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EFFF" w14:textId="77777777" w:rsidR="009C484D" w:rsidRPr="00DF043C" w:rsidRDefault="009C484D" w:rsidP="009C484D">
      <w:pPr>
        <w:shd w:val="clear" w:color="auto" w:fill="FFFFFF"/>
        <w:spacing w:before="0" w:after="0"/>
        <w:jc w:val="right"/>
        <w:rPr>
          <w:rFonts w:eastAsia="Times New Roman"/>
          <w:sz w:val="28"/>
          <w:szCs w:val="28"/>
          <w:lang w:bidi="ar-SA"/>
        </w:rPr>
      </w:pPr>
      <w:r w:rsidRPr="00DF043C">
        <w:rPr>
          <w:rFonts w:eastAsia="Times New Roman"/>
          <w:sz w:val="28"/>
          <w:szCs w:val="28"/>
          <w:lang w:bidi="ar-SA"/>
        </w:rPr>
        <w:t xml:space="preserve">(Ministru kabineta </w:t>
      </w:r>
    </w:p>
    <w:p w14:paraId="001BB10E" w14:textId="77777777" w:rsidR="009C484D" w:rsidRPr="00DF043C" w:rsidRDefault="009C484D" w:rsidP="009C484D">
      <w:pPr>
        <w:overflowPunct w:val="0"/>
        <w:autoSpaceDE w:val="0"/>
        <w:autoSpaceDN w:val="0"/>
        <w:adjustRightInd w:val="0"/>
        <w:spacing w:before="0" w:after="0"/>
        <w:jc w:val="right"/>
        <w:textAlignment w:val="baseline"/>
        <w:rPr>
          <w:rFonts w:cstheme="minorHAnsi"/>
          <w:sz w:val="28"/>
          <w:szCs w:val="28"/>
        </w:rPr>
      </w:pPr>
      <w:r w:rsidRPr="00DF043C">
        <w:rPr>
          <w:rFonts w:cstheme="minorHAnsi"/>
          <w:sz w:val="28"/>
          <w:szCs w:val="28"/>
        </w:rPr>
        <w:fldChar w:fldCharType="begin"/>
      </w:r>
      <w:r w:rsidRPr="00DF043C">
        <w:rPr>
          <w:rFonts w:cstheme="minorHAnsi"/>
          <w:sz w:val="28"/>
          <w:szCs w:val="28"/>
        </w:rPr>
        <w:instrText xml:space="preserve"> MERGEFIELD  =TAP_RIK_DATUMS_GEN  \* MERGEFORMAT </w:instrText>
      </w:r>
      <w:r w:rsidRPr="00DF043C">
        <w:rPr>
          <w:rFonts w:cstheme="minorHAnsi"/>
          <w:sz w:val="28"/>
          <w:szCs w:val="28"/>
        </w:rPr>
        <w:fldChar w:fldCharType="separate"/>
      </w:r>
      <w:r w:rsidRPr="00DF043C">
        <w:rPr>
          <w:rFonts w:cstheme="minorHAnsi"/>
          <w:sz w:val="28"/>
          <w:szCs w:val="28"/>
        </w:rPr>
        <w:t>«=TAP_RIK_DATUMS_GEN»</w:t>
      </w:r>
      <w:r w:rsidRPr="00DF043C">
        <w:rPr>
          <w:rFonts w:cstheme="minorHAnsi"/>
          <w:sz w:val="28"/>
          <w:szCs w:val="28"/>
        </w:rPr>
        <w:fldChar w:fldCharType="end"/>
      </w:r>
    </w:p>
    <w:p w14:paraId="41640807" w14:textId="77777777" w:rsidR="009C484D" w:rsidRPr="00DF043C" w:rsidRDefault="009C484D" w:rsidP="009C484D">
      <w:pPr>
        <w:spacing w:before="0" w:after="0"/>
        <w:jc w:val="right"/>
        <w:rPr>
          <w:rFonts w:cstheme="minorHAnsi"/>
          <w:sz w:val="28"/>
          <w:szCs w:val="28"/>
        </w:rPr>
      </w:pPr>
      <w:r w:rsidRPr="00DF043C">
        <w:rPr>
          <w:rFonts w:cstheme="minorHAnsi"/>
          <w:sz w:val="28"/>
          <w:szCs w:val="28"/>
        </w:rPr>
        <w:t xml:space="preserve">rīkojums Nr. </w:t>
      </w:r>
      <w:r w:rsidRPr="00DF043C">
        <w:rPr>
          <w:rFonts w:cstheme="minorHAnsi"/>
          <w:sz w:val="28"/>
          <w:szCs w:val="28"/>
        </w:rPr>
        <w:fldChar w:fldCharType="begin"/>
      </w:r>
      <w:r w:rsidRPr="00DF043C">
        <w:rPr>
          <w:rFonts w:cstheme="minorHAnsi"/>
          <w:sz w:val="28"/>
          <w:szCs w:val="28"/>
        </w:rPr>
        <w:instrText xml:space="preserve"> MERGEFIELD =TAP_DOK_NUMURS \* MERGEFORMAT </w:instrText>
      </w:r>
      <w:r w:rsidRPr="00DF043C">
        <w:rPr>
          <w:rFonts w:cstheme="minorHAnsi"/>
          <w:sz w:val="28"/>
          <w:szCs w:val="28"/>
        </w:rPr>
        <w:fldChar w:fldCharType="separate"/>
      </w:r>
      <w:r w:rsidRPr="00DF043C">
        <w:rPr>
          <w:rFonts w:cstheme="minorHAnsi"/>
          <w:sz w:val="28"/>
          <w:szCs w:val="28"/>
        </w:rPr>
        <w:t>«=TAP_DOK_NUMURS»</w:t>
      </w:r>
      <w:r w:rsidRPr="00DF043C">
        <w:rPr>
          <w:rFonts w:cstheme="minorHAnsi"/>
          <w:sz w:val="28"/>
          <w:szCs w:val="28"/>
        </w:rPr>
        <w:fldChar w:fldCharType="end"/>
      </w:r>
      <w:r>
        <w:rPr>
          <w:rFonts w:cstheme="minorHAnsi"/>
          <w:sz w:val="28"/>
          <w:szCs w:val="28"/>
        </w:rPr>
        <w:t>)</w:t>
      </w:r>
    </w:p>
    <w:p w14:paraId="6739B591" w14:textId="77777777" w:rsidR="009C484D" w:rsidRDefault="009C484D" w:rsidP="00F564EE">
      <w:pPr>
        <w:rPr>
          <w:b/>
          <w:szCs w:val="24"/>
        </w:rPr>
      </w:pPr>
    </w:p>
    <w:p w14:paraId="17CAD05A" w14:textId="4EFD51D8" w:rsidR="007A159B" w:rsidRPr="004E7E92" w:rsidRDefault="007A159B" w:rsidP="00F564EE">
      <w:pPr>
        <w:rPr>
          <w:b/>
          <w:szCs w:val="24"/>
        </w:rPr>
      </w:pPr>
      <w:r w:rsidRPr="004E7E92">
        <w:rPr>
          <w:noProof/>
          <w:lang w:val="en-GB" w:eastAsia="en-GB" w:bidi="ne-NP"/>
        </w:rPr>
        <w:drawing>
          <wp:anchor distT="0" distB="0" distL="114300" distR="114300" simplePos="0" relativeHeight="251661312" behindDoc="0" locked="0" layoutInCell="1" allowOverlap="1" wp14:anchorId="37165FC9" wp14:editId="70656095">
            <wp:simplePos x="0" y="0"/>
            <wp:positionH relativeFrom="margin">
              <wp:align>left</wp:align>
            </wp:positionH>
            <wp:positionV relativeFrom="paragraph">
              <wp:posOffset>0</wp:posOffset>
            </wp:positionV>
            <wp:extent cx="1216660" cy="1219200"/>
            <wp:effectExtent l="0" t="0" r="2540" b="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219200"/>
                    </a:xfrm>
                    <a:prstGeom prst="rect">
                      <a:avLst/>
                    </a:prstGeom>
                    <a:noFill/>
                  </pic:spPr>
                </pic:pic>
              </a:graphicData>
            </a:graphic>
            <wp14:sizeRelH relativeFrom="margin">
              <wp14:pctWidth>0</wp14:pctWidth>
            </wp14:sizeRelH>
            <wp14:sizeRelV relativeFrom="margin">
              <wp14:pctHeight>0</wp14:pctHeight>
            </wp14:sizeRelV>
          </wp:anchor>
        </w:drawing>
      </w:r>
      <w:r w:rsidRPr="004E7E92">
        <w:rPr>
          <w:noProof/>
          <w:lang w:val="en-GB" w:eastAsia="en-GB" w:bidi="ne-NP"/>
        </w:rPr>
        <w:drawing>
          <wp:anchor distT="0" distB="0" distL="114300" distR="114300" simplePos="0" relativeHeight="251659264" behindDoc="0" locked="0" layoutInCell="1" allowOverlap="1" wp14:anchorId="7C3727AA" wp14:editId="6AF9A88E">
            <wp:simplePos x="0" y="0"/>
            <wp:positionH relativeFrom="margin">
              <wp:posOffset>4668520</wp:posOffset>
            </wp:positionH>
            <wp:positionV relativeFrom="paragraph">
              <wp:posOffset>82550</wp:posOffset>
            </wp:positionV>
            <wp:extent cx="1028700" cy="104267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7E92">
        <w:rPr>
          <w:noProof/>
          <w:lang w:val="en-GB" w:eastAsia="en-GB" w:bidi="ne-NP"/>
        </w:rPr>
        <w:drawing>
          <wp:anchor distT="0" distB="0" distL="114300" distR="114300" simplePos="0" relativeHeight="251660288" behindDoc="0" locked="0" layoutInCell="1" allowOverlap="1" wp14:anchorId="06C43CE9" wp14:editId="31616AB9">
            <wp:simplePos x="0" y="0"/>
            <wp:positionH relativeFrom="margin">
              <wp:align>center</wp:align>
            </wp:positionH>
            <wp:positionV relativeFrom="paragraph">
              <wp:posOffset>0</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4275" cy="1009650"/>
                    </a:xfrm>
                    <a:prstGeom prst="rect">
                      <a:avLst/>
                    </a:prstGeom>
                    <a:noFill/>
                    <a:ln>
                      <a:noFill/>
                    </a:ln>
                  </pic:spPr>
                </pic:pic>
              </a:graphicData>
            </a:graphic>
          </wp:anchor>
        </w:drawing>
      </w:r>
    </w:p>
    <w:p w14:paraId="5AA7CCC2" w14:textId="77777777" w:rsidR="007A159B" w:rsidRPr="004E7E92" w:rsidRDefault="007A159B" w:rsidP="007A159B"/>
    <w:p w14:paraId="726713ED" w14:textId="77777777" w:rsidR="007A159B" w:rsidRPr="004E7E92" w:rsidRDefault="007A159B" w:rsidP="007A159B"/>
    <w:p w14:paraId="7774690D" w14:textId="77777777" w:rsidR="007A159B" w:rsidRPr="004E7E92" w:rsidRDefault="007A159B" w:rsidP="007A159B"/>
    <w:p w14:paraId="47EEFE99" w14:textId="77777777" w:rsidR="007A159B" w:rsidRPr="004E7E92" w:rsidRDefault="007A159B" w:rsidP="007A159B">
      <w:pPr>
        <w:pStyle w:val="Nosaukums"/>
        <w:tabs>
          <w:tab w:val="left" w:pos="1785"/>
        </w:tabs>
        <w:jc w:val="both"/>
        <w:rPr>
          <w:rFonts w:ascii="Times New Roman" w:hAnsi="Times New Roman"/>
        </w:rPr>
      </w:pPr>
      <w:r w:rsidRPr="004E7E92">
        <w:rPr>
          <w:rFonts w:ascii="Times New Roman" w:hAnsi="Times New Roman"/>
        </w:rPr>
        <w:tab/>
      </w:r>
    </w:p>
    <w:p w14:paraId="36AA1C8F" w14:textId="77777777" w:rsidR="007A159B" w:rsidRPr="004E7E92" w:rsidRDefault="007A159B" w:rsidP="007A159B">
      <w:pPr>
        <w:pStyle w:val="Nosaukums"/>
        <w:rPr>
          <w:rFonts w:ascii="Times New Roman" w:hAnsi="Times New Roman"/>
        </w:rPr>
      </w:pPr>
    </w:p>
    <w:p w14:paraId="506AB095" w14:textId="3493EFC9" w:rsidR="00AC212B" w:rsidRPr="004E7E92" w:rsidRDefault="00AC212B" w:rsidP="008A2B4A">
      <w:pPr>
        <w:pStyle w:val="Nosaukums"/>
        <w:tabs>
          <w:tab w:val="left" w:pos="1785"/>
        </w:tabs>
        <w:jc w:val="both"/>
        <w:rPr>
          <w:rFonts w:ascii="Times New Roman" w:hAnsi="Times New Roman"/>
        </w:rPr>
      </w:pPr>
    </w:p>
    <w:p w14:paraId="28051B59" w14:textId="77777777" w:rsidR="00AC212B" w:rsidRPr="004E7E92" w:rsidRDefault="00AC212B" w:rsidP="00AC212B">
      <w:pPr>
        <w:pStyle w:val="Nosaukums"/>
        <w:rPr>
          <w:rFonts w:ascii="Times New Roman" w:hAnsi="Times New Roman"/>
        </w:rPr>
      </w:pPr>
    </w:p>
    <w:p w14:paraId="66F6E94A" w14:textId="77777777" w:rsidR="00AC212B" w:rsidRPr="004E7E92" w:rsidRDefault="00AC212B" w:rsidP="00AC212B">
      <w:pPr>
        <w:pStyle w:val="Nosaukums"/>
        <w:rPr>
          <w:rFonts w:ascii="Times New Roman" w:hAnsi="Times New Roman"/>
        </w:rPr>
      </w:pPr>
    </w:p>
    <w:p w14:paraId="7DA99A58" w14:textId="70624CC1" w:rsidR="00AC212B" w:rsidRPr="004E7E92" w:rsidRDefault="00C0056F" w:rsidP="00FF44F5">
      <w:pPr>
        <w:pStyle w:val="Nosaukums"/>
        <w:spacing w:line="240" w:lineRule="auto"/>
        <w:rPr>
          <w:rFonts w:ascii="Times New Roman" w:hAnsi="Times New Roman"/>
        </w:rPr>
      </w:pPr>
      <w:bookmarkStart w:id="0" w:name="_Hlk167297577"/>
      <w:r w:rsidRPr="004E7E92">
        <w:rPr>
          <w:rFonts w:ascii="Times New Roman" w:hAnsi="Times New Roman"/>
        </w:rPr>
        <w:t xml:space="preserve">Eiropas Savienības </w:t>
      </w:r>
      <w:r w:rsidR="006A48D5" w:rsidRPr="004E7E92">
        <w:rPr>
          <w:rFonts w:ascii="Times New Roman" w:hAnsi="Times New Roman"/>
        </w:rPr>
        <w:t>k</w:t>
      </w:r>
      <w:r w:rsidR="00BF47F0" w:rsidRPr="004E7E92">
        <w:rPr>
          <w:rFonts w:ascii="Times New Roman" w:hAnsi="Times New Roman"/>
        </w:rPr>
        <w:t>ohēzijas politikas programma 2021.–2027.gadam</w:t>
      </w:r>
    </w:p>
    <w:bookmarkEnd w:id="0"/>
    <w:p w14:paraId="6E931C40" w14:textId="77777777" w:rsidR="00AC212B" w:rsidRPr="004E7E92" w:rsidRDefault="00AC212B" w:rsidP="00AC212B">
      <w:pPr>
        <w:rPr>
          <w:smallCaps/>
          <w:sz w:val="18"/>
        </w:rPr>
      </w:pPr>
    </w:p>
    <w:p w14:paraId="27796650" w14:textId="77777777" w:rsidR="00AC212B" w:rsidRPr="004E7E92" w:rsidRDefault="00AC212B" w:rsidP="00AC212B"/>
    <w:p w14:paraId="7756DC5B" w14:textId="77777777" w:rsidR="00AC212B" w:rsidRPr="004E7E92" w:rsidRDefault="00AC212B" w:rsidP="00AC212B"/>
    <w:p w14:paraId="5A509255" w14:textId="77777777" w:rsidR="00AC212B" w:rsidRPr="004E7E92" w:rsidRDefault="00AC212B" w:rsidP="00AC212B"/>
    <w:p w14:paraId="600AA9B5" w14:textId="77777777" w:rsidR="00AC212B" w:rsidRPr="004E7E92" w:rsidRDefault="00AC212B" w:rsidP="00AC212B"/>
    <w:p w14:paraId="141D7500" w14:textId="7205D233" w:rsidR="00AC212B" w:rsidRPr="004E7E92" w:rsidRDefault="00AC212B" w:rsidP="00AC212B">
      <w:pPr>
        <w:jc w:val="center"/>
        <w:rPr>
          <w:b/>
          <w:sz w:val="32"/>
        </w:rPr>
      </w:pPr>
    </w:p>
    <w:p w14:paraId="645DF360" w14:textId="1B2B0363" w:rsidR="006A7541" w:rsidRPr="004E7E92" w:rsidRDefault="006A7541" w:rsidP="00AC212B">
      <w:pPr>
        <w:jc w:val="center"/>
        <w:rPr>
          <w:b/>
          <w:sz w:val="32"/>
        </w:rPr>
      </w:pPr>
    </w:p>
    <w:p w14:paraId="5C2DA54F" w14:textId="28AF0601" w:rsidR="006A7541" w:rsidRPr="004E7E92" w:rsidRDefault="006A7541" w:rsidP="00AC212B">
      <w:pPr>
        <w:jc w:val="center"/>
        <w:rPr>
          <w:b/>
          <w:sz w:val="32"/>
        </w:rPr>
      </w:pPr>
    </w:p>
    <w:p w14:paraId="5D86146D" w14:textId="1D2074A7" w:rsidR="006A7541" w:rsidRPr="004E7E92" w:rsidRDefault="006A7541" w:rsidP="00AC212B">
      <w:pPr>
        <w:jc w:val="center"/>
        <w:rPr>
          <w:b/>
          <w:sz w:val="32"/>
        </w:rPr>
      </w:pPr>
    </w:p>
    <w:p w14:paraId="491E3839" w14:textId="77777777" w:rsidR="00AC212B" w:rsidRPr="004E7E92" w:rsidRDefault="00AC212B" w:rsidP="00AC212B">
      <w:pPr>
        <w:jc w:val="center"/>
        <w:rPr>
          <w:b/>
          <w:sz w:val="32"/>
        </w:rPr>
      </w:pPr>
    </w:p>
    <w:p w14:paraId="1E108133" w14:textId="77777777" w:rsidR="00AC212B" w:rsidRPr="004E7E92" w:rsidRDefault="00AC212B" w:rsidP="006C07C3">
      <w:pPr>
        <w:spacing w:before="0" w:after="0"/>
        <w:jc w:val="center"/>
        <w:rPr>
          <w:b/>
          <w:sz w:val="32"/>
        </w:rPr>
      </w:pPr>
    </w:p>
    <w:p w14:paraId="7A393C1E" w14:textId="77777777" w:rsidR="00AC212B" w:rsidRPr="004E7E92" w:rsidRDefault="00AC212B" w:rsidP="006C07C3">
      <w:pPr>
        <w:spacing w:before="0" w:after="0"/>
        <w:jc w:val="center"/>
        <w:rPr>
          <w:b/>
          <w:sz w:val="32"/>
        </w:rPr>
      </w:pPr>
      <w:r w:rsidRPr="004E7E92">
        <w:rPr>
          <w:b/>
          <w:sz w:val="32"/>
        </w:rPr>
        <w:t>Latvijas Republikas Finanšu ministrija</w:t>
      </w:r>
    </w:p>
    <w:p w14:paraId="00C44CC1" w14:textId="55B1D678" w:rsidR="00AC212B" w:rsidRPr="004E7E92" w:rsidRDefault="00AC212B" w:rsidP="006C07C3">
      <w:pPr>
        <w:spacing w:before="0" w:after="0"/>
        <w:jc w:val="center"/>
        <w:rPr>
          <w:b/>
          <w:sz w:val="32"/>
        </w:rPr>
      </w:pPr>
      <w:r w:rsidRPr="004E7E92">
        <w:rPr>
          <w:b/>
          <w:sz w:val="32"/>
        </w:rPr>
        <w:t>Rīga, 202</w:t>
      </w:r>
      <w:r w:rsidR="001A4576" w:rsidRPr="004E7E92">
        <w:rPr>
          <w:b/>
          <w:sz w:val="32"/>
        </w:rPr>
        <w:t>2</w:t>
      </w:r>
    </w:p>
    <w:p w14:paraId="05C1335A" w14:textId="5E89BB1C" w:rsidR="00AC212B" w:rsidRPr="004E7E92" w:rsidRDefault="00AC212B" w:rsidP="006C07C3">
      <w:pPr>
        <w:spacing w:before="0" w:after="0"/>
        <w:jc w:val="left"/>
        <w:rPr>
          <w:b/>
          <w:noProof/>
          <w:sz w:val="20"/>
          <w:u w:val="single"/>
        </w:rPr>
      </w:pPr>
    </w:p>
    <w:p w14:paraId="64DC18D5" w14:textId="26082F63" w:rsidR="006C07C3" w:rsidRDefault="006C07C3" w:rsidP="006C07C3">
      <w:pPr>
        <w:spacing w:before="0" w:after="0"/>
        <w:jc w:val="left"/>
        <w:rPr>
          <w:b/>
          <w:noProof/>
          <w:sz w:val="20"/>
          <w:u w:val="single"/>
        </w:rPr>
      </w:pPr>
    </w:p>
    <w:p w14:paraId="230EA1FD" w14:textId="77777777" w:rsidR="00097988" w:rsidRPr="004E7E92" w:rsidRDefault="00097988" w:rsidP="006C07C3">
      <w:pPr>
        <w:spacing w:before="0" w:after="0"/>
        <w:jc w:val="left"/>
        <w:rPr>
          <w:b/>
          <w:noProof/>
          <w:sz w:val="20"/>
          <w:u w:val="single"/>
        </w:rPr>
      </w:pPr>
    </w:p>
    <w:p w14:paraId="6812B903" w14:textId="77777777" w:rsidR="006C07C3" w:rsidRPr="004E7E92" w:rsidRDefault="006C07C3" w:rsidP="006C07C3">
      <w:pPr>
        <w:spacing w:before="0" w:after="0"/>
        <w:jc w:val="left"/>
        <w:rPr>
          <w:b/>
          <w:noProof/>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AC212B" w:rsidRPr="004E7E92" w14:paraId="37A828F2" w14:textId="77777777" w:rsidTr="00710DDA">
        <w:trPr>
          <w:trHeight w:val="222"/>
          <w:jc w:val="center"/>
        </w:trPr>
        <w:tc>
          <w:tcPr>
            <w:tcW w:w="3315" w:type="dxa"/>
            <w:shd w:val="clear" w:color="auto" w:fill="auto"/>
          </w:tcPr>
          <w:p w14:paraId="09F25CF6" w14:textId="63494B1B" w:rsidR="00AC212B" w:rsidRPr="004E7E92" w:rsidRDefault="006C634A" w:rsidP="00710DDA">
            <w:pPr>
              <w:spacing w:before="0" w:after="0"/>
              <w:rPr>
                <w:b/>
                <w:iCs/>
                <w:noProof/>
                <w:sz w:val="20"/>
              </w:rPr>
            </w:pPr>
            <w:r w:rsidRPr="004E7E92">
              <w:rPr>
                <w:b/>
                <w:i/>
                <w:noProof/>
                <w:sz w:val="20"/>
              </w:rPr>
              <w:br w:type="page"/>
            </w:r>
            <w:r w:rsidR="00AC212B" w:rsidRPr="004E7E92">
              <w:rPr>
                <w:b/>
                <w:iCs/>
                <w:noProof/>
                <w:sz w:val="20"/>
              </w:rPr>
              <w:t>CCI</w:t>
            </w:r>
            <w:r w:rsidR="00293AB8" w:rsidRPr="004E7E92">
              <w:rPr>
                <w:b/>
                <w:iCs/>
                <w:noProof/>
                <w:sz w:val="20"/>
              </w:rPr>
              <w:t xml:space="preserve"> Nr.</w:t>
            </w:r>
          </w:p>
        </w:tc>
        <w:tc>
          <w:tcPr>
            <w:tcW w:w="5103" w:type="dxa"/>
            <w:shd w:val="clear" w:color="auto" w:fill="auto"/>
          </w:tcPr>
          <w:p w14:paraId="31E4F56D" w14:textId="733EDA9E" w:rsidR="00AC212B" w:rsidRPr="004E7E92" w:rsidRDefault="006C00C6" w:rsidP="00710DDA">
            <w:pPr>
              <w:spacing w:before="0" w:after="0"/>
              <w:rPr>
                <w:iCs/>
                <w:noProof/>
                <w:sz w:val="20"/>
              </w:rPr>
            </w:pPr>
            <w:r w:rsidRPr="004E7E92">
              <w:rPr>
                <w:iCs/>
                <w:noProof/>
                <w:sz w:val="20"/>
              </w:rPr>
              <w:t>2021LV16FFPR001</w:t>
            </w:r>
          </w:p>
        </w:tc>
      </w:tr>
      <w:tr w:rsidR="00AC212B" w:rsidRPr="004E7E92" w14:paraId="6B4CC93C" w14:textId="77777777" w:rsidTr="00710DDA">
        <w:trPr>
          <w:trHeight w:val="269"/>
          <w:jc w:val="center"/>
        </w:trPr>
        <w:tc>
          <w:tcPr>
            <w:tcW w:w="3315" w:type="dxa"/>
            <w:shd w:val="clear" w:color="auto" w:fill="auto"/>
          </w:tcPr>
          <w:p w14:paraId="4937974B" w14:textId="77777777" w:rsidR="00AC212B" w:rsidRPr="004E7E92" w:rsidRDefault="00AC212B" w:rsidP="00710DDA">
            <w:pPr>
              <w:spacing w:before="0" w:after="0"/>
              <w:rPr>
                <w:b/>
                <w:noProof/>
                <w:sz w:val="20"/>
              </w:rPr>
            </w:pPr>
            <w:r w:rsidRPr="004E7E92">
              <w:rPr>
                <w:b/>
                <w:noProof/>
                <w:sz w:val="20"/>
              </w:rPr>
              <w:t>Nosaukums angļu valodā</w:t>
            </w:r>
          </w:p>
        </w:tc>
        <w:tc>
          <w:tcPr>
            <w:tcW w:w="5103" w:type="dxa"/>
            <w:shd w:val="clear" w:color="auto" w:fill="auto"/>
          </w:tcPr>
          <w:p w14:paraId="34CE5983" w14:textId="7F131B74" w:rsidR="00AC212B" w:rsidRPr="004E7E92" w:rsidRDefault="000F2ABF" w:rsidP="00710DDA">
            <w:pPr>
              <w:spacing w:before="0" w:after="0"/>
              <w:rPr>
                <w:noProof/>
                <w:sz w:val="20"/>
              </w:rPr>
            </w:pPr>
            <w:r w:rsidRPr="004E7E92">
              <w:rPr>
                <w:noProof/>
                <w:sz w:val="20"/>
              </w:rPr>
              <w:t xml:space="preserve">European Union Cohesion Policy programme 2021-2027 </w:t>
            </w:r>
          </w:p>
        </w:tc>
      </w:tr>
      <w:tr w:rsidR="00AC212B" w:rsidRPr="004E7E92" w14:paraId="2794EA1A" w14:textId="77777777" w:rsidTr="00710DDA">
        <w:trPr>
          <w:trHeight w:val="138"/>
          <w:jc w:val="center"/>
        </w:trPr>
        <w:tc>
          <w:tcPr>
            <w:tcW w:w="3315" w:type="dxa"/>
            <w:shd w:val="clear" w:color="auto" w:fill="auto"/>
          </w:tcPr>
          <w:p w14:paraId="7BD0EA0B" w14:textId="77777777" w:rsidR="00AC212B" w:rsidRPr="004E7E92" w:rsidRDefault="00AC212B" w:rsidP="00710DDA">
            <w:pPr>
              <w:spacing w:before="0" w:after="0"/>
              <w:rPr>
                <w:b/>
                <w:noProof/>
                <w:sz w:val="20"/>
              </w:rPr>
            </w:pPr>
            <w:r w:rsidRPr="004E7E92">
              <w:rPr>
                <w:b/>
                <w:noProof/>
                <w:sz w:val="20"/>
              </w:rPr>
              <w:t>Nosaukums valsts valodā(-ās)</w:t>
            </w:r>
          </w:p>
        </w:tc>
        <w:tc>
          <w:tcPr>
            <w:tcW w:w="5103" w:type="dxa"/>
            <w:shd w:val="clear" w:color="auto" w:fill="auto"/>
          </w:tcPr>
          <w:p w14:paraId="18AFB3E4" w14:textId="574FD50C" w:rsidR="00AC212B" w:rsidRPr="004E7E92" w:rsidRDefault="000F2ABF" w:rsidP="006A48D5">
            <w:pPr>
              <w:spacing w:before="0" w:after="0"/>
              <w:rPr>
                <w:noProof/>
                <w:sz w:val="20"/>
              </w:rPr>
            </w:pPr>
            <w:r w:rsidRPr="004E7E92">
              <w:rPr>
                <w:noProof/>
                <w:sz w:val="20"/>
              </w:rPr>
              <w:t xml:space="preserve">Eiropas Savienības </w:t>
            </w:r>
            <w:r w:rsidR="006A48D5" w:rsidRPr="004E7E92">
              <w:rPr>
                <w:noProof/>
                <w:sz w:val="20"/>
              </w:rPr>
              <w:t>k</w:t>
            </w:r>
            <w:r w:rsidRPr="004E7E92">
              <w:rPr>
                <w:noProof/>
                <w:sz w:val="20"/>
              </w:rPr>
              <w:t>ohēzijas politikas programma 2021.–2027.gadam</w:t>
            </w:r>
          </w:p>
        </w:tc>
      </w:tr>
      <w:tr w:rsidR="00AC212B" w:rsidRPr="004E7E92" w14:paraId="6998B319" w14:textId="77777777" w:rsidTr="00710DDA">
        <w:trPr>
          <w:trHeight w:val="138"/>
          <w:jc w:val="center"/>
        </w:trPr>
        <w:tc>
          <w:tcPr>
            <w:tcW w:w="3315" w:type="dxa"/>
            <w:shd w:val="clear" w:color="auto" w:fill="auto"/>
          </w:tcPr>
          <w:p w14:paraId="16E5AABC" w14:textId="77777777" w:rsidR="00AC212B" w:rsidRPr="004E7E92" w:rsidRDefault="00AC212B" w:rsidP="00710DDA">
            <w:pPr>
              <w:spacing w:before="0" w:after="0"/>
              <w:rPr>
                <w:b/>
                <w:noProof/>
                <w:sz w:val="20"/>
              </w:rPr>
            </w:pPr>
            <w:r w:rsidRPr="004E7E92">
              <w:rPr>
                <w:b/>
                <w:noProof/>
                <w:sz w:val="20"/>
              </w:rPr>
              <w:t>Versija</w:t>
            </w:r>
          </w:p>
        </w:tc>
        <w:tc>
          <w:tcPr>
            <w:tcW w:w="5103" w:type="dxa"/>
            <w:shd w:val="clear" w:color="auto" w:fill="auto"/>
          </w:tcPr>
          <w:p w14:paraId="03D3A61F" w14:textId="3D1F55A1" w:rsidR="00AC212B" w:rsidRPr="004E7E92" w:rsidRDefault="007E69C7" w:rsidP="00710DDA">
            <w:pPr>
              <w:spacing w:before="0" w:after="0"/>
              <w:rPr>
                <w:noProof/>
                <w:sz w:val="20"/>
              </w:rPr>
            </w:pPr>
            <w:r>
              <w:rPr>
                <w:noProof/>
                <w:sz w:val="20"/>
              </w:rPr>
              <w:t>2</w:t>
            </w:r>
            <w:r w:rsidR="00AC212B" w:rsidRPr="004E7E92">
              <w:rPr>
                <w:noProof/>
                <w:sz w:val="20"/>
              </w:rPr>
              <w:t>.versija</w:t>
            </w:r>
          </w:p>
        </w:tc>
      </w:tr>
      <w:tr w:rsidR="00AC212B" w:rsidRPr="004E7E92" w14:paraId="1262D6C0" w14:textId="77777777" w:rsidTr="00710DDA">
        <w:trPr>
          <w:jc w:val="center"/>
        </w:trPr>
        <w:tc>
          <w:tcPr>
            <w:tcW w:w="3315" w:type="dxa"/>
            <w:shd w:val="clear" w:color="auto" w:fill="auto"/>
          </w:tcPr>
          <w:p w14:paraId="221BBCFF" w14:textId="77777777" w:rsidR="00AC212B" w:rsidRPr="004E7E92" w:rsidRDefault="00AC212B" w:rsidP="00710DDA">
            <w:pPr>
              <w:spacing w:before="0" w:after="0"/>
              <w:rPr>
                <w:b/>
                <w:noProof/>
                <w:sz w:val="20"/>
              </w:rPr>
            </w:pPr>
            <w:r w:rsidRPr="004E7E92">
              <w:rPr>
                <w:b/>
                <w:noProof/>
                <w:sz w:val="20"/>
              </w:rPr>
              <w:t>Pirmais gads</w:t>
            </w:r>
          </w:p>
        </w:tc>
        <w:tc>
          <w:tcPr>
            <w:tcW w:w="5103" w:type="dxa"/>
            <w:shd w:val="clear" w:color="auto" w:fill="auto"/>
          </w:tcPr>
          <w:p w14:paraId="1D2E403B" w14:textId="136E0F6A" w:rsidR="00AC212B" w:rsidRPr="004E7E92" w:rsidRDefault="00114FD2" w:rsidP="00114FD2">
            <w:pPr>
              <w:spacing w:before="0" w:after="0"/>
              <w:rPr>
                <w:noProof/>
                <w:sz w:val="20"/>
              </w:rPr>
            </w:pPr>
            <w:r w:rsidRPr="004E7E92">
              <w:rPr>
                <w:noProof/>
                <w:sz w:val="20"/>
              </w:rPr>
              <w:t>2021</w:t>
            </w:r>
          </w:p>
        </w:tc>
      </w:tr>
      <w:tr w:rsidR="00AC212B" w:rsidRPr="004E7E92" w14:paraId="13C5BA44" w14:textId="77777777" w:rsidTr="00710DDA">
        <w:trPr>
          <w:jc w:val="center"/>
        </w:trPr>
        <w:tc>
          <w:tcPr>
            <w:tcW w:w="3315" w:type="dxa"/>
            <w:shd w:val="clear" w:color="auto" w:fill="auto"/>
          </w:tcPr>
          <w:p w14:paraId="74D549E1" w14:textId="77777777" w:rsidR="00AC212B" w:rsidRPr="004E7E92" w:rsidRDefault="00AC212B" w:rsidP="00710DDA">
            <w:pPr>
              <w:spacing w:before="0" w:after="0"/>
              <w:rPr>
                <w:b/>
                <w:noProof/>
                <w:sz w:val="20"/>
              </w:rPr>
            </w:pPr>
            <w:r w:rsidRPr="004E7E92">
              <w:rPr>
                <w:b/>
                <w:noProof/>
                <w:sz w:val="20"/>
              </w:rPr>
              <w:t>Pēdējais gads</w:t>
            </w:r>
          </w:p>
        </w:tc>
        <w:tc>
          <w:tcPr>
            <w:tcW w:w="5103" w:type="dxa"/>
            <w:shd w:val="clear" w:color="auto" w:fill="auto"/>
          </w:tcPr>
          <w:p w14:paraId="35803D8A" w14:textId="77777777" w:rsidR="00AC212B" w:rsidRPr="004E7E92" w:rsidRDefault="00AC212B" w:rsidP="00710DDA">
            <w:pPr>
              <w:spacing w:before="0" w:after="0"/>
              <w:rPr>
                <w:noProof/>
                <w:sz w:val="20"/>
              </w:rPr>
            </w:pPr>
            <w:r w:rsidRPr="004E7E92">
              <w:rPr>
                <w:noProof/>
                <w:sz w:val="20"/>
              </w:rPr>
              <w:t>2027</w:t>
            </w:r>
          </w:p>
        </w:tc>
      </w:tr>
      <w:tr w:rsidR="00AC212B" w:rsidRPr="004E7E92" w14:paraId="4D7E119B" w14:textId="77777777" w:rsidTr="00710DDA">
        <w:trPr>
          <w:jc w:val="center"/>
        </w:trPr>
        <w:tc>
          <w:tcPr>
            <w:tcW w:w="3315" w:type="dxa"/>
            <w:shd w:val="clear" w:color="auto" w:fill="auto"/>
          </w:tcPr>
          <w:p w14:paraId="23878218" w14:textId="77777777" w:rsidR="00AC212B" w:rsidRPr="004E7E92" w:rsidRDefault="00AC212B" w:rsidP="00710DDA">
            <w:pPr>
              <w:spacing w:before="0" w:after="0"/>
              <w:rPr>
                <w:b/>
                <w:noProof/>
                <w:sz w:val="20"/>
              </w:rPr>
            </w:pPr>
            <w:r w:rsidRPr="004E7E92">
              <w:rPr>
                <w:b/>
                <w:noProof/>
                <w:sz w:val="20"/>
              </w:rPr>
              <w:t>Atbalsttiesīgums no</w:t>
            </w:r>
          </w:p>
        </w:tc>
        <w:tc>
          <w:tcPr>
            <w:tcW w:w="5103" w:type="dxa"/>
            <w:shd w:val="clear" w:color="auto" w:fill="auto"/>
          </w:tcPr>
          <w:p w14:paraId="20969FD2" w14:textId="77777777" w:rsidR="00AC212B" w:rsidRPr="004E7E92" w:rsidRDefault="00AC212B" w:rsidP="00710DDA">
            <w:pPr>
              <w:spacing w:before="0" w:after="0"/>
              <w:rPr>
                <w:noProof/>
                <w:sz w:val="20"/>
              </w:rPr>
            </w:pPr>
            <w:r w:rsidRPr="004E7E92">
              <w:rPr>
                <w:noProof/>
                <w:sz w:val="20"/>
              </w:rPr>
              <w:t>01.01.2021.</w:t>
            </w:r>
          </w:p>
        </w:tc>
      </w:tr>
      <w:tr w:rsidR="00AC212B" w:rsidRPr="004E7E92" w14:paraId="3555B3DE" w14:textId="77777777" w:rsidTr="00710DDA">
        <w:trPr>
          <w:jc w:val="center"/>
        </w:trPr>
        <w:tc>
          <w:tcPr>
            <w:tcW w:w="3315" w:type="dxa"/>
            <w:shd w:val="clear" w:color="auto" w:fill="auto"/>
          </w:tcPr>
          <w:p w14:paraId="78764ABC" w14:textId="77777777" w:rsidR="00AC212B" w:rsidRPr="004E7E92" w:rsidRDefault="00AC212B" w:rsidP="00710DDA">
            <w:pPr>
              <w:spacing w:before="0" w:after="0"/>
              <w:rPr>
                <w:b/>
                <w:noProof/>
                <w:sz w:val="20"/>
              </w:rPr>
            </w:pPr>
            <w:r w:rsidRPr="004E7E92">
              <w:rPr>
                <w:b/>
                <w:noProof/>
                <w:sz w:val="20"/>
              </w:rPr>
              <w:t>Atbalsttiesīgums līdz</w:t>
            </w:r>
          </w:p>
        </w:tc>
        <w:tc>
          <w:tcPr>
            <w:tcW w:w="5103" w:type="dxa"/>
            <w:shd w:val="clear" w:color="auto" w:fill="auto"/>
          </w:tcPr>
          <w:p w14:paraId="6D1E0FEC" w14:textId="21EEDFE2" w:rsidR="00AC212B" w:rsidRPr="004E7E92" w:rsidRDefault="00AC212B" w:rsidP="005C0BDC">
            <w:pPr>
              <w:spacing w:before="0" w:after="0"/>
              <w:rPr>
                <w:noProof/>
                <w:sz w:val="20"/>
              </w:rPr>
            </w:pPr>
            <w:r w:rsidRPr="004E7E92">
              <w:rPr>
                <w:noProof/>
                <w:sz w:val="20"/>
              </w:rPr>
              <w:t>31.12.202</w:t>
            </w:r>
            <w:r w:rsidR="005C0BDC" w:rsidRPr="004E7E92">
              <w:rPr>
                <w:noProof/>
                <w:sz w:val="20"/>
              </w:rPr>
              <w:t>9</w:t>
            </w:r>
            <w:r w:rsidRPr="004E7E92">
              <w:rPr>
                <w:noProof/>
                <w:sz w:val="20"/>
              </w:rPr>
              <w:t>.</w:t>
            </w:r>
          </w:p>
        </w:tc>
      </w:tr>
      <w:tr w:rsidR="00AC212B" w:rsidRPr="004E7E92" w14:paraId="5082AB81" w14:textId="77777777" w:rsidTr="00710DDA">
        <w:trPr>
          <w:jc w:val="center"/>
        </w:trPr>
        <w:tc>
          <w:tcPr>
            <w:tcW w:w="3315" w:type="dxa"/>
            <w:shd w:val="clear" w:color="auto" w:fill="auto"/>
          </w:tcPr>
          <w:p w14:paraId="33E20B1D" w14:textId="77777777" w:rsidR="00AC212B" w:rsidRPr="004E7E92" w:rsidRDefault="00AC212B" w:rsidP="00710DDA">
            <w:pPr>
              <w:spacing w:before="0" w:after="0"/>
              <w:rPr>
                <w:b/>
                <w:noProof/>
                <w:sz w:val="20"/>
              </w:rPr>
            </w:pPr>
            <w:r w:rsidRPr="004E7E92">
              <w:rPr>
                <w:b/>
                <w:noProof/>
                <w:sz w:val="20"/>
              </w:rPr>
              <w:t>Komisijas lēmuma numurs</w:t>
            </w:r>
          </w:p>
        </w:tc>
        <w:tc>
          <w:tcPr>
            <w:tcW w:w="5103" w:type="dxa"/>
            <w:shd w:val="clear" w:color="auto" w:fill="auto"/>
          </w:tcPr>
          <w:p w14:paraId="01D12B9C" w14:textId="77777777" w:rsidR="00AC212B" w:rsidRPr="004E7E92" w:rsidRDefault="00AC212B" w:rsidP="00710DDA">
            <w:pPr>
              <w:spacing w:before="0" w:after="0"/>
              <w:rPr>
                <w:noProof/>
                <w:sz w:val="20"/>
              </w:rPr>
            </w:pPr>
          </w:p>
        </w:tc>
      </w:tr>
      <w:tr w:rsidR="00AC212B" w:rsidRPr="004E7E92" w14:paraId="280CEEF5" w14:textId="77777777" w:rsidTr="00710DDA">
        <w:trPr>
          <w:jc w:val="center"/>
        </w:trPr>
        <w:tc>
          <w:tcPr>
            <w:tcW w:w="3315" w:type="dxa"/>
            <w:shd w:val="clear" w:color="auto" w:fill="auto"/>
          </w:tcPr>
          <w:p w14:paraId="3FFA57AC" w14:textId="77777777" w:rsidR="00AC212B" w:rsidRPr="004E7E92" w:rsidRDefault="00AC212B" w:rsidP="00710DDA">
            <w:pPr>
              <w:spacing w:before="0" w:after="0"/>
              <w:rPr>
                <w:b/>
                <w:noProof/>
                <w:sz w:val="20"/>
              </w:rPr>
            </w:pPr>
            <w:r w:rsidRPr="004E7E92">
              <w:rPr>
                <w:b/>
                <w:noProof/>
                <w:sz w:val="20"/>
              </w:rPr>
              <w:t>Komisijas lēmuma datums</w:t>
            </w:r>
          </w:p>
        </w:tc>
        <w:tc>
          <w:tcPr>
            <w:tcW w:w="5103" w:type="dxa"/>
            <w:shd w:val="clear" w:color="auto" w:fill="auto"/>
          </w:tcPr>
          <w:p w14:paraId="020229DF" w14:textId="77777777" w:rsidR="00AC212B" w:rsidRPr="004E7E92" w:rsidRDefault="00AC212B" w:rsidP="00710DDA">
            <w:pPr>
              <w:spacing w:before="0" w:after="0"/>
              <w:rPr>
                <w:noProof/>
                <w:sz w:val="20"/>
              </w:rPr>
            </w:pPr>
          </w:p>
        </w:tc>
      </w:tr>
      <w:tr w:rsidR="00AC212B" w:rsidRPr="004E7E92" w14:paraId="00F395C9" w14:textId="77777777" w:rsidTr="00710DDA">
        <w:trPr>
          <w:trHeight w:val="163"/>
          <w:jc w:val="center"/>
        </w:trPr>
        <w:tc>
          <w:tcPr>
            <w:tcW w:w="3315" w:type="dxa"/>
            <w:shd w:val="clear" w:color="auto" w:fill="auto"/>
          </w:tcPr>
          <w:p w14:paraId="13380786" w14:textId="77777777" w:rsidR="00AC212B" w:rsidRPr="004E7E92" w:rsidRDefault="00AC212B" w:rsidP="00710DDA">
            <w:pPr>
              <w:spacing w:before="0" w:after="0"/>
              <w:rPr>
                <w:b/>
                <w:noProof/>
                <w:sz w:val="20"/>
              </w:rPr>
            </w:pPr>
            <w:r w:rsidRPr="004E7E92">
              <w:rPr>
                <w:b/>
                <w:noProof/>
                <w:sz w:val="20"/>
              </w:rPr>
              <w:t>Dalībvalsts grozošā lēmuma numurs</w:t>
            </w:r>
          </w:p>
        </w:tc>
        <w:tc>
          <w:tcPr>
            <w:tcW w:w="5103" w:type="dxa"/>
            <w:shd w:val="clear" w:color="auto" w:fill="auto"/>
          </w:tcPr>
          <w:p w14:paraId="678553FA" w14:textId="77777777" w:rsidR="00AC212B" w:rsidRPr="004E7E92" w:rsidRDefault="00AC212B" w:rsidP="00710DDA">
            <w:pPr>
              <w:spacing w:before="0" w:after="0"/>
              <w:rPr>
                <w:noProof/>
                <w:sz w:val="20"/>
              </w:rPr>
            </w:pPr>
            <w:r w:rsidRPr="004E7E92">
              <w:rPr>
                <w:noProof/>
                <w:sz w:val="20"/>
              </w:rPr>
              <w:t>N/A</w:t>
            </w:r>
          </w:p>
        </w:tc>
      </w:tr>
      <w:tr w:rsidR="00AC212B" w:rsidRPr="004E7E92" w14:paraId="4A8B96EA" w14:textId="77777777" w:rsidTr="00710DDA">
        <w:trPr>
          <w:trHeight w:val="163"/>
          <w:jc w:val="center"/>
        </w:trPr>
        <w:tc>
          <w:tcPr>
            <w:tcW w:w="3315" w:type="dxa"/>
            <w:shd w:val="clear" w:color="auto" w:fill="auto"/>
          </w:tcPr>
          <w:p w14:paraId="1BC5EC14" w14:textId="77777777" w:rsidR="00AC212B" w:rsidRPr="004E7E92" w:rsidRDefault="00AC212B" w:rsidP="00710DDA">
            <w:pPr>
              <w:spacing w:before="0" w:after="0"/>
              <w:rPr>
                <w:b/>
                <w:noProof/>
                <w:sz w:val="20"/>
              </w:rPr>
            </w:pPr>
            <w:r w:rsidRPr="004E7E92">
              <w:rPr>
                <w:b/>
                <w:noProof/>
                <w:sz w:val="20"/>
              </w:rPr>
              <w:t>Dalībvalsts grozošā lēmuma spēkā stāšanās datums</w:t>
            </w:r>
          </w:p>
        </w:tc>
        <w:tc>
          <w:tcPr>
            <w:tcW w:w="5103" w:type="dxa"/>
            <w:shd w:val="clear" w:color="auto" w:fill="auto"/>
          </w:tcPr>
          <w:p w14:paraId="12FE8D9E" w14:textId="77777777" w:rsidR="00AC212B" w:rsidRPr="004E7E92" w:rsidRDefault="00AC212B" w:rsidP="00710DDA">
            <w:pPr>
              <w:spacing w:before="0" w:after="0"/>
              <w:rPr>
                <w:noProof/>
                <w:sz w:val="20"/>
              </w:rPr>
            </w:pPr>
            <w:r w:rsidRPr="004E7E92">
              <w:rPr>
                <w:noProof/>
                <w:sz w:val="20"/>
              </w:rPr>
              <w:t>N/A</w:t>
            </w:r>
          </w:p>
        </w:tc>
      </w:tr>
      <w:tr w:rsidR="00AC212B" w:rsidRPr="004E7E92" w14:paraId="6C794CE6" w14:textId="77777777" w:rsidTr="00710DDA">
        <w:trPr>
          <w:trHeight w:val="163"/>
          <w:jc w:val="center"/>
        </w:trPr>
        <w:tc>
          <w:tcPr>
            <w:tcW w:w="3315" w:type="dxa"/>
            <w:shd w:val="clear" w:color="auto" w:fill="auto"/>
          </w:tcPr>
          <w:p w14:paraId="68296D27" w14:textId="380A9194" w:rsidR="00AC212B" w:rsidRPr="004E7E92" w:rsidRDefault="00AC212B" w:rsidP="00893187">
            <w:pPr>
              <w:spacing w:before="0" w:after="0"/>
              <w:rPr>
                <w:b/>
                <w:noProof/>
                <w:sz w:val="20"/>
              </w:rPr>
            </w:pPr>
            <w:r w:rsidRPr="004E7E92">
              <w:rPr>
                <w:b/>
                <w:noProof/>
                <w:sz w:val="20"/>
              </w:rPr>
              <w:t xml:space="preserve">Nebūtiski </w:t>
            </w:r>
            <w:r w:rsidR="00DD381B" w:rsidRPr="004E7E92">
              <w:rPr>
                <w:b/>
                <w:noProof/>
                <w:sz w:val="20"/>
              </w:rPr>
              <w:t xml:space="preserve">pārvedumi </w:t>
            </w:r>
            <w:r w:rsidRPr="004E7E92">
              <w:rPr>
                <w:b/>
                <w:noProof/>
                <w:sz w:val="20"/>
              </w:rPr>
              <w:t>(</w:t>
            </w:r>
            <w:r w:rsidR="00893187" w:rsidRPr="004E7E92">
              <w:rPr>
                <w:b/>
                <w:noProof/>
                <w:sz w:val="20"/>
              </w:rPr>
              <w:t>KNR 24. panta 5. punkts</w:t>
            </w:r>
            <w:r w:rsidRPr="004E7E92">
              <w:rPr>
                <w:b/>
                <w:noProof/>
                <w:sz w:val="20"/>
              </w:rPr>
              <w:t>)</w:t>
            </w:r>
          </w:p>
        </w:tc>
        <w:tc>
          <w:tcPr>
            <w:tcW w:w="5103" w:type="dxa"/>
            <w:shd w:val="clear" w:color="auto" w:fill="auto"/>
          </w:tcPr>
          <w:p w14:paraId="184D671C" w14:textId="77777777" w:rsidR="00AC212B" w:rsidRPr="004E7E92" w:rsidRDefault="00AC212B" w:rsidP="00710DDA">
            <w:pPr>
              <w:spacing w:before="0" w:after="0"/>
              <w:rPr>
                <w:i/>
                <w:noProof/>
                <w:sz w:val="20"/>
              </w:rPr>
            </w:pPr>
            <w:r w:rsidRPr="004E7E92">
              <w:rPr>
                <w:noProof/>
                <w:sz w:val="20"/>
              </w:rPr>
              <w:t>Nē</w:t>
            </w:r>
          </w:p>
        </w:tc>
      </w:tr>
      <w:tr w:rsidR="00AC212B" w:rsidRPr="004E7E92" w14:paraId="5777D4B4" w14:textId="77777777" w:rsidTr="00710DDA">
        <w:trPr>
          <w:trHeight w:val="163"/>
          <w:jc w:val="center"/>
        </w:trPr>
        <w:tc>
          <w:tcPr>
            <w:tcW w:w="3315" w:type="dxa"/>
            <w:shd w:val="clear" w:color="auto" w:fill="auto"/>
          </w:tcPr>
          <w:p w14:paraId="04880872" w14:textId="2DDDF2F7" w:rsidR="00AC212B" w:rsidRPr="004E7E92" w:rsidRDefault="00AC212B" w:rsidP="00710DDA">
            <w:pPr>
              <w:spacing w:before="0" w:after="0"/>
              <w:rPr>
                <w:b/>
                <w:noProof/>
                <w:sz w:val="20"/>
              </w:rPr>
            </w:pPr>
            <w:r w:rsidRPr="004E7E92">
              <w:rPr>
                <w:b/>
                <w:i/>
                <w:noProof/>
                <w:sz w:val="20"/>
              </w:rPr>
              <w:t>NUTS</w:t>
            </w:r>
            <w:r w:rsidRPr="004E7E92">
              <w:rPr>
                <w:b/>
                <w:noProof/>
                <w:sz w:val="20"/>
              </w:rPr>
              <w:t xml:space="preserve"> reģioni, uz kuriem attiecas programma</w:t>
            </w:r>
            <w:r w:rsidRPr="004E7E92">
              <w:rPr>
                <w:noProof/>
                <w:sz w:val="20"/>
              </w:rPr>
              <w:t xml:space="preserve"> (neattiecas uz EJZ</w:t>
            </w:r>
            <w:r w:rsidR="008F78EF" w:rsidRPr="004E7E92">
              <w:rPr>
                <w:noProof/>
                <w:sz w:val="20"/>
              </w:rPr>
              <w:t>A</w:t>
            </w:r>
            <w:r w:rsidRPr="004E7E92">
              <w:rPr>
                <w:noProof/>
                <w:sz w:val="20"/>
              </w:rPr>
              <w:t>F)</w:t>
            </w:r>
          </w:p>
        </w:tc>
        <w:tc>
          <w:tcPr>
            <w:tcW w:w="5103" w:type="dxa"/>
            <w:shd w:val="clear" w:color="auto" w:fill="auto"/>
          </w:tcPr>
          <w:p w14:paraId="71B8BEAD" w14:textId="77777777" w:rsidR="00AC212B" w:rsidRPr="004E7E92" w:rsidRDefault="00AC212B" w:rsidP="00710DDA">
            <w:pPr>
              <w:spacing w:before="0" w:after="0"/>
              <w:rPr>
                <w:noProof/>
                <w:sz w:val="20"/>
              </w:rPr>
            </w:pPr>
            <w:r w:rsidRPr="004E7E92">
              <w:rPr>
                <w:noProof/>
                <w:sz w:val="20"/>
              </w:rPr>
              <w:t>LV</w:t>
            </w:r>
          </w:p>
        </w:tc>
      </w:tr>
      <w:tr w:rsidR="00F628E1" w:rsidRPr="004E7E92" w14:paraId="55F01484" w14:textId="77777777" w:rsidTr="00710DDA">
        <w:trPr>
          <w:trHeight w:val="163"/>
          <w:jc w:val="center"/>
        </w:trPr>
        <w:tc>
          <w:tcPr>
            <w:tcW w:w="3315" w:type="dxa"/>
            <w:vMerge w:val="restart"/>
            <w:shd w:val="clear" w:color="auto" w:fill="auto"/>
          </w:tcPr>
          <w:p w14:paraId="2B27DFEC" w14:textId="77777777" w:rsidR="00F628E1" w:rsidRPr="004E7E92" w:rsidRDefault="00F628E1" w:rsidP="00710DDA">
            <w:pPr>
              <w:spacing w:before="0" w:after="0"/>
              <w:rPr>
                <w:b/>
                <w:noProof/>
                <w:sz w:val="20"/>
              </w:rPr>
            </w:pPr>
            <w:r w:rsidRPr="004E7E92">
              <w:rPr>
                <w:b/>
                <w:noProof/>
                <w:sz w:val="20"/>
              </w:rPr>
              <w:t>Attiecīgais fonds</w:t>
            </w:r>
          </w:p>
        </w:tc>
        <w:tc>
          <w:tcPr>
            <w:tcW w:w="5103" w:type="dxa"/>
            <w:shd w:val="clear" w:color="auto" w:fill="auto"/>
          </w:tcPr>
          <w:p w14:paraId="33C6351B" w14:textId="48B4D773" w:rsidR="00F628E1" w:rsidRPr="004E7E92" w:rsidRDefault="00583C83" w:rsidP="00473236">
            <w:pPr>
              <w:spacing w:before="0" w:after="0"/>
              <w:rPr>
                <w:noProof/>
                <w:sz w:val="20"/>
              </w:rPr>
            </w:pPr>
            <w:r>
              <w:rPr>
                <w:rFonts w:ascii="Aptos Narrow" w:hAnsi="Aptos Narrow"/>
                <w:noProof/>
                <w:sz w:val="20"/>
              </w:rPr>
              <w:t>☑</w:t>
            </w:r>
            <w:r w:rsidR="00F628E1" w:rsidRPr="004E7E92">
              <w:rPr>
                <w:noProof/>
                <w:sz w:val="20"/>
              </w:rPr>
              <w:t xml:space="preserve"> Eiropas Reģionālās attīstības fonds</w:t>
            </w:r>
          </w:p>
        </w:tc>
      </w:tr>
      <w:tr w:rsidR="00F628E1" w:rsidRPr="004E7E92" w14:paraId="26BDDBDA" w14:textId="77777777" w:rsidTr="00710DDA">
        <w:trPr>
          <w:trHeight w:val="163"/>
          <w:jc w:val="center"/>
        </w:trPr>
        <w:tc>
          <w:tcPr>
            <w:tcW w:w="3315" w:type="dxa"/>
            <w:vMerge/>
            <w:shd w:val="clear" w:color="auto" w:fill="auto"/>
          </w:tcPr>
          <w:p w14:paraId="764FDF45" w14:textId="77777777" w:rsidR="00F628E1" w:rsidRPr="004E7E92" w:rsidRDefault="00F628E1" w:rsidP="00710DDA">
            <w:pPr>
              <w:spacing w:before="0" w:after="0"/>
              <w:rPr>
                <w:b/>
                <w:noProof/>
                <w:sz w:val="20"/>
              </w:rPr>
            </w:pPr>
          </w:p>
        </w:tc>
        <w:tc>
          <w:tcPr>
            <w:tcW w:w="5103" w:type="dxa"/>
            <w:shd w:val="clear" w:color="auto" w:fill="auto"/>
          </w:tcPr>
          <w:p w14:paraId="713559AB" w14:textId="718A0870" w:rsidR="00F628E1" w:rsidRPr="004E7E92" w:rsidRDefault="00583C83" w:rsidP="00473236">
            <w:pPr>
              <w:spacing w:before="0" w:after="0"/>
              <w:rPr>
                <w:noProof/>
                <w:sz w:val="20"/>
              </w:rPr>
            </w:pPr>
            <w:r>
              <w:rPr>
                <w:rFonts w:ascii="Aptos Narrow" w:hAnsi="Aptos Narrow"/>
                <w:noProof/>
                <w:sz w:val="20"/>
              </w:rPr>
              <w:t>☑</w:t>
            </w:r>
            <w:r w:rsidR="00F628E1" w:rsidRPr="004E7E92">
              <w:rPr>
                <w:noProof/>
                <w:sz w:val="20"/>
              </w:rPr>
              <w:t xml:space="preserve"> Kohēzijas fonds</w:t>
            </w:r>
          </w:p>
        </w:tc>
      </w:tr>
      <w:tr w:rsidR="00F628E1" w:rsidRPr="004E7E92" w14:paraId="06D27197" w14:textId="77777777" w:rsidTr="00710DDA">
        <w:trPr>
          <w:trHeight w:val="163"/>
          <w:jc w:val="center"/>
        </w:trPr>
        <w:tc>
          <w:tcPr>
            <w:tcW w:w="3315" w:type="dxa"/>
            <w:vMerge/>
            <w:shd w:val="clear" w:color="auto" w:fill="auto"/>
          </w:tcPr>
          <w:p w14:paraId="6FD47336" w14:textId="77777777" w:rsidR="00F628E1" w:rsidRPr="004E7E92" w:rsidRDefault="00F628E1" w:rsidP="00710DDA">
            <w:pPr>
              <w:spacing w:before="0" w:after="0"/>
              <w:rPr>
                <w:b/>
                <w:noProof/>
                <w:sz w:val="20"/>
              </w:rPr>
            </w:pPr>
          </w:p>
        </w:tc>
        <w:tc>
          <w:tcPr>
            <w:tcW w:w="5103" w:type="dxa"/>
            <w:shd w:val="clear" w:color="auto" w:fill="auto"/>
          </w:tcPr>
          <w:p w14:paraId="4454DDEC" w14:textId="72E7F615" w:rsidR="00F628E1" w:rsidRPr="004E7E92" w:rsidRDefault="00583C83" w:rsidP="00473236">
            <w:pPr>
              <w:spacing w:before="0" w:after="0"/>
              <w:rPr>
                <w:noProof/>
                <w:sz w:val="20"/>
              </w:rPr>
            </w:pPr>
            <w:r>
              <w:rPr>
                <w:rFonts w:ascii="Aptos Narrow" w:hAnsi="Aptos Narrow"/>
                <w:noProof/>
                <w:sz w:val="20"/>
              </w:rPr>
              <w:t>☑</w:t>
            </w:r>
            <w:r w:rsidR="00F628E1" w:rsidRPr="004E7E92">
              <w:rPr>
                <w:noProof/>
                <w:sz w:val="20"/>
              </w:rPr>
              <w:t xml:space="preserve"> Eiropas Sociālais fonds </w:t>
            </w:r>
            <w:r w:rsidR="00612A46">
              <w:rPr>
                <w:noProof/>
                <w:sz w:val="20"/>
              </w:rPr>
              <w:t>P</w:t>
            </w:r>
            <w:r w:rsidR="00F628E1" w:rsidRPr="004E7E92">
              <w:rPr>
                <w:noProof/>
                <w:sz w:val="20"/>
              </w:rPr>
              <w:t>lus</w:t>
            </w:r>
          </w:p>
        </w:tc>
      </w:tr>
      <w:tr w:rsidR="00F628E1" w:rsidRPr="004E7E92" w14:paraId="13CC1222" w14:textId="77777777" w:rsidTr="00EF75CD">
        <w:trPr>
          <w:trHeight w:val="243"/>
          <w:jc w:val="center"/>
        </w:trPr>
        <w:tc>
          <w:tcPr>
            <w:tcW w:w="3315" w:type="dxa"/>
            <w:vMerge/>
            <w:shd w:val="clear" w:color="auto" w:fill="auto"/>
          </w:tcPr>
          <w:p w14:paraId="789AE7C0" w14:textId="77777777" w:rsidR="00F628E1" w:rsidRPr="004E7E92" w:rsidRDefault="00F628E1" w:rsidP="00F628E1">
            <w:pPr>
              <w:spacing w:before="0" w:after="0"/>
              <w:rPr>
                <w:b/>
                <w:noProof/>
                <w:sz w:val="20"/>
              </w:rPr>
            </w:pPr>
          </w:p>
        </w:tc>
        <w:tc>
          <w:tcPr>
            <w:tcW w:w="5103" w:type="dxa"/>
            <w:shd w:val="clear" w:color="auto" w:fill="auto"/>
          </w:tcPr>
          <w:p w14:paraId="69B9B11A" w14:textId="3A35E29E" w:rsidR="00F628E1" w:rsidRPr="004E7E92" w:rsidRDefault="00583C83" w:rsidP="00F628E1">
            <w:pPr>
              <w:spacing w:before="0" w:after="0"/>
              <w:rPr>
                <w:noProof/>
                <w:sz w:val="20"/>
              </w:rPr>
            </w:pPr>
            <w:r>
              <w:rPr>
                <w:rFonts w:ascii="Aptos Narrow" w:hAnsi="Aptos Narrow"/>
                <w:noProof/>
                <w:sz w:val="20"/>
              </w:rPr>
              <w:t>☑</w:t>
            </w:r>
            <w:r w:rsidR="00F628E1" w:rsidRPr="004E7E92">
              <w:rPr>
                <w:noProof/>
                <w:sz w:val="20"/>
              </w:rPr>
              <w:t xml:space="preserve"> Taisnīgas pārkārtošanās fonds</w:t>
            </w:r>
          </w:p>
        </w:tc>
      </w:tr>
    </w:tbl>
    <w:p w14:paraId="64FD0C0D" w14:textId="77777777" w:rsidR="00AC212B" w:rsidRPr="004E7E92" w:rsidRDefault="00AC212B" w:rsidP="00AC212B">
      <w:pPr>
        <w:spacing w:before="0" w:after="0"/>
        <w:rPr>
          <w:rFonts w:eastAsia="Times New Roman"/>
          <w:b/>
          <w:iCs/>
          <w:noProof/>
          <w:sz w:val="20"/>
        </w:rPr>
      </w:pPr>
    </w:p>
    <w:p w14:paraId="5AC43B5E" w14:textId="77777777" w:rsidR="00AC212B" w:rsidRPr="004E7E92" w:rsidRDefault="00AC212B" w:rsidP="00AC212B">
      <w:pPr>
        <w:spacing w:before="0" w:after="0"/>
        <w:jc w:val="left"/>
        <w:rPr>
          <w:rFonts w:eastAsia="Times New Roman"/>
          <w:b/>
          <w:iCs/>
          <w:noProof/>
          <w:sz w:val="20"/>
        </w:rPr>
      </w:pPr>
      <w:r w:rsidRPr="004E7E92">
        <w:rPr>
          <w:rFonts w:eastAsia="Times New Roman"/>
          <w:b/>
          <w:iCs/>
          <w:noProof/>
          <w:sz w:val="20"/>
        </w:rPr>
        <w:br w:type="page"/>
      </w:r>
    </w:p>
    <w:sdt>
      <w:sdtPr>
        <w:rPr>
          <w:b w:val="0"/>
          <w:sz w:val="24"/>
        </w:rPr>
        <w:id w:val="788393924"/>
        <w:docPartObj>
          <w:docPartGallery w:val="Table of Contents"/>
          <w:docPartUnique/>
        </w:docPartObj>
      </w:sdtPr>
      <w:sdtEndPr>
        <w:rPr>
          <w:noProof/>
        </w:rPr>
      </w:sdtEndPr>
      <w:sdtContent>
        <w:p w14:paraId="70FC2CC8" w14:textId="77777777" w:rsidR="00F278A3" w:rsidRDefault="00AC212B" w:rsidP="00F278A3">
          <w:pPr>
            <w:pStyle w:val="TOCHeading"/>
            <w:spacing w:before="0" w:after="0"/>
            <w:rPr>
              <w:bCs/>
              <w:sz w:val="24"/>
              <w:szCs w:val="24"/>
            </w:rPr>
          </w:pPr>
          <w:r w:rsidRPr="004E7E92">
            <w:rPr>
              <w:bCs/>
              <w:sz w:val="24"/>
              <w:szCs w:val="24"/>
            </w:rPr>
            <w:t>Saturs</w:t>
          </w:r>
        </w:p>
        <w:p w14:paraId="5E2BD268" w14:textId="77777777" w:rsidR="00B9546F" w:rsidRPr="00B9546F" w:rsidRDefault="00B9546F" w:rsidP="00B9546F"/>
        <w:p w14:paraId="3B0E388A" w14:textId="272BB772" w:rsidR="00FE77F2" w:rsidRPr="00FE77F2" w:rsidRDefault="00AC212B" w:rsidP="00FE77F2">
          <w:pPr>
            <w:pStyle w:val="TOC2"/>
            <w:spacing w:before="0" w:after="0"/>
            <w:rPr>
              <w:rFonts w:asciiTheme="minorHAnsi" w:eastAsiaTheme="minorEastAsia" w:hAnsiTheme="minorHAnsi" w:cstheme="minorBidi"/>
              <w:noProof/>
              <w:kern w:val="2"/>
              <w:szCs w:val="24"/>
              <w:lang w:bidi="ar-SA"/>
              <w14:ligatures w14:val="standardContextual"/>
            </w:rPr>
          </w:pPr>
          <w:r w:rsidRPr="005E16A8">
            <w:rPr>
              <w:szCs w:val="24"/>
            </w:rPr>
            <w:fldChar w:fldCharType="begin"/>
          </w:r>
          <w:r w:rsidRPr="005E16A8">
            <w:rPr>
              <w:szCs w:val="24"/>
            </w:rPr>
            <w:instrText xml:space="preserve"> TOC \o "1-3" \h \z \u </w:instrText>
          </w:r>
          <w:r w:rsidRPr="005E16A8">
            <w:rPr>
              <w:szCs w:val="24"/>
            </w:rPr>
            <w:fldChar w:fldCharType="separate"/>
          </w:r>
          <w:hyperlink w:anchor="_Toc181017358" w:history="1">
            <w:r w:rsidR="00FE77F2" w:rsidRPr="00FE77F2">
              <w:rPr>
                <w:rStyle w:val="Hyperlink"/>
                <w:noProof/>
              </w:rPr>
              <w:t>1.</w:t>
            </w:r>
            <w:r w:rsidR="00FE77F2" w:rsidRPr="00FE77F2">
              <w:rPr>
                <w:rFonts w:asciiTheme="minorHAnsi" w:eastAsiaTheme="minorEastAsia" w:hAnsiTheme="minorHAnsi" w:cstheme="minorBidi"/>
                <w:noProof/>
                <w:kern w:val="2"/>
                <w:szCs w:val="24"/>
                <w:lang w:bidi="ar-SA"/>
                <w14:ligatures w14:val="standardContextual"/>
              </w:rPr>
              <w:tab/>
            </w:r>
            <w:r w:rsidR="00FE77F2" w:rsidRPr="00FE77F2">
              <w:rPr>
                <w:rStyle w:val="Hyperlink"/>
                <w:noProof/>
              </w:rPr>
              <w:t>Programmas stratēģija: galvenās problēmas un politikas risinājumi</w:t>
            </w:r>
            <w:r w:rsidR="00FE77F2" w:rsidRPr="00FE77F2">
              <w:rPr>
                <w:noProof/>
                <w:webHidden/>
              </w:rPr>
              <w:tab/>
            </w:r>
            <w:r w:rsidR="00FE77F2" w:rsidRPr="00FE77F2">
              <w:rPr>
                <w:noProof/>
                <w:webHidden/>
              </w:rPr>
              <w:fldChar w:fldCharType="begin"/>
            </w:r>
            <w:r w:rsidR="00FE77F2" w:rsidRPr="00FE77F2">
              <w:rPr>
                <w:noProof/>
                <w:webHidden/>
              </w:rPr>
              <w:instrText xml:space="preserve"> PAGEREF _Toc181017358 \h </w:instrText>
            </w:r>
            <w:r w:rsidR="00FE77F2" w:rsidRPr="00FE77F2">
              <w:rPr>
                <w:noProof/>
                <w:webHidden/>
              </w:rPr>
            </w:r>
            <w:r w:rsidR="00FE77F2" w:rsidRPr="00FE77F2">
              <w:rPr>
                <w:noProof/>
                <w:webHidden/>
              </w:rPr>
              <w:fldChar w:fldCharType="separate"/>
            </w:r>
            <w:r w:rsidR="00FE77F2">
              <w:rPr>
                <w:noProof/>
                <w:webHidden/>
              </w:rPr>
              <w:t>11</w:t>
            </w:r>
            <w:r w:rsidR="00FE77F2" w:rsidRPr="00FE77F2">
              <w:rPr>
                <w:noProof/>
                <w:webHidden/>
              </w:rPr>
              <w:fldChar w:fldCharType="end"/>
            </w:r>
          </w:hyperlink>
        </w:p>
        <w:p w14:paraId="2B9BD569" w14:textId="72B3A143"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59" w:history="1">
            <w:r w:rsidRPr="00FE77F2">
              <w:rPr>
                <w:rStyle w:val="Hyperlink"/>
                <w:noProof/>
              </w:rPr>
              <w:t>1.1.</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Ekonomiskā, sociālā, teritoriālā kohēzija</w:t>
            </w:r>
            <w:r w:rsidRPr="00FE77F2">
              <w:rPr>
                <w:noProof/>
                <w:webHidden/>
              </w:rPr>
              <w:tab/>
            </w:r>
            <w:r w:rsidRPr="00FE77F2">
              <w:rPr>
                <w:noProof/>
                <w:webHidden/>
              </w:rPr>
              <w:fldChar w:fldCharType="begin"/>
            </w:r>
            <w:r w:rsidRPr="00FE77F2">
              <w:rPr>
                <w:noProof/>
                <w:webHidden/>
              </w:rPr>
              <w:instrText xml:space="preserve"> PAGEREF _Toc181017359 \h </w:instrText>
            </w:r>
            <w:r w:rsidRPr="00FE77F2">
              <w:rPr>
                <w:noProof/>
                <w:webHidden/>
              </w:rPr>
            </w:r>
            <w:r w:rsidRPr="00FE77F2">
              <w:rPr>
                <w:noProof/>
                <w:webHidden/>
              </w:rPr>
              <w:fldChar w:fldCharType="separate"/>
            </w:r>
            <w:r>
              <w:rPr>
                <w:noProof/>
                <w:webHidden/>
              </w:rPr>
              <w:t>11</w:t>
            </w:r>
            <w:r w:rsidRPr="00FE77F2">
              <w:rPr>
                <w:noProof/>
                <w:webHidden/>
              </w:rPr>
              <w:fldChar w:fldCharType="end"/>
            </w:r>
          </w:hyperlink>
        </w:p>
        <w:p w14:paraId="1456D75E" w14:textId="28F9DBCC"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0" w:history="1">
            <w:r w:rsidRPr="00FE77F2">
              <w:rPr>
                <w:rStyle w:val="Hyperlink"/>
                <w:noProof/>
              </w:rPr>
              <w:t>1.2.</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Produktivitāte, inovācijas un prasmes</w:t>
            </w:r>
            <w:r w:rsidRPr="00FE77F2">
              <w:rPr>
                <w:noProof/>
                <w:webHidden/>
              </w:rPr>
              <w:tab/>
            </w:r>
            <w:r w:rsidRPr="00FE77F2">
              <w:rPr>
                <w:noProof/>
                <w:webHidden/>
              </w:rPr>
              <w:fldChar w:fldCharType="begin"/>
            </w:r>
            <w:r w:rsidRPr="00FE77F2">
              <w:rPr>
                <w:noProof/>
                <w:webHidden/>
              </w:rPr>
              <w:instrText xml:space="preserve"> PAGEREF _Toc181017360 \h </w:instrText>
            </w:r>
            <w:r w:rsidRPr="00FE77F2">
              <w:rPr>
                <w:noProof/>
                <w:webHidden/>
              </w:rPr>
            </w:r>
            <w:r w:rsidRPr="00FE77F2">
              <w:rPr>
                <w:noProof/>
                <w:webHidden/>
              </w:rPr>
              <w:fldChar w:fldCharType="separate"/>
            </w:r>
            <w:r>
              <w:rPr>
                <w:noProof/>
                <w:webHidden/>
              </w:rPr>
              <w:t>11</w:t>
            </w:r>
            <w:r w:rsidRPr="00FE77F2">
              <w:rPr>
                <w:noProof/>
                <w:webHidden/>
              </w:rPr>
              <w:fldChar w:fldCharType="end"/>
            </w:r>
          </w:hyperlink>
        </w:p>
        <w:p w14:paraId="6290E9CB" w14:textId="6E45CC8A"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1" w:history="1">
            <w:r w:rsidRPr="00FE77F2">
              <w:rPr>
                <w:rStyle w:val="Hyperlink"/>
                <w:iCs/>
                <w:noProof/>
              </w:rPr>
              <w:t>1.3.</w:t>
            </w:r>
            <w:r w:rsidRPr="00FE77F2">
              <w:rPr>
                <w:rFonts w:asciiTheme="minorHAnsi" w:eastAsiaTheme="minorEastAsia" w:hAnsiTheme="minorHAnsi" w:cstheme="minorBidi"/>
                <w:noProof/>
                <w:kern w:val="2"/>
                <w:szCs w:val="24"/>
                <w:lang w:bidi="ar-SA"/>
                <w14:ligatures w14:val="standardContextual"/>
              </w:rPr>
              <w:tab/>
            </w:r>
            <w:r w:rsidRPr="00FE77F2">
              <w:rPr>
                <w:rStyle w:val="Hyperlink"/>
                <w:iCs/>
                <w:noProof/>
              </w:rPr>
              <w:t>Klimatneitralitāte, pielāgošanās klimata pārmaiņām un vides aizsardzība</w:t>
            </w:r>
            <w:r w:rsidRPr="00FE77F2">
              <w:rPr>
                <w:noProof/>
                <w:webHidden/>
              </w:rPr>
              <w:tab/>
            </w:r>
            <w:r w:rsidRPr="00FE77F2">
              <w:rPr>
                <w:noProof/>
                <w:webHidden/>
              </w:rPr>
              <w:fldChar w:fldCharType="begin"/>
            </w:r>
            <w:r w:rsidRPr="00FE77F2">
              <w:rPr>
                <w:noProof/>
                <w:webHidden/>
              </w:rPr>
              <w:instrText xml:space="preserve"> PAGEREF _Toc181017361 \h </w:instrText>
            </w:r>
            <w:r w:rsidRPr="00FE77F2">
              <w:rPr>
                <w:noProof/>
                <w:webHidden/>
              </w:rPr>
            </w:r>
            <w:r w:rsidRPr="00FE77F2">
              <w:rPr>
                <w:noProof/>
                <w:webHidden/>
              </w:rPr>
              <w:fldChar w:fldCharType="separate"/>
            </w:r>
            <w:r>
              <w:rPr>
                <w:noProof/>
                <w:webHidden/>
              </w:rPr>
              <w:t>14</w:t>
            </w:r>
            <w:r w:rsidRPr="00FE77F2">
              <w:rPr>
                <w:noProof/>
                <w:webHidden/>
              </w:rPr>
              <w:fldChar w:fldCharType="end"/>
            </w:r>
          </w:hyperlink>
        </w:p>
        <w:p w14:paraId="6C65F6DF" w14:textId="46765848"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2" w:history="1">
            <w:r w:rsidRPr="00FE77F2">
              <w:rPr>
                <w:rStyle w:val="Hyperlink"/>
                <w:noProof/>
              </w:rPr>
              <w:t>1.4.</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Mobilitāte</w:t>
            </w:r>
            <w:r w:rsidRPr="00FE77F2">
              <w:rPr>
                <w:noProof/>
                <w:webHidden/>
              </w:rPr>
              <w:tab/>
            </w:r>
            <w:r w:rsidRPr="00FE77F2">
              <w:rPr>
                <w:noProof/>
                <w:webHidden/>
              </w:rPr>
              <w:fldChar w:fldCharType="begin"/>
            </w:r>
            <w:r w:rsidRPr="00FE77F2">
              <w:rPr>
                <w:noProof/>
                <w:webHidden/>
              </w:rPr>
              <w:instrText xml:space="preserve"> PAGEREF _Toc181017362 \h </w:instrText>
            </w:r>
            <w:r w:rsidRPr="00FE77F2">
              <w:rPr>
                <w:noProof/>
                <w:webHidden/>
              </w:rPr>
            </w:r>
            <w:r w:rsidRPr="00FE77F2">
              <w:rPr>
                <w:noProof/>
                <w:webHidden/>
              </w:rPr>
              <w:fldChar w:fldCharType="separate"/>
            </w:r>
            <w:r>
              <w:rPr>
                <w:noProof/>
                <w:webHidden/>
              </w:rPr>
              <w:t>15</w:t>
            </w:r>
            <w:r w:rsidRPr="00FE77F2">
              <w:rPr>
                <w:noProof/>
                <w:webHidden/>
              </w:rPr>
              <w:fldChar w:fldCharType="end"/>
            </w:r>
          </w:hyperlink>
        </w:p>
        <w:p w14:paraId="1EBCB8F5" w14:textId="5045A724"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3" w:history="1">
            <w:r w:rsidRPr="00FE77F2">
              <w:rPr>
                <w:rStyle w:val="Hyperlink"/>
                <w:noProof/>
              </w:rPr>
              <w:t>1.5.</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Iedzīvotāju potenciāla pilna izmantošana</w:t>
            </w:r>
            <w:r w:rsidRPr="00FE77F2">
              <w:rPr>
                <w:noProof/>
                <w:webHidden/>
              </w:rPr>
              <w:tab/>
            </w:r>
            <w:r w:rsidRPr="00FE77F2">
              <w:rPr>
                <w:noProof/>
                <w:webHidden/>
              </w:rPr>
              <w:fldChar w:fldCharType="begin"/>
            </w:r>
            <w:r w:rsidRPr="00FE77F2">
              <w:rPr>
                <w:noProof/>
                <w:webHidden/>
              </w:rPr>
              <w:instrText xml:space="preserve"> PAGEREF _Toc181017363 \h </w:instrText>
            </w:r>
            <w:r w:rsidRPr="00FE77F2">
              <w:rPr>
                <w:noProof/>
                <w:webHidden/>
              </w:rPr>
            </w:r>
            <w:r w:rsidRPr="00FE77F2">
              <w:rPr>
                <w:noProof/>
                <w:webHidden/>
              </w:rPr>
              <w:fldChar w:fldCharType="separate"/>
            </w:r>
            <w:r>
              <w:rPr>
                <w:noProof/>
                <w:webHidden/>
              </w:rPr>
              <w:t>16</w:t>
            </w:r>
            <w:r w:rsidRPr="00FE77F2">
              <w:rPr>
                <w:noProof/>
                <w:webHidden/>
              </w:rPr>
              <w:fldChar w:fldCharType="end"/>
            </w:r>
          </w:hyperlink>
        </w:p>
        <w:p w14:paraId="491050DE" w14:textId="3538A8ED"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4" w:history="1">
            <w:r w:rsidRPr="00FE77F2">
              <w:rPr>
                <w:rStyle w:val="Hyperlink"/>
                <w:noProof/>
              </w:rPr>
              <w:t>1.6.</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Integrēti risinājumi demogrāfijas un reģionālo atšķirību izaicinājumiem</w:t>
            </w:r>
            <w:r w:rsidRPr="00FE77F2">
              <w:rPr>
                <w:noProof/>
                <w:webHidden/>
              </w:rPr>
              <w:tab/>
            </w:r>
            <w:r w:rsidRPr="00FE77F2">
              <w:rPr>
                <w:noProof/>
                <w:webHidden/>
              </w:rPr>
              <w:fldChar w:fldCharType="begin"/>
            </w:r>
            <w:r w:rsidRPr="00FE77F2">
              <w:rPr>
                <w:noProof/>
                <w:webHidden/>
              </w:rPr>
              <w:instrText xml:space="preserve"> PAGEREF _Toc181017364 \h </w:instrText>
            </w:r>
            <w:r w:rsidRPr="00FE77F2">
              <w:rPr>
                <w:noProof/>
                <w:webHidden/>
              </w:rPr>
            </w:r>
            <w:r w:rsidRPr="00FE77F2">
              <w:rPr>
                <w:noProof/>
                <w:webHidden/>
              </w:rPr>
              <w:fldChar w:fldCharType="separate"/>
            </w:r>
            <w:r>
              <w:rPr>
                <w:noProof/>
                <w:webHidden/>
              </w:rPr>
              <w:t>18</w:t>
            </w:r>
            <w:r w:rsidRPr="00FE77F2">
              <w:rPr>
                <w:noProof/>
                <w:webHidden/>
              </w:rPr>
              <w:fldChar w:fldCharType="end"/>
            </w:r>
          </w:hyperlink>
        </w:p>
        <w:p w14:paraId="11FB2187" w14:textId="1FFD4F63"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5" w:history="1">
            <w:r w:rsidRPr="00FE77F2">
              <w:rPr>
                <w:rStyle w:val="Hyperlink"/>
                <w:noProof/>
              </w:rPr>
              <w:t>1.7.</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Administratīvā kapacitāte, laba pārvaldība, vienkāršošana</w:t>
            </w:r>
            <w:r w:rsidRPr="00FE77F2">
              <w:rPr>
                <w:noProof/>
                <w:webHidden/>
              </w:rPr>
              <w:tab/>
            </w:r>
            <w:r w:rsidRPr="00FE77F2">
              <w:rPr>
                <w:noProof/>
                <w:webHidden/>
              </w:rPr>
              <w:fldChar w:fldCharType="begin"/>
            </w:r>
            <w:r w:rsidRPr="00FE77F2">
              <w:rPr>
                <w:noProof/>
                <w:webHidden/>
              </w:rPr>
              <w:instrText xml:space="preserve"> PAGEREF _Toc181017365 \h </w:instrText>
            </w:r>
            <w:r w:rsidRPr="00FE77F2">
              <w:rPr>
                <w:noProof/>
                <w:webHidden/>
              </w:rPr>
            </w:r>
            <w:r w:rsidRPr="00FE77F2">
              <w:rPr>
                <w:noProof/>
                <w:webHidden/>
              </w:rPr>
              <w:fldChar w:fldCharType="separate"/>
            </w:r>
            <w:r>
              <w:rPr>
                <w:noProof/>
                <w:webHidden/>
              </w:rPr>
              <w:t>18</w:t>
            </w:r>
            <w:r w:rsidRPr="00FE77F2">
              <w:rPr>
                <w:noProof/>
                <w:webHidden/>
              </w:rPr>
              <w:fldChar w:fldCharType="end"/>
            </w:r>
          </w:hyperlink>
        </w:p>
        <w:p w14:paraId="6A41F974" w14:textId="1E5119B7"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6" w:history="1">
            <w:r w:rsidRPr="00FE77F2">
              <w:rPr>
                <w:rStyle w:val="Hyperlink"/>
                <w:noProof/>
              </w:rPr>
              <w:t>1.8.</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Sasaiste ar ESSBJR</w:t>
            </w:r>
            <w:r w:rsidRPr="00FE77F2">
              <w:rPr>
                <w:noProof/>
                <w:webHidden/>
              </w:rPr>
              <w:tab/>
            </w:r>
            <w:r w:rsidRPr="00FE77F2">
              <w:rPr>
                <w:noProof/>
                <w:webHidden/>
              </w:rPr>
              <w:fldChar w:fldCharType="begin"/>
            </w:r>
            <w:r w:rsidRPr="00FE77F2">
              <w:rPr>
                <w:noProof/>
                <w:webHidden/>
              </w:rPr>
              <w:instrText xml:space="preserve"> PAGEREF _Toc181017366 \h </w:instrText>
            </w:r>
            <w:r w:rsidRPr="00FE77F2">
              <w:rPr>
                <w:noProof/>
                <w:webHidden/>
              </w:rPr>
            </w:r>
            <w:r w:rsidRPr="00FE77F2">
              <w:rPr>
                <w:noProof/>
                <w:webHidden/>
              </w:rPr>
              <w:fldChar w:fldCharType="separate"/>
            </w:r>
            <w:r>
              <w:rPr>
                <w:noProof/>
                <w:webHidden/>
              </w:rPr>
              <w:t>19</w:t>
            </w:r>
            <w:r w:rsidRPr="00FE77F2">
              <w:rPr>
                <w:noProof/>
                <w:webHidden/>
              </w:rPr>
              <w:fldChar w:fldCharType="end"/>
            </w:r>
          </w:hyperlink>
        </w:p>
        <w:p w14:paraId="000BC6F0" w14:textId="42A2BF9D"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7" w:history="1">
            <w:r w:rsidRPr="00FE77F2">
              <w:rPr>
                <w:rStyle w:val="Hyperlink"/>
                <w:iCs/>
                <w:noProof/>
              </w:rPr>
              <w:t>1.tabula Politikas mērķi un specifiskie atbalsta mērķi</w:t>
            </w:r>
            <w:r w:rsidRPr="00FE77F2">
              <w:rPr>
                <w:noProof/>
                <w:webHidden/>
              </w:rPr>
              <w:tab/>
            </w:r>
            <w:r w:rsidRPr="00FE77F2">
              <w:rPr>
                <w:noProof/>
                <w:webHidden/>
              </w:rPr>
              <w:fldChar w:fldCharType="begin"/>
            </w:r>
            <w:r w:rsidRPr="00FE77F2">
              <w:rPr>
                <w:noProof/>
                <w:webHidden/>
              </w:rPr>
              <w:instrText xml:space="preserve"> PAGEREF _Toc181017367 \h </w:instrText>
            </w:r>
            <w:r w:rsidRPr="00FE77F2">
              <w:rPr>
                <w:noProof/>
                <w:webHidden/>
              </w:rPr>
            </w:r>
            <w:r w:rsidRPr="00FE77F2">
              <w:rPr>
                <w:noProof/>
                <w:webHidden/>
              </w:rPr>
              <w:fldChar w:fldCharType="separate"/>
            </w:r>
            <w:r>
              <w:rPr>
                <w:noProof/>
                <w:webHidden/>
              </w:rPr>
              <w:t>20</w:t>
            </w:r>
            <w:r w:rsidRPr="00FE77F2">
              <w:rPr>
                <w:noProof/>
                <w:webHidden/>
              </w:rPr>
              <w:fldChar w:fldCharType="end"/>
            </w:r>
          </w:hyperlink>
        </w:p>
        <w:p w14:paraId="5EDB98F6" w14:textId="583C50DD"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8" w:history="1">
            <w:r w:rsidRPr="00FE77F2">
              <w:rPr>
                <w:rStyle w:val="Hyperlink"/>
                <w:noProof/>
              </w:rPr>
              <w:t>1.politikas mērķis “Konkurentspējīgāka un viedāka Eiropa, veicinot inovatīvas un viedas ekonomiskās pārmaiņas un reģionālo IKT savienojamību”</w:t>
            </w:r>
            <w:r w:rsidRPr="00FE77F2">
              <w:rPr>
                <w:noProof/>
                <w:webHidden/>
              </w:rPr>
              <w:tab/>
            </w:r>
            <w:r w:rsidRPr="00FE77F2">
              <w:rPr>
                <w:noProof/>
                <w:webHidden/>
              </w:rPr>
              <w:fldChar w:fldCharType="begin"/>
            </w:r>
            <w:r w:rsidRPr="00FE77F2">
              <w:rPr>
                <w:noProof/>
                <w:webHidden/>
              </w:rPr>
              <w:instrText xml:space="preserve"> PAGEREF _Toc181017368 \h </w:instrText>
            </w:r>
            <w:r w:rsidRPr="00FE77F2">
              <w:rPr>
                <w:noProof/>
                <w:webHidden/>
              </w:rPr>
            </w:r>
            <w:r w:rsidRPr="00FE77F2">
              <w:rPr>
                <w:noProof/>
                <w:webHidden/>
              </w:rPr>
              <w:fldChar w:fldCharType="separate"/>
            </w:r>
            <w:r>
              <w:rPr>
                <w:noProof/>
                <w:webHidden/>
              </w:rPr>
              <w:t>36</w:t>
            </w:r>
            <w:r w:rsidRPr="00FE77F2">
              <w:rPr>
                <w:noProof/>
                <w:webHidden/>
              </w:rPr>
              <w:fldChar w:fldCharType="end"/>
            </w:r>
          </w:hyperlink>
        </w:p>
        <w:p w14:paraId="298802EA" w14:textId="4E162D3E"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69" w:history="1">
            <w:r w:rsidRPr="00FE77F2">
              <w:rPr>
                <w:rStyle w:val="Hyperlink"/>
                <w:noProof/>
              </w:rPr>
              <w:t>2.politikas mērķis “Zaļāka un noturīgāka Eiropa ar zemām oglekļa emisijām, kurā notiek pāreja uz bezoglekļa ekonomiku neto izteiksmē, veicinot taisnīgu pārkārtošanos uz tīru enerģiju, “zaļās” un “zilās” investīcijas, aprites ekonomiku, klimata pārmaiņu mazināšanu un pielāgošanos tām, risku novēršanu un pārvaldību un ilgtspējīgu mobilitāti pilsētvidēs”</w:t>
            </w:r>
            <w:r w:rsidRPr="00FE77F2">
              <w:rPr>
                <w:noProof/>
                <w:webHidden/>
              </w:rPr>
              <w:tab/>
            </w:r>
            <w:r w:rsidRPr="00FE77F2">
              <w:rPr>
                <w:noProof/>
                <w:webHidden/>
              </w:rPr>
              <w:fldChar w:fldCharType="begin"/>
            </w:r>
            <w:r w:rsidRPr="00FE77F2">
              <w:rPr>
                <w:noProof/>
                <w:webHidden/>
              </w:rPr>
              <w:instrText xml:space="preserve"> PAGEREF _Toc181017369 \h </w:instrText>
            </w:r>
            <w:r w:rsidRPr="00FE77F2">
              <w:rPr>
                <w:noProof/>
                <w:webHidden/>
              </w:rPr>
            </w:r>
            <w:r w:rsidRPr="00FE77F2">
              <w:rPr>
                <w:noProof/>
                <w:webHidden/>
              </w:rPr>
              <w:fldChar w:fldCharType="separate"/>
            </w:r>
            <w:r>
              <w:rPr>
                <w:noProof/>
                <w:webHidden/>
              </w:rPr>
              <w:t>51</w:t>
            </w:r>
            <w:r w:rsidRPr="00FE77F2">
              <w:rPr>
                <w:noProof/>
                <w:webHidden/>
              </w:rPr>
              <w:fldChar w:fldCharType="end"/>
            </w:r>
          </w:hyperlink>
        </w:p>
        <w:p w14:paraId="61E4A18C" w14:textId="7D2BA9F0"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70" w:history="1">
            <w:r w:rsidRPr="00FE77F2">
              <w:rPr>
                <w:rStyle w:val="Hyperlink"/>
                <w:noProof/>
              </w:rPr>
              <w:t>3.politikas mērķis “Ciešāk savienota Eiropa, uzlabojot mobilitāti”</w:t>
            </w:r>
            <w:r w:rsidRPr="00FE77F2">
              <w:rPr>
                <w:noProof/>
                <w:webHidden/>
              </w:rPr>
              <w:tab/>
            </w:r>
            <w:r w:rsidRPr="00FE77F2">
              <w:rPr>
                <w:noProof/>
                <w:webHidden/>
              </w:rPr>
              <w:fldChar w:fldCharType="begin"/>
            </w:r>
            <w:r w:rsidRPr="00FE77F2">
              <w:rPr>
                <w:noProof/>
                <w:webHidden/>
              </w:rPr>
              <w:instrText xml:space="preserve"> PAGEREF _Toc181017370 \h </w:instrText>
            </w:r>
            <w:r w:rsidRPr="00FE77F2">
              <w:rPr>
                <w:noProof/>
                <w:webHidden/>
              </w:rPr>
            </w:r>
            <w:r w:rsidRPr="00FE77F2">
              <w:rPr>
                <w:noProof/>
                <w:webHidden/>
              </w:rPr>
              <w:fldChar w:fldCharType="separate"/>
            </w:r>
            <w:r>
              <w:rPr>
                <w:noProof/>
                <w:webHidden/>
              </w:rPr>
              <w:t>70</w:t>
            </w:r>
            <w:r w:rsidRPr="00FE77F2">
              <w:rPr>
                <w:noProof/>
                <w:webHidden/>
              </w:rPr>
              <w:fldChar w:fldCharType="end"/>
            </w:r>
          </w:hyperlink>
        </w:p>
        <w:p w14:paraId="1B167032" w14:textId="5812974D"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71" w:history="1">
            <w:r w:rsidRPr="00FE77F2">
              <w:rPr>
                <w:rStyle w:val="Hyperlink"/>
                <w:noProof/>
              </w:rPr>
              <w:t>4.politikas mērķis “Sociālāka un iekļaujošāka Eiropa, īstenojot Eiropas sociālo tiesību pīlāru”</w:t>
            </w:r>
            <w:r w:rsidRPr="00FE77F2">
              <w:rPr>
                <w:noProof/>
                <w:webHidden/>
              </w:rPr>
              <w:tab/>
            </w:r>
            <w:r w:rsidRPr="00FE77F2">
              <w:rPr>
                <w:noProof/>
                <w:webHidden/>
              </w:rPr>
              <w:fldChar w:fldCharType="begin"/>
            </w:r>
            <w:r w:rsidRPr="00FE77F2">
              <w:rPr>
                <w:noProof/>
                <w:webHidden/>
              </w:rPr>
              <w:instrText xml:space="preserve"> PAGEREF _Toc181017371 \h </w:instrText>
            </w:r>
            <w:r w:rsidRPr="00FE77F2">
              <w:rPr>
                <w:noProof/>
                <w:webHidden/>
              </w:rPr>
            </w:r>
            <w:r w:rsidRPr="00FE77F2">
              <w:rPr>
                <w:noProof/>
                <w:webHidden/>
              </w:rPr>
              <w:fldChar w:fldCharType="separate"/>
            </w:r>
            <w:r>
              <w:rPr>
                <w:noProof/>
                <w:webHidden/>
              </w:rPr>
              <w:t>73</w:t>
            </w:r>
            <w:r w:rsidRPr="00FE77F2">
              <w:rPr>
                <w:noProof/>
                <w:webHidden/>
              </w:rPr>
              <w:fldChar w:fldCharType="end"/>
            </w:r>
          </w:hyperlink>
        </w:p>
        <w:p w14:paraId="46DAFD10" w14:textId="1D5FC59F"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72" w:history="1">
            <w:r w:rsidRPr="00FE77F2">
              <w:rPr>
                <w:rStyle w:val="Hyperlink"/>
                <w:noProof/>
              </w:rPr>
              <w:t>5.politikas mērķis “Iedzīvotājiem tuvāka Eiropa, veicinot visu veidu teritoriju un vietējo iniciatīvu ilgtspējīgu un integrētu attīstību”</w:t>
            </w:r>
            <w:r w:rsidRPr="00FE77F2">
              <w:rPr>
                <w:noProof/>
                <w:webHidden/>
              </w:rPr>
              <w:tab/>
            </w:r>
            <w:r w:rsidRPr="00FE77F2">
              <w:rPr>
                <w:noProof/>
                <w:webHidden/>
              </w:rPr>
              <w:fldChar w:fldCharType="begin"/>
            </w:r>
            <w:r w:rsidRPr="00FE77F2">
              <w:rPr>
                <w:noProof/>
                <w:webHidden/>
              </w:rPr>
              <w:instrText xml:space="preserve"> PAGEREF _Toc181017372 \h </w:instrText>
            </w:r>
            <w:r w:rsidRPr="00FE77F2">
              <w:rPr>
                <w:noProof/>
                <w:webHidden/>
              </w:rPr>
            </w:r>
            <w:r w:rsidRPr="00FE77F2">
              <w:rPr>
                <w:noProof/>
                <w:webHidden/>
              </w:rPr>
              <w:fldChar w:fldCharType="separate"/>
            </w:r>
            <w:r>
              <w:rPr>
                <w:noProof/>
                <w:webHidden/>
              </w:rPr>
              <w:t>107</w:t>
            </w:r>
            <w:r w:rsidRPr="00FE77F2">
              <w:rPr>
                <w:noProof/>
                <w:webHidden/>
              </w:rPr>
              <w:fldChar w:fldCharType="end"/>
            </w:r>
          </w:hyperlink>
        </w:p>
        <w:p w14:paraId="5A2B32EA" w14:textId="2543B419"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73" w:history="1">
            <w:r w:rsidRPr="00FE77F2">
              <w:rPr>
                <w:rStyle w:val="Hyperlink"/>
                <w:iCs/>
                <w:noProof/>
              </w:rPr>
              <w:t>6.politikas mērķis “Taisnīgas pārkārtošanās fonda investīcijas”</w:t>
            </w:r>
            <w:r w:rsidRPr="00FE77F2">
              <w:rPr>
                <w:noProof/>
                <w:webHidden/>
              </w:rPr>
              <w:tab/>
            </w:r>
            <w:r w:rsidRPr="00FE77F2">
              <w:rPr>
                <w:noProof/>
                <w:webHidden/>
              </w:rPr>
              <w:fldChar w:fldCharType="begin"/>
            </w:r>
            <w:r w:rsidRPr="00FE77F2">
              <w:rPr>
                <w:noProof/>
                <w:webHidden/>
              </w:rPr>
              <w:instrText xml:space="preserve"> PAGEREF _Toc181017373 \h </w:instrText>
            </w:r>
            <w:r w:rsidRPr="00FE77F2">
              <w:rPr>
                <w:noProof/>
                <w:webHidden/>
              </w:rPr>
            </w:r>
            <w:r w:rsidRPr="00FE77F2">
              <w:rPr>
                <w:noProof/>
                <w:webHidden/>
              </w:rPr>
              <w:fldChar w:fldCharType="separate"/>
            </w:r>
            <w:r>
              <w:rPr>
                <w:noProof/>
                <w:webHidden/>
              </w:rPr>
              <w:t>112</w:t>
            </w:r>
            <w:r w:rsidRPr="00FE77F2">
              <w:rPr>
                <w:noProof/>
                <w:webHidden/>
              </w:rPr>
              <w:fldChar w:fldCharType="end"/>
            </w:r>
          </w:hyperlink>
        </w:p>
        <w:p w14:paraId="464D2E9F" w14:textId="6E9A9503"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74" w:history="1">
            <w:r w:rsidRPr="00FE77F2">
              <w:rPr>
                <w:rStyle w:val="Hyperlink"/>
                <w:noProof/>
              </w:rPr>
              <w:t>2.1. Informācija par dalījumu par intervences kategorijām</w:t>
            </w:r>
            <w:r w:rsidRPr="00FE77F2">
              <w:rPr>
                <w:noProof/>
                <w:webHidden/>
              </w:rPr>
              <w:tab/>
            </w:r>
            <w:r w:rsidRPr="00FE77F2">
              <w:rPr>
                <w:noProof/>
                <w:webHidden/>
              </w:rPr>
              <w:fldChar w:fldCharType="begin"/>
            </w:r>
            <w:r w:rsidRPr="00FE77F2">
              <w:rPr>
                <w:noProof/>
                <w:webHidden/>
              </w:rPr>
              <w:instrText xml:space="preserve"> PAGEREF _Toc181017374 \h </w:instrText>
            </w:r>
            <w:r w:rsidRPr="00FE77F2">
              <w:rPr>
                <w:noProof/>
                <w:webHidden/>
              </w:rPr>
            </w:r>
            <w:r w:rsidRPr="00FE77F2">
              <w:rPr>
                <w:noProof/>
                <w:webHidden/>
              </w:rPr>
              <w:fldChar w:fldCharType="separate"/>
            </w:r>
            <w:r>
              <w:rPr>
                <w:noProof/>
                <w:webHidden/>
              </w:rPr>
              <w:t>120</w:t>
            </w:r>
            <w:r w:rsidRPr="00FE77F2">
              <w:rPr>
                <w:noProof/>
                <w:webHidden/>
              </w:rPr>
              <w:fldChar w:fldCharType="end"/>
            </w:r>
          </w:hyperlink>
        </w:p>
        <w:p w14:paraId="1A026E05" w14:textId="0C288424"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75" w:history="1">
            <w:r w:rsidRPr="00FE77F2">
              <w:rPr>
                <w:rStyle w:val="Hyperlink"/>
                <w:noProof/>
              </w:rPr>
              <w:t>7.Tehniskā palīdzības prioritāte</w:t>
            </w:r>
            <w:r w:rsidRPr="00FE77F2">
              <w:rPr>
                <w:noProof/>
                <w:webHidden/>
              </w:rPr>
              <w:tab/>
            </w:r>
            <w:r w:rsidRPr="00FE77F2">
              <w:rPr>
                <w:noProof/>
                <w:webHidden/>
              </w:rPr>
              <w:fldChar w:fldCharType="begin"/>
            </w:r>
            <w:r w:rsidRPr="00FE77F2">
              <w:rPr>
                <w:noProof/>
                <w:webHidden/>
              </w:rPr>
              <w:instrText xml:space="preserve"> PAGEREF _Toc181017375 \h </w:instrText>
            </w:r>
            <w:r w:rsidRPr="00FE77F2">
              <w:rPr>
                <w:noProof/>
                <w:webHidden/>
              </w:rPr>
            </w:r>
            <w:r w:rsidRPr="00FE77F2">
              <w:rPr>
                <w:noProof/>
                <w:webHidden/>
              </w:rPr>
              <w:fldChar w:fldCharType="separate"/>
            </w:r>
            <w:r>
              <w:rPr>
                <w:noProof/>
                <w:webHidden/>
              </w:rPr>
              <w:t>127</w:t>
            </w:r>
            <w:r w:rsidRPr="00FE77F2">
              <w:rPr>
                <w:noProof/>
                <w:webHidden/>
              </w:rPr>
              <w:fldChar w:fldCharType="end"/>
            </w:r>
          </w:hyperlink>
        </w:p>
        <w:p w14:paraId="6A436AA3" w14:textId="117A15E8"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76" w:history="1">
            <w:r w:rsidRPr="00FE77F2">
              <w:rPr>
                <w:rStyle w:val="Hyperlink"/>
                <w:noProof/>
              </w:rPr>
              <w:t>2.2. Informācija par dalījumu par intervences kategorijām tehniskās palīdzības prioritātei</w:t>
            </w:r>
            <w:r w:rsidRPr="00FE77F2">
              <w:rPr>
                <w:noProof/>
                <w:webHidden/>
              </w:rPr>
              <w:tab/>
            </w:r>
            <w:r w:rsidRPr="00FE77F2">
              <w:rPr>
                <w:noProof/>
                <w:webHidden/>
              </w:rPr>
              <w:fldChar w:fldCharType="begin"/>
            </w:r>
            <w:r w:rsidRPr="00FE77F2">
              <w:rPr>
                <w:noProof/>
                <w:webHidden/>
              </w:rPr>
              <w:instrText xml:space="preserve"> PAGEREF _Toc181017376 \h </w:instrText>
            </w:r>
            <w:r w:rsidRPr="00FE77F2">
              <w:rPr>
                <w:noProof/>
                <w:webHidden/>
              </w:rPr>
            </w:r>
            <w:r w:rsidRPr="00FE77F2">
              <w:rPr>
                <w:noProof/>
                <w:webHidden/>
              </w:rPr>
              <w:fldChar w:fldCharType="separate"/>
            </w:r>
            <w:r>
              <w:rPr>
                <w:noProof/>
                <w:webHidden/>
              </w:rPr>
              <w:t>128</w:t>
            </w:r>
            <w:r w:rsidRPr="00FE77F2">
              <w:rPr>
                <w:noProof/>
                <w:webHidden/>
              </w:rPr>
              <w:fldChar w:fldCharType="end"/>
            </w:r>
          </w:hyperlink>
        </w:p>
        <w:p w14:paraId="375EF197" w14:textId="0F72D95D"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77" w:history="1">
            <w:r w:rsidRPr="00FE77F2">
              <w:rPr>
                <w:rStyle w:val="Hyperlink"/>
                <w:iCs/>
                <w:noProof/>
              </w:rPr>
              <w:t>3.</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Finanšu plāns</w:t>
            </w:r>
            <w:r w:rsidRPr="00FE77F2">
              <w:rPr>
                <w:noProof/>
                <w:webHidden/>
              </w:rPr>
              <w:tab/>
            </w:r>
            <w:r w:rsidRPr="00FE77F2">
              <w:rPr>
                <w:noProof/>
                <w:webHidden/>
              </w:rPr>
              <w:fldChar w:fldCharType="begin"/>
            </w:r>
            <w:r w:rsidRPr="00FE77F2">
              <w:rPr>
                <w:noProof/>
                <w:webHidden/>
              </w:rPr>
              <w:instrText xml:space="preserve"> PAGEREF _Toc181017377 \h </w:instrText>
            </w:r>
            <w:r w:rsidRPr="00FE77F2">
              <w:rPr>
                <w:noProof/>
                <w:webHidden/>
              </w:rPr>
            </w:r>
            <w:r w:rsidRPr="00FE77F2">
              <w:rPr>
                <w:noProof/>
                <w:webHidden/>
              </w:rPr>
              <w:fldChar w:fldCharType="separate"/>
            </w:r>
            <w:r>
              <w:rPr>
                <w:noProof/>
                <w:webHidden/>
              </w:rPr>
              <w:t>129</w:t>
            </w:r>
            <w:r w:rsidRPr="00FE77F2">
              <w:rPr>
                <w:noProof/>
                <w:webHidden/>
              </w:rPr>
              <w:fldChar w:fldCharType="end"/>
            </w:r>
          </w:hyperlink>
        </w:p>
        <w:p w14:paraId="506709CB" w14:textId="3ADE8DEF"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78" w:history="1">
            <w:r w:rsidRPr="00FE77F2">
              <w:rPr>
                <w:rStyle w:val="Hyperlink"/>
                <w:iCs/>
                <w:noProof/>
              </w:rPr>
              <w:t>4.</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Ieguldījumu priekšnosacījumi</w:t>
            </w:r>
            <w:r w:rsidRPr="00FE77F2">
              <w:rPr>
                <w:noProof/>
                <w:webHidden/>
              </w:rPr>
              <w:tab/>
            </w:r>
            <w:r w:rsidRPr="00FE77F2">
              <w:rPr>
                <w:noProof/>
                <w:webHidden/>
              </w:rPr>
              <w:fldChar w:fldCharType="begin"/>
            </w:r>
            <w:r w:rsidRPr="00FE77F2">
              <w:rPr>
                <w:noProof/>
                <w:webHidden/>
              </w:rPr>
              <w:instrText xml:space="preserve"> PAGEREF _Toc181017378 \h </w:instrText>
            </w:r>
            <w:r w:rsidRPr="00FE77F2">
              <w:rPr>
                <w:noProof/>
                <w:webHidden/>
              </w:rPr>
            </w:r>
            <w:r w:rsidRPr="00FE77F2">
              <w:rPr>
                <w:noProof/>
                <w:webHidden/>
              </w:rPr>
              <w:fldChar w:fldCharType="separate"/>
            </w:r>
            <w:r>
              <w:rPr>
                <w:noProof/>
                <w:webHidden/>
              </w:rPr>
              <w:t>133</w:t>
            </w:r>
            <w:r w:rsidRPr="00FE77F2">
              <w:rPr>
                <w:noProof/>
                <w:webHidden/>
              </w:rPr>
              <w:fldChar w:fldCharType="end"/>
            </w:r>
          </w:hyperlink>
        </w:p>
        <w:p w14:paraId="1BEF85B8" w14:textId="6E8CA670"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79" w:history="1">
            <w:r w:rsidRPr="00FE77F2">
              <w:rPr>
                <w:rStyle w:val="Hyperlink"/>
                <w:iCs/>
                <w:noProof/>
              </w:rPr>
              <w:t>5.</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Programmā iesaistītās iestādes</w:t>
            </w:r>
            <w:r w:rsidRPr="00FE77F2">
              <w:rPr>
                <w:noProof/>
                <w:webHidden/>
              </w:rPr>
              <w:tab/>
            </w:r>
            <w:r w:rsidRPr="00FE77F2">
              <w:rPr>
                <w:noProof/>
                <w:webHidden/>
              </w:rPr>
              <w:fldChar w:fldCharType="begin"/>
            </w:r>
            <w:r w:rsidRPr="00FE77F2">
              <w:rPr>
                <w:noProof/>
                <w:webHidden/>
              </w:rPr>
              <w:instrText xml:space="preserve"> PAGEREF _Toc181017379 \h </w:instrText>
            </w:r>
            <w:r w:rsidRPr="00FE77F2">
              <w:rPr>
                <w:noProof/>
                <w:webHidden/>
              </w:rPr>
            </w:r>
            <w:r w:rsidRPr="00FE77F2">
              <w:rPr>
                <w:noProof/>
                <w:webHidden/>
              </w:rPr>
              <w:fldChar w:fldCharType="separate"/>
            </w:r>
            <w:r>
              <w:rPr>
                <w:noProof/>
                <w:webHidden/>
              </w:rPr>
              <w:t>179</w:t>
            </w:r>
            <w:r w:rsidRPr="00FE77F2">
              <w:rPr>
                <w:noProof/>
                <w:webHidden/>
              </w:rPr>
              <w:fldChar w:fldCharType="end"/>
            </w:r>
          </w:hyperlink>
        </w:p>
        <w:p w14:paraId="4EE99692" w14:textId="59C1C7C9"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80" w:history="1">
            <w:r w:rsidRPr="00FE77F2">
              <w:rPr>
                <w:rStyle w:val="Hyperlink"/>
                <w:iCs/>
                <w:noProof/>
              </w:rPr>
              <w:t>6.</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Partnerība</w:t>
            </w:r>
            <w:r w:rsidRPr="00FE77F2">
              <w:rPr>
                <w:noProof/>
                <w:webHidden/>
              </w:rPr>
              <w:tab/>
            </w:r>
            <w:r w:rsidRPr="00FE77F2">
              <w:rPr>
                <w:noProof/>
                <w:webHidden/>
              </w:rPr>
              <w:fldChar w:fldCharType="begin"/>
            </w:r>
            <w:r w:rsidRPr="00FE77F2">
              <w:rPr>
                <w:noProof/>
                <w:webHidden/>
              </w:rPr>
              <w:instrText xml:space="preserve"> PAGEREF _Toc181017380 \h </w:instrText>
            </w:r>
            <w:r w:rsidRPr="00FE77F2">
              <w:rPr>
                <w:noProof/>
                <w:webHidden/>
              </w:rPr>
            </w:r>
            <w:r w:rsidRPr="00FE77F2">
              <w:rPr>
                <w:noProof/>
                <w:webHidden/>
              </w:rPr>
              <w:fldChar w:fldCharType="separate"/>
            </w:r>
            <w:r>
              <w:rPr>
                <w:noProof/>
                <w:webHidden/>
              </w:rPr>
              <w:t>179</w:t>
            </w:r>
            <w:r w:rsidRPr="00FE77F2">
              <w:rPr>
                <w:noProof/>
                <w:webHidden/>
              </w:rPr>
              <w:fldChar w:fldCharType="end"/>
            </w:r>
          </w:hyperlink>
        </w:p>
        <w:p w14:paraId="724237C0" w14:textId="5BC14B11"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81" w:history="1">
            <w:r w:rsidRPr="00FE77F2">
              <w:rPr>
                <w:rStyle w:val="Hyperlink"/>
                <w:iCs/>
                <w:noProof/>
              </w:rPr>
              <w:t>7.</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Komunikācija un redzamība</w:t>
            </w:r>
            <w:r w:rsidRPr="00FE77F2">
              <w:rPr>
                <w:noProof/>
                <w:webHidden/>
              </w:rPr>
              <w:tab/>
            </w:r>
            <w:r w:rsidRPr="00FE77F2">
              <w:rPr>
                <w:noProof/>
                <w:webHidden/>
              </w:rPr>
              <w:fldChar w:fldCharType="begin"/>
            </w:r>
            <w:r w:rsidRPr="00FE77F2">
              <w:rPr>
                <w:noProof/>
                <w:webHidden/>
              </w:rPr>
              <w:instrText xml:space="preserve"> PAGEREF _Toc181017381 \h </w:instrText>
            </w:r>
            <w:r w:rsidRPr="00FE77F2">
              <w:rPr>
                <w:noProof/>
                <w:webHidden/>
              </w:rPr>
            </w:r>
            <w:r w:rsidRPr="00FE77F2">
              <w:rPr>
                <w:noProof/>
                <w:webHidden/>
              </w:rPr>
              <w:fldChar w:fldCharType="separate"/>
            </w:r>
            <w:r>
              <w:rPr>
                <w:noProof/>
                <w:webHidden/>
              </w:rPr>
              <w:t>181</w:t>
            </w:r>
            <w:r w:rsidRPr="00FE77F2">
              <w:rPr>
                <w:noProof/>
                <w:webHidden/>
              </w:rPr>
              <w:fldChar w:fldCharType="end"/>
            </w:r>
          </w:hyperlink>
        </w:p>
        <w:p w14:paraId="7161C359" w14:textId="70E5EE57" w:rsidR="00FE77F2" w:rsidRP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82" w:history="1">
            <w:r w:rsidRPr="00FE77F2">
              <w:rPr>
                <w:rStyle w:val="Hyperlink"/>
                <w:iCs/>
                <w:noProof/>
              </w:rPr>
              <w:t>8.</w:t>
            </w:r>
            <w:r w:rsidRPr="00FE77F2">
              <w:rPr>
                <w:rFonts w:asciiTheme="minorHAnsi" w:eastAsiaTheme="minorEastAsia" w:hAnsiTheme="minorHAnsi" w:cstheme="minorBidi"/>
                <w:noProof/>
                <w:kern w:val="2"/>
                <w:szCs w:val="24"/>
                <w:lang w:bidi="ar-SA"/>
                <w14:ligatures w14:val="standardContextual"/>
              </w:rPr>
              <w:tab/>
            </w:r>
            <w:r w:rsidRPr="00FE77F2">
              <w:rPr>
                <w:rStyle w:val="Hyperlink"/>
                <w:noProof/>
              </w:rPr>
              <w:t>Vienas vienības izmaksu, vienreizējo maksājumu un vienotu likmju izmantošana, un finansējums, kas nav saistīts ar izmaksām</w:t>
            </w:r>
            <w:r w:rsidRPr="00FE77F2">
              <w:rPr>
                <w:noProof/>
                <w:webHidden/>
              </w:rPr>
              <w:tab/>
            </w:r>
            <w:r w:rsidRPr="00FE77F2">
              <w:rPr>
                <w:noProof/>
                <w:webHidden/>
              </w:rPr>
              <w:fldChar w:fldCharType="begin"/>
            </w:r>
            <w:r w:rsidRPr="00FE77F2">
              <w:rPr>
                <w:noProof/>
                <w:webHidden/>
              </w:rPr>
              <w:instrText xml:space="preserve"> PAGEREF _Toc181017382 \h </w:instrText>
            </w:r>
            <w:r w:rsidRPr="00FE77F2">
              <w:rPr>
                <w:noProof/>
                <w:webHidden/>
              </w:rPr>
            </w:r>
            <w:r w:rsidRPr="00FE77F2">
              <w:rPr>
                <w:noProof/>
                <w:webHidden/>
              </w:rPr>
              <w:fldChar w:fldCharType="separate"/>
            </w:r>
            <w:r>
              <w:rPr>
                <w:noProof/>
                <w:webHidden/>
              </w:rPr>
              <w:t>183</w:t>
            </w:r>
            <w:r w:rsidRPr="00FE77F2">
              <w:rPr>
                <w:noProof/>
                <w:webHidden/>
              </w:rPr>
              <w:fldChar w:fldCharType="end"/>
            </w:r>
          </w:hyperlink>
        </w:p>
        <w:p w14:paraId="4E901E40" w14:textId="47FB7C88"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83" w:history="1">
            <w:r w:rsidRPr="00FE77F2">
              <w:rPr>
                <w:rStyle w:val="Hyperlink"/>
                <w:iCs/>
                <w:noProof/>
              </w:rPr>
              <w:t>29. tabula Komisijas nodrošināta attiecināmo izdevumu atlīdzināšana dalībvalstij, pamatojoties uz vienas vienības izmaksām, vienreizējiem maksājumiem un vienotām likmēm – 2.2.3.SAM</w:t>
            </w:r>
            <w:r w:rsidRPr="00FE77F2">
              <w:rPr>
                <w:noProof/>
                <w:webHidden/>
              </w:rPr>
              <w:tab/>
            </w:r>
            <w:r w:rsidRPr="00FE77F2">
              <w:rPr>
                <w:noProof/>
                <w:webHidden/>
              </w:rPr>
              <w:fldChar w:fldCharType="begin"/>
            </w:r>
            <w:r w:rsidRPr="00FE77F2">
              <w:rPr>
                <w:noProof/>
                <w:webHidden/>
              </w:rPr>
              <w:instrText xml:space="preserve"> PAGEREF _Toc181017383 \h </w:instrText>
            </w:r>
            <w:r w:rsidRPr="00FE77F2">
              <w:rPr>
                <w:noProof/>
                <w:webHidden/>
              </w:rPr>
            </w:r>
            <w:r w:rsidRPr="00FE77F2">
              <w:rPr>
                <w:noProof/>
                <w:webHidden/>
              </w:rPr>
              <w:fldChar w:fldCharType="separate"/>
            </w:r>
            <w:r>
              <w:rPr>
                <w:noProof/>
                <w:webHidden/>
              </w:rPr>
              <w:t>184</w:t>
            </w:r>
            <w:r w:rsidRPr="00FE77F2">
              <w:rPr>
                <w:noProof/>
                <w:webHidden/>
              </w:rPr>
              <w:fldChar w:fldCharType="end"/>
            </w:r>
          </w:hyperlink>
        </w:p>
        <w:p w14:paraId="09E54CE7" w14:textId="19BF987B" w:rsidR="00FE77F2" w:rsidRPr="00FE77F2" w:rsidRDefault="00FE77F2" w:rsidP="00FE77F2">
          <w:pPr>
            <w:pStyle w:val="TOC3"/>
            <w:spacing w:before="0" w:after="0"/>
            <w:rPr>
              <w:rFonts w:asciiTheme="minorHAnsi" w:eastAsiaTheme="minorEastAsia" w:hAnsiTheme="minorHAnsi" w:cstheme="minorBidi"/>
              <w:noProof/>
              <w:kern w:val="2"/>
              <w:szCs w:val="24"/>
              <w:lang w:bidi="ar-SA"/>
              <w14:ligatures w14:val="standardContextual"/>
            </w:rPr>
          </w:pPr>
          <w:hyperlink w:anchor="_Toc181017384" w:history="1">
            <w:r w:rsidRPr="00FE77F2">
              <w:rPr>
                <w:rStyle w:val="Hyperlink"/>
                <w:iCs/>
                <w:noProof/>
              </w:rPr>
              <w:t>30. tabula Komisijas nodrošināta attiecināmo izdevumu atlīdzināšana dalībvalstij, pamatojoties uz vienas vienības izmaksām, vienreizējiem maksājumiem un vienotām likmēm – 2.2.2.SAM</w:t>
            </w:r>
            <w:r w:rsidRPr="00FE77F2">
              <w:rPr>
                <w:noProof/>
                <w:webHidden/>
              </w:rPr>
              <w:tab/>
            </w:r>
            <w:r w:rsidRPr="00FE77F2">
              <w:rPr>
                <w:noProof/>
                <w:webHidden/>
              </w:rPr>
              <w:fldChar w:fldCharType="begin"/>
            </w:r>
            <w:r w:rsidRPr="00FE77F2">
              <w:rPr>
                <w:noProof/>
                <w:webHidden/>
              </w:rPr>
              <w:instrText xml:space="preserve"> PAGEREF _Toc181017384 \h </w:instrText>
            </w:r>
            <w:r w:rsidRPr="00FE77F2">
              <w:rPr>
                <w:noProof/>
                <w:webHidden/>
              </w:rPr>
            </w:r>
            <w:r w:rsidRPr="00FE77F2">
              <w:rPr>
                <w:noProof/>
                <w:webHidden/>
              </w:rPr>
              <w:fldChar w:fldCharType="separate"/>
            </w:r>
            <w:r>
              <w:rPr>
                <w:noProof/>
                <w:webHidden/>
              </w:rPr>
              <w:t>197</w:t>
            </w:r>
            <w:r w:rsidRPr="00FE77F2">
              <w:rPr>
                <w:noProof/>
                <w:webHidden/>
              </w:rPr>
              <w:fldChar w:fldCharType="end"/>
            </w:r>
          </w:hyperlink>
        </w:p>
        <w:p w14:paraId="3CC3F09E" w14:textId="29D4E8E2" w:rsidR="00FE77F2" w:rsidRDefault="00FE77F2" w:rsidP="00FE77F2">
          <w:pPr>
            <w:pStyle w:val="TOC2"/>
            <w:spacing w:before="0" w:after="0"/>
            <w:rPr>
              <w:rFonts w:asciiTheme="minorHAnsi" w:eastAsiaTheme="minorEastAsia" w:hAnsiTheme="minorHAnsi" w:cstheme="minorBidi"/>
              <w:noProof/>
              <w:kern w:val="2"/>
              <w:szCs w:val="24"/>
              <w:lang w:bidi="ar-SA"/>
              <w14:ligatures w14:val="standardContextual"/>
            </w:rPr>
          </w:pPr>
          <w:hyperlink w:anchor="_Toc181017385" w:history="1">
            <w:r w:rsidRPr="00FE77F2">
              <w:rPr>
                <w:rStyle w:val="Hyperlink"/>
                <w:noProof/>
              </w:rPr>
              <w:t>9.Plānoto stratēģiski svarīgo darbību saraksts un to plānotais laika grafiks</w:t>
            </w:r>
            <w:r w:rsidRPr="00FE77F2">
              <w:rPr>
                <w:noProof/>
                <w:webHidden/>
              </w:rPr>
              <w:tab/>
            </w:r>
            <w:r w:rsidRPr="00FE77F2">
              <w:rPr>
                <w:noProof/>
                <w:webHidden/>
              </w:rPr>
              <w:fldChar w:fldCharType="begin"/>
            </w:r>
            <w:r w:rsidRPr="00FE77F2">
              <w:rPr>
                <w:noProof/>
                <w:webHidden/>
              </w:rPr>
              <w:instrText xml:space="preserve"> PAGEREF _Toc181017385 \h </w:instrText>
            </w:r>
            <w:r w:rsidRPr="00FE77F2">
              <w:rPr>
                <w:noProof/>
                <w:webHidden/>
              </w:rPr>
            </w:r>
            <w:r w:rsidRPr="00FE77F2">
              <w:rPr>
                <w:noProof/>
                <w:webHidden/>
              </w:rPr>
              <w:fldChar w:fldCharType="separate"/>
            </w:r>
            <w:r>
              <w:rPr>
                <w:noProof/>
                <w:webHidden/>
              </w:rPr>
              <w:t>203</w:t>
            </w:r>
            <w:r w:rsidRPr="00FE77F2">
              <w:rPr>
                <w:noProof/>
                <w:webHidden/>
              </w:rPr>
              <w:fldChar w:fldCharType="end"/>
            </w:r>
          </w:hyperlink>
        </w:p>
        <w:p w14:paraId="19362322" w14:textId="43F2A7CD" w:rsidR="00AC212B" w:rsidRPr="005E16A8" w:rsidRDefault="00AC212B" w:rsidP="005E16A8">
          <w:pPr>
            <w:pStyle w:val="TOC3"/>
            <w:spacing w:before="0" w:after="0"/>
            <w:ind w:left="0" w:firstLine="0"/>
            <w:jc w:val="both"/>
          </w:pPr>
          <w:r w:rsidRPr="005E16A8">
            <w:rPr>
              <w:noProof/>
              <w:szCs w:val="24"/>
            </w:rPr>
            <w:fldChar w:fldCharType="end"/>
          </w:r>
        </w:p>
      </w:sdtContent>
    </w:sdt>
    <w:p w14:paraId="7925C242" w14:textId="40910AAF" w:rsidR="00AC212B" w:rsidRPr="004E7E92" w:rsidRDefault="00AC212B" w:rsidP="00B13078">
      <w:pPr>
        <w:spacing w:before="0" w:after="0"/>
        <w:jc w:val="center"/>
        <w:rPr>
          <w:b/>
          <w:bCs/>
        </w:rPr>
      </w:pPr>
      <w:r w:rsidRPr="004E7E92">
        <w:rPr>
          <w:rFonts w:eastAsia="Times New Roman"/>
          <w:b/>
          <w:iCs/>
          <w:noProof/>
          <w:sz w:val="20"/>
        </w:rPr>
        <w:br w:type="page"/>
      </w:r>
      <w:bookmarkStart w:id="1" w:name="_Toc379527655"/>
      <w:bookmarkStart w:id="2" w:name="_Toc396198231"/>
      <w:bookmarkStart w:id="3" w:name="_Toc402797562"/>
      <w:bookmarkStart w:id="4" w:name="_Toc26529985"/>
      <w:r w:rsidRPr="004E7E92">
        <w:rPr>
          <w:b/>
          <w:bCs/>
        </w:rPr>
        <w:lastRenderedPageBreak/>
        <w:t>Izmantotie saīsinājumi un termini</w:t>
      </w:r>
      <w:bookmarkEnd w:id="1"/>
      <w:bookmarkEnd w:id="2"/>
      <w:bookmarkEnd w:id="3"/>
      <w:bookmarkEnd w:id="4"/>
    </w:p>
    <w:tbl>
      <w:tblPr>
        <w:tblW w:w="0" w:type="auto"/>
        <w:tblLook w:val="04A0" w:firstRow="1" w:lastRow="0" w:firstColumn="1" w:lastColumn="0" w:noHBand="0" w:noVBand="1"/>
      </w:tblPr>
      <w:tblGrid>
        <w:gridCol w:w="2070"/>
        <w:gridCol w:w="6950"/>
      </w:tblGrid>
      <w:tr w:rsidR="00BA496F" w:rsidRPr="004E7E92" w14:paraId="58C7EF25" w14:textId="77777777" w:rsidTr="001D4054">
        <w:tc>
          <w:tcPr>
            <w:tcW w:w="2070" w:type="dxa"/>
            <w:shd w:val="clear" w:color="auto" w:fill="auto"/>
          </w:tcPr>
          <w:p w14:paraId="1668AA51" w14:textId="5A0EDCB8" w:rsidR="00BA496F" w:rsidRPr="004E7E92" w:rsidRDefault="00BA496F" w:rsidP="00710DDA">
            <w:pPr>
              <w:tabs>
                <w:tab w:val="left" w:pos="1418"/>
                <w:tab w:val="left" w:pos="1985"/>
              </w:tabs>
              <w:spacing w:before="0" w:after="0"/>
              <w:rPr>
                <w:szCs w:val="24"/>
              </w:rPr>
            </w:pPr>
            <w:r w:rsidRPr="004E7E92">
              <w:rPr>
                <w:szCs w:val="24"/>
              </w:rPr>
              <w:t>AAVP2028</w:t>
            </w:r>
          </w:p>
        </w:tc>
        <w:tc>
          <w:tcPr>
            <w:tcW w:w="6950" w:type="dxa"/>
            <w:shd w:val="clear" w:color="auto" w:fill="auto"/>
          </w:tcPr>
          <w:p w14:paraId="485AA710" w14:textId="004D09DC" w:rsidR="00BA496F" w:rsidRPr="004E7E92" w:rsidRDefault="00BA496F" w:rsidP="004D1F05">
            <w:pPr>
              <w:tabs>
                <w:tab w:val="left" w:pos="1418"/>
                <w:tab w:val="left" w:pos="1985"/>
              </w:tabs>
              <w:spacing w:before="0" w:after="0"/>
              <w:rPr>
                <w:szCs w:val="24"/>
              </w:rPr>
            </w:pPr>
            <w:r w:rsidRPr="004E7E92">
              <w:rPr>
                <w:rFonts w:eastAsia="Times New Roman"/>
                <w:noProof/>
              </w:rPr>
              <w:t>Atkritumu apsaimniekošanas valsts plāns 2021.–2028.gadam</w:t>
            </w:r>
          </w:p>
        </w:tc>
      </w:tr>
      <w:tr w:rsidR="00F94F40" w:rsidRPr="004E7E92" w14:paraId="5D9FDE74" w14:textId="77777777" w:rsidTr="001D4054">
        <w:tc>
          <w:tcPr>
            <w:tcW w:w="2070" w:type="dxa"/>
            <w:shd w:val="clear" w:color="auto" w:fill="auto"/>
          </w:tcPr>
          <w:p w14:paraId="019C536D" w14:textId="2D095CED" w:rsidR="00F94F40" w:rsidRPr="004E7E92" w:rsidRDefault="00F94F40" w:rsidP="00F94F40">
            <w:pPr>
              <w:tabs>
                <w:tab w:val="left" w:pos="1418"/>
                <w:tab w:val="left" w:pos="1985"/>
              </w:tabs>
              <w:spacing w:before="0" w:after="0"/>
              <w:rPr>
                <w:szCs w:val="24"/>
              </w:rPr>
            </w:pPr>
            <w:r w:rsidRPr="004E7E92">
              <w:rPr>
                <w:szCs w:val="24"/>
              </w:rPr>
              <w:t>ADTP</w:t>
            </w:r>
          </w:p>
        </w:tc>
        <w:tc>
          <w:tcPr>
            <w:tcW w:w="6950" w:type="dxa"/>
            <w:shd w:val="clear" w:color="auto" w:fill="auto"/>
          </w:tcPr>
          <w:p w14:paraId="65392DD3" w14:textId="5B3EB4F5" w:rsidR="00F94F40" w:rsidRPr="004E7E92" w:rsidRDefault="00F94F40" w:rsidP="00F94F40">
            <w:pPr>
              <w:tabs>
                <w:tab w:val="left" w:pos="1418"/>
                <w:tab w:val="left" w:pos="1985"/>
              </w:tabs>
              <w:spacing w:before="0" w:after="0"/>
              <w:rPr>
                <w:rFonts w:eastAsia="Times New Roman"/>
                <w:noProof/>
              </w:rPr>
            </w:pPr>
            <w:r w:rsidRPr="004E7E92">
              <w:rPr>
                <w:szCs w:val="24"/>
              </w:rPr>
              <w:t>Aktīvā darba tirgus politika</w:t>
            </w:r>
          </w:p>
        </w:tc>
      </w:tr>
      <w:tr w:rsidR="00F94F40" w:rsidRPr="004E7E92" w14:paraId="339E4350" w14:textId="77777777" w:rsidTr="001D4054">
        <w:tc>
          <w:tcPr>
            <w:tcW w:w="2070" w:type="dxa"/>
            <w:shd w:val="clear" w:color="auto" w:fill="auto"/>
          </w:tcPr>
          <w:p w14:paraId="24D78C53" w14:textId="6A4435B0" w:rsidR="00F94F40" w:rsidRPr="004E7E92" w:rsidRDefault="00F94F40" w:rsidP="00F94F40">
            <w:pPr>
              <w:tabs>
                <w:tab w:val="left" w:pos="1418"/>
                <w:tab w:val="left" w:pos="1985"/>
              </w:tabs>
              <w:spacing w:before="0" w:after="0"/>
              <w:rPr>
                <w:szCs w:val="24"/>
              </w:rPr>
            </w:pPr>
            <w:r w:rsidRPr="004E7E92">
              <w:rPr>
                <w:szCs w:val="24"/>
              </w:rPr>
              <w:t>AE</w:t>
            </w:r>
          </w:p>
        </w:tc>
        <w:tc>
          <w:tcPr>
            <w:tcW w:w="6950" w:type="dxa"/>
            <w:shd w:val="clear" w:color="auto" w:fill="auto"/>
          </w:tcPr>
          <w:p w14:paraId="7C2F09F7" w14:textId="2052D3C7" w:rsidR="00F94F40" w:rsidRPr="004E7E92" w:rsidRDefault="00BA4102" w:rsidP="00F94F40">
            <w:pPr>
              <w:tabs>
                <w:tab w:val="left" w:pos="1418"/>
                <w:tab w:val="left" w:pos="1985"/>
              </w:tabs>
              <w:spacing w:before="0" w:after="0"/>
              <w:rPr>
                <w:szCs w:val="24"/>
              </w:rPr>
            </w:pPr>
            <w:r>
              <w:rPr>
                <w:szCs w:val="24"/>
              </w:rPr>
              <w:t>Atjaunīgā</w:t>
            </w:r>
            <w:r w:rsidR="00F94F40" w:rsidRPr="004E7E92">
              <w:rPr>
                <w:szCs w:val="24"/>
              </w:rPr>
              <w:t xml:space="preserve"> enerģija</w:t>
            </w:r>
          </w:p>
        </w:tc>
      </w:tr>
      <w:tr w:rsidR="00F94F40" w:rsidRPr="004E7E92" w14:paraId="6FF44427" w14:textId="77777777" w:rsidTr="001D4054">
        <w:tc>
          <w:tcPr>
            <w:tcW w:w="2070" w:type="dxa"/>
            <w:shd w:val="clear" w:color="auto" w:fill="auto"/>
          </w:tcPr>
          <w:p w14:paraId="5AE0E10F" w14:textId="269F3021" w:rsidR="00F94F40" w:rsidRPr="004E7E92" w:rsidRDefault="00F94F40" w:rsidP="00F94F40">
            <w:pPr>
              <w:tabs>
                <w:tab w:val="left" w:pos="1418"/>
                <w:tab w:val="left" w:pos="1985"/>
              </w:tabs>
              <w:spacing w:before="0" w:after="0"/>
              <w:rPr>
                <w:szCs w:val="24"/>
              </w:rPr>
            </w:pPr>
            <w:r w:rsidRPr="004E7E92">
              <w:rPr>
                <w:szCs w:val="24"/>
              </w:rPr>
              <w:t>AER</w:t>
            </w:r>
          </w:p>
        </w:tc>
        <w:tc>
          <w:tcPr>
            <w:tcW w:w="6950" w:type="dxa"/>
            <w:shd w:val="clear" w:color="auto" w:fill="auto"/>
          </w:tcPr>
          <w:p w14:paraId="0026EA39" w14:textId="24933C5B" w:rsidR="00F94F40" w:rsidRPr="004E7E92" w:rsidRDefault="00F94F40" w:rsidP="00F94F40">
            <w:pPr>
              <w:tabs>
                <w:tab w:val="left" w:pos="1418"/>
                <w:tab w:val="left" w:pos="1985"/>
              </w:tabs>
              <w:spacing w:before="0" w:after="0"/>
              <w:rPr>
                <w:szCs w:val="24"/>
              </w:rPr>
            </w:pPr>
            <w:r w:rsidRPr="004E7E92">
              <w:rPr>
                <w:szCs w:val="24"/>
              </w:rPr>
              <w:t>Atjaun</w:t>
            </w:r>
            <w:r w:rsidR="00BA4102">
              <w:rPr>
                <w:szCs w:val="24"/>
              </w:rPr>
              <w:t>īgie</w:t>
            </w:r>
            <w:r w:rsidRPr="004E7E92">
              <w:rPr>
                <w:szCs w:val="24"/>
              </w:rPr>
              <w:t xml:space="preserve"> energoresursi</w:t>
            </w:r>
          </w:p>
        </w:tc>
      </w:tr>
      <w:tr w:rsidR="00F94F40" w:rsidRPr="004E7E92" w14:paraId="33B52FFE" w14:textId="77777777" w:rsidTr="001D4054">
        <w:tc>
          <w:tcPr>
            <w:tcW w:w="2070" w:type="dxa"/>
            <w:shd w:val="clear" w:color="auto" w:fill="auto"/>
          </w:tcPr>
          <w:p w14:paraId="6D192D5A" w14:textId="16575B46" w:rsidR="00F94F40" w:rsidRPr="004E7E92" w:rsidRDefault="00F94F40" w:rsidP="00F94F40">
            <w:pPr>
              <w:tabs>
                <w:tab w:val="left" w:pos="1418"/>
                <w:tab w:val="left" w:pos="1985"/>
              </w:tabs>
              <w:spacing w:before="0" w:after="0"/>
              <w:rPr>
                <w:szCs w:val="24"/>
              </w:rPr>
            </w:pPr>
            <w:r w:rsidRPr="004E7E92">
              <w:rPr>
                <w:szCs w:val="24"/>
              </w:rPr>
              <w:t>AF</w:t>
            </w:r>
          </w:p>
        </w:tc>
        <w:tc>
          <w:tcPr>
            <w:tcW w:w="6950" w:type="dxa"/>
            <w:shd w:val="clear" w:color="auto" w:fill="auto"/>
          </w:tcPr>
          <w:p w14:paraId="79EDD299" w14:textId="336E6DD5" w:rsidR="00F94F40" w:rsidRPr="004E7E92" w:rsidRDefault="00F94F40" w:rsidP="00F94F40">
            <w:pPr>
              <w:tabs>
                <w:tab w:val="left" w:pos="1418"/>
                <w:tab w:val="left" w:pos="1985"/>
              </w:tabs>
              <w:spacing w:before="0" w:after="0"/>
              <w:rPr>
                <w:szCs w:val="24"/>
              </w:rPr>
            </w:pPr>
            <w:r w:rsidRPr="004E7E92">
              <w:rPr>
                <w:szCs w:val="24"/>
              </w:rPr>
              <w:t>Atveseļošanas fonds</w:t>
            </w:r>
            <w:r w:rsidR="00E45211" w:rsidRPr="004E7E92">
              <w:rPr>
                <w:szCs w:val="24"/>
              </w:rPr>
              <w:t xml:space="preserve"> (Eiropas Atveseļošanas un noturības mehānisms)</w:t>
            </w:r>
          </w:p>
        </w:tc>
      </w:tr>
      <w:tr w:rsidR="00F94F40" w:rsidRPr="004E7E92" w14:paraId="61CEBF0E" w14:textId="77777777" w:rsidTr="001D4054">
        <w:tc>
          <w:tcPr>
            <w:tcW w:w="2070" w:type="dxa"/>
            <w:shd w:val="clear" w:color="auto" w:fill="auto"/>
          </w:tcPr>
          <w:p w14:paraId="6A3D2F54" w14:textId="54449923" w:rsidR="00F94F40" w:rsidRPr="004E7E92" w:rsidRDefault="00F94F40" w:rsidP="00F94F40">
            <w:pPr>
              <w:tabs>
                <w:tab w:val="left" w:pos="1418"/>
                <w:tab w:val="left" w:pos="1985"/>
              </w:tabs>
              <w:spacing w:before="0" w:after="0"/>
              <w:rPr>
                <w:szCs w:val="24"/>
              </w:rPr>
            </w:pPr>
            <w:r w:rsidRPr="004E7E92">
              <w:rPr>
                <w:szCs w:val="24"/>
              </w:rPr>
              <w:t>AF plāns</w:t>
            </w:r>
          </w:p>
        </w:tc>
        <w:tc>
          <w:tcPr>
            <w:tcW w:w="6950" w:type="dxa"/>
            <w:shd w:val="clear" w:color="auto" w:fill="auto"/>
          </w:tcPr>
          <w:p w14:paraId="484D8AB3" w14:textId="66B3C322" w:rsidR="00F94F40" w:rsidRPr="004E7E92" w:rsidRDefault="00F94F40" w:rsidP="00F94F40">
            <w:pPr>
              <w:tabs>
                <w:tab w:val="left" w:pos="1418"/>
                <w:tab w:val="left" w:pos="1985"/>
              </w:tabs>
              <w:spacing w:before="0" w:after="0"/>
              <w:rPr>
                <w:szCs w:val="24"/>
              </w:rPr>
            </w:pPr>
            <w:r w:rsidRPr="004E7E92">
              <w:rPr>
                <w:szCs w:val="24"/>
              </w:rPr>
              <w:t>Atveseļošanas fonda plāns</w:t>
            </w:r>
          </w:p>
        </w:tc>
      </w:tr>
      <w:tr w:rsidR="00F94F40" w:rsidRPr="004E7E92" w14:paraId="37AEA8F0" w14:textId="77777777" w:rsidTr="001D4054">
        <w:tc>
          <w:tcPr>
            <w:tcW w:w="2070" w:type="dxa"/>
            <w:shd w:val="clear" w:color="auto" w:fill="auto"/>
          </w:tcPr>
          <w:p w14:paraId="01B305D0" w14:textId="6FFB66A5" w:rsidR="00F94F40" w:rsidRPr="004E7E92" w:rsidRDefault="00F94F40" w:rsidP="00F94F40">
            <w:pPr>
              <w:tabs>
                <w:tab w:val="left" w:pos="1418"/>
                <w:tab w:val="left" w:pos="1985"/>
              </w:tabs>
              <w:spacing w:before="0" w:after="0"/>
              <w:rPr>
                <w:szCs w:val="24"/>
              </w:rPr>
            </w:pPr>
            <w:r w:rsidRPr="004E7E92">
              <w:rPr>
                <w:szCs w:val="24"/>
              </w:rPr>
              <w:t>AI</w:t>
            </w:r>
          </w:p>
        </w:tc>
        <w:tc>
          <w:tcPr>
            <w:tcW w:w="6950" w:type="dxa"/>
            <w:shd w:val="clear" w:color="auto" w:fill="auto"/>
          </w:tcPr>
          <w:p w14:paraId="4BF2AB9E" w14:textId="1A9DA8C1" w:rsidR="00F94F40" w:rsidRPr="004E7E92" w:rsidRDefault="00F94F40" w:rsidP="00F94F40">
            <w:pPr>
              <w:tabs>
                <w:tab w:val="left" w:pos="1418"/>
                <w:tab w:val="left" w:pos="1985"/>
              </w:tabs>
              <w:spacing w:before="0" w:after="0"/>
              <w:rPr>
                <w:szCs w:val="24"/>
              </w:rPr>
            </w:pPr>
            <w:r w:rsidRPr="004E7E92">
              <w:rPr>
                <w:szCs w:val="24"/>
              </w:rPr>
              <w:t>Augstākā izglītība</w:t>
            </w:r>
          </w:p>
        </w:tc>
      </w:tr>
      <w:tr w:rsidR="00F94F40" w:rsidRPr="004E7E92" w14:paraId="2BBC8124" w14:textId="77777777" w:rsidTr="001D4054">
        <w:tc>
          <w:tcPr>
            <w:tcW w:w="2070" w:type="dxa"/>
            <w:shd w:val="clear" w:color="auto" w:fill="auto"/>
          </w:tcPr>
          <w:p w14:paraId="5C561F8B" w14:textId="2D5FB261" w:rsidR="00F94F40" w:rsidRPr="004E7E92" w:rsidRDefault="00F94F40" w:rsidP="00F94F40">
            <w:pPr>
              <w:tabs>
                <w:tab w:val="left" w:pos="1418"/>
                <w:tab w:val="left" w:pos="1985"/>
              </w:tabs>
              <w:spacing w:before="0" w:after="0"/>
              <w:rPr>
                <w:szCs w:val="24"/>
              </w:rPr>
            </w:pPr>
            <w:r w:rsidRPr="004E7E92">
              <w:rPr>
                <w:szCs w:val="24"/>
              </w:rPr>
              <w:t>AII</w:t>
            </w:r>
            <w:r w:rsidRPr="004E7E92">
              <w:rPr>
                <w:szCs w:val="24"/>
              </w:rPr>
              <w:tab/>
            </w:r>
          </w:p>
        </w:tc>
        <w:tc>
          <w:tcPr>
            <w:tcW w:w="6950" w:type="dxa"/>
            <w:shd w:val="clear" w:color="auto" w:fill="auto"/>
          </w:tcPr>
          <w:p w14:paraId="6F04F1C8" w14:textId="4B4B0AE7" w:rsidR="00F94F40" w:rsidRPr="004E7E92" w:rsidRDefault="00F94F40" w:rsidP="00F94F40">
            <w:pPr>
              <w:tabs>
                <w:tab w:val="left" w:pos="1418"/>
                <w:tab w:val="left" w:pos="1985"/>
              </w:tabs>
              <w:spacing w:before="0" w:after="0"/>
              <w:rPr>
                <w:szCs w:val="24"/>
              </w:rPr>
            </w:pPr>
            <w:r w:rsidRPr="004E7E92">
              <w:rPr>
                <w:szCs w:val="24"/>
              </w:rPr>
              <w:t>Augstākās izglītības institūcijas</w:t>
            </w:r>
          </w:p>
        </w:tc>
      </w:tr>
      <w:tr w:rsidR="00F94F40" w:rsidRPr="004E7E92" w14:paraId="6DFC64E0" w14:textId="77777777" w:rsidTr="001D4054">
        <w:tc>
          <w:tcPr>
            <w:tcW w:w="2070" w:type="dxa"/>
            <w:shd w:val="clear" w:color="auto" w:fill="auto"/>
          </w:tcPr>
          <w:p w14:paraId="64C84C27" w14:textId="11452559" w:rsidR="00F94F40" w:rsidRPr="004E7E92" w:rsidRDefault="00F94F40" w:rsidP="00F94F40">
            <w:pPr>
              <w:tabs>
                <w:tab w:val="left" w:pos="1418"/>
                <w:tab w:val="left" w:pos="1985"/>
              </w:tabs>
              <w:spacing w:before="0" w:after="0"/>
              <w:rPr>
                <w:szCs w:val="24"/>
              </w:rPr>
            </w:pPr>
            <w:r w:rsidRPr="004E7E92">
              <w:rPr>
                <w:szCs w:val="24"/>
              </w:rPr>
              <w:t>AKCK</w:t>
            </w:r>
          </w:p>
        </w:tc>
        <w:tc>
          <w:tcPr>
            <w:tcW w:w="6950" w:type="dxa"/>
            <w:shd w:val="clear" w:color="auto" w:fill="auto"/>
          </w:tcPr>
          <w:p w14:paraId="731E56FF" w14:textId="24B67E7B" w:rsidR="00F94F40" w:rsidRPr="004E7E92" w:rsidRDefault="00F94F40" w:rsidP="00F94F40">
            <w:pPr>
              <w:tabs>
                <w:tab w:val="left" w:pos="1418"/>
                <w:tab w:val="left" w:pos="1985"/>
              </w:tabs>
              <w:spacing w:before="0" w:after="0"/>
              <w:rPr>
                <w:szCs w:val="24"/>
              </w:rPr>
            </w:pPr>
            <w:r w:rsidRPr="004E7E92">
              <w:rPr>
                <w:szCs w:val="24"/>
              </w:rPr>
              <w:t xml:space="preserve">Administratīvās kapacitātes </w:t>
            </w:r>
            <w:proofErr w:type="spellStart"/>
            <w:r w:rsidRPr="004E7E92">
              <w:rPr>
                <w:szCs w:val="24"/>
              </w:rPr>
              <w:t>ceļakarte</w:t>
            </w:r>
            <w:proofErr w:type="spellEnd"/>
            <w:r w:rsidRPr="004E7E92">
              <w:rPr>
                <w:szCs w:val="24"/>
              </w:rPr>
              <w:t xml:space="preserve"> Kohēzijas politikas mērķu sasniegšanai 2021.–2027. gada plānošanas periodam</w:t>
            </w:r>
          </w:p>
        </w:tc>
      </w:tr>
      <w:tr w:rsidR="00F94F40" w:rsidRPr="004E7E92" w14:paraId="6716D73B" w14:textId="77777777" w:rsidTr="001D4054">
        <w:tc>
          <w:tcPr>
            <w:tcW w:w="2070" w:type="dxa"/>
            <w:shd w:val="clear" w:color="auto" w:fill="auto"/>
          </w:tcPr>
          <w:p w14:paraId="2C372F45" w14:textId="1128BBA7" w:rsidR="00F94F40" w:rsidRPr="004E7E92" w:rsidRDefault="00F94F40" w:rsidP="00F94F40">
            <w:pPr>
              <w:tabs>
                <w:tab w:val="left" w:pos="1418"/>
                <w:tab w:val="left" w:pos="1985"/>
              </w:tabs>
              <w:spacing w:before="0" w:after="0"/>
              <w:rPr>
                <w:szCs w:val="24"/>
              </w:rPr>
            </w:pPr>
            <w:r w:rsidRPr="004E7E92">
              <w:rPr>
                <w:szCs w:val="24"/>
              </w:rPr>
              <w:t>ALTUM</w:t>
            </w:r>
          </w:p>
        </w:tc>
        <w:tc>
          <w:tcPr>
            <w:tcW w:w="6950" w:type="dxa"/>
            <w:shd w:val="clear" w:color="auto" w:fill="auto"/>
          </w:tcPr>
          <w:p w14:paraId="5C1D3213" w14:textId="62B39FDA" w:rsidR="00F94F40" w:rsidRPr="004E7E92" w:rsidRDefault="00F94F40" w:rsidP="00F94F40">
            <w:pPr>
              <w:tabs>
                <w:tab w:val="left" w:pos="1418"/>
                <w:tab w:val="left" w:pos="1985"/>
              </w:tabs>
              <w:spacing w:before="0" w:after="0"/>
              <w:rPr>
                <w:szCs w:val="24"/>
              </w:rPr>
            </w:pPr>
            <w:r w:rsidRPr="004E7E92">
              <w:rPr>
                <w:szCs w:val="24"/>
              </w:rPr>
              <w:t>AS “Attīstības finanšu institūcija Altum”</w:t>
            </w:r>
          </w:p>
        </w:tc>
      </w:tr>
      <w:tr w:rsidR="00F94F40" w:rsidRPr="004E7E92" w14:paraId="55BE6F3F" w14:textId="77777777" w:rsidTr="001D4054">
        <w:tc>
          <w:tcPr>
            <w:tcW w:w="2070" w:type="dxa"/>
            <w:shd w:val="clear" w:color="auto" w:fill="auto"/>
          </w:tcPr>
          <w:p w14:paraId="389A4813" w14:textId="6C84123F" w:rsidR="00F94F40" w:rsidRPr="004E7E92" w:rsidRDefault="00F94F40" w:rsidP="00F94F40">
            <w:pPr>
              <w:tabs>
                <w:tab w:val="left" w:pos="1418"/>
                <w:tab w:val="left" w:pos="1985"/>
              </w:tabs>
              <w:spacing w:before="0" w:after="0"/>
              <w:rPr>
                <w:szCs w:val="24"/>
              </w:rPr>
            </w:pPr>
            <w:r w:rsidRPr="004E7E92">
              <w:rPr>
                <w:szCs w:val="24"/>
              </w:rPr>
              <w:t>ANO</w:t>
            </w:r>
            <w:r w:rsidRPr="004E7E92">
              <w:rPr>
                <w:szCs w:val="24"/>
              </w:rPr>
              <w:tab/>
            </w:r>
          </w:p>
        </w:tc>
        <w:tc>
          <w:tcPr>
            <w:tcW w:w="6950" w:type="dxa"/>
            <w:shd w:val="clear" w:color="auto" w:fill="auto"/>
          </w:tcPr>
          <w:p w14:paraId="11CBE289" w14:textId="21BCFAB7" w:rsidR="00F94F40" w:rsidRPr="004E7E92" w:rsidRDefault="00F94F40" w:rsidP="00F94F40">
            <w:pPr>
              <w:tabs>
                <w:tab w:val="left" w:pos="1418"/>
                <w:tab w:val="left" w:pos="1985"/>
              </w:tabs>
              <w:spacing w:before="0" w:after="0"/>
              <w:rPr>
                <w:szCs w:val="24"/>
              </w:rPr>
            </w:pPr>
            <w:r w:rsidRPr="004E7E92">
              <w:rPr>
                <w:szCs w:val="24"/>
              </w:rPr>
              <w:t>Apvienoto Nāciju Organizācija</w:t>
            </w:r>
          </w:p>
        </w:tc>
      </w:tr>
      <w:tr w:rsidR="00F94F40" w:rsidRPr="004E7E92" w14:paraId="465A4E28" w14:textId="77777777" w:rsidTr="001D4054">
        <w:tc>
          <w:tcPr>
            <w:tcW w:w="2070" w:type="dxa"/>
            <w:shd w:val="clear" w:color="auto" w:fill="auto"/>
          </w:tcPr>
          <w:p w14:paraId="1636EAF0" w14:textId="69EB13D2" w:rsidR="00F94F40" w:rsidRPr="004E7E92" w:rsidRDefault="00F94F40" w:rsidP="00F94F40">
            <w:pPr>
              <w:tabs>
                <w:tab w:val="left" w:pos="1418"/>
                <w:tab w:val="left" w:pos="1985"/>
              </w:tabs>
              <w:spacing w:before="0" w:after="0"/>
              <w:rPr>
                <w:szCs w:val="24"/>
              </w:rPr>
            </w:pPr>
            <w:r w:rsidRPr="004E7E92">
              <w:rPr>
                <w:szCs w:val="24"/>
              </w:rPr>
              <w:t>APSL</w:t>
            </w:r>
          </w:p>
        </w:tc>
        <w:tc>
          <w:tcPr>
            <w:tcW w:w="6950" w:type="dxa"/>
            <w:shd w:val="clear" w:color="auto" w:fill="auto"/>
          </w:tcPr>
          <w:p w14:paraId="53DFA8C4" w14:textId="7A645B38" w:rsidR="00F94F40" w:rsidRPr="004E7E92" w:rsidRDefault="00F94F40" w:rsidP="00F94F40">
            <w:pPr>
              <w:tabs>
                <w:tab w:val="left" w:pos="1418"/>
                <w:tab w:val="left" w:pos="1985"/>
              </w:tabs>
              <w:spacing w:before="0" w:after="0"/>
              <w:rPr>
                <w:szCs w:val="24"/>
              </w:rPr>
            </w:pPr>
            <w:r w:rsidRPr="004E7E92">
              <w:rPr>
                <w:szCs w:val="24"/>
              </w:rPr>
              <w:t>Attīstības plānošanas sistēmas likums</w:t>
            </w:r>
          </w:p>
        </w:tc>
      </w:tr>
      <w:tr w:rsidR="00F94F40" w:rsidRPr="004E7E92" w14:paraId="64DBD430" w14:textId="77777777" w:rsidTr="001D4054">
        <w:tc>
          <w:tcPr>
            <w:tcW w:w="2070" w:type="dxa"/>
            <w:shd w:val="clear" w:color="auto" w:fill="auto"/>
          </w:tcPr>
          <w:p w14:paraId="05BE96B0" w14:textId="770C5DD0" w:rsidR="00F94F40" w:rsidRPr="004E7E92" w:rsidRDefault="00F94F40" w:rsidP="00F94F40">
            <w:pPr>
              <w:tabs>
                <w:tab w:val="left" w:pos="1418"/>
                <w:tab w:val="left" w:pos="1985"/>
              </w:tabs>
              <w:spacing w:before="0" w:after="0"/>
              <w:rPr>
                <w:szCs w:val="24"/>
              </w:rPr>
            </w:pPr>
            <w:r w:rsidRPr="004E7E92">
              <w:rPr>
                <w:szCs w:val="24"/>
              </w:rPr>
              <w:t>ASV</w:t>
            </w:r>
          </w:p>
        </w:tc>
        <w:tc>
          <w:tcPr>
            <w:tcW w:w="6950" w:type="dxa"/>
            <w:shd w:val="clear" w:color="auto" w:fill="auto"/>
          </w:tcPr>
          <w:p w14:paraId="7BA78665" w14:textId="3077F91D" w:rsidR="00F94F40" w:rsidRPr="004E7E92" w:rsidRDefault="00F94F40" w:rsidP="00F94F40">
            <w:pPr>
              <w:tabs>
                <w:tab w:val="left" w:pos="1418"/>
                <w:tab w:val="left" w:pos="1985"/>
              </w:tabs>
              <w:spacing w:before="0" w:after="0"/>
              <w:rPr>
                <w:szCs w:val="24"/>
              </w:rPr>
            </w:pPr>
            <w:r w:rsidRPr="004E7E92">
              <w:rPr>
                <w:szCs w:val="24"/>
              </w:rPr>
              <w:t>Amerikas Savienotās Valstis</w:t>
            </w:r>
          </w:p>
        </w:tc>
      </w:tr>
      <w:tr w:rsidR="00F94F40" w:rsidRPr="004E7E92" w14:paraId="3FE58C10" w14:textId="77777777" w:rsidTr="001D4054">
        <w:tc>
          <w:tcPr>
            <w:tcW w:w="2070" w:type="dxa"/>
            <w:shd w:val="clear" w:color="auto" w:fill="auto"/>
          </w:tcPr>
          <w:p w14:paraId="4B454962" w14:textId="059C8D74" w:rsidR="00F94F40" w:rsidRPr="004E7E92" w:rsidRDefault="00F94F40" w:rsidP="00F94F40">
            <w:pPr>
              <w:tabs>
                <w:tab w:val="left" w:pos="1418"/>
                <w:tab w:val="left" w:pos="1985"/>
              </w:tabs>
              <w:spacing w:before="0" w:after="0"/>
              <w:rPr>
                <w:szCs w:val="24"/>
              </w:rPr>
            </w:pPr>
            <w:r w:rsidRPr="004E7E92">
              <w:rPr>
                <w:szCs w:val="24"/>
              </w:rPr>
              <w:t>ATR</w:t>
            </w:r>
          </w:p>
        </w:tc>
        <w:tc>
          <w:tcPr>
            <w:tcW w:w="6950" w:type="dxa"/>
            <w:shd w:val="clear" w:color="auto" w:fill="auto"/>
          </w:tcPr>
          <w:p w14:paraId="3C1D0214" w14:textId="61EB4C4B" w:rsidR="00F94F40" w:rsidRPr="004E7E92" w:rsidRDefault="00F94F40" w:rsidP="00F94F40">
            <w:pPr>
              <w:tabs>
                <w:tab w:val="left" w:pos="1418"/>
                <w:tab w:val="left" w:pos="1985"/>
              </w:tabs>
              <w:spacing w:before="0" w:after="0"/>
              <w:rPr>
                <w:szCs w:val="24"/>
              </w:rPr>
            </w:pPr>
            <w:r w:rsidRPr="004E7E92">
              <w:rPr>
                <w:iCs/>
                <w:szCs w:val="24"/>
              </w:rPr>
              <w:t>Administratīvi teritoriālā reforma</w:t>
            </w:r>
          </w:p>
        </w:tc>
      </w:tr>
      <w:tr w:rsidR="00F94F40" w:rsidRPr="004E7E92" w14:paraId="38DCD19D" w14:textId="77777777" w:rsidTr="001D4054">
        <w:tc>
          <w:tcPr>
            <w:tcW w:w="2070" w:type="dxa"/>
            <w:shd w:val="clear" w:color="auto" w:fill="auto"/>
          </w:tcPr>
          <w:p w14:paraId="36DBF4AD" w14:textId="0A524C40" w:rsidR="00F94F40" w:rsidRPr="004E7E92" w:rsidRDefault="00F94F40" w:rsidP="00F94F40">
            <w:pPr>
              <w:tabs>
                <w:tab w:val="left" w:pos="1418"/>
                <w:tab w:val="left" w:pos="1985"/>
              </w:tabs>
              <w:spacing w:before="0" w:after="0"/>
              <w:rPr>
                <w:szCs w:val="24"/>
              </w:rPr>
            </w:pPr>
            <w:r w:rsidRPr="004E7E92">
              <w:rPr>
                <w:szCs w:val="24"/>
              </w:rPr>
              <w:t>BD</w:t>
            </w:r>
          </w:p>
        </w:tc>
        <w:tc>
          <w:tcPr>
            <w:tcW w:w="6950" w:type="dxa"/>
            <w:shd w:val="clear" w:color="auto" w:fill="auto"/>
          </w:tcPr>
          <w:p w14:paraId="2F46594E" w14:textId="7376DC85" w:rsidR="00F94F40" w:rsidRPr="004E7E92" w:rsidRDefault="00F94F40" w:rsidP="00F94F40">
            <w:pPr>
              <w:tabs>
                <w:tab w:val="left" w:pos="1418"/>
                <w:tab w:val="left" w:pos="1985"/>
              </w:tabs>
              <w:spacing w:before="0" w:after="0"/>
              <w:rPr>
                <w:iCs/>
                <w:szCs w:val="24"/>
              </w:rPr>
            </w:pPr>
            <w:r w:rsidRPr="004E7E92">
              <w:rPr>
                <w:iCs/>
                <w:szCs w:val="24"/>
              </w:rPr>
              <w:t>Bezdarbnieki</w:t>
            </w:r>
          </w:p>
        </w:tc>
      </w:tr>
      <w:tr w:rsidR="00F94F40" w:rsidRPr="004E7E92" w14:paraId="255A10C2" w14:textId="77777777" w:rsidTr="001D4054">
        <w:tc>
          <w:tcPr>
            <w:tcW w:w="2070" w:type="dxa"/>
            <w:shd w:val="clear" w:color="auto" w:fill="auto"/>
          </w:tcPr>
          <w:p w14:paraId="565CD07C" w14:textId="71361FE0" w:rsidR="00F94F40" w:rsidRPr="004E7E92" w:rsidRDefault="00F94F40" w:rsidP="00F94F40">
            <w:pPr>
              <w:tabs>
                <w:tab w:val="left" w:pos="1418"/>
                <w:tab w:val="left" w:pos="1985"/>
              </w:tabs>
              <w:spacing w:before="0" w:after="0"/>
              <w:rPr>
                <w:szCs w:val="24"/>
              </w:rPr>
            </w:pPr>
            <w:r w:rsidRPr="004E7E92">
              <w:rPr>
                <w:szCs w:val="24"/>
              </w:rPr>
              <w:t>BI</w:t>
            </w:r>
          </w:p>
        </w:tc>
        <w:tc>
          <w:tcPr>
            <w:tcW w:w="6950" w:type="dxa"/>
            <w:shd w:val="clear" w:color="auto" w:fill="auto"/>
          </w:tcPr>
          <w:p w14:paraId="41B7057B" w14:textId="5A05D94D" w:rsidR="00F94F40" w:rsidRPr="004E7E92" w:rsidRDefault="00F94F40" w:rsidP="00F94F40">
            <w:pPr>
              <w:tabs>
                <w:tab w:val="left" w:pos="1418"/>
                <w:tab w:val="left" w:pos="1985"/>
              </w:tabs>
              <w:spacing w:before="0" w:after="0"/>
              <w:rPr>
                <w:i/>
                <w:szCs w:val="24"/>
              </w:rPr>
            </w:pPr>
            <w:r w:rsidRPr="004E7E92">
              <w:rPr>
                <w:iCs/>
                <w:szCs w:val="24"/>
              </w:rPr>
              <w:t xml:space="preserve">Biznesa Inteliģences rīks, kas balstīts uz Microsoft </w:t>
            </w:r>
            <w:proofErr w:type="spellStart"/>
            <w:r w:rsidRPr="004E7E92">
              <w:rPr>
                <w:iCs/>
                <w:szCs w:val="24"/>
              </w:rPr>
              <w:t>Power</w:t>
            </w:r>
            <w:proofErr w:type="spellEnd"/>
            <w:r w:rsidRPr="004E7E92">
              <w:rPr>
                <w:iCs/>
                <w:szCs w:val="24"/>
              </w:rPr>
              <w:t xml:space="preserve"> BI, </w:t>
            </w:r>
            <w:proofErr w:type="spellStart"/>
            <w:r w:rsidRPr="004E7E92">
              <w:rPr>
                <w:iCs/>
                <w:szCs w:val="24"/>
              </w:rPr>
              <w:t>Qlik</w:t>
            </w:r>
            <w:proofErr w:type="spellEnd"/>
            <w:r w:rsidRPr="004E7E92">
              <w:rPr>
                <w:iCs/>
                <w:szCs w:val="24"/>
              </w:rPr>
              <w:t xml:space="preserve"> </w:t>
            </w:r>
            <w:proofErr w:type="spellStart"/>
            <w:r w:rsidRPr="004E7E92">
              <w:rPr>
                <w:iCs/>
                <w:szCs w:val="24"/>
              </w:rPr>
              <w:t>Sense</w:t>
            </w:r>
            <w:proofErr w:type="spellEnd"/>
            <w:r w:rsidRPr="004E7E92">
              <w:rPr>
                <w:iCs/>
                <w:szCs w:val="24"/>
              </w:rPr>
              <w:t xml:space="preserve"> vai ekvivalentas platformas</w:t>
            </w:r>
            <w:r w:rsidRPr="004E7E92">
              <w:rPr>
                <w:i/>
                <w:szCs w:val="24"/>
              </w:rPr>
              <w:t xml:space="preserve"> (</w:t>
            </w:r>
            <w:proofErr w:type="spellStart"/>
            <w:r w:rsidRPr="004E7E92">
              <w:rPr>
                <w:i/>
                <w:szCs w:val="24"/>
              </w:rPr>
              <w:t>Business</w:t>
            </w:r>
            <w:proofErr w:type="spellEnd"/>
            <w:r w:rsidRPr="004E7E92">
              <w:rPr>
                <w:i/>
                <w:szCs w:val="24"/>
              </w:rPr>
              <w:t xml:space="preserve"> </w:t>
            </w:r>
            <w:proofErr w:type="spellStart"/>
            <w:r w:rsidRPr="004E7E92">
              <w:rPr>
                <w:i/>
                <w:szCs w:val="24"/>
              </w:rPr>
              <w:t>Intelligence</w:t>
            </w:r>
            <w:proofErr w:type="spellEnd"/>
            <w:r w:rsidRPr="004E7E92">
              <w:rPr>
                <w:i/>
                <w:szCs w:val="24"/>
              </w:rPr>
              <w:t>)</w:t>
            </w:r>
          </w:p>
        </w:tc>
      </w:tr>
      <w:tr w:rsidR="00F94F40" w:rsidRPr="004E7E92" w14:paraId="2E5092F9" w14:textId="77777777" w:rsidTr="001D4054">
        <w:tc>
          <w:tcPr>
            <w:tcW w:w="2070" w:type="dxa"/>
            <w:shd w:val="clear" w:color="auto" w:fill="auto"/>
          </w:tcPr>
          <w:p w14:paraId="491CDEC8" w14:textId="3309A0A4" w:rsidR="00F94F40" w:rsidRPr="004E7E92" w:rsidRDefault="00F94F40" w:rsidP="00F94F40">
            <w:pPr>
              <w:tabs>
                <w:tab w:val="left" w:pos="1418"/>
                <w:tab w:val="left" w:pos="1985"/>
              </w:tabs>
              <w:spacing w:before="0" w:after="0"/>
              <w:rPr>
                <w:szCs w:val="24"/>
              </w:rPr>
            </w:pPr>
            <w:r w:rsidRPr="004E7E92">
              <w:rPr>
                <w:szCs w:val="24"/>
              </w:rPr>
              <w:t>BJR</w:t>
            </w:r>
          </w:p>
        </w:tc>
        <w:tc>
          <w:tcPr>
            <w:tcW w:w="6950" w:type="dxa"/>
            <w:shd w:val="clear" w:color="auto" w:fill="auto"/>
          </w:tcPr>
          <w:p w14:paraId="739B77D1" w14:textId="10125F14" w:rsidR="00F94F40" w:rsidRPr="004E7E92" w:rsidRDefault="00F94F40" w:rsidP="00F94F40">
            <w:pPr>
              <w:tabs>
                <w:tab w:val="left" w:pos="1418"/>
                <w:tab w:val="left" w:pos="1985"/>
              </w:tabs>
              <w:spacing w:before="0" w:after="0"/>
              <w:rPr>
                <w:iCs/>
                <w:szCs w:val="24"/>
              </w:rPr>
            </w:pPr>
            <w:r w:rsidRPr="004E7E92">
              <w:t>Baltijas jūras reģions</w:t>
            </w:r>
          </w:p>
        </w:tc>
      </w:tr>
      <w:tr w:rsidR="00F94F40" w:rsidRPr="004E7E92" w14:paraId="11F4C851" w14:textId="77777777" w:rsidTr="001D4054">
        <w:tc>
          <w:tcPr>
            <w:tcW w:w="2070" w:type="dxa"/>
            <w:shd w:val="clear" w:color="auto" w:fill="auto"/>
          </w:tcPr>
          <w:p w14:paraId="16E75119" w14:textId="77777777" w:rsidR="00F94F40" w:rsidRPr="004E7E92" w:rsidRDefault="00F94F40" w:rsidP="00F94F40">
            <w:pPr>
              <w:tabs>
                <w:tab w:val="left" w:pos="1418"/>
                <w:tab w:val="left" w:pos="1985"/>
              </w:tabs>
              <w:spacing w:before="0" w:after="0"/>
              <w:rPr>
                <w:szCs w:val="24"/>
              </w:rPr>
            </w:pPr>
            <w:r w:rsidRPr="004E7E92">
              <w:rPr>
                <w:szCs w:val="24"/>
              </w:rPr>
              <w:t>BNA</w:t>
            </w:r>
          </w:p>
        </w:tc>
        <w:tc>
          <w:tcPr>
            <w:tcW w:w="6950" w:type="dxa"/>
            <w:shd w:val="clear" w:color="auto" w:fill="auto"/>
          </w:tcPr>
          <w:p w14:paraId="431EDC43" w14:textId="77777777" w:rsidR="00F94F40" w:rsidRPr="004E7E92" w:rsidRDefault="00F94F40" w:rsidP="00F94F40">
            <w:pPr>
              <w:tabs>
                <w:tab w:val="left" w:pos="1418"/>
                <w:tab w:val="left" w:pos="1985"/>
              </w:tabs>
              <w:spacing w:before="0" w:after="0"/>
              <w:rPr>
                <w:szCs w:val="24"/>
              </w:rPr>
            </w:pPr>
            <w:r w:rsidRPr="004E7E92">
              <w:rPr>
                <w:szCs w:val="24"/>
              </w:rPr>
              <w:t>Bioloģiski noārdāmie atkritumi</w:t>
            </w:r>
          </w:p>
        </w:tc>
      </w:tr>
      <w:tr w:rsidR="00F94F40" w:rsidRPr="004E7E92" w14:paraId="4A13E5D7" w14:textId="77777777" w:rsidTr="001D4054">
        <w:tc>
          <w:tcPr>
            <w:tcW w:w="2070" w:type="dxa"/>
            <w:shd w:val="clear" w:color="auto" w:fill="auto"/>
          </w:tcPr>
          <w:p w14:paraId="2F8572A6" w14:textId="77777777" w:rsidR="00F94F40" w:rsidRPr="004E7E92" w:rsidRDefault="00F94F40" w:rsidP="00F94F40">
            <w:pPr>
              <w:tabs>
                <w:tab w:val="left" w:pos="1418"/>
                <w:tab w:val="left" w:pos="1985"/>
              </w:tabs>
              <w:spacing w:before="0" w:after="0"/>
              <w:rPr>
                <w:szCs w:val="24"/>
              </w:rPr>
            </w:pPr>
            <w:r w:rsidRPr="004E7E92">
              <w:rPr>
                <w:szCs w:val="24"/>
              </w:rPr>
              <w:t>Brīvprātīgais</w:t>
            </w:r>
          </w:p>
        </w:tc>
        <w:tc>
          <w:tcPr>
            <w:tcW w:w="6950" w:type="dxa"/>
            <w:shd w:val="clear" w:color="auto" w:fill="auto"/>
          </w:tcPr>
          <w:p w14:paraId="2D8C1A7B" w14:textId="77777777" w:rsidR="00F94F40" w:rsidRPr="004E7E92" w:rsidRDefault="00F94F40" w:rsidP="00F94F40">
            <w:pPr>
              <w:tabs>
                <w:tab w:val="left" w:pos="1418"/>
                <w:tab w:val="left" w:pos="1985"/>
              </w:tabs>
              <w:spacing w:before="0" w:after="0"/>
              <w:rPr>
                <w:szCs w:val="24"/>
              </w:rPr>
            </w:pPr>
            <w:r w:rsidRPr="004E7E92">
              <w:rPr>
                <w:szCs w:val="24"/>
              </w:rPr>
              <w:t>Brīvprātīgā darba veicējs</w:t>
            </w:r>
          </w:p>
        </w:tc>
      </w:tr>
      <w:tr w:rsidR="00F94F40" w:rsidRPr="004E7E92" w14:paraId="2A43EC99" w14:textId="77777777" w:rsidTr="001D4054">
        <w:tc>
          <w:tcPr>
            <w:tcW w:w="2070" w:type="dxa"/>
            <w:shd w:val="clear" w:color="auto" w:fill="auto"/>
          </w:tcPr>
          <w:p w14:paraId="7DBC7081" w14:textId="77777777" w:rsidR="00F94F40" w:rsidRPr="004E7E92" w:rsidRDefault="00F94F40" w:rsidP="00F94F40">
            <w:pPr>
              <w:tabs>
                <w:tab w:val="left" w:pos="1418"/>
                <w:tab w:val="left" w:pos="1985"/>
              </w:tabs>
              <w:spacing w:before="0" w:after="0"/>
              <w:rPr>
                <w:szCs w:val="24"/>
              </w:rPr>
            </w:pPr>
            <w:r w:rsidRPr="004E7E92">
              <w:rPr>
                <w:szCs w:val="24"/>
              </w:rPr>
              <w:t>CE</w:t>
            </w:r>
          </w:p>
        </w:tc>
        <w:tc>
          <w:tcPr>
            <w:tcW w:w="6950" w:type="dxa"/>
            <w:shd w:val="clear" w:color="auto" w:fill="auto"/>
          </w:tcPr>
          <w:p w14:paraId="4135066A" w14:textId="77777777" w:rsidR="00F94F40" w:rsidRPr="004E7E92" w:rsidRDefault="00F94F40" w:rsidP="00F94F40">
            <w:pPr>
              <w:tabs>
                <w:tab w:val="left" w:pos="1418"/>
                <w:tab w:val="left" w:pos="1985"/>
              </w:tabs>
              <w:spacing w:before="0" w:after="0"/>
              <w:rPr>
                <w:szCs w:val="24"/>
              </w:rPr>
            </w:pPr>
            <w:r w:rsidRPr="004E7E92">
              <w:rPr>
                <w:szCs w:val="24"/>
              </w:rPr>
              <w:t>Cilvēku ekvivalents</w:t>
            </w:r>
          </w:p>
        </w:tc>
      </w:tr>
      <w:tr w:rsidR="00F94F40" w:rsidRPr="004E7E92" w14:paraId="625DC516" w14:textId="77777777" w:rsidTr="001D4054">
        <w:tc>
          <w:tcPr>
            <w:tcW w:w="2070" w:type="dxa"/>
            <w:shd w:val="clear" w:color="auto" w:fill="auto"/>
          </w:tcPr>
          <w:p w14:paraId="059A71C1" w14:textId="7E1AF1E5" w:rsidR="00F94F40" w:rsidRPr="004E7E92" w:rsidRDefault="00F94F40" w:rsidP="00F94F40">
            <w:pPr>
              <w:tabs>
                <w:tab w:val="left" w:pos="1418"/>
                <w:tab w:val="left" w:pos="1985"/>
              </w:tabs>
              <w:spacing w:before="0" w:after="0"/>
              <w:rPr>
                <w:szCs w:val="24"/>
              </w:rPr>
            </w:pPr>
            <w:r w:rsidRPr="004E7E92">
              <w:rPr>
                <w:szCs w:val="24"/>
              </w:rPr>
              <w:t>CFLA</w:t>
            </w:r>
          </w:p>
        </w:tc>
        <w:tc>
          <w:tcPr>
            <w:tcW w:w="6950" w:type="dxa"/>
            <w:shd w:val="clear" w:color="auto" w:fill="auto"/>
          </w:tcPr>
          <w:p w14:paraId="110AB210" w14:textId="6ABED746" w:rsidR="00F94F40" w:rsidRPr="004E7E92" w:rsidRDefault="00F94F40" w:rsidP="00F94F40">
            <w:pPr>
              <w:tabs>
                <w:tab w:val="left" w:pos="1418"/>
                <w:tab w:val="left" w:pos="1985"/>
              </w:tabs>
              <w:spacing w:before="0" w:after="0"/>
              <w:rPr>
                <w:szCs w:val="24"/>
              </w:rPr>
            </w:pPr>
            <w:r w:rsidRPr="004E7E92">
              <w:rPr>
                <w:szCs w:val="24"/>
              </w:rPr>
              <w:t>Centrālā finanšu un līgumu aģentūra</w:t>
            </w:r>
          </w:p>
        </w:tc>
      </w:tr>
      <w:tr w:rsidR="00F94F40" w:rsidRPr="004E7E92" w14:paraId="4E15E6AE" w14:textId="77777777" w:rsidTr="001D4054">
        <w:tc>
          <w:tcPr>
            <w:tcW w:w="2070" w:type="dxa"/>
            <w:shd w:val="clear" w:color="auto" w:fill="auto"/>
          </w:tcPr>
          <w:p w14:paraId="6CC3D188" w14:textId="23A15C4A" w:rsidR="00F94F40" w:rsidRPr="004E7E92" w:rsidRDefault="00F94F40" w:rsidP="00F94F40">
            <w:pPr>
              <w:tabs>
                <w:tab w:val="left" w:pos="1418"/>
                <w:tab w:val="left" w:pos="1985"/>
              </w:tabs>
              <w:spacing w:before="0" w:after="0"/>
              <w:rPr>
                <w:szCs w:val="24"/>
              </w:rPr>
            </w:pPr>
            <w:r w:rsidRPr="004E7E92">
              <w:rPr>
                <w:szCs w:val="24"/>
              </w:rPr>
              <w:t>CSA</w:t>
            </w:r>
          </w:p>
        </w:tc>
        <w:tc>
          <w:tcPr>
            <w:tcW w:w="6950" w:type="dxa"/>
            <w:shd w:val="clear" w:color="auto" w:fill="auto"/>
          </w:tcPr>
          <w:p w14:paraId="2F4A3D14" w14:textId="5970C198" w:rsidR="00F94F40" w:rsidRPr="004E7E92" w:rsidRDefault="00F94F40" w:rsidP="00F94F40">
            <w:pPr>
              <w:tabs>
                <w:tab w:val="left" w:pos="1418"/>
                <w:tab w:val="left" w:pos="1985"/>
              </w:tabs>
              <w:spacing w:before="0" w:after="0"/>
              <w:rPr>
                <w:szCs w:val="24"/>
              </w:rPr>
            </w:pPr>
            <w:r w:rsidRPr="004E7E92">
              <w:rPr>
                <w:szCs w:val="24"/>
              </w:rPr>
              <w:t>Centralizētā siltumapgāde</w:t>
            </w:r>
          </w:p>
        </w:tc>
      </w:tr>
      <w:tr w:rsidR="00F94F40" w:rsidRPr="004E7E92" w14:paraId="6EE2BD6B" w14:textId="77777777" w:rsidTr="001D4054">
        <w:tc>
          <w:tcPr>
            <w:tcW w:w="2070" w:type="dxa"/>
            <w:shd w:val="clear" w:color="auto" w:fill="auto"/>
          </w:tcPr>
          <w:p w14:paraId="0AD86621" w14:textId="7F6CFF8E" w:rsidR="00F94F40" w:rsidRPr="004E7E92" w:rsidRDefault="00F94F40" w:rsidP="00F94F40">
            <w:pPr>
              <w:tabs>
                <w:tab w:val="left" w:pos="1418"/>
                <w:tab w:val="left" w:pos="1985"/>
              </w:tabs>
              <w:spacing w:before="0" w:after="0"/>
              <w:rPr>
                <w:szCs w:val="24"/>
              </w:rPr>
            </w:pPr>
            <w:r w:rsidRPr="004E7E92">
              <w:rPr>
                <w:szCs w:val="24"/>
              </w:rPr>
              <w:t>CSN</w:t>
            </w:r>
          </w:p>
        </w:tc>
        <w:tc>
          <w:tcPr>
            <w:tcW w:w="6950" w:type="dxa"/>
            <w:shd w:val="clear" w:color="auto" w:fill="auto"/>
          </w:tcPr>
          <w:p w14:paraId="2AD2AA79" w14:textId="1394E4B9" w:rsidR="00F94F40" w:rsidRPr="004E7E92" w:rsidRDefault="00F94F40" w:rsidP="00F94F40">
            <w:pPr>
              <w:tabs>
                <w:tab w:val="left" w:pos="1418"/>
                <w:tab w:val="left" w:pos="1985"/>
              </w:tabs>
              <w:spacing w:before="0" w:after="0"/>
              <w:rPr>
                <w:szCs w:val="24"/>
              </w:rPr>
            </w:pPr>
            <w:r w:rsidRPr="004E7E92">
              <w:rPr>
                <w:szCs w:val="24"/>
              </w:rPr>
              <w:t>Ceļu satiksmes negadījumi</w:t>
            </w:r>
          </w:p>
        </w:tc>
      </w:tr>
      <w:tr w:rsidR="00F94F40" w:rsidRPr="004E7E92" w14:paraId="44C0C4C3" w14:textId="77777777" w:rsidTr="001D4054">
        <w:trPr>
          <w:trHeight w:val="325"/>
        </w:trPr>
        <w:tc>
          <w:tcPr>
            <w:tcW w:w="2070" w:type="dxa"/>
            <w:shd w:val="clear" w:color="auto" w:fill="auto"/>
          </w:tcPr>
          <w:p w14:paraId="10C7AD66" w14:textId="521743AE" w:rsidR="00F94F40" w:rsidRPr="004E7E92" w:rsidRDefault="00F94F40" w:rsidP="00F94F40">
            <w:pPr>
              <w:tabs>
                <w:tab w:val="left" w:pos="1418"/>
                <w:tab w:val="left" w:pos="1985"/>
              </w:tabs>
              <w:spacing w:before="0" w:after="0"/>
              <w:rPr>
                <w:szCs w:val="24"/>
              </w:rPr>
            </w:pPr>
            <w:r w:rsidRPr="004E7E92">
              <w:rPr>
                <w:szCs w:val="24"/>
              </w:rPr>
              <w:t>CSP</w:t>
            </w:r>
          </w:p>
        </w:tc>
        <w:tc>
          <w:tcPr>
            <w:tcW w:w="6950" w:type="dxa"/>
            <w:shd w:val="clear" w:color="auto" w:fill="auto"/>
          </w:tcPr>
          <w:p w14:paraId="5753CBDD" w14:textId="618C4612" w:rsidR="00F94F40" w:rsidRPr="004E7E92" w:rsidRDefault="00F94F40" w:rsidP="00F94F40">
            <w:pPr>
              <w:tabs>
                <w:tab w:val="left" w:pos="1418"/>
                <w:tab w:val="left" w:pos="1985"/>
              </w:tabs>
              <w:spacing w:before="0" w:after="0"/>
              <w:rPr>
                <w:szCs w:val="24"/>
              </w:rPr>
            </w:pPr>
            <w:r w:rsidRPr="004E7E92">
              <w:rPr>
                <w:szCs w:val="24"/>
              </w:rPr>
              <w:t>Centrālā statistikas pārvalde</w:t>
            </w:r>
          </w:p>
        </w:tc>
      </w:tr>
      <w:tr w:rsidR="00F94F40" w:rsidRPr="004E7E92" w14:paraId="201697E6" w14:textId="77777777" w:rsidTr="001D4054">
        <w:trPr>
          <w:trHeight w:val="325"/>
        </w:trPr>
        <w:tc>
          <w:tcPr>
            <w:tcW w:w="2070" w:type="dxa"/>
            <w:shd w:val="clear" w:color="auto" w:fill="auto"/>
          </w:tcPr>
          <w:p w14:paraId="675289C8" w14:textId="7097F4E7" w:rsidR="00F94F40" w:rsidRPr="004E7E92" w:rsidRDefault="00F94F40" w:rsidP="00F94F40">
            <w:pPr>
              <w:tabs>
                <w:tab w:val="left" w:pos="1418"/>
                <w:tab w:val="left" w:pos="1985"/>
              </w:tabs>
              <w:spacing w:before="0" w:after="0"/>
              <w:rPr>
                <w:szCs w:val="24"/>
              </w:rPr>
            </w:pPr>
            <w:r w:rsidRPr="004E7E92">
              <w:rPr>
                <w:szCs w:val="24"/>
              </w:rPr>
              <w:t>DA</w:t>
            </w:r>
          </w:p>
        </w:tc>
        <w:tc>
          <w:tcPr>
            <w:tcW w:w="6950" w:type="dxa"/>
            <w:shd w:val="clear" w:color="auto" w:fill="auto"/>
          </w:tcPr>
          <w:p w14:paraId="647CBAC9" w14:textId="4140D19E" w:rsidR="00F94F40" w:rsidRPr="004E7E92" w:rsidRDefault="00F94F40" w:rsidP="00F94F40">
            <w:pPr>
              <w:tabs>
                <w:tab w:val="left" w:pos="1418"/>
                <w:tab w:val="left" w:pos="1985"/>
              </w:tabs>
              <w:spacing w:before="0" w:after="0"/>
              <w:rPr>
                <w:szCs w:val="24"/>
              </w:rPr>
            </w:pPr>
            <w:r w:rsidRPr="004E7E92">
              <w:rPr>
                <w:szCs w:val="24"/>
              </w:rPr>
              <w:t>Darba aizsardzība</w:t>
            </w:r>
          </w:p>
        </w:tc>
      </w:tr>
      <w:tr w:rsidR="00327C04" w:rsidRPr="004E7E92" w14:paraId="01348CD2" w14:textId="77777777" w:rsidTr="001D4054">
        <w:trPr>
          <w:trHeight w:val="325"/>
        </w:trPr>
        <w:tc>
          <w:tcPr>
            <w:tcW w:w="2070" w:type="dxa"/>
            <w:shd w:val="clear" w:color="auto" w:fill="auto"/>
          </w:tcPr>
          <w:p w14:paraId="70856879" w14:textId="23E48897" w:rsidR="00327C04" w:rsidRPr="004E7E92" w:rsidRDefault="00327C04" w:rsidP="00F94F40">
            <w:pPr>
              <w:tabs>
                <w:tab w:val="left" w:pos="1418"/>
                <w:tab w:val="left" w:pos="1985"/>
              </w:tabs>
              <w:spacing w:before="0" w:after="0"/>
              <w:rPr>
                <w:szCs w:val="24"/>
              </w:rPr>
            </w:pPr>
            <w:r>
              <w:rPr>
                <w:szCs w:val="24"/>
              </w:rPr>
              <w:t>Dabas direktīvas</w:t>
            </w:r>
          </w:p>
        </w:tc>
        <w:tc>
          <w:tcPr>
            <w:tcW w:w="6950" w:type="dxa"/>
            <w:shd w:val="clear" w:color="auto" w:fill="auto"/>
          </w:tcPr>
          <w:p w14:paraId="4905DE78" w14:textId="47D87BF7" w:rsidR="00327C04" w:rsidRPr="004E7E92" w:rsidRDefault="00327C04" w:rsidP="00F94F40">
            <w:pPr>
              <w:tabs>
                <w:tab w:val="left" w:pos="1418"/>
                <w:tab w:val="left" w:pos="1985"/>
              </w:tabs>
              <w:spacing w:before="0" w:after="0"/>
              <w:rPr>
                <w:szCs w:val="24"/>
              </w:rPr>
            </w:pPr>
            <w:r w:rsidRPr="00327C04">
              <w:rPr>
                <w:szCs w:val="24"/>
              </w:rPr>
              <w:t xml:space="preserve">Padomes 1992.gada 21.maija </w:t>
            </w:r>
            <w:r>
              <w:rPr>
                <w:szCs w:val="24"/>
              </w:rPr>
              <w:t>D</w:t>
            </w:r>
            <w:r w:rsidRPr="00327C04">
              <w:rPr>
                <w:szCs w:val="24"/>
              </w:rPr>
              <w:t>irektīva</w:t>
            </w:r>
            <w:r>
              <w:rPr>
                <w:szCs w:val="24"/>
              </w:rPr>
              <w:t xml:space="preserve"> </w:t>
            </w:r>
            <w:r w:rsidRPr="00327C04">
              <w:rPr>
                <w:szCs w:val="24"/>
              </w:rPr>
              <w:t xml:space="preserve">92/43/EEK par dabisko dzīvotņu, savvaļas faunas un floras aizsardzību un Eiropas Parlamenta un Padomes 2009.gada 30.novembra </w:t>
            </w:r>
            <w:r>
              <w:rPr>
                <w:szCs w:val="24"/>
              </w:rPr>
              <w:t>D</w:t>
            </w:r>
            <w:r w:rsidRPr="00327C04">
              <w:rPr>
                <w:szCs w:val="24"/>
              </w:rPr>
              <w:t>irektīva 2009/147/EK par savvaļas putnu aizsardzību</w:t>
            </w:r>
          </w:p>
        </w:tc>
      </w:tr>
      <w:tr w:rsidR="00F94F40" w:rsidRPr="004E7E92" w14:paraId="7E29F84D" w14:textId="77777777" w:rsidTr="001D4054">
        <w:trPr>
          <w:trHeight w:val="325"/>
        </w:trPr>
        <w:tc>
          <w:tcPr>
            <w:tcW w:w="2070" w:type="dxa"/>
            <w:shd w:val="clear" w:color="auto" w:fill="auto"/>
          </w:tcPr>
          <w:p w14:paraId="52F8BC74" w14:textId="068F10C1" w:rsidR="00F94F40" w:rsidRPr="004E7E92" w:rsidRDefault="00F94F40" w:rsidP="00F94F40">
            <w:pPr>
              <w:tabs>
                <w:tab w:val="left" w:pos="1418"/>
                <w:tab w:val="left" w:pos="1985"/>
              </w:tabs>
              <w:spacing w:before="0" w:after="0"/>
              <w:rPr>
                <w:szCs w:val="24"/>
              </w:rPr>
            </w:pPr>
            <w:r w:rsidRPr="004E7E92">
              <w:rPr>
                <w:szCs w:val="24"/>
              </w:rPr>
              <w:t>DD</w:t>
            </w:r>
          </w:p>
        </w:tc>
        <w:tc>
          <w:tcPr>
            <w:tcW w:w="6950" w:type="dxa"/>
            <w:shd w:val="clear" w:color="auto" w:fill="auto"/>
          </w:tcPr>
          <w:p w14:paraId="2B6288E1" w14:textId="12BB35FB" w:rsidR="00F94F40" w:rsidRPr="004E7E92" w:rsidRDefault="00F94F40" w:rsidP="00F94F40">
            <w:pPr>
              <w:tabs>
                <w:tab w:val="left" w:pos="1418"/>
                <w:tab w:val="left" w:pos="1985"/>
              </w:tabs>
              <w:spacing w:before="0" w:after="0"/>
              <w:rPr>
                <w:szCs w:val="24"/>
              </w:rPr>
            </w:pPr>
            <w:r w:rsidRPr="004E7E92">
              <w:rPr>
                <w:szCs w:val="24"/>
              </w:rPr>
              <w:t>Darba devējs/i</w:t>
            </w:r>
          </w:p>
        </w:tc>
      </w:tr>
      <w:tr w:rsidR="00F94F40" w:rsidRPr="004E7E92" w14:paraId="6CEDDA20" w14:textId="77777777" w:rsidTr="001D4054">
        <w:trPr>
          <w:trHeight w:val="325"/>
        </w:trPr>
        <w:tc>
          <w:tcPr>
            <w:tcW w:w="2070" w:type="dxa"/>
            <w:shd w:val="clear" w:color="auto" w:fill="auto"/>
          </w:tcPr>
          <w:p w14:paraId="4E39553F" w14:textId="77777777" w:rsidR="00F94F40" w:rsidRPr="004E7E92" w:rsidRDefault="00F94F40" w:rsidP="00F94F40">
            <w:pPr>
              <w:tabs>
                <w:tab w:val="left" w:pos="1418"/>
                <w:tab w:val="left" w:pos="1985"/>
              </w:tabs>
              <w:spacing w:before="0" w:after="0"/>
              <w:rPr>
                <w:szCs w:val="24"/>
              </w:rPr>
            </w:pPr>
            <w:r w:rsidRPr="004E7E92">
              <w:rPr>
                <w:szCs w:val="24"/>
              </w:rPr>
              <w:t>DESI indekss</w:t>
            </w:r>
          </w:p>
        </w:tc>
        <w:tc>
          <w:tcPr>
            <w:tcW w:w="6950" w:type="dxa"/>
            <w:shd w:val="clear" w:color="auto" w:fill="auto"/>
          </w:tcPr>
          <w:p w14:paraId="0888388B" w14:textId="77777777" w:rsidR="00F94F40" w:rsidRPr="004E7E92" w:rsidRDefault="00F94F40" w:rsidP="00F94F40">
            <w:pPr>
              <w:tabs>
                <w:tab w:val="left" w:pos="1418"/>
                <w:tab w:val="left" w:pos="1985"/>
              </w:tabs>
              <w:spacing w:before="0" w:after="0"/>
              <w:rPr>
                <w:szCs w:val="24"/>
              </w:rPr>
            </w:pPr>
            <w:r w:rsidRPr="004E7E92">
              <w:rPr>
                <w:szCs w:val="24"/>
              </w:rPr>
              <w:t>Digitālās ekonomikas un sabiedrības indekss</w:t>
            </w:r>
          </w:p>
        </w:tc>
      </w:tr>
      <w:tr w:rsidR="00F94F40" w:rsidRPr="004E7E92" w14:paraId="74E8996A" w14:textId="77777777" w:rsidTr="001D4054">
        <w:trPr>
          <w:trHeight w:val="312"/>
        </w:trPr>
        <w:tc>
          <w:tcPr>
            <w:tcW w:w="2070" w:type="dxa"/>
            <w:shd w:val="clear" w:color="auto" w:fill="auto"/>
          </w:tcPr>
          <w:p w14:paraId="23284872" w14:textId="4F3093D4" w:rsidR="00F94F40" w:rsidRPr="004E7E92" w:rsidRDefault="00F94F40" w:rsidP="00F94F40">
            <w:pPr>
              <w:tabs>
                <w:tab w:val="left" w:pos="1418"/>
                <w:tab w:val="left" w:pos="1985"/>
              </w:tabs>
              <w:spacing w:before="0" w:after="0"/>
              <w:rPr>
                <w:szCs w:val="24"/>
              </w:rPr>
            </w:pPr>
            <w:r w:rsidRPr="004E7E92">
              <w:rPr>
                <w:szCs w:val="24"/>
              </w:rPr>
              <w:t>DI</w:t>
            </w:r>
          </w:p>
        </w:tc>
        <w:tc>
          <w:tcPr>
            <w:tcW w:w="6950" w:type="dxa"/>
            <w:shd w:val="clear" w:color="auto" w:fill="auto"/>
          </w:tcPr>
          <w:p w14:paraId="5B700E7C" w14:textId="5AB44B1A" w:rsidR="00F94F40" w:rsidRPr="004E7E92" w:rsidRDefault="00F94F40" w:rsidP="00F94F40">
            <w:pPr>
              <w:tabs>
                <w:tab w:val="left" w:pos="1418"/>
                <w:tab w:val="left" w:pos="1985"/>
              </w:tabs>
              <w:spacing w:before="0" w:after="0"/>
              <w:rPr>
                <w:szCs w:val="24"/>
              </w:rPr>
            </w:pPr>
            <w:proofErr w:type="spellStart"/>
            <w:r w:rsidRPr="004E7E92">
              <w:rPr>
                <w:szCs w:val="24"/>
              </w:rPr>
              <w:t>Deinstitucionalizācija</w:t>
            </w:r>
            <w:proofErr w:type="spellEnd"/>
          </w:p>
        </w:tc>
      </w:tr>
      <w:tr w:rsidR="003342C1" w:rsidRPr="004E7E92" w14:paraId="70925698" w14:textId="77777777" w:rsidTr="001D4054">
        <w:trPr>
          <w:trHeight w:val="312"/>
        </w:trPr>
        <w:tc>
          <w:tcPr>
            <w:tcW w:w="2070" w:type="dxa"/>
            <w:shd w:val="clear" w:color="auto" w:fill="auto"/>
          </w:tcPr>
          <w:p w14:paraId="2D9FECA2" w14:textId="63A72D16" w:rsidR="003342C1" w:rsidRDefault="003342C1" w:rsidP="003342C1">
            <w:pPr>
              <w:tabs>
                <w:tab w:val="left" w:pos="1418"/>
                <w:tab w:val="left" w:pos="1985"/>
              </w:tabs>
              <w:spacing w:before="0" w:after="0"/>
              <w:rPr>
                <w:szCs w:val="24"/>
              </w:rPr>
            </w:pPr>
            <w:r>
              <w:rPr>
                <w:szCs w:val="24"/>
              </w:rPr>
              <w:t>Direktīva 91/271/EEK</w:t>
            </w:r>
          </w:p>
        </w:tc>
        <w:tc>
          <w:tcPr>
            <w:tcW w:w="6950" w:type="dxa"/>
            <w:shd w:val="clear" w:color="auto" w:fill="auto"/>
          </w:tcPr>
          <w:p w14:paraId="6B45D1E6" w14:textId="571881C7" w:rsidR="003342C1" w:rsidRDefault="003342C1" w:rsidP="003342C1">
            <w:pPr>
              <w:tabs>
                <w:tab w:val="left" w:pos="1418"/>
                <w:tab w:val="left" w:pos="1985"/>
              </w:tabs>
              <w:spacing w:before="0" w:after="0"/>
              <w:rPr>
                <w:szCs w:val="24"/>
              </w:rPr>
            </w:pPr>
            <w:r>
              <w:rPr>
                <w:szCs w:val="24"/>
              </w:rPr>
              <w:t xml:space="preserve">Padomes 1991.gada 21.maija Direktīva </w:t>
            </w:r>
            <w:r w:rsidR="00DD48DE">
              <w:rPr>
                <w:szCs w:val="24"/>
              </w:rPr>
              <w:t xml:space="preserve">91/271/EEK </w:t>
            </w:r>
            <w:r>
              <w:rPr>
                <w:szCs w:val="24"/>
              </w:rPr>
              <w:t>par komunālo notekūdeņu attīrīšanu</w:t>
            </w:r>
          </w:p>
        </w:tc>
      </w:tr>
      <w:tr w:rsidR="003342C1" w:rsidRPr="004E7E92" w14:paraId="5C2D2A6C" w14:textId="77777777" w:rsidTr="001D4054">
        <w:trPr>
          <w:trHeight w:val="312"/>
        </w:trPr>
        <w:tc>
          <w:tcPr>
            <w:tcW w:w="2070" w:type="dxa"/>
            <w:shd w:val="clear" w:color="auto" w:fill="auto"/>
          </w:tcPr>
          <w:p w14:paraId="6B1018CF" w14:textId="3B341E7E" w:rsidR="003342C1" w:rsidRDefault="003342C1" w:rsidP="003342C1">
            <w:pPr>
              <w:tabs>
                <w:tab w:val="left" w:pos="1418"/>
                <w:tab w:val="left" w:pos="1985"/>
              </w:tabs>
              <w:spacing w:before="0" w:after="0"/>
              <w:rPr>
                <w:szCs w:val="24"/>
              </w:rPr>
            </w:pPr>
            <w:r>
              <w:rPr>
                <w:szCs w:val="24"/>
              </w:rPr>
              <w:t>Direktīva 92/43/EEK</w:t>
            </w:r>
          </w:p>
        </w:tc>
        <w:tc>
          <w:tcPr>
            <w:tcW w:w="6950" w:type="dxa"/>
            <w:shd w:val="clear" w:color="auto" w:fill="auto"/>
          </w:tcPr>
          <w:p w14:paraId="6394BD40" w14:textId="5982AAD4" w:rsidR="003342C1" w:rsidRDefault="003342C1" w:rsidP="003342C1">
            <w:pPr>
              <w:tabs>
                <w:tab w:val="left" w:pos="1418"/>
                <w:tab w:val="left" w:pos="1985"/>
              </w:tabs>
              <w:spacing w:before="0" w:after="0"/>
              <w:rPr>
                <w:szCs w:val="24"/>
              </w:rPr>
            </w:pPr>
            <w:r>
              <w:rPr>
                <w:szCs w:val="24"/>
              </w:rPr>
              <w:t>Padomes 1992.gada 21.maija Direktīva 92/43/EEK par dabisko dzīvotņu, savvaļas faunas un floras aizsardzību</w:t>
            </w:r>
          </w:p>
        </w:tc>
      </w:tr>
      <w:tr w:rsidR="00F83943" w:rsidRPr="004E7E92" w14:paraId="5466F1F1" w14:textId="77777777" w:rsidTr="001D4054">
        <w:trPr>
          <w:trHeight w:val="312"/>
        </w:trPr>
        <w:tc>
          <w:tcPr>
            <w:tcW w:w="2070" w:type="dxa"/>
            <w:shd w:val="clear" w:color="auto" w:fill="auto"/>
          </w:tcPr>
          <w:p w14:paraId="1424FBCE" w14:textId="323461B0" w:rsidR="00F83943" w:rsidRDefault="00F83943" w:rsidP="003342C1">
            <w:pPr>
              <w:tabs>
                <w:tab w:val="left" w:pos="1418"/>
                <w:tab w:val="left" w:pos="1985"/>
              </w:tabs>
              <w:spacing w:before="0" w:after="0"/>
              <w:rPr>
                <w:szCs w:val="24"/>
              </w:rPr>
            </w:pPr>
            <w:r>
              <w:rPr>
                <w:szCs w:val="24"/>
              </w:rPr>
              <w:t>Direktīva 2008/98/EK</w:t>
            </w:r>
          </w:p>
        </w:tc>
        <w:tc>
          <w:tcPr>
            <w:tcW w:w="6950" w:type="dxa"/>
            <w:shd w:val="clear" w:color="auto" w:fill="auto"/>
          </w:tcPr>
          <w:p w14:paraId="69DCBDB7" w14:textId="5181A0C6" w:rsidR="00F83943" w:rsidRDefault="00F83943" w:rsidP="003342C1">
            <w:pPr>
              <w:tabs>
                <w:tab w:val="left" w:pos="1418"/>
                <w:tab w:val="left" w:pos="1985"/>
              </w:tabs>
              <w:spacing w:before="0" w:after="0"/>
              <w:rPr>
                <w:szCs w:val="24"/>
              </w:rPr>
            </w:pPr>
            <w:r>
              <w:rPr>
                <w:szCs w:val="24"/>
              </w:rPr>
              <w:t>Eiropas Parlamenta un Padomes 2008.gada 19.novembra Direktīva 2008/98/EK par atkritumiem un par dažu direktīvu atcelšanu</w:t>
            </w:r>
          </w:p>
        </w:tc>
      </w:tr>
      <w:tr w:rsidR="00522431" w:rsidRPr="004E7E92" w14:paraId="41369C3D" w14:textId="77777777" w:rsidTr="001D4054">
        <w:trPr>
          <w:trHeight w:val="312"/>
        </w:trPr>
        <w:tc>
          <w:tcPr>
            <w:tcW w:w="2070" w:type="dxa"/>
            <w:shd w:val="clear" w:color="auto" w:fill="auto"/>
          </w:tcPr>
          <w:p w14:paraId="04740F72" w14:textId="343B9D90" w:rsidR="00522431" w:rsidRDefault="00522431" w:rsidP="00522431">
            <w:pPr>
              <w:tabs>
                <w:tab w:val="left" w:pos="1418"/>
                <w:tab w:val="left" w:pos="1985"/>
              </w:tabs>
              <w:spacing w:before="0" w:after="0"/>
              <w:rPr>
                <w:szCs w:val="24"/>
              </w:rPr>
            </w:pPr>
            <w:r>
              <w:rPr>
                <w:szCs w:val="24"/>
              </w:rPr>
              <w:t>Direktīva 2023/1791</w:t>
            </w:r>
          </w:p>
        </w:tc>
        <w:tc>
          <w:tcPr>
            <w:tcW w:w="6950" w:type="dxa"/>
            <w:shd w:val="clear" w:color="auto" w:fill="auto"/>
          </w:tcPr>
          <w:p w14:paraId="738144BB" w14:textId="6E185AFA" w:rsidR="00522431" w:rsidRDefault="00522431" w:rsidP="00522431">
            <w:pPr>
              <w:tabs>
                <w:tab w:val="left" w:pos="1418"/>
                <w:tab w:val="left" w:pos="1985"/>
              </w:tabs>
              <w:spacing w:before="0" w:after="0"/>
              <w:rPr>
                <w:szCs w:val="24"/>
              </w:rPr>
            </w:pPr>
            <w:r w:rsidRPr="00E15DA6">
              <w:rPr>
                <w:szCs w:val="24"/>
              </w:rPr>
              <w:t>Eiropas Parlamenta un Padomes 2023. gada 13. septembr</w:t>
            </w:r>
            <w:r>
              <w:rPr>
                <w:szCs w:val="24"/>
              </w:rPr>
              <w:t xml:space="preserve">a </w:t>
            </w:r>
            <w:r w:rsidRPr="00E15DA6">
              <w:rPr>
                <w:szCs w:val="24"/>
              </w:rPr>
              <w:t>Direktīva (ES) 2023/1791 par energoefektivitāti un ar ko groza Regulu (ES) 2023/955</w:t>
            </w:r>
          </w:p>
        </w:tc>
      </w:tr>
      <w:tr w:rsidR="003342C1" w:rsidRPr="004E7E92" w14:paraId="7A4DE750" w14:textId="77777777" w:rsidTr="001D4054">
        <w:trPr>
          <w:trHeight w:val="312"/>
        </w:trPr>
        <w:tc>
          <w:tcPr>
            <w:tcW w:w="2070" w:type="dxa"/>
            <w:shd w:val="clear" w:color="auto" w:fill="auto"/>
          </w:tcPr>
          <w:p w14:paraId="407D7AAB" w14:textId="11C901E7" w:rsidR="003342C1" w:rsidRDefault="003342C1" w:rsidP="003342C1">
            <w:pPr>
              <w:tabs>
                <w:tab w:val="left" w:pos="1418"/>
                <w:tab w:val="left" w:pos="1985"/>
              </w:tabs>
              <w:spacing w:before="0" w:after="0"/>
              <w:rPr>
                <w:szCs w:val="24"/>
              </w:rPr>
            </w:pPr>
            <w:r>
              <w:rPr>
                <w:szCs w:val="24"/>
              </w:rPr>
              <w:t>Direktīva 2014/24/ES</w:t>
            </w:r>
          </w:p>
        </w:tc>
        <w:tc>
          <w:tcPr>
            <w:tcW w:w="6950" w:type="dxa"/>
            <w:shd w:val="clear" w:color="auto" w:fill="auto"/>
          </w:tcPr>
          <w:p w14:paraId="28D7CFDC" w14:textId="4ACC6BFC" w:rsidR="003342C1" w:rsidRDefault="003342C1" w:rsidP="003342C1">
            <w:pPr>
              <w:tabs>
                <w:tab w:val="left" w:pos="1418"/>
                <w:tab w:val="left" w:pos="1985"/>
              </w:tabs>
              <w:spacing w:before="0" w:after="0"/>
              <w:rPr>
                <w:szCs w:val="24"/>
              </w:rPr>
            </w:pPr>
            <w:r>
              <w:rPr>
                <w:szCs w:val="24"/>
              </w:rPr>
              <w:t xml:space="preserve">Eiropas Parlamenta un Padomes 2014.gada 26.februāra Direktīva </w:t>
            </w:r>
            <w:r w:rsidR="00DD48DE">
              <w:rPr>
                <w:szCs w:val="24"/>
              </w:rPr>
              <w:t xml:space="preserve">2014/24/ES </w:t>
            </w:r>
            <w:r>
              <w:rPr>
                <w:szCs w:val="24"/>
              </w:rPr>
              <w:t xml:space="preserve">par publisko </w:t>
            </w:r>
            <w:r w:rsidRPr="003342C1">
              <w:rPr>
                <w:szCs w:val="24"/>
              </w:rPr>
              <w:t>iepirkumu un ar ko atceļ Direktīvu 2004/18/EK</w:t>
            </w:r>
          </w:p>
        </w:tc>
      </w:tr>
      <w:tr w:rsidR="003342C1" w:rsidRPr="004E7E92" w14:paraId="5A46D46E" w14:textId="77777777" w:rsidTr="001D4054">
        <w:trPr>
          <w:trHeight w:val="312"/>
        </w:trPr>
        <w:tc>
          <w:tcPr>
            <w:tcW w:w="2070" w:type="dxa"/>
            <w:shd w:val="clear" w:color="auto" w:fill="auto"/>
          </w:tcPr>
          <w:p w14:paraId="06817D89" w14:textId="2D144FEA" w:rsidR="003342C1" w:rsidRDefault="003342C1" w:rsidP="003342C1">
            <w:pPr>
              <w:tabs>
                <w:tab w:val="left" w:pos="1418"/>
                <w:tab w:val="left" w:pos="1985"/>
              </w:tabs>
              <w:spacing w:before="0" w:after="0"/>
              <w:rPr>
                <w:szCs w:val="24"/>
              </w:rPr>
            </w:pPr>
            <w:r>
              <w:rPr>
                <w:szCs w:val="24"/>
              </w:rPr>
              <w:t>Direktīva 2014/25/ES</w:t>
            </w:r>
          </w:p>
        </w:tc>
        <w:tc>
          <w:tcPr>
            <w:tcW w:w="6950" w:type="dxa"/>
            <w:shd w:val="clear" w:color="auto" w:fill="auto"/>
          </w:tcPr>
          <w:p w14:paraId="30B992F0" w14:textId="1BE8DCD4" w:rsidR="003342C1" w:rsidRDefault="003342C1" w:rsidP="003342C1">
            <w:pPr>
              <w:tabs>
                <w:tab w:val="left" w:pos="1418"/>
                <w:tab w:val="left" w:pos="1985"/>
              </w:tabs>
              <w:spacing w:before="0" w:after="0"/>
              <w:rPr>
                <w:szCs w:val="24"/>
              </w:rPr>
            </w:pPr>
            <w:r>
              <w:rPr>
                <w:szCs w:val="24"/>
              </w:rPr>
              <w:t xml:space="preserve">Eiropas Parlamenta un Padomes 2014.gada 26.februāra Direktīva </w:t>
            </w:r>
            <w:r w:rsidR="00DD48DE">
              <w:rPr>
                <w:szCs w:val="24"/>
              </w:rPr>
              <w:t xml:space="preserve">2014/25/ES </w:t>
            </w:r>
            <w:r>
              <w:rPr>
                <w:szCs w:val="24"/>
              </w:rPr>
              <w:t xml:space="preserve">par iepirkumu, </w:t>
            </w:r>
            <w:r w:rsidRPr="003342C1">
              <w:rPr>
                <w:szCs w:val="24"/>
              </w:rPr>
              <w:t>ko īsteno subjekti, kuri darbojas ūdensapgādes, enerģētikas, transporta un pasta pakalpojumu nozarēs, un ar ko atceļ Direktīvu 2004/17/EK</w:t>
            </w:r>
          </w:p>
        </w:tc>
      </w:tr>
      <w:tr w:rsidR="003342C1" w:rsidRPr="004E7E92" w14:paraId="282C0D36" w14:textId="77777777" w:rsidTr="001D4054">
        <w:trPr>
          <w:trHeight w:val="312"/>
        </w:trPr>
        <w:tc>
          <w:tcPr>
            <w:tcW w:w="2070" w:type="dxa"/>
            <w:shd w:val="clear" w:color="auto" w:fill="auto"/>
          </w:tcPr>
          <w:p w14:paraId="2DBCD7F9" w14:textId="0AC2EEED" w:rsidR="003342C1" w:rsidRDefault="003342C1" w:rsidP="003342C1">
            <w:pPr>
              <w:tabs>
                <w:tab w:val="left" w:pos="1418"/>
                <w:tab w:val="left" w:pos="1985"/>
              </w:tabs>
              <w:spacing w:before="0" w:after="0"/>
              <w:rPr>
                <w:szCs w:val="24"/>
              </w:rPr>
            </w:pPr>
            <w:r>
              <w:rPr>
                <w:szCs w:val="24"/>
              </w:rPr>
              <w:lastRenderedPageBreak/>
              <w:t>Direktīva 2014/27/ES</w:t>
            </w:r>
          </w:p>
        </w:tc>
        <w:tc>
          <w:tcPr>
            <w:tcW w:w="6950" w:type="dxa"/>
            <w:shd w:val="clear" w:color="auto" w:fill="auto"/>
          </w:tcPr>
          <w:p w14:paraId="40B62EBE" w14:textId="321A1B99" w:rsidR="003342C1" w:rsidRDefault="003342C1" w:rsidP="003342C1">
            <w:pPr>
              <w:tabs>
                <w:tab w:val="left" w:pos="1418"/>
                <w:tab w:val="left" w:pos="1985"/>
              </w:tabs>
              <w:spacing w:before="0" w:after="0"/>
              <w:rPr>
                <w:szCs w:val="24"/>
              </w:rPr>
            </w:pPr>
            <w:r>
              <w:rPr>
                <w:szCs w:val="24"/>
              </w:rPr>
              <w:t>Eiropas Parlamenta un Padomes 2014.gada 26.februāra Direktīva</w:t>
            </w:r>
            <w:r w:rsidR="00DD48DE">
              <w:rPr>
                <w:szCs w:val="24"/>
              </w:rPr>
              <w:t xml:space="preserve"> 2014/27/ES</w:t>
            </w:r>
            <w:r>
              <w:rPr>
                <w:szCs w:val="24"/>
              </w:rPr>
              <w:t xml:space="preserve">, </w:t>
            </w:r>
            <w:r w:rsidRPr="001D4054">
              <w:rPr>
                <w:szCs w:val="24"/>
              </w:rPr>
              <w:t>ar ko groza Padomes Direktīvas 92/58/EEK, 92/85/EEK, 94/33/EK, 98/24/EK un Eiropas Parlamenta un Padomes Direktīvu 2004/37/EK, lai tās pielāgotu Regulai (EK) Nr. 1272/2008 par vielu un maisījumu klasificēšanu, marķēšanu un iepakošanu</w:t>
            </w:r>
          </w:p>
        </w:tc>
      </w:tr>
      <w:tr w:rsidR="003342C1" w:rsidRPr="004E7E92" w14:paraId="6E4293B6" w14:textId="77777777" w:rsidTr="001D4054">
        <w:trPr>
          <w:trHeight w:val="312"/>
        </w:trPr>
        <w:tc>
          <w:tcPr>
            <w:tcW w:w="2070" w:type="dxa"/>
            <w:shd w:val="clear" w:color="auto" w:fill="auto"/>
          </w:tcPr>
          <w:p w14:paraId="4033F0BE" w14:textId="30748E4A" w:rsidR="003342C1" w:rsidRPr="004E7E92" w:rsidRDefault="003342C1" w:rsidP="003342C1">
            <w:pPr>
              <w:tabs>
                <w:tab w:val="left" w:pos="1418"/>
                <w:tab w:val="left" w:pos="1985"/>
              </w:tabs>
              <w:spacing w:before="0" w:after="0"/>
              <w:rPr>
                <w:szCs w:val="24"/>
              </w:rPr>
            </w:pPr>
            <w:r>
              <w:rPr>
                <w:szCs w:val="24"/>
              </w:rPr>
              <w:t>Direktīva 2014/61/ES</w:t>
            </w:r>
          </w:p>
        </w:tc>
        <w:tc>
          <w:tcPr>
            <w:tcW w:w="6950" w:type="dxa"/>
            <w:shd w:val="clear" w:color="auto" w:fill="auto"/>
          </w:tcPr>
          <w:p w14:paraId="23A78FC1" w14:textId="2746C42B" w:rsidR="003342C1" w:rsidRPr="004E7E92" w:rsidRDefault="003342C1" w:rsidP="003342C1">
            <w:pPr>
              <w:tabs>
                <w:tab w:val="left" w:pos="1418"/>
                <w:tab w:val="left" w:pos="1985"/>
              </w:tabs>
              <w:spacing w:before="0" w:after="0"/>
              <w:rPr>
                <w:szCs w:val="24"/>
              </w:rPr>
            </w:pPr>
            <w:r>
              <w:rPr>
                <w:szCs w:val="24"/>
              </w:rPr>
              <w:t xml:space="preserve">Eiropas Parlamenta un Padomes 2014.gada 15.maija Direktīva </w:t>
            </w:r>
            <w:r w:rsidR="00DD48DE">
              <w:rPr>
                <w:szCs w:val="24"/>
              </w:rPr>
              <w:t xml:space="preserve">2014/61/ES </w:t>
            </w:r>
            <w:r>
              <w:rPr>
                <w:szCs w:val="24"/>
              </w:rPr>
              <w:t xml:space="preserve">par pasākumiem </w:t>
            </w:r>
            <w:r w:rsidRPr="001D078F">
              <w:rPr>
                <w:szCs w:val="24"/>
              </w:rPr>
              <w:t>ātrdarbīgu elektronisko sakaru tīklu izvēršanas izmaksu samazināšanai</w:t>
            </w:r>
          </w:p>
        </w:tc>
      </w:tr>
      <w:tr w:rsidR="003342C1" w:rsidRPr="004E7E92" w14:paraId="105CC79B" w14:textId="77777777" w:rsidTr="001D4054">
        <w:trPr>
          <w:trHeight w:val="312"/>
        </w:trPr>
        <w:tc>
          <w:tcPr>
            <w:tcW w:w="2070" w:type="dxa"/>
            <w:shd w:val="clear" w:color="auto" w:fill="auto"/>
          </w:tcPr>
          <w:p w14:paraId="07E9DCE9" w14:textId="1CF5F27A" w:rsidR="003342C1" w:rsidRPr="004E7E92" w:rsidRDefault="003342C1" w:rsidP="003342C1">
            <w:pPr>
              <w:tabs>
                <w:tab w:val="left" w:pos="1418"/>
                <w:tab w:val="left" w:pos="1985"/>
              </w:tabs>
              <w:spacing w:before="0" w:after="0"/>
              <w:rPr>
                <w:szCs w:val="24"/>
              </w:rPr>
            </w:pPr>
            <w:bookmarkStart w:id="5" w:name="_Hlk167432065"/>
            <w:r w:rsidRPr="004E7E92">
              <w:rPr>
                <w:szCs w:val="24"/>
              </w:rPr>
              <w:t>Direktīva 2014/94/ES</w:t>
            </w:r>
          </w:p>
        </w:tc>
        <w:tc>
          <w:tcPr>
            <w:tcW w:w="6950" w:type="dxa"/>
            <w:shd w:val="clear" w:color="auto" w:fill="auto"/>
          </w:tcPr>
          <w:p w14:paraId="31CC9429" w14:textId="1C42907E"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2014.gada 22.oktobra </w:t>
            </w:r>
            <w:r>
              <w:rPr>
                <w:szCs w:val="24"/>
              </w:rPr>
              <w:t>D</w:t>
            </w:r>
            <w:r w:rsidRPr="004E7E92">
              <w:rPr>
                <w:szCs w:val="24"/>
              </w:rPr>
              <w:t xml:space="preserve">irektīva </w:t>
            </w:r>
            <w:r>
              <w:rPr>
                <w:szCs w:val="24"/>
              </w:rPr>
              <w:t xml:space="preserve">(ES) </w:t>
            </w:r>
            <w:r w:rsidRPr="004E7E92">
              <w:rPr>
                <w:szCs w:val="24"/>
              </w:rPr>
              <w:t xml:space="preserve"> 2014/94/ES par alternatīvo degvielu infrastruktūras ieviešanu</w:t>
            </w:r>
            <w:r w:rsidR="00612A46">
              <w:rPr>
                <w:szCs w:val="24"/>
              </w:rPr>
              <w:t xml:space="preserve">; aizstāta ar </w:t>
            </w:r>
            <w:r w:rsidR="00612A46" w:rsidRPr="00612A46">
              <w:rPr>
                <w:szCs w:val="24"/>
              </w:rPr>
              <w:t>Eiropas Parlamenta un Padomes 2023. gada 13. septembra Regulu (ES) 2023/1804 par alternatīvo degvielu infrastruktūras ieviešanu un ar ko atceļ Direktīvu 2014/94/ES</w:t>
            </w:r>
          </w:p>
        </w:tc>
      </w:tr>
      <w:bookmarkEnd w:id="5"/>
      <w:tr w:rsidR="00DD48DE" w:rsidRPr="004E7E92" w14:paraId="33C76857" w14:textId="77777777" w:rsidTr="001D4054">
        <w:trPr>
          <w:trHeight w:val="312"/>
        </w:trPr>
        <w:tc>
          <w:tcPr>
            <w:tcW w:w="2070" w:type="dxa"/>
            <w:shd w:val="clear" w:color="auto" w:fill="auto"/>
          </w:tcPr>
          <w:p w14:paraId="64BF89B8" w14:textId="04B66CC2" w:rsidR="00DD48DE" w:rsidRPr="004E7E92" w:rsidRDefault="00DD48DE" w:rsidP="003342C1">
            <w:pPr>
              <w:tabs>
                <w:tab w:val="left" w:pos="1418"/>
                <w:tab w:val="left" w:pos="1985"/>
              </w:tabs>
              <w:spacing w:before="0" w:after="0"/>
              <w:rPr>
                <w:szCs w:val="24"/>
              </w:rPr>
            </w:pPr>
            <w:r>
              <w:rPr>
                <w:szCs w:val="24"/>
              </w:rPr>
              <w:t>Direktīva 2018/85/ES</w:t>
            </w:r>
          </w:p>
        </w:tc>
        <w:tc>
          <w:tcPr>
            <w:tcW w:w="6950" w:type="dxa"/>
            <w:shd w:val="clear" w:color="auto" w:fill="auto"/>
          </w:tcPr>
          <w:p w14:paraId="23133AE7" w14:textId="3FA3C977" w:rsidR="00DD48DE" w:rsidRPr="004E7E92" w:rsidRDefault="00DD48DE" w:rsidP="003342C1">
            <w:pPr>
              <w:tabs>
                <w:tab w:val="left" w:pos="1418"/>
                <w:tab w:val="left" w:pos="1985"/>
              </w:tabs>
              <w:spacing w:before="0" w:after="0"/>
              <w:rPr>
                <w:szCs w:val="24"/>
              </w:rPr>
            </w:pPr>
            <w:r>
              <w:rPr>
                <w:szCs w:val="24"/>
              </w:rPr>
              <w:t>Eiropas Parlamenta un Padomes 2018.gada 30.maija Direktīva (ES) 2018/851 ar ko groza Direktīvu 2008/98 par atkritumiem</w:t>
            </w:r>
          </w:p>
        </w:tc>
      </w:tr>
      <w:tr w:rsidR="003342C1" w:rsidRPr="004E7E92" w14:paraId="38251565" w14:textId="77777777" w:rsidTr="001D4054">
        <w:trPr>
          <w:trHeight w:val="312"/>
        </w:trPr>
        <w:tc>
          <w:tcPr>
            <w:tcW w:w="2070" w:type="dxa"/>
            <w:shd w:val="clear" w:color="auto" w:fill="auto"/>
          </w:tcPr>
          <w:p w14:paraId="5D89C54D" w14:textId="371FEE0C" w:rsidR="003342C1" w:rsidRPr="004E7E92" w:rsidRDefault="003342C1" w:rsidP="003342C1">
            <w:pPr>
              <w:tabs>
                <w:tab w:val="left" w:pos="1418"/>
                <w:tab w:val="left" w:pos="1985"/>
              </w:tabs>
              <w:spacing w:before="0" w:after="0"/>
              <w:rPr>
                <w:szCs w:val="24"/>
              </w:rPr>
            </w:pPr>
            <w:r w:rsidRPr="004E7E92">
              <w:rPr>
                <w:szCs w:val="24"/>
              </w:rPr>
              <w:t>Direktīva 2018/20</w:t>
            </w:r>
            <w:r>
              <w:rPr>
                <w:szCs w:val="24"/>
              </w:rPr>
              <w:t>0</w:t>
            </w:r>
            <w:r w:rsidRPr="004E7E92">
              <w:rPr>
                <w:szCs w:val="24"/>
              </w:rPr>
              <w:t>1/ES</w:t>
            </w:r>
          </w:p>
        </w:tc>
        <w:tc>
          <w:tcPr>
            <w:tcW w:w="6950" w:type="dxa"/>
            <w:shd w:val="clear" w:color="auto" w:fill="auto"/>
          </w:tcPr>
          <w:p w14:paraId="09630E37" w14:textId="5836B2A2"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2018.gada 11.decembra </w:t>
            </w:r>
            <w:r>
              <w:rPr>
                <w:szCs w:val="24"/>
              </w:rPr>
              <w:t>d</w:t>
            </w:r>
            <w:r w:rsidRPr="004E7E92">
              <w:rPr>
                <w:szCs w:val="24"/>
              </w:rPr>
              <w:t>irektīva</w:t>
            </w:r>
            <w:r>
              <w:rPr>
                <w:szCs w:val="24"/>
              </w:rPr>
              <w:t xml:space="preserve"> (ES)</w:t>
            </w:r>
            <w:r w:rsidRPr="004E7E92">
              <w:rPr>
                <w:szCs w:val="24"/>
              </w:rPr>
              <w:t xml:space="preserve"> 2018/20</w:t>
            </w:r>
            <w:r w:rsidR="00444FEF">
              <w:rPr>
                <w:szCs w:val="24"/>
              </w:rPr>
              <w:t>0</w:t>
            </w:r>
            <w:r w:rsidRPr="004E7E92">
              <w:rPr>
                <w:szCs w:val="24"/>
              </w:rPr>
              <w:t>1 par no atjaunojamajiem energoresursiem iegūtas enerģijas izmantošanas veicināšanu</w:t>
            </w:r>
          </w:p>
        </w:tc>
      </w:tr>
      <w:tr w:rsidR="00F83943" w:rsidRPr="004E7E92" w14:paraId="736D36F9" w14:textId="77777777" w:rsidTr="001D4054">
        <w:trPr>
          <w:trHeight w:val="312"/>
        </w:trPr>
        <w:tc>
          <w:tcPr>
            <w:tcW w:w="2070" w:type="dxa"/>
            <w:shd w:val="clear" w:color="auto" w:fill="auto"/>
          </w:tcPr>
          <w:p w14:paraId="7B102035" w14:textId="09D5DED0" w:rsidR="00F83943" w:rsidRPr="004E7E92" w:rsidRDefault="00F83943" w:rsidP="003342C1">
            <w:pPr>
              <w:tabs>
                <w:tab w:val="left" w:pos="1418"/>
                <w:tab w:val="left" w:pos="1985"/>
              </w:tabs>
              <w:spacing w:before="0" w:after="0"/>
              <w:rPr>
                <w:szCs w:val="24"/>
              </w:rPr>
            </w:pPr>
            <w:r>
              <w:rPr>
                <w:szCs w:val="24"/>
              </w:rPr>
              <w:t>Direktīva 2010/31/ES</w:t>
            </w:r>
          </w:p>
        </w:tc>
        <w:tc>
          <w:tcPr>
            <w:tcW w:w="6950" w:type="dxa"/>
            <w:shd w:val="clear" w:color="auto" w:fill="auto"/>
          </w:tcPr>
          <w:p w14:paraId="34B08864" w14:textId="0BDD5A91" w:rsidR="00F83943" w:rsidRPr="004E7E92" w:rsidRDefault="00F83943" w:rsidP="003342C1">
            <w:pPr>
              <w:tabs>
                <w:tab w:val="left" w:pos="1418"/>
                <w:tab w:val="left" w:pos="1985"/>
              </w:tabs>
              <w:spacing w:before="0" w:after="0"/>
              <w:rPr>
                <w:szCs w:val="24"/>
              </w:rPr>
            </w:pPr>
            <w:r>
              <w:rPr>
                <w:szCs w:val="24"/>
              </w:rPr>
              <w:t>Eiropas Parlamenta un Padomes 2010.gada 19.maija Direktīva 2010/31/ES par ēku energoefektivitāti</w:t>
            </w:r>
          </w:p>
        </w:tc>
      </w:tr>
      <w:tr w:rsidR="003342C1" w:rsidRPr="004E7E92" w14:paraId="1A7DEEEE" w14:textId="77777777" w:rsidTr="001D4054">
        <w:trPr>
          <w:trHeight w:val="312"/>
        </w:trPr>
        <w:tc>
          <w:tcPr>
            <w:tcW w:w="2070" w:type="dxa"/>
            <w:shd w:val="clear" w:color="auto" w:fill="auto"/>
          </w:tcPr>
          <w:p w14:paraId="374F1F93" w14:textId="5936FE2A" w:rsidR="003342C1" w:rsidRPr="004E7E92" w:rsidRDefault="003342C1" w:rsidP="003342C1">
            <w:pPr>
              <w:tabs>
                <w:tab w:val="left" w:pos="1418"/>
                <w:tab w:val="left" w:pos="1985"/>
              </w:tabs>
              <w:spacing w:before="0" w:after="0"/>
              <w:rPr>
                <w:szCs w:val="24"/>
              </w:rPr>
            </w:pPr>
            <w:r w:rsidRPr="004E7E92">
              <w:rPr>
                <w:szCs w:val="24"/>
              </w:rPr>
              <w:t>DM</w:t>
            </w:r>
          </w:p>
        </w:tc>
        <w:tc>
          <w:tcPr>
            <w:tcW w:w="6950" w:type="dxa"/>
            <w:shd w:val="clear" w:color="auto" w:fill="auto"/>
          </w:tcPr>
          <w:p w14:paraId="717B1913" w14:textId="2C48D226" w:rsidR="003342C1" w:rsidRPr="004E7E92" w:rsidRDefault="003342C1" w:rsidP="003342C1">
            <w:pPr>
              <w:tabs>
                <w:tab w:val="left" w:pos="1418"/>
                <w:tab w:val="left" w:pos="1985"/>
              </w:tabs>
              <w:spacing w:before="0" w:after="0"/>
              <w:rPr>
                <w:szCs w:val="24"/>
              </w:rPr>
            </w:pPr>
            <w:r w:rsidRPr="004E7E92">
              <w:rPr>
                <w:szCs w:val="24"/>
              </w:rPr>
              <w:t>Darba meklētāji</w:t>
            </w:r>
          </w:p>
        </w:tc>
      </w:tr>
      <w:tr w:rsidR="003342C1" w:rsidRPr="004E7E92" w14:paraId="34919129" w14:textId="77777777" w:rsidTr="001D4054">
        <w:trPr>
          <w:trHeight w:val="312"/>
        </w:trPr>
        <w:tc>
          <w:tcPr>
            <w:tcW w:w="2070" w:type="dxa"/>
            <w:shd w:val="clear" w:color="auto" w:fill="auto"/>
          </w:tcPr>
          <w:p w14:paraId="5F185B24" w14:textId="09D4514A" w:rsidR="003342C1" w:rsidRPr="004E7E92" w:rsidRDefault="003342C1" w:rsidP="003342C1">
            <w:pPr>
              <w:tabs>
                <w:tab w:val="left" w:pos="1418"/>
                <w:tab w:val="left" w:pos="1985"/>
              </w:tabs>
              <w:spacing w:before="0" w:after="0"/>
              <w:rPr>
                <w:szCs w:val="24"/>
              </w:rPr>
            </w:pPr>
            <w:r w:rsidRPr="004E7E92">
              <w:rPr>
                <w:szCs w:val="24"/>
              </w:rPr>
              <w:t>DT</w:t>
            </w:r>
          </w:p>
        </w:tc>
        <w:tc>
          <w:tcPr>
            <w:tcW w:w="6950" w:type="dxa"/>
            <w:shd w:val="clear" w:color="auto" w:fill="auto"/>
          </w:tcPr>
          <w:p w14:paraId="446D6A3D" w14:textId="1767642F" w:rsidR="003342C1" w:rsidRPr="004E7E92" w:rsidRDefault="003342C1" w:rsidP="003342C1">
            <w:pPr>
              <w:tabs>
                <w:tab w:val="left" w:pos="1418"/>
                <w:tab w:val="left" w:pos="1985"/>
              </w:tabs>
              <w:spacing w:before="0" w:after="0"/>
              <w:rPr>
                <w:szCs w:val="24"/>
              </w:rPr>
            </w:pPr>
            <w:r w:rsidRPr="004E7E92">
              <w:rPr>
                <w:szCs w:val="24"/>
              </w:rPr>
              <w:t>Darba tirgus</w:t>
            </w:r>
          </w:p>
        </w:tc>
      </w:tr>
      <w:tr w:rsidR="003342C1" w:rsidRPr="004E7E92" w14:paraId="1331B56C" w14:textId="77777777" w:rsidTr="001D4054">
        <w:trPr>
          <w:trHeight w:val="312"/>
        </w:trPr>
        <w:tc>
          <w:tcPr>
            <w:tcW w:w="2070" w:type="dxa"/>
            <w:shd w:val="clear" w:color="auto" w:fill="auto"/>
          </w:tcPr>
          <w:p w14:paraId="7BF80788" w14:textId="71CDFF57" w:rsidR="003342C1" w:rsidRPr="004E7E92" w:rsidRDefault="003342C1" w:rsidP="003342C1">
            <w:pPr>
              <w:tabs>
                <w:tab w:val="left" w:pos="1418"/>
                <w:tab w:val="left" w:pos="1985"/>
              </w:tabs>
              <w:spacing w:before="0" w:after="0"/>
              <w:rPr>
                <w:szCs w:val="24"/>
              </w:rPr>
            </w:pPr>
            <w:r w:rsidRPr="004E7E92">
              <w:rPr>
                <w:szCs w:val="24"/>
              </w:rPr>
              <w:t>DV</w:t>
            </w:r>
          </w:p>
        </w:tc>
        <w:tc>
          <w:tcPr>
            <w:tcW w:w="6950" w:type="dxa"/>
            <w:shd w:val="clear" w:color="auto" w:fill="auto"/>
          </w:tcPr>
          <w:p w14:paraId="7545D60D" w14:textId="022B550E" w:rsidR="003342C1" w:rsidRPr="004E7E92" w:rsidRDefault="003342C1" w:rsidP="003342C1">
            <w:pPr>
              <w:tabs>
                <w:tab w:val="left" w:pos="1418"/>
                <w:tab w:val="left" w:pos="1985"/>
              </w:tabs>
              <w:spacing w:before="0" w:after="0"/>
              <w:rPr>
                <w:szCs w:val="24"/>
              </w:rPr>
            </w:pPr>
            <w:r w:rsidRPr="004E7E92">
              <w:rPr>
                <w:szCs w:val="24"/>
              </w:rPr>
              <w:t>Darba vide</w:t>
            </w:r>
          </w:p>
        </w:tc>
      </w:tr>
      <w:tr w:rsidR="003342C1" w:rsidRPr="004E7E92" w14:paraId="2813D83E" w14:textId="77777777" w:rsidTr="001D4054">
        <w:trPr>
          <w:trHeight w:val="312"/>
        </w:trPr>
        <w:tc>
          <w:tcPr>
            <w:tcW w:w="2070" w:type="dxa"/>
            <w:shd w:val="clear" w:color="auto" w:fill="auto"/>
          </w:tcPr>
          <w:p w14:paraId="08D5C469" w14:textId="23DAC15E" w:rsidR="003342C1" w:rsidRPr="004E7E92" w:rsidRDefault="003342C1" w:rsidP="003342C1">
            <w:pPr>
              <w:tabs>
                <w:tab w:val="left" w:pos="1418"/>
                <w:tab w:val="left" w:pos="1985"/>
              </w:tabs>
              <w:spacing w:before="0" w:after="0"/>
              <w:rPr>
                <w:szCs w:val="24"/>
              </w:rPr>
            </w:pPr>
            <w:r>
              <w:rPr>
                <w:szCs w:val="24"/>
              </w:rPr>
              <w:t>Dzeramā ūdens direktīva</w:t>
            </w:r>
          </w:p>
        </w:tc>
        <w:tc>
          <w:tcPr>
            <w:tcW w:w="6950" w:type="dxa"/>
            <w:shd w:val="clear" w:color="auto" w:fill="auto"/>
          </w:tcPr>
          <w:p w14:paraId="0BDC9384" w14:textId="52AAFB94" w:rsidR="003342C1" w:rsidRPr="004E7E92" w:rsidRDefault="003342C1" w:rsidP="003342C1">
            <w:pPr>
              <w:tabs>
                <w:tab w:val="left" w:pos="1418"/>
                <w:tab w:val="left" w:pos="1985"/>
              </w:tabs>
              <w:spacing w:before="0" w:after="0"/>
              <w:rPr>
                <w:szCs w:val="24"/>
              </w:rPr>
            </w:pPr>
            <w:r>
              <w:rPr>
                <w:szCs w:val="24"/>
              </w:rPr>
              <w:t xml:space="preserve">Eiropas Parlamenta un Padomes 2020.gada 16.decembra Direktīva (ES) 2020/2184 </w:t>
            </w:r>
            <w:r w:rsidRPr="00327C04">
              <w:rPr>
                <w:szCs w:val="24"/>
              </w:rPr>
              <w:t xml:space="preserve">par dzeramā ūdens kvalitāti </w:t>
            </w:r>
          </w:p>
        </w:tc>
      </w:tr>
      <w:tr w:rsidR="003342C1" w:rsidRPr="004E7E92" w14:paraId="23C1C5F1" w14:textId="77777777" w:rsidTr="001D4054">
        <w:trPr>
          <w:trHeight w:val="312"/>
        </w:trPr>
        <w:tc>
          <w:tcPr>
            <w:tcW w:w="2070" w:type="dxa"/>
            <w:shd w:val="clear" w:color="auto" w:fill="auto"/>
          </w:tcPr>
          <w:p w14:paraId="4A67D5D6" w14:textId="60D521AB" w:rsidR="003342C1" w:rsidRPr="004E7E92" w:rsidRDefault="003342C1" w:rsidP="003342C1">
            <w:pPr>
              <w:tabs>
                <w:tab w:val="left" w:pos="1418"/>
                <w:tab w:val="left" w:pos="1985"/>
              </w:tabs>
              <w:spacing w:before="0" w:after="0"/>
              <w:rPr>
                <w:szCs w:val="24"/>
              </w:rPr>
            </w:pPr>
            <w:r w:rsidRPr="004E7E92">
              <w:rPr>
                <w:szCs w:val="24"/>
              </w:rPr>
              <w:t>EDIC</w:t>
            </w:r>
          </w:p>
        </w:tc>
        <w:tc>
          <w:tcPr>
            <w:tcW w:w="6950" w:type="dxa"/>
            <w:shd w:val="clear" w:color="auto" w:fill="auto"/>
          </w:tcPr>
          <w:p w14:paraId="0C834A30" w14:textId="35AC263B" w:rsidR="003342C1" w:rsidRPr="004E7E92" w:rsidRDefault="003342C1" w:rsidP="003342C1">
            <w:pPr>
              <w:tabs>
                <w:tab w:val="left" w:pos="1418"/>
                <w:tab w:val="left" w:pos="1985"/>
              </w:tabs>
              <w:spacing w:before="0" w:after="0"/>
              <w:rPr>
                <w:szCs w:val="24"/>
              </w:rPr>
            </w:pPr>
            <w:r w:rsidRPr="004E7E92">
              <w:rPr>
                <w:szCs w:val="24"/>
              </w:rPr>
              <w:t>Eiropas Digitālais Inovāciju centrs</w:t>
            </w:r>
          </w:p>
        </w:tc>
      </w:tr>
      <w:tr w:rsidR="003342C1" w:rsidRPr="004E7E92" w14:paraId="605EFBB7" w14:textId="77777777" w:rsidTr="001D4054">
        <w:trPr>
          <w:trHeight w:val="312"/>
        </w:trPr>
        <w:tc>
          <w:tcPr>
            <w:tcW w:w="2070" w:type="dxa"/>
            <w:shd w:val="clear" w:color="auto" w:fill="auto"/>
          </w:tcPr>
          <w:p w14:paraId="12469913" w14:textId="77777777" w:rsidR="003342C1" w:rsidRPr="004E7E92" w:rsidRDefault="003342C1" w:rsidP="003342C1">
            <w:pPr>
              <w:tabs>
                <w:tab w:val="left" w:pos="1418"/>
                <w:tab w:val="left" w:pos="1985"/>
              </w:tabs>
              <w:spacing w:before="0" w:after="0"/>
              <w:rPr>
                <w:szCs w:val="24"/>
              </w:rPr>
            </w:pPr>
            <w:r w:rsidRPr="004E7E92">
              <w:rPr>
                <w:szCs w:val="24"/>
              </w:rPr>
              <w:t>EEZ</w:t>
            </w:r>
          </w:p>
        </w:tc>
        <w:tc>
          <w:tcPr>
            <w:tcW w:w="6950" w:type="dxa"/>
            <w:shd w:val="clear" w:color="auto" w:fill="auto"/>
          </w:tcPr>
          <w:p w14:paraId="396B31B7" w14:textId="77777777" w:rsidR="003342C1" w:rsidRPr="004E7E92" w:rsidRDefault="003342C1" w:rsidP="003342C1">
            <w:pPr>
              <w:tabs>
                <w:tab w:val="left" w:pos="1418"/>
                <w:tab w:val="left" w:pos="1985"/>
              </w:tabs>
              <w:spacing w:before="0" w:after="0"/>
              <w:rPr>
                <w:szCs w:val="24"/>
              </w:rPr>
            </w:pPr>
            <w:r w:rsidRPr="004E7E92">
              <w:rPr>
                <w:szCs w:val="24"/>
              </w:rPr>
              <w:t>Eiropas Ekonomiskā zona</w:t>
            </w:r>
          </w:p>
        </w:tc>
      </w:tr>
      <w:tr w:rsidR="003342C1" w:rsidRPr="004E7E92" w14:paraId="0740CF8F" w14:textId="77777777" w:rsidTr="001D4054">
        <w:trPr>
          <w:trHeight w:val="312"/>
        </w:trPr>
        <w:tc>
          <w:tcPr>
            <w:tcW w:w="2070" w:type="dxa"/>
            <w:shd w:val="clear" w:color="auto" w:fill="auto"/>
          </w:tcPr>
          <w:p w14:paraId="7BD0AA89" w14:textId="7054B70E" w:rsidR="003342C1" w:rsidRPr="004E7E92" w:rsidRDefault="003342C1" w:rsidP="003342C1">
            <w:pPr>
              <w:tabs>
                <w:tab w:val="left" w:pos="1418"/>
                <w:tab w:val="left" w:pos="1985"/>
              </w:tabs>
              <w:spacing w:before="0" w:after="0"/>
              <w:rPr>
                <w:szCs w:val="24"/>
              </w:rPr>
            </w:pPr>
            <w:r w:rsidRPr="004E7E92">
              <w:rPr>
                <w:szCs w:val="24"/>
              </w:rPr>
              <w:t>EIS</w:t>
            </w:r>
          </w:p>
        </w:tc>
        <w:tc>
          <w:tcPr>
            <w:tcW w:w="6950" w:type="dxa"/>
            <w:shd w:val="clear" w:color="auto" w:fill="auto"/>
          </w:tcPr>
          <w:p w14:paraId="0F2B3299" w14:textId="0E6878D3" w:rsidR="003342C1" w:rsidRPr="004E7E92" w:rsidRDefault="003342C1" w:rsidP="003342C1">
            <w:pPr>
              <w:tabs>
                <w:tab w:val="left" w:pos="1418"/>
                <w:tab w:val="left" w:pos="1985"/>
              </w:tabs>
              <w:spacing w:before="0" w:after="0"/>
              <w:rPr>
                <w:szCs w:val="24"/>
              </w:rPr>
            </w:pPr>
            <w:r w:rsidRPr="004E7E92">
              <w:rPr>
                <w:szCs w:val="24"/>
              </w:rPr>
              <w:t>Elektronisko iepirkumu sistēma</w:t>
            </w:r>
          </w:p>
        </w:tc>
      </w:tr>
      <w:tr w:rsidR="003342C1" w:rsidRPr="004E7E92" w14:paraId="2C277884" w14:textId="77777777" w:rsidTr="001D4054">
        <w:trPr>
          <w:trHeight w:val="312"/>
        </w:trPr>
        <w:tc>
          <w:tcPr>
            <w:tcW w:w="2070" w:type="dxa"/>
            <w:shd w:val="clear" w:color="auto" w:fill="auto"/>
          </w:tcPr>
          <w:p w14:paraId="051459C6" w14:textId="4360C2CF" w:rsidR="003342C1" w:rsidRPr="004E7E92" w:rsidRDefault="003342C1" w:rsidP="003342C1">
            <w:pPr>
              <w:tabs>
                <w:tab w:val="left" w:pos="1418"/>
                <w:tab w:val="left" w:pos="1985"/>
              </w:tabs>
              <w:spacing w:before="0" w:after="0"/>
              <w:rPr>
                <w:szCs w:val="24"/>
              </w:rPr>
            </w:pPr>
            <w:r w:rsidRPr="004E7E92">
              <w:rPr>
                <w:szCs w:val="24"/>
              </w:rPr>
              <w:t xml:space="preserve">EISI </w:t>
            </w:r>
          </w:p>
        </w:tc>
        <w:tc>
          <w:tcPr>
            <w:tcW w:w="6950" w:type="dxa"/>
            <w:shd w:val="clear" w:color="auto" w:fill="auto"/>
          </w:tcPr>
          <w:p w14:paraId="78C4ACD6" w14:textId="18850CBD" w:rsidR="003342C1" w:rsidRPr="004E7E92" w:rsidRDefault="003342C1" w:rsidP="003342C1">
            <w:pPr>
              <w:tabs>
                <w:tab w:val="left" w:pos="1418"/>
                <w:tab w:val="left" w:pos="1985"/>
              </w:tabs>
              <w:spacing w:before="0" w:after="0"/>
              <w:rPr>
                <w:szCs w:val="24"/>
              </w:rPr>
            </w:pPr>
            <w:r w:rsidRPr="004E7E92">
              <w:rPr>
                <w:szCs w:val="24"/>
              </w:rPr>
              <w:t>Eiropas infrastruktūras savienošanas instruments</w:t>
            </w:r>
          </w:p>
        </w:tc>
      </w:tr>
      <w:tr w:rsidR="003342C1" w:rsidRPr="004E7E92" w14:paraId="34CFFC55" w14:textId="77777777" w:rsidTr="001D4054">
        <w:tc>
          <w:tcPr>
            <w:tcW w:w="2070" w:type="dxa"/>
            <w:shd w:val="clear" w:color="auto" w:fill="auto"/>
          </w:tcPr>
          <w:p w14:paraId="36EB8B33" w14:textId="522AAE8A" w:rsidR="003342C1" w:rsidRPr="004E7E92" w:rsidRDefault="003342C1" w:rsidP="003342C1">
            <w:pPr>
              <w:tabs>
                <w:tab w:val="left" w:pos="1418"/>
                <w:tab w:val="left" w:pos="1985"/>
              </w:tabs>
              <w:spacing w:before="0" w:after="0"/>
              <w:rPr>
                <w:szCs w:val="24"/>
              </w:rPr>
            </w:pPr>
            <w:r w:rsidRPr="004E7E92">
              <w:rPr>
                <w:szCs w:val="24"/>
              </w:rPr>
              <w:t>EJZAF</w:t>
            </w:r>
          </w:p>
        </w:tc>
        <w:tc>
          <w:tcPr>
            <w:tcW w:w="6950" w:type="dxa"/>
            <w:shd w:val="clear" w:color="auto" w:fill="auto"/>
          </w:tcPr>
          <w:p w14:paraId="0547F6B4" w14:textId="67E47675" w:rsidR="003342C1" w:rsidRPr="004E7E92" w:rsidRDefault="003342C1" w:rsidP="003342C1">
            <w:pPr>
              <w:tabs>
                <w:tab w:val="left" w:pos="1418"/>
                <w:tab w:val="left" w:pos="1985"/>
              </w:tabs>
              <w:spacing w:before="0" w:after="0"/>
              <w:rPr>
                <w:szCs w:val="24"/>
              </w:rPr>
            </w:pPr>
            <w:r w:rsidRPr="004E7E92">
              <w:rPr>
                <w:szCs w:val="24"/>
              </w:rPr>
              <w:t>Eiropas Jūrlietu, zvejniecības un akvakultūras fonds</w:t>
            </w:r>
          </w:p>
        </w:tc>
      </w:tr>
      <w:tr w:rsidR="003342C1" w:rsidRPr="004E7E92" w14:paraId="43E01A99" w14:textId="77777777" w:rsidTr="001D4054">
        <w:tc>
          <w:tcPr>
            <w:tcW w:w="2070" w:type="dxa"/>
            <w:shd w:val="clear" w:color="auto" w:fill="auto"/>
          </w:tcPr>
          <w:p w14:paraId="2A101169" w14:textId="77777777" w:rsidR="003342C1" w:rsidRPr="004E7E92" w:rsidRDefault="003342C1" w:rsidP="003342C1">
            <w:pPr>
              <w:tabs>
                <w:tab w:val="left" w:pos="1418"/>
                <w:tab w:val="left" w:pos="1985"/>
              </w:tabs>
              <w:spacing w:before="0" w:after="0"/>
              <w:rPr>
                <w:szCs w:val="24"/>
              </w:rPr>
            </w:pPr>
            <w:r w:rsidRPr="004E7E92">
              <w:rPr>
                <w:szCs w:val="24"/>
              </w:rPr>
              <w:t>EK</w:t>
            </w:r>
          </w:p>
        </w:tc>
        <w:tc>
          <w:tcPr>
            <w:tcW w:w="6950" w:type="dxa"/>
            <w:shd w:val="clear" w:color="auto" w:fill="auto"/>
          </w:tcPr>
          <w:p w14:paraId="4578BC64" w14:textId="77777777" w:rsidR="003342C1" w:rsidRPr="004E7E92" w:rsidRDefault="003342C1" w:rsidP="003342C1">
            <w:pPr>
              <w:tabs>
                <w:tab w:val="left" w:pos="1418"/>
                <w:tab w:val="left" w:pos="1985"/>
              </w:tabs>
              <w:spacing w:before="0" w:after="0"/>
              <w:rPr>
                <w:szCs w:val="24"/>
              </w:rPr>
            </w:pPr>
            <w:r w:rsidRPr="004E7E92">
              <w:rPr>
                <w:szCs w:val="24"/>
              </w:rPr>
              <w:t>Eiropas Komisija</w:t>
            </w:r>
          </w:p>
        </w:tc>
      </w:tr>
      <w:tr w:rsidR="003342C1" w:rsidRPr="004E7E92" w14:paraId="059345AD" w14:textId="77777777" w:rsidTr="001D4054">
        <w:tc>
          <w:tcPr>
            <w:tcW w:w="2070" w:type="dxa"/>
            <w:shd w:val="clear" w:color="auto" w:fill="auto"/>
          </w:tcPr>
          <w:p w14:paraId="54C79095" w14:textId="0AEAF27F" w:rsidR="003342C1" w:rsidRPr="004E7E92" w:rsidRDefault="003342C1" w:rsidP="003342C1">
            <w:pPr>
              <w:tabs>
                <w:tab w:val="left" w:pos="1418"/>
                <w:tab w:val="left" w:pos="1985"/>
              </w:tabs>
              <w:spacing w:before="0" w:after="0"/>
              <w:rPr>
                <w:szCs w:val="24"/>
              </w:rPr>
            </w:pPr>
            <w:r w:rsidRPr="004E7E92">
              <w:rPr>
                <w:szCs w:val="24"/>
              </w:rPr>
              <w:t>ELFLA</w:t>
            </w:r>
          </w:p>
        </w:tc>
        <w:tc>
          <w:tcPr>
            <w:tcW w:w="6950" w:type="dxa"/>
            <w:shd w:val="clear" w:color="auto" w:fill="auto"/>
          </w:tcPr>
          <w:p w14:paraId="07027D72" w14:textId="07C89048" w:rsidR="003342C1" w:rsidRPr="004E7E92" w:rsidRDefault="003342C1" w:rsidP="003342C1">
            <w:pPr>
              <w:tabs>
                <w:tab w:val="left" w:pos="1418"/>
                <w:tab w:val="left" w:pos="1985"/>
              </w:tabs>
              <w:spacing w:before="0" w:after="0"/>
              <w:rPr>
                <w:szCs w:val="24"/>
              </w:rPr>
            </w:pPr>
            <w:r w:rsidRPr="004E7E92">
              <w:rPr>
                <w:szCs w:val="24"/>
              </w:rPr>
              <w:t>Eiropas Lauksaimniecības fonds lauku attīstībai</w:t>
            </w:r>
          </w:p>
        </w:tc>
      </w:tr>
      <w:tr w:rsidR="003342C1" w:rsidRPr="004E7E92" w14:paraId="2494D9F6" w14:textId="77777777" w:rsidTr="001D4054">
        <w:tc>
          <w:tcPr>
            <w:tcW w:w="2070" w:type="dxa"/>
            <w:shd w:val="clear" w:color="auto" w:fill="auto"/>
          </w:tcPr>
          <w:p w14:paraId="07694A5C" w14:textId="77777777" w:rsidR="003342C1" w:rsidRPr="004E7E92" w:rsidRDefault="003342C1" w:rsidP="003342C1">
            <w:pPr>
              <w:tabs>
                <w:tab w:val="left" w:pos="1418"/>
                <w:tab w:val="left" w:pos="1985"/>
              </w:tabs>
              <w:spacing w:before="0" w:after="0"/>
              <w:rPr>
                <w:szCs w:val="24"/>
              </w:rPr>
            </w:pPr>
            <w:r w:rsidRPr="004E7E92">
              <w:rPr>
                <w:szCs w:val="24"/>
              </w:rPr>
              <w:t>EM</w:t>
            </w:r>
          </w:p>
        </w:tc>
        <w:tc>
          <w:tcPr>
            <w:tcW w:w="6950" w:type="dxa"/>
            <w:shd w:val="clear" w:color="auto" w:fill="auto"/>
          </w:tcPr>
          <w:p w14:paraId="6D5658AD" w14:textId="77777777" w:rsidR="003342C1" w:rsidRPr="004E7E92" w:rsidRDefault="003342C1" w:rsidP="003342C1">
            <w:pPr>
              <w:tabs>
                <w:tab w:val="left" w:pos="1418"/>
                <w:tab w:val="left" w:pos="1985"/>
              </w:tabs>
              <w:spacing w:before="0" w:after="0"/>
              <w:rPr>
                <w:szCs w:val="24"/>
              </w:rPr>
            </w:pPr>
            <w:r w:rsidRPr="004E7E92">
              <w:rPr>
                <w:szCs w:val="24"/>
              </w:rPr>
              <w:t>Ekonomikas ministrija</w:t>
            </w:r>
          </w:p>
        </w:tc>
      </w:tr>
      <w:tr w:rsidR="003342C1" w:rsidRPr="004E7E92" w14:paraId="4BE6E8E2" w14:textId="77777777" w:rsidTr="001D4054">
        <w:tc>
          <w:tcPr>
            <w:tcW w:w="2070" w:type="dxa"/>
            <w:shd w:val="clear" w:color="auto" w:fill="auto"/>
          </w:tcPr>
          <w:p w14:paraId="7D7A889B" w14:textId="77777777" w:rsidR="003342C1" w:rsidRPr="004E7E92" w:rsidRDefault="003342C1" w:rsidP="003342C1">
            <w:pPr>
              <w:tabs>
                <w:tab w:val="left" w:pos="1418"/>
                <w:tab w:val="left" w:pos="1985"/>
              </w:tabs>
              <w:spacing w:before="0" w:after="0"/>
              <w:rPr>
                <w:szCs w:val="24"/>
              </w:rPr>
            </w:pPr>
            <w:r w:rsidRPr="004E7E92">
              <w:rPr>
                <w:szCs w:val="24"/>
              </w:rPr>
              <w:t>EP</w:t>
            </w:r>
          </w:p>
        </w:tc>
        <w:tc>
          <w:tcPr>
            <w:tcW w:w="6950" w:type="dxa"/>
            <w:shd w:val="clear" w:color="auto" w:fill="auto"/>
          </w:tcPr>
          <w:p w14:paraId="60D7A522" w14:textId="77777777" w:rsidR="003342C1" w:rsidRPr="004E7E92" w:rsidRDefault="003342C1" w:rsidP="003342C1">
            <w:pPr>
              <w:tabs>
                <w:tab w:val="left" w:pos="1418"/>
                <w:tab w:val="left" w:pos="1985"/>
              </w:tabs>
              <w:spacing w:before="0" w:after="0"/>
              <w:rPr>
                <w:szCs w:val="24"/>
              </w:rPr>
            </w:pPr>
            <w:r w:rsidRPr="004E7E92">
              <w:rPr>
                <w:szCs w:val="24"/>
              </w:rPr>
              <w:t>Eiropas Padome</w:t>
            </w:r>
          </w:p>
        </w:tc>
      </w:tr>
      <w:tr w:rsidR="003342C1" w:rsidRPr="004E7E92" w14:paraId="3B38C30B" w14:textId="77777777" w:rsidTr="001D4054">
        <w:tc>
          <w:tcPr>
            <w:tcW w:w="2070" w:type="dxa"/>
            <w:shd w:val="clear" w:color="auto" w:fill="auto"/>
          </w:tcPr>
          <w:p w14:paraId="748116A4" w14:textId="77777777" w:rsidR="003342C1" w:rsidRPr="004E7E92" w:rsidRDefault="003342C1" w:rsidP="003342C1">
            <w:pPr>
              <w:tabs>
                <w:tab w:val="left" w:pos="1418"/>
                <w:tab w:val="left" w:pos="1985"/>
              </w:tabs>
              <w:spacing w:before="0" w:after="0"/>
              <w:rPr>
                <w:szCs w:val="24"/>
              </w:rPr>
            </w:pPr>
            <w:r w:rsidRPr="004E7E92">
              <w:rPr>
                <w:szCs w:val="24"/>
              </w:rPr>
              <w:t>ERAF</w:t>
            </w:r>
          </w:p>
        </w:tc>
        <w:tc>
          <w:tcPr>
            <w:tcW w:w="6950" w:type="dxa"/>
            <w:shd w:val="clear" w:color="auto" w:fill="auto"/>
          </w:tcPr>
          <w:p w14:paraId="174E8B0A" w14:textId="77777777" w:rsidR="003342C1" w:rsidRPr="004E7E92" w:rsidRDefault="003342C1" w:rsidP="003342C1">
            <w:pPr>
              <w:tabs>
                <w:tab w:val="left" w:pos="1418"/>
                <w:tab w:val="left" w:pos="1985"/>
              </w:tabs>
              <w:spacing w:before="0" w:after="0"/>
              <w:rPr>
                <w:szCs w:val="24"/>
              </w:rPr>
            </w:pPr>
            <w:r w:rsidRPr="004E7E92">
              <w:rPr>
                <w:szCs w:val="24"/>
              </w:rPr>
              <w:t>Eiropas Reģionālās attīstības fonds</w:t>
            </w:r>
          </w:p>
        </w:tc>
      </w:tr>
      <w:tr w:rsidR="003342C1" w:rsidRPr="004E7E92" w14:paraId="14C51D1A" w14:textId="77777777" w:rsidTr="001D4054">
        <w:tc>
          <w:tcPr>
            <w:tcW w:w="2070" w:type="dxa"/>
            <w:shd w:val="clear" w:color="auto" w:fill="auto"/>
          </w:tcPr>
          <w:p w14:paraId="79E48C25" w14:textId="4BD6DF24" w:rsidR="003342C1" w:rsidRPr="004E7E92" w:rsidRDefault="003342C1" w:rsidP="007E69C7">
            <w:pPr>
              <w:tabs>
                <w:tab w:val="left" w:pos="1418"/>
                <w:tab w:val="left" w:pos="1985"/>
              </w:tabs>
              <w:spacing w:before="0" w:after="0"/>
              <w:jc w:val="left"/>
              <w:rPr>
                <w:szCs w:val="24"/>
              </w:rPr>
            </w:pPr>
            <w:r w:rsidRPr="004E7E92">
              <w:rPr>
                <w:szCs w:val="24"/>
              </w:rPr>
              <w:t>ERAF un KF regula</w:t>
            </w:r>
          </w:p>
        </w:tc>
        <w:tc>
          <w:tcPr>
            <w:tcW w:w="6950" w:type="dxa"/>
            <w:shd w:val="clear" w:color="auto" w:fill="auto"/>
          </w:tcPr>
          <w:p w14:paraId="4FE163F9" w14:textId="7B5A1B9F"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2021.gada 24.jūnija </w:t>
            </w:r>
            <w:r>
              <w:rPr>
                <w:szCs w:val="24"/>
              </w:rPr>
              <w:t>R</w:t>
            </w:r>
            <w:r w:rsidRPr="004E7E92">
              <w:rPr>
                <w:szCs w:val="24"/>
              </w:rPr>
              <w:t>egula</w:t>
            </w:r>
            <w:r>
              <w:rPr>
                <w:szCs w:val="24"/>
              </w:rPr>
              <w:t xml:space="preserve"> (ES)</w:t>
            </w:r>
            <w:r w:rsidRPr="004E7E92">
              <w:rPr>
                <w:szCs w:val="24"/>
              </w:rPr>
              <w:t xml:space="preserve">  2021/1058, par Eiropas Reģionālās attīstības fondu un Kohēzijas fondu</w:t>
            </w:r>
          </w:p>
        </w:tc>
      </w:tr>
      <w:tr w:rsidR="003342C1" w:rsidRPr="004E7E92" w14:paraId="61FAF514" w14:textId="77777777" w:rsidTr="001D4054">
        <w:tc>
          <w:tcPr>
            <w:tcW w:w="2070" w:type="dxa"/>
            <w:shd w:val="clear" w:color="auto" w:fill="auto"/>
          </w:tcPr>
          <w:p w14:paraId="68FA3985" w14:textId="77777777" w:rsidR="003342C1" w:rsidRPr="004E7E92" w:rsidRDefault="003342C1" w:rsidP="003342C1">
            <w:pPr>
              <w:tabs>
                <w:tab w:val="left" w:pos="1418"/>
                <w:tab w:val="left" w:pos="1985"/>
              </w:tabs>
              <w:spacing w:before="0" w:after="0"/>
              <w:rPr>
                <w:szCs w:val="24"/>
              </w:rPr>
            </w:pPr>
            <w:r w:rsidRPr="004E7E92">
              <w:rPr>
                <w:szCs w:val="24"/>
              </w:rPr>
              <w:t>ERASMUS</w:t>
            </w:r>
          </w:p>
          <w:p w14:paraId="627DA3AB" w14:textId="77777777" w:rsidR="003342C1" w:rsidRPr="004E7E92" w:rsidRDefault="003342C1" w:rsidP="003342C1">
            <w:pPr>
              <w:tabs>
                <w:tab w:val="left" w:pos="1418"/>
                <w:tab w:val="left" w:pos="1985"/>
              </w:tabs>
              <w:spacing w:before="0" w:after="0"/>
              <w:rPr>
                <w:szCs w:val="24"/>
              </w:rPr>
            </w:pPr>
          </w:p>
        </w:tc>
        <w:tc>
          <w:tcPr>
            <w:tcW w:w="6950" w:type="dxa"/>
            <w:shd w:val="clear" w:color="auto" w:fill="auto"/>
          </w:tcPr>
          <w:p w14:paraId="08FCB6BC" w14:textId="2684690D" w:rsidR="003342C1" w:rsidRPr="004E7E92" w:rsidRDefault="003342C1" w:rsidP="003342C1">
            <w:pPr>
              <w:tabs>
                <w:tab w:val="left" w:pos="1418"/>
                <w:tab w:val="left" w:pos="1985"/>
              </w:tabs>
              <w:spacing w:before="0" w:after="0"/>
              <w:rPr>
                <w:szCs w:val="24"/>
              </w:rPr>
            </w:pPr>
            <w:r w:rsidRPr="004E7E92">
              <w:rPr>
                <w:szCs w:val="24"/>
              </w:rPr>
              <w:t>Eiropas reģiona universitāšu studentu sadarbības shēma (</w:t>
            </w:r>
            <w:proofErr w:type="spellStart"/>
            <w:r w:rsidRPr="004E7E92">
              <w:rPr>
                <w:i/>
                <w:szCs w:val="24"/>
              </w:rPr>
              <w:t>European</w:t>
            </w:r>
            <w:proofErr w:type="spellEnd"/>
            <w:r w:rsidRPr="004E7E92">
              <w:rPr>
                <w:i/>
                <w:szCs w:val="24"/>
              </w:rPr>
              <w:t xml:space="preserve"> </w:t>
            </w:r>
            <w:proofErr w:type="spellStart"/>
            <w:r w:rsidRPr="004E7E92">
              <w:rPr>
                <w:i/>
                <w:szCs w:val="24"/>
              </w:rPr>
              <w:t>Region</w:t>
            </w:r>
            <w:proofErr w:type="spellEnd"/>
            <w:r w:rsidRPr="004E7E92">
              <w:rPr>
                <w:i/>
                <w:szCs w:val="24"/>
              </w:rPr>
              <w:t xml:space="preserve"> </w:t>
            </w:r>
            <w:proofErr w:type="spellStart"/>
            <w:r w:rsidRPr="004E7E92">
              <w:rPr>
                <w:i/>
                <w:szCs w:val="24"/>
              </w:rPr>
              <w:t>Action</w:t>
            </w:r>
            <w:proofErr w:type="spellEnd"/>
            <w:r w:rsidRPr="004E7E92">
              <w:rPr>
                <w:i/>
                <w:szCs w:val="24"/>
              </w:rPr>
              <w:t xml:space="preserve"> </w:t>
            </w:r>
            <w:proofErr w:type="spellStart"/>
            <w:r w:rsidRPr="004E7E92">
              <w:rPr>
                <w:i/>
                <w:szCs w:val="24"/>
              </w:rPr>
              <w:t>Scheme</w:t>
            </w:r>
            <w:proofErr w:type="spellEnd"/>
            <w:r w:rsidRPr="004E7E92">
              <w:rPr>
                <w:i/>
                <w:szCs w:val="24"/>
              </w:rPr>
              <w:t xml:space="preserve"> </w:t>
            </w:r>
            <w:proofErr w:type="spellStart"/>
            <w:r w:rsidRPr="004E7E92">
              <w:rPr>
                <w:i/>
                <w:szCs w:val="24"/>
              </w:rPr>
              <w:t>for</w:t>
            </w:r>
            <w:proofErr w:type="spellEnd"/>
            <w:r w:rsidRPr="004E7E92">
              <w:rPr>
                <w:i/>
                <w:szCs w:val="24"/>
              </w:rPr>
              <w:t xml:space="preserve"> </w:t>
            </w:r>
            <w:proofErr w:type="spellStart"/>
            <w:r w:rsidRPr="004E7E92">
              <w:rPr>
                <w:i/>
                <w:szCs w:val="24"/>
              </w:rPr>
              <w:t>the</w:t>
            </w:r>
            <w:proofErr w:type="spellEnd"/>
            <w:r w:rsidRPr="004E7E92">
              <w:rPr>
                <w:i/>
                <w:szCs w:val="24"/>
              </w:rPr>
              <w:t xml:space="preserve"> </w:t>
            </w:r>
            <w:proofErr w:type="spellStart"/>
            <w:r w:rsidRPr="004E7E92">
              <w:rPr>
                <w:i/>
                <w:szCs w:val="24"/>
              </w:rPr>
              <w:t>Mobility</w:t>
            </w:r>
            <w:proofErr w:type="spellEnd"/>
            <w:r w:rsidRPr="004E7E92">
              <w:rPr>
                <w:i/>
                <w:szCs w:val="24"/>
              </w:rPr>
              <w:t xml:space="preserve"> </w:t>
            </w:r>
            <w:proofErr w:type="spellStart"/>
            <w:r w:rsidRPr="004E7E92">
              <w:rPr>
                <w:i/>
                <w:szCs w:val="24"/>
              </w:rPr>
              <w:t>of</w:t>
            </w:r>
            <w:proofErr w:type="spellEnd"/>
            <w:r w:rsidRPr="004E7E92">
              <w:rPr>
                <w:i/>
                <w:szCs w:val="24"/>
              </w:rPr>
              <w:t xml:space="preserve"> </w:t>
            </w:r>
            <w:proofErr w:type="spellStart"/>
            <w:r w:rsidRPr="004E7E92">
              <w:rPr>
                <w:i/>
                <w:szCs w:val="24"/>
              </w:rPr>
              <w:t>University</w:t>
            </w:r>
            <w:proofErr w:type="spellEnd"/>
            <w:r w:rsidRPr="004E7E92">
              <w:rPr>
                <w:i/>
                <w:szCs w:val="24"/>
              </w:rPr>
              <w:t xml:space="preserve"> Students</w:t>
            </w:r>
            <w:r w:rsidRPr="004E7E92">
              <w:rPr>
                <w:szCs w:val="24"/>
              </w:rPr>
              <w:t>)</w:t>
            </w:r>
          </w:p>
        </w:tc>
      </w:tr>
      <w:tr w:rsidR="003342C1" w:rsidRPr="004E7E92" w14:paraId="0949EEDF" w14:textId="77777777" w:rsidTr="001D4054">
        <w:tc>
          <w:tcPr>
            <w:tcW w:w="2070" w:type="dxa"/>
            <w:shd w:val="clear" w:color="auto" w:fill="auto"/>
          </w:tcPr>
          <w:p w14:paraId="4539706A" w14:textId="77777777" w:rsidR="003342C1" w:rsidRPr="004E7E92" w:rsidRDefault="003342C1" w:rsidP="003342C1">
            <w:pPr>
              <w:tabs>
                <w:tab w:val="left" w:pos="1418"/>
                <w:tab w:val="left" w:pos="1985"/>
              </w:tabs>
              <w:spacing w:before="0" w:after="0"/>
              <w:rPr>
                <w:szCs w:val="24"/>
              </w:rPr>
            </w:pPr>
            <w:r w:rsidRPr="004E7E92">
              <w:rPr>
                <w:szCs w:val="24"/>
              </w:rPr>
              <w:t>ES</w:t>
            </w:r>
          </w:p>
        </w:tc>
        <w:tc>
          <w:tcPr>
            <w:tcW w:w="6950" w:type="dxa"/>
            <w:shd w:val="clear" w:color="auto" w:fill="auto"/>
          </w:tcPr>
          <w:p w14:paraId="479A660D" w14:textId="77777777" w:rsidR="003342C1" w:rsidRPr="004E7E92" w:rsidRDefault="003342C1" w:rsidP="003342C1">
            <w:pPr>
              <w:tabs>
                <w:tab w:val="left" w:pos="1418"/>
                <w:tab w:val="left" w:pos="1985"/>
              </w:tabs>
              <w:spacing w:before="0" w:after="0"/>
              <w:rPr>
                <w:szCs w:val="24"/>
              </w:rPr>
            </w:pPr>
            <w:r w:rsidRPr="004E7E92">
              <w:rPr>
                <w:szCs w:val="24"/>
              </w:rPr>
              <w:t>Eiropas Savienība</w:t>
            </w:r>
          </w:p>
        </w:tc>
      </w:tr>
      <w:tr w:rsidR="003342C1" w:rsidRPr="004E7E92" w14:paraId="505F2C8D" w14:textId="77777777" w:rsidTr="001D4054">
        <w:tc>
          <w:tcPr>
            <w:tcW w:w="2070" w:type="dxa"/>
            <w:shd w:val="clear" w:color="auto" w:fill="auto"/>
          </w:tcPr>
          <w:p w14:paraId="282DC977" w14:textId="2966C12A" w:rsidR="003342C1" w:rsidRPr="004E7E92" w:rsidRDefault="003342C1" w:rsidP="003342C1">
            <w:pPr>
              <w:tabs>
                <w:tab w:val="left" w:pos="1418"/>
                <w:tab w:val="left" w:pos="1985"/>
              </w:tabs>
              <w:spacing w:before="0" w:after="0"/>
              <w:rPr>
                <w:szCs w:val="24"/>
              </w:rPr>
            </w:pPr>
            <w:r w:rsidRPr="004E7E92">
              <w:rPr>
                <w:szCs w:val="24"/>
              </w:rPr>
              <w:t>ESKO</w:t>
            </w:r>
          </w:p>
        </w:tc>
        <w:tc>
          <w:tcPr>
            <w:tcW w:w="6950" w:type="dxa"/>
            <w:shd w:val="clear" w:color="auto" w:fill="auto"/>
          </w:tcPr>
          <w:p w14:paraId="7F969F03" w14:textId="4BC49DAA" w:rsidR="003342C1" w:rsidRPr="004E7E92" w:rsidRDefault="003342C1" w:rsidP="003342C1">
            <w:pPr>
              <w:tabs>
                <w:tab w:val="left" w:pos="1418"/>
                <w:tab w:val="left" w:pos="1985"/>
              </w:tabs>
              <w:spacing w:before="0" w:after="0"/>
              <w:rPr>
                <w:szCs w:val="24"/>
              </w:rPr>
            </w:pPr>
            <w:proofErr w:type="spellStart"/>
            <w:r w:rsidRPr="004E7E92">
              <w:rPr>
                <w:szCs w:val="24"/>
              </w:rPr>
              <w:t>Energoservisa</w:t>
            </w:r>
            <w:proofErr w:type="spellEnd"/>
            <w:r w:rsidRPr="004E7E92">
              <w:rPr>
                <w:szCs w:val="24"/>
              </w:rPr>
              <w:t xml:space="preserve"> kompānija</w:t>
            </w:r>
          </w:p>
        </w:tc>
      </w:tr>
      <w:tr w:rsidR="003342C1" w:rsidRPr="004E7E92" w14:paraId="19D7E75D" w14:textId="77777777" w:rsidTr="001D4054">
        <w:tc>
          <w:tcPr>
            <w:tcW w:w="2070" w:type="dxa"/>
            <w:shd w:val="clear" w:color="auto" w:fill="auto"/>
          </w:tcPr>
          <w:p w14:paraId="745D94EF" w14:textId="77777777" w:rsidR="003342C1" w:rsidRPr="004E7E92" w:rsidRDefault="003342C1" w:rsidP="003342C1">
            <w:pPr>
              <w:tabs>
                <w:tab w:val="left" w:pos="1418"/>
                <w:tab w:val="left" w:pos="1985"/>
              </w:tabs>
              <w:spacing w:before="0" w:after="0"/>
              <w:rPr>
                <w:szCs w:val="24"/>
              </w:rPr>
            </w:pPr>
            <w:r w:rsidRPr="004E7E92">
              <w:rPr>
                <w:szCs w:val="24"/>
              </w:rPr>
              <w:t>ESSBJR</w:t>
            </w:r>
          </w:p>
        </w:tc>
        <w:tc>
          <w:tcPr>
            <w:tcW w:w="6950" w:type="dxa"/>
            <w:shd w:val="clear" w:color="auto" w:fill="auto"/>
          </w:tcPr>
          <w:p w14:paraId="4527904E" w14:textId="1C4D08AE" w:rsidR="003342C1" w:rsidRPr="004E7E92" w:rsidRDefault="003342C1" w:rsidP="003342C1">
            <w:pPr>
              <w:tabs>
                <w:tab w:val="left" w:pos="1418"/>
                <w:tab w:val="left" w:pos="1985"/>
              </w:tabs>
              <w:spacing w:before="0" w:after="0"/>
              <w:rPr>
                <w:szCs w:val="24"/>
              </w:rPr>
            </w:pPr>
            <w:r w:rsidRPr="004E7E92">
              <w:rPr>
                <w:szCs w:val="24"/>
              </w:rPr>
              <w:t xml:space="preserve">Eiropas Savienības Stratēģija Baltijas jūras reģionam </w:t>
            </w:r>
            <w:hyperlink r:id="rId11" w:history="1">
              <w:proofErr w:type="spellStart"/>
              <w:r w:rsidRPr="004E7E92">
                <w:rPr>
                  <w:rStyle w:val="Hyperlink"/>
                  <w:color w:val="auto"/>
                </w:rPr>
                <w:t>Action</w:t>
              </w:r>
              <w:proofErr w:type="spellEnd"/>
              <w:r w:rsidRPr="004E7E92">
                <w:rPr>
                  <w:rStyle w:val="Hyperlink"/>
                  <w:color w:val="auto"/>
                </w:rPr>
                <w:t xml:space="preserve"> </w:t>
              </w:r>
              <w:proofErr w:type="spellStart"/>
              <w:r w:rsidRPr="004E7E92">
                <w:rPr>
                  <w:rStyle w:val="Hyperlink"/>
                  <w:color w:val="auto"/>
                </w:rPr>
                <w:t>plan</w:t>
              </w:r>
              <w:proofErr w:type="spellEnd"/>
              <w:r w:rsidRPr="004E7E92">
                <w:rPr>
                  <w:rStyle w:val="Hyperlink"/>
                  <w:color w:val="auto"/>
                </w:rPr>
                <w:t xml:space="preserve"> (balticsea-region-strategy.eu)</w:t>
              </w:r>
            </w:hyperlink>
          </w:p>
        </w:tc>
      </w:tr>
      <w:tr w:rsidR="003342C1" w:rsidRPr="004E7E92" w14:paraId="7B6C5D3B" w14:textId="77777777" w:rsidTr="001D4054">
        <w:tc>
          <w:tcPr>
            <w:tcW w:w="2070" w:type="dxa"/>
            <w:shd w:val="clear" w:color="auto" w:fill="auto"/>
          </w:tcPr>
          <w:p w14:paraId="0FBCEED4" w14:textId="7D5D4B1D" w:rsidR="003342C1" w:rsidRPr="004E7E92" w:rsidRDefault="003342C1" w:rsidP="003342C1">
            <w:pPr>
              <w:tabs>
                <w:tab w:val="left" w:pos="1418"/>
                <w:tab w:val="left" w:pos="1985"/>
              </w:tabs>
              <w:spacing w:before="0" w:after="0"/>
              <w:rPr>
                <w:szCs w:val="24"/>
              </w:rPr>
            </w:pPr>
            <w:r w:rsidRPr="004E7E92">
              <w:rPr>
                <w:szCs w:val="24"/>
              </w:rPr>
              <w:t>ESAO</w:t>
            </w:r>
          </w:p>
        </w:tc>
        <w:tc>
          <w:tcPr>
            <w:tcW w:w="6950" w:type="dxa"/>
            <w:shd w:val="clear" w:color="auto" w:fill="auto"/>
          </w:tcPr>
          <w:p w14:paraId="5E22E307" w14:textId="4A78B183" w:rsidR="003342C1" w:rsidRPr="004E7E92" w:rsidRDefault="003342C1" w:rsidP="003342C1">
            <w:pPr>
              <w:tabs>
                <w:tab w:val="left" w:pos="1418"/>
                <w:tab w:val="left" w:pos="1985"/>
              </w:tabs>
              <w:spacing w:before="0" w:after="0"/>
              <w:rPr>
                <w:bCs/>
              </w:rPr>
            </w:pPr>
            <w:r w:rsidRPr="004E7E92">
              <w:rPr>
                <w:bCs/>
              </w:rPr>
              <w:t>Ekonomiskās sadarbības un attīstības organizācija</w:t>
            </w:r>
          </w:p>
        </w:tc>
      </w:tr>
      <w:tr w:rsidR="003342C1" w:rsidRPr="004E7E92" w14:paraId="2D65CA2B" w14:textId="77777777" w:rsidTr="001D4054">
        <w:tc>
          <w:tcPr>
            <w:tcW w:w="2070" w:type="dxa"/>
            <w:shd w:val="clear" w:color="auto" w:fill="auto"/>
          </w:tcPr>
          <w:p w14:paraId="0AD3AB43" w14:textId="77777777" w:rsidR="003342C1" w:rsidRPr="004E7E92" w:rsidRDefault="003342C1" w:rsidP="003342C1">
            <w:pPr>
              <w:tabs>
                <w:tab w:val="left" w:pos="1418"/>
                <w:tab w:val="left" w:pos="1985"/>
              </w:tabs>
              <w:spacing w:before="0" w:after="0"/>
              <w:rPr>
                <w:szCs w:val="24"/>
              </w:rPr>
            </w:pPr>
            <w:r w:rsidRPr="004E7E92">
              <w:rPr>
                <w:szCs w:val="24"/>
              </w:rPr>
              <w:t>ESCO</w:t>
            </w:r>
          </w:p>
        </w:tc>
        <w:tc>
          <w:tcPr>
            <w:tcW w:w="6950" w:type="dxa"/>
            <w:shd w:val="clear" w:color="auto" w:fill="auto"/>
          </w:tcPr>
          <w:p w14:paraId="755DDFF6" w14:textId="74691F78" w:rsidR="003342C1" w:rsidRPr="004E7E92" w:rsidRDefault="003342C1" w:rsidP="003342C1">
            <w:pPr>
              <w:tabs>
                <w:tab w:val="left" w:pos="1418"/>
                <w:tab w:val="left" w:pos="1985"/>
              </w:tabs>
              <w:spacing w:before="0" w:after="0"/>
            </w:pPr>
            <w:r w:rsidRPr="004E7E92">
              <w:rPr>
                <w:bCs/>
              </w:rPr>
              <w:t>Eiropas prasmju</w:t>
            </w:r>
            <w:r w:rsidRPr="004E7E92">
              <w:t>/</w:t>
            </w:r>
            <w:r w:rsidRPr="004E7E92">
              <w:rPr>
                <w:bCs/>
              </w:rPr>
              <w:t>kompetenču</w:t>
            </w:r>
            <w:r w:rsidRPr="004E7E92">
              <w:t>, </w:t>
            </w:r>
            <w:r w:rsidRPr="004E7E92">
              <w:rPr>
                <w:bCs/>
              </w:rPr>
              <w:t>kvalifikāciju</w:t>
            </w:r>
            <w:r w:rsidRPr="004E7E92">
              <w:t> un </w:t>
            </w:r>
            <w:r w:rsidRPr="004E7E92">
              <w:rPr>
                <w:bCs/>
              </w:rPr>
              <w:t>profesiju klasifikācija</w:t>
            </w:r>
            <w:r w:rsidRPr="004E7E92">
              <w:t xml:space="preserve"> (</w:t>
            </w:r>
            <w:proofErr w:type="spellStart"/>
            <w:r w:rsidRPr="004E7E92">
              <w:rPr>
                <w:bCs/>
                <w:i/>
              </w:rPr>
              <w:t>European</w:t>
            </w:r>
            <w:proofErr w:type="spellEnd"/>
            <w:r w:rsidRPr="004E7E92">
              <w:rPr>
                <w:bCs/>
                <w:i/>
              </w:rPr>
              <w:t xml:space="preserve"> </w:t>
            </w:r>
            <w:proofErr w:type="spellStart"/>
            <w:r w:rsidRPr="004E7E92">
              <w:rPr>
                <w:bCs/>
                <w:i/>
              </w:rPr>
              <w:t>Skills</w:t>
            </w:r>
            <w:proofErr w:type="spellEnd"/>
            <w:r w:rsidRPr="004E7E92">
              <w:rPr>
                <w:bCs/>
                <w:i/>
              </w:rPr>
              <w:t>/</w:t>
            </w:r>
            <w:proofErr w:type="spellStart"/>
            <w:r w:rsidRPr="004E7E92">
              <w:rPr>
                <w:bCs/>
                <w:i/>
              </w:rPr>
              <w:t>Competences</w:t>
            </w:r>
            <w:proofErr w:type="spellEnd"/>
            <w:r w:rsidRPr="004E7E92">
              <w:rPr>
                <w:bCs/>
                <w:i/>
              </w:rPr>
              <w:t xml:space="preserve">, </w:t>
            </w:r>
            <w:proofErr w:type="spellStart"/>
            <w:r w:rsidRPr="004E7E92">
              <w:rPr>
                <w:bCs/>
                <w:i/>
              </w:rPr>
              <w:t>Qualifications</w:t>
            </w:r>
            <w:proofErr w:type="spellEnd"/>
            <w:r w:rsidRPr="004E7E92">
              <w:rPr>
                <w:bCs/>
                <w:i/>
              </w:rPr>
              <w:t xml:space="preserve"> </w:t>
            </w:r>
            <w:proofErr w:type="spellStart"/>
            <w:r w:rsidRPr="004E7E92">
              <w:rPr>
                <w:bCs/>
                <w:i/>
              </w:rPr>
              <w:t>and</w:t>
            </w:r>
            <w:proofErr w:type="spellEnd"/>
            <w:r w:rsidRPr="004E7E92">
              <w:rPr>
                <w:bCs/>
                <w:i/>
              </w:rPr>
              <w:t xml:space="preserve"> </w:t>
            </w:r>
            <w:proofErr w:type="spellStart"/>
            <w:r w:rsidRPr="004E7E92">
              <w:rPr>
                <w:bCs/>
                <w:i/>
              </w:rPr>
              <w:t>Occupations</w:t>
            </w:r>
            <w:proofErr w:type="spellEnd"/>
            <w:r w:rsidRPr="004E7E92">
              <w:rPr>
                <w:bCs/>
              </w:rPr>
              <w:t>)</w:t>
            </w:r>
          </w:p>
        </w:tc>
      </w:tr>
      <w:tr w:rsidR="003342C1" w:rsidRPr="004E7E92" w14:paraId="23DA2866" w14:textId="77777777" w:rsidTr="001D4054">
        <w:tc>
          <w:tcPr>
            <w:tcW w:w="2070" w:type="dxa"/>
            <w:shd w:val="clear" w:color="auto" w:fill="auto"/>
          </w:tcPr>
          <w:p w14:paraId="7B3FD88F" w14:textId="77777777" w:rsidR="003342C1" w:rsidRPr="004E7E92" w:rsidRDefault="003342C1" w:rsidP="003342C1">
            <w:pPr>
              <w:tabs>
                <w:tab w:val="left" w:pos="1418"/>
                <w:tab w:val="left" w:pos="1985"/>
              </w:tabs>
              <w:spacing w:before="0" w:after="0"/>
              <w:rPr>
                <w:szCs w:val="24"/>
              </w:rPr>
            </w:pPr>
            <w:r w:rsidRPr="004E7E92">
              <w:rPr>
                <w:szCs w:val="24"/>
              </w:rPr>
              <w:t>ESF+</w:t>
            </w:r>
          </w:p>
        </w:tc>
        <w:tc>
          <w:tcPr>
            <w:tcW w:w="6950" w:type="dxa"/>
            <w:shd w:val="clear" w:color="auto" w:fill="auto"/>
          </w:tcPr>
          <w:p w14:paraId="5B63EF24" w14:textId="5B80F439" w:rsidR="003342C1" w:rsidRPr="004E7E92" w:rsidRDefault="003342C1" w:rsidP="003342C1">
            <w:pPr>
              <w:tabs>
                <w:tab w:val="left" w:pos="1418"/>
                <w:tab w:val="left" w:pos="1985"/>
              </w:tabs>
              <w:spacing w:before="0" w:after="0"/>
              <w:rPr>
                <w:szCs w:val="24"/>
              </w:rPr>
            </w:pPr>
            <w:r w:rsidRPr="004E7E92">
              <w:rPr>
                <w:szCs w:val="24"/>
              </w:rPr>
              <w:t>Eiropas Sociālais fonds Plus</w:t>
            </w:r>
          </w:p>
        </w:tc>
      </w:tr>
      <w:tr w:rsidR="003342C1" w:rsidRPr="004E7E92" w14:paraId="0D8E2A07" w14:textId="77777777" w:rsidTr="001D4054">
        <w:tc>
          <w:tcPr>
            <w:tcW w:w="2070" w:type="dxa"/>
            <w:shd w:val="clear" w:color="auto" w:fill="auto"/>
          </w:tcPr>
          <w:p w14:paraId="034C8F40" w14:textId="77777777" w:rsidR="003342C1" w:rsidRPr="004E7E92" w:rsidRDefault="003342C1" w:rsidP="003342C1">
            <w:pPr>
              <w:tabs>
                <w:tab w:val="left" w:pos="1418"/>
                <w:tab w:val="left" w:pos="1985"/>
              </w:tabs>
              <w:spacing w:before="0" w:after="0"/>
              <w:jc w:val="left"/>
              <w:rPr>
                <w:szCs w:val="24"/>
              </w:rPr>
            </w:pPr>
            <w:r w:rsidRPr="004E7E92">
              <w:rPr>
                <w:szCs w:val="24"/>
              </w:rPr>
              <w:t>ESF+ regula</w:t>
            </w:r>
          </w:p>
        </w:tc>
        <w:tc>
          <w:tcPr>
            <w:tcW w:w="6950" w:type="dxa"/>
            <w:shd w:val="clear" w:color="auto" w:fill="auto"/>
          </w:tcPr>
          <w:p w14:paraId="2B203496" w14:textId="741CA944"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2021.gada 24.jūnija </w:t>
            </w:r>
            <w:r>
              <w:rPr>
                <w:szCs w:val="24"/>
              </w:rPr>
              <w:t>R</w:t>
            </w:r>
            <w:r w:rsidRPr="004E7E92">
              <w:rPr>
                <w:szCs w:val="24"/>
              </w:rPr>
              <w:t>egula</w:t>
            </w:r>
            <w:r>
              <w:rPr>
                <w:szCs w:val="24"/>
              </w:rPr>
              <w:t xml:space="preserve"> (ES)</w:t>
            </w:r>
            <w:r w:rsidRPr="004E7E92">
              <w:rPr>
                <w:szCs w:val="24"/>
              </w:rPr>
              <w:t xml:space="preserve"> 2021/1057, ar ko izveido Eiropas Sociālo fondu Plus (ESF+) un atceļ Regulu (ES) Nr. 1296/2013</w:t>
            </w:r>
          </w:p>
        </w:tc>
      </w:tr>
      <w:tr w:rsidR="003342C1" w:rsidRPr="004E7E92" w14:paraId="6886E2F7" w14:textId="77777777" w:rsidTr="001D4054">
        <w:tc>
          <w:tcPr>
            <w:tcW w:w="2070" w:type="dxa"/>
            <w:shd w:val="clear" w:color="auto" w:fill="auto"/>
          </w:tcPr>
          <w:p w14:paraId="21EEF642" w14:textId="77777777" w:rsidR="003342C1" w:rsidRPr="004E7E92" w:rsidRDefault="003342C1" w:rsidP="003342C1">
            <w:pPr>
              <w:tabs>
                <w:tab w:val="left" w:pos="1418"/>
                <w:tab w:val="left" w:pos="1985"/>
              </w:tabs>
              <w:spacing w:before="0" w:after="0"/>
              <w:jc w:val="left"/>
              <w:rPr>
                <w:szCs w:val="24"/>
              </w:rPr>
            </w:pPr>
            <w:r w:rsidRPr="004E7E92">
              <w:rPr>
                <w:szCs w:val="24"/>
              </w:rPr>
              <w:t>ESI fondi</w:t>
            </w:r>
          </w:p>
        </w:tc>
        <w:tc>
          <w:tcPr>
            <w:tcW w:w="6950" w:type="dxa"/>
            <w:shd w:val="clear" w:color="auto" w:fill="auto"/>
          </w:tcPr>
          <w:p w14:paraId="6769FFCA" w14:textId="7EFDE17F" w:rsidR="003342C1" w:rsidRPr="004E7E92" w:rsidRDefault="003342C1" w:rsidP="003342C1">
            <w:pPr>
              <w:tabs>
                <w:tab w:val="left" w:pos="1418"/>
                <w:tab w:val="left" w:pos="1985"/>
              </w:tabs>
              <w:spacing w:before="0" w:after="0"/>
              <w:rPr>
                <w:szCs w:val="24"/>
              </w:rPr>
            </w:pPr>
            <w:r w:rsidRPr="004E7E92">
              <w:rPr>
                <w:szCs w:val="24"/>
              </w:rPr>
              <w:t>ESF+; ERAF; KF; EJZAF</w:t>
            </w:r>
          </w:p>
        </w:tc>
      </w:tr>
      <w:tr w:rsidR="003342C1" w:rsidRPr="004E7E92" w14:paraId="0ACB7753" w14:textId="77777777" w:rsidTr="001D4054">
        <w:tc>
          <w:tcPr>
            <w:tcW w:w="2070" w:type="dxa"/>
            <w:shd w:val="clear" w:color="auto" w:fill="auto"/>
          </w:tcPr>
          <w:p w14:paraId="19BDFDDE" w14:textId="77777777" w:rsidR="003342C1" w:rsidRPr="004E7E92" w:rsidRDefault="003342C1" w:rsidP="003342C1">
            <w:pPr>
              <w:tabs>
                <w:tab w:val="left" w:pos="1418"/>
                <w:tab w:val="left" w:pos="1985"/>
              </w:tabs>
              <w:spacing w:before="0" w:after="0"/>
              <w:jc w:val="left"/>
              <w:rPr>
                <w:szCs w:val="24"/>
              </w:rPr>
            </w:pPr>
            <w:r w:rsidRPr="004E7E92">
              <w:rPr>
                <w:szCs w:val="24"/>
              </w:rPr>
              <w:lastRenderedPageBreak/>
              <w:t>ES Padomes rekomendācijas</w:t>
            </w:r>
          </w:p>
        </w:tc>
        <w:tc>
          <w:tcPr>
            <w:tcW w:w="6950" w:type="dxa"/>
            <w:shd w:val="clear" w:color="auto" w:fill="auto"/>
          </w:tcPr>
          <w:p w14:paraId="28C0E2D9" w14:textId="426DCCDB" w:rsidR="003342C1" w:rsidRPr="004E7E92" w:rsidRDefault="003342C1" w:rsidP="003342C1">
            <w:pPr>
              <w:tabs>
                <w:tab w:val="left" w:pos="1418"/>
                <w:tab w:val="left" w:pos="1985"/>
              </w:tabs>
              <w:spacing w:before="0" w:after="0"/>
              <w:rPr>
                <w:szCs w:val="24"/>
              </w:rPr>
            </w:pPr>
            <w:r w:rsidRPr="004E7E92">
              <w:rPr>
                <w:szCs w:val="24"/>
              </w:rPr>
              <w:t>Eiropas Savienības Padomes ikgadējās rekomendācijas par Latvijas nacionālo reformu programmu</w:t>
            </w:r>
          </w:p>
        </w:tc>
      </w:tr>
      <w:tr w:rsidR="003342C1" w:rsidRPr="004E7E92" w14:paraId="4CD3534F" w14:textId="77777777" w:rsidTr="001D4054">
        <w:tc>
          <w:tcPr>
            <w:tcW w:w="2070" w:type="dxa"/>
            <w:shd w:val="clear" w:color="auto" w:fill="auto"/>
          </w:tcPr>
          <w:p w14:paraId="3AAD727C" w14:textId="77777777" w:rsidR="003342C1" w:rsidRPr="004E7E92" w:rsidRDefault="003342C1" w:rsidP="003342C1">
            <w:pPr>
              <w:tabs>
                <w:tab w:val="left" w:pos="1418"/>
                <w:tab w:val="left" w:pos="1985"/>
              </w:tabs>
              <w:spacing w:before="0" w:after="0"/>
              <w:jc w:val="left"/>
              <w:rPr>
                <w:szCs w:val="24"/>
              </w:rPr>
            </w:pPr>
            <w:r w:rsidRPr="004E7E92">
              <w:rPr>
                <w:szCs w:val="24"/>
              </w:rPr>
              <w:t>ETL</w:t>
            </w:r>
          </w:p>
        </w:tc>
        <w:tc>
          <w:tcPr>
            <w:tcW w:w="6950" w:type="dxa"/>
            <w:shd w:val="clear" w:color="auto" w:fill="auto"/>
          </w:tcPr>
          <w:p w14:paraId="2B0DD5E4" w14:textId="77777777" w:rsidR="003342C1" w:rsidRPr="004E7E92" w:rsidRDefault="003342C1" w:rsidP="003342C1">
            <w:pPr>
              <w:tabs>
                <w:tab w:val="left" w:pos="1418"/>
                <w:tab w:val="left" w:pos="1985"/>
              </w:tabs>
              <w:spacing w:before="0" w:after="0"/>
              <w:rPr>
                <w:szCs w:val="24"/>
              </w:rPr>
            </w:pPr>
            <w:proofErr w:type="spellStart"/>
            <w:r w:rsidRPr="004E7E92">
              <w:rPr>
                <w:szCs w:val="24"/>
              </w:rPr>
              <w:t>Elektrotransportlīdzekļi</w:t>
            </w:r>
            <w:proofErr w:type="spellEnd"/>
          </w:p>
        </w:tc>
      </w:tr>
      <w:tr w:rsidR="003342C1" w:rsidRPr="004E7E92" w14:paraId="25A40E44" w14:textId="77777777" w:rsidTr="001D4054">
        <w:tc>
          <w:tcPr>
            <w:tcW w:w="2070" w:type="dxa"/>
            <w:shd w:val="clear" w:color="auto" w:fill="auto"/>
          </w:tcPr>
          <w:p w14:paraId="622FE27A" w14:textId="77777777" w:rsidR="003342C1" w:rsidRPr="004E7E92" w:rsidRDefault="003342C1" w:rsidP="003342C1">
            <w:pPr>
              <w:tabs>
                <w:tab w:val="left" w:pos="1418"/>
                <w:tab w:val="left" w:pos="1985"/>
              </w:tabs>
              <w:spacing w:before="0" w:after="0"/>
              <w:jc w:val="left"/>
              <w:rPr>
                <w:szCs w:val="24"/>
              </w:rPr>
            </w:pPr>
            <w:r w:rsidRPr="004E7E92">
              <w:rPr>
                <w:szCs w:val="24"/>
              </w:rPr>
              <w:t>ETS</w:t>
            </w:r>
          </w:p>
        </w:tc>
        <w:tc>
          <w:tcPr>
            <w:tcW w:w="6950" w:type="dxa"/>
            <w:shd w:val="clear" w:color="auto" w:fill="auto"/>
          </w:tcPr>
          <w:p w14:paraId="621047EC" w14:textId="77777777" w:rsidR="003342C1" w:rsidRPr="004E7E92" w:rsidRDefault="003342C1" w:rsidP="003342C1">
            <w:pPr>
              <w:tabs>
                <w:tab w:val="left" w:pos="1418"/>
                <w:tab w:val="left" w:pos="1985"/>
              </w:tabs>
              <w:spacing w:before="0" w:after="0"/>
              <w:rPr>
                <w:szCs w:val="24"/>
              </w:rPr>
            </w:pPr>
            <w:r w:rsidRPr="004E7E92">
              <w:rPr>
                <w:szCs w:val="24"/>
              </w:rPr>
              <w:t>Eiropas teritoriālā sadarbība</w:t>
            </w:r>
          </w:p>
        </w:tc>
      </w:tr>
      <w:tr w:rsidR="003342C1" w:rsidRPr="004E7E92" w14:paraId="3A0E001A" w14:textId="77777777" w:rsidTr="001D4054">
        <w:tc>
          <w:tcPr>
            <w:tcW w:w="2070" w:type="dxa"/>
            <w:shd w:val="clear" w:color="auto" w:fill="auto"/>
          </w:tcPr>
          <w:p w14:paraId="21C3FEE7" w14:textId="77777777" w:rsidR="003342C1" w:rsidRPr="004E7E92" w:rsidRDefault="003342C1" w:rsidP="003342C1">
            <w:pPr>
              <w:tabs>
                <w:tab w:val="left" w:pos="1418"/>
                <w:tab w:val="left" w:pos="1985"/>
              </w:tabs>
              <w:spacing w:before="0" w:after="0"/>
              <w:jc w:val="left"/>
              <w:rPr>
                <w:szCs w:val="24"/>
              </w:rPr>
            </w:pPr>
            <w:r w:rsidRPr="004E7E92">
              <w:rPr>
                <w:szCs w:val="24"/>
              </w:rPr>
              <w:t>EUR</w:t>
            </w:r>
          </w:p>
        </w:tc>
        <w:tc>
          <w:tcPr>
            <w:tcW w:w="6950" w:type="dxa"/>
            <w:shd w:val="clear" w:color="auto" w:fill="auto"/>
          </w:tcPr>
          <w:p w14:paraId="7716A03B" w14:textId="31C4ADBD" w:rsidR="003342C1" w:rsidRPr="004E7E92" w:rsidRDefault="003342C1" w:rsidP="003342C1">
            <w:pPr>
              <w:tabs>
                <w:tab w:val="left" w:pos="1418"/>
                <w:tab w:val="left" w:pos="1985"/>
              </w:tabs>
              <w:spacing w:before="0" w:after="0"/>
              <w:rPr>
                <w:szCs w:val="24"/>
              </w:rPr>
            </w:pPr>
            <w:r w:rsidRPr="004E7E92">
              <w:rPr>
                <w:szCs w:val="24"/>
              </w:rPr>
              <w:t xml:space="preserve">Eiropas Savienības </w:t>
            </w:r>
            <w:proofErr w:type="spellStart"/>
            <w:r w:rsidRPr="004E7E92">
              <w:rPr>
                <w:i/>
                <w:szCs w:val="24"/>
              </w:rPr>
              <w:t>euro</w:t>
            </w:r>
            <w:proofErr w:type="spellEnd"/>
          </w:p>
        </w:tc>
      </w:tr>
      <w:tr w:rsidR="003342C1" w:rsidRPr="004E7E92" w14:paraId="15F2D0B3" w14:textId="77777777" w:rsidTr="001D4054">
        <w:tc>
          <w:tcPr>
            <w:tcW w:w="2070" w:type="dxa"/>
            <w:shd w:val="clear" w:color="auto" w:fill="auto"/>
          </w:tcPr>
          <w:p w14:paraId="4626CB46" w14:textId="77777777" w:rsidR="003342C1" w:rsidRPr="004E7E92" w:rsidRDefault="003342C1" w:rsidP="003342C1">
            <w:pPr>
              <w:tabs>
                <w:tab w:val="left" w:pos="1418"/>
                <w:tab w:val="left" w:pos="1985"/>
              </w:tabs>
              <w:spacing w:before="0" w:after="0"/>
              <w:jc w:val="left"/>
              <w:rPr>
                <w:szCs w:val="24"/>
              </w:rPr>
            </w:pPr>
            <w:r w:rsidRPr="004E7E92">
              <w:rPr>
                <w:szCs w:val="24"/>
              </w:rPr>
              <w:t>EURES</w:t>
            </w:r>
          </w:p>
        </w:tc>
        <w:tc>
          <w:tcPr>
            <w:tcW w:w="6950" w:type="dxa"/>
            <w:shd w:val="clear" w:color="auto" w:fill="auto"/>
          </w:tcPr>
          <w:p w14:paraId="5951107F" w14:textId="6C46B943" w:rsidR="003342C1" w:rsidRPr="004E7E92" w:rsidRDefault="003342C1" w:rsidP="003342C1">
            <w:pPr>
              <w:tabs>
                <w:tab w:val="left" w:pos="1418"/>
                <w:tab w:val="left" w:pos="1985"/>
              </w:tabs>
              <w:spacing w:before="0" w:after="0"/>
              <w:rPr>
                <w:szCs w:val="24"/>
              </w:rPr>
            </w:pPr>
            <w:r w:rsidRPr="004E7E92">
              <w:rPr>
                <w:szCs w:val="24"/>
              </w:rPr>
              <w:t>Eiropas nodarbinātības dienestu (</w:t>
            </w:r>
            <w:proofErr w:type="spellStart"/>
            <w:r w:rsidRPr="004E7E92">
              <w:rPr>
                <w:i/>
                <w:szCs w:val="24"/>
              </w:rPr>
              <w:t>European</w:t>
            </w:r>
            <w:proofErr w:type="spellEnd"/>
            <w:r w:rsidRPr="004E7E92">
              <w:rPr>
                <w:i/>
                <w:szCs w:val="24"/>
              </w:rPr>
              <w:t xml:space="preserve"> </w:t>
            </w:r>
            <w:proofErr w:type="spellStart"/>
            <w:r w:rsidRPr="004E7E92">
              <w:rPr>
                <w:i/>
                <w:szCs w:val="24"/>
              </w:rPr>
              <w:t>Employment</w:t>
            </w:r>
            <w:proofErr w:type="spellEnd"/>
            <w:r w:rsidRPr="004E7E92">
              <w:rPr>
                <w:i/>
                <w:szCs w:val="24"/>
              </w:rPr>
              <w:t xml:space="preserve"> Services</w:t>
            </w:r>
            <w:r w:rsidRPr="004E7E92">
              <w:rPr>
                <w:szCs w:val="24"/>
              </w:rPr>
              <w:t>) sadarbības tīkls</w:t>
            </w:r>
          </w:p>
        </w:tc>
      </w:tr>
      <w:tr w:rsidR="003342C1" w:rsidRPr="004E7E92" w14:paraId="651B6AE8" w14:textId="77777777" w:rsidTr="001D4054">
        <w:tc>
          <w:tcPr>
            <w:tcW w:w="2070" w:type="dxa"/>
            <w:shd w:val="clear" w:color="auto" w:fill="auto"/>
          </w:tcPr>
          <w:p w14:paraId="5043CB44" w14:textId="5DBECC90" w:rsidR="003342C1" w:rsidRPr="004E7E92" w:rsidRDefault="003342C1" w:rsidP="003342C1">
            <w:pPr>
              <w:tabs>
                <w:tab w:val="left" w:pos="1418"/>
                <w:tab w:val="left" w:pos="1985"/>
              </w:tabs>
              <w:spacing w:before="0" w:after="0"/>
              <w:jc w:val="left"/>
              <w:rPr>
                <w:szCs w:val="24"/>
              </w:rPr>
            </w:pPr>
            <w:proofErr w:type="spellStart"/>
            <w:r w:rsidRPr="004E7E92">
              <w:rPr>
                <w:szCs w:val="24"/>
              </w:rPr>
              <w:t>Eurostat</w:t>
            </w:r>
            <w:proofErr w:type="spellEnd"/>
          </w:p>
        </w:tc>
        <w:tc>
          <w:tcPr>
            <w:tcW w:w="6950" w:type="dxa"/>
            <w:shd w:val="clear" w:color="auto" w:fill="auto"/>
          </w:tcPr>
          <w:p w14:paraId="53D9C9B1" w14:textId="71C24F98" w:rsidR="003342C1" w:rsidRPr="004E7E92" w:rsidRDefault="003342C1" w:rsidP="003342C1">
            <w:pPr>
              <w:tabs>
                <w:tab w:val="left" w:pos="1418"/>
                <w:tab w:val="left" w:pos="1985"/>
              </w:tabs>
              <w:spacing w:before="0" w:after="0"/>
              <w:rPr>
                <w:szCs w:val="24"/>
              </w:rPr>
            </w:pPr>
            <w:r w:rsidRPr="004E7E92">
              <w:rPr>
                <w:szCs w:val="24"/>
              </w:rPr>
              <w:t>Eiropas Savienības Statistikas birojs</w:t>
            </w:r>
          </w:p>
        </w:tc>
      </w:tr>
      <w:tr w:rsidR="003342C1" w:rsidRPr="004E7E92" w14:paraId="597B4A59" w14:textId="77777777" w:rsidTr="001D4054">
        <w:tc>
          <w:tcPr>
            <w:tcW w:w="2070" w:type="dxa"/>
            <w:shd w:val="clear" w:color="auto" w:fill="auto"/>
          </w:tcPr>
          <w:p w14:paraId="28B5A2B6" w14:textId="08F0F20A" w:rsidR="003342C1" w:rsidRPr="004E7E92" w:rsidRDefault="003342C1" w:rsidP="003342C1">
            <w:pPr>
              <w:tabs>
                <w:tab w:val="left" w:pos="1418"/>
                <w:tab w:val="left" w:pos="1985"/>
              </w:tabs>
              <w:spacing w:before="0" w:after="0"/>
              <w:jc w:val="left"/>
              <w:rPr>
                <w:szCs w:val="24"/>
              </w:rPr>
            </w:pPr>
            <w:r w:rsidRPr="004E7E92">
              <w:rPr>
                <w:szCs w:val="24"/>
              </w:rPr>
              <w:t>E-pārvaldība</w:t>
            </w:r>
          </w:p>
        </w:tc>
        <w:tc>
          <w:tcPr>
            <w:tcW w:w="6950" w:type="dxa"/>
            <w:shd w:val="clear" w:color="auto" w:fill="auto"/>
          </w:tcPr>
          <w:p w14:paraId="5B2FF29D" w14:textId="1E82170B" w:rsidR="003342C1" w:rsidRPr="004E7E92" w:rsidRDefault="003342C1" w:rsidP="003342C1">
            <w:pPr>
              <w:tabs>
                <w:tab w:val="left" w:pos="1418"/>
                <w:tab w:val="left" w:pos="1985"/>
              </w:tabs>
              <w:spacing w:before="0" w:after="0"/>
              <w:rPr>
                <w:szCs w:val="24"/>
              </w:rPr>
            </w:pPr>
            <w:r w:rsidRPr="004E7E92">
              <w:rPr>
                <w:szCs w:val="24"/>
              </w:rPr>
              <w:t>Informāciju tehnoloģiju risinājumi ESI fondu ieviešanas nodrošināšanai</w:t>
            </w:r>
          </w:p>
        </w:tc>
      </w:tr>
      <w:tr w:rsidR="003342C1" w:rsidRPr="004E7E92" w14:paraId="739DFEC2" w14:textId="77777777" w:rsidTr="001D4054">
        <w:tc>
          <w:tcPr>
            <w:tcW w:w="2070" w:type="dxa"/>
            <w:shd w:val="clear" w:color="auto" w:fill="auto"/>
          </w:tcPr>
          <w:p w14:paraId="2309C9C5" w14:textId="7B8F0D46" w:rsidR="003342C1" w:rsidRPr="004E7E92" w:rsidRDefault="003342C1" w:rsidP="003342C1">
            <w:pPr>
              <w:tabs>
                <w:tab w:val="left" w:pos="1418"/>
                <w:tab w:val="left" w:pos="1985"/>
              </w:tabs>
              <w:spacing w:before="0" w:after="0"/>
              <w:jc w:val="left"/>
              <w:rPr>
                <w:szCs w:val="24"/>
              </w:rPr>
            </w:pPr>
            <w:r w:rsidRPr="004E7E92">
              <w:rPr>
                <w:szCs w:val="24"/>
              </w:rPr>
              <w:t>EZK</w:t>
            </w:r>
          </w:p>
        </w:tc>
        <w:tc>
          <w:tcPr>
            <w:tcW w:w="6950" w:type="dxa"/>
            <w:shd w:val="clear" w:color="auto" w:fill="auto"/>
          </w:tcPr>
          <w:p w14:paraId="498E4FF3" w14:textId="7F3DBD6D" w:rsidR="003342C1" w:rsidRPr="004E7E92" w:rsidRDefault="003342C1" w:rsidP="003342C1">
            <w:pPr>
              <w:tabs>
                <w:tab w:val="left" w:pos="1418"/>
                <w:tab w:val="left" w:pos="1985"/>
              </w:tabs>
              <w:spacing w:before="0" w:after="0"/>
              <w:rPr>
                <w:szCs w:val="24"/>
              </w:rPr>
            </w:pPr>
            <w:r w:rsidRPr="004E7E92">
              <w:rPr>
                <w:szCs w:val="24"/>
              </w:rPr>
              <w:t>Eiropas Zaļais kurss</w:t>
            </w:r>
          </w:p>
        </w:tc>
      </w:tr>
      <w:tr w:rsidR="003342C1" w:rsidRPr="004E7E92" w14:paraId="103C789F" w14:textId="77777777" w:rsidTr="001D4054">
        <w:tc>
          <w:tcPr>
            <w:tcW w:w="2070" w:type="dxa"/>
            <w:shd w:val="clear" w:color="auto" w:fill="auto"/>
          </w:tcPr>
          <w:p w14:paraId="1F3D2079" w14:textId="77777777" w:rsidR="003342C1" w:rsidRPr="004E7E92" w:rsidRDefault="003342C1" w:rsidP="003342C1">
            <w:pPr>
              <w:tabs>
                <w:tab w:val="left" w:pos="1418"/>
                <w:tab w:val="left" w:pos="1985"/>
              </w:tabs>
              <w:spacing w:before="0" w:after="0"/>
              <w:jc w:val="left"/>
              <w:rPr>
                <w:szCs w:val="24"/>
              </w:rPr>
            </w:pPr>
            <w:r w:rsidRPr="004E7E92">
              <w:rPr>
                <w:szCs w:val="24"/>
              </w:rPr>
              <w:t>FM</w:t>
            </w:r>
          </w:p>
        </w:tc>
        <w:tc>
          <w:tcPr>
            <w:tcW w:w="6950" w:type="dxa"/>
            <w:shd w:val="clear" w:color="auto" w:fill="auto"/>
          </w:tcPr>
          <w:p w14:paraId="07137357" w14:textId="77777777" w:rsidR="003342C1" w:rsidRPr="004E7E92" w:rsidRDefault="003342C1" w:rsidP="003342C1">
            <w:pPr>
              <w:tabs>
                <w:tab w:val="left" w:pos="1418"/>
                <w:tab w:val="left" w:pos="1985"/>
              </w:tabs>
              <w:spacing w:before="0" w:after="0"/>
              <w:rPr>
                <w:i/>
                <w:szCs w:val="24"/>
              </w:rPr>
            </w:pPr>
            <w:r w:rsidRPr="004E7E92">
              <w:rPr>
                <w:szCs w:val="24"/>
              </w:rPr>
              <w:t>Finanšu ministrija</w:t>
            </w:r>
          </w:p>
        </w:tc>
      </w:tr>
      <w:tr w:rsidR="003342C1" w:rsidRPr="004E7E92" w14:paraId="1D75A264" w14:textId="77777777" w:rsidTr="001D4054">
        <w:tc>
          <w:tcPr>
            <w:tcW w:w="2070" w:type="dxa"/>
            <w:shd w:val="clear" w:color="auto" w:fill="auto"/>
          </w:tcPr>
          <w:p w14:paraId="6824C4C4" w14:textId="6E85D6D2" w:rsidR="003342C1" w:rsidRPr="004E7E92" w:rsidRDefault="003342C1" w:rsidP="003342C1">
            <w:pPr>
              <w:tabs>
                <w:tab w:val="left" w:pos="1418"/>
                <w:tab w:val="left" w:pos="1985"/>
              </w:tabs>
              <w:spacing w:before="0" w:after="0"/>
              <w:jc w:val="left"/>
              <w:rPr>
                <w:szCs w:val="24"/>
              </w:rPr>
            </w:pPr>
            <w:r w:rsidRPr="004E7E92">
              <w:rPr>
                <w:szCs w:val="24"/>
              </w:rPr>
              <w:t>FI</w:t>
            </w:r>
          </w:p>
        </w:tc>
        <w:tc>
          <w:tcPr>
            <w:tcW w:w="6950" w:type="dxa"/>
            <w:shd w:val="clear" w:color="auto" w:fill="auto"/>
          </w:tcPr>
          <w:p w14:paraId="659D93C7" w14:textId="4791249F" w:rsidR="003342C1" w:rsidRPr="004E7E92" w:rsidRDefault="003342C1" w:rsidP="003342C1">
            <w:pPr>
              <w:tabs>
                <w:tab w:val="left" w:pos="1418"/>
                <w:tab w:val="left" w:pos="1985"/>
              </w:tabs>
              <w:spacing w:before="0" w:after="0"/>
              <w:rPr>
                <w:szCs w:val="24"/>
              </w:rPr>
            </w:pPr>
            <w:r w:rsidRPr="004E7E92">
              <w:rPr>
                <w:szCs w:val="24"/>
              </w:rPr>
              <w:t>Finanšu instrumenti</w:t>
            </w:r>
          </w:p>
        </w:tc>
      </w:tr>
      <w:tr w:rsidR="003342C1" w:rsidRPr="004E7E92" w14:paraId="71422183" w14:textId="77777777" w:rsidTr="001D4054">
        <w:tc>
          <w:tcPr>
            <w:tcW w:w="2070" w:type="dxa"/>
            <w:shd w:val="clear" w:color="auto" w:fill="auto"/>
          </w:tcPr>
          <w:p w14:paraId="666BFE13" w14:textId="1710E6F4" w:rsidR="003342C1" w:rsidRPr="004E7E92" w:rsidRDefault="003342C1" w:rsidP="003342C1">
            <w:pPr>
              <w:tabs>
                <w:tab w:val="left" w:pos="1418"/>
                <w:tab w:val="left" w:pos="1985"/>
              </w:tabs>
              <w:spacing w:before="0" w:after="0"/>
              <w:jc w:val="left"/>
              <w:rPr>
                <w:szCs w:val="24"/>
              </w:rPr>
            </w:pPr>
            <w:r w:rsidRPr="004E7E92">
              <w:rPr>
                <w:szCs w:val="24"/>
              </w:rPr>
              <w:t>FPT</w:t>
            </w:r>
          </w:p>
        </w:tc>
        <w:tc>
          <w:tcPr>
            <w:tcW w:w="6950" w:type="dxa"/>
            <w:shd w:val="clear" w:color="auto" w:fill="auto"/>
          </w:tcPr>
          <w:p w14:paraId="57FF1E81" w14:textId="776A80E7" w:rsidR="003342C1" w:rsidRPr="004E7E92" w:rsidRDefault="003342C1" w:rsidP="003342C1">
            <w:pPr>
              <w:tabs>
                <w:tab w:val="left" w:pos="1418"/>
                <w:tab w:val="left" w:pos="1985"/>
              </w:tabs>
              <w:spacing w:before="0" w:after="0"/>
              <w:rPr>
                <w:szCs w:val="24"/>
              </w:rPr>
            </w:pPr>
            <w:r w:rsidRPr="004E7E92">
              <w:rPr>
                <w:szCs w:val="24"/>
              </w:rPr>
              <w:t>Funkcionālās pilsētas teritorijas</w:t>
            </w:r>
          </w:p>
        </w:tc>
      </w:tr>
      <w:tr w:rsidR="003342C1" w:rsidRPr="004E7E92" w14:paraId="026AF68B" w14:textId="77777777" w:rsidTr="001D4054">
        <w:tc>
          <w:tcPr>
            <w:tcW w:w="2070" w:type="dxa"/>
            <w:shd w:val="clear" w:color="auto" w:fill="auto"/>
          </w:tcPr>
          <w:p w14:paraId="608BDFA5" w14:textId="0E16F29E" w:rsidR="003342C1" w:rsidRPr="004E7E92" w:rsidRDefault="003342C1" w:rsidP="003342C1">
            <w:pPr>
              <w:tabs>
                <w:tab w:val="left" w:pos="1418"/>
                <w:tab w:val="left" w:pos="1985"/>
              </w:tabs>
              <w:spacing w:before="0" w:after="0"/>
              <w:rPr>
                <w:szCs w:val="24"/>
              </w:rPr>
            </w:pPr>
            <w:r w:rsidRPr="004E7E92">
              <w:rPr>
                <w:szCs w:val="24"/>
              </w:rPr>
              <w:t>FT</w:t>
            </w:r>
          </w:p>
        </w:tc>
        <w:tc>
          <w:tcPr>
            <w:tcW w:w="6950" w:type="dxa"/>
            <w:shd w:val="clear" w:color="auto" w:fill="auto"/>
          </w:tcPr>
          <w:p w14:paraId="710FB3A0" w14:textId="1722D13C" w:rsidR="003342C1" w:rsidRPr="004E7E92" w:rsidRDefault="003342C1" w:rsidP="003342C1">
            <w:pPr>
              <w:tabs>
                <w:tab w:val="left" w:pos="1418"/>
                <w:tab w:val="left" w:pos="1985"/>
              </w:tabs>
              <w:spacing w:before="0" w:after="0"/>
              <w:rPr>
                <w:szCs w:val="24"/>
              </w:rPr>
            </w:pPr>
            <w:r w:rsidRPr="004E7E92">
              <w:rPr>
                <w:szCs w:val="24"/>
              </w:rPr>
              <w:t>Funkcionālie traucējumi</w:t>
            </w:r>
          </w:p>
        </w:tc>
      </w:tr>
      <w:tr w:rsidR="003342C1" w:rsidRPr="004E7E92" w14:paraId="578B7F33" w14:textId="77777777" w:rsidTr="001D4054">
        <w:tc>
          <w:tcPr>
            <w:tcW w:w="2070" w:type="dxa"/>
            <w:shd w:val="clear" w:color="auto" w:fill="auto"/>
          </w:tcPr>
          <w:p w14:paraId="63F4C619" w14:textId="78920744" w:rsidR="003342C1" w:rsidRPr="004E7E92" w:rsidRDefault="003342C1" w:rsidP="003342C1">
            <w:pPr>
              <w:tabs>
                <w:tab w:val="left" w:pos="1418"/>
                <w:tab w:val="left" w:pos="1985"/>
              </w:tabs>
              <w:spacing w:before="0" w:after="0"/>
              <w:rPr>
                <w:szCs w:val="24"/>
              </w:rPr>
            </w:pPr>
            <w:r>
              <w:rPr>
                <w:szCs w:val="24"/>
              </w:rPr>
              <w:t>Gaisa kvalitātes jomas direktīvas</w:t>
            </w:r>
          </w:p>
        </w:tc>
        <w:tc>
          <w:tcPr>
            <w:tcW w:w="6950" w:type="dxa"/>
            <w:shd w:val="clear" w:color="auto" w:fill="auto"/>
          </w:tcPr>
          <w:p w14:paraId="4060AAF6" w14:textId="2F36AA51" w:rsidR="003342C1" w:rsidRPr="004E7E92" w:rsidRDefault="003342C1" w:rsidP="003342C1">
            <w:pPr>
              <w:tabs>
                <w:tab w:val="left" w:pos="1418"/>
                <w:tab w:val="left" w:pos="1985"/>
              </w:tabs>
              <w:spacing w:before="0" w:after="0"/>
              <w:rPr>
                <w:szCs w:val="24"/>
              </w:rPr>
            </w:pPr>
            <w:r w:rsidRPr="008931AB">
              <w:rPr>
                <w:szCs w:val="24"/>
              </w:rPr>
              <w:t xml:space="preserve">Eiropas Parlamenta un Padomes 2008.gada 21.maija Direktīva 2008/50/EK par gaisa kvalitāti un tīrāku gaisu Eiropai un Eiropas Parlamenta un Padomes 2004.gada 15.decembra Direktīva 2004/107/EK par arsēnu, kadmiju, dzīvsudrabu, niķeli un </w:t>
            </w:r>
            <w:proofErr w:type="spellStart"/>
            <w:r w:rsidRPr="008931AB">
              <w:rPr>
                <w:szCs w:val="24"/>
              </w:rPr>
              <w:t>policikliskajiem</w:t>
            </w:r>
            <w:proofErr w:type="spellEnd"/>
            <w:r w:rsidRPr="008931AB">
              <w:rPr>
                <w:szCs w:val="24"/>
              </w:rPr>
              <w:t xml:space="preserve"> aromātiskajiem ogļūdeņražiem</w:t>
            </w:r>
            <w:r w:rsidR="00444FEF">
              <w:rPr>
                <w:szCs w:val="24"/>
              </w:rPr>
              <w:t xml:space="preserve"> apkārtējā gaisā</w:t>
            </w:r>
            <w:r w:rsidRPr="008931AB">
              <w:rPr>
                <w:szCs w:val="24"/>
              </w:rPr>
              <w:t>.</w:t>
            </w:r>
          </w:p>
        </w:tc>
      </w:tr>
      <w:tr w:rsidR="003342C1" w:rsidRPr="004E7E92" w14:paraId="4F3F48FD" w14:textId="77777777" w:rsidTr="001D4054">
        <w:tc>
          <w:tcPr>
            <w:tcW w:w="2070" w:type="dxa"/>
            <w:shd w:val="clear" w:color="auto" w:fill="auto"/>
          </w:tcPr>
          <w:p w14:paraId="7AEC1F16" w14:textId="4510B695" w:rsidR="003342C1" w:rsidRPr="004E7E92" w:rsidRDefault="003342C1" w:rsidP="003342C1">
            <w:pPr>
              <w:tabs>
                <w:tab w:val="left" w:pos="1418"/>
                <w:tab w:val="left" w:pos="1985"/>
              </w:tabs>
              <w:spacing w:before="0" w:after="0"/>
              <w:rPr>
                <w:szCs w:val="24"/>
              </w:rPr>
            </w:pPr>
            <w:r w:rsidRPr="004E7E92">
              <w:rPr>
                <w:szCs w:val="24"/>
              </w:rPr>
              <w:t>GNU</w:t>
            </w:r>
          </w:p>
        </w:tc>
        <w:tc>
          <w:tcPr>
            <w:tcW w:w="6950" w:type="dxa"/>
            <w:shd w:val="clear" w:color="auto" w:fill="auto"/>
          </w:tcPr>
          <w:p w14:paraId="4F717917" w14:textId="6CF46827" w:rsidR="003342C1" w:rsidRPr="004E7E92" w:rsidRDefault="003342C1" w:rsidP="003342C1">
            <w:pPr>
              <w:tabs>
                <w:tab w:val="left" w:pos="1418"/>
                <w:tab w:val="left" w:pos="1985"/>
              </w:tabs>
              <w:spacing w:before="0" w:after="0"/>
              <w:rPr>
                <w:szCs w:val="24"/>
              </w:rPr>
            </w:pPr>
            <w:r w:rsidRPr="004E7E92">
              <w:rPr>
                <w:szCs w:val="24"/>
              </w:rPr>
              <w:t>Grūtībās nonācis uzņēmums</w:t>
            </w:r>
          </w:p>
        </w:tc>
      </w:tr>
      <w:tr w:rsidR="003342C1" w:rsidRPr="004E7E92" w14:paraId="0855373C" w14:textId="77777777" w:rsidTr="001D4054">
        <w:tc>
          <w:tcPr>
            <w:tcW w:w="2070" w:type="dxa"/>
            <w:shd w:val="clear" w:color="auto" w:fill="auto"/>
          </w:tcPr>
          <w:p w14:paraId="2AC50A8E" w14:textId="0B618EF7" w:rsidR="003342C1" w:rsidRPr="004E7E92" w:rsidRDefault="003342C1" w:rsidP="003342C1">
            <w:pPr>
              <w:tabs>
                <w:tab w:val="left" w:pos="1418"/>
                <w:tab w:val="left" w:pos="1985"/>
              </w:tabs>
              <w:spacing w:before="0" w:after="0"/>
              <w:rPr>
                <w:szCs w:val="24"/>
              </w:rPr>
            </w:pPr>
            <w:r w:rsidRPr="004E7E92">
              <w:rPr>
                <w:szCs w:val="24"/>
              </w:rPr>
              <w:t>GRT</w:t>
            </w:r>
          </w:p>
        </w:tc>
        <w:tc>
          <w:tcPr>
            <w:tcW w:w="6950" w:type="dxa"/>
            <w:shd w:val="clear" w:color="auto" w:fill="auto"/>
          </w:tcPr>
          <w:p w14:paraId="6432B4F6" w14:textId="1D2312D1" w:rsidR="003342C1" w:rsidRPr="004E7E92" w:rsidRDefault="003342C1" w:rsidP="003342C1">
            <w:pPr>
              <w:tabs>
                <w:tab w:val="left" w:pos="1418"/>
                <w:tab w:val="left" w:pos="1985"/>
              </w:tabs>
              <w:spacing w:before="0" w:after="0"/>
              <w:rPr>
                <w:szCs w:val="24"/>
              </w:rPr>
            </w:pPr>
            <w:r w:rsidRPr="004E7E92">
              <w:rPr>
                <w:szCs w:val="24"/>
              </w:rPr>
              <w:t>Garīga rakstura traucējumi</w:t>
            </w:r>
          </w:p>
        </w:tc>
      </w:tr>
      <w:tr w:rsidR="003342C1" w:rsidRPr="004E7E92" w14:paraId="4B156253" w14:textId="77777777" w:rsidTr="001D4054">
        <w:tc>
          <w:tcPr>
            <w:tcW w:w="2070" w:type="dxa"/>
            <w:shd w:val="clear" w:color="auto" w:fill="auto"/>
          </w:tcPr>
          <w:p w14:paraId="71FD61B2" w14:textId="2FE58C97" w:rsidR="003342C1" w:rsidRPr="004E7E92" w:rsidRDefault="003342C1" w:rsidP="003342C1">
            <w:pPr>
              <w:tabs>
                <w:tab w:val="left" w:pos="1418"/>
                <w:tab w:val="left" w:pos="1985"/>
              </w:tabs>
              <w:spacing w:before="0" w:after="0"/>
              <w:rPr>
                <w:szCs w:val="24"/>
              </w:rPr>
            </w:pPr>
            <w:r w:rsidRPr="004E7E92">
              <w:rPr>
                <w:szCs w:val="24"/>
              </w:rPr>
              <w:t>ĢA</w:t>
            </w:r>
          </w:p>
        </w:tc>
        <w:tc>
          <w:tcPr>
            <w:tcW w:w="6950" w:type="dxa"/>
            <w:shd w:val="clear" w:color="auto" w:fill="auto"/>
          </w:tcPr>
          <w:p w14:paraId="2099E5E6" w14:textId="144F3B16" w:rsidR="003342C1" w:rsidRPr="004E7E92" w:rsidRDefault="003342C1" w:rsidP="003342C1">
            <w:pPr>
              <w:tabs>
                <w:tab w:val="left" w:pos="1418"/>
                <w:tab w:val="left" w:pos="1985"/>
              </w:tabs>
              <w:spacing w:before="0" w:after="0"/>
              <w:rPr>
                <w:szCs w:val="24"/>
              </w:rPr>
            </w:pPr>
            <w:r w:rsidRPr="004E7E92">
              <w:rPr>
                <w:szCs w:val="24"/>
              </w:rPr>
              <w:t>Ģimenes asistenti</w:t>
            </w:r>
          </w:p>
        </w:tc>
      </w:tr>
      <w:tr w:rsidR="003342C1" w:rsidRPr="004E7E92" w14:paraId="66D8E1EF" w14:textId="77777777" w:rsidTr="001D4054">
        <w:tc>
          <w:tcPr>
            <w:tcW w:w="2070" w:type="dxa"/>
            <w:shd w:val="clear" w:color="auto" w:fill="auto"/>
          </w:tcPr>
          <w:p w14:paraId="776CB2D2" w14:textId="63B1BC2D" w:rsidR="003342C1" w:rsidRPr="004E7E92" w:rsidRDefault="003342C1" w:rsidP="003342C1">
            <w:pPr>
              <w:tabs>
                <w:tab w:val="left" w:pos="1418"/>
                <w:tab w:val="left" w:pos="1985"/>
              </w:tabs>
              <w:spacing w:before="0" w:after="0"/>
              <w:rPr>
                <w:szCs w:val="24"/>
              </w:rPr>
            </w:pPr>
            <w:r w:rsidRPr="004E7E92">
              <w:rPr>
                <w:szCs w:val="24"/>
              </w:rPr>
              <w:t>ĢVPP</w:t>
            </w:r>
          </w:p>
        </w:tc>
        <w:tc>
          <w:tcPr>
            <w:tcW w:w="6950" w:type="dxa"/>
            <w:shd w:val="clear" w:color="auto" w:fill="auto"/>
          </w:tcPr>
          <w:p w14:paraId="2015292A" w14:textId="7926B640" w:rsidR="003342C1" w:rsidRPr="004E7E92" w:rsidRDefault="003342C1" w:rsidP="003342C1">
            <w:pPr>
              <w:tabs>
                <w:tab w:val="left" w:pos="1418"/>
                <w:tab w:val="left" w:pos="1985"/>
              </w:tabs>
              <w:spacing w:before="0" w:after="0"/>
              <w:rPr>
                <w:szCs w:val="24"/>
              </w:rPr>
            </w:pPr>
            <w:r w:rsidRPr="004E7E92">
              <w:rPr>
                <w:szCs w:val="24"/>
              </w:rPr>
              <w:t>Ģimenes videi pietuvināti pasākumi</w:t>
            </w:r>
          </w:p>
        </w:tc>
      </w:tr>
      <w:tr w:rsidR="003342C1" w:rsidRPr="004E7E92" w14:paraId="0E9F1834" w14:textId="77777777" w:rsidTr="001D4054">
        <w:tc>
          <w:tcPr>
            <w:tcW w:w="2070" w:type="dxa"/>
            <w:shd w:val="clear" w:color="auto" w:fill="auto"/>
          </w:tcPr>
          <w:p w14:paraId="0D27B919" w14:textId="00A3C4FF" w:rsidR="003342C1" w:rsidRPr="004E7E92" w:rsidRDefault="003342C1" w:rsidP="003342C1">
            <w:pPr>
              <w:tabs>
                <w:tab w:val="left" w:pos="1418"/>
                <w:tab w:val="left" w:pos="1985"/>
              </w:tabs>
              <w:spacing w:before="0" w:after="0"/>
              <w:rPr>
                <w:szCs w:val="24"/>
              </w:rPr>
            </w:pPr>
            <w:r w:rsidRPr="004E7E92">
              <w:rPr>
                <w:szCs w:val="24"/>
              </w:rPr>
              <w:t>HP VINP</w:t>
            </w:r>
          </w:p>
        </w:tc>
        <w:tc>
          <w:tcPr>
            <w:tcW w:w="6950" w:type="dxa"/>
            <w:shd w:val="clear" w:color="auto" w:fill="auto"/>
          </w:tcPr>
          <w:p w14:paraId="47F49FB1" w14:textId="25C92036" w:rsidR="003342C1" w:rsidRPr="004E7E92" w:rsidRDefault="003342C1" w:rsidP="003342C1">
            <w:pPr>
              <w:tabs>
                <w:tab w:val="left" w:pos="1418"/>
                <w:tab w:val="left" w:pos="1985"/>
              </w:tabs>
              <w:spacing w:before="0" w:after="0"/>
              <w:rPr>
                <w:szCs w:val="24"/>
              </w:rPr>
            </w:pPr>
            <w:r w:rsidRPr="004E7E92">
              <w:rPr>
                <w:szCs w:val="24"/>
              </w:rPr>
              <w:t>Horizontālais princips “Vienlīdzība, iekļaušana, nediskriminācija un pamattiesību ievērošana”</w:t>
            </w:r>
          </w:p>
        </w:tc>
      </w:tr>
      <w:tr w:rsidR="003342C1" w:rsidRPr="004E7E92" w14:paraId="14E3ED84" w14:textId="77777777" w:rsidTr="001D4054">
        <w:tc>
          <w:tcPr>
            <w:tcW w:w="2070" w:type="dxa"/>
            <w:shd w:val="clear" w:color="auto" w:fill="auto"/>
          </w:tcPr>
          <w:p w14:paraId="60C635A7" w14:textId="055ED0AF" w:rsidR="003342C1" w:rsidRPr="004E7E92" w:rsidRDefault="003342C1" w:rsidP="003342C1">
            <w:pPr>
              <w:tabs>
                <w:tab w:val="left" w:pos="1418"/>
                <w:tab w:val="left" w:pos="1985"/>
              </w:tabs>
              <w:spacing w:before="0" w:after="0"/>
              <w:rPr>
                <w:szCs w:val="24"/>
              </w:rPr>
            </w:pPr>
            <w:r w:rsidRPr="004E7E92">
              <w:rPr>
                <w:szCs w:val="24"/>
              </w:rPr>
              <w:t>IAP</w:t>
            </w:r>
          </w:p>
        </w:tc>
        <w:tc>
          <w:tcPr>
            <w:tcW w:w="6950" w:type="dxa"/>
            <w:shd w:val="clear" w:color="auto" w:fill="auto"/>
          </w:tcPr>
          <w:p w14:paraId="2F053DE8" w14:textId="2D78D759" w:rsidR="003342C1" w:rsidRPr="004E7E92" w:rsidRDefault="003342C1" w:rsidP="003342C1">
            <w:pPr>
              <w:tabs>
                <w:tab w:val="left" w:pos="1418"/>
                <w:tab w:val="left" w:pos="1985"/>
              </w:tabs>
              <w:spacing w:before="0" w:after="0"/>
              <w:rPr>
                <w:szCs w:val="24"/>
              </w:rPr>
            </w:pPr>
            <w:r w:rsidRPr="004E7E92">
              <w:rPr>
                <w:szCs w:val="24"/>
              </w:rPr>
              <w:t>Izglītības attīstības pamatnostādnes 2021.-2027.gadam “Nākotnes prasmes nākotnes sabiedrībai”</w:t>
            </w:r>
          </w:p>
        </w:tc>
      </w:tr>
      <w:tr w:rsidR="003342C1" w:rsidRPr="004E7E92" w14:paraId="77A66348" w14:textId="77777777" w:rsidTr="001D4054">
        <w:tc>
          <w:tcPr>
            <w:tcW w:w="2070" w:type="dxa"/>
            <w:shd w:val="clear" w:color="auto" w:fill="auto"/>
          </w:tcPr>
          <w:p w14:paraId="587C7FDE" w14:textId="53BDD198" w:rsidR="003342C1" w:rsidRPr="004E7E92" w:rsidRDefault="003342C1" w:rsidP="003342C1">
            <w:pPr>
              <w:tabs>
                <w:tab w:val="left" w:pos="1418"/>
                <w:tab w:val="left" w:pos="1985"/>
              </w:tabs>
              <w:spacing w:before="0" w:after="0"/>
              <w:rPr>
                <w:szCs w:val="24"/>
              </w:rPr>
            </w:pPr>
            <w:r w:rsidRPr="004E7E92">
              <w:rPr>
                <w:szCs w:val="24"/>
              </w:rPr>
              <w:t>IBD</w:t>
            </w:r>
          </w:p>
        </w:tc>
        <w:tc>
          <w:tcPr>
            <w:tcW w:w="6950" w:type="dxa"/>
            <w:shd w:val="clear" w:color="auto" w:fill="auto"/>
          </w:tcPr>
          <w:p w14:paraId="3B424037" w14:textId="3CCD24E3" w:rsidR="003342C1" w:rsidRPr="004E7E92" w:rsidRDefault="003342C1" w:rsidP="003342C1">
            <w:pPr>
              <w:tabs>
                <w:tab w:val="left" w:pos="1418"/>
                <w:tab w:val="left" w:pos="1985"/>
              </w:tabs>
              <w:spacing w:before="0" w:after="0"/>
              <w:rPr>
                <w:szCs w:val="24"/>
              </w:rPr>
            </w:pPr>
            <w:r w:rsidRPr="004E7E92">
              <w:rPr>
                <w:szCs w:val="24"/>
              </w:rPr>
              <w:t>Ilgstošs bezdarbnieks</w:t>
            </w:r>
          </w:p>
        </w:tc>
      </w:tr>
      <w:tr w:rsidR="003342C1" w:rsidRPr="004E7E92" w14:paraId="0CF8BE46" w14:textId="77777777" w:rsidTr="001D4054">
        <w:tc>
          <w:tcPr>
            <w:tcW w:w="2070" w:type="dxa"/>
            <w:shd w:val="clear" w:color="auto" w:fill="auto"/>
          </w:tcPr>
          <w:p w14:paraId="1C8FF6DE" w14:textId="4B662DD1" w:rsidR="003342C1" w:rsidRPr="004E7E92" w:rsidRDefault="003342C1" w:rsidP="003342C1">
            <w:pPr>
              <w:tabs>
                <w:tab w:val="left" w:pos="1418"/>
                <w:tab w:val="left" w:pos="1985"/>
              </w:tabs>
              <w:spacing w:before="0" w:after="0"/>
              <w:rPr>
                <w:szCs w:val="24"/>
              </w:rPr>
            </w:pPr>
            <w:proofErr w:type="spellStart"/>
            <w:r w:rsidRPr="004E7E92">
              <w:rPr>
                <w:szCs w:val="24"/>
              </w:rPr>
              <w:t>IeV</w:t>
            </w:r>
            <w:proofErr w:type="spellEnd"/>
          </w:p>
        </w:tc>
        <w:tc>
          <w:tcPr>
            <w:tcW w:w="6950" w:type="dxa"/>
            <w:shd w:val="clear" w:color="auto" w:fill="auto"/>
          </w:tcPr>
          <w:p w14:paraId="59FE5466" w14:textId="29F894CD" w:rsidR="003342C1" w:rsidRPr="004E7E92" w:rsidRDefault="003342C1" w:rsidP="003342C1">
            <w:pPr>
              <w:tabs>
                <w:tab w:val="left" w:pos="1418"/>
                <w:tab w:val="left" w:pos="1985"/>
              </w:tabs>
              <w:spacing w:before="0" w:after="0"/>
              <w:rPr>
                <w:szCs w:val="24"/>
              </w:rPr>
            </w:pPr>
            <w:r w:rsidRPr="004E7E92">
              <w:rPr>
                <w:szCs w:val="24"/>
              </w:rPr>
              <w:t>Ieslodzījuma vieta</w:t>
            </w:r>
          </w:p>
        </w:tc>
      </w:tr>
      <w:tr w:rsidR="003342C1" w:rsidRPr="004E7E92" w14:paraId="491A9418" w14:textId="77777777" w:rsidTr="001D4054">
        <w:tc>
          <w:tcPr>
            <w:tcW w:w="2070" w:type="dxa"/>
            <w:shd w:val="clear" w:color="auto" w:fill="auto"/>
          </w:tcPr>
          <w:p w14:paraId="05F0CBE2" w14:textId="6F9410B2" w:rsidR="003342C1" w:rsidRPr="004E7E92" w:rsidRDefault="003342C1" w:rsidP="003342C1">
            <w:pPr>
              <w:tabs>
                <w:tab w:val="left" w:pos="1418"/>
                <w:tab w:val="left" w:pos="1985"/>
              </w:tabs>
              <w:spacing w:before="0" w:after="0"/>
              <w:rPr>
                <w:szCs w:val="24"/>
              </w:rPr>
            </w:pPr>
            <w:r>
              <w:rPr>
                <w:szCs w:val="24"/>
              </w:rPr>
              <w:t>IeM</w:t>
            </w:r>
          </w:p>
        </w:tc>
        <w:tc>
          <w:tcPr>
            <w:tcW w:w="6950" w:type="dxa"/>
            <w:shd w:val="clear" w:color="auto" w:fill="auto"/>
          </w:tcPr>
          <w:p w14:paraId="01CA4DE2" w14:textId="37A87B71" w:rsidR="003342C1" w:rsidRPr="004E7E92" w:rsidRDefault="003342C1" w:rsidP="003342C1">
            <w:pPr>
              <w:tabs>
                <w:tab w:val="left" w:pos="1418"/>
                <w:tab w:val="left" w:pos="1985"/>
              </w:tabs>
              <w:spacing w:before="0" w:after="0"/>
              <w:rPr>
                <w:szCs w:val="24"/>
              </w:rPr>
            </w:pPr>
            <w:r>
              <w:rPr>
                <w:szCs w:val="24"/>
              </w:rPr>
              <w:t>Iekšlietu ministrija</w:t>
            </w:r>
          </w:p>
        </w:tc>
      </w:tr>
      <w:tr w:rsidR="003342C1" w:rsidRPr="004E7E92" w14:paraId="00E3D339" w14:textId="77777777" w:rsidTr="001D4054">
        <w:tc>
          <w:tcPr>
            <w:tcW w:w="2070" w:type="dxa"/>
            <w:shd w:val="clear" w:color="auto" w:fill="auto"/>
          </w:tcPr>
          <w:p w14:paraId="38C162BD" w14:textId="52C56ED4" w:rsidR="003342C1" w:rsidRPr="004E7E92" w:rsidRDefault="003342C1" w:rsidP="003342C1">
            <w:pPr>
              <w:tabs>
                <w:tab w:val="left" w:pos="1418"/>
                <w:tab w:val="left" w:pos="1985"/>
              </w:tabs>
              <w:spacing w:before="0" w:after="0"/>
              <w:rPr>
                <w:szCs w:val="24"/>
              </w:rPr>
            </w:pPr>
            <w:r w:rsidRPr="004E7E92">
              <w:rPr>
                <w:szCs w:val="24"/>
              </w:rPr>
              <w:t>IIS</w:t>
            </w:r>
          </w:p>
        </w:tc>
        <w:tc>
          <w:tcPr>
            <w:tcW w:w="6950" w:type="dxa"/>
            <w:shd w:val="clear" w:color="auto" w:fill="auto"/>
          </w:tcPr>
          <w:p w14:paraId="6DF5ABBF" w14:textId="6BA9A27D" w:rsidR="003342C1" w:rsidRPr="004E7E92" w:rsidRDefault="003342C1" w:rsidP="003342C1">
            <w:pPr>
              <w:tabs>
                <w:tab w:val="left" w:pos="1418"/>
                <w:tab w:val="left" w:pos="1985"/>
              </w:tabs>
              <w:spacing w:before="0" w:after="0"/>
              <w:rPr>
                <w:szCs w:val="24"/>
              </w:rPr>
            </w:pPr>
            <w:r w:rsidRPr="004E7E92">
              <w:rPr>
                <w:szCs w:val="24"/>
              </w:rPr>
              <w:t>Invaliditātes informatīvā sistēma</w:t>
            </w:r>
          </w:p>
        </w:tc>
      </w:tr>
      <w:tr w:rsidR="003342C1" w:rsidRPr="004E7E92" w14:paraId="53B6835F" w14:textId="77777777" w:rsidTr="001D4054">
        <w:tc>
          <w:tcPr>
            <w:tcW w:w="2070" w:type="dxa"/>
            <w:shd w:val="clear" w:color="auto" w:fill="auto"/>
          </w:tcPr>
          <w:p w14:paraId="3F52BFA4" w14:textId="6E2BF26D" w:rsidR="003342C1" w:rsidRPr="004E7E92" w:rsidRDefault="003342C1" w:rsidP="003342C1">
            <w:pPr>
              <w:tabs>
                <w:tab w:val="left" w:pos="1418"/>
                <w:tab w:val="left" w:pos="1985"/>
              </w:tabs>
              <w:spacing w:before="0" w:after="0"/>
              <w:rPr>
                <w:szCs w:val="24"/>
              </w:rPr>
            </w:pPr>
            <w:r w:rsidRPr="004E7E92">
              <w:rPr>
                <w:szCs w:val="24"/>
              </w:rPr>
              <w:t>IKP</w:t>
            </w:r>
          </w:p>
        </w:tc>
        <w:tc>
          <w:tcPr>
            <w:tcW w:w="6950" w:type="dxa"/>
            <w:shd w:val="clear" w:color="auto" w:fill="auto"/>
          </w:tcPr>
          <w:p w14:paraId="648EC207" w14:textId="248BAE81" w:rsidR="003342C1" w:rsidRPr="004E7E92" w:rsidRDefault="003342C1" w:rsidP="003342C1">
            <w:pPr>
              <w:tabs>
                <w:tab w:val="left" w:pos="1418"/>
                <w:tab w:val="left" w:pos="1985"/>
              </w:tabs>
              <w:spacing w:before="0" w:after="0"/>
              <w:rPr>
                <w:szCs w:val="24"/>
              </w:rPr>
            </w:pPr>
            <w:r w:rsidRPr="004E7E92">
              <w:rPr>
                <w:szCs w:val="24"/>
              </w:rPr>
              <w:t>Iekšzemes kopprodukts</w:t>
            </w:r>
          </w:p>
        </w:tc>
      </w:tr>
      <w:tr w:rsidR="003342C1" w:rsidRPr="004E7E92" w14:paraId="6E803613" w14:textId="77777777" w:rsidTr="001D4054">
        <w:tc>
          <w:tcPr>
            <w:tcW w:w="2070" w:type="dxa"/>
            <w:shd w:val="clear" w:color="auto" w:fill="auto"/>
          </w:tcPr>
          <w:p w14:paraId="27921AD4" w14:textId="29203EBB" w:rsidR="003342C1" w:rsidRPr="004E7E92" w:rsidRDefault="003342C1" w:rsidP="003342C1">
            <w:pPr>
              <w:tabs>
                <w:tab w:val="left" w:pos="1418"/>
                <w:tab w:val="left" w:pos="1985"/>
              </w:tabs>
              <w:spacing w:before="0" w:after="0"/>
              <w:rPr>
                <w:szCs w:val="24"/>
              </w:rPr>
            </w:pPr>
            <w:r w:rsidRPr="004E7E92">
              <w:rPr>
                <w:szCs w:val="24"/>
              </w:rPr>
              <w:t>INTERREG</w:t>
            </w:r>
          </w:p>
        </w:tc>
        <w:tc>
          <w:tcPr>
            <w:tcW w:w="6950" w:type="dxa"/>
            <w:shd w:val="clear" w:color="auto" w:fill="auto"/>
          </w:tcPr>
          <w:p w14:paraId="2B1C0F35" w14:textId="6B6DD0B6" w:rsidR="003342C1" w:rsidRPr="004E7E92" w:rsidRDefault="003342C1" w:rsidP="003342C1">
            <w:pPr>
              <w:tabs>
                <w:tab w:val="left" w:pos="1418"/>
                <w:tab w:val="left" w:pos="1985"/>
              </w:tabs>
              <w:spacing w:before="0" w:after="0"/>
              <w:rPr>
                <w:szCs w:val="24"/>
              </w:rPr>
            </w:pPr>
            <w:r w:rsidRPr="004E7E92">
              <w:rPr>
                <w:szCs w:val="24"/>
              </w:rPr>
              <w:t>Kohēzijas politikas Eiropas teritoriālās sadarbības mērķis</w:t>
            </w:r>
          </w:p>
        </w:tc>
      </w:tr>
      <w:tr w:rsidR="003342C1" w:rsidRPr="004E7E92" w14:paraId="388F26AA" w14:textId="77777777" w:rsidTr="001D4054">
        <w:tc>
          <w:tcPr>
            <w:tcW w:w="2070" w:type="dxa"/>
            <w:shd w:val="clear" w:color="auto" w:fill="auto"/>
          </w:tcPr>
          <w:p w14:paraId="49DFDF63" w14:textId="77777777" w:rsidR="003342C1" w:rsidRPr="004E7E92" w:rsidRDefault="003342C1" w:rsidP="003342C1">
            <w:pPr>
              <w:tabs>
                <w:tab w:val="left" w:pos="1418"/>
                <w:tab w:val="left" w:pos="1985"/>
              </w:tabs>
              <w:spacing w:before="0" w:after="0"/>
              <w:rPr>
                <w:szCs w:val="24"/>
              </w:rPr>
            </w:pPr>
            <w:r w:rsidRPr="004E7E92">
              <w:rPr>
                <w:szCs w:val="24"/>
              </w:rPr>
              <w:t>IKT</w:t>
            </w:r>
          </w:p>
        </w:tc>
        <w:tc>
          <w:tcPr>
            <w:tcW w:w="6950" w:type="dxa"/>
            <w:shd w:val="clear" w:color="auto" w:fill="auto"/>
          </w:tcPr>
          <w:p w14:paraId="2C89ABC3" w14:textId="77777777" w:rsidR="003342C1" w:rsidRPr="004E7E92" w:rsidRDefault="003342C1" w:rsidP="003342C1">
            <w:pPr>
              <w:tabs>
                <w:tab w:val="left" w:pos="1418"/>
                <w:tab w:val="left" w:pos="1985"/>
              </w:tabs>
              <w:spacing w:before="0" w:after="0"/>
              <w:rPr>
                <w:szCs w:val="24"/>
              </w:rPr>
            </w:pPr>
            <w:r w:rsidRPr="004E7E92">
              <w:rPr>
                <w:szCs w:val="24"/>
              </w:rPr>
              <w:t>Informācijas un komunikācijas tehnoloģijas</w:t>
            </w:r>
          </w:p>
        </w:tc>
      </w:tr>
      <w:tr w:rsidR="003342C1" w:rsidRPr="004E7E92" w14:paraId="05611632" w14:textId="77777777" w:rsidTr="001D4054">
        <w:tc>
          <w:tcPr>
            <w:tcW w:w="2070" w:type="dxa"/>
            <w:shd w:val="clear" w:color="auto" w:fill="auto"/>
          </w:tcPr>
          <w:p w14:paraId="66CB24E4" w14:textId="77777777" w:rsidR="003342C1" w:rsidRPr="004E7E92" w:rsidRDefault="003342C1" w:rsidP="003342C1">
            <w:pPr>
              <w:tabs>
                <w:tab w:val="left" w:pos="1418"/>
                <w:tab w:val="left" w:pos="1985"/>
              </w:tabs>
              <w:spacing w:before="0" w:after="0"/>
              <w:rPr>
                <w:szCs w:val="24"/>
              </w:rPr>
            </w:pPr>
            <w:r w:rsidRPr="004E7E92">
              <w:rPr>
                <w:szCs w:val="24"/>
              </w:rPr>
              <w:t>IS</w:t>
            </w:r>
          </w:p>
        </w:tc>
        <w:tc>
          <w:tcPr>
            <w:tcW w:w="6950" w:type="dxa"/>
            <w:shd w:val="clear" w:color="auto" w:fill="auto"/>
          </w:tcPr>
          <w:p w14:paraId="1A533691" w14:textId="77777777" w:rsidR="003342C1" w:rsidRPr="004E7E92" w:rsidRDefault="003342C1" w:rsidP="003342C1">
            <w:pPr>
              <w:tabs>
                <w:tab w:val="left" w:pos="1418"/>
                <w:tab w:val="left" w:pos="1985"/>
              </w:tabs>
              <w:spacing w:before="0" w:after="0"/>
              <w:rPr>
                <w:szCs w:val="24"/>
              </w:rPr>
            </w:pPr>
            <w:r w:rsidRPr="004E7E92">
              <w:rPr>
                <w:szCs w:val="24"/>
              </w:rPr>
              <w:t>Informācijas sistēmas</w:t>
            </w:r>
          </w:p>
        </w:tc>
      </w:tr>
      <w:tr w:rsidR="003342C1" w:rsidRPr="004E7E92" w14:paraId="6098CCF4" w14:textId="77777777" w:rsidTr="001D4054">
        <w:tc>
          <w:tcPr>
            <w:tcW w:w="2070" w:type="dxa"/>
            <w:shd w:val="clear" w:color="auto" w:fill="auto"/>
          </w:tcPr>
          <w:p w14:paraId="490686DB" w14:textId="77777777" w:rsidR="003342C1" w:rsidRPr="004E7E92" w:rsidRDefault="003342C1" w:rsidP="003342C1">
            <w:pPr>
              <w:tabs>
                <w:tab w:val="left" w:pos="1418"/>
                <w:tab w:val="left" w:pos="1985"/>
              </w:tabs>
              <w:spacing w:before="0" w:after="0"/>
              <w:rPr>
                <w:szCs w:val="24"/>
              </w:rPr>
            </w:pPr>
            <w:r w:rsidRPr="004E7E92">
              <w:rPr>
                <w:szCs w:val="24"/>
              </w:rPr>
              <w:t>IT</w:t>
            </w:r>
          </w:p>
        </w:tc>
        <w:tc>
          <w:tcPr>
            <w:tcW w:w="6950" w:type="dxa"/>
            <w:shd w:val="clear" w:color="auto" w:fill="auto"/>
          </w:tcPr>
          <w:p w14:paraId="1A704877" w14:textId="77777777" w:rsidR="003342C1" w:rsidRPr="004E7E92" w:rsidRDefault="003342C1" w:rsidP="003342C1">
            <w:pPr>
              <w:tabs>
                <w:tab w:val="left" w:pos="1418"/>
                <w:tab w:val="left" w:pos="1985"/>
              </w:tabs>
              <w:spacing w:before="0" w:after="0"/>
              <w:rPr>
                <w:szCs w:val="24"/>
              </w:rPr>
            </w:pPr>
            <w:r w:rsidRPr="004E7E92">
              <w:rPr>
                <w:szCs w:val="24"/>
              </w:rPr>
              <w:t>Informācijas tehnoloģijas</w:t>
            </w:r>
          </w:p>
        </w:tc>
      </w:tr>
      <w:tr w:rsidR="003342C1" w:rsidRPr="004E7E92" w14:paraId="7FC73393" w14:textId="77777777" w:rsidTr="001D4054">
        <w:tc>
          <w:tcPr>
            <w:tcW w:w="2070" w:type="dxa"/>
            <w:shd w:val="clear" w:color="auto" w:fill="auto"/>
          </w:tcPr>
          <w:p w14:paraId="60FB90AB" w14:textId="77777777" w:rsidR="003342C1" w:rsidRPr="004E7E92" w:rsidRDefault="003342C1" w:rsidP="003342C1">
            <w:pPr>
              <w:tabs>
                <w:tab w:val="left" w:pos="1418"/>
                <w:tab w:val="left" w:pos="1985"/>
              </w:tabs>
              <w:spacing w:before="0" w:after="0"/>
              <w:rPr>
                <w:szCs w:val="24"/>
              </w:rPr>
            </w:pPr>
            <w:r w:rsidRPr="004E7E92">
              <w:rPr>
                <w:szCs w:val="24"/>
              </w:rPr>
              <w:t>ITI</w:t>
            </w:r>
          </w:p>
        </w:tc>
        <w:tc>
          <w:tcPr>
            <w:tcW w:w="6950" w:type="dxa"/>
            <w:shd w:val="clear" w:color="auto" w:fill="auto"/>
          </w:tcPr>
          <w:p w14:paraId="2DE9DCC5" w14:textId="77777777" w:rsidR="003342C1" w:rsidRPr="004E7E92" w:rsidRDefault="003342C1" w:rsidP="003342C1">
            <w:pPr>
              <w:tabs>
                <w:tab w:val="left" w:pos="1418"/>
                <w:tab w:val="left" w:pos="1985"/>
              </w:tabs>
              <w:spacing w:before="0" w:after="0"/>
              <w:rPr>
                <w:szCs w:val="24"/>
              </w:rPr>
            </w:pPr>
            <w:r w:rsidRPr="004E7E92">
              <w:rPr>
                <w:szCs w:val="24"/>
              </w:rPr>
              <w:t>Integrētās teritoriālās investīcijas</w:t>
            </w:r>
          </w:p>
        </w:tc>
      </w:tr>
      <w:tr w:rsidR="003342C1" w:rsidRPr="004E7E92" w14:paraId="19B39AD0" w14:textId="77777777" w:rsidTr="001D4054">
        <w:tc>
          <w:tcPr>
            <w:tcW w:w="2070" w:type="dxa"/>
            <w:shd w:val="clear" w:color="auto" w:fill="auto"/>
          </w:tcPr>
          <w:p w14:paraId="719A478D" w14:textId="1180053F" w:rsidR="003342C1" w:rsidRPr="004E7E92" w:rsidRDefault="003342C1" w:rsidP="003342C1">
            <w:pPr>
              <w:tabs>
                <w:tab w:val="left" w:pos="1418"/>
                <w:tab w:val="left" w:pos="1985"/>
              </w:tabs>
              <w:spacing w:before="0" w:after="0"/>
              <w:rPr>
                <w:szCs w:val="24"/>
              </w:rPr>
            </w:pPr>
            <w:r w:rsidRPr="004E7E92">
              <w:rPr>
                <w:szCs w:val="24"/>
              </w:rPr>
              <w:t>ITU</w:t>
            </w:r>
          </w:p>
        </w:tc>
        <w:tc>
          <w:tcPr>
            <w:tcW w:w="6950" w:type="dxa"/>
            <w:shd w:val="clear" w:color="auto" w:fill="auto"/>
          </w:tcPr>
          <w:p w14:paraId="46B7F15F" w14:textId="549CC8BC" w:rsidR="003342C1" w:rsidRPr="004E7E92" w:rsidRDefault="003342C1" w:rsidP="003342C1">
            <w:pPr>
              <w:tabs>
                <w:tab w:val="left" w:pos="1418"/>
                <w:tab w:val="left" w:pos="1985"/>
              </w:tabs>
              <w:spacing w:before="0" w:after="0"/>
              <w:rPr>
                <w:szCs w:val="24"/>
              </w:rPr>
            </w:pPr>
            <w:r w:rsidRPr="004E7E92">
              <w:rPr>
                <w:szCs w:val="24"/>
              </w:rPr>
              <w:t xml:space="preserve">Starptautiskā telekomunikāciju savienība </w:t>
            </w:r>
            <w:r w:rsidRPr="004E7E92">
              <w:rPr>
                <w:i/>
                <w:iCs/>
                <w:szCs w:val="24"/>
              </w:rPr>
              <w:t>(</w:t>
            </w:r>
            <w:proofErr w:type="spellStart"/>
            <w:r w:rsidRPr="004E7E92">
              <w:rPr>
                <w:i/>
                <w:iCs/>
                <w:szCs w:val="24"/>
              </w:rPr>
              <w:t>International</w:t>
            </w:r>
            <w:proofErr w:type="spellEnd"/>
            <w:r w:rsidRPr="004E7E92">
              <w:rPr>
                <w:i/>
                <w:iCs/>
                <w:szCs w:val="24"/>
              </w:rPr>
              <w:t xml:space="preserve"> </w:t>
            </w:r>
            <w:proofErr w:type="spellStart"/>
            <w:r w:rsidRPr="004E7E92">
              <w:rPr>
                <w:i/>
                <w:iCs/>
                <w:szCs w:val="24"/>
              </w:rPr>
              <w:t>Telecommunication</w:t>
            </w:r>
            <w:proofErr w:type="spellEnd"/>
            <w:r w:rsidRPr="004E7E92">
              <w:rPr>
                <w:i/>
                <w:iCs/>
                <w:szCs w:val="24"/>
              </w:rPr>
              <w:t xml:space="preserve"> </w:t>
            </w:r>
            <w:proofErr w:type="spellStart"/>
            <w:r w:rsidRPr="004E7E92">
              <w:rPr>
                <w:i/>
                <w:iCs/>
                <w:szCs w:val="24"/>
              </w:rPr>
              <w:t>Union</w:t>
            </w:r>
            <w:proofErr w:type="spellEnd"/>
            <w:r w:rsidRPr="004E7E92">
              <w:rPr>
                <w:i/>
                <w:iCs/>
                <w:szCs w:val="24"/>
              </w:rPr>
              <w:t>)</w:t>
            </w:r>
          </w:p>
        </w:tc>
      </w:tr>
      <w:tr w:rsidR="003342C1" w:rsidRPr="004E7E92" w14:paraId="28728A66" w14:textId="77777777" w:rsidTr="001D4054">
        <w:tc>
          <w:tcPr>
            <w:tcW w:w="2070" w:type="dxa"/>
            <w:shd w:val="clear" w:color="auto" w:fill="auto"/>
          </w:tcPr>
          <w:p w14:paraId="78555AFC" w14:textId="1C4A92B8" w:rsidR="003342C1" w:rsidRPr="004E7E92" w:rsidRDefault="003342C1" w:rsidP="003342C1">
            <w:pPr>
              <w:tabs>
                <w:tab w:val="left" w:pos="1418"/>
                <w:tab w:val="left" w:pos="1985"/>
              </w:tabs>
              <w:spacing w:before="0" w:after="0"/>
              <w:rPr>
                <w:szCs w:val="24"/>
              </w:rPr>
            </w:pPr>
            <w:r w:rsidRPr="004E7E92">
              <w:rPr>
                <w:szCs w:val="24"/>
              </w:rPr>
              <w:t>IUB</w:t>
            </w:r>
          </w:p>
        </w:tc>
        <w:tc>
          <w:tcPr>
            <w:tcW w:w="6950" w:type="dxa"/>
            <w:shd w:val="clear" w:color="auto" w:fill="auto"/>
          </w:tcPr>
          <w:p w14:paraId="7D906B55" w14:textId="4889B4E3" w:rsidR="003342C1" w:rsidRPr="004E7E92" w:rsidRDefault="003342C1" w:rsidP="003342C1">
            <w:pPr>
              <w:tabs>
                <w:tab w:val="left" w:pos="1418"/>
                <w:tab w:val="left" w:pos="1985"/>
              </w:tabs>
              <w:spacing w:before="0" w:after="0"/>
              <w:rPr>
                <w:szCs w:val="24"/>
              </w:rPr>
            </w:pPr>
            <w:r w:rsidRPr="004E7E92">
              <w:rPr>
                <w:szCs w:val="24"/>
              </w:rPr>
              <w:t>Iepirkumu uzraudzības birojs</w:t>
            </w:r>
          </w:p>
        </w:tc>
      </w:tr>
      <w:tr w:rsidR="003342C1" w:rsidRPr="004E7E92" w14:paraId="2FF936A4" w14:textId="77777777" w:rsidTr="001D4054">
        <w:tc>
          <w:tcPr>
            <w:tcW w:w="2070" w:type="dxa"/>
            <w:shd w:val="clear" w:color="auto" w:fill="auto"/>
          </w:tcPr>
          <w:p w14:paraId="7521E47A" w14:textId="6D43C8FD" w:rsidR="003342C1" w:rsidRPr="004E7E92" w:rsidRDefault="003342C1" w:rsidP="003342C1">
            <w:pPr>
              <w:tabs>
                <w:tab w:val="left" w:pos="1418"/>
                <w:tab w:val="left" w:pos="1985"/>
              </w:tabs>
              <w:spacing w:before="0" w:after="0"/>
              <w:rPr>
                <w:szCs w:val="24"/>
              </w:rPr>
            </w:pPr>
            <w:r w:rsidRPr="004E7E92">
              <w:rPr>
                <w:szCs w:val="24"/>
              </w:rPr>
              <w:t>IZM</w:t>
            </w:r>
          </w:p>
        </w:tc>
        <w:tc>
          <w:tcPr>
            <w:tcW w:w="6950" w:type="dxa"/>
            <w:shd w:val="clear" w:color="auto" w:fill="auto"/>
          </w:tcPr>
          <w:p w14:paraId="3047078B" w14:textId="5C827C15" w:rsidR="003342C1" w:rsidRPr="004E7E92" w:rsidRDefault="003342C1" w:rsidP="003342C1">
            <w:pPr>
              <w:tabs>
                <w:tab w:val="left" w:pos="1418"/>
                <w:tab w:val="left" w:pos="1985"/>
              </w:tabs>
              <w:spacing w:before="0" w:after="0"/>
              <w:rPr>
                <w:szCs w:val="24"/>
              </w:rPr>
            </w:pPr>
            <w:r w:rsidRPr="004E7E92">
              <w:rPr>
                <w:szCs w:val="24"/>
              </w:rPr>
              <w:t>Izglītības un zinātnes ministrija</w:t>
            </w:r>
          </w:p>
        </w:tc>
      </w:tr>
      <w:tr w:rsidR="003342C1" w:rsidRPr="004E7E92" w14:paraId="75E75426" w14:textId="77777777" w:rsidTr="001D4054">
        <w:tc>
          <w:tcPr>
            <w:tcW w:w="2070" w:type="dxa"/>
            <w:shd w:val="clear" w:color="auto" w:fill="auto"/>
          </w:tcPr>
          <w:p w14:paraId="18128F95" w14:textId="77777777" w:rsidR="003342C1" w:rsidRPr="004E7E92" w:rsidRDefault="003342C1" w:rsidP="003342C1">
            <w:pPr>
              <w:tabs>
                <w:tab w:val="left" w:pos="1418"/>
                <w:tab w:val="left" w:pos="1985"/>
              </w:tabs>
              <w:spacing w:before="0" w:after="0"/>
              <w:rPr>
                <w:szCs w:val="24"/>
              </w:rPr>
            </w:pPr>
            <w:r w:rsidRPr="004E7E92">
              <w:rPr>
                <w:szCs w:val="24"/>
              </w:rPr>
              <w:t>ĪADT</w:t>
            </w:r>
          </w:p>
        </w:tc>
        <w:tc>
          <w:tcPr>
            <w:tcW w:w="6950" w:type="dxa"/>
            <w:shd w:val="clear" w:color="auto" w:fill="auto"/>
          </w:tcPr>
          <w:p w14:paraId="1B1B004D" w14:textId="77777777" w:rsidR="003342C1" w:rsidRPr="004E7E92" w:rsidRDefault="003342C1" w:rsidP="003342C1">
            <w:pPr>
              <w:tabs>
                <w:tab w:val="left" w:pos="1418"/>
                <w:tab w:val="left" w:pos="1985"/>
              </w:tabs>
              <w:spacing w:before="0" w:after="0"/>
              <w:rPr>
                <w:szCs w:val="24"/>
              </w:rPr>
            </w:pPr>
            <w:r w:rsidRPr="004E7E92">
              <w:rPr>
                <w:szCs w:val="24"/>
              </w:rPr>
              <w:t>Īpaši aizsargājamas dabas teritorijas</w:t>
            </w:r>
          </w:p>
        </w:tc>
      </w:tr>
      <w:tr w:rsidR="003342C1" w:rsidRPr="004E7E92" w14:paraId="59A0CA55" w14:textId="77777777" w:rsidTr="001D4054">
        <w:tc>
          <w:tcPr>
            <w:tcW w:w="2070" w:type="dxa"/>
            <w:shd w:val="clear" w:color="auto" w:fill="auto"/>
          </w:tcPr>
          <w:p w14:paraId="5B91548C" w14:textId="59ECE4B9" w:rsidR="003342C1" w:rsidRPr="004E7E92" w:rsidRDefault="003342C1" w:rsidP="003342C1">
            <w:pPr>
              <w:tabs>
                <w:tab w:val="left" w:pos="1418"/>
                <w:tab w:val="left" w:pos="1985"/>
              </w:tabs>
              <w:spacing w:before="0" w:after="0"/>
              <w:rPr>
                <w:szCs w:val="24"/>
              </w:rPr>
            </w:pPr>
            <w:r w:rsidRPr="004E7E92">
              <w:rPr>
                <w:szCs w:val="24"/>
              </w:rPr>
              <w:t>KAKL</w:t>
            </w:r>
          </w:p>
        </w:tc>
        <w:tc>
          <w:tcPr>
            <w:tcW w:w="6950" w:type="dxa"/>
            <w:shd w:val="clear" w:color="auto" w:fill="auto"/>
          </w:tcPr>
          <w:p w14:paraId="71656356" w14:textId="692E3BE0" w:rsidR="003342C1" w:rsidRPr="004E7E92" w:rsidRDefault="003342C1" w:rsidP="003342C1">
            <w:pPr>
              <w:tabs>
                <w:tab w:val="left" w:pos="1418"/>
                <w:tab w:val="left" w:pos="1985"/>
              </w:tabs>
              <w:spacing w:before="0" w:after="0"/>
              <w:rPr>
                <w:szCs w:val="24"/>
              </w:rPr>
            </w:pPr>
            <w:r w:rsidRPr="004E7E92">
              <w:rPr>
                <w:szCs w:val="24"/>
              </w:rPr>
              <w:t>Komercdarbības atbalsta kontroles likums</w:t>
            </w:r>
          </w:p>
        </w:tc>
      </w:tr>
      <w:tr w:rsidR="001801F8" w:rsidRPr="004E7E92" w14:paraId="6F7F4D8D" w14:textId="77777777" w:rsidTr="001D4054">
        <w:tc>
          <w:tcPr>
            <w:tcW w:w="2070" w:type="dxa"/>
            <w:shd w:val="clear" w:color="auto" w:fill="auto"/>
          </w:tcPr>
          <w:p w14:paraId="51105B2B" w14:textId="26E833D4" w:rsidR="001801F8" w:rsidRPr="004E7E92" w:rsidRDefault="001801F8" w:rsidP="003342C1">
            <w:pPr>
              <w:tabs>
                <w:tab w:val="left" w:pos="1418"/>
                <w:tab w:val="left" w:pos="1985"/>
              </w:tabs>
              <w:spacing w:before="0" w:after="0"/>
              <w:rPr>
                <w:szCs w:val="24"/>
              </w:rPr>
            </w:pPr>
            <w:r>
              <w:rPr>
                <w:szCs w:val="24"/>
              </w:rPr>
              <w:t>KEM</w:t>
            </w:r>
          </w:p>
        </w:tc>
        <w:tc>
          <w:tcPr>
            <w:tcW w:w="6950" w:type="dxa"/>
            <w:shd w:val="clear" w:color="auto" w:fill="auto"/>
          </w:tcPr>
          <w:p w14:paraId="7B866FE3" w14:textId="35F714B1" w:rsidR="001801F8" w:rsidRPr="004E7E92" w:rsidRDefault="001801F8" w:rsidP="003342C1">
            <w:pPr>
              <w:tabs>
                <w:tab w:val="left" w:pos="1418"/>
                <w:tab w:val="left" w:pos="1985"/>
              </w:tabs>
              <w:spacing w:before="0" w:after="0"/>
              <w:rPr>
                <w:szCs w:val="24"/>
              </w:rPr>
            </w:pPr>
            <w:r>
              <w:rPr>
                <w:szCs w:val="24"/>
              </w:rPr>
              <w:t>Klimata un enerģētikas ministrija</w:t>
            </w:r>
          </w:p>
        </w:tc>
      </w:tr>
      <w:tr w:rsidR="003342C1" w:rsidRPr="004E7E92" w14:paraId="5644BEA5" w14:textId="77777777" w:rsidTr="001D4054">
        <w:tc>
          <w:tcPr>
            <w:tcW w:w="2070" w:type="dxa"/>
            <w:shd w:val="clear" w:color="auto" w:fill="auto"/>
          </w:tcPr>
          <w:p w14:paraId="625C1147" w14:textId="77777777" w:rsidR="003342C1" w:rsidRPr="004E7E92" w:rsidRDefault="003342C1" w:rsidP="003342C1">
            <w:pPr>
              <w:tabs>
                <w:tab w:val="left" w:pos="1418"/>
                <w:tab w:val="left" w:pos="1985"/>
              </w:tabs>
              <w:spacing w:before="0" w:after="0"/>
              <w:rPr>
                <w:szCs w:val="24"/>
              </w:rPr>
            </w:pPr>
            <w:r w:rsidRPr="004E7E92">
              <w:rPr>
                <w:szCs w:val="24"/>
              </w:rPr>
              <w:t>KF</w:t>
            </w:r>
          </w:p>
        </w:tc>
        <w:tc>
          <w:tcPr>
            <w:tcW w:w="6950" w:type="dxa"/>
            <w:shd w:val="clear" w:color="auto" w:fill="auto"/>
          </w:tcPr>
          <w:p w14:paraId="010FCD54" w14:textId="77777777" w:rsidR="003342C1" w:rsidRPr="004E7E92" w:rsidRDefault="003342C1" w:rsidP="003342C1">
            <w:pPr>
              <w:tabs>
                <w:tab w:val="left" w:pos="1418"/>
                <w:tab w:val="left" w:pos="1985"/>
              </w:tabs>
              <w:spacing w:before="0" w:after="0"/>
              <w:rPr>
                <w:szCs w:val="24"/>
              </w:rPr>
            </w:pPr>
            <w:r w:rsidRPr="004E7E92">
              <w:rPr>
                <w:szCs w:val="24"/>
              </w:rPr>
              <w:t>Kohēzijas fonds</w:t>
            </w:r>
          </w:p>
        </w:tc>
      </w:tr>
      <w:tr w:rsidR="003342C1" w:rsidRPr="004E7E92" w14:paraId="1FA31B04" w14:textId="77777777" w:rsidTr="001D4054">
        <w:tc>
          <w:tcPr>
            <w:tcW w:w="2070" w:type="dxa"/>
            <w:shd w:val="clear" w:color="auto" w:fill="auto"/>
          </w:tcPr>
          <w:p w14:paraId="2652A373" w14:textId="77777777" w:rsidR="003342C1" w:rsidRPr="004E7E92" w:rsidRDefault="003342C1" w:rsidP="003342C1">
            <w:pPr>
              <w:tabs>
                <w:tab w:val="left" w:pos="1418"/>
                <w:tab w:val="left" w:pos="1985"/>
              </w:tabs>
              <w:spacing w:before="0" w:after="0"/>
              <w:rPr>
                <w:szCs w:val="24"/>
              </w:rPr>
            </w:pPr>
            <w:r w:rsidRPr="004E7E92">
              <w:rPr>
                <w:szCs w:val="24"/>
              </w:rPr>
              <w:t>KM</w:t>
            </w:r>
          </w:p>
        </w:tc>
        <w:tc>
          <w:tcPr>
            <w:tcW w:w="6950" w:type="dxa"/>
            <w:shd w:val="clear" w:color="auto" w:fill="auto"/>
          </w:tcPr>
          <w:p w14:paraId="4B553A1C" w14:textId="77777777" w:rsidR="003342C1" w:rsidRPr="004E7E92" w:rsidRDefault="003342C1" w:rsidP="003342C1">
            <w:pPr>
              <w:tabs>
                <w:tab w:val="left" w:pos="1418"/>
                <w:tab w:val="left" w:pos="1985"/>
              </w:tabs>
              <w:spacing w:before="0" w:after="0"/>
              <w:rPr>
                <w:szCs w:val="24"/>
              </w:rPr>
            </w:pPr>
            <w:r w:rsidRPr="004E7E92">
              <w:rPr>
                <w:szCs w:val="24"/>
              </w:rPr>
              <w:t>Kultūras ministrija</w:t>
            </w:r>
          </w:p>
        </w:tc>
      </w:tr>
      <w:tr w:rsidR="003342C1" w:rsidRPr="004E7E92" w14:paraId="405BA18C" w14:textId="77777777" w:rsidTr="001D4054">
        <w:tc>
          <w:tcPr>
            <w:tcW w:w="2070" w:type="dxa"/>
            <w:shd w:val="clear" w:color="auto" w:fill="auto"/>
          </w:tcPr>
          <w:p w14:paraId="4F502FEF" w14:textId="77777777" w:rsidR="003342C1" w:rsidRPr="004E7E92" w:rsidRDefault="003342C1" w:rsidP="003342C1">
            <w:pPr>
              <w:tabs>
                <w:tab w:val="left" w:pos="1418"/>
                <w:tab w:val="left" w:pos="1985"/>
              </w:tabs>
              <w:spacing w:before="0" w:after="0"/>
              <w:rPr>
                <w:szCs w:val="24"/>
              </w:rPr>
            </w:pPr>
            <w:r w:rsidRPr="004E7E92">
              <w:rPr>
                <w:szCs w:val="24"/>
              </w:rPr>
              <w:t>KNR</w:t>
            </w:r>
          </w:p>
        </w:tc>
        <w:tc>
          <w:tcPr>
            <w:tcW w:w="6950" w:type="dxa"/>
            <w:shd w:val="clear" w:color="auto" w:fill="auto"/>
          </w:tcPr>
          <w:p w14:paraId="524BC89A" w14:textId="6F42EA04" w:rsidR="003342C1" w:rsidRPr="004E7E92" w:rsidRDefault="003342C1" w:rsidP="003342C1">
            <w:pPr>
              <w:tabs>
                <w:tab w:val="left" w:pos="1418"/>
                <w:tab w:val="left" w:pos="1985"/>
              </w:tabs>
              <w:spacing w:before="0" w:after="0"/>
              <w:rPr>
                <w:szCs w:val="24"/>
              </w:rPr>
            </w:pPr>
            <w:r w:rsidRPr="004E7E92">
              <w:rPr>
                <w:szCs w:val="24"/>
              </w:rPr>
              <w:t xml:space="preserve">Eiropas Parlamenta un Padomes 2021.gada 24.jūnija </w:t>
            </w:r>
            <w:r>
              <w:rPr>
                <w:szCs w:val="24"/>
              </w:rPr>
              <w:t>R</w:t>
            </w:r>
            <w:r w:rsidRPr="004E7E92">
              <w:rPr>
                <w:szCs w:val="24"/>
              </w:rPr>
              <w:t xml:space="preserve">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w:t>
            </w:r>
            <w:r w:rsidRPr="004E7E92">
              <w:rPr>
                <w:szCs w:val="24"/>
              </w:rPr>
              <w:lastRenderedPageBreak/>
              <w:t>Patvēruma, migrācijas un integrācijas fondu, Iekšējās drošības fondu un Finansiāla atbalsta instrumentu robežu pārvaldībai un vīzu politikai</w:t>
            </w:r>
          </w:p>
        </w:tc>
      </w:tr>
      <w:tr w:rsidR="003342C1" w:rsidRPr="004E7E92" w14:paraId="0B74605D" w14:textId="77777777" w:rsidTr="001D4054">
        <w:tc>
          <w:tcPr>
            <w:tcW w:w="2070" w:type="dxa"/>
            <w:shd w:val="clear" w:color="auto" w:fill="auto"/>
          </w:tcPr>
          <w:p w14:paraId="16515D64" w14:textId="77777777" w:rsidR="003342C1" w:rsidRPr="004E7E92" w:rsidRDefault="003342C1" w:rsidP="003342C1">
            <w:pPr>
              <w:tabs>
                <w:tab w:val="left" w:pos="1418"/>
                <w:tab w:val="left" w:pos="1985"/>
              </w:tabs>
              <w:spacing w:before="0" w:after="0"/>
              <w:rPr>
                <w:szCs w:val="24"/>
              </w:rPr>
            </w:pPr>
            <w:r w:rsidRPr="004E7E92">
              <w:rPr>
                <w:szCs w:val="24"/>
              </w:rPr>
              <w:lastRenderedPageBreak/>
              <w:t>KP</w:t>
            </w:r>
            <w:r w:rsidRPr="004E7E92">
              <w:rPr>
                <w:szCs w:val="24"/>
              </w:rPr>
              <w:tab/>
            </w:r>
          </w:p>
        </w:tc>
        <w:tc>
          <w:tcPr>
            <w:tcW w:w="6950" w:type="dxa"/>
            <w:shd w:val="clear" w:color="auto" w:fill="auto"/>
          </w:tcPr>
          <w:p w14:paraId="4A787D86" w14:textId="123AD20E" w:rsidR="003342C1" w:rsidRPr="004E7E92" w:rsidRDefault="003342C1" w:rsidP="003342C1">
            <w:pPr>
              <w:tabs>
                <w:tab w:val="left" w:pos="1418"/>
                <w:tab w:val="left" w:pos="1985"/>
              </w:tabs>
              <w:spacing w:before="0" w:after="0"/>
              <w:rPr>
                <w:szCs w:val="24"/>
              </w:rPr>
            </w:pPr>
            <w:r w:rsidRPr="004E7E92">
              <w:rPr>
                <w:szCs w:val="24"/>
              </w:rPr>
              <w:t>kohēzijas politika</w:t>
            </w:r>
          </w:p>
        </w:tc>
      </w:tr>
      <w:tr w:rsidR="003342C1" w:rsidRPr="004E7E92" w14:paraId="579ED120" w14:textId="77777777" w:rsidTr="001D4054">
        <w:tc>
          <w:tcPr>
            <w:tcW w:w="2070" w:type="dxa"/>
            <w:shd w:val="clear" w:color="auto" w:fill="auto"/>
          </w:tcPr>
          <w:p w14:paraId="0AA18BBB" w14:textId="77777777" w:rsidR="003342C1" w:rsidRPr="004E7E92" w:rsidRDefault="003342C1" w:rsidP="003342C1">
            <w:pPr>
              <w:tabs>
                <w:tab w:val="left" w:pos="1418"/>
                <w:tab w:val="left" w:pos="1985"/>
              </w:tabs>
              <w:spacing w:before="0" w:after="0"/>
              <w:rPr>
                <w:szCs w:val="24"/>
              </w:rPr>
            </w:pPr>
            <w:r w:rsidRPr="004E7E92">
              <w:rPr>
                <w:szCs w:val="24"/>
              </w:rPr>
              <w:t xml:space="preserve">KP fondi </w:t>
            </w:r>
            <w:r w:rsidRPr="004E7E92">
              <w:rPr>
                <w:szCs w:val="24"/>
              </w:rPr>
              <w:tab/>
            </w:r>
          </w:p>
        </w:tc>
        <w:tc>
          <w:tcPr>
            <w:tcW w:w="6950" w:type="dxa"/>
            <w:shd w:val="clear" w:color="auto" w:fill="auto"/>
          </w:tcPr>
          <w:p w14:paraId="727A4465" w14:textId="57C1A210" w:rsidR="003342C1" w:rsidRPr="004E7E92" w:rsidRDefault="003342C1" w:rsidP="003342C1">
            <w:pPr>
              <w:tabs>
                <w:tab w:val="left" w:pos="1418"/>
                <w:tab w:val="left" w:pos="1985"/>
              </w:tabs>
              <w:spacing w:before="0" w:after="0"/>
              <w:rPr>
                <w:szCs w:val="24"/>
              </w:rPr>
            </w:pPr>
            <w:r w:rsidRPr="004E7E92">
              <w:rPr>
                <w:szCs w:val="24"/>
              </w:rPr>
              <w:t>ESF+, ERAF, KF; TPF</w:t>
            </w:r>
          </w:p>
        </w:tc>
      </w:tr>
      <w:tr w:rsidR="003342C1" w:rsidRPr="004E7E92" w14:paraId="3894104F" w14:textId="77777777" w:rsidTr="001D4054">
        <w:tc>
          <w:tcPr>
            <w:tcW w:w="2070" w:type="dxa"/>
            <w:shd w:val="clear" w:color="auto" w:fill="auto"/>
          </w:tcPr>
          <w:p w14:paraId="71F6903F" w14:textId="2C28ABAC" w:rsidR="003342C1" w:rsidRPr="004E7E92" w:rsidRDefault="003342C1" w:rsidP="003342C1">
            <w:pPr>
              <w:tabs>
                <w:tab w:val="left" w:pos="1418"/>
                <w:tab w:val="left" w:pos="1985"/>
              </w:tabs>
              <w:spacing w:before="0" w:after="0"/>
              <w:rPr>
                <w:szCs w:val="24"/>
              </w:rPr>
            </w:pPr>
            <w:r w:rsidRPr="004E7E92">
              <w:rPr>
                <w:szCs w:val="24"/>
              </w:rPr>
              <w:t>KPVIS</w:t>
            </w:r>
          </w:p>
        </w:tc>
        <w:tc>
          <w:tcPr>
            <w:tcW w:w="6950" w:type="dxa"/>
            <w:shd w:val="clear" w:color="auto" w:fill="auto"/>
          </w:tcPr>
          <w:p w14:paraId="1B08B853" w14:textId="149630A4" w:rsidR="003342C1" w:rsidRPr="004E7E92" w:rsidRDefault="003342C1" w:rsidP="003342C1">
            <w:pPr>
              <w:tabs>
                <w:tab w:val="left" w:pos="1418"/>
                <w:tab w:val="left" w:pos="1985"/>
              </w:tabs>
              <w:spacing w:before="0" w:after="0"/>
              <w:rPr>
                <w:szCs w:val="24"/>
              </w:rPr>
            </w:pPr>
            <w:r w:rsidRPr="004E7E92">
              <w:rPr>
                <w:szCs w:val="24"/>
              </w:rPr>
              <w:t>Kohēzijas politikas fondu vadības informācijas sistēma</w:t>
            </w:r>
          </w:p>
        </w:tc>
      </w:tr>
      <w:tr w:rsidR="003342C1" w:rsidRPr="004E7E92" w14:paraId="38051666" w14:textId="77777777" w:rsidTr="001D4054">
        <w:tc>
          <w:tcPr>
            <w:tcW w:w="2070" w:type="dxa"/>
            <w:shd w:val="clear" w:color="auto" w:fill="auto"/>
          </w:tcPr>
          <w:p w14:paraId="50E23551" w14:textId="18A62748" w:rsidR="003342C1" w:rsidRPr="004E7E92" w:rsidRDefault="003342C1" w:rsidP="003342C1">
            <w:pPr>
              <w:tabs>
                <w:tab w:val="left" w:pos="1418"/>
                <w:tab w:val="left" w:pos="1985"/>
              </w:tabs>
              <w:spacing w:before="0" w:after="0"/>
              <w:rPr>
                <w:szCs w:val="24"/>
              </w:rPr>
            </w:pPr>
            <w:proofErr w:type="spellStart"/>
            <w:r w:rsidRPr="004E7E92">
              <w:rPr>
                <w:szCs w:val="24"/>
              </w:rPr>
              <w:t>kWh</w:t>
            </w:r>
            <w:proofErr w:type="spellEnd"/>
          </w:p>
        </w:tc>
        <w:tc>
          <w:tcPr>
            <w:tcW w:w="6950" w:type="dxa"/>
            <w:shd w:val="clear" w:color="auto" w:fill="auto"/>
          </w:tcPr>
          <w:p w14:paraId="112448AF" w14:textId="2AE1F8B7" w:rsidR="003342C1" w:rsidRPr="004E7E92" w:rsidRDefault="003342C1" w:rsidP="003342C1">
            <w:pPr>
              <w:tabs>
                <w:tab w:val="left" w:pos="1418"/>
                <w:tab w:val="left" w:pos="1985"/>
              </w:tabs>
              <w:spacing w:before="0" w:after="0"/>
              <w:rPr>
                <w:szCs w:val="24"/>
              </w:rPr>
            </w:pPr>
            <w:r w:rsidRPr="004E7E92">
              <w:rPr>
                <w:szCs w:val="24"/>
              </w:rPr>
              <w:t>Kilovatstundas</w:t>
            </w:r>
          </w:p>
        </w:tc>
      </w:tr>
      <w:tr w:rsidR="003342C1" w:rsidRPr="004E7E92" w14:paraId="721E0BDB" w14:textId="77777777" w:rsidTr="001D4054">
        <w:tc>
          <w:tcPr>
            <w:tcW w:w="2070" w:type="dxa"/>
            <w:shd w:val="clear" w:color="auto" w:fill="auto"/>
          </w:tcPr>
          <w:p w14:paraId="6A8F9000" w14:textId="26838FAE" w:rsidR="003342C1" w:rsidRPr="004E7E92" w:rsidRDefault="003342C1" w:rsidP="003342C1">
            <w:pPr>
              <w:tabs>
                <w:tab w:val="left" w:pos="1418"/>
                <w:tab w:val="left" w:pos="1985"/>
              </w:tabs>
              <w:spacing w:before="0" w:after="0"/>
              <w:rPr>
                <w:szCs w:val="24"/>
              </w:rPr>
            </w:pPr>
            <w:r w:rsidRPr="004E7E92">
              <w:rPr>
                <w:szCs w:val="24"/>
              </w:rPr>
              <w:t>LBAS</w:t>
            </w:r>
          </w:p>
        </w:tc>
        <w:tc>
          <w:tcPr>
            <w:tcW w:w="6950" w:type="dxa"/>
            <w:shd w:val="clear" w:color="auto" w:fill="auto"/>
          </w:tcPr>
          <w:p w14:paraId="20943E12" w14:textId="1963EA47" w:rsidR="003342C1" w:rsidRPr="004E7E92" w:rsidRDefault="003342C1" w:rsidP="003342C1">
            <w:pPr>
              <w:tabs>
                <w:tab w:val="left" w:pos="1418"/>
                <w:tab w:val="left" w:pos="1985"/>
              </w:tabs>
              <w:spacing w:before="0" w:after="0"/>
              <w:rPr>
                <w:szCs w:val="24"/>
              </w:rPr>
            </w:pPr>
            <w:r w:rsidRPr="004E7E92">
              <w:rPr>
                <w:szCs w:val="24"/>
              </w:rPr>
              <w:t>Latvijas Brīvo arodbiedrību savienība</w:t>
            </w:r>
          </w:p>
        </w:tc>
      </w:tr>
      <w:tr w:rsidR="003342C1" w:rsidRPr="004E7E92" w14:paraId="052B95CB" w14:textId="77777777" w:rsidTr="001D4054">
        <w:tc>
          <w:tcPr>
            <w:tcW w:w="2070" w:type="dxa"/>
            <w:shd w:val="clear" w:color="auto" w:fill="auto"/>
          </w:tcPr>
          <w:p w14:paraId="2074761F" w14:textId="49EA2993" w:rsidR="003342C1" w:rsidRPr="004E7E92" w:rsidRDefault="003342C1" w:rsidP="003342C1">
            <w:pPr>
              <w:tabs>
                <w:tab w:val="left" w:pos="1418"/>
                <w:tab w:val="left" w:pos="1985"/>
              </w:tabs>
              <w:spacing w:before="0" w:after="0"/>
              <w:rPr>
                <w:szCs w:val="24"/>
              </w:rPr>
            </w:pPr>
            <w:r w:rsidRPr="004E7E92">
              <w:rPr>
                <w:szCs w:val="24"/>
              </w:rPr>
              <w:t>LDDK</w:t>
            </w:r>
          </w:p>
        </w:tc>
        <w:tc>
          <w:tcPr>
            <w:tcW w:w="6950" w:type="dxa"/>
            <w:shd w:val="clear" w:color="auto" w:fill="auto"/>
          </w:tcPr>
          <w:p w14:paraId="2EE43E02" w14:textId="3749D3BB" w:rsidR="003342C1" w:rsidRPr="004E7E92" w:rsidRDefault="003342C1" w:rsidP="003342C1">
            <w:pPr>
              <w:tabs>
                <w:tab w:val="left" w:pos="1418"/>
                <w:tab w:val="left" w:pos="1985"/>
              </w:tabs>
              <w:spacing w:before="0" w:after="0"/>
              <w:rPr>
                <w:szCs w:val="24"/>
              </w:rPr>
            </w:pPr>
            <w:r w:rsidRPr="004E7E92">
              <w:rPr>
                <w:szCs w:val="24"/>
              </w:rPr>
              <w:t>Latvijas Darba devēju konfederācija</w:t>
            </w:r>
          </w:p>
        </w:tc>
      </w:tr>
      <w:tr w:rsidR="003342C1" w:rsidRPr="004E7E92" w14:paraId="5D820A3E" w14:textId="77777777" w:rsidTr="001D4054">
        <w:tc>
          <w:tcPr>
            <w:tcW w:w="2070" w:type="dxa"/>
            <w:shd w:val="clear" w:color="auto" w:fill="auto"/>
          </w:tcPr>
          <w:p w14:paraId="02C98AFA" w14:textId="77777777" w:rsidR="003342C1" w:rsidRPr="004E7E92" w:rsidRDefault="003342C1" w:rsidP="003342C1">
            <w:pPr>
              <w:tabs>
                <w:tab w:val="left" w:pos="1418"/>
                <w:tab w:val="left" w:pos="1985"/>
              </w:tabs>
              <w:spacing w:before="0" w:after="0"/>
              <w:rPr>
                <w:szCs w:val="24"/>
              </w:rPr>
            </w:pPr>
            <w:r w:rsidRPr="004E7E92">
              <w:rPr>
                <w:szCs w:val="24"/>
              </w:rPr>
              <w:t>LIAA</w:t>
            </w:r>
          </w:p>
        </w:tc>
        <w:tc>
          <w:tcPr>
            <w:tcW w:w="6950" w:type="dxa"/>
            <w:shd w:val="clear" w:color="auto" w:fill="auto"/>
          </w:tcPr>
          <w:p w14:paraId="08E53DD7" w14:textId="77777777" w:rsidR="003342C1" w:rsidRPr="004E7E92" w:rsidRDefault="003342C1" w:rsidP="003342C1">
            <w:pPr>
              <w:tabs>
                <w:tab w:val="left" w:pos="1418"/>
                <w:tab w:val="left" w:pos="1985"/>
              </w:tabs>
              <w:spacing w:before="0" w:after="0"/>
              <w:rPr>
                <w:szCs w:val="24"/>
              </w:rPr>
            </w:pPr>
            <w:r w:rsidRPr="004E7E92">
              <w:rPr>
                <w:szCs w:val="24"/>
              </w:rPr>
              <w:t>Latvijas investīciju un attīstības aģentūra</w:t>
            </w:r>
          </w:p>
        </w:tc>
      </w:tr>
      <w:tr w:rsidR="003342C1" w:rsidRPr="004E7E92" w14:paraId="1992A8A2" w14:textId="77777777" w:rsidTr="001D4054">
        <w:tc>
          <w:tcPr>
            <w:tcW w:w="2070" w:type="dxa"/>
            <w:shd w:val="clear" w:color="auto" w:fill="auto"/>
          </w:tcPr>
          <w:p w14:paraId="0AFB32F1" w14:textId="77777777" w:rsidR="003342C1" w:rsidRPr="007E69C7" w:rsidRDefault="003342C1" w:rsidP="003342C1">
            <w:pPr>
              <w:tabs>
                <w:tab w:val="left" w:pos="1418"/>
                <w:tab w:val="left" w:pos="1985"/>
              </w:tabs>
              <w:spacing w:before="0" w:after="0"/>
              <w:rPr>
                <w:szCs w:val="24"/>
              </w:rPr>
            </w:pPr>
            <w:r w:rsidRPr="007E69C7">
              <w:rPr>
                <w:szCs w:val="24"/>
              </w:rPr>
              <w:t>LIKTA</w:t>
            </w:r>
          </w:p>
        </w:tc>
        <w:tc>
          <w:tcPr>
            <w:tcW w:w="6950" w:type="dxa"/>
            <w:shd w:val="clear" w:color="auto" w:fill="auto"/>
          </w:tcPr>
          <w:p w14:paraId="61DDEB24" w14:textId="77777777" w:rsidR="003342C1" w:rsidRPr="007E69C7" w:rsidRDefault="003342C1" w:rsidP="003342C1">
            <w:pPr>
              <w:tabs>
                <w:tab w:val="left" w:pos="1418"/>
                <w:tab w:val="left" w:pos="1985"/>
              </w:tabs>
              <w:spacing w:before="0" w:after="0"/>
              <w:rPr>
                <w:szCs w:val="24"/>
              </w:rPr>
            </w:pPr>
            <w:r w:rsidRPr="007E69C7">
              <w:rPr>
                <w:szCs w:val="24"/>
              </w:rPr>
              <w:t>Latvijas Informācijas un komunikācijas tehnoloģiju asociācija</w:t>
            </w:r>
          </w:p>
        </w:tc>
      </w:tr>
      <w:tr w:rsidR="003342C1" w:rsidRPr="004E7E92" w14:paraId="65BBB62F" w14:textId="77777777" w:rsidTr="001D4054">
        <w:tc>
          <w:tcPr>
            <w:tcW w:w="2070" w:type="dxa"/>
            <w:shd w:val="clear" w:color="auto" w:fill="auto"/>
          </w:tcPr>
          <w:p w14:paraId="2A5C1F8D" w14:textId="77777777" w:rsidR="003342C1" w:rsidRPr="007E69C7" w:rsidRDefault="003342C1" w:rsidP="003342C1">
            <w:pPr>
              <w:tabs>
                <w:tab w:val="left" w:pos="1418"/>
                <w:tab w:val="left" w:pos="1985"/>
              </w:tabs>
              <w:spacing w:before="0" w:after="0"/>
              <w:rPr>
                <w:szCs w:val="24"/>
              </w:rPr>
            </w:pPr>
            <w:r w:rsidRPr="007E69C7">
              <w:rPr>
                <w:szCs w:val="24"/>
              </w:rPr>
              <w:t>LM</w:t>
            </w:r>
          </w:p>
        </w:tc>
        <w:tc>
          <w:tcPr>
            <w:tcW w:w="6950" w:type="dxa"/>
            <w:shd w:val="clear" w:color="auto" w:fill="auto"/>
          </w:tcPr>
          <w:p w14:paraId="2B332FC1" w14:textId="77777777" w:rsidR="003342C1" w:rsidRPr="007E69C7" w:rsidRDefault="003342C1" w:rsidP="003342C1">
            <w:pPr>
              <w:tabs>
                <w:tab w:val="left" w:pos="1418"/>
                <w:tab w:val="left" w:pos="1985"/>
              </w:tabs>
              <w:spacing w:before="0" w:after="0"/>
              <w:rPr>
                <w:szCs w:val="24"/>
              </w:rPr>
            </w:pPr>
            <w:r w:rsidRPr="007E69C7">
              <w:rPr>
                <w:szCs w:val="24"/>
              </w:rPr>
              <w:t>Labklājības ministrija</w:t>
            </w:r>
          </w:p>
        </w:tc>
      </w:tr>
      <w:tr w:rsidR="00854C51" w:rsidRPr="004E7E92" w14:paraId="76E6B68F" w14:textId="77777777" w:rsidTr="001D4054">
        <w:tc>
          <w:tcPr>
            <w:tcW w:w="2070" w:type="dxa"/>
            <w:shd w:val="clear" w:color="auto" w:fill="auto"/>
          </w:tcPr>
          <w:p w14:paraId="041CE6F4" w14:textId="28D8D0CE" w:rsidR="00854C51" w:rsidRPr="007E69C7" w:rsidRDefault="00854C51" w:rsidP="00854C51">
            <w:pPr>
              <w:tabs>
                <w:tab w:val="left" w:pos="1418"/>
                <w:tab w:val="left" w:pos="1985"/>
              </w:tabs>
              <w:spacing w:before="0" w:after="0"/>
              <w:rPr>
                <w:szCs w:val="24"/>
              </w:rPr>
            </w:pPr>
            <w:bookmarkStart w:id="6" w:name="_Hlk162512874"/>
            <w:r w:rsidRPr="007E69C7">
              <w:rPr>
                <w:szCs w:val="24"/>
              </w:rPr>
              <w:t>LPKPP 2030</w:t>
            </w:r>
            <w:bookmarkEnd w:id="6"/>
          </w:p>
        </w:tc>
        <w:tc>
          <w:tcPr>
            <w:tcW w:w="6950" w:type="dxa"/>
            <w:shd w:val="clear" w:color="auto" w:fill="auto"/>
          </w:tcPr>
          <w:p w14:paraId="63D4D470" w14:textId="20CF42C2" w:rsidR="00854C51" w:rsidRPr="007E69C7" w:rsidRDefault="00854C51" w:rsidP="00854C51">
            <w:pPr>
              <w:tabs>
                <w:tab w:val="left" w:pos="1418"/>
                <w:tab w:val="left" w:pos="1985"/>
              </w:tabs>
              <w:spacing w:before="0" w:after="0"/>
              <w:rPr>
                <w:szCs w:val="24"/>
              </w:rPr>
            </w:pPr>
            <w:r w:rsidRPr="007E69C7">
              <w:rPr>
                <w:szCs w:val="24"/>
              </w:rPr>
              <w:t>Latvijas pielāgošanās klimata pārmaiņām plāns laika posmam līdz 2030. gadam</w:t>
            </w:r>
          </w:p>
        </w:tc>
      </w:tr>
      <w:tr w:rsidR="004E184D" w:rsidRPr="004E7E92" w14:paraId="14A8FB5F" w14:textId="77777777" w:rsidTr="001D4054">
        <w:tc>
          <w:tcPr>
            <w:tcW w:w="2070" w:type="dxa"/>
            <w:shd w:val="clear" w:color="auto" w:fill="auto"/>
          </w:tcPr>
          <w:p w14:paraId="6A658943" w14:textId="7A42ED31" w:rsidR="004E184D" w:rsidRPr="007E69C7" w:rsidRDefault="004E184D" w:rsidP="00854C51">
            <w:pPr>
              <w:tabs>
                <w:tab w:val="left" w:pos="1418"/>
                <w:tab w:val="left" w:pos="1985"/>
              </w:tabs>
              <w:spacing w:before="0" w:after="0"/>
              <w:rPr>
                <w:szCs w:val="24"/>
              </w:rPr>
            </w:pPr>
            <w:proofErr w:type="spellStart"/>
            <w:r w:rsidRPr="004E184D">
              <w:rPr>
                <w:szCs w:val="24"/>
              </w:rPr>
              <w:t>Marienburgas</w:t>
            </w:r>
            <w:proofErr w:type="spellEnd"/>
            <w:r w:rsidRPr="004E184D">
              <w:rPr>
                <w:szCs w:val="24"/>
              </w:rPr>
              <w:t xml:space="preserve"> deklarācij</w:t>
            </w:r>
            <w:r>
              <w:rPr>
                <w:szCs w:val="24"/>
              </w:rPr>
              <w:t>a</w:t>
            </w:r>
          </w:p>
        </w:tc>
        <w:tc>
          <w:tcPr>
            <w:tcW w:w="6950" w:type="dxa"/>
            <w:shd w:val="clear" w:color="auto" w:fill="auto"/>
          </w:tcPr>
          <w:p w14:paraId="544FCE44" w14:textId="6703D1D2" w:rsidR="004E184D" w:rsidRPr="007E69C7" w:rsidRDefault="004E184D" w:rsidP="00854C51">
            <w:pPr>
              <w:tabs>
                <w:tab w:val="left" w:pos="1418"/>
                <w:tab w:val="left" w:pos="1985"/>
              </w:tabs>
              <w:spacing w:before="0" w:after="0"/>
              <w:rPr>
                <w:szCs w:val="24"/>
              </w:rPr>
            </w:pPr>
            <w:r w:rsidRPr="004E184D">
              <w:rPr>
                <w:szCs w:val="24"/>
              </w:rPr>
              <w:t xml:space="preserve">2022.gada 30.augustā </w:t>
            </w:r>
            <w:r>
              <w:rPr>
                <w:szCs w:val="24"/>
              </w:rPr>
              <w:t>parakstīta deklarācija (</w:t>
            </w:r>
            <w:r w:rsidRPr="004E184D">
              <w:rPr>
                <w:szCs w:val="24"/>
              </w:rPr>
              <w:t>astoņas Eiropas Savienības valstis, kas robežojas ar Baltijas jūru</w:t>
            </w:r>
            <w:r>
              <w:rPr>
                <w:szCs w:val="24"/>
              </w:rPr>
              <w:t xml:space="preserve">), </w:t>
            </w:r>
            <w:r w:rsidRPr="004E184D">
              <w:rPr>
                <w:szCs w:val="24"/>
              </w:rPr>
              <w:t xml:space="preserve">apņemoties līdz 2030.gadam septiņas reizes kāpināt atkrastes vēja enerģijas ražošanas jaudu – līdz 20 </w:t>
            </w:r>
            <w:proofErr w:type="spellStart"/>
            <w:r w:rsidRPr="004E184D">
              <w:rPr>
                <w:szCs w:val="24"/>
              </w:rPr>
              <w:t>gigavatiem</w:t>
            </w:r>
            <w:proofErr w:type="spellEnd"/>
          </w:p>
        </w:tc>
      </w:tr>
      <w:tr w:rsidR="00A84B47" w:rsidRPr="004E7E92" w14:paraId="2089AA39" w14:textId="77777777" w:rsidTr="001D4054">
        <w:tc>
          <w:tcPr>
            <w:tcW w:w="2070" w:type="dxa"/>
            <w:shd w:val="clear" w:color="auto" w:fill="auto"/>
          </w:tcPr>
          <w:p w14:paraId="1488871E" w14:textId="4F3A954D" w:rsidR="00A84B47" w:rsidRPr="00105A32" w:rsidRDefault="00A84B47" w:rsidP="003342C1">
            <w:pPr>
              <w:tabs>
                <w:tab w:val="left" w:pos="1418"/>
                <w:tab w:val="left" w:pos="1985"/>
              </w:tabs>
              <w:spacing w:before="0" w:after="0"/>
              <w:rPr>
                <w:szCs w:val="24"/>
              </w:rPr>
            </w:pPr>
            <w:proofErr w:type="spellStart"/>
            <w:r w:rsidRPr="00105A32">
              <w:rPr>
                <w:szCs w:val="24"/>
              </w:rPr>
              <w:t>Mazaisargāta</w:t>
            </w:r>
            <w:proofErr w:type="spellEnd"/>
            <w:r w:rsidRPr="00105A32">
              <w:rPr>
                <w:szCs w:val="24"/>
              </w:rPr>
              <w:t xml:space="preserve"> grupa</w:t>
            </w:r>
          </w:p>
        </w:tc>
        <w:tc>
          <w:tcPr>
            <w:tcW w:w="6950" w:type="dxa"/>
            <w:shd w:val="clear" w:color="auto" w:fill="auto"/>
          </w:tcPr>
          <w:p w14:paraId="54B43608" w14:textId="7C333E45" w:rsidR="00A84B47" w:rsidRPr="00105A32" w:rsidRDefault="00A84B47" w:rsidP="003342C1">
            <w:pPr>
              <w:tabs>
                <w:tab w:val="left" w:pos="1418"/>
                <w:tab w:val="left" w:pos="1985"/>
              </w:tabs>
              <w:spacing w:before="0" w:after="0"/>
              <w:rPr>
                <w:szCs w:val="24"/>
              </w:rPr>
            </w:pPr>
            <w:r w:rsidRPr="00105A32">
              <w:rPr>
                <w:szCs w:val="24"/>
              </w:rPr>
              <w:t xml:space="preserve">sociāli </w:t>
            </w:r>
            <w:proofErr w:type="spellStart"/>
            <w:r w:rsidRPr="00105A32">
              <w:rPr>
                <w:szCs w:val="24"/>
              </w:rPr>
              <w:t>mazaizsargāta</w:t>
            </w:r>
            <w:proofErr w:type="spellEnd"/>
            <w:r w:rsidRPr="00105A32">
              <w:rPr>
                <w:szCs w:val="24"/>
              </w:rPr>
              <w:t xml:space="preserve"> grupa (</w:t>
            </w:r>
            <w:proofErr w:type="spellStart"/>
            <w:r w:rsidRPr="00105A32">
              <w:rPr>
                <w:i/>
                <w:iCs/>
                <w:szCs w:val="24"/>
              </w:rPr>
              <w:t>disadvantaged</w:t>
            </w:r>
            <w:proofErr w:type="spellEnd"/>
            <w:r w:rsidRPr="00105A32">
              <w:rPr>
                <w:i/>
                <w:iCs/>
                <w:szCs w:val="24"/>
              </w:rPr>
              <w:t xml:space="preserve"> </w:t>
            </w:r>
            <w:proofErr w:type="spellStart"/>
            <w:r w:rsidRPr="00105A32">
              <w:rPr>
                <w:i/>
                <w:iCs/>
                <w:szCs w:val="24"/>
              </w:rPr>
              <w:t>group</w:t>
            </w:r>
            <w:proofErr w:type="spellEnd"/>
            <w:r w:rsidRPr="00105A32">
              <w:rPr>
                <w:i/>
                <w:iCs/>
                <w:szCs w:val="24"/>
              </w:rPr>
              <w:t xml:space="preserve">, </w:t>
            </w:r>
            <w:proofErr w:type="spellStart"/>
            <w:r w:rsidRPr="00105A32">
              <w:rPr>
                <w:i/>
                <w:iCs/>
                <w:szCs w:val="24"/>
              </w:rPr>
              <w:t>vulnerable</w:t>
            </w:r>
            <w:proofErr w:type="spellEnd"/>
            <w:r w:rsidRPr="00105A32">
              <w:rPr>
                <w:i/>
                <w:iCs/>
                <w:szCs w:val="24"/>
              </w:rPr>
              <w:t xml:space="preserve"> </w:t>
            </w:r>
            <w:proofErr w:type="spellStart"/>
            <w:r w:rsidRPr="00105A32">
              <w:rPr>
                <w:i/>
                <w:iCs/>
                <w:szCs w:val="24"/>
              </w:rPr>
              <w:t>group</w:t>
            </w:r>
            <w:proofErr w:type="spellEnd"/>
            <w:r w:rsidRPr="00105A32">
              <w:rPr>
                <w:szCs w:val="24"/>
              </w:rPr>
              <w:t>) - plaši lietots jēdziens, lai apzīmētu cilvēkus, kuriem nepieciešams papildu atbalsts, jo viņi, piem., vecuma, veselības vai sociālā stāvokļa dēļ, ir pakļauti nabadzībai, sociālai atstumtībai vai citiem nelabvēlīgiem faktoriem lielākā mērā nekā vairums sabiedrības</w:t>
            </w:r>
            <w:r w:rsidRPr="00105A32">
              <w:rPr>
                <w:rStyle w:val="FootnoteReference"/>
                <w:szCs w:val="24"/>
              </w:rPr>
              <w:footnoteReference w:id="1"/>
            </w:r>
            <w:r w:rsidRPr="00105A32">
              <w:rPr>
                <w:szCs w:val="24"/>
              </w:rPr>
              <w:t>.</w:t>
            </w:r>
          </w:p>
        </w:tc>
      </w:tr>
      <w:tr w:rsidR="003342C1" w:rsidRPr="004E7E92" w14:paraId="5B21BA5B" w14:textId="77777777" w:rsidTr="001D4054">
        <w:tc>
          <w:tcPr>
            <w:tcW w:w="2070" w:type="dxa"/>
            <w:shd w:val="clear" w:color="auto" w:fill="auto"/>
          </w:tcPr>
          <w:p w14:paraId="6D491651" w14:textId="77777777" w:rsidR="003342C1" w:rsidRPr="007E69C7" w:rsidRDefault="003342C1" w:rsidP="003342C1">
            <w:pPr>
              <w:tabs>
                <w:tab w:val="left" w:pos="1418"/>
                <w:tab w:val="left" w:pos="1985"/>
              </w:tabs>
              <w:spacing w:before="0" w:after="0"/>
              <w:rPr>
                <w:szCs w:val="24"/>
              </w:rPr>
            </w:pPr>
            <w:r w:rsidRPr="007E69C7">
              <w:rPr>
                <w:szCs w:val="24"/>
              </w:rPr>
              <w:t>MK</w:t>
            </w:r>
          </w:p>
        </w:tc>
        <w:tc>
          <w:tcPr>
            <w:tcW w:w="6950" w:type="dxa"/>
            <w:shd w:val="clear" w:color="auto" w:fill="auto"/>
          </w:tcPr>
          <w:p w14:paraId="27EA1B30" w14:textId="77777777" w:rsidR="003342C1" w:rsidRPr="007E69C7" w:rsidRDefault="003342C1" w:rsidP="003342C1">
            <w:pPr>
              <w:tabs>
                <w:tab w:val="left" w:pos="1418"/>
                <w:tab w:val="left" w:pos="1985"/>
              </w:tabs>
              <w:spacing w:before="0" w:after="0"/>
              <w:rPr>
                <w:szCs w:val="24"/>
              </w:rPr>
            </w:pPr>
            <w:r w:rsidRPr="007E69C7">
              <w:rPr>
                <w:szCs w:val="24"/>
              </w:rPr>
              <w:t>Ministru kabinets</w:t>
            </w:r>
          </w:p>
        </w:tc>
      </w:tr>
      <w:tr w:rsidR="003342C1" w:rsidRPr="004E7E92" w14:paraId="4FE5809C" w14:textId="77777777" w:rsidTr="001D4054">
        <w:trPr>
          <w:trHeight w:val="167"/>
        </w:trPr>
        <w:tc>
          <w:tcPr>
            <w:tcW w:w="2070" w:type="dxa"/>
            <w:shd w:val="clear" w:color="auto" w:fill="auto"/>
          </w:tcPr>
          <w:p w14:paraId="37F71E8F" w14:textId="205D1F3A" w:rsidR="003342C1" w:rsidRPr="004E7E92" w:rsidRDefault="003342C1" w:rsidP="003342C1">
            <w:pPr>
              <w:tabs>
                <w:tab w:val="left" w:pos="1418"/>
                <w:tab w:val="left" w:pos="1985"/>
              </w:tabs>
              <w:spacing w:before="0" w:after="0"/>
              <w:rPr>
                <w:szCs w:val="24"/>
              </w:rPr>
            </w:pPr>
            <w:r w:rsidRPr="004E7E92">
              <w:rPr>
                <w:szCs w:val="24"/>
              </w:rPr>
              <w:t>MVU</w:t>
            </w:r>
          </w:p>
        </w:tc>
        <w:tc>
          <w:tcPr>
            <w:tcW w:w="6950" w:type="dxa"/>
            <w:shd w:val="clear" w:color="auto" w:fill="auto"/>
          </w:tcPr>
          <w:p w14:paraId="1E5C2433" w14:textId="2F83B928" w:rsidR="003342C1" w:rsidRPr="004E7E92" w:rsidRDefault="003342C1" w:rsidP="003342C1">
            <w:pPr>
              <w:tabs>
                <w:tab w:val="left" w:pos="1418"/>
                <w:tab w:val="left" w:pos="1985"/>
              </w:tabs>
              <w:spacing w:before="0" w:after="0"/>
              <w:rPr>
                <w:szCs w:val="24"/>
              </w:rPr>
            </w:pPr>
            <w:r w:rsidRPr="004E7E92">
              <w:rPr>
                <w:szCs w:val="24"/>
              </w:rPr>
              <w:t>Mazie un vidējie uzņēmumi (saimnieciskās darbības veicēji)</w:t>
            </w:r>
          </w:p>
        </w:tc>
      </w:tr>
      <w:tr w:rsidR="003342C1" w:rsidRPr="004E7E92" w14:paraId="5B077705" w14:textId="77777777" w:rsidTr="001D4054">
        <w:tc>
          <w:tcPr>
            <w:tcW w:w="2070" w:type="dxa"/>
            <w:shd w:val="clear" w:color="auto" w:fill="auto"/>
          </w:tcPr>
          <w:p w14:paraId="4DABD121" w14:textId="129D02FF" w:rsidR="003342C1" w:rsidRPr="004E7E92" w:rsidRDefault="003342C1" w:rsidP="003342C1">
            <w:pPr>
              <w:tabs>
                <w:tab w:val="left" w:pos="1418"/>
                <w:tab w:val="left" w:pos="1985"/>
              </w:tabs>
              <w:spacing w:before="0" w:after="0"/>
              <w:rPr>
                <w:szCs w:val="24"/>
              </w:rPr>
            </w:pPr>
            <w:r w:rsidRPr="004E7E92">
              <w:rPr>
                <w:szCs w:val="24"/>
              </w:rPr>
              <w:t>M2M</w:t>
            </w:r>
          </w:p>
        </w:tc>
        <w:tc>
          <w:tcPr>
            <w:tcW w:w="6950" w:type="dxa"/>
            <w:shd w:val="clear" w:color="auto" w:fill="auto"/>
          </w:tcPr>
          <w:p w14:paraId="5382C68A" w14:textId="58BC2CD7" w:rsidR="003342C1" w:rsidRPr="004E7E92" w:rsidRDefault="003342C1" w:rsidP="003342C1">
            <w:pPr>
              <w:tabs>
                <w:tab w:val="left" w:pos="1418"/>
                <w:tab w:val="left" w:pos="1985"/>
              </w:tabs>
              <w:spacing w:before="0" w:after="0"/>
              <w:rPr>
                <w:szCs w:val="24"/>
              </w:rPr>
            </w:pPr>
            <w:r w:rsidRPr="004E7E92">
              <w:rPr>
                <w:szCs w:val="24"/>
              </w:rPr>
              <w:t>“mašīna – mašīna”</w:t>
            </w:r>
          </w:p>
        </w:tc>
      </w:tr>
      <w:tr w:rsidR="003342C1" w:rsidRPr="004E7E92" w14:paraId="3981EAA0" w14:textId="77777777" w:rsidTr="001D4054">
        <w:tc>
          <w:tcPr>
            <w:tcW w:w="2070" w:type="dxa"/>
            <w:shd w:val="clear" w:color="auto" w:fill="auto"/>
          </w:tcPr>
          <w:p w14:paraId="0FDE78D0" w14:textId="436273A9" w:rsidR="003342C1" w:rsidRPr="004E7E92" w:rsidRDefault="003342C1" w:rsidP="003342C1">
            <w:pPr>
              <w:tabs>
                <w:tab w:val="left" w:pos="1418"/>
                <w:tab w:val="left" w:pos="1985"/>
              </w:tabs>
              <w:spacing w:before="0" w:after="0"/>
              <w:rPr>
                <w:szCs w:val="24"/>
              </w:rPr>
            </w:pPr>
            <w:r w:rsidRPr="004E7E92">
              <w:rPr>
                <w:szCs w:val="24"/>
              </w:rPr>
              <w:t>NAI</w:t>
            </w:r>
          </w:p>
        </w:tc>
        <w:tc>
          <w:tcPr>
            <w:tcW w:w="6950" w:type="dxa"/>
            <w:shd w:val="clear" w:color="auto" w:fill="auto"/>
          </w:tcPr>
          <w:p w14:paraId="64CD7803" w14:textId="21621063" w:rsidR="003342C1" w:rsidRPr="004E7E92" w:rsidRDefault="003342C1" w:rsidP="003342C1">
            <w:pPr>
              <w:tabs>
                <w:tab w:val="left" w:pos="1418"/>
                <w:tab w:val="left" w:pos="1985"/>
              </w:tabs>
              <w:spacing w:before="0" w:after="0"/>
              <w:rPr>
                <w:szCs w:val="24"/>
              </w:rPr>
            </w:pPr>
            <w:r w:rsidRPr="004E7E92">
              <w:rPr>
                <w:szCs w:val="24"/>
              </w:rPr>
              <w:t>Notekūdeņu attīrīšanas iekārtas</w:t>
            </w:r>
          </w:p>
        </w:tc>
      </w:tr>
      <w:tr w:rsidR="003342C1" w:rsidRPr="004E7E92" w14:paraId="3DD64762" w14:textId="77777777" w:rsidTr="001D4054">
        <w:tc>
          <w:tcPr>
            <w:tcW w:w="2070" w:type="dxa"/>
            <w:shd w:val="clear" w:color="auto" w:fill="auto"/>
          </w:tcPr>
          <w:p w14:paraId="3283B079" w14:textId="4605B925" w:rsidR="003342C1" w:rsidRPr="004E7E92" w:rsidRDefault="003342C1" w:rsidP="003342C1">
            <w:pPr>
              <w:tabs>
                <w:tab w:val="left" w:pos="1418"/>
                <w:tab w:val="left" w:pos="1985"/>
              </w:tabs>
              <w:spacing w:before="0" w:after="0"/>
              <w:rPr>
                <w:szCs w:val="24"/>
              </w:rPr>
            </w:pPr>
            <w:r w:rsidRPr="004E7E92">
              <w:rPr>
                <w:szCs w:val="24"/>
              </w:rPr>
              <w:t>NAIP 21–27</w:t>
            </w:r>
          </w:p>
        </w:tc>
        <w:tc>
          <w:tcPr>
            <w:tcW w:w="6950" w:type="dxa"/>
            <w:shd w:val="clear" w:color="auto" w:fill="auto"/>
          </w:tcPr>
          <w:p w14:paraId="0115D698" w14:textId="2099359F" w:rsidR="003342C1" w:rsidRPr="004E7E92" w:rsidRDefault="003342C1" w:rsidP="003342C1">
            <w:pPr>
              <w:tabs>
                <w:tab w:val="left" w:pos="1418"/>
                <w:tab w:val="left" w:pos="1985"/>
              </w:tabs>
              <w:spacing w:before="0" w:after="0"/>
              <w:rPr>
                <w:szCs w:val="24"/>
              </w:rPr>
            </w:pPr>
            <w:r w:rsidRPr="004E7E92">
              <w:rPr>
                <w:szCs w:val="24"/>
              </w:rPr>
              <w:t>Notekūdeņu apsaimniekošanas investīciju plāns 2021.–2027.gadam</w:t>
            </w:r>
          </w:p>
        </w:tc>
      </w:tr>
      <w:tr w:rsidR="003342C1" w:rsidRPr="004E7E92" w14:paraId="02829B09" w14:textId="77777777" w:rsidTr="001D4054">
        <w:tc>
          <w:tcPr>
            <w:tcW w:w="2070" w:type="dxa"/>
            <w:shd w:val="clear" w:color="auto" w:fill="auto"/>
          </w:tcPr>
          <w:p w14:paraId="607D3CFD" w14:textId="77777777" w:rsidR="003342C1" w:rsidRPr="004E7E92" w:rsidRDefault="003342C1" w:rsidP="003342C1">
            <w:pPr>
              <w:tabs>
                <w:tab w:val="left" w:pos="1418"/>
                <w:tab w:val="left" w:pos="1985"/>
              </w:tabs>
              <w:spacing w:before="0" w:after="0"/>
              <w:rPr>
                <w:szCs w:val="24"/>
              </w:rPr>
            </w:pPr>
            <w:r w:rsidRPr="004E7E92">
              <w:rPr>
                <w:szCs w:val="24"/>
              </w:rPr>
              <w:t>NAP 2027</w:t>
            </w:r>
          </w:p>
        </w:tc>
        <w:tc>
          <w:tcPr>
            <w:tcW w:w="6950" w:type="dxa"/>
            <w:shd w:val="clear" w:color="auto" w:fill="auto"/>
          </w:tcPr>
          <w:p w14:paraId="3F9998AA" w14:textId="77777777" w:rsidR="003342C1" w:rsidRPr="004E7E92" w:rsidRDefault="003342C1" w:rsidP="003342C1">
            <w:pPr>
              <w:tabs>
                <w:tab w:val="left" w:pos="1418"/>
                <w:tab w:val="left" w:pos="1985"/>
              </w:tabs>
              <w:spacing w:before="0" w:after="0"/>
              <w:rPr>
                <w:szCs w:val="24"/>
              </w:rPr>
            </w:pPr>
            <w:r w:rsidRPr="004E7E92">
              <w:rPr>
                <w:szCs w:val="24"/>
              </w:rPr>
              <w:t>Nacionālais attīstības plāns 2021.-2027.gadam</w:t>
            </w:r>
          </w:p>
        </w:tc>
      </w:tr>
      <w:tr w:rsidR="003342C1" w:rsidRPr="004E7E92" w14:paraId="2A7458BC" w14:textId="77777777" w:rsidTr="001D4054">
        <w:tc>
          <w:tcPr>
            <w:tcW w:w="2070" w:type="dxa"/>
            <w:shd w:val="clear" w:color="auto" w:fill="auto"/>
          </w:tcPr>
          <w:p w14:paraId="17F9A0AB" w14:textId="13BB2D66" w:rsidR="003342C1" w:rsidRPr="004E7E92" w:rsidRDefault="003342C1" w:rsidP="003342C1">
            <w:pPr>
              <w:tabs>
                <w:tab w:val="left" w:pos="1418"/>
                <w:tab w:val="left" w:pos="1985"/>
              </w:tabs>
              <w:spacing w:before="0" w:after="0"/>
              <w:rPr>
                <w:szCs w:val="24"/>
              </w:rPr>
            </w:pPr>
            <w:r w:rsidRPr="004E7E92">
              <w:rPr>
                <w:szCs w:val="24"/>
              </w:rPr>
              <w:t>NBK novērtējums</w:t>
            </w:r>
          </w:p>
        </w:tc>
        <w:tc>
          <w:tcPr>
            <w:tcW w:w="6950" w:type="dxa"/>
            <w:shd w:val="clear" w:color="auto" w:fill="auto"/>
          </w:tcPr>
          <w:p w14:paraId="5E958DF8" w14:textId="2E080244" w:rsidR="003342C1" w:rsidRPr="004E7E92" w:rsidRDefault="003342C1" w:rsidP="003342C1">
            <w:pPr>
              <w:tabs>
                <w:tab w:val="left" w:pos="1418"/>
                <w:tab w:val="left" w:pos="1985"/>
              </w:tabs>
              <w:spacing w:before="0" w:after="0"/>
              <w:rPr>
                <w:szCs w:val="24"/>
              </w:rPr>
            </w:pPr>
            <w:r w:rsidRPr="004E7E92">
              <w:rPr>
                <w:szCs w:val="24"/>
              </w:rPr>
              <w:t xml:space="preserve">Horizontālā principa “Nenodarīt būtisku kaitējumu” ietekmes novērtējums </w:t>
            </w:r>
            <w:r w:rsidRPr="004E7E92">
              <w:rPr>
                <w:i/>
                <w:iCs/>
                <w:szCs w:val="24"/>
                <w:lang w:val="en-GB"/>
              </w:rPr>
              <w:t>(“Do no significant harm” principle assessment)</w:t>
            </w:r>
          </w:p>
        </w:tc>
      </w:tr>
      <w:tr w:rsidR="003342C1" w:rsidRPr="004E7E92" w14:paraId="1FA3D6D0" w14:textId="77777777" w:rsidTr="001D4054">
        <w:tc>
          <w:tcPr>
            <w:tcW w:w="2070" w:type="dxa"/>
            <w:shd w:val="clear" w:color="auto" w:fill="auto"/>
          </w:tcPr>
          <w:p w14:paraId="328EB699" w14:textId="53341484" w:rsidR="003342C1" w:rsidRPr="004E7E92" w:rsidRDefault="003342C1" w:rsidP="003342C1">
            <w:pPr>
              <w:tabs>
                <w:tab w:val="left" w:pos="1418"/>
                <w:tab w:val="left" w:pos="1985"/>
              </w:tabs>
              <w:spacing w:before="0" w:after="0"/>
              <w:rPr>
                <w:szCs w:val="24"/>
              </w:rPr>
            </w:pPr>
            <w:r w:rsidRPr="004E7E92">
              <w:rPr>
                <w:szCs w:val="24"/>
              </w:rPr>
              <w:t xml:space="preserve">NBK vadlīnijas </w:t>
            </w:r>
          </w:p>
        </w:tc>
        <w:tc>
          <w:tcPr>
            <w:tcW w:w="6950" w:type="dxa"/>
            <w:shd w:val="clear" w:color="auto" w:fill="auto"/>
          </w:tcPr>
          <w:p w14:paraId="27FFE93F" w14:textId="1003E040" w:rsidR="003342C1" w:rsidRPr="004E7E92" w:rsidRDefault="003342C1" w:rsidP="003342C1">
            <w:pPr>
              <w:tabs>
                <w:tab w:val="left" w:pos="1418"/>
                <w:tab w:val="left" w:pos="1985"/>
              </w:tabs>
              <w:spacing w:before="0" w:after="0"/>
              <w:rPr>
                <w:szCs w:val="24"/>
              </w:rPr>
            </w:pPr>
            <w:r w:rsidRPr="004E7E92">
              <w:rPr>
                <w:szCs w:val="24"/>
              </w:rPr>
              <w:t xml:space="preserve">Eiropas Komisijas tehniskie norādījumi principa “Nenodarīt būtisku kaitējumu” piemērošanai saskaņā ar Atveseļošanas un noturības mehānisma regulu </w:t>
            </w:r>
            <w:r w:rsidRPr="004E7E92">
              <w:rPr>
                <w:i/>
                <w:iCs/>
                <w:szCs w:val="24"/>
              </w:rPr>
              <w:t>(</w:t>
            </w:r>
            <w:proofErr w:type="spellStart"/>
            <w:r w:rsidRPr="004E7E92">
              <w:rPr>
                <w:i/>
                <w:iCs/>
                <w:szCs w:val="24"/>
              </w:rPr>
              <w:t>Nr</w:t>
            </w:r>
            <w:proofErr w:type="spellEnd"/>
            <w:r w:rsidRPr="004E7E92">
              <w:rPr>
                <w:i/>
                <w:iCs/>
                <w:szCs w:val="24"/>
              </w:rPr>
              <w:t xml:space="preserve"> 2021/C 58/01)</w:t>
            </w:r>
          </w:p>
        </w:tc>
      </w:tr>
      <w:tr w:rsidR="003342C1" w:rsidRPr="004E7E92" w14:paraId="23929BEC" w14:textId="77777777" w:rsidTr="001D4054">
        <w:tc>
          <w:tcPr>
            <w:tcW w:w="2070" w:type="dxa"/>
            <w:shd w:val="clear" w:color="auto" w:fill="auto"/>
          </w:tcPr>
          <w:p w14:paraId="6782639C" w14:textId="77777777" w:rsidR="003342C1" w:rsidRPr="004E7E92" w:rsidRDefault="003342C1" w:rsidP="003342C1">
            <w:pPr>
              <w:tabs>
                <w:tab w:val="left" w:pos="1418"/>
                <w:tab w:val="left" w:pos="1985"/>
              </w:tabs>
              <w:spacing w:before="0" w:after="0"/>
              <w:rPr>
                <w:szCs w:val="24"/>
              </w:rPr>
            </w:pPr>
            <w:r w:rsidRPr="004E7E92">
              <w:rPr>
                <w:szCs w:val="24"/>
              </w:rPr>
              <w:t>NEET</w:t>
            </w:r>
          </w:p>
          <w:p w14:paraId="1034527C" w14:textId="77777777" w:rsidR="003342C1" w:rsidRPr="004E7E92" w:rsidRDefault="003342C1" w:rsidP="003342C1">
            <w:pPr>
              <w:tabs>
                <w:tab w:val="left" w:pos="1418"/>
                <w:tab w:val="left" w:pos="1985"/>
              </w:tabs>
              <w:spacing w:before="0" w:after="0"/>
              <w:rPr>
                <w:szCs w:val="24"/>
              </w:rPr>
            </w:pPr>
          </w:p>
        </w:tc>
        <w:tc>
          <w:tcPr>
            <w:tcW w:w="6950" w:type="dxa"/>
            <w:shd w:val="clear" w:color="auto" w:fill="auto"/>
          </w:tcPr>
          <w:p w14:paraId="424D1E5D" w14:textId="77777777" w:rsidR="003342C1" w:rsidRPr="004E7E92" w:rsidRDefault="003342C1" w:rsidP="003342C1">
            <w:pPr>
              <w:tabs>
                <w:tab w:val="left" w:pos="1418"/>
                <w:tab w:val="left" w:pos="1985"/>
              </w:tabs>
              <w:spacing w:before="0" w:after="0"/>
              <w:rPr>
                <w:szCs w:val="24"/>
              </w:rPr>
            </w:pPr>
            <w:r w:rsidRPr="004E7E92">
              <w:rPr>
                <w:szCs w:val="24"/>
              </w:rPr>
              <w:t>Jaunieši, kuri nemācās, nestrādā vai neapgūst arodu (</w:t>
            </w:r>
            <w:proofErr w:type="spellStart"/>
            <w:r w:rsidRPr="004E7E92">
              <w:rPr>
                <w:i/>
                <w:iCs/>
                <w:szCs w:val="24"/>
              </w:rPr>
              <w:t>Not</w:t>
            </w:r>
            <w:proofErr w:type="spellEnd"/>
            <w:r w:rsidRPr="004E7E92">
              <w:rPr>
                <w:i/>
                <w:iCs/>
                <w:szCs w:val="24"/>
              </w:rPr>
              <w:t xml:space="preserve"> </w:t>
            </w:r>
            <w:proofErr w:type="spellStart"/>
            <w:r w:rsidRPr="004E7E92">
              <w:rPr>
                <w:i/>
                <w:iCs/>
                <w:szCs w:val="24"/>
              </w:rPr>
              <w:t>in</w:t>
            </w:r>
            <w:proofErr w:type="spellEnd"/>
            <w:r w:rsidRPr="004E7E92">
              <w:rPr>
                <w:i/>
                <w:iCs/>
                <w:szCs w:val="24"/>
              </w:rPr>
              <w:t xml:space="preserve"> </w:t>
            </w:r>
            <w:proofErr w:type="spellStart"/>
            <w:r w:rsidRPr="004E7E92">
              <w:rPr>
                <w:i/>
                <w:iCs/>
                <w:szCs w:val="24"/>
              </w:rPr>
              <w:t>Education</w:t>
            </w:r>
            <w:proofErr w:type="spellEnd"/>
            <w:r w:rsidRPr="004E7E92">
              <w:rPr>
                <w:i/>
                <w:iCs/>
                <w:szCs w:val="24"/>
              </w:rPr>
              <w:t xml:space="preserve">, </w:t>
            </w:r>
            <w:proofErr w:type="spellStart"/>
            <w:r w:rsidRPr="004E7E92">
              <w:rPr>
                <w:i/>
                <w:iCs/>
                <w:szCs w:val="24"/>
              </w:rPr>
              <w:t>Employment</w:t>
            </w:r>
            <w:proofErr w:type="spellEnd"/>
            <w:r w:rsidRPr="004E7E92">
              <w:rPr>
                <w:i/>
                <w:iCs/>
                <w:szCs w:val="24"/>
              </w:rPr>
              <w:t xml:space="preserve">, </w:t>
            </w:r>
            <w:proofErr w:type="spellStart"/>
            <w:r w:rsidRPr="004E7E92">
              <w:rPr>
                <w:i/>
                <w:iCs/>
                <w:szCs w:val="24"/>
              </w:rPr>
              <w:t>or</w:t>
            </w:r>
            <w:proofErr w:type="spellEnd"/>
            <w:r w:rsidRPr="004E7E92">
              <w:rPr>
                <w:i/>
                <w:iCs/>
                <w:szCs w:val="24"/>
              </w:rPr>
              <w:t xml:space="preserve"> </w:t>
            </w:r>
            <w:proofErr w:type="spellStart"/>
            <w:r w:rsidRPr="004E7E92">
              <w:rPr>
                <w:i/>
                <w:iCs/>
                <w:szCs w:val="24"/>
              </w:rPr>
              <w:t>Trainin</w:t>
            </w:r>
            <w:r w:rsidRPr="004E7E92">
              <w:rPr>
                <w:szCs w:val="24"/>
              </w:rPr>
              <w:t>g</w:t>
            </w:r>
            <w:proofErr w:type="spellEnd"/>
            <w:r w:rsidRPr="004E7E92">
              <w:rPr>
                <w:szCs w:val="24"/>
              </w:rPr>
              <w:t>)</w:t>
            </w:r>
          </w:p>
        </w:tc>
      </w:tr>
      <w:tr w:rsidR="003342C1" w:rsidRPr="004E7E92" w14:paraId="7EB94465" w14:textId="77777777" w:rsidTr="001D4054">
        <w:tc>
          <w:tcPr>
            <w:tcW w:w="2070" w:type="dxa"/>
            <w:shd w:val="clear" w:color="auto" w:fill="auto"/>
          </w:tcPr>
          <w:p w14:paraId="4A7460CF" w14:textId="77777777" w:rsidR="003342C1" w:rsidRPr="004E7E92" w:rsidRDefault="003342C1" w:rsidP="003342C1">
            <w:pPr>
              <w:tabs>
                <w:tab w:val="left" w:pos="1418"/>
                <w:tab w:val="left" w:pos="1985"/>
              </w:tabs>
              <w:spacing w:before="0" w:after="0"/>
              <w:rPr>
                <w:szCs w:val="24"/>
              </w:rPr>
            </w:pPr>
            <w:r w:rsidRPr="004E7E92">
              <w:rPr>
                <w:szCs w:val="24"/>
              </w:rPr>
              <w:t>NEKP</w:t>
            </w:r>
          </w:p>
        </w:tc>
        <w:tc>
          <w:tcPr>
            <w:tcW w:w="6950" w:type="dxa"/>
            <w:shd w:val="clear" w:color="auto" w:fill="auto"/>
          </w:tcPr>
          <w:p w14:paraId="6DB2C841" w14:textId="77777777" w:rsidR="003342C1" w:rsidRPr="004E7E92" w:rsidRDefault="003342C1" w:rsidP="003342C1">
            <w:pPr>
              <w:tabs>
                <w:tab w:val="left" w:pos="1418"/>
                <w:tab w:val="left" w:pos="1985"/>
              </w:tabs>
              <w:spacing w:before="0" w:after="0"/>
              <w:rPr>
                <w:szCs w:val="24"/>
              </w:rPr>
            </w:pPr>
            <w:r w:rsidRPr="004E7E92">
              <w:rPr>
                <w:szCs w:val="24"/>
              </w:rPr>
              <w:t>Nacionālais enerģētikas un klimata plāns 2021.-2030.gadam</w:t>
            </w:r>
          </w:p>
        </w:tc>
      </w:tr>
      <w:tr w:rsidR="003342C1" w:rsidRPr="004E7E92" w14:paraId="768E4087" w14:textId="77777777" w:rsidTr="001D4054">
        <w:tc>
          <w:tcPr>
            <w:tcW w:w="2070" w:type="dxa"/>
            <w:shd w:val="clear" w:color="auto" w:fill="auto"/>
          </w:tcPr>
          <w:p w14:paraId="2E34C6FC" w14:textId="6E2E1C3A" w:rsidR="003342C1" w:rsidRPr="004E7E92" w:rsidRDefault="003342C1" w:rsidP="003342C1">
            <w:pPr>
              <w:tabs>
                <w:tab w:val="left" w:pos="1418"/>
                <w:tab w:val="left" w:pos="1985"/>
              </w:tabs>
              <w:spacing w:before="0" w:after="0"/>
              <w:rPr>
                <w:szCs w:val="24"/>
              </w:rPr>
            </w:pPr>
            <w:r w:rsidRPr="004E7E92">
              <w:rPr>
                <w:szCs w:val="24"/>
              </w:rPr>
              <w:t>NI</w:t>
            </w:r>
          </w:p>
        </w:tc>
        <w:tc>
          <w:tcPr>
            <w:tcW w:w="6950" w:type="dxa"/>
            <w:shd w:val="clear" w:color="auto" w:fill="auto"/>
          </w:tcPr>
          <w:p w14:paraId="39C285A8" w14:textId="4FD21D1E" w:rsidR="003342C1" w:rsidRPr="004E7E92" w:rsidRDefault="003342C1" w:rsidP="003342C1">
            <w:pPr>
              <w:tabs>
                <w:tab w:val="left" w:pos="1418"/>
                <w:tab w:val="left" w:pos="1985"/>
              </w:tabs>
              <w:spacing w:before="0" w:after="0"/>
              <w:rPr>
                <w:szCs w:val="24"/>
              </w:rPr>
            </w:pPr>
            <w:r w:rsidRPr="004E7E92">
              <w:rPr>
                <w:szCs w:val="24"/>
              </w:rPr>
              <w:t>Neformālā izglītība</w:t>
            </w:r>
          </w:p>
        </w:tc>
      </w:tr>
      <w:tr w:rsidR="003342C1" w:rsidRPr="004E7E92" w14:paraId="0DF01003" w14:textId="77777777" w:rsidTr="001D4054">
        <w:tc>
          <w:tcPr>
            <w:tcW w:w="2070" w:type="dxa"/>
            <w:shd w:val="clear" w:color="auto" w:fill="auto"/>
          </w:tcPr>
          <w:p w14:paraId="2481CE5B" w14:textId="77777777" w:rsidR="003342C1" w:rsidRPr="004E7E92" w:rsidRDefault="003342C1" w:rsidP="003342C1">
            <w:pPr>
              <w:tabs>
                <w:tab w:val="left" w:pos="1418"/>
                <w:tab w:val="left" w:pos="1985"/>
              </w:tabs>
              <w:spacing w:before="0" w:after="0"/>
              <w:rPr>
                <w:szCs w:val="24"/>
              </w:rPr>
            </w:pPr>
            <w:r w:rsidRPr="004E7E92">
              <w:rPr>
                <w:szCs w:val="24"/>
              </w:rPr>
              <w:t>NIP</w:t>
            </w:r>
          </w:p>
        </w:tc>
        <w:tc>
          <w:tcPr>
            <w:tcW w:w="6950" w:type="dxa"/>
            <w:shd w:val="clear" w:color="auto" w:fill="auto"/>
          </w:tcPr>
          <w:p w14:paraId="22D62FAF" w14:textId="77777777" w:rsidR="003342C1" w:rsidRPr="004E7E92" w:rsidRDefault="003342C1" w:rsidP="003342C1">
            <w:pPr>
              <w:tabs>
                <w:tab w:val="left" w:pos="1418"/>
                <w:tab w:val="left" w:pos="1985"/>
              </w:tabs>
              <w:spacing w:before="0" w:after="0"/>
              <w:rPr>
                <w:szCs w:val="24"/>
              </w:rPr>
            </w:pPr>
            <w:r w:rsidRPr="004E7E92">
              <w:rPr>
                <w:szCs w:val="24"/>
              </w:rPr>
              <w:t>Nacionālās industriālās politikas pamatnostādnes 2021-2027.gadam</w:t>
            </w:r>
          </w:p>
        </w:tc>
      </w:tr>
      <w:tr w:rsidR="003342C1" w:rsidRPr="004E7E92" w14:paraId="1FD28439" w14:textId="77777777" w:rsidTr="001D4054">
        <w:tc>
          <w:tcPr>
            <w:tcW w:w="2070" w:type="dxa"/>
            <w:shd w:val="clear" w:color="auto" w:fill="auto"/>
          </w:tcPr>
          <w:p w14:paraId="597E0B64" w14:textId="63F2B2AF" w:rsidR="003342C1" w:rsidRPr="004E7E92" w:rsidRDefault="003342C1" w:rsidP="003342C1">
            <w:pPr>
              <w:tabs>
                <w:tab w:val="left" w:pos="1418"/>
                <w:tab w:val="left" w:pos="1985"/>
              </w:tabs>
              <w:spacing w:before="0" w:after="0"/>
              <w:rPr>
                <w:szCs w:val="24"/>
              </w:rPr>
            </w:pPr>
            <w:r w:rsidRPr="004E7E92">
              <w:rPr>
                <w:szCs w:val="24"/>
              </w:rPr>
              <w:t>NĪVK</w:t>
            </w:r>
          </w:p>
        </w:tc>
        <w:tc>
          <w:tcPr>
            <w:tcW w:w="6950" w:type="dxa"/>
            <w:shd w:val="clear" w:color="auto" w:fill="auto"/>
          </w:tcPr>
          <w:p w14:paraId="5387E7C0" w14:textId="739A3844" w:rsidR="003342C1" w:rsidRPr="004E7E92" w:rsidRDefault="003342C1" w:rsidP="003342C1">
            <w:pPr>
              <w:tabs>
                <w:tab w:val="left" w:pos="1418"/>
                <w:tab w:val="left" w:pos="1985"/>
              </w:tabs>
              <w:spacing w:before="0" w:after="0"/>
              <w:rPr>
                <w:szCs w:val="24"/>
              </w:rPr>
            </w:pPr>
            <w:r w:rsidRPr="004E7E92">
              <w:rPr>
                <w:szCs w:val="24"/>
              </w:rPr>
              <w:t>Nekustamā īpašuma valsts kadastrs</w:t>
            </w:r>
          </w:p>
        </w:tc>
      </w:tr>
      <w:tr w:rsidR="009A5E34" w:rsidRPr="004E7E92" w14:paraId="2DEBC588" w14:textId="77777777" w:rsidTr="001D4054">
        <w:tc>
          <w:tcPr>
            <w:tcW w:w="2070" w:type="dxa"/>
            <w:shd w:val="clear" w:color="auto" w:fill="auto"/>
          </w:tcPr>
          <w:p w14:paraId="7336A6FC" w14:textId="08B49BC2" w:rsidR="009A5E34" w:rsidRPr="004E7E92" w:rsidRDefault="009A5E34" w:rsidP="003342C1">
            <w:pPr>
              <w:tabs>
                <w:tab w:val="left" w:pos="1418"/>
                <w:tab w:val="left" w:pos="1985"/>
              </w:tabs>
              <w:spacing w:before="0" w:after="0"/>
              <w:rPr>
                <w:szCs w:val="24"/>
              </w:rPr>
            </w:pPr>
            <w:r>
              <w:rPr>
                <w:szCs w:val="24"/>
              </w:rPr>
              <w:t>NNEIA</w:t>
            </w:r>
          </w:p>
        </w:tc>
        <w:tc>
          <w:tcPr>
            <w:tcW w:w="6950" w:type="dxa"/>
            <w:shd w:val="clear" w:color="auto" w:fill="auto"/>
          </w:tcPr>
          <w:p w14:paraId="12B11127" w14:textId="63660DEA" w:rsidR="009A5E34" w:rsidRPr="004E7E92" w:rsidRDefault="009A5E34" w:rsidP="003342C1">
            <w:pPr>
              <w:tabs>
                <w:tab w:val="left" w:pos="1418"/>
                <w:tab w:val="left" w:pos="1985"/>
              </w:tabs>
              <w:spacing w:before="0" w:after="0"/>
              <w:rPr>
                <w:szCs w:val="24"/>
              </w:rPr>
            </w:pPr>
            <w:r w:rsidRPr="009A5E34">
              <w:rPr>
                <w:szCs w:val="24"/>
              </w:rPr>
              <w:t>Neto nulles emisijas industrijas akts</w:t>
            </w:r>
            <w:r>
              <w:rPr>
                <w:szCs w:val="24"/>
              </w:rPr>
              <w:t xml:space="preserve"> (</w:t>
            </w:r>
            <w:r w:rsidRPr="009A5E34">
              <w:rPr>
                <w:i/>
                <w:iCs/>
                <w:szCs w:val="24"/>
                <w:lang w:val="en-GB"/>
              </w:rPr>
              <w:t>Net Zero Industry Act</w:t>
            </w:r>
            <w:r>
              <w:rPr>
                <w:szCs w:val="24"/>
              </w:rPr>
              <w:t>)</w:t>
            </w:r>
            <w:r>
              <w:rPr>
                <w:rStyle w:val="FootnoteReference"/>
                <w:szCs w:val="24"/>
              </w:rPr>
              <w:footnoteReference w:id="2"/>
            </w:r>
          </w:p>
        </w:tc>
      </w:tr>
      <w:tr w:rsidR="003342C1" w:rsidRPr="004E7E92" w14:paraId="011D1F0C" w14:textId="77777777" w:rsidTr="001D4054">
        <w:tc>
          <w:tcPr>
            <w:tcW w:w="2070" w:type="dxa"/>
            <w:shd w:val="clear" w:color="auto" w:fill="auto"/>
          </w:tcPr>
          <w:p w14:paraId="4DA308D9" w14:textId="77777777" w:rsidR="003342C1" w:rsidRPr="004E7E92" w:rsidRDefault="003342C1" w:rsidP="003342C1">
            <w:pPr>
              <w:tabs>
                <w:tab w:val="left" w:pos="1418"/>
                <w:tab w:val="left" w:pos="1985"/>
              </w:tabs>
              <w:spacing w:before="0" w:after="0"/>
              <w:rPr>
                <w:szCs w:val="24"/>
              </w:rPr>
            </w:pPr>
            <w:r w:rsidRPr="004E7E92">
              <w:rPr>
                <w:szCs w:val="24"/>
              </w:rPr>
              <w:t>NVA</w:t>
            </w:r>
          </w:p>
        </w:tc>
        <w:tc>
          <w:tcPr>
            <w:tcW w:w="6950" w:type="dxa"/>
            <w:shd w:val="clear" w:color="auto" w:fill="auto"/>
          </w:tcPr>
          <w:p w14:paraId="02974ACC" w14:textId="77777777" w:rsidR="003342C1" w:rsidRPr="004E7E92" w:rsidRDefault="003342C1" w:rsidP="003342C1">
            <w:pPr>
              <w:tabs>
                <w:tab w:val="left" w:pos="1418"/>
                <w:tab w:val="left" w:pos="1985"/>
              </w:tabs>
              <w:spacing w:before="0" w:after="0"/>
              <w:rPr>
                <w:szCs w:val="24"/>
              </w:rPr>
            </w:pPr>
            <w:r w:rsidRPr="004E7E92">
              <w:rPr>
                <w:szCs w:val="24"/>
              </w:rPr>
              <w:t>Nodarbinātības valsts aģentūra</w:t>
            </w:r>
          </w:p>
        </w:tc>
      </w:tr>
      <w:tr w:rsidR="003342C1" w:rsidRPr="004E7E92" w14:paraId="56C4B93E" w14:textId="77777777" w:rsidTr="001D4054">
        <w:tc>
          <w:tcPr>
            <w:tcW w:w="2070" w:type="dxa"/>
            <w:shd w:val="clear" w:color="auto" w:fill="auto"/>
          </w:tcPr>
          <w:p w14:paraId="553CC5E9" w14:textId="77777777" w:rsidR="003342C1" w:rsidRPr="004E7E92" w:rsidRDefault="003342C1" w:rsidP="003342C1">
            <w:pPr>
              <w:tabs>
                <w:tab w:val="left" w:pos="1418"/>
                <w:tab w:val="left" w:pos="1985"/>
              </w:tabs>
              <w:spacing w:before="0" w:after="0"/>
              <w:rPr>
                <w:szCs w:val="24"/>
              </w:rPr>
            </w:pPr>
            <w:r w:rsidRPr="004E7E92">
              <w:rPr>
                <w:szCs w:val="24"/>
              </w:rPr>
              <w:t>NVO</w:t>
            </w:r>
          </w:p>
        </w:tc>
        <w:tc>
          <w:tcPr>
            <w:tcW w:w="6950" w:type="dxa"/>
            <w:shd w:val="clear" w:color="auto" w:fill="auto"/>
          </w:tcPr>
          <w:p w14:paraId="17814F1D" w14:textId="77777777" w:rsidR="003342C1" w:rsidRPr="004E7E92" w:rsidRDefault="003342C1" w:rsidP="003342C1">
            <w:pPr>
              <w:tabs>
                <w:tab w:val="left" w:pos="1418"/>
                <w:tab w:val="left" w:pos="1985"/>
              </w:tabs>
              <w:spacing w:before="0" w:after="0"/>
            </w:pPr>
            <w:r w:rsidRPr="004E7E92">
              <w:t>Nevalstiskās organizācijas</w:t>
            </w:r>
          </w:p>
        </w:tc>
      </w:tr>
      <w:tr w:rsidR="003342C1" w:rsidRPr="004E7E92" w14:paraId="52C42F0B" w14:textId="77777777" w:rsidTr="001D4054">
        <w:tc>
          <w:tcPr>
            <w:tcW w:w="2070" w:type="dxa"/>
            <w:shd w:val="clear" w:color="auto" w:fill="auto"/>
          </w:tcPr>
          <w:p w14:paraId="540351B8" w14:textId="77777777" w:rsidR="003342C1" w:rsidRPr="004E7E92" w:rsidRDefault="003342C1" w:rsidP="003342C1">
            <w:pPr>
              <w:tabs>
                <w:tab w:val="left" w:pos="1418"/>
                <w:tab w:val="left" w:pos="1985"/>
              </w:tabs>
              <w:spacing w:before="0" w:after="0"/>
              <w:rPr>
                <w:szCs w:val="24"/>
              </w:rPr>
            </w:pPr>
            <w:r w:rsidRPr="004E7E92">
              <w:rPr>
                <w:szCs w:val="24"/>
              </w:rPr>
              <w:t>OECD</w:t>
            </w:r>
          </w:p>
        </w:tc>
        <w:tc>
          <w:tcPr>
            <w:tcW w:w="6950" w:type="dxa"/>
            <w:shd w:val="clear" w:color="auto" w:fill="auto"/>
          </w:tcPr>
          <w:p w14:paraId="1E62E3A7" w14:textId="77777777" w:rsidR="003342C1" w:rsidRPr="004E7E92" w:rsidRDefault="003342C1" w:rsidP="003342C1">
            <w:pPr>
              <w:tabs>
                <w:tab w:val="left" w:pos="1418"/>
                <w:tab w:val="left" w:pos="1985"/>
              </w:tabs>
              <w:spacing w:before="0" w:after="0"/>
              <w:rPr>
                <w:szCs w:val="24"/>
              </w:rPr>
            </w:pPr>
            <w:hyperlink r:id="rId12" w:history="1">
              <w:r w:rsidRPr="004E7E92">
                <w:rPr>
                  <w:rStyle w:val="Hyperlink"/>
                  <w:color w:val="auto"/>
                  <w:szCs w:val="24"/>
                  <w:u w:val="none"/>
                </w:rPr>
                <w:t xml:space="preserve">Ekonomiskās sadarbības un attīstības organizācija </w:t>
              </w:r>
            </w:hyperlink>
            <w:r w:rsidRPr="004E7E92">
              <w:rPr>
                <w:i/>
                <w:szCs w:val="24"/>
              </w:rPr>
              <w:t>(</w:t>
            </w:r>
            <w:proofErr w:type="spellStart"/>
            <w:r w:rsidRPr="004E7E92">
              <w:rPr>
                <w:i/>
                <w:szCs w:val="24"/>
              </w:rPr>
              <w:t>Organisation</w:t>
            </w:r>
            <w:proofErr w:type="spellEnd"/>
            <w:r w:rsidRPr="004E7E92">
              <w:rPr>
                <w:i/>
                <w:szCs w:val="24"/>
              </w:rPr>
              <w:t xml:space="preserve"> </w:t>
            </w:r>
            <w:proofErr w:type="spellStart"/>
            <w:r w:rsidRPr="004E7E92">
              <w:rPr>
                <w:i/>
                <w:szCs w:val="24"/>
              </w:rPr>
              <w:t>for</w:t>
            </w:r>
            <w:proofErr w:type="spellEnd"/>
            <w:r w:rsidRPr="004E7E92">
              <w:rPr>
                <w:i/>
                <w:szCs w:val="24"/>
              </w:rPr>
              <w:t xml:space="preserve"> </w:t>
            </w:r>
            <w:proofErr w:type="spellStart"/>
            <w:r w:rsidRPr="004E7E92">
              <w:rPr>
                <w:i/>
                <w:szCs w:val="24"/>
              </w:rPr>
              <w:t>Economic</w:t>
            </w:r>
            <w:proofErr w:type="spellEnd"/>
            <w:r w:rsidRPr="004E7E92">
              <w:rPr>
                <w:i/>
                <w:szCs w:val="24"/>
              </w:rPr>
              <w:t xml:space="preserve"> </w:t>
            </w:r>
            <w:proofErr w:type="spellStart"/>
            <w:r w:rsidRPr="004E7E92">
              <w:rPr>
                <w:i/>
                <w:szCs w:val="24"/>
              </w:rPr>
              <w:t>Co-operation</w:t>
            </w:r>
            <w:proofErr w:type="spellEnd"/>
            <w:r w:rsidRPr="004E7E92">
              <w:rPr>
                <w:i/>
                <w:szCs w:val="24"/>
              </w:rPr>
              <w:t xml:space="preserve"> </w:t>
            </w:r>
            <w:proofErr w:type="spellStart"/>
            <w:r w:rsidRPr="004E7E92">
              <w:rPr>
                <w:i/>
                <w:szCs w:val="24"/>
              </w:rPr>
              <w:t>and</w:t>
            </w:r>
            <w:proofErr w:type="spellEnd"/>
            <w:r w:rsidRPr="004E7E92">
              <w:rPr>
                <w:i/>
                <w:szCs w:val="24"/>
              </w:rPr>
              <w:t xml:space="preserve"> </w:t>
            </w:r>
            <w:proofErr w:type="spellStart"/>
            <w:r w:rsidRPr="004E7E92">
              <w:rPr>
                <w:i/>
                <w:szCs w:val="24"/>
              </w:rPr>
              <w:t>Development</w:t>
            </w:r>
            <w:proofErr w:type="spellEnd"/>
            <w:r w:rsidRPr="004E7E92">
              <w:rPr>
                <w:i/>
                <w:szCs w:val="24"/>
              </w:rPr>
              <w:t>)</w:t>
            </w:r>
          </w:p>
        </w:tc>
      </w:tr>
      <w:tr w:rsidR="003342C1" w:rsidRPr="004E7E92" w14:paraId="1B8D53A6" w14:textId="77777777" w:rsidTr="001D4054">
        <w:tc>
          <w:tcPr>
            <w:tcW w:w="2070" w:type="dxa"/>
            <w:shd w:val="clear" w:color="auto" w:fill="auto"/>
          </w:tcPr>
          <w:p w14:paraId="4B4DADBC" w14:textId="77777777" w:rsidR="003342C1" w:rsidRPr="004E7E92" w:rsidRDefault="003342C1" w:rsidP="003342C1">
            <w:pPr>
              <w:tabs>
                <w:tab w:val="left" w:pos="1418"/>
                <w:tab w:val="left" w:pos="1985"/>
              </w:tabs>
              <w:spacing w:before="0" w:after="0"/>
              <w:rPr>
                <w:szCs w:val="24"/>
              </w:rPr>
            </w:pPr>
            <w:r w:rsidRPr="004E7E92">
              <w:rPr>
                <w:szCs w:val="24"/>
              </w:rPr>
              <w:lastRenderedPageBreak/>
              <w:t>P&amp;A</w:t>
            </w:r>
          </w:p>
        </w:tc>
        <w:tc>
          <w:tcPr>
            <w:tcW w:w="6950" w:type="dxa"/>
            <w:shd w:val="clear" w:color="auto" w:fill="auto"/>
          </w:tcPr>
          <w:p w14:paraId="7E0EDEFC" w14:textId="77777777" w:rsidR="003342C1" w:rsidRPr="004E7E92" w:rsidRDefault="003342C1" w:rsidP="003342C1">
            <w:pPr>
              <w:tabs>
                <w:tab w:val="left" w:pos="1418"/>
                <w:tab w:val="left" w:pos="1985"/>
              </w:tabs>
              <w:spacing w:before="0" w:after="0"/>
              <w:rPr>
                <w:szCs w:val="24"/>
              </w:rPr>
            </w:pPr>
            <w:r w:rsidRPr="004E7E92">
              <w:rPr>
                <w:szCs w:val="24"/>
              </w:rPr>
              <w:t>Pētniecība un attīstība</w:t>
            </w:r>
          </w:p>
        </w:tc>
      </w:tr>
      <w:tr w:rsidR="003342C1" w:rsidRPr="004E7E92" w14:paraId="36DDE089" w14:textId="77777777" w:rsidTr="001D4054">
        <w:tc>
          <w:tcPr>
            <w:tcW w:w="2070" w:type="dxa"/>
            <w:shd w:val="clear" w:color="auto" w:fill="auto"/>
          </w:tcPr>
          <w:p w14:paraId="17CEC293" w14:textId="77777777" w:rsidR="003342C1" w:rsidRPr="004E7E92" w:rsidRDefault="003342C1" w:rsidP="003342C1">
            <w:pPr>
              <w:tabs>
                <w:tab w:val="left" w:pos="1418"/>
                <w:tab w:val="left" w:pos="1985"/>
              </w:tabs>
              <w:spacing w:before="0" w:after="0"/>
              <w:rPr>
                <w:szCs w:val="24"/>
              </w:rPr>
            </w:pPr>
            <w:r w:rsidRPr="004E7E92">
              <w:t>P&amp;I</w:t>
            </w:r>
          </w:p>
        </w:tc>
        <w:tc>
          <w:tcPr>
            <w:tcW w:w="6950" w:type="dxa"/>
            <w:shd w:val="clear" w:color="auto" w:fill="auto"/>
          </w:tcPr>
          <w:p w14:paraId="720B4EE0" w14:textId="77777777" w:rsidR="003342C1" w:rsidRPr="004E7E92" w:rsidRDefault="003342C1" w:rsidP="003342C1">
            <w:pPr>
              <w:tabs>
                <w:tab w:val="left" w:pos="1418"/>
                <w:tab w:val="left" w:pos="1985"/>
              </w:tabs>
              <w:spacing w:before="0" w:after="0"/>
              <w:rPr>
                <w:szCs w:val="24"/>
              </w:rPr>
            </w:pPr>
            <w:r w:rsidRPr="004E7E92">
              <w:t>Pētniecība un inovācijas</w:t>
            </w:r>
          </w:p>
        </w:tc>
      </w:tr>
      <w:tr w:rsidR="003342C1" w:rsidRPr="004E7E92" w14:paraId="77382F8E" w14:textId="77777777" w:rsidTr="001D4054">
        <w:tc>
          <w:tcPr>
            <w:tcW w:w="2070" w:type="dxa"/>
            <w:shd w:val="clear" w:color="auto" w:fill="auto"/>
          </w:tcPr>
          <w:p w14:paraId="759DAF66" w14:textId="0349006E" w:rsidR="003342C1" w:rsidRPr="004E7E92" w:rsidRDefault="003342C1" w:rsidP="003342C1">
            <w:pPr>
              <w:tabs>
                <w:tab w:val="left" w:pos="1418"/>
                <w:tab w:val="left" w:pos="1985"/>
              </w:tabs>
              <w:spacing w:before="0" w:after="0"/>
            </w:pPr>
            <w:r w:rsidRPr="004E7E92">
              <w:t>PII</w:t>
            </w:r>
          </w:p>
        </w:tc>
        <w:tc>
          <w:tcPr>
            <w:tcW w:w="6950" w:type="dxa"/>
            <w:shd w:val="clear" w:color="auto" w:fill="auto"/>
          </w:tcPr>
          <w:p w14:paraId="3D5EC1A8" w14:textId="1A01D8A8" w:rsidR="003342C1" w:rsidRPr="004E7E92" w:rsidRDefault="003342C1" w:rsidP="003342C1">
            <w:pPr>
              <w:tabs>
                <w:tab w:val="left" w:pos="1418"/>
                <w:tab w:val="left" w:pos="1985"/>
              </w:tabs>
              <w:spacing w:before="0" w:after="0"/>
            </w:pPr>
            <w:r w:rsidRPr="004E7E92">
              <w:t>Pirmsskolas izglītības iestādes</w:t>
            </w:r>
          </w:p>
        </w:tc>
      </w:tr>
      <w:tr w:rsidR="003342C1" w:rsidRPr="004E7E92" w14:paraId="6468261E" w14:textId="77777777" w:rsidTr="001D4054">
        <w:tc>
          <w:tcPr>
            <w:tcW w:w="2070" w:type="dxa"/>
            <w:shd w:val="clear" w:color="auto" w:fill="auto"/>
          </w:tcPr>
          <w:p w14:paraId="78FBB6AA" w14:textId="77777777" w:rsidR="003342C1" w:rsidRPr="004E7E92" w:rsidRDefault="003342C1" w:rsidP="003342C1">
            <w:pPr>
              <w:tabs>
                <w:tab w:val="left" w:pos="1418"/>
                <w:tab w:val="left" w:pos="1985"/>
              </w:tabs>
              <w:spacing w:before="0" w:after="0"/>
              <w:rPr>
                <w:szCs w:val="24"/>
              </w:rPr>
            </w:pPr>
            <w:r w:rsidRPr="004E7E92">
              <w:rPr>
                <w:szCs w:val="24"/>
              </w:rPr>
              <w:t>PISA</w:t>
            </w:r>
          </w:p>
          <w:p w14:paraId="6B9BA239" w14:textId="77777777" w:rsidR="003342C1" w:rsidRPr="004E7E92" w:rsidRDefault="003342C1" w:rsidP="003342C1">
            <w:pPr>
              <w:tabs>
                <w:tab w:val="left" w:pos="1418"/>
                <w:tab w:val="left" w:pos="1985"/>
              </w:tabs>
              <w:spacing w:before="0" w:after="0"/>
              <w:rPr>
                <w:szCs w:val="24"/>
              </w:rPr>
            </w:pPr>
          </w:p>
        </w:tc>
        <w:tc>
          <w:tcPr>
            <w:tcW w:w="6950" w:type="dxa"/>
            <w:shd w:val="clear" w:color="auto" w:fill="auto"/>
          </w:tcPr>
          <w:p w14:paraId="4CAB5852" w14:textId="77777777" w:rsidR="003342C1" w:rsidRPr="004E7E92" w:rsidRDefault="003342C1" w:rsidP="003342C1">
            <w:pPr>
              <w:tabs>
                <w:tab w:val="left" w:pos="1418"/>
                <w:tab w:val="left" w:pos="1985"/>
              </w:tabs>
              <w:spacing w:before="0" w:after="0"/>
              <w:rPr>
                <w:szCs w:val="24"/>
              </w:rPr>
            </w:pPr>
            <w:r w:rsidRPr="004E7E92">
              <w:rPr>
                <w:szCs w:val="24"/>
              </w:rPr>
              <w:t>Starptautiskās skolēnu novērtēšanas programmas (</w:t>
            </w:r>
            <w:r w:rsidRPr="004E7E92">
              <w:rPr>
                <w:i/>
                <w:szCs w:val="24"/>
              </w:rPr>
              <w:t xml:space="preserve">Programme </w:t>
            </w:r>
            <w:proofErr w:type="spellStart"/>
            <w:r w:rsidRPr="004E7E92">
              <w:rPr>
                <w:i/>
                <w:szCs w:val="24"/>
              </w:rPr>
              <w:t>for</w:t>
            </w:r>
            <w:proofErr w:type="spellEnd"/>
            <w:r w:rsidRPr="004E7E92">
              <w:rPr>
                <w:i/>
                <w:szCs w:val="24"/>
              </w:rPr>
              <w:t xml:space="preserve"> </w:t>
            </w:r>
            <w:proofErr w:type="spellStart"/>
            <w:r w:rsidRPr="004E7E92">
              <w:rPr>
                <w:i/>
                <w:szCs w:val="24"/>
              </w:rPr>
              <w:t>International</w:t>
            </w:r>
            <w:proofErr w:type="spellEnd"/>
            <w:r w:rsidRPr="004E7E92">
              <w:rPr>
                <w:i/>
                <w:szCs w:val="24"/>
              </w:rPr>
              <w:t xml:space="preserve"> Student </w:t>
            </w:r>
            <w:proofErr w:type="spellStart"/>
            <w:r w:rsidRPr="004E7E92">
              <w:rPr>
                <w:i/>
                <w:szCs w:val="24"/>
              </w:rPr>
              <w:t>Assessment</w:t>
            </w:r>
            <w:proofErr w:type="spellEnd"/>
            <w:r w:rsidRPr="004E7E92">
              <w:rPr>
                <w:i/>
                <w:szCs w:val="24"/>
              </w:rPr>
              <w:t>)</w:t>
            </w:r>
          </w:p>
        </w:tc>
      </w:tr>
      <w:tr w:rsidR="003342C1" w:rsidRPr="004E7E92" w14:paraId="67E2F564" w14:textId="77777777" w:rsidTr="001D4054">
        <w:tc>
          <w:tcPr>
            <w:tcW w:w="2070" w:type="dxa"/>
            <w:shd w:val="clear" w:color="auto" w:fill="auto"/>
          </w:tcPr>
          <w:p w14:paraId="2DABCC1E" w14:textId="4DD84386" w:rsidR="003342C1" w:rsidRPr="004E7E92" w:rsidRDefault="003342C1" w:rsidP="003342C1">
            <w:pPr>
              <w:tabs>
                <w:tab w:val="left" w:pos="1418"/>
                <w:tab w:val="left" w:pos="1985"/>
              </w:tabs>
              <w:spacing w:before="0" w:after="0"/>
              <w:rPr>
                <w:szCs w:val="24"/>
              </w:rPr>
            </w:pPr>
            <w:r w:rsidRPr="004E7E92">
              <w:rPr>
                <w:szCs w:val="24"/>
              </w:rPr>
              <w:t>PIL</w:t>
            </w:r>
          </w:p>
        </w:tc>
        <w:tc>
          <w:tcPr>
            <w:tcW w:w="6950" w:type="dxa"/>
            <w:shd w:val="clear" w:color="auto" w:fill="auto"/>
          </w:tcPr>
          <w:p w14:paraId="32C26D2C" w14:textId="00D3799B" w:rsidR="003342C1" w:rsidRPr="004E7E92" w:rsidRDefault="003342C1" w:rsidP="003342C1">
            <w:pPr>
              <w:tabs>
                <w:tab w:val="left" w:pos="1418"/>
                <w:tab w:val="left" w:pos="1985"/>
              </w:tabs>
              <w:spacing w:before="0" w:after="0"/>
              <w:rPr>
                <w:szCs w:val="24"/>
              </w:rPr>
            </w:pPr>
            <w:r w:rsidRPr="004E7E92">
              <w:rPr>
                <w:szCs w:val="24"/>
              </w:rPr>
              <w:t>Publisko iepirkumu likums</w:t>
            </w:r>
          </w:p>
        </w:tc>
      </w:tr>
      <w:tr w:rsidR="003342C1" w:rsidRPr="004E7E92" w14:paraId="413A6A22" w14:textId="77777777" w:rsidTr="001D4054">
        <w:tc>
          <w:tcPr>
            <w:tcW w:w="2070" w:type="dxa"/>
            <w:shd w:val="clear" w:color="auto" w:fill="auto"/>
          </w:tcPr>
          <w:p w14:paraId="0A8B2F0F" w14:textId="77777777" w:rsidR="003342C1" w:rsidRPr="004E7E92" w:rsidRDefault="003342C1" w:rsidP="003342C1">
            <w:pPr>
              <w:tabs>
                <w:tab w:val="left" w:pos="1418"/>
                <w:tab w:val="left" w:pos="1985"/>
              </w:tabs>
              <w:spacing w:before="0" w:after="0"/>
              <w:rPr>
                <w:szCs w:val="24"/>
              </w:rPr>
            </w:pPr>
            <w:r w:rsidRPr="004E7E92">
              <w:rPr>
                <w:szCs w:val="24"/>
              </w:rPr>
              <w:t>PKC</w:t>
            </w:r>
          </w:p>
        </w:tc>
        <w:tc>
          <w:tcPr>
            <w:tcW w:w="6950" w:type="dxa"/>
            <w:shd w:val="clear" w:color="auto" w:fill="auto"/>
          </w:tcPr>
          <w:p w14:paraId="189903FB" w14:textId="77777777" w:rsidR="003342C1" w:rsidRPr="004E7E92" w:rsidRDefault="003342C1" w:rsidP="003342C1">
            <w:pPr>
              <w:tabs>
                <w:tab w:val="left" w:pos="1418"/>
                <w:tab w:val="left" w:pos="1985"/>
              </w:tabs>
              <w:spacing w:before="0" w:after="0"/>
              <w:rPr>
                <w:szCs w:val="24"/>
              </w:rPr>
            </w:pPr>
            <w:r w:rsidRPr="004E7E92">
              <w:rPr>
                <w:szCs w:val="24"/>
              </w:rPr>
              <w:t>Pārresoru koordinācijas centrs</w:t>
            </w:r>
          </w:p>
        </w:tc>
      </w:tr>
      <w:tr w:rsidR="003342C1" w:rsidRPr="004E7E92" w14:paraId="1B49821D" w14:textId="77777777" w:rsidTr="001D4054">
        <w:tc>
          <w:tcPr>
            <w:tcW w:w="2070" w:type="dxa"/>
            <w:shd w:val="clear" w:color="auto" w:fill="auto"/>
          </w:tcPr>
          <w:p w14:paraId="3B6A6920" w14:textId="554B7F01" w:rsidR="003342C1" w:rsidRPr="004E7E92" w:rsidRDefault="003342C1" w:rsidP="003342C1">
            <w:pPr>
              <w:tabs>
                <w:tab w:val="left" w:pos="1418"/>
                <w:tab w:val="left" w:pos="1985"/>
              </w:tabs>
              <w:spacing w:before="0" w:after="0"/>
              <w:rPr>
                <w:szCs w:val="24"/>
              </w:rPr>
            </w:pPr>
            <w:r w:rsidRPr="004E7E92">
              <w:rPr>
                <w:szCs w:val="24"/>
              </w:rPr>
              <w:t>Programma</w:t>
            </w:r>
          </w:p>
        </w:tc>
        <w:tc>
          <w:tcPr>
            <w:tcW w:w="6950" w:type="dxa"/>
            <w:shd w:val="clear" w:color="auto" w:fill="auto"/>
          </w:tcPr>
          <w:p w14:paraId="7C4FC51A" w14:textId="4C54315D" w:rsidR="003342C1" w:rsidRPr="004E7E92" w:rsidRDefault="003342C1" w:rsidP="003342C1">
            <w:pPr>
              <w:tabs>
                <w:tab w:val="left" w:pos="1418"/>
                <w:tab w:val="left" w:pos="1985"/>
              </w:tabs>
              <w:spacing w:before="0" w:after="0"/>
              <w:rPr>
                <w:szCs w:val="24"/>
              </w:rPr>
            </w:pPr>
            <w:r w:rsidRPr="004E7E92">
              <w:rPr>
                <w:szCs w:val="24"/>
              </w:rPr>
              <w:t>Eiropas Savienības kohēzijas politikas programma 2021.–2027.gadam</w:t>
            </w:r>
          </w:p>
        </w:tc>
      </w:tr>
      <w:tr w:rsidR="0093005C" w:rsidRPr="004E7E92" w14:paraId="676C43DF" w14:textId="77777777" w:rsidTr="001D4054">
        <w:tc>
          <w:tcPr>
            <w:tcW w:w="2070" w:type="dxa"/>
            <w:shd w:val="clear" w:color="auto" w:fill="auto"/>
          </w:tcPr>
          <w:p w14:paraId="60DBA8F5" w14:textId="2FA40424" w:rsidR="0093005C" w:rsidRPr="004E7E92" w:rsidRDefault="0093005C" w:rsidP="003342C1">
            <w:pPr>
              <w:tabs>
                <w:tab w:val="left" w:pos="1418"/>
                <w:tab w:val="left" w:pos="1985"/>
              </w:tabs>
              <w:spacing w:before="0" w:after="0"/>
              <w:rPr>
                <w:szCs w:val="24"/>
              </w:rPr>
            </w:pPr>
            <w:r>
              <w:rPr>
                <w:szCs w:val="24"/>
              </w:rPr>
              <w:t>PROFII</w:t>
            </w:r>
          </w:p>
        </w:tc>
        <w:tc>
          <w:tcPr>
            <w:tcW w:w="6950" w:type="dxa"/>
            <w:shd w:val="clear" w:color="auto" w:fill="auto"/>
          </w:tcPr>
          <w:p w14:paraId="65ED9B50" w14:textId="11E568F4" w:rsidR="0093005C" w:rsidRPr="004E7E92" w:rsidRDefault="0093005C" w:rsidP="003342C1">
            <w:pPr>
              <w:tabs>
                <w:tab w:val="left" w:pos="1418"/>
                <w:tab w:val="left" w:pos="1985"/>
              </w:tabs>
              <w:spacing w:before="0" w:after="0"/>
              <w:rPr>
                <w:szCs w:val="24"/>
              </w:rPr>
            </w:pPr>
            <w:r>
              <w:rPr>
                <w:szCs w:val="24"/>
              </w:rPr>
              <w:t>P</w:t>
            </w:r>
            <w:r w:rsidRPr="0093005C">
              <w:rPr>
                <w:szCs w:val="24"/>
              </w:rPr>
              <w:t>rofesionālā izglītības iestāde</w:t>
            </w:r>
          </w:p>
        </w:tc>
      </w:tr>
      <w:tr w:rsidR="003342C1" w:rsidRPr="004E7E92" w14:paraId="066EA0BF" w14:textId="77777777" w:rsidTr="001D4054">
        <w:tc>
          <w:tcPr>
            <w:tcW w:w="2070" w:type="dxa"/>
            <w:shd w:val="clear" w:color="auto" w:fill="auto"/>
          </w:tcPr>
          <w:p w14:paraId="79066BCC" w14:textId="77777777" w:rsidR="003342C1" w:rsidRPr="004E7E92" w:rsidRDefault="003342C1" w:rsidP="003342C1">
            <w:pPr>
              <w:tabs>
                <w:tab w:val="left" w:pos="1418"/>
                <w:tab w:val="left" w:pos="1985"/>
              </w:tabs>
              <w:spacing w:before="0" w:after="0"/>
              <w:rPr>
                <w:szCs w:val="24"/>
              </w:rPr>
            </w:pPr>
            <w:r w:rsidRPr="004E7E92">
              <w:rPr>
                <w:szCs w:val="24"/>
              </w:rPr>
              <w:t>PL</w:t>
            </w:r>
          </w:p>
        </w:tc>
        <w:tc>
          <w:tcPr>
            <w:tcW w:w="6950" w:type="dxa"/>
            <w:shd w:val="clear" w:color="auto" w:fill="auto"/>
          </w:tcPr>
          <w:p w14:paraId="06625BF6" w14:textId="77777777" w:rsidR="003342C1" w:rsidRPr="004E7E92" w:rsidRDefault="003342C1" w:rsidP="003342C1">
            <w:pPr>
              <w:tabs>
                <w:tab w:val="left" w:pos="1418"/>
                <w:tab w:val="left" w:pos="1985"/>
              </w:tabs>
              <w:spacing w:before="0" w:after="0"/>
              <w:rPr>
                <w:szCs w:val="24"/>
              </w:rPr>
            </w:pPr>
            <w:r w:rsidRPr="004E7E92">
              <w:rPr>
                <w:szCs w:val="24"/>
              </w:rPr>
              <w:t>Partnerības līgums Eiropas Savienības investīciju fondu ieviešanai 2021.–2027.gada plānošanas periodam</w:t>
            </w:r>
          </w:p>
        </w:tc>
      </w:tr>
      <w:tr w:rsidR="003342C1" w:rsidRPr="004E7E92" w14:paraId="5836D5E4" w14:textId="77777777" w:rsidTr="001D4054">
        <w:tc>
          <w:tcPr>
            <w:tcW w:w="2070" w:type="dxa"/>
            <w:shd w:val="clear" w:color="auto" w:fill="auto"/>
          </w:tcPr>
          <w:p w14:paraId="388EC9FF" w14:textId="7E58195E" w:rsidR="003342C1" w:rsidRPr="004E7E92" w:rsidRDefault="003342C1" w:rsidP="003342C1">
            <w:pPr>
              <w:tabs>
                <w:tab w:val="left" w:pos="1418"/>
                <w:tab w:val="left" w:pos="1985"/>
              </w:tabs>
              <w:spacing w:before="0" w:after="0"/>
              <w:rPr>
                <w:szCs w:val="24"/>
              </w:rPr>
            </w:pPr>
            <w:r w:rsidRPr="004E7E92">
              <w:rPr>
                <w:szCs w:val="24"/>
              </w:rPr>
              <w:t>PM</w:t>
            </w:r>
          </w:p>
        </w:tc>
        <w:tc>
          <w:tcPr>
            <w:tcW w:w="6950" w:type="dxa"/>
            <w:shd w:val="clear" w:color="auto" w:fill="auto"/>
          </w:tcPr>
          <w:p w14:paraId="58E805E4" w14:textId="4A5E7711" w:rsidR="003342C1" w:rsidRPr="004E7E92" w:rsidRDefault="003342C1" w:rsidP="003342C1">
            <w:pPr>
              <w:tabs>
                <w:tab w:val="left" w:pos="1418"/>
                <w:tab w:val="left" w:pos="1985"/>
              </w:tabs>
              <w:spacing w:before="0" w:after="0"/>
              <w:rPr>
                <w:szCs w:val="24"/>
              </w:rPr>
            </w:pPr>
            <w:r w:rsidRPr="004E7E92">
              <w:rPr>
                <w:szCs w:val="24"/>
              </w:rPr>
              <w:t>Politikas mērķis (</w:t>
            </w:r>
            <w:r w:rsidRPr="004E7E92">
              <w:rPr>
                <w:i/>
                <w:iCs/>
                <w:szCs w:val="24"/>
                <w:lang w:val="en-US"/>
              </w:rPr>
              <w:t xml:space="preserve">Policy </w:t>
            </w:r>
            <w:r w:rsidR="009814E0" w:rsidRPr="004E7E92">
              <w:rPr>
                <w:i/>
                <w:iCs/>
                <w:szCs w:val="24"/>
                <w:lang w:val="en-US"/>
              </w:rPr>
              <w:t>Objective</w:t>
            </w:r>
            <w:r w:rsidRPr="004E7E92">
              <w:rPr>
                <w:szCs w:val="24"/>
              </w:rPr>
              <w:t>)</w:t>
            </w:r>
          </w:p>
        </w:tc>
      </w:tr>
      <w:tr w:rsidR="003342C1" w:rsidRPr="004E7E92" w14:paraId="69D2DD40" w14:textId="77777777" w:rsidTr="001D4054">
        <w:tc>
          <w:tcPr>
            <w:tcW w:w="2070" w:type="dxa"/>
            <w:shd w:val="clear" w:color="auto" w:fill="auto"/>
          </w:tcPr>
          <w:p w14:paraId="5D197196" w14:textId="77777777" w:rsidR="003342C1" w:rsidRPr="004E7E92" w:rsidRDefault="003342C1" w:rsidP="003342C1">
            <w:pPr>
              <w:tabs>
                <w:tab w:val="left" w:pos="1418"/>
                <w:tab w:val="left" w:pos="1985"/>
              </w:tabs>
              <w:spacing w:before="0" w:after="0"/>
              <w:rPr>
                <w:szCs w:val="24"/>
              </w:rPr>
            </w:pPr>
            <w:r w:rsidRPr="004E7E92">
              <w:rPr>
                <w:szCs w:val="24"/>
              </w:rPr>
              <w:t>Projektu dati</w:t>
            </w:r>
          </w:p>
        </w:tc>
        <w:tc>
          <w:tcPr>
            <w:tcW w:w="6950" w:type="dxa"/>
            <w:shd w:val="clear" w:color="auto" w:fill="auto"/>
          </w:tcPr>
          <w:p w14:paraId="34277C28" w14:textId="250AAA76" w:rsidR="003342C1" w:rsidRPr="004E7E92" w:rsidRDefault="003342C1" w:rsidP="003342C1">
            <w:pPr>
              <w:tabs>
                <w:tab w:val="left" w:pos="1418"/>
                <w:tab w:val="left" w:pos="1985"/>
              </w:tabs>
              <w:spacing w:before="0" w:after="0"/>
              <w:rPr>
                <w:szCs w:val="24"/>
              </w:rPr>
            </w:pPr>
            <w:r w:rsidRPr="004E7E92">
              <w:rPr>
                <w:szCs w:val="24"/>
              </w:rPr>
              <w:t xml:space="preserve">Informācija, kas iekļauta projektu iesniegumos, noslēgtajos līgumos/ vienošanās par projektu īstenošanu, un kuru finansējuma saņēmēji ar noteiktu regularitāti sniegs </w:t>
            </w:r>
            <w:proofErr w:type="spellStart"/>
            <w:r w:rsidR="009814E0" w:rsidRPr="004E7E92">
              <w:rPr>
                <w:szCs w:val="24"/>
              </w:rPr>
              <w:t>līgumslēdzējiestādei</w:t>
            </w:r>
            <w:proofErr w:type="spellEnd"/>
            <w:r w:rsidRPr="004E7E92">
              <w:rPr>
                <w:szCs w:val="24"/>
              </w:rPr>
              <w:t xml:space="preserve"> </w:t>
            </w:r>
          </w:p>
        </w:tc>
      </w:tr>
      <w:tr w:rsidR="003342C1" w:rsidRPr="004E7E92" w14:paraId="122374B3" w14:textId="77777777" w:rsidTr="001D4054">
        <w:tc>
          <w:tcPr>
            <w:tcW w:w="2070" w:type="dxa"/>
            <w:shd w:val="clear" w:color="auto" w:fill="auto"/>
          </w:tcPr>
          <w:p w14:paraId="77FF19DF" w14:textId="61A7F370" w:rsidR="003342C1" w:rsidRPr="004E7E92" w:rsidRDefault="003342C1" w:rsidP="003342C1">
            <w:pPr>
              <w:tabs>
                <w:tab w:val="left" w:pos="1418"/>
                <w:tab w:val="left" w:pos="1985"/>
              </w:tabs>
              <w:spacing w:before="0" w:after="0"/>
              <w:rPr>
                <w:szCs w:val="24"/>
              </w:rPr>
            </w:pPr>
            <w:r w:rsidRPr="004E7E92">
              <w:rPr>
                <w:szCs w:val="24"/>
              </w:rPr>
              <w:t>PSO</w:t>
            </w:r>
          </w:p>
        </w:tc>
        <w:tc>
          <w:tcPr>
            <w:tcW w:w="6950" w:type="dxa"/>
            <w:shd w:val="clear" w:color="auto" w:fill="auto"/>
          </w:tcPr>
          <w:p w14:paraId="10907D4C" w14:textId="4FA4304B" w:rsidR="003342C1" w:rsidRPr="004E7E92" w:rsidRDefault="003342C1" w:rsidP="003342C1">
            <w:pPr>
              <w:tabs>
                <w:tab w:val="left" w:pos="1418"/>
                <w:tab w:val="left" w:pos="1985"/>
              </w:tabs>
              <w:spacing w:before="0" w:after="0"/>
              <w:rPr>
                <w:szCs w:val="24"/>
              </w:rPr>
            </w:pPr>
            <w:r w:rsidRPr="004E7E92">
              <w:rPr>
                <w:szCs w:val="24"/>
              </w:rPr>
              <w:t>Pilsoniskās sabiedrības organizācijas</w:t>
            </w:r>
          </w:p>
        </w:tc>
      </w:tr>
      <w:tr w:rsidR="00CF5398" w:rsidRPr="004E7E92" w14:paraId="24342133" w14:textId="77777777" w:rsidTr="001D4054">
        <w:tc>
          <w:tcPr>
            <w:tcW w:w="2070" w:type="dxa"/>
            <w:shd w:val="clear" w:color="auto" w:fill="auto"/>
          </w:tcPr>
          <w:p w14:paraId="30E5F074" w14:textId="036DBBD1" w:rsidR="00CF5398" w:rsidRPr="004E7E92" w:rsidRDefault="00CF5398" w:rsidP="003342C1">
            <w:pPr>
              <w:tabs>
                <w:tab w:val="left" w:pos="1418"/>
                <w:tab w:val="left" w:pos="1985"/>
              </w:tabs>
              <w:spacing w:before="0" w:after="0"/>
              <w:rPr>
                <w:szCs w:val="24"/>
              </w:rPr>
            </w:pPr>
            <w:r>
              <w:rPr>
                <w:szCs w:val="24"/>
              </w:rPr>
              <w:t>PVP (65+)</w:t>
            </w:r>
          </w:p>
        </w:tc>
        <w:tc>
          <w:tcPr>
            <w:tcW w:w="6950" w:type="dxa"/>
            <w:shd w:val="clear" w:color="auto" w:fill="auto"/>
          </w:tcPr>
          <w:p w14:paraId="00464E3D" w14:textId="4C2CC5D2" w:rsidR="00CF5398" w:rsidRPr="004E7E92" w:rsidRDefault="00CF5398" w:rsidP="003342C1">
            <w:pPr>
              <w:tabs>
                <w:tab w:val="left" w:pos="1418"/>
                <w:tab w:val="left" w:pos="1985"/>
              </w:tabs>
              <w:spacing w:before="0" w:after="0"/>
              <w:rPr>
                <w:szCs w:val="24"/>
              </w:rPr>
            </w:pPr>
            <w:r w:rsidRPr="00CF5398">
              <w:rPr>
                <w:szCs w:val="24"/>
              </w:rPr>
              <w:t xml:space="preserve">pensijas vecuma </w:t>
            </w:r>
            <w:r>
              <w:rPr>
                <w:szCs w:val="24"/>
              </w:rPr>
              <w:t>personas</w:t>
            </w:r>
          </w:p>
        </w:tc>
      </w:tr>
      <w:tr w:rsidR="001008DA" w:rsidRPr="004E7E92" w14:paraId="2F591F77" w14:textId="77777777" w:rsidTr="001D4054">
        <w:tc>
          <w:tcPr>
            <w:tcW w:w="2070" w:type="dxa"/>
            <w:shd w:val="clear" w:color="auto" w:fill="auto"/>
          </w:tcPr>
          <w:p w14:paraId="15F730C0" w14:textId="1B0CD238" w:rsidR="001008DA" w:rsidRPr="004E7E92" w:rsidRDefault="001008DA" w:rsidP="003342C1">
            <w:pPr>
              <w:tabs>
                <w:tab w:val="left" w:pos="1418"/>
                <w:tab w:val="left" w:pos="1985"/>
              </w:tabs>
              <w:spacing w:before="0" w:after="0"/>
              <w:rPr>
                <w:szCs w:val="24"/>
              </w:rPr>
            </w:pPr>
            <w:r w:rsidRPr="001008DA">
              <w:rPr>
                <w:szCs w:val="24"/>
              </w:rPr>
              <w:t xml:space="preserve">RSU </w:t>
            </w:r>
            <w:bookmarkStart w:id="7" w:name="_Hlk162965387"/>
            <w:r w:rsidRPr="001008DA">
              <w:rPr>
                <w:szCs w:val="24"/>
              </w:rPr>
              <w:t>DDVVI</w:t>
            </w:r>
            <w:bookmarkEnd w:id="7"/>
          </w:p>
        </w:tc>
        <w:tc>
          <w:tcPr>
            <w:tcW w:w="6950" w:type="dxa"/>
            <w:shd w:val="clear" w:color="auto" w:fill="auto"/>
          </w:tcPr>
          <w:p w14:paraId="4715EE05" w14:textId="619F7F0A" w:rsidR="001008DA" w:rsidRPr="004E7E92" w:rsidRDefault="001008DA" w:rsidP="003342C1">
            <w:pPr>
              <w:tabs>
                <w:tab w:val="left" w:pos="1418"/>
                <w:tab w:val="left" w:pos="1985"/>
              </w:tabs>
              <w:spacing w:before="0" w:after="0"/>
              <w:rPr>
                <w:szCs w:val="24"/>
              </w:rPr>
            </w:pPr>
            <w:r w:rsidRPr="001008DA">
              <w:rPr>
                <w:szCs w:val="24"/>
              </w:rPr>
              <w:t>Rīgas Stradiņa universitātes aģentūra "Darba drošības un vides veselības institūts"</w:t>
            </w:r>
          </w:p>
        </w:tc>
      </w:tr>
      <w:tr w:rsidR="003342C1" w:rsidRPr="004E7E92" w14:paraId="1EB12632" w14:textId="77777777" w:rsidTr="001D4054">
        <w:trPr>
          <w:trHeight w:val="294"/>
        </w:trPr>
        <w:tc>
          <w:tcPr>
            <w:tcW w:w="2070" w:type="dxa"/>
            <w:shd w:val="clear" w:color="auto" w:fill="auto"/>
          </w:tcPr>
          <w:p w14:paraId="597ECE78" w14:textId="0C8309EA" w:rsidR="003342C1" w:rsidRPr="004E7E92" w:rsidRDefault="003342C1" w:rsidP="003342C1">
            <w:pPr>
              <w:tabs>
                <w:tab w:val="left" w:pos="1418"/>
                <w:tab w:val="left" w:pos="1985"/>
              </w:tabs>
              <w:spacing w:before="0" w:after="0"/>
              <w:rPr>
                <w:i/>
                <w:szCs w:val="24"/>
              </w:rPr>
            </w:pPr>
            <w:r w:rsidRPr="004E7E92">
              <w:rPr>
                <w:iCs/>
                <w:szCs w:val="24"/>
              </w:rPr>
              <w:t>RB</w:t>
            </w:r>
          </w:p>
        </w:tc>
        <w:tc>
          <w:tcPr>
            <w:tcW w:w="6950" w:type="dxa"/>
            <w:shd w:val="clear" w:color="auto" w:fill="auto"/>
          </w:tcPr>
          <w:p w14:paraId="70C3B2D9" w14:textId="1A200EF5" w:rsidR="003342C1" w:rsidRPr="004E7E92" w:rsidRDefault="003342C1" w:rsidP="003342C1">
            <w:pPr>
              <w:tabs>
                <w:tab w:val="left" w:pos="1418"/>
                <w:tab w:val="left" w:pos="1985"/>
              </w:tabs>
              <w:spacing w:before="0" w:after="0"/>
              <w:rPr>
                <w:szCs w:val="24"/>
              </w:rPr>
            </w:pPr>
            <w:r w:rsidRPr="004E7E92">
              <w:rPr>
                <w:i/>
                <w:iCs/>
                <w:szCs w:val="24"/>
              </w:rPr>
              <w:t xml:space="preserve">Rail </w:t>
            </w:r>
            <w:proofErr w:type="spellStart"/>
            <w:r w:rsidRPr="004E7E92">
              <w:rPr>
                <w:i/>
                <w:iCs/>
                <w:szCs w:val="24"/>
              </w:rPr>
              <w:t>Baltica</w:t>
            </w:r>
            <w:proofErr w:type="spellEnd"/>
            <w:r w:rsidRPr="004E7E92">
              <w:rPr>
                <w:szCs w:val="24"/>
              </w:rPr>
              <w:t xml:space="preserve"> projekts</w:t>
            </w:r>
          </w:p>
        </w:tc>
      </w:tr>
      <w:tr w:rsidR="003342C1" w:rsidRPr="004E7E92" w14:paraId="2A84AEC8" w14:textId="77777777" w:rsidTr="001D4054">
        <w:tc>
          <w:tcPr>
            <w:tcW w:w="2070" w:type="dxa"/>
            <w:shd w:val="clear" w:color="auto" w:fill="auto"/>
          </w:tcPr>
          <w:p w14:paraId="364ABE0C" w14:textId="0B705DB5" w:rsidR="003342C1" w:rsidRPr="00BD78AE" w:rsidRDefault="003342C1" w:rsidP="003342C1">
            <w:pPr>
              <w:tabs>
                <w:tab w:val="left" w:pos="1418"/>
                <w:tab w:val="left" w:pos="1985"/>
              </w:tabs>
              <w:spacing w:before="0" w:after="0"/>
              <w:rPr>
                <w:iCs/>
                <w:szCs w:val="24"/>
              </w:rPr>
            </w:pPr>
            <w:proofErr w:type="spellStart"/>
            <w:r w:rsidRPr="007E69C7">
              <w:rPr>
                <w:iCs/>
                <w:szCs w:val="24"/>
              </w:rPr>
              <w:t>ReactEU</w:t>
            </w:r>
            <w:proofErr w:type="spellEnd"/>
          </w:p>
        </w:tc>
        <w:tc>
          <w:tcPr>
            <w:tcW w:w="6950" w:type="dxa"/>
            <w:shd w:val="clear" w:color="auto" w:fill="auto"/>
          </w:tcPr>
          <w:p w14:paraId="6C699BA3" w14:textId="4A9645D5" w:rsidR="003342C1" w:rsidRPr="004E7E92" w:rsidRDefault="003342C1" w:rsidP="003342C1">
            <w:pPr>
              <w:tabs>
                <w:tab w:val="left" w:pos="1418"/>
                <w:tab w:val="left" w:pos="1985"/>
              </w:tabs>
              <w:spacing w:before="0" w:after="0"/>
              <w:rPr>
                <w:szCs w:val="24"/>
              </w:rPr>
            </w:pPr>
            <w:r w:rsidRPr="004E7E92">
              <w:rPr>
                <w:szCs w:val="24"/>
              </w:rPr>
              <w:t>Atveseļošanas palīdzība kohēzijai un Eiropas teritorijām</w:t>
            </w:r>
          </w:p>
        </w:tc>
      </w:tr>
      <w:tr w:rsidR="003342C1" w:rsidRPr="004E7E92" w14:paraId="0A02F929" w14:textId="77777777" w:rsidTr="001D4054">
        <w:tc>
          <w:tcPr>
            <w:tcW w:w="2070" w:type="dxa"/>
            <w:shd w:val="clear" w:color="auto" w:fill="auto"/>
          </w:tcPr>
          <w:p w14:paraId="0F0408DE" w14:textId="75CB3EDF" w:rsidR="003342C1" w:rsidRPr="004E7E92" w:rsidRDefault="003342C1" w:rsidP="003342C1">
            <w:pPr>
              <w:tabs>
                <w:tab w:val="left" w:pos="1418"/>
                <w:tab w:val="left" w:pos="1985"/>
              </w:tabs>
              <w:spacing w:before="0" w:after="0"/>
              <w:rPr>
                <w:iCs/>
                <w:szCs w:val="24"/>
              </w:rPr>
            </w:pPr>
            <w:proofErr w:type="spellStart"/>
            <w:r w:rsidRPr="004E7E92">
              <w:rPr>
                <w:iCs/>
                <w:szCs w:val="24"/>
              </w:rPr>
              <w:t>ReP</w:t>
            </w:r>
            <w:proofErr w:type="spellEnd"/>
          </w:p>
        </w:tc>
        <w:tc>
          <w:tcPr>
            <w:tcW w:w="6950" w:type="dxa"/>
            <w:shd w:val="clear" w:color="auto" w:fill="auto"/>
          </w:tcPr>
          <w:p w14:paraId="28D4E286" w14:textId="116AF2BD" w:rsidR="003342C1" w:rsidRPr="004E7E92" w:rsidRDefault="003342C1" w:rsidP="003342C1">
            <w:pPr>
              <w:tabs>
                <w:tab w:val="left" w:pos="1418"/>
                <w:tab w:val="left" w:pos="1985"/>
              </w:tabs>
              <w:spacing w:before="0" w:after="0"/>
              <w:rPr>
                <w:szCs w:val="24"/>
              </w:rPr>
            </w:pPr>
            <w:proofErr w:type="spellStart"/>
            <w:r w:rsidRPr="004E7E92">
              <w:rPr>
                <w:szCs w:val="24"/>
              </w:rPr>
              <w:t>Resocializācijas</w:t>
            </w:r>
            <w:proofErr w:type="spellEnd"/>
            <w:r w:rsidRPr="004E7E92">
              <w:rPr>
                <w:szCs w:val="24"/>
              </w:rPr>
              <w:t xml:space="preserve"> programma</w:t>
            </w:r>
          </w:p>
        </w:tc>
      </w:tr>
      <w:tr w:rsidR="003342C1" w:rsidRPr="004E7E92" w14:paraId="45DD17B7" w14:textId="77777777" w:rsidTr="001D4054">
        <w:tc>
          <w:tcPr>
            <w:tcW w:w="2070" w:type="dxa"/>
            <w:shd w:val="clear" w:color="auto" w:fill="auto"/>
          </w:tcPr>
          <w:p w14:paraId="703373E0" w14:textId="1F868DAE" w:rsidR="003342C1" w:rsidRPr="004E7E92" w:rsidRDefault="003342C1" w:rsidP="003342C1">
            <w:pPr>
              <w:tabs>
                <w:tab w:val="left" w:pos="1418"/>
                <w:tab w:val="left" w:pos="1985"/>
              </w:tabs>
              <w:spacing w:before="0" w:after="0"/>
              <w:rPr>
                <w:szCs w:val="24"/>
              </w:rPr>
            </w:pPr>
            <w:r>
              <w:rPr>
                <w:szCs w:val="24"/>
              </w:rPr>
              <w:t>RePowerEU</w:t>
            </w:r>
          </w:p>
        </w:tc>
        <w:tc>
          <w:tcPr>
            <w:tcW w:w="6950" w:type="dxa"/>
            <w:shd w:val="clear" w:color="auto" w:fill="auto"/>
          </w:tcPr>
          <w:p w14:paraId="00F15882" w14:textId="440C4DA7" w:rsidR="003342C1" w:rsidRPr="004E7E92" w:rsidRDefault="003342C1" w:rsidP="003342C1">
            <w:pPr>
              <w:tabs>
                <w:tab w:val="left" w:pos="1418"/>
                <w:tab w:val="left" w:pos="1985"/>
              </w:tabs>
              <w:spacing w:before="0" w:after="0"/>
              <w:rPr>
                <w:szCs w:val="24"/>
              </w:rPr>
            </w:pPr>
            <w:r w:rsidRPr="00EE3815">
              <w:rPr>
                <w:szCs w:val="24"/>
              </w:rPr>
              <w:t>Eiropas Komisija</w:t>
            </w:r>
            <w:r w:rsidR="00ED362F">
              <w:rPr>
                <w:szCs w:val="24"/>
              </w:rPr>
              <w:t>s</w:t>
            </w:r>
            <w:r w:rsidRPr="00EE3815">
              <w:rPr>
                <w:szCs w:val="24"/>
              </w:rPr>
              <w:t xml:space="preserve"> plān</w:t>
            </w:r>
            <w:r>
              <w:rPr>
                <w:szCs w:val="24"/>
              </w:rPr>
              <w:t>s</w:t>
            </w:r>
            <w:r w:rsidRPr="00EE3815">
              <w:rPr>
                <w:szCs w:val="24"/>
              </w:rPr>
              <w:t xml:space="preserve"> “REPowerEU”</w:t>
            </w:r>
            <w:r>
              <w:rPr>
                <w:szCs w:val="24"/>
              </w:rPr>
              <w:t xml:space="preserve"> r</w:t>
            </w:r>
            <w:r w:rsidRPr="00EE3815">
              <w:rPr>
                <w:szCs w:val="24"/>
              </w:rPr>
              <w:t>eaģējot uz pasaules enerģijas tirgus grūtībām un traucējumiem, ko izraisījis Krievijas iebrukums Ukrainā</w:t>
            </w:r>
          </w:p>
        </w:tc>
      </w:tr>
      <w:tr w:rsidR="003342C1" w:rsidRPr="004E7E92" w14:paraId="75E6A0BD" w14:textId="77777777" w:rsidTr="001D4054">
        <w:tc>
          <w:tcPr>
            <w:tcW w:w="2070" w:type="dxa"/>
            <w:shd w:val="clear" w:color="auto" w:fill="auto"/>
          </w:tcPr>
          <w:p w14:paraId="0D130D48" w14:textId="77777777" w:rsidR="003342C1" w:rsidRPr="004E7E92" w:rsidRDefault="003342C1" w:rsidP="003342C1">
            <w:pPr>
              <w:tabs>
                <w:tab w:val="left" w:pos="1418"/>
                <w:tab w:val="left" w:pos="1985"/>
              </w:tabs>
              <w:spacing w:before="0" w:after="0"/>
              <w:rPr>
                <w:szCs w:val="24"/>
              </w:rPr>
            </w:pPr>
            <w:r w:rsidRPr="004E7E92">
              <w:rPr>
                <w:szCs w:val="24"/>
              </w:rPr>
              <w:t xml:space="preserve">RIS3 </w:t>
            </w:r>
          </w:p>
        </w:tc>
        <w:tc>
          <w:tcPr>
            <w:tcW w:w="6950" w:type="dxa"/>
            <w:shd w:val="clear" w:color="auto" w:fill="auto"/>
          </w:tcPr>
          <w:p w14:paraId="2EF130B7" w14:textId="77777777" w:rsidR="003342C1" w:rsidRPr="004E7E92" w:rsidRDefault="003342C1" w:rsidP="003342C1">
            <w:pPr>
              <w:tabs>
                <w:tab w:val="left" w:pos="1418"/>
                <w:tab w:val="left" w:pos="1985"/>
              </w:tabs>
              <w:spacing w:before="0" w:after="0"/>
              <w:rPr>
                <w:szCs w:val="24"/>
              </w:rPr>
            </w:pPr>
            <w:r w:rsidRPr="004E7E92">
              <w:rPr>
                <w:szCs w:val="24"/>
              </w:rPr>
              <w:t>Viedās specializācijas stratēģija (</w:t>
            </w:r>
            <w:proofErr w:type="spellStart"/>
            <w:r w:rsidRPr="004E7E92">
              <w:rPr>
                <w:i/>
                <w:szCs w:val="24"/>
              </w:rPr>
              <w:t>Research</w:t>
            </w:r>
            <w:proofErr w:type="spellEnd"/>
            <w:r w:rsidRPr="004E7E92">
              <w:rPr>
                <w:i/>
                <w:szCs w:val="24"/>
              </w:rPr>
              <w:t xml:space="preserve"> </w:t>
            </w:r>
            <w:proofErr w:type="spellStart"/>
            <w:r w:rsidRPr="004E7E92">
              <w:rPr>
                <w:i/>
                <w:szCs w:val="24"/>
              </w:rPr>
              <w:t>and</w:t>
            </w:r>
            <w:proofErr w:type="spellEnd"/>
            <w:r w:rsidRPr="004E7E92">
              <w:rPr>
                <w:i/>
                <w:szCs w:val="24"/>
              </w:rPr>
              <w:t xml:space="preserve"> </w:t>
            </w:r>
            <w:proofErr w:type="spellStart"/>
            <w:r w:rsidRPr="004E7E92">
              <w:rPr>
                <w:i/>
                <w:szCs w:val="24"/>
              </w:rPr>
              <w:t>Innovation</w:t>
            </w:r>
            <w:proofErr w:type="spellEnd"/>
            <w:r w:rsidRPr="004E7E92">
              <w:rPr>
                <w:i/>
                <w:szCs w:val="24"/>
              </w:rPr>
              <w:t xml:space="preserve"> </w:t>
            </w:r>
            <w:proofErr w:type="spellStart"/>
            <w:r w:rsidRPr="004E7E92">
              <w:rPr>
                <w:i/>
                <w:szCs w:val="24"/>
              </w:rPr>
              <w:t>Strategies</w:t>
            </w:r>
            <w:proofErr w:type="spellEnd"/>
            <w:r w:rsidRPr="004E7E92">
              <w:rPr>
                <w:i/>
                <w:szCs w:val="24"/>
              </w:rPr>
              <w:t xml:space="preserve"> </w:t>
            </w:r>
            <w:proofErr w:type="spellStart"/>
            <w:r w:rsidRPr="004E7E92">
              <w:rPr>
                <w:i/>
                <w:szCs w:val="24"/>
              </w:rPr>
              <w:t>for</w:t>
            </w:r>
            <w:proofErr w:type="spellEnd"/>
            <w:r w:rsidRPr="004E7E92">
              <w:rPr>
                <w:i/>
                <w:szCs w:val="24"/>
              </w:rPr>
              <w:t xml:space="preserve"> </w:t>
            </w:r>
            <w:proofErr w:type="spellStart"/>
            <w:r w:rsidRPr="004E7E92">
              <w:rPr>
                <w:i/>
                <w:szCs w:val="24"/>
              </w:rPr>
              <w:t>Smart</w:t>
            </w:r>
            <w:proofErr w:type="spellEnd"/>
            <w:r w:rsidRPr="004E7E92">
              <w:rPr>
                <w:i/>
                <w:szCs w:val="24"/>
              </w:rPr>
              <w:t xml:space="preserve"> </w:t>
            </w:r>
            <w:proofErr w:type="spellStart"/>
            <w:r w:rsidRPr="004E7E92">
              <w:rPr>
                <w:i/>
                <w:szCs w:val="24"/>
              </w:rPr>
              <w:t>Specialisation</w:t>
            </w:r>
            <w:proofErr w:type="spellEnd"/>
            <w:r w:rsidRPr="004E7E92">
              <w:rPr>
                <w:szCs w:val="24"/>
              </w:rPr>
              <w:t>)</w:t>
            </w:r>
          </w:p>
        </w:tc>
      </w:tr>
      <w:tr w:rsidR="003342C1" w:rsidRPr="004E7E92" w14:paraId="7F9CFAE5" w14:textId="77777777" w:rsidTr="001D4054">
        <w:tc>
          <w:tcPr>
            <w:tcW w:w="2070" w:type="dxa"/>
            <w:shd w:val="clear" w:color="auto" w:fill="auto"/>
          </w:tcPr>
          <w:p w14:paraId="50FDE50C" w14:textId="2131FE7B" w:rsidR="003342C1" w:rsidRPr="004E7E92" w:rsidRDefault="003342C1" w:rsidP="003342C1">
            <w:pPr>
              <w:tabs>
                <w:tab w:val="left" w:pos="1418"/>
                <w:tab w:val="left" w:pos="1985"/>
              </w:tabs>
              <w:spacing w:before="0" w:after="0"/>
              <w:rPr>
                <w:szCs w:val="24"/>
              </w:rPr>
            </w:pPr>
            <w:r w:rsidRPr="004E7E92">
              <w:rPr>
                <w:szCs w:val="24"/>
              </w:rPr>
              <w:t>RMA</w:t>
            </w:r>
          </w:p>
        </w:tc>
        <w:tc>
          <w:tcPr>
            <w:tcW w:w="6950" w:type="dxa"/>
            <w:shd w:val="clear" w:color="auto" w:fill="auto"/>
          </w:tcPr>
          <w:p w14:paraId="3748D194" w14:textId="56719B07" w:rsidR="003342C1" w:rsidRPr="004E7E92" w:rsidRDefault="003342C1" w:rsidP="003342C1">
            <w:pPr>
              <w:tabs>
                <w:tab w:val="left" w:pos="1418"/>
                <w:tab w:val="left" w:pos="1985"/>
              </w:tabs>
              <w:spacing w:before="0" w:after="0"/>
              <w:rPr>
                <w:szCs w:val="24"/>
              </w:rPr>
            </w:pPr>
            <w:r w:rsidRPr="004E7E92">
              <w:rPr>
                <w:szCs w:val="24"/>
              </w:rPr>
              <w:t>Rīgas metropoles areāls</w:t>
            </w:r>
          </w:p>
        </w:tc>
      </w:tr>
      <w:tr w:rsidR="00C43C27" w:rsidRPr="004E7E92" w14:paraId="7EF9D92B" w14:textId="77777777" w:rsidTr="001D4054">
        <w:tc>
          <w:tcPr>
            <w:tcW w:w="2070" w:type="dxa"/>
            <w:shd w:val="clear" w:color="auto" w:fill="auto"/>
          </w:tcPr>
          <w:p w14:paraId="21CBDDBD" w14:textId="71222D44" w:rsidR="00C43C27" w:rsidRPr="004E7E92" w:rsidRDefault="00C43C27" w:rsidP="003342C1">
            <w:pPr>
              <w:tabs>
                <w:tab w:val="left" w:pos="1418"/>
                <w:tab w:val="left" w:pos="1985"/>
              </w:tabs>
              <w:spacing w:before="0" w:after="0"/>
              <w:rPr>
                <w:szCs w:val="24"/>
              </w:rPr>
            </w:pPr>
            <w:proofErr w:type="spellStart"/>
            <w:r>
              <w:rPr>
                <w:szCs w:val="24"/>
              </w:rPr>
              <w:t>RoRo</w:t>
            </w:r>
            <w:proofErr w:type="spellEnd"/>
            <w:r>
              <w:rPr>
                <w:szCs w:val="24"/>
              </w:rPr>
              <w:t xml:space="preserve"> rampa</w:t>
            </w:r>
          </w:p>
        </w:tc>
        <w:tc>
          <w:tcPr>
            <w:tcW w:w="6950" w:type="dxa"/>
            <w:shd w:val="clear" w:color="auto" w:fill="auto"/>
          </w:tcPr>
          <w:p w14:paraId="2506550F" w14:textId="23383FF8" w:rsidR="00C43C27" w:rsidRPr="004E7E92" w:rsidRDefault="00C43C27" w:rsidP="003342C1">
            <w:pPr>
              <w:tabs>
                <w:tab w:val="left" w:pos="1418"/>
                <w:tab w:val="left" w:pos="1985"/>
              </w:tabs>
              <w:spacing w:before="0" w:after="0"/>
              <w:rPr>
                <w:szCs w:val="24"/>
              </w:rPr>
            </w:pPr>
            <w:r>
              <w:rPr>
                <w:szCs w:val="24"/>
              </w:rPr>
              <w:t>R</w:t>
            </w:r>
            <w:r w:rsidRPr="00C43C27">
              <w:rPr>
                <w:szCs w:val="24"/>
              </w:rPr>
              <w:t>ampa RO-RO tipa kuģu pieņemšanai, kuriem ir aizmugures vai priekšgala rampa</w:t>
            </w:r>
          </w:p>
        </w:tc>
      </w:tr>
      <w:tr w:rsidR="00E64343" w:rsidRPr="004E7E92" w14:paraId="6C175B17" w14:textId="77777777" w:rsidTr="001D4054">
        <w:tc>
          <w:tcPr>
            <w:tcW w:w="2070" w:type="dxa"/>
            <w:shd w:val="clear" w:color="auto" w:fill="auto"/>
          </w:tcPr>
          <w:p w14:paraId="5CB51B2A" w14:textId="03A525E1" w:rsidR="00E64343" w:rsidRDefault="00E64343" w:rsidP="003342C1">
            <w:pPr>
              <w:tabs>
                <w:tab w:val="left" w:pos="1418"/>
                <w:tab w:val="left" w:pos="1985"/>
              </w:tabs>
              <w:spacing w:before="0" w:after="0"/>
              <w:rPr>
                <w:szCs w:val="24"/>
              </w:rPr>
            </w:pPr>
            <w:bookmarkStart w:id="8" w:name="_Hlk171098948"/>
            <w:r>
              <w:rPr>
                <w:szCs w:val="24"/>
              </w:rPr>
              <w:t>ROP</w:t>
            </w:r>
          </w:p>
        </w:tc>
        <w:tc>
          <w:tcPr>
            <w:tcW w:w="6950" w:type="dxa"/>
            <w:shd w:val="clear" w:color="auto" w:fill="auto"/>
          </w:tcPr>
          <w:p w14:paraId="2ADFF06D" w14:textId="63BBB1A0" w:rsidR="00E64343" w:rsidRDefault="00E64343" w:rsidP="003342C1">
            <w:pPr>
              <w:tabs>
                <w:tab w:val="left" w:pos="1418"/>
                <w:tab w:val="left" w:pos="1985"/>
              </w:tabs>
              <w:spacing w:before="0" w:after="0"/>
              <w:rPr>
                <w:szCs w:val="24"/>
              </w:rPr>
            </w:pPr>
            <w:r>
              <w:rPr>
                <w:szCs w:val="24"/>
              </w:rPr>
              <w:t>Rīgas Brīvostas pārvalde</w:t>
            </w:r>
          </w:p>
        </w:tc>
      </w:tr>
      <w:tr w:rsidR="003342C1" w:rsidRPr="004E7E92" w14:paraId="5B065A7D" w14:textId="77777777" w:rsidTr="001D4054">
        <w:tc>
          <w:tcPr>
            <w:tcW w:w="2070" w:type="dxa"/>
            <w:shd w:val="clear" w:color="auto" w:fill="auto"/>
          </w:tcPr>
          <w:p w14:paraId="4D32C64B" w14:textId="6342E4EB" w:rsidR="003342C1" w:rsidRPr="004E7E92" w:rsidRDefault="003342C1" w:rsidP="003342C1">
            <w:pPr>
              <w:tabs>
                <w:tab w:val="left" w:pos="1418"/>
                <w:tab w:val="left" w:pos="1985"/>
              </w:tabs>
              <w:spacing w:before="0" w:after="0"/>
              <w:rPr>
                <w:szCs w:val="24"/>
              </w:rPr>
            </w:pPr>
            <w:bookmarkStart w:id="9" w:name="_Hlk104189826"/>
            <w:bookmarkEnd w:id="8"/>
            <w:r w:rsidRPr="004E7E92">
              <w:rPr>
                <w:szCs w:val="24"/>
              </w:rPr>
              <w:t>RP</w:t>
            </w:r>
          </w:p>
        </w:tc>
        <w:tc>
          <w:tcPr>
            <w:tcW w:w="6950" w:type="dxa"/>
            <w:shd w:val="clear" w:color="auto" w:fill="auto"/>
          </w:tcPr>
          <w:p w14:paraId="2FEE10C6" w14:textId="23D5862F" w:rsidR="003342C1" w:rsidRPr="004E7E92" w:rsidRDefault="003342C1" w:rsidP="003342C1">
            <w:pPr>
              <w:tabs>
                <w:tab w:val="left" w:pos="1418"/>
                <w:tab w:val="left" w:pos="1985"/>
              </w:tabs>
              <w:spacing w:before="0" w:after="0"/>
              <w:rPr>
                <w:szCs w:val="24"/>
              </w:rPr>
            </w:pPr>
            <w:r w:rsidRPr="004E7E92">
              <w:rPr>
                <w:szCs w:val="24"/>
              </w:rPr>
              <w:t>Riskam pakļautie</w:t>
            </w:r>
          </w:p>
        </w:tc>
      </w:tr>
      <w:bookmarkEnd w:id="9"/>
      <w:tr w:rsidR="003342C1" w:rsidRPr="004E7E92" w14:paraId="49E0608C" w14:textId="77777777" w:rsidTr="001D4054">
        <w:tc>
          <w:tcPr>
            <w:tcW w:w="2070" w:type="dxa"/>
            <w:shd w:val="clear" w:color="auto" w:fill="auto"/>
          </w:tcPr>
          <w:p w14:paraId="2BB15EB5" w14:textId="77777777" w:rsidR="003342C1" w:rsidRPr="004E7E92" w:rsidRDefault="003342C1" w:rsidP="003342C1">
            <w:pPr>
              <w:tabs>
                <w:tab w:val="left" w:pos="1418"/>
                <w:tab w:val="left" w:pos="1985"/>
              </w:tabs>
              <w:spacing w:before="0" w:after="0"/>
              <w:rPr>
                <w:szCs w:val="24"/>
              </w:rPr>
            </w:pPr>
            <w:r w:rsidRPr="004E7E92">
              <w:rPr>
                <w:szCs w:val="24"/>
              </w:rPr>
              <w:t>RPP</w:t>
            </w:r>
          </w:p>
        </w:tc>
        <w:tc>
          <w:tcPr>
            <w:tcW w:w="6950" w:type="dxa"/>
            <w:shd w:val="clear" w:color="auto" w:fill="auto"/>
          </w:tcPr>
          <w:p w14:paraId="4E8B1CE5" w14:textId="77777777" w:rsidR="003342C1" w:rsidRPr="004E7E92" w:rsidRDefault="003342C1" w:rsidP="003342C1">
            <w:pPr>
              <w:tabs>
                <w:tab w:val="left" w:pos="1418"/>
                <w:tab w:val="left" w:pos="1985"/>
              </w:tabs>
              <w:spacing w:before="0" w:after="0"/>
              <w:rPr>
                <w:szCs w:val="24"/>
              </w:rPr>
            </w:pPr>
            <w:r w:rsidRPr="004E7E92">
              <w:rPr>
                <w:szCs w:val="24"/>
              </w:rPr>
              <w:t>Reģionālās politikas pamatnostādnes 2021.–2027.gadam</w:t>
            </w:r>
            <w:r w:rsidRPr="004E7E92">
              <w:rPr>
                <w:rStyle w:val="FootnoteReference"/>
                <w:szCs w:val="24"/>
              </w:rPr>
              <w:footnoteReference w:id="3"/>
            </w:r>
          </w:p>
        </w:tc>
      </w:tr>
      <w:tr w:rsidR="003342C1" w:rsidRPr="004E7E92" w14:paraId="21D8BDA2" w14:textId="77777777" w:rsidTr="001D4054">
        <w:tc>
          <w:tcPr>
            <w:tcW w:w="2070" w:type="dxa"/>
            <w:shd w:val="clear" w:color="auto" w:fill="auto"/>
          </w:tcPr>
          <w:p w14:paraId="0CCC7E66" w14:textId="58C72664" w:rsidR="003342C1" w:rsidRPr="004E7E92" w:rsidRDefault="003342C1" w:rsidP="003342C1">
            <w:pPr>
              <w:tabs>
                <w:tab w:val="left" w:pos="1418"/>
                <w:tab w:val="left" w:pos="1985"/>
              </w:tabs>
              <w:spacing w:before="0" w:after="0"/>
              <w:rPr>
                <w:szCs w:val="24"/>
              </w:rPr>
            </w:pPr>
            <w:r w:rsidRPr="004E7E92">
              <w:rPr>
                <w:szCs w:val="24"/>
              </w:rPr>
              <w:t>RŠV</w:t>
            </w:r>
          </w:p>
        </w:tc>
        <w:tc>
          <w:tcPr>
            <w:tcW w:w="6950" w:type="dxa"/>
            <w:shd w:val="clear" w:color="auto" w:fill="auto"/>
          </w:tcPr>
          <w:p w14:paraId="1C19B8F1" w14:textId="6C8DBEDD" w:rsidR="003342C1" w:rsidRPr="004E7E92" w:rsidRDefault="003342C1" w:rsidP="003342C1">
            <w:pPr>
              <w:tabs>
                <w:tab w:val="left" w:pos="1418"/>
                <w:tab w:val="left" w:pos="1985"/>
              </w:tabs>
              <w:spacing w:before="0" w:after="0"/>
              <w:rPr>
                <w:szCs w:val="24"/>
              </w:rPr>
            </w:pPr>
            <w:proofErr w:type="spellStart"/>
            <w:r w:rsidRPr="004E7E92">
              <w:rPr>
                <w:szCs w:val="24"/>
              </w:rPr>
              <w:t>Robežšķērsošanas</w:t>
            </w:r>
            <w:proofErr w:type="spellEnd"/>
            <w:r w:rsidRPr="004E7E92">
              <w:rPr>
                <w:szCs w:val="24"/>
              </w:rPr>
              <w:t xml:space="preserve"> vietas</w:t>
            </w:r>
          </w:p>
        </w:tc>
      </w:tr>
      <w:tr w:rsidR="003342C1" w:rsidRPr="004E7E92" w14:paraId="4A00F882" w14:textId="77777777" w:rsidTr="001D4054">
        <w:tc>
          <w:tcPr>
            <w:tcW w:w="2070" w:type="dxa"/>
            <w:shd w:val="clear" w:color="auto" w:fill="auto"/>
          </w:tcPr>
          <w:p w14:paraId="3FE4AF27" w14:textId="77777777" w:rsidR="003342C1" w:rsidRPr="004E7E92" w:rsidRDefault="003342C1" w:rsidP="003342C1">
            <w:pPr>
              <w:tabs>
                <w:tab w:val="left" w:pos="1418"/>
                <w:tab w:val="left" w:pos="1985"/>
              </w:tabs>
              <w:spacing w:before="0" w:after="0"/>
              <w:rPr>
                <w:szCs w:val="24"/>
              </w:rPr>
            </w:pPr>
            <w:r w:rsidRPr="004E7E92">
              <w:rPr>
                <w:szCs w:val="24"/>
              </w:rPr>
              <w:t>Sadarbības partneri</w:t>
            </w:r>
          </w:p>
        </w:tc>
        <w:tc>
          <w:tcPr>
            <w:tcW w:w="6950" w:type="dxa"/>
            <w:shd w:val="clear" w:color="auto" w:fill="auto"/>
          </w:tcPr>
          <w:p w14:paraId="43205245" w14:textId="68600EE3" w:rsidR="003342C1" w:rsidRPr="004E7E92" w:rsidRDefault="003342C1" w:rsidP="003342C1">
            <w:pPr>
              <w:tabs>
                <w:tab w:val="left" w:pos="1418"/>
                <w:tab w:val="left" w:pos="1985"/>
              </w:tabs>
              <w:spacing w:before="0" w:after="0"/>
              <w:rPr>
                <w:szCs w:val="24"/>
              </w:rPr>
            </w:pPr>
            <w:r w:rsidRPr="004E7E92">
              <w:rPr>
                <w:szCs w:val="24"/>
              </w:rPr>
              <w:t>Latvijas Pašvaldību savienība, Latvijas Lielo pilsētu asociācija, Latvijas Tirdzniecības un rūpniecības kamera, biedrības, nodibinājumi, nozaru asociācijas, plānošanas reģioni</w:t>
            </w:r>
          </w:p>
        </w:tc>
      </w:tr>
      <w:tr w:rsidR="003342C1" w:rsidRPr="004E7E92" w14:paraId="6A875B26" w14:textId="77777777" w:rsidTr="001D4054">
        <w:tc>
          <w:tcPr>
            <w:tcW w:w="2070" w:type="dxa"/>
            <w:shd w:val="clear" w:color="auto" w:fill="auto"/>
          </w:tcPr>
          <w:p w14:paraId="410E4DDE" w14:textId="3D017E9C" w:rsidR="003342C1" w:rsidRPr="004E7E92" w:rsidRDefault="003342C1" w:rsidP="003342C1">
            <w:pPr>
              <w:tabs>
                <w:tab w:val="left" w:pos="1418"/>
                <w:tab w:val="left" w:pos="1985"/>
              </w:tabs>
              <w:spacing w:before="0" w:after="0"/>
              <w:rPr>
                <w:szCs w:val="24"/>
              </w:rPr>
            </w:pPr>
            <w:r w:rsidRPr="004E7E92">
              <w:rPr>
                <w:szCs w:val="24"/>
              </w:rPr>
              <w:t>SADTPP</w:t>
            </w:r>
          </w:p>
        </w:tc>
        <w:tc>
          <w:tcPr>
            <w:tcW w:w="6950" w:type="dxa"/>
            <w:shd w:val="clear" w:color="auto" w:fill="auto"/>
          </w:tcPr>
          <w:p w14:paraId="5CCE1EFB" w14:textId="14937A0E" w:rsidR="003342C1" w:rsidRPr="004E7E92" w:rsidRDefault="003342C1" w:rsidP="003342C1">
            <w:pPr>
              <w:tabs>
                <w:tab w:val="left" w:pos="1418"/>
                <w:tab w:val="left" w:pos="1985"/>
              </w:tabs>
              <w:spacing w:before="0" w:after="0"/>
              <w:rPr>
                <w:szCs w:val="24"/>
              </w:rPr>
            </w:pPr>
            <w:r w:rsidRPr="004E7E92">
              <w:rPr>
                <w:szCs w:val="24"/>
              </w:rPr>
              <w:t>Sociālās aizsardzības un darba tirgus politikas pamatnostādnes 2021.-2027.gadam</w:t>
            </w:r>
            <w:r w:rsidRPr="004E7E92">
              <w:rPr>
                <w:rStyle w:val="FootnoteReference"/>
                <w:szCs w:val="24"/>
              </w:rPr>
              <w:footnoteReference w:id="4"/>
            </w:r>
          </w:p>
        </w:tc>
      </w:tr>
      <w:tr w:rsidR="003342C1" w:rsidRPr="004E7E92" w14:paraId="4FE55BA4" w14:textId="77777777" w:rsidTr="001D4054">
        <w:tc>
          <w:tcPr>
            <w:tcW w:w="2070" w:type="dxa"/>
            <w:shd w:val="clear" w:color="auto" w:fill="auto"/>
          </w:tcPr>
          <w:p w14:paraId="224A6C18" w14:textId="77777777" w:rsidR="003342C1" w:rsidRPr="004E7E92" w:rsidRDefault="003342C1" w:rsidP="003342C1">
            <w:pPr>
              <w:tabs>
                <w:tab w:val="left" w:pos="1418"/>
                <w:tab w:val="left" w:pos="1985"/>
              </w:tabs>
              <w:spacing w:before="0" w:after="0"/>
              <w:rPr>
                <w:szCs w:val="24"/>
              </w:rPr>
            </w:pPr>
            <w:r w:rsidRPr="004E7E92">
              <w:rPr>
                <w:szCs w:val="24"/>
              </w:rPr>
              <w:t>SAM</w:t>
            </w:r>
          </w:p>
        </w:tc>
        <w:tc>
          <w:tcPr>
            <w:tcW w:w="6950" w:type="dxa"/>
            <w:shd w:val="clear" w:color="auto" w:fill="auto"/>
          </w:tcPr>
          <w:p w14:paraId="1C219888" w14:textId="77777777" w:rsidR="003342C1" w:rsidRPr="004E7E92" w:rsidRDefault="003342C1" w:rsidP="003342C1">
            <w:pPr>
              <w:tabs>
                <w:tab w:val="left" w:pos="1418"/>
                <w:tab w:val="left" w:pos="1985"/>
              </w:tabs>
              <w:spacing w:before="0" w:after="0"/>
              <w:rPr>
                <w:szCs w:val="24"/>
              </w:rPr>
            </w:pPr>
            <w:r w:rsidRPr="004E7E92">
              <w:rPr>
                <w:szCs w:val="24"/>
              </w:rPr>
              <w:t xml:space="preserve">Specifiskais atbalsta mērķis – “konkrēts mērķis” ir rezultāts, kura panākšanu konkrētos valsts vai reģiona apstākļos veicinās, īstenojot ieguldījumu prioritāti vai Savienības prioritāti un veicot darbības vai pasākumus </w:t>
            </w:r>
          </w:p>
        </w:tc>
      </w:tr>
      <w:tr w:rsidR="003342C1" w:rsidRPr="004E7E92" w14:paraId="4BC77A3A" w14:textId="77777777" w:rsidTr="001D4054">
        <w:tc>
          <w:tcPr>
            <w:tcW w:w="2070" w:type="dxa"/>
            <w:shd w:val="clear" w:color="auto" w:fill="auto"/>
          </w:tcPr>
          <w:p w14:paraId="6FC0DB6C" w14:textId="1C1AA976" w:rsidR="003342C1" w:rsidRPr="004E7E92" w:rsidRDefault="003342C1" w:rsidP="003342C1">
            <w:pPr>
              <w:tabs>
                <w:tab w:val="left" w:pos="1418"/>
                <w:tab w:val="left" w:pos="1985"/>
              </w:tabs>
              <w:spacing w:before="0" w:after="0"/>
              <w:rPr>
                <w:szCs w:val="24"/>
              </w:rPr>
            </w:pPr>
            <w:r w:rsidRPr="004E7E92">
              <w:rPr>
                <w:szCs w:val="24"/>
              </w:rPr>
              <w:t>SAPI</w:t>
            </w:r>
          </w:p>
        </w:tc>
        <w:tc>
          <w:tcPr>
            <w:tcW w:w="6950" w:type="dxa"/>
            <w:shd w:val="clear" w:color="auto" w:fill="auto"/>
          </w:tcPr>
          <w:p w14:paraId="54AEAA48" w14:textId="22EF2FE1" w:rsidR="003342C1" w:rsidRPr="004E7E92" w:rsidRDefault="003342C1" w:rsidP="003342C1">
            <w:pPr>
              <w:tabs>
                <w:tab w:val="left" w:pos="1418"/>
                <w:tab w:val="left" w:pos="1985"/>
              </w:tabs>
              <w:spacing w:before="0" w:after="0"/>
              <w:rPr>
                <w:szCs w:val="24"/>
              </w:rPr>
            </w:pPr>
            <w:r w:rsidRPr="004E7E92">
              <w:rPr>
                <w:szCs w:val="24"/>
              </w:rPr>
              <w:t>Sociāli atbildīgs publiskais iepirkums</w:t>
            </w:r>
          </w:p>
        </w:tc>
      </w:tr>
      <w:tr w:rsidR="003342C1" w:rsidRPr="004E7E92" w14:paraId="7FA3F28D" w14:textId="77777777" w:rsidTr="001D4054">
        <w:tc>
          <w:tcPr>
            <w:tcW w:w="2070" w:type="dxa"/>
            <w:shd w:val="clear" w:color="auto" w:fill="auto"/>
          </w:tcPr>
          <w:p w14:paraId="164E9F66" w14:textId="6BA0E94F" w:rsidR="003342C1" w:rsidRPr="004E7E92" w:rsidRDefault="003342C1" w:rsidP="003342C1">
            <w:pPr>
              <w:tabs>
                <w:tab w:val="left" w:pos="1418"/>
                <w:tab w:val="left" w:pos="1985"/>
              </w:tabs>
              <w:spacing w:before="0" w:after="0"/>
              <w:rPr>
                <w:szCs w:val="24"/>
              </w:rPr>
            </w:pPr>
            <w:r w:rsidRPr="004E7E92">
              <w:rPr>
                <w:szCs w:val="24"/>
              </w:rPr>
              <w:t>SAS</w:t>
            </w:r>
          </w:p>
        </w:tc>
        <w:tc>
          <w:tcPr>
            <w:tcW w:w="6950" w:type="dxa"/>
            <w:shd w:val="clear" w:color="auto" w:fill="auto"/>
          </w:tcPr>
          <w:p w14:paraId="6145DAA7" w14:textId="0F2AF000" w:rsidR="003342C1" w:rsidRPr="004E7E92" w:rsidRDefault="003342C1" w:rsidP="003342C1">
            <w:pPr>
              <w:tabs>
                <w:tab w:val="left" w:pos="1418"/>
                <w:tab w:val="left" w:pos="1985"/>
              </w:tabs>
              <w:spacing w:before="0" w:after="0"/>
              <w:rPr>
                <w:szCs w:val="24"/>
              </w:rPr>
            </w:pPr>
            <w:r w:rsidRPr="004E7E92">
              <w:t>Sirds un asinsvadu slimības</w:t>
            </w:r>
          </w:p>
        </w:tc>
      </w:tr>
      <w:tr w:rsidR="003342C1" w:rsidRPr="004E7E92" w14:paraId="1804DAEF" w14:textId="77777777" w:rsidTr="001D4054">
        <w:tc>
          <w:tcPr>
            <w:tcW w:w="2070" w:type="dxa"/>
            <w:shd w:val="clear" w:color="auto" w:fill="auto"/>
          </w:tcPr>
          <w:p w14:paraId="52D18D3B" w14:textId="35BA184D" w:rsidR="003342C1" w:rsidRPr="004E7E92" w:rsidRDefault="003342C1" w:rsidP="003342C1">
            <w:pPr>
              <w:tabs>
                <w:tab w:val="left" w:pos="1418"/>
                <w:tab w:val="left" w:pos="1985"/>
              </w:tabs>
              <w:spacing w:before="0" w:after="0"/>
              <w:rPr>
                <w:szCs w:val="24"/>
              </w:rPr>
            </w:pPr>
            <w:r w:rsidRPr="004E7E92">
              <w:rPr>
                <w:szCs w:val="24"/>
              </w:rPr>
              <w:t>SAVA</w:t>
            </w:r>
          </w:p>
        </w:tc>
        <w:tc>
          <w:tcPr>
            <w:tcW w:w="6950" w:type="dxa"/>
            <w:shd w:val="clear" w:color="auto" w:fill="auto"/>
          </w:tcPr>
          <w:p w14:paraId="4C23E494" w14:textId="46E5A2A5" w:rsidR="003342C1" w:rsidRPr="004E7E92" w:rsidRDefault="003342C1" w:rsidP="003342C1">
            <w:pPr>
              <w:tabs>
                <w:tab w:val="left" w:pos="1418"/>
                <w:tab w:val="left" w:pos="1985"/>
              </w:tabs>
              <w:spacing w:before="0" w:after="0"/>
            </w:pPr>
            <w:r w:rsidRPr="004E7E92">
              <w:t>Sekundārā ambulatorā veselības aprūpe</w:t>
            </w:r>
          </w:p>
        </w:tc>
      </w:tr>
      <w:tr w:rsidR="003342C1" w:rsidRPr="004E7E92" w14:paraId="09B803F6" w14:textId="77777777" w:rsidTr="001D4054">
        <w:tc>
          <w:tcPr>
            <w:tcW w:w="2070" w:type="dxa"/>
            <w:shd w:val="clear" w:color="auto" w:fill="auto"/>
          </w:tcPr>
          <w:p w14:paraId="2CF9924C" w14:textId="77777777" w:rsidR="003342C1" w:rsidRPr="004E7E92" w:rsidRDefault="003342C1" w:rsidP="003342C1">
            <w:pPr>
              <w:tabs>
                <w:tab w:val="left" w:pos="1418"/>
                <w:tab w:val="left" w:pos="1985"/>
              </w:tabs>
              <w:spacing w:before="0" w:after="0"/>
              <w:rPr>
                <w:szCs w:val="24"/>
              </w:rPr>
            </w:pPr>
            <w:r w:rsidRPr="004E7E92">
              <w:rPr>
                <w:szCs w:val="24"/>
              </w:rPr>
              <w:t>SEG</w:t>
            </w:r>
          </w:p>
        </w:tc>
        <w:tc>
          <w:tcPr>
            <w:tcW w:w="6950" w:type="dxa"/>
            <w:shd w:val="clear" w:color="auto" w:fill="auto"/>
          </w:tcPr>
          <w:p w14:paraId="7D6E40C7" w14:textId="77777777" w:rsidR="003342C1" w:rsidRPr="004E7E92" w:rsidRDefault="003342C1" w:rsidP="003342C1">
            <w:pPr>
              <w:tabs>
                <w:tab w:val="left" w:pos="1418"/>
                <w:tab w:val="left" w:pos="1985"/>
              </w:tabs>
              <w:spacing w:before="0" w:after="0"/>
              <w:rPr>
                <w:szCs w:val="24"/>
              </w:rPr>
            </w:pPr>
            <w:r w:rsidRPr="004E7E92">
              <w:rPr>
                <w:szCs w:val="24"/>
              </w:rPr>
              <w:t>Siltumnīcefekta gāze</w:t>
            </w:r>
          </w:p>
        </w:tc>
      </w:tr>
      <w:tr w:rsidR="003342C1" w:rsidRPr="004E7E92" w14:paraId="546B3E98" w14:textId="77777777" w:rsidTr="001D4054">
        <w:tc>
          <w:tcPr>
            <w:tcW w:w="2070" w:type="dxa"/>
            <w:shd w:val="clear" w:color="auto" w:fill="auto"/>
          </w:tcPr>
          <w:p w14:paraId="51B0A3AA" w14:textId="3A459527" w:rsidR="003342C1" w:rsidRPr="004E7E92" w:rsidRDefault="003342C1" w:rsidP="003342C1">
            <w:pPr>
              <w:tabs>
                <w:tab w:val="left" w:pos="1418"/>
                <w:tab w:val="left" w:pos="1985"/>
              </w:tabs>
              <w:spacing w:before="0" w:after="0"/>
              <w:rPr>
                <w:szCs w:val="24"/>
              </w:rPr>
            </w:pPr>
            <w:r w:rsidRPr="004E7E92">
              <w:rPr>
                <w:szCs w:val="24"/>
              </w:rPr>
              <w:t>SIA</w:t>
            </w:r>
          </w:p>
        </w:tc>
        <w:tc>
          <w:tcPr>
            <w:tcW w:w="6950" w:type="dxa"/>
            <w:shd w:val="clear" w:color="auto" w:fill="auto"/>
          </w:tcPr>
          <w:p w14:paraId="00839EAF" w14:textId="4A88AA95" w:rsidR="003342C1" w:rsidRPr="004E7E92" w:rsidRDefault="003342C1" w:rsidP="003342C1">
            <w:pPr>
              <w:tabs>
                <w:tab w:val="left" w:pos="1418"/>
                <w:tab w:val="left" w:pos="1985"/>
              </w:tabs>
              <w:spacing w:before="0" w:after="0"/>
              <w:rPr>
                <w:szCs w:val="24"/>
              </w:rPr>
            </w:pPr>
            <w:r w:rsidRPr="004E7E92">
              <w:rPr>
                <w:szCs w:val="24"/>
              </w:rPr>
              <w:t>Sabiedrība ar ierobežotu atbildību</w:t>
            </w:r>
          </w:p>
        </w:tc>
      </w:tr>
      <w:tr w:rsidR="003342C1" w:rsidRPr="004E7E92" w14:paraId="23D35729" w14:textId="77777777" w:rsidTr="001D4054">
        <w:tc>
          <w:tcPr>
            <w:tcW w:w="2070" w:type="dxa"/>
            <w:shd w:val="clear" w:color="auto" w:fill="auto"/>
          </w:tcPr>
          <w:p w14:paraId="75FE5757" w14:textId="51035B53" w:rsidR="003342C1" w:rsidRPr="004E7E92" w:rsidRDefault="003342C1" w:rsidP="003342C1">
            <w:pPr>
              <w:tabs>
                <w:tab w:val="left" w:pos="1418"/>
                <w:tab w:val="left" w:pos="1985"/>
              </w:tabs>
              <w:spacing w:before="0" w:after="0"/>
              <w:rPr>
                <w:szCs w:val="24"/>
              </w:rPr>
            </w:pPr>
            <w:r w:rsidRPr="004E7E92">
              <w:rPr>
                <w:szCs w:val="24"/>
              </w:rPr>
              <w:t>SIPKK</w:t>
            </w:r>
          </w:p>
        </w:tc>
        <w:tc>
          <w:tcPr>
            <w:tcW w:w="6950" w:type="dxa"/>
            <w:shd w:val="clear" w:color="auto" w:fill="auto"/>
          </w:tcPr>
          <w:p w14:paraId="39699DB1" w14:textId="40EA766D" w:rsidR="003342C1" w:rsidRPr="004E7E92" w:rsidRDefault="003342C1" w:rsidP="003342C1">
            <w:pPr>
              <w:tabs>
                <w:tab w:val="left" w:pos="1418"/>
                <w:tab w:val="left" w:pos="1985"/>
              </w:tabs>
              <w:spacing w:before="0" w:after="0"/>
              <w:rPr>
                <w:szCs w:val="24"/>
              </w:rPr>
            </w:pPr>
            <w:r w:rsidRPr="004E7E92">
              <w:rPr>
                <w:szCs w:val="24"/>
              </w:rPr>
              <w:t>Sociālās iekļaušanas politikas koordinācijas komiteja</w:t>
            </w:r>
          </w:p>
        </w:tc>
      </w:tr>
      <w:tr w:rsidR="003342C1" w:rsidRPr="004E7E92" w14:paraId="765772A2" w14:textId="77777777" w:rsidTr="001D4054">
        <w:tc>
          <w:tcPr>
            <w:tcW w:w="2070" w:type="dxa"/>
            <w:shd w:val="clear" w:color="auto" w:fill="auto"/>
          </w:tcPr>
          <w:p w14:paraId="737CBCF8" w14:textId="77777777" w:rsidR="003342C1" w:rsidRPr="004E7E92" w:rsidRDefault="003342C1" w:rsidP="003342C1">
            <w:pPr>
              <w:tabs>
                <w:tab w:val="left" w:pos="1418"/>
                <w:tab w:val="left" w:pos="1985"/>
              </w:tabs>
              <w:spacing w:before="0" w:after="0"/>
              <w:rPr>
                <w:szCs w:val="24"/>
              </w:rPr>
            </w:pPr>
            <w:r w:rsidRPr="004E7E92">
              <w:rPr>
                <w:szCs w:val="24"/>
              </w:rPr>
              <w:lastRenderedPageBreak/>
              <w:t>SM</w:t>
            </w:r>
          </w:p>
        </w:tc>
        <w:tc>
          <w:tcPr>
            <w:tcW w:w="6950" w:type="dxa"/>
            <w:shd w:val="clear" w:color="auto" w:fill="auto"/>
          </w:tcPr>
          <w:p w14:paraId="136A76AC" w14:textId="77777777" w:rsidR="003342C1" w:rsidRPr="004E7E92" w:rsidRDefault="003342C1" w:rsidP="003342C1">
            <w:pPr>
              <w:tabs>
                <w:tab w:val="left" w:pos="1418"/>
                <w:tab w:val="left" w:pos="1985"/>
              </w:tabs>
              <w:spacing w:before="0" w:after="0"/>
              <w:rPr>
                <w:szCs w:val="24"/>
              </w:rPr>
            </w:pPr>
            <w:r w:rsidRPr="004E7E92">
              <w:rPr>
                <w:szCs w:val="24"/>
              </w:rPr>
              <w:t>Satiksmes ministrija</w:t>
            </w:r>
          </w:p>
        </w:tc>
      </w:tr>
      <w:tr w:rsidR="003342C1" w:rsidRPr="004E7E92" w14:paraId="17C029BE" w14:textId="77777777" w:rsidTr="001D4054">
        <w:tc>
          <w:tcPr>
            <w:tcW w:w="2070" w:type="dxa"/>
            <w:shd w:val="clear" w:color="auto" w:fill="auto"/>
          </w:tcPr>
          <w:p w14:paraId="68780B6A" w14:textId="0EA49947" w:rsidR="003342C1" w:rsidRPr="004E7E92" w:rsidRDefault="003342C1" w:rsidP="003342C1">
            <w:pPr>
              <w:tabs>
                <w:tab w:val="left" w:pos="1418"/>
                <w:tab w:val="left" w:pos="1985"/>
              </w:tabs>
              <w:spacing w:before="0" w:after="0"/>
              <w:rPr>
                <w:szCs w:val="24"/>
              </w:rPr>
            </w:pPr>
            <w:r w:rsidRPr="004E7E92">
              <w:rPr>
                <w:szCs w:val="24"/>
              </w:rPr>
              <w:t>SAC</w:t>
            </w:r>
          </w:p>
        </w:tc>
        <w:tc>
          <w:tcPr>
            <w:tcW w:w="6950" w:type="dxa"/>
            <w:shd w:val="clear" w:color="auto" w:fill="auto"/>
          </w:tcPr>
          <w:p w14:paraId="605AD592" w14:textId="49591D6B" w:rsidR="003342C1" w:rsidRPr="004E7E92" w:rsidRDefault="003342C1" w:rsidP="003342C1">
            <w:pPr>
              <w:tabs>
                <w:tab w:val="left" w:pos="1418"/>
                <w:tab w:val="left" w:pos="1985"/>
              </w:tabs>
              <w:spacing w:before="0" w:after="0"/>
              <w:rPr>
                <w:szCs w:val="24"/>
              </w:rPr>
            </w:pPr>
            <w:r w:rsidRPr="004E7E92">
              <w:rPr>
                <w:szCs w:val="24"/>
              </w:rPr>
              <w:t>Sociālās aprūpes centri</w:t>
            </w:r>
          </w:p>
        </w:tc>
      </w:tr>
      <w:tr w:rsidR="003342C1" w:rsidRPr="004E7E92" w14:paraId="46AEE780" w14:textId="77777777" w:rsidTr="001D4054">
        <w:tc>
          <w:tcPr>
            <w:tcW w:w="2070" w:type="dxa"/>
            <w:shd w:val="clear" w:color="auto" w:fill="auto"/>
          </w:tcPr>
          <w:p w14:paraId="319C83BB" w14:textId="3BD6CEA8" w:rsidR="003342C1" w:rsidRPr="004E7E92" w:rsidRDefault="003342C1" w:rsidP="003342C1">
            <w:pPr>
              <w:tabs>
                <w:tab w:val="left" w:pos="1418"/>
                <w:tab w:val="left" w:pos="1985"/>
              </w:tabs>
              <w:spacing w:before="0" w:after="0"/>
              <w:rPr>
                <w:szCs w:val="24"/>
              </w:rPr>
            </w:pPr>
            <w:r w:rsidRPr="004E7E92">
              <w:rPr>
                <w:szCs w:val="24"/>
              </w:rPr>
              <w:t>SDPSP</w:t>
            </w:r>
          </w:p>
        </w:tc>
        <w:tc>
          <w:tcPr>
            <w:tcW w:w="6950" w:type="dxa"/>
            <w:shd w:val="clear" w:color="auto" w:fill="auto"/>
          </w:tcPr>
          <w:p w14:paraId="5C766FE1" w14:textId="7AC6D181" w:rsidR="003342C1" w:rsidRPr="004E7E92" w:rsidRDefault="003342C1" w:rsidP="003342C1">
            <w:pPr>
              <w:tabs>
                <w:tab w:val="left" w:pos="1418"/>
                <w:tab w:val="left" w:pos="1985"/>
              </w:tabs>
              <w:spacing w:before="0" w:after="0"/>
              <w:rPr>
                <w:szCs w:val="24"/>
              </w:rPr>
            </w:pPr>
            <w:r w:rsidRPr="004E7E92">
              <w:rPr>
                <w:szCs w:val="24"/>
              </w:rPr>
              <w:t>Sociālā darba speciālistu sadarbības padome</w:t>
            </w:r>
          </w:p>
        </w:tc>
      </w:tr>
      <w:tr w:rsidR="003342C1" w:rsidRPr="004E7E92" w14:paraId="00816B56" w14:textId="77777777" w:rsidTr="001D4054">
        <w:tc>
          <w:tcPr>
            <w:tcW w:w="2070" w:type="dxa"/>
            <w:shd w:val="clear" w:color="auto" w:fill="auto"/>
          </w:tcPr>
          <w:p w14:paraId="13D59C01" w14:textId="77777777" w:rsidR="003342C1" w:rsidRPr="004E7E92" w:rsidRDefault="003342C1" w:rsidP="003342C1">
            <w:pPr>
              <w:tabs>
                <w:tab w:val="left" w:pos="1418"/>
                <w:tab w:val="left" w:pos="1985"/>
              </w:tabs>
              <w:spacing w:before="0" w:after="0"/>
              <w:rPr>
                <w:szCs w:val="24"/>
              </w:rPr>
            </w:pPr>
            <w:r w:rsidRPr="004E7E92">
              <w:t>Sociālie partneri</w:t>
            </w:r>
          </w:p>
        </w:tc>
        <w:tc>
          <w:tcPr>
            <w:tcW w:w="6950" w:type="dxa"/>
            <w:shd w:val="clear" w:color="auto" w:fill="auto"/>
          </w:tcPr>
          <w:p w14:paraId="04CE7C41" w14:textId="503B0BFF" w:rsidR="003342C1" w:rsidRPr="004E7E92" w:rsidRDefault="003342C1" w:rsidP="003342C1">
            <w:pPr>
              <w:tabs>
                <w:tab w:val="left" w:pos="1418"/>
                <w:tab w:val="left" w:pos="1985"/>
              </w:tabs>
              <w:spacing w:before="0" w:after="0"/>
              <w:rPr>
                <w:szCs w:val="24"/>
              </w:rPr>
            </w:pPr>
            <w:r w:rsidRPr="004E7E92">
              <w:t>Latvijas Darba devēju konfederācija, Latvijas Brīvo arodbiedrību savienība, darba devēju, darba ņēmēju organizācijas un to apvienības</w:t>
            </w:r>
          </w:p>
        </w:tc>
      </w:tr>
      <w:tr w:rsidR="003342C1" w:rsidRPr="004E7E92" w14:paraId="240DAC05" w14:textId="77777777" w:rsidTr="001D4054">
        <w:tc>
          <w:tcPr>
            <w:tcW w:w="2070" w:type="dxa"/>
            <w:shd w:val="clear" w:color="auto" w:fill="auto"/>
          </w:tcPr>
          <w:p w14:paraId="2DBEA423" w14:textId="1AF00ED6" w:rsidR="003342C1" w:rsidRPr="004E7E92" w:rsidRDefault="003342C1" w:rsidP="003342C1">
            <w:pPr>
              <w:tabs>
                <w:tab w:val="left" w:pos="1418"/>
                <w:tab w:val="left" w:pos="1985"/>
              </w:tabs>
              <w:spacing w:before="0" w:after="0"/>
            </w:pPr>
            <w:r w:rsidRPr="004E7E92">
              <w:t>SBSP</w:t>
            </w:r>
          </w:p>
        </w:tc>
        <w:tc>
          <w:tcPr>
            <w:tcW w:w="6950" w:type="dxa"/>
            <w:shd w:val="clear" w:color="auto" w:fill="auto"/>
          </w:tcPr>
          <w:p w14:paraId="05AB9F5F" w14:textId="08444F38" w:rsidR="003342C1" w:rsidRPr="004E7E92" w:rsidRDefault="003342C1" w:rsidP="003342C1">
            <w:pPr>
              <w:tabs>
                <w:tab w:val="left" w:pos="1418"/>
                <w:tab w:val="left" w:pos="1985"/>
              </w:tabs>
              <w:spacing w:before="0" w:after="0"/>
            </w:pPr>
            <w:r w:rsidRPr="004E7E92">
              <w:t>Sabiedrībā balstīti sociālie pakalpojumi</w:t>
            </w:r>
          </w:p>
        </w:tc>
      </w:tr>
      <w:tr w:rsidR="003342C1" w:rsidRPr="004E7E92" w14:paraId="6067B79E" w14:textId="77777777" w:rsidTr="001D4054">
        <w:tc>
          <w:tcPr>
            <w:tcW w:w="2070" w:type="dxa"/>
            <w:shd w:val="clear" w:color="auto" w:fill="auto"/>
          </w:tcPr>
          <w:p w14:paraId="0B5E2344" w14:textId="689D990C" w:rsidR="003342C1" w:rsidRPr="004E7E92" w:rsidRDefault="003342C1" w:rsidP="003342C1">
            <w:pPr>
              <w:tabs>
                <w:tab w:val="left" w:pos="1418"/>
                <w:tab w:val="left" w:pos="1985"/>
              </w:tabs>
              <w:spacing w:before="0" w:after="0"/>
            </w:pPr>
            <w:r w:rsidRPr="004E7E92">
              <w:t>SFC2021</w:t>
            </w:r>
          </w:p>
        </w:tc>
        <w:tc>
          <w:tcPr>
            <w:tcW w:w="6950" w:type="dxa"/>
            <w:shd w:val="clear" w:color="auto" w:fill="auto"/>
          </w:tcPr>
          <w:p w14:paraId="357B909D" w14:textId="67022573" w:rsidR="003342C1" w:rsidRPr="004E7E92" w:rsidRDefault="003342C1" w:rsidP="003342C1">
            <w:pPr>
              <w:tabs>
                <w:tab w:val="left" w:pos="1418"/>
                <w:tab w:val="left" w:pos="1985"/>
              </w:tabs>
              <w:spacing w:before="0" w:after="0"/>
            </w:pPr>
            <w:r w:rsidRPr="004E7E92">
              <w:t>Eiropas Savienības fondu pārvaldības informācijas sistēma</w:t>
            </w:r>
          </w:p>
        </w:tc>
      </w:tr>
      <w:tr w:rsidR="003342C1" w:rsidRPr="004E7E92" w14:paraId="4A5D5A92" w14:textId="77777777" w:rsidTr="001D4054">
        <w:tc>
          <w:tcPr>
            <w:tcW w:w="2070" w:type="dxa"/>
            <w:shd w:val="clear" w:color="auto" w:fill="auto"/>
          </w:tcPr>
          <w:p w14:paraId="2D31E923" w14:textId="7ED267D2" w:rsidR="003342C1" w:rsidRPr="004E7E92" w:rsidRDefault="003342C1" w:rsidP="003342C1">
            <w:pPr>
              <w:tabs>
                <w:tab w:val="left" w:pos="1418"/>
                <w:tab w:val="left" w:pos="1985"/>
              </w:tabs>
              <w:spacing w:before="0" w:after="0"/>
            </w:pPr>
            <w:r w:rsidRPr="004E7E92">
              <w:t>SP</w:t>
            </w:r>
          </w:p>
        </w:tc>
        <w:tc>
          <w:tcPr>
            <w:tcW w:w="6950" w:type="dxa"/>
            <w:shd w:val="clear" w:color="auto" w:fill="auto"/>
          </w:tcPr>
          <w:p w14:paraId="6EC9AF77" w14:textId="1BB9E2D5" w:rsidR="003342C1" w:rsidRPr="004E7E92" w:rsidRDefault="003342C1" w:rsidP="003342C1">
            <w:pPr>
              <w:tabs>
                <w:tab w:val="left" w:pos="1418"/>
                <w:tab w:val="left" w:pos="1985"/>
              </w:tabs>
              <w:spacing w:before="0" w:after="0"/>
            </w:pPr>
            <w:r w:rsidRPr="004E7E92">
              <w:t>Studiju programmas</w:t>
            </w:r>
          </w:p>
        </w:tc>
      </w:tr>
      <w:tr w:rsidR="003342C1" w:rsidRPr="004E7E92" w14:paraId="67E18BB4" w14:textId="77777777" w:rsidTr="001D4054">
        <w:tc>
          <w:tcPr>
            <w:tcW w:w="2070" w:type="dxa"/>
            <w:shd w:val="clear" w:color="auto" w:fill="auto"/>
          </w:tcPr>
          <w:p w14:paraId="6D1705E6" w14:textId="28A5AB9A" w:rsidR="003342C1" w:rsidRPr="004E7E92" w:rsidRDefault="003342C1" w:rsidP="003342C1">
            <w:pPr>
              <w:tabs>
                <w:tab w:val="left" w:pos="1418"/>
                <w:tab w:val="left" w:pos="1985"/>
              </w:tabs>
              <w:spacing w:before="0" w:after="0"/>
            </w:pPr>
            <w:r w:rsidRPr="004E7E92">
              <w:t>SPAP</w:t>
            </w:r>
          </w:p>
        </w:tc>
        <w:tc>
          <w:tcPr>
            <w:tcW w:w="6950" w:type="dxa"/>
            <w:shd w:val="clear" w:color="auto" w:fill="auto"/>
          </w:tcPr>
          <w:p w14:paraId="274A490F" w14:textId="2670A166" w:rsidR="003342C1" w:rsidRPr="004E7E92" w:rsidRDefault="003342C1" w:rsidP="003342C1">
            <w:pPr>
              <w:tabs>
                <w:tab w:val="left" w:pos="1418"/>
                <w:tab w:val="left" w:pos="1985"/>
              </w:tabs>
              <w:spacing w:before="0" w:after="0"/>
            </w:pPr>
            <w:r w:rsidRPr="004E7E92">
              <w:t>Sociālo pakalpojumu attīstības padome</w:t>
            </w:r>
          </w:p>
        </w:tc>
      </w:tr>
      <w:tr w:rsidR="003342C1" w:rsidRPr="004E7E92" w14:paraId="22BD7089" w14:textId="77777777" w:rsidTr="001D4054">
        <w:tc>
          <w:tcPr>
            <w:tcW w:w="2070" w:type="dxa"/>
            <w:shd w:val="clear" w:color="auto" w:fill="auto"/>
          </w:tcPr>
          <w:p w14:paraId="7FFF6BAD" w14:textId="77777777" w:rsidR="003342C1" w:rsidRPr="004E7E92" w:rsidRDefault="003342C1" w:rsidP="003342C1">
            <w:pPr>
              <w:tabs>
                <w:tab w:val="left" w:pos="1418"/>
                <w:tab w:val="left" w:pos="1985"/>
              </w:tabs>
              <w:spacing w:before="0" w:after="0"/>
              <w:rPr>
                <w:szCs w:val="24"/>
              </w:rPr>
            </w:pPr>
            <w:r w:rsidRPr="004E7E92">
              <w:rPr>
                <w:szCs w:val="24"/>
              </w:rPr>
              <w:t>SPKC</w:t>
            </w:r>
          </w:p>
        </w:tc>
        <w:tc>
          <w:tcPr>
            <w:tcW w:w="6950" w:type="dxa"/>
            <w:shd w:val="clear" w:color="auto" w:fill="auto"/>
          </w:tcPr>
          <w:p w14:paraId="04D2B6DA" w14:textId="77777777" w:rsidR="003342C1" w:rsidRPr="004E7E92" w:rsidRDefault="003342C1" w:rsidP="003342C1">
            <w:pPr>
              <w:tabs>
                <w:tab w:val="left" w:pos="6946"/>
                <w:tab w:val="left" w:pos="7797"/>
              </w:tabs>
              <w:spacing w:before="0" w:after="0"/>
              <w:rPr>
                <w:szCs w:val="24"/>
              </w:rPr>
            </w:pPr>
            <w:r w:rsidRPr="004E7E92">
              <w:rPr>
                <w:szCs w:val="24"/>
              </w:rPr>
              <w:t>Slimību profilakses un kontroles centrs</w:t>
            </w:r>
          </w:p>
        </w:tc>
      </w:tr>
      <w:tr w:rsidR="003342C1" w:rsidRPr="004E7E92" w14:paraId="729E879B" w14:textId="77777777" w:rsidTr="001D4054">
        <w:tc>
          <w:tcPr>
            <w:tcW w:w="2070" w:type="dxa"/>
            <w:shd w:val="clear" w:color="auto" w:fill="auto"/>
          </w:tcPr>
          <w:p w14:paraId="085137B7" w14:textId="69014F0E" w:rsidR="003342C1" w:rsidRPr="004E7E92" w:rsidRDefault="003342C1" w:rsidP="003342C1">
            <w:pPr>
              <w:tabs>
                <w:tab w:val="left" w:pos="1418"/>
                <w:tab w:val="left" w:pos="1985"/>
              </w:tabs>
              <w:spacing w:before="0" w:after="0"/>
              <w:rPr>
                <w:szCs w:val="24"/>
              </w:rPr>
            </w:pPr>
            <w:r w:rsidRPr="004E7E92">
              <w:rPr>
                <w:szCs w:val="24"/>
              </w:rPr>
              <w:t>SPSIL</w:t>
            </w:r>
          </w:p>
        </w:tc>
        <w:tc>
          <w:tcPr>
            <w:tcW w:w="6950" w:type="dxa"/>
            <w:shd w:val="clear" w:color="auto" w:fill="auto"/>
          </w:tcPr>
          <w:p w14:paraId="2ED31377" w14:textId="3108403F" w:rsidR="003342C1" w:rsidRPr="004E7E92" w:rsidRDefault="003342C1" w:rsidP="003342C1">
            <w:pPr>
              <w:tabs>
                <w:tab w:val="left" w:pos="6946"/>
                <w:tab w:val="left" w:pos="7797"/>
              </w:tabs>
              <w:spacing w:before="0" w:after="0"/>
              <w:rPr>
                <w:iCs/>
                <w:szCs w:val="24"/>
              </w:rPr>
            </w:pPr>
            <w:r w:rsidRPr="004E7E92">
              <w:rPr>
                <w:iCs/>
                <w:szCs w:val="24"/>
              </w:rPr>
              <w:t>Sabiedrisko pakalpojumu sniedzēju iepirkumu likums</w:t>
            </w:r>
          </w:p>
        </w:tc>
      </w:tr>
      <w:tr w:rsidR="003342C1" w:rsidRPr="004E7E92" w14:paraId="48C04A1C" w14:textId="77777777" w:rsidTr="001D4054">
        <w:tc>
          <w:tcPr>
            <w:tcW w:w="2070" w:type="dxa"/>
            <w:shd w:val="clear" w:color="auto" w:fill="auto"/>
          </w:tcPr>
          <w:p w14:paraId="5892F91B" w14:textId="77777777" w:rsidR="003342C1" w:rsidRPr="004E7E92" w:rsidRDefault="003342C1" w:rsidP="003342C1">
            <w:pPr>
              <w:tabs>
                <w:tab w:val="left" w:pos="1418"/>
                <w:tab w:val="left" w:pos="1985"/>
              </w:tabs>
              <w:spacing w:before="0" w:after="0"/>
              <w:rPr>
                <w:szCs w:val="24"/>
              </w:rPr>
            </w:pPr>
            <w:r w:rsidRPr="004E7E92">
              <w:rPr>
                <w:szCs w:val="24"/>
              </w:rPr>
              <w:t>STEM</w:t>
            </w:r>
          </w:p>
        </w:tc>
        <w:tc>
          <w:tcPr>
            <w:tcW w:w="6950" w:type="dxa"/>
            <w:shd w:val="clear" w:color="auto" w:fill="auto"/>
          </w:tcPr>
          <w:p w14:paraId="196B69A3" w14:textId="0DAB248B" w:rsidR="003342C1" w:rsidRPr="004E7E92" w:rsidRDefault="003342C1" w:rsidP="003342C1">
            <w:pPr>
              <w:tabs>
                <w:tab w:val="left" w:pos="6946"/>
                <w:tab w:val="left" w:pos="7797"/>
              </w:tabs>
              <w:spacing w:before="0" w:after="0"/>
              <w:rPr>
                <w:szCs w:val="24"/>
              </w:rPr>
            </w:pPr>
            <w:proofErr w:type="spellStart"/>
            <w:r w:rsidRPr="004E7E92">
              <w:rPr>
                <w:i/>
                <w:szCs w:val="24"/>
              </w:rPr>
              <w:t>Science</w:t>
            </w:r>
            <w:proofErr w:type="spellEnd"/>
            <w:r w:rsidRPr="004E7E92">
              <w:rPr>
                <w:i/>
                <w:szCs w:val="24"/>
              </w:rPr>
              <w:t xml:space="preserve">, </w:t>
            </w:r>
            <w:proofErr w:type="spellStart"/>
            <w:r w:rsidRPr="004E7E92">
              <w:rPr>
                <w:i/>
                <w:szCs w:val="24"/>
              </w:rPr>
              <w:t>Technology</w:t>
            </w:r>
            <w:proofErr w:type="spellEnd"/>
            <w:r w:rsidRPr="004E7E92">
              <w:rPr>
                <w:i/>
                <w:szCs w:val="24"/>
              </w:rPr>
              <w:t xml:space="preserve">, Engineering </w:t>
            </w:r>
            <w:proofErr w:type="spellStart"/>
            <w:r w:rsidRPr="004E7E92">
              <w:rPr>
                <w:i/>
                <w:szCs w:val="24"/>
              </w:rPr>
              <w:t>and</w:t>
            </w:r>
            <w:proofErr w:type="spellEnd"/>
            <w:r w:rsidRPr="004E7E92">
              <w:rPr>
                <w:i/>
                <w:szCs w:val="24"/>
              </w:rPr>
              <w:t xml:space="preserve"> </w:t>
            </w:r>
            <w:proofErr w:type="spellStart"/>
            <w:r w:rsidRPr="004E7E92">
              <w:rPr>
                <w:i/>
                <w:szCs w:val="24"/>
              </w:rPr>
              <w:t>Mathematics</w:t>
            </w:r>
            <w:proofErr w:type="spellEnd"/>
            <w:r w:rsidRPr="004E7E92">
              <w:rPr>
                <w:i/>
                <w:szCs w:val="24"/>
              </w:rPr>
              <w:t xml:space="preserve"> – </w:t>
            </w:r>
            <w:r w:rsidRPr="004E7E92">
              <w:rPr>
                <w:szCs w:val="24"/>
              </w:rPr>
              <w:t xml:space="preserve">zinātne, tehnoloģijas, inženierzinātnes, matemātika </w:t>
            </w:r>
          </w:p>
        </w:tc>
      </w:tr>
      <w:tr w:rsidR="00E049BC" w:rsidRPr="004E7E92" w14:paraId="262788EE" w14:textId="77777777" w:rsidTr="001D4054">
        <w:tc>
          <w:tcPr>
            <w:tcW w:w="2070" w:type="dxa"/>
            <w:shd w:val="clear" w:color="auto" w:fill="auto"/>
          </w:tcPr>
          <w:p w14:paraId="43652A96" w14:textId="649DEF0E" w:rsidR="00E049BC" w:rsidRPr="004E7E92" w:rsidRDefault="00E049BC" w:rsidP="003342C1">
            <w:pPr>
              <w:tabs>
                <w:tab w:val="left" w:pos="1418"/>
                <w:tab w:val="left" w:pos="1985"/>
              </w:tabs>
              <w:spacing w:before="0" w:after="0"/>
              <w:rPr>
                <w:szCs w:val="24"/>
              </w:rPr>
            </w:pPr>
            <w:r>
              <w:rPr>
                <w:szCs w:val="24"/>
              </w:rPr>
              <w:t>STEP</w:t>
            </w:r>
          </w:p>
        </w:tc>
        <w:tc>
          <w:tcPr>
            <w:tcW w:w="6950" w:type="dxa"/>
            <w:shd w:val="clear" w:color="auto" w:fill="auto"/>
          </w:tcPr>
          <w:p w14:paraId="1B1F986F" w14:textId="54E43A97" w:rsidR="00E049BC" w:rsidRPr="00E049BC" w:rsidRDefault="00E049BC" w:rsidP="003342C1">
            <w:pPr>
              <w:tabs>
                <w:tab w:val="left" w:pos="6946"/>
                <w:tab w:val="left" w:pos="7797"/>
              </w:tabs>
              <w:spacing w:before="0" w:after="0"/>
              <w:rPr>
                <w:iCs/>
                <w:szCs w:val="24"/>
              </w:rPr>
            </w:pPr>
            <w:r w:rsidRPr="00E049BC">
              <w:rPr>
                <w:iCs/>
                <w:szCs w:val="24"/>
              </w:rPr>
              <w:t>Eiropas stratēģisko tehnoloģiju platforma</w:t>
            </w:r>
            <w:r>
              <w:rPr>
                <w:iCs/>
                <w:szCs w:val="24"/>
              </w:rPr>
              <w:t xml:space="preserve"> (</w:t>
            </w:r>
            <w:r w:rsidRPr="00E049BC">
              <w:rPr>
                <w:i/>
                <w:szCs w:val="24"/>
                <w:lang w:val="en-GB"/>
              </w:rPr>
              <w:t>Strategic Technologies for Europa Platform</w:t>
            </w:r>
            <w:r>
              <w:rPr>
                <w:iCs/>
                <w:szCs w:val="24"/>
              </w:rPr>
              <w:t>)</w:t>
            </w:r>
          </w:p>
        </w:tc>
      </w:tr>
      <w:tr w:rsidR="00E049BC" w:rsidRPr="004E7E92" w14:paraId="51BA08C2" w14:textId="77777777" w:rsidTr="001D4054">
        <w:tc>
          <w:tcPr>
            <w:tcW w:w="2070" w:type="dxa"/>
            <w:shd w:val="clear" w:color="auto" w:fill="auto"/>
          </w:tcPr>
          <w:p w14:paraId="30ADD064" w14:textId="23664F76" w:rsidR="00E049BC" w:rsidRDefault="00E049BC" w:rsidP="003342C1">
            <w:pPr>
              <w:tabs>
                <w:tab w:val="left" w:pos="1418"/>
                <w:tab w:val="left" w:pos="1985"/>
              </w:tabs>
              <w:spacing w:before="0" w:after="0"/>
              <w:rPr>
                <w:szCs w:val="24"/>
              </w:rPr>
            </w:pPr>
            <w:r>
              <w:rPr>
                <w:szCs w:val="24"/>
              </w:rPr>
              <w:t>STEP regula</w:t>
            </w:r>
          </w:p>
        </w:tc>
        <w:tc>
          <w:tcPr>
            <w:tcW w:w="6950" w:type="dxa"/>
            <w:shd w:val="clear" w:color="auto" w:fill="auto"/>
          </w:tcPr>
          <w:p w14:paraId="17206B1D" w14:textId="0B389E6D" w:rsidR="00E049BC" w:rsidRPr="004E7E92" w:rsidRDefault="00E049BC" w:rsidP="003342C1">
            <w:pPr>
              <w:tabs>
                <w:tab w:val="left" w:pos="6946"/>
                <w:tab w:val="left" w:pos="7797"/>
              </w:tabs>
              <w:spacing w:before="0" w:after="0"/>
              <w:rPr>
                <w:i/>
                <w:szCs w:val="24"/>
              </w:rPr>
            </w:pPr>
            <w:r>
              <w:rPr>
                <w:iCs/>
                <w:szCs w:val="24"/>
              </w:rPr>
              <w:t xml:space="preserve">Eiropas Parlamenta un Padomes 2024.gada 29.februāra </w:t>
            </w:r>
            <w:r w:rsidR="00ED362F">
              <w:rPr>
                <w:iCs/>
                <w:szCs w:val="24"/>
              </w:rPr>
              <w:t>R</w:t>
            </w:r>
            <w:r>
              <w:rPr>
                <w:iCs/>
                <w:szCs w:val="24"/>
              </w:rPr>
              <w:t xml:space="preserve">egula (ES) 2024/795, </w:t>
            </w:r>
            <w:r w:rsidRPr="00E049BC">
              <w:rPr>
                <w:iCs/>
                <w:szCs w:val="24"/>
              </w:rPr>
              <w:t>ar ko izveido Eiropas stratēģisko tehnoloģiju platformu (“STEP”) un groza Direktīvu 2003/87/EK un Regulas (ES) 2021/1058, (ES) 2021/1056, (ES) 2021/1057, (ES) Nr. 1303/2013, (ES) Nr. 223/2014, (ES) 2021/1060, (ES) 2021/523, (ES) 2021/695, (ES) 2021/697 un (ES) 2021/241</w:t>
            </w:r>
          </w:p>
        </w:tc>
      </w:tr>
      <w:tr w:rsidR="003342C1" w:rsidRPr="004E7E92" w14:paraId="0F090DFA" w14:textId="77777777" w:rsidTr="001D4054">
        <w:tc>
          <w:tcPr>
            <w:tcW w:w="2070" w:type="dxa"/>
            <w:shd w:val="clear" w:color="auto" w:fill="auto"/>
          </w:tcPr>
          <w:p w14:paraId="13E80158" w14:textId="77777777" w:rsidR="003342C1" w:rsidRPr="004E7E92" w:rsidRDefault="003342C1" w:rsidP="003342C1">
            <w:pPr>
              <w:tabs>
                <w:tab w:val="left" w:pos="1418"/>
                <w:tab w:val="left" w:pos="1985"/>
              </w:tabs>
              <w:spacing w:before="0" w:after="0"/>
              <w:jc w:val="left"/>
              <w:rPr>
                <w:szCs w:val="24"/>
              </w:rPr>
            </w:pPr>
            <w:r w:rsidRPr="004E7E92">
              <w:rPr>
                <w:szCs w:val="24"/>
              </w:rPr>
              <w:t xml:space="preserve">Stratēģija “Latvija 2030”                               </w:t>
            </w:r>
          </w:p>
        </w:tc>
        <w:tc>
          <w:tcPr>
            <w:tcW w:w="6950" w:type="dxa"/>
            <w:shd w:val="clear" w:color="auto" w:fill="auto"/>
          </w:tcPr>
          <w:p w14:paraId="46885965" w14:textId="77777777" w:rsidR="003342C1" w:rsidRPr="004E7E92" w:rsidRDefault="003342C1" w:rsidP="003342C1">
            <w:pPr>
              <w:tabs>
                <w:tab w:val="left" w:pos="6946"/>
                <w:tab w:val="left" w:pos="7797"/>
              </w:tabs>
              <w:spacing w:before="0" w:after="0"/>
              <w:rPr>
                <w:szCs w:val="24"/>
              </w:rPr>
            </w:pPr>
            <w:r w:rsidRPr="004E7E92">
              <w:rPr>
                <w:szCs w:val="24"/>
              </w:rPr>
              <w:t>Latvijas ilgtspējīgas attīstības stratēģija līdz 2030.gadam</w:t>
            </w:r>
          </w:p>
          <w:p w14:paraId="77DA5C04" w14:textId="77777777" w:rsidR="003342C1" w:rsidRPr="004E7E92" w:rsidRDefault="003342C1" w:rsidP="003342C1">
            <w:pPr>
              <w:tabs>
                <w:tab w:val="left" w:pos="6946"/>
                <w:tab w:val="left" w:pos="7797"/>
              </w:tabs>
              <w:spacing w:before="0" w:after="0"/>
              <w:rPr>
                <w:szCs w:val="24"/>
              </w:rPr>
            </w:pPr>
          </w:p>
        </w:tc>
      </w:tr>
      <w:tr w:rsidR="003342C1" w:rsidRPr="004E7E92" w14:paraId="63F26CCB" w14:textId="77777777" w:rsidTr="001D4054">
        <w:tc>
          <w:tcPr>
            <w:tcW w:w="2070" w:type="dxa"/>
            <w:shd w:val="clear" w:color="auto" w:fill="auto"/>
          </w:tcPr>
          <w:p w14:paraId="7A2F4C85" w14:textId="704E2514" w:rsidR="003342C1" w:rsidRPr="004E7E92" w:rsidRDefault="003342C1" w:rsidP="003342C1">
            <w:pPr>
              <w:tabs>
                <w:tab w:val="left" w:pos="1418"/>
                <w:tab w:val="left" w:pos="1985"/>
              </w:tabs>
              <w:spacing w:before="0" w:after="0"/>
              <w:jc w:val="left"/>
              <w:rPr>
                <w:szCs w:val="24"/>
              </w:rPr>
            </w:pPr>
            <w:r w:rsidRPr="004E7E92">
              <w:rPr>
                <w:szCs w:val="24"/>
              </w:rPr>
              <w:t>SU</w:t>
            </w:r>
          </w:p>
        </w:tc>
        <w:tc>
          <w:tcPr>
            <w:tcW w:w="6950" w:type="dxa"/>
            <w:shd w:val="clear" w:color="auto" w:fill="auto"/>
          </w:tcPr>
          <w:p w14:paraId="039771B9" w14:textId="727E602E" w:rsidR="003342C1" w:rsidRPr="004E7E92" w:rsidRDefault="003342C1" w:rsidP="003342C1">
            <w:pPr>
              <w:tabs>
                <w:tab w:val="left" w:pos="6946"/>
                <w:tab w:val="left" w:pos="7797"/>
              </w:tabs>
              <w:spacing w:before="0" w:after="0"/>
              <w:rPr>
                <w:szCs w:val="24"/>
              </w:rPr>
            </w:pPr>
            <w:r w:rsidRPr="004E7E92">
              <w:rPr>
                <w:szCs w:val="24"/>
              </w:rPr>
              <w:t>Sociālais uzņēmums</w:t>
            </w:r>
          </w:p>
        </w:tc>
      </w:tr>
      <w:tr w:rsidR="003342C1" w:rsidRPr="004E7E92" w14:paraId="0858D11D" w14:textId="77777777" w:rsidTr="001D4054">
        <w:tc>
          <w:tcPr>
            <w:tcW w:w="2070" w:type="dxa"/>
            <w:shd w:val="clear" w:color="auto" w:fill="auto"/>
          </w:tcPr>
          <w:p w14:paraId="6103C042" w14:textId="5A74DDEF" w:rsidR="003342C1" w:rsidRPr="004E7E92" w:rsidRDefault="003342C1" w:rsidP="003342C1">
            <w:pPr>
              <w:tabs>
                <w:tab w:val="left" w:pos="1418"/>
                <w:tab w:val="left" w:pos="1985"/>
              </w:tabs>
              <w:spacing w:before="0" w:after="0"/>
              <w:jc w:val="left"/>
              <w:rPr>
                <w:szCs w:val="24"/>
              </w:rPr>
            </w:pPr>
            <w:r w:rsidRPr="004E7E92">
              <w:rPr>
                <w:szCs w:val="24"/>
              </w:rPr>
              <w:t>SVVA</w:t>
            </w:r>
          </w:p>
        </w:tc>
        <w:tc>
          <w:tcPr>
            <w:tcW w:w="6950" w:type="dxa"/>
            <w:shd w:val="clear" w:color="auto" w:fill="auto"/>
          </w:tcPr>
          <w:p w14:paraId="67F3A048" w14:textId="6B0380BB" w:rsidR="003342C1" w:rsidRPr="004E7E92" w:rsidRDefault="003342C1" w:rsidP="003342C1">
            <w:pPr>
              <w:tabs>
                <w:tab w:val="left" w:pos="6946"/>
                <w:tab w:val="left" w:pos="7797"/>
              </w:tabs>
              <w:spacing w:before="0" w:after="0"/>
              <w:rPr>
                <w:szCs w:val="24"/>
              </w:rPr>
            </w:pPr>
            <w:r w:rsidRPr="004E7E92">
              <w:rPr>
                <w:szCs w:val="24"/>
              </w:rPr>
              <w:t>Sabiedrības virzīta vietējā attīstība</w:t>
            </w:r>
          </w:p>
        </w:tc>
      </w:tr>
      <w:tr w:rsidR="003342C1" w:rsidRPr="004E7E92" w14:paraId="27263400" w14:textId="77777777" w:rsidTr="001D4054">
        <w:tc>
          <w:tcPr>
            <w:tcW w:w="2070" w:type="dxa"/>
            <w:shd w:val="clear" w:color="auto" w:fill="auto"/>
          </w:tcPr>
          <w:p w14:paraId="103E53B8" w14:textId="18D725EA" w:rsidR="003342C1" w:rsidRPr="004E7E92" w:rsidRDefault="003342C1" w:rsidP="003342C1">
            <w:pPr>
              <w:tabs>
                <w:tab w:val="left" w:pos="1418"/>
                <w:tab w:val="left" w:pos="1985"/>
              </w:tabs>
              <w:spacing w:before="0" w:after="0"/>
              <w:rPr>
                <w:szCs w:val="24"/>
              </w:rPr>
            </w:pPr>
            <w:r w:rsidRPr="004E7E92">
              <w:rPr>
                <w:szCs w:val="24"/>
              </w:rPr>
              <w:t>TAI</w:t>
            </w:r>
          </w:p>
        </w:tc>
        <w:tc>
          <w:tcPr>
            <w:tcW w:w="6950" w:type="dxa"/>
            <w:shd w:val="clear" w:color="auto" w:fill="auto"/>
          </w:tcPr>
          <w:p w14:paraId="421E8020" w14:textId="767F010B" w:rsidR="003342C1" w:rsidRPr="004E7E92" w:rsidRDefault="003342C1" w:rsidP="003342C1">
            <w:pPr>
              <w:tabs>
                <w:tab w:val="left" w:pos="1418"/>
                <w:tab w:val="left" w:pos="1985"/>
              </w:tabs>
              <w:spacing w:before="0" w:after="0"/>
              <w:rPr>
                <w:szCs w:val="24"/>
              </w:rPr>
            </w:pPr>
            <w:r w:rsidRPr="004E7E92">
              <w:rPr>
                <w:szCs w:val="24"/>
              </w:rPr>
              <w:t>Tehniskā atbalsta instruments</w:t>
            </w:r>
          </w:p>
        </w:tc>
      </w:tr>
      <w:tr w:rsidR="003342C1" w:rsidRPr="004E7E92" w14:paraId="01E1322D" w14:textId="77777777" w:rsidTr="001D4054">
        <w:tc>
          <w:tcPr>
            <w:tcW w:w="2070" w:type="dxa"/>
            <w:shd w:val="clear" w:color="auto" w:fill="auto"/>
          </w:tcPr>
          <w:p w14:paraId="6969E17F" w14:textId="77777777" w:rsidR="003342C1" w:rsidRPr="004E7E92" w:rsidRDefault="003342C1" w:rsidP="003342C1">
            <w:pPr>
              <w:tabs>
                <w:tab w:val="left" w:pos="1418"/>
                <w:tab w:val="left" w:pos="1985"/>
              </w:tabs>
              <w:spacing w:before="0" w:after="0"/>
              <w:rPr>
                <w:szCs w:val="24"/>
              </w:rPr>
            </w:pPr>
            <w:r w:rsidRPr="004E7E92">
              <w:rPr>
                <w:szCs w:val="24"/>
              </w:rPr>
              <w:t>TALIS</w:t>
            </w:r>
          </w:p>
        </w:tc>
        <w:tc>
          <w:tcPr>
            <w:tcW w:w="6950" w:type="dxa"/>
            <w:shd w:val="clear" w:color="auto" w:fill="auto"/>
          </w:tcPr>
          <w:p w14:paraId="1DFCAF63" w14:textId="77777777" w:rsidR="003342C1" w:rsidRPr="004E7E92" w:rsidRDefault="003342C1" w:rsidP="003342C1">
            <w:pPr>
              <w:tabs>
                <w:tab w:val="left" w:pos="1418"/>
                <w:tab w:val="left" w:pos="1985"/>
              </w:tabs>
              <w:spacing w:before="0" w:after="0"/>
              <w:rPr>
                <w:szCs w:val="24"/>
              </w:rPr>
            </w:pPr>
            <w:r w:rsidRPr="004E7E92">
              <w:rPr>
                <w:szCs w:val="24"/>
              </w:rPr>
              <w:t>Starptautiskais mācīšanas un apguves pētījums (</w:t>
            </w:r>
            <w:proofErr w:type="spellStart"/>
            <w:r w:rsidRPr="004E7E92">
              <w:rPr>
                <w:i/>
                <w:szCs w:val="24"/>
              </w:rPr>
              <w:t>Teaching</w:t>
            </w:r>
            <w:proofErr w:type="spellEnd"/>
            <w:r w:rsidRPr="004E7E92">
              <w:rPr>
                <w:i/>
                <w:szCs w:val="24"/>
              </w:rPr>
              <w:t xml:space="preserve"> </w:t>
            </w:r>
            <w:proofErr w:type="spellStart"/>
            <w:r w:rsidRPr="004E7E92">
              <w:rPr>
                <w:i/>
                <w:szCs w:val="24"/>
              </w:rPr>
              <w:t>and</w:t>
            </w:r>
            <w:proofErr w:type="spellEnd"/>
            <w:r w:rsidRPr="004E7E92">
              <w:rPr>
                <w:i/>
                <w:szCs w:val="24"/>
              </w:rPr>
              <w:t xml:space="preserve"> </w:t>
            </w:r>
            <w:proofErr w:type="spellStart"/>
            <w:r w:rsidRPr="004E7E92">
              <w:rPr>
                <w:i/>
                <w:szCs w:val="24"/>
              </w:rPr>
              <w:t>Learning</w:t>
            </w:r>
            <w:proofErr w:type="spellEnd"/>
            <w:r w:rsidRPr="004E7E92">
              <w:rPr>
                <w:i/>
                <w:szCs w:val="24"/>
              </w:rPr>
              <w:t xml:space="preserve"> </w:t>
            </w:r>
            <w:proofErr w:type="spellStart"/>
            <w:r w:rsidRPr="004E7E92">
              <w:rPr>
                <w:i/>
                <w:szCs w:val="24"/>
              </w:rPr>
              <w:t>International</w:t>
            </w:r>
            <w:proofErr w:type="spellEnd"/>
            <w:r w:rsidRPr="004E7E92">
              <w:rPr>
                <w:i/>
                <w:szCs w:val="24"/>
              </w:rPr>
              <w:t xml:space="preserve"> </w:t>
            </w:r>
            <w:proofErr w:type="spellStart"/>
            <w:r w:rsidRPr="004E7E92">
              <w:rPr>
                <w:i/>
                <w:szCs w:val="24"/>
              </w:rPr>
              <w:t>Survey</w:t>
            </w:r>
            <w:proofErr w:type="spellEnd"/>
            <w:r w:rsidRPr="004E7E92">
              <w:rPr>
                <w:szCs w:val="24"/>
              </w:rPr>
              <w:t>)</w:t>
            </w:r>
          </w:p>
        </w:tc>
      </w:tr>
      <w:tr w:rsidR="003342C1" w:rsidRPr="004E7E92" w14:paraId="276FC0EB" w14:textId="77777777" w:rsidTr="001D4054">
        <w:trPr>
          <w:trHeight w:val="310"/>
        </w:trPr>
        <w:tc>
          <w:tcPr>
            <w:tcW w:w="2070" w:type="dxa"/>
            <w:shd w:val="clear" w:color="auto" w:fill="auto"/>
          </w:tcPr>
          <w:p w14:paraId="722D29D2" w14:textId="5910FA47" w:rsidR="003342C1" w:rsidRPr="004E7E92" w:rsidRDefault="003342C1" w:rsidP="003342C1">
            <w:pPr>
              <w:tabs>
                <w:tab w:val="left" w:pos="1418"/>
                <w:tab w:val="left" w:pos="1985"/>
              </w:tabs>
              <w:spacing w:before="0" w:after="0"/>
              <w:rPr>
                <w:szCs w:val="24"/>
              </w:rPr>
            </w:pPr>
            <w:r w:rsidRPr="004E7E92">
              <w:rPr>
                <w:szCs w:val="24"/>
              </w:rPr>
              <w:t>TAPL</w:t>
            </w:r>
          </w:p>
        </w:tc>
        <w:tc>
          <w:tcPr>
            <w:tcW w:w="6950" w:type="dxa"/>
            <w:shd w:val="clear" w:color="auto" w:fill="auto"/>
          </w:tcPr>
          <w:p w14:paraId="49AA5AF2" w14:textId="7B5E67FB" w:rsidR="003342C1" w:rsidRPr="004E7E92" w:rsidRDefault="003342C1" w:rsidP="003342C1">
            <w:pPr>
              <w:tabs>
                <w:tab w:val="left" w:pos="1418"/>
                <w:tab w:val="left" w:pos="1985"/>
              </w:tabs>
              <w:spacing w:before="0" w:after="0"/>
              <w:rPr>
                <w:szCs w:val="24"/>
              </w:rPr>
            </w:pPr>
            <w:r w:rsidRPr="004E7E92">
              <w:rPr>
                <w:szCs w:val="24"/>
              </w:rPr>
              <w:t>Teritorijas attīstības plānošanas likums</w:t>
            </w:r>
          </w:p>
        </w:tc>
      </w:tr>
      <w:tr w:rsidR="003342C1" w:rsidRPr="004E7E92" w14:paraId="3761039D" w14:textId="77777777" w:rsidTr="001D4054">
        <w:tc>
          <w:tcPr>
            <w:tcW w:w="2070" w:type="dxa"/>
            <w:shd w:val="clear" w:color="auto" w:fill="auto"/>
          </w:tcPr>
          <w:p w14:paraId="374E8738" w14:textId="6189630F" w:rsidR="003342C1" w:rsidRPr="004E7E92" w:rsidRDefault="003342C1" w:rsidP="003342C1">
            <w:pPr>
              <w:tabs>
                <w:tab w:val="left" w:pos="1418"/>
                <w:tab w:val="left" w:pos="1985"/>
              </w:tabs>
              <w:spacing w:before="0" w:after="0"/>
              <w:rPr>
                <w:szCs w:val="24"/>
              </w:rPr>
            </w:pPr>
            <w:r w:rsidRPr="004E7E92">
              <w:rPr>
                <w:szCs w:val="24"/>
              </w:rPr>
              <w:t>TAP2027</w:t>
            </w:r>
          </w:p>
        </w:tc>
        <w:tc>
          <w:tcPr>
            <w:tcW w:w="6950" w:type="dxa"/>
            <w:shd w:val="clear" w:color="auto" w:fill="auto"/>
          </w:tcPr>
          <w:p w14:paraId="5AA642E4" w14:textId="0F0BA3DE" w:rsidR="003342C1" w:rsidRPr="004E7E92" w:rsidRDefault="003342C1" w:rsidP="003342C1">
            <w:pPr>
              <w:tabs>
                <w:tab w:val="left" w:pos="1418"/>
                <w:tab w:val="left" w:pos="1985"/>
              </w:tabs>
              <w:spacing w:before="0" w:after="0"/>
              <w:rPr>
                <w:szCs w:val="24"/>
              </w:rPr>
            </w:pPr>
            <w:r w:rsidRPr="004E7E92">
              <w:rPr>
                <w:szCs w:val="24"/>
              </w:rPr>
              <w:t>Transporta attīstības pamatnostādnes 2021.–2027.gadam</w:t>
            </w:r>
          </w:p>
        </w:tc>
      </w:tr>
      <w:tr w:rsidR="003342C1" w:rsidRPr="004E7E92" w14:paraId="76A57A52" w14:textId="77777777" w:rsidTr="001D4054">
        <w:tc>
          <w:tcPr>
            <w:tcW w:w="2070" w:type="dxa"/>
            <w:shd w:val="clear" w:color="auto" w:fill="auto"/>
          </w:tcPr>
          <w:p w14:paraId="1FD46F42" w14:textId="77777777" w:rsidR="003342C1" w:rsidRPr="004E7E92" w:rsidRDefault="003342C1" w:rsidP="003342C1">
            <w:pPr>
              <w:tabs>
                <w:tab w:val="left" w:pos="1418"/>
                <w:tab w:val="left" w:pos="1985"/>
              </w:tabs>
              <w:spacing w:before="0" w:after="0"/>
              <w:rPr>
                <w:szCs w:val="24"/>
              </w:rPr>
            </w:pPr>
            <w:r w:rsidRPr="004E7E92">
              <w:rPr>
                <w:szCs w:val="24"/>
              </w:rPr>
              <w:t>TEN-T</w:t>
            </w:r>
          </w:p>
        </w:tc>
        <w:tc>
          <w:tcPr>
            <w:tcW w:w="6950" w:type="dxa"/>
            <w:shd w:val="clear" w:color="auto" w:fill="auto"/>
          </w:tcPr>
          <w:p w14:paraId="33BD0CEC" w14:textId="1B023852" w:rsidR="003342C1" w:rsidRPr="004E7E92" w:rsidRDefault="003342C1" w:rsidP="003342C1">
            <w:pPr>
              <w:tabs>
                <w:tab w:val="left" w:pos="1418"/>
                <w:tab w:val="left" w:pos="1985"/>
              </w:tabs>
              <w:spacing w:before="0" w:after="0"/>
              <w:rPr>
                <w:szCs w:val="24"/>
              </w:rPr>
            </w:pPr>
            <w:r w:rsidRPr="004E7E92">
              <w:rPr>
                <w:szCs w:val="24"/>
              </w:rPr>
              <w:t>Eiropas transporta tīkls (</w:t>
            </w:r>
            <w:r w:rsidRPr="004E7E92">
              <w:rPr>
                <w:i/>
                <w:szCs w:val="24"/>
              </w:rPr>
              <w:t>Trans-</w:t>
            </w:r>
            <w:proofErr w:type="spellStart"/>
            <w:r w:rsidRPr="004E7E92">
              <w:rPr>
                <w:i/>
                <w:szCs w:val="24"/>
              </w:rPr>
              <w:t>European</w:t>
            </w:r>
            <w:proofErr w:type="spellEnd"/>
            <w:r w:rsidRPr="004E7E92">
              <w:rPr>
                <w:i/>
                <w:szCs w:val="24"/>
              </w:rPr>
              <w:t xml:space="preserve"> Transport </w:t>
            </w:r>
            <w:proofErr w:type="spellStart"/>
            <w:r w:rsidRPr="004E7E92">
              <w:rPr>
                <w:i/>
                <w:szCs w:val="24"/>
              </w:rPr>
              <w:t>Network</w:t>
            </w:r>
            <w:proofErr w:type="spellEnd"/>
            <w:r w:rsidRPr="004E7E92">
              <w:rPr>
                <w:szCs w:val="24"/>
              </w:rPr>
              <w:t>)</w:t>
            </w:r>
          </w:p>
        </w:tc>
      </w:tr>
      <w:tr w:rsidR="003342C1" w:rsidRPr="007E69C7" w14:paraId="206F682A" w14:textId="77777777" w:rsidTr="001D4054">
        <w:tc>
          <w:tcPr>
            <w:tcW w:w="2070" w:type="dxa"/>
            <w:shd w:val="clear" w:color="auto" w:fill="auto"/>
          </w:tcPr>
          <w:p w14:paraId="6F7B8324" w14:textId="6BF4FBA8" w:rsidR="003342C1" w:rsidRPr="007E69C7" w:rsidRDefault="003342C1" w:rsidP="003342C1">
            <w:pPr>
              <w:tabs>
                <w:tab w:val="left" w:pos="1418"/>
                <w:tab w:val="left" w:pos="1985"/>
              </w:tabs>
              <w:spacing w:before="0" w:after="0"/>
              <w:rPr>
                <w:szCs w:val="24"/>
              </w:rPr>
            </w:pPr>
            <w:r w:rsidRPr="007E69C7">
              <w:rPr>
                <w:szCs w:val="24"/>
              </w:rPr>
              <w:t>TEN-T regula</w:t>
            </w:r>
          </w:p>
        </w:tc>
        <w:tc>
          <w:tcPr>
            <w:tcW w:w="6950" w:type="dxa"/>
            <w:shd w:val="clear" w:color="auto" w:fill="auto"/>
          </w:tcPr>
          <w:p w14:paraId="7062FC21" w14:textId="33DE938D" w:rsidR="003342C1" w:rsidRPr="007E69C7" w:rsidRDefault="003342C1" w:rsidP="003342C1">
            <w:pPr>
              <w:tabs>
                <w:tab w:val="left" w:pos="1418"/>
                <w:tab w:val="left" w:pos="1985"/>
              </w:tabs>
              <w:spacing w:before="0" w:after="0"/>
              <w:rPr>
                <w:szCs w:val="24"/>
              </w:rPr>
            </w:pPr>
            <w:r w:rsidRPr="007E69C7">
              <w:rPr>
                <w:szCs w:val="24"/>
              </w:rPr>
              <w:t>Eiropas Parlamenta un Padomes 2013.gada 11.decembra Regula (ES) Nr. 1315/2013 par Savienības pamatnostādnēm Eiropas transporta tīkla attīstībai un ar ko atceļ Lēmumu Nr. 661/2010/ES</w:t>
            </w:r>
          </w:p>
        </w:tc>
      </w:tr>
      <w:tr w:rsidR="003342C1" w:rsidRPr="007E69C7" w14:paraId="162CEC08" w14:textId="77777777" w:rsidTr="001D4054">
        <w:tc>
          <w:tcPr>
            <w:tcW w:w="2070" w:type="dxa"/>
            <w:shd w:val="clear" w:color="auto" w:fill="auto"/>
          </w:tcPr>
          <w:p w14:paraId="410003DD" w14:textId="2959DDEB" w:rsidR="003342C1" w:rsidRPr="007E69C7" w:rsidRDefault="003342C1" w:rsidP="003342C1">
            <w:pPr>
              <w:tabs>
                <w:tab w:val="left" w:pos="1418"/>
                <w:tab w:val="left" w:pos="1985"/>
              </w:tabs>
              <w:spacing w:before="0" w:after="0"/>
              <w:rPr>
                <w:szCs w:val="24"/>
              </w:rPr>
            </w:pPr>
            <w:r w:rsidRPr="007E69C7">
              <w:rPr>
                <w:szCs w:val="24"/>
              </w:rPr>
              <w:t>TL</w:t>
            </w:r>
          </w:p>
        </w:tc>
        <w:tc>
          <w:tcPr>
            <w:tcW w:w="6950" w:type="dxa"/>
            <w:shd w:val="clear" w:color="auto" w:fill="auto"/>
          </w:tcPr>
          <w:p w14:paraId="38A11199" w14:textId="195AA401" w:rsidR="003342C1" w:rsidRPr="007E69C7" w:rsidRDefault="003342C1" w:rsidP="003342C1">
            <w:pPr>
              <w:tabs>
                <w:tab w:val="left" w:pos="1418"/>
                <w:tab w:val="left" w:pos="1985"/>
              </w:tabs>
              <w:spacing w:before="0" w:after="0"/>
              <w:rPr>
                <w:szCs w:val="24"/>
              </w:rPr>
            </w:pPr>
            <w:r w:rsidRPr="007E69C7">
              <w:rPr>
                <w:szCs w:val="24"/>
              </w:rPr>
              <w:t>Transportlīdzekļi</w:t>
            </w:r>
          </w:p>
        </w:tc>
      </w:tr>
      <w:tr w:rsidR="003342C1" w:rsidRPr="007E69C7" w14:paraId="316A4103" w14:textId="77777777" w:rsidTr="001D4054">
        <w:tc>
          <w:tcPr>
            <w:tcW w:w="2070" w:type="dxa"/>
            <w:shd w:val="clear" w:color="auto" w:fill="auto"/>
          </w:tcPr>
          <w:p w14:paraId="45528BA8" w14:textId="77777777" w:rsidR="003342C1" w:rsidRPr="007E69C7" w:rsidRDefault="003342C1" w:rsidP="003342C1">
            <w:pPr>
              <w:tabs>
                <w:tab w:val="left" w:pos="1418"/>
                <w:tab w:val="left" w:pos="1985"/>
              </w:tabs>
              <w:spacing w:before="0" w:after="0"/>
              <w:rPr>
                <w:szCs w:val="24"/>
              </w:rPr>
            </w:pPr>
            <w:r w:rsidRPr="007E69C7">
              <w:rPr>
                <w:szCs w:val="24"/>
              </w:rPr>
              <w:t>TM</w:t>
            </w:r>
          </w:p>
        </w:tc>
        <w:tc>
          <w:tcPr>
            <w:tcW w:w="6950" w:type="dxa"/>
            <w:shd w:val="clear" w:color="auto" w:fill="auto"/>
          </w:tcPr>
          <w:p w14:paraId="0AC48D38" w14:textId="77777777" w:rsidR="003342C1" w:rsidRPr="007E69C7" w:rsidRDefault="003342C1" w:rsidP="003342C1">
            <w:pPr>
              <w:tabs>
                <w:tab w:val="left" w:pos="1418"/>
                <w:tab w:val="left" w:pos="1985"/>
              </w:tabs>
              <w:spacing w:before="0" w:after="0"/>
              <w:rPr>
                <w:szCs w:val="24"/>
              </w:rPr>
            </w:pPr>
            <w:r w:rsidRPr="007E69C7">
              <w:rPr>
                <w:szCs w:val="24"/>
              </w:rPr>
              <w:t>Tieslietu ministrija</w:t>
            </w:r>
          </w:p>
        </w:tc>
      </w:tr>
      <w:tr w:rsidR="003342C1" w:rsidRPr="007E69C7" w14:paraId="2FFD691D" w14:textId="77777777" w:rsidTr="001D4054">
        <w:tc>
          <w:tcPr>
            <w:tcW w:w="2070" w:type="dxa"/>
            <w:shd w:val="clear" w:color="auto" w:fill="auto"/>
          </w:tcPr>
          <w:p w14:paraId="1E513903" w14:textId="23CF1BE1" w:rsidR="003342C1" w:rsidRPr="007E69C7" w:rsidRDefault="003342C1" w:rsidP="003342C1">
            <w:pPr>
              <w:tabs>
                <w:tab w:val="left" w:pos="1418"/>
                <w:tab w:val="left" w:pos="1985"/>
              </w:tabs>
              <w:spacing w:before="0" w:after="0"/>
              <w:rPr>
                <w:szCs w:val="24"/>
              </w:rPr>
            </w:pPr>
            <w:r w:rsidRPr="007E69C7">
              <w:rPr>
                <w:szCs w:val="24"/>
              </w:rPr>
              <w:t>TPF</w:t>
            </w:r>
          </w:p>
        </w:tc>
        <w:tc>
          <w:tcPr>
            <w:tcW w:w="6950" w:type="dxa"/>
            <w:shd w:val="clear" w:color="auto" w:fill="auto"/>
          </w:tcPr>
          <w:p w14:paraId="2D04E622" w14:textId="5B6D4AEC" w:rsidR="003342C1" w:rsidRPr="007E69C7" w:rsidRDefault="003342C1" w:rsidP="003342C1">
            <w:pPr>
              <w:tabs>
                <w:tab w:val="left" w:pos="1418"/>
                <w:tab w:val="left" w:pos="1985"/>
              </w:tabs>
              <w:spacing w:before="0" w:after="0"/>
              <w:rPr>
                <w:szCs w:val="24"/>
              </w:rPr>
            </w:pPr>
            <w:r w:rsidRPr="007E69C7">
              <w:rPr>
                <w:szCs w:val="24"/>
              </w:rPr>
              <w:t>Taisnīgas pārkārtošanās fonds</w:t>
            </w:r>
          </w:p>
        </w:tc>
      </w:tr>
      <w:tr w:rsidR="003342C1" w:rsidRPr="007E69C7" w14:paraId="26372B09" w14:textId="77777777" w:rsidTr="001D4054">
        <w:tc>
          <w:tcPr>
            <w:tcW w:w="2070" w:type="dxa"/>
            <w:shd w:val="clear" w:color="auto" w:fill="auto"/>
          </w:tcPr>
          <w:p w14:paraId="4B4D794C" w14:textId="00DE7B9B" w:rsidR="003342C1" w:rsidRPr="007E69C7" w:rsidRDefault="003342C1" w:rsidP="003342C1">
            <w:pPr>
              <w:tabs>
                <w:tab w:val="left" w:pos="1418"/>
                <w:tab w:val="left" w:pos="1985"/>
              </w:tabs>
              <w:spacing w:before="0" w:after="0"/>
              <w:rPr>
                <w:szCs w:val="24"/>
              </w:rPr>
            </w:pPr>
            <w:r w:rsidRPr="007E69C7">
              <w:rPr>
                <w:szCs w:val="24"/>
              </w:rPr>
              <w:t>TPF regula</w:t>
            </w:r>
          </w:p>
        </w:tc>
        <w:tc>
          <w:tcPr>
            <w:tcW w:w="6950" w:type="dxa"/>
            <w:shd w:val="clear" w:color="auto" w:fill="auto"/>
          </w:tcPr>
          <w:p w14:paraId="763339A3" w14:textId="399BC0E0" w:rsidR="003342C1" w:rsidRPr="007E69C7" w:rsidRDefault="003342C1" w:rsidP="003342C1">
            <w:pPr>
              <w:tabs>
                <w:tab w:val="left" w:pos="1418"/>
                <w:tab w:val="left" w:pos="1985"/>
              </w:tabs>
              <w:spacing w:before="0" w:after="0"/>
              <w:rPr>
                <w:szCs w:val="24"/>
              </w:rPr>
            </w:pPr>
            <w:r w:rsidRPr="007E69C7">
              <w:rPr>
                <w:szCs w:val="24"/>
              </w:rPr>
              <w:t>Eiropas Parlamenta un Padomes 2021.gada 24.jūnija Regula (ES) 2021/1056 ar ko izveido Taisnīgas pārkārtošanās fondu</w:t>
            </w:r>
          </w:p>
        </w:tc>
      </w:tr>
      <w:tr w:rsidR="003342C1" w:rsidRPr="007E69C7" w14:paraId="5ED83D90" w14:textId="77777777" w:rsidTr="001D4054">
        <w:tc>
          <w:tcPr>
            <w:tcW w:w="2070" w:type="dxa"/>
            <w:shd w:val="clear" w:color="auto" w:fill="auto"/>
          </w:tcPr>
          <w:p w14:paraId="5646B102" w14:textId="0AE024D1" w:rsidR="003342C1" w:rsidRPr="007E69C7" w:rsidRDefault="003342C1" w:rsidP="003342C1">
            <w:pPr>
              <w:tabs>
                <w:tab w:val="left" w:pos="1418"/>
                <w:tab w:val="left" w:pos="1985"/>
              </w:tabs>
              <w:spacing w:before="0" w:after="0"/>
              <w:rPr>
                <w:szCs w:val="24"/>
              </w:rPr>
            </w:pPr>
            <w:r w:rsidRPr="007E69C7">
              <w:rPr>
                <w:szCs w:val="24"/>
              </w:rPr>
              <w:t>TPTP</w:t>
            </w:r>
          </w:p>
        </w:tc>
        <w:tc>
          <w:tcPr>
            <w:tcW w:w="6950" w:type="dxa"/>
            <w:shd w:val="clear" w:color="auto" w:fill="auto"/>
          </w:tcPr>
          <w:p w14:paraId="71016DA5" w14:textId="53F11AAD" w:rsidR="003342C1" w:rsidRPr="007E69C7" w:rsidRDefault="003342C1" w:rsidP="003342C1">
            <w:pPr>
              <w:tabs>
                <w:tab w:val="left" w:pos="1418"/>
                <w:tab w:val="left" w:pos="1985"/>
              </w:tabs>
              <w:spacing w:before="0" w:after="0"/>
              <w:rPr>
                <w:szCs w:val="24"/>
              </w:rPr>
            </w:pPr>
            <w:r w:rsidRPr="007E69C7">
              <w:rPr>
                <w:szCs w:val="24"/>
              </w:rPr>
              <w:t>Taisnīgas pārkārtošanās teritoriālais plāns</w:t>
            </w:r>
          </w:p>
        </w:tc>
      </w:tr>
      <w:tr w:rsidR="00854C51" w:rsidRPr="007E69C7" w14:paraId="2128EC06" w14:textId="77777777" w:rsidTr="001D4054">
        <w:tc>
          <w:tcPr>
            <w:tcW w:w="2070" w:type="dxa"/>
            <w:shd w:val="clear" w:color="auto" w:fill="auto"/>
          </w:tcPr>
          <w:p w14:paraId="16496644" w14:textId="24AAB356" w:rsidR="00854C51" w:rsidRPr="007E69C7" w:rsidRDefault="00854C51" w:rsidP="00854C51">
            <w:pPr>
              <w:tabs>
                <w:tab w:val="left" w:pos="1418"/>
                <w:tab w:val="left" w:pos="1985"/>
              </w:tabs>
              <w:spacing w:before="0" w:after="0"/>
              <w:rPr>
                <w:szCs w:val="24"/>
              </w:rPr>
            </w:pPr>
            <w:r w:rsidRPr="007E69C7">
              <w:rPr>
                <w:szCs w:val="24"/>
              </w:rPr>
              <w:t>UBAP 2021–2027</w:t>
            </w:r>
          </w:p>
        </w:tc>
        <w:tc>
          <w:tcPr>
            <w:tcW w:w="6950" w:type="dxa"/>
            <w:shd w:val="clear" w:color="auto" w:fill="auto"/>
          </w:tcPr>
          <w:p w14:paraId="18E4EB70" w14:textId="43AEB339" w:rsidR="00854C51" w:rsidRPr="007E69C7" w:rsidRDefault="00854C51" w:rsidP="00854C51">
            <w:pPr>
              <w:tabs>
                <w:tab w:val="left" w:pos="1418"/>
                <w:tab w:val="left" w:pos="1985"/>
              </w:tabs>
              <w:spacing w:before="0" w:after="0"/>
              <w:rPr>
                <w:szCs w:val="24"/>
              </w:rPr>
            </w:pPr>
            <w:r w:rsidRPr="007E69C7">
              <w:rPr>
                <w:szCs w:val="24"/>
              </w:rPr>
              <w:t>Upju baseinu apgabalu apsaimniekošanas plāns 2021. – 2027. gadam</w:t>
            </w:r>
          </w:p>
        </w:tc>
      </w:tr>
      <w:tr w:rsidR="003342C1" w:rsidRPr="007E69C7" w14:paraId="3CAD431B" w14:textId="77777777" w:rsidTr="001D4054">
        <w:tc>
          <w:tcPr>
            <w:tcW w:w="2070" w:type="dxa"/>
            <w:shd w:val="clear" w:color="auto" w:fill="auto"/>
          </w:tcPr>
          <w:p w14:paraId="63B0F5BA" w14:textId="77777777" w:rsidR="003342C1" w:rsidRPr="007E69C7" w:rsidRDefault="003342C1" w:rsidP="003342C1">
            <w:pPr>
              <w:tabs>
                <w:tab w:val="left" w:pos="1418"/>
                <w:tab w:val="left" w:pos="1985"/>
              </w:tabs>
              <w:spacing w:before="0" w:after="0"/>
              <w:rPr>
                <w:szCs w:val="24"/>
              </w:rPr>
            </w:pPr>
            <w:r w:rsidRPr="007E69C7">
              <w:rPr>
                <w:szCs w:val="24"/>
              </w:rPr>
              <w:t>UK</w:t>
            </w:r>
          </w:p>
        </w:tc>
        <w:tc>
          <w:tcPr>
            <w:tcW w:w="6950" w:type="dxa"/>
            <w:shd w:val="clear" w:color="auto" w:fill="auto"/>
          </w:tcPr>
          <w:p w14:paraId="16CFCB0C" w14:textId="149601F6" w:rsidR="003342C1" w:rsidRPr="007E69C7" w:rsidRDefault="003342C1" w:rsidP="003342C1">
            <w:pPr>
              <w:tabs>
                <w:tab w:val="left" w:pos="1418"/>
                <w:tab w:val="left" w:pos="1985"/>
              </w:tabs>
              <w:spacing w:before="0" w:after="0"/>
              <w:rPr>
                <w:szCs w:val="24"/>
              </w:rPr>
            </w:pPr>
            <w:r w:rsidRPr="007E69C7">
              <w:rPr>
                <w:szCs w:val="24"/>
              </w:rPr>
              <w:t>ES fondu uzraudzības komiteja</w:t>
            </w:r>
          </w:p>
        </w:tc>
      </w:tr>
      <w:tr w:rsidR="003342C1" w:rsidRPr="007E69C7" w14:paraId="0BA6EE01" w14:textId="77777777" w:rsidTr="001D4054">
        <w:tc>
          <w:tcPr>
            <w:tcW w:w="2070" w:type="dxa"/>
            <w:shd w:val="clear" w:color="auto" w:fill="auto"/>
          </w:tcPr>
          <w:p w14:paraId="0E6387A6" w14:textId="3E6E4C8E" w:rsidR="003342C1" w:rsidRPr="007E69C7" w:rsidRDefault="003342C1" w:rsidP="003342C1">
            <w:pPr>
              <w:tabs>
                <w:tab w:val="left" w:pos="1418"/>
                <w:tab w:val="left" w:pos="1985"/>
              </w:tabs>
              <w:spacing w:before="0" w:after="0"/>
              <w:rPr>
                <w:szCs w:val="24"/>
              </w:rPr>
            </w:pPr>
            <w:r w:rsidRPr="007E69C7">
              <w:rPr>
                <w:szCs w:val="24"/>
              </w:rPr>
              <w:t>VA</w:t>
            </w:r>
          </w:p>
        </w:tc>
        <w:tc>
          <w:tcPr>
            <w:tcW w:w="6950" w:type="dxa"/>
            <w:shd w:val="clear" w:color="auto" w:fill="auto"/>
          </w:tcPr>
          <w:p w14:paraId="1B57A022" w14:textId="13E8BF5C" w:rsidR="003342C1" w:rsidRPr="007E69C7" w:rsidRDefault="003342C1" w:rsidP="003342C1">
            <w:pPr>
              <w:tabs>
                <w:tab w:val="left" w:pos="1418"/>
                <w:tab w:val="left" w:pos="1985"/>
              </w:tabs>
              <w:spacing w:before="0" w:after="0"/>
              <w:rPr>
                <w:szCs w:val="24"/>
              </w:rPr>
            </w:pPr>
            <w:r w:rsidRPr="007E69C7">
              <w:rPr>
                <w:szCs w:val="24"/>
              </w:rPr>
              <w:t>Veselības aprūpe</w:t>
            </w:r>
          </w:p>
        </w:tc>
      </w:tr>
      <w:tr w:rsidR="003342C1" w:rsidRPr="007E69C7" w14:paraId="5EE21DB5" w14:textId="77777777" w:rsidTr="001D4054">
        <w:tc>
          <w:tcPr>
            <w:tcW w:w="2070" w:type="dxa"/>
            <w:shd w:val="clear" w:color="auto" w:fill="auto"/>
          </w:tcPr>
          <w:p w14:paraId="2D9CA985" w14:textId="77777777" w:rsidR="003342C1" w:rsidRPr="007E69C7" w:rsidRDefault="003342C1" w:rsidP="003342C1">
            <w:pPr>
              <w:tabs>
                <w:tab w:val="left" w:pos="1418"/>
                <w:tab w:val="left" w:pos="1985"/>
              </w:tabs>
              <w:spacing w:before="0" w:after="0"/>
              <w:rPr>
                <w:szCs w:val="24"/>
              </w:rPr>
            </w:pPr>
            <w:r w:rsidRPr="007E69C7">
              <w:rPr>
                <w:szCs w:val="24"/>
              </w:rPr>
              <w:t>VAS</w:t>
            </w:r>
          </w:p>
        </w:tc>
        <w:tc>
          <w:tcPr>
            <w:tcW w:w="6950" w:type="dxa"/>
            <w:shd w:val="clear" w:color="auto" w:fill="auto"/>
          </w:tcPr>
          <w:p w14:paraId="6E200EBB" w14:textId="77777777" w:rsidR="003342C1" w:rsidRPr="007E69C7" w:rsidRDefault="003342C1" w:rsidP="003342C1">
            <w:pPr>
              <w:tabs>
                <w:tab w:val="left" w:pos="1418"/>
                <w:tab w:val="left" w:pos="1985"/>
              </w:tabs>
              <w:spacing w:before="0" w:after="0"/>
              <w:rPr>
                <w:szCs w:val="24"/>
              </w:rPr>
            </w:pPr>
            <w:r w:rsidRPr="007E69C7">
              <w:rPr>
                <w:szCs w:val="24"/>
              </w:rPr>
              <w:t>Valsts akciju sabiedrība</w:t>
            </w:r>
          </w:p>
        </w:tc>
      </w:tr>
      <w:tr w:rsidR="003342C1" w:rsidRPr="004E7E92" w14:paraId="70AEB48A" w14:textId="77777777" w:rsidTr="001D4054">
        <w:tc>
          <w:tcPr>
            <w:tcW w:w="2070" w:type="dxa"/>
            <w:shd w:val="clear" w:color="auto" w:fill="auto"/>
          </w:tcPr>
          <w:p w14:paraId="239A99AC" w14:textId="77777777" w:rsidR="003342C1" w:rsidRPr="004E7E92" w:rsidRDefault="003342C1" w:rsidP="003342C1">
            <w:pPr>
              <w:tabs>
                <w:tab w:val="left" w:pos="1418"/>
                <w:tab w:val="left" w:pos="1985"/>
              </w:tabs>
              <w:spacing w:before="0" w:after="0"/>
              <w:rPr>
                <w:szCs w:val="24"/>
              </w:rPr>
            </w:pPr>
            <w:r w:rsidRPr="004E7E92">
              <w:rPr>
                <w:szCs w:val="24"/>
              </w:rPr>
              <w:t>VARAM</w:t>
            </w:r>
          </w:p>
        </w:tc>
        <w:tc>
          <w:tcPr>
            <w:tcW w:w="6950" w:type="dxa"/>
            <w:shd w:val="clear" w:color="auto" w:fill="auto"/>
          </w:tcPr>
          <w:p w14:paraId="7D062B0E" w14:textId="0C69363E" w:rsidR="003342C1" w:rsidRPr="004E7E92" w:rsidRDefault="006E57A7" w:rsidP="003342C1">
            <w:pPr>
              <w:tabs>
                <w:tab w:val="left" w:pos="1418"/>
                <w:tab w:val="left" w:pos="1985"/>
              </w:tabs>
              <w:spacing w:before="0" w:after="0"/>
              <w:rPr>
                <w:szCs w:val="24"/>
              </w:rPr>
            </w:pPr>
            <w:r>
              <w:rPr>
                <w:szCs w:val="24"/>
              </w:rPr>
              <w:t>Viedās administrācijas</w:t>
            </w:r>
            <w:r w:rsidR="003342C1" w:rsidRPr="004E7E92">
              <w:rPr>
                <w:szCs w:val="24"/>
              </w:rPr>
              <w:t xml:space="preserve"> un reģionālās attīstības ministrija</w:t>
            </w:r>
          </w:p>
        </w:tc>
      </w:tr>
      <w:tr w:rsidR="003342C1" w:rsidRPr="004E7E92" w14:paraId="447693EE" w14:textId="77777777" w:rsidTr="001D4054">
        <w:tc>
          <w:tcPr>
            <w:tcW w:w="2070" w:type="dxa"/>
            <w:shd w:val="clear" w:color="auto" w:fill="auto"/>
          </w:tcPr>
          <w:p w14:paraId="7BD4A354" w14:textId="4AA4E270" w:rsidR="003342C1" w:rsidRPr="004E7E92" w:rsidRDefault="003342C1" w:rsidP="003342C1">
            <w:pPr>
              <w:tabs>
                <w:tab w:val="left" w:pos="1418"/>
                <w:tab w:val="left" w:pos="1985"/>
              </w:tabs>
              <w:spacing w:before="0" w:after="0"/>
              <w:rPr>
                <w:szCs w:val="24"/>
              </w:rPr>
            </w:pPr>
            <w:r w:rsidRPr="004E7E92">
              <w:rPr>
                <w:szCs w:val="24"/>
              </w:rPr>
              <w:t>VDI</w:t>
            </w:r>
          </w:p>
        </w:tc>
        <w:tc>
          <w:tcPr>
            <w:tcW w:w="6950" w:type="dxa"/>
            <w:shd w:val="clear" w:color="auto" w:fill="auto"/>
          </w:tcPr>
          <w:p w14:paraId="278AC733" w14:textId="328FD15C" w:rsidR="003342C1" w:rsidRPr="004E7E92" w:rsidRDefault="003342C1" w:rsidP="003342C1">
            <w:pPr>
              <w:tabs>
                <w:tab w:val="left" w:pos="1418"/>
                <w:tab w:val="left" w:pos="1985"/>
              </w:tabs>
              <w:spacing w:before="0" w:after="0"/>
              <w:rPr>
                <w:szCs w:val="24"/>
              </w:rPr>
            </w:pPr>
            <w:r w:rsidRPr="004E7E92">
              <w:rPr>
                <w:szCs w:val="24"/>
              </w:rPr>
              <w:t>Valsts darba inspekcija</w:t>
            </w:r>
          </w:p>
        </w:tc>
      </w:tr>
      <w:tr w:rsidR="003342C1" w:rsidRPr="004E7E92" w14:paraId="2FF044BF" w14:textId="77777777" w:rsidTr="001D4054">
        <w:tc>
          <w:tcPr>
            <w:tcW w:w="2070" w:type="dxa"/>
            <w:shd w:val="clear" w:color="auto" w:fill="auto"/>
          </w:tcPr>
          <w:p w14:paraId="79510718" w14:textId="77777777" w:rsidR="003342C1" w:rsidRPr="004E7E92" w:rsidRDefault="003342C1" w:rsidP="003342C1">
            <w:pPr>
              <w:tabs>
                <w:tab w:val="left" w:pos="1418"/>
                <w:tab w:val="left" w:pos="1985"/>
              </w:tabs>
              <w:spacing w:before="0" w:after="0"/>
              <w:rPr>
                <w:szCs w:val="24"/>
              </w:rPr>
            </w:pPr>
            <w:r w:rsidRPr="004E7E92">
              <w:rPr>
                <w:szCs w:val="24"/>
              </w:rPr>
              <w:t>VID</w:t>
            </w:r>
          </w:p>
        </w:tc>
        <w:tc>
          <w:tcPr>
            <w:tcW w:w="6950" w:type="dxa"/>
            <w:shd w:val="clear" w:color="auto" w:fill="auto"/>
          </w:tcPr>
          <w:p w14:paraId="348A1264" w14:textId="77777777" w:rsidR="003342C1" w:rsidRPr="004E7E92" w:rsidRDefault="003342C1" w:rsidP="003342C1">
            <w:pPr>
              <w:tabs>
                <w:tab w:val="left" w:pos="1418"/>
                <w:tab w:val="left" w:pos="1985"/>
              </w:tabs>
              <w:spacing w:before="0" w:after="0"/>
              <w:rPr>
                <w:szCs w:val="24"/>
              </w:rPr>
            </w:pPr>
            <w:r w:rsidRPr="004E7E92">
              <w:rPr>
                <w:szCs w:val="24"/>
              </w:rPr>
              <w:t>Valsts ieņēmumu dienests</w:t>
            </w:r>
          </w:p>
        </w:tc>
      </w:tr>
      <w:tr w:rsidR="003342C1" w:rsidRPr="004E7E92" w14:paraId="6B1BA3E9" w14:textId="77777777" w:rsidTr="001D4054">
        <w:tc>
          <w:tcPr>
            <w:tcW w:w="2070" w:type="dxa"/>
            <w:shd w:val="clear" w:color="auto" w:fill="auto"/>
          </w:tcPr>
          <w:p w14:paraId="233035C1" w14:textId="77777777" w:rsidR="003342C1" w:rsidRPr="004E7E92" w:rsidRDefault="003342C1" w:rsidP="003342C1">
            <w:pPr>
              <w:tabs>
                <w:tab w:val="left" w:pos="1418"/>
                <w:tab w:val="left" w:pos="1985"/>
              </w:tabs>
              <w:spacing w:before="0" w:after="0"/>
              <w:rPr>
                <w:szCs w:val="24"/>
              </w:rPr>
            </w:pPr>
            <w:r w:rsidRPr="004E7E92">
              <w:rPr>
                <w:szCs w:val="24"/>
              </w:rPr>
              <w:t>Vietējās nodarbinātības iniciatīvas</w:t>
            </w:r>
          </w:p>
        </w:tc>
        <w:tc>
          <w:tcPr>
            <w:tcW w:w="6950" w:type="dxa"/>
            <w:shd w:val="clear" w:color="auto" w:fill="auto"/>
          </w:tcPr>
          <w:p w14:paraId="0B8AE90F" w14:textId="77777777" w:rsidR="003342C1" w:rsidRPr="004E7E92" w:rsidRDefault="003342C1" w:rsidP="003342C1">
            <w:pPr>
              <w:autoSpaceDE w:val="0"/>
              <w:autoSpaceDN w:val="0"/>
              <w:adjustRightInd w:val="0"/>
              <w:spacing w:before="0" w:after="0"/>
              <w:rPr>
                <w:szCs w:val="24"/>
              </w:rPr>
            </w:pPr>
            <w:r w:rsidRPr="004E7E92">
              <w:rPr>
                <w:szCs w:val="24"/>
              </w:rPr>
              <w:t xml:space="preserve">Vietējo struktūru iesaistīšana ar nodarbinātību saistītu </w:t>
            </w:r>
            <w:proofErr w:type="spellStart"/>
            <w:r w:rsidRPr="004E7E92">
              <w:rPr>
                <w:szCs w:val="24"/>
              </w:rPr>
              <w:t>rīcībpolitiku</w:t>
            </w:r>
            <w:proofErr w:type="spellEnd"/>
            <w:r w:rsidRPr="004E7E92">
              <w:rPr>
                <w:szCs w:val="24"/>
              </w:rPr>
              <w:t xml:space="preserve"> izstrādē, vadīšanā un ieviešanā</w:t>
            </w:r>
            <w:r w:rsidRPr="004E7E92">
              <w:rPr>
                <w:rStyle w:val="FootnoteReference"/>
                <w:szCs w:val="24"/>
              </w:rPr>
              <w:footnoteReference w:id="5"/>
            </w:r>
          </w:p>
        </w:tc>
      </w:tr>
      <w:tr w:rsidR="003342C1" w:rsidRPr="004E7E92" w14:paraId="60773B69" w14:textId="77777777" w:rsidTr="001D4054">
        <w:tc>
          <w:tcPr>
            <w:tcW w:w="2070" w:type="dxa"/>
            <w:shd w:val="clear" w:color="auto" w:fill="auto"/>
          </w:tcPr>
          <w:p w14:paraId="1E6C1C14" w14:textId="77777777" w:rsidR="003342C1" w:rsidRPr="004E7E92" w:rsidRDefault="003342C1" w:rsidP="003342C1">
            <w:pPr>
              <w:tabs>
                <w:tab w:val="left" w:pos="1418"/>
                <w:tab w:val="left" w:pos="1985"/>
              </w:tabs>
              <w:spacing w:before="0" w:after="0"/>
              <w:rPr>
                <w:szCs w:val="24"/>
              </w:rPr>
            </w:pPr>
            <w:r w:rsidRPr="004E7E92">
              <w:rPr>
                <w:szCs w:val="24"/>
              </w:rPr>
              <w:lastRenderedPageBreak/>
              <w:t>VM</w:t>
            </w:r>
          </w:p>
        </w:tc>
        <w:tc>
          <w:tcPr>
            <w:tcW w:w="6950" w:type="dxa"/>
            <w:shd w:val="clear" w:color="auto" w:fill="auto"/>
          </w:tcPr>
          <w:p w14:paraId="347DFD9D" w14:textId="77777777" w:rsidR="003342C1" w:rsidRPr="004E7E92" w:rsidRDefault="003342C1" w:rsidP="003342C1">
            <w:pPr>
              <w:tabs>
                <w:tab w:val="left" w:pos="1418"/>
                <w:tab w:val="left" w:pos="1985"/>
              </w:tabs>
              <w:spacing w:before="0" w:after="0"/>
              <w:rPr>
                <w:szCs w:val="24"/>
              </w:rPr>
            </w:pPr>
            <w:r w:rsidRPr="004E7E92">
              <w:rPr>
                <w:szCs w:val="24"/>
              </w:rPr>
              <w:t>Veselības ministrija</w:t>
            </w:r>
          </w:p>
        </w:tc>
      </w:tr>
      <w:tr w:rsidR="003342C1" w:rsidRPr="004E7E92" w14:paraId="515035D7" w14:textId="77777777" w:rsidTr="001D4054">
        <w:tc>
          <w:tcPr>
            <w:tcW w:w="2070" w:type="dxa"/>
            <w:shd w:val="clear" w:color="auto" w:fill="auto"/>
          </w:tcPr>
          <w:p w14:paraId="592F2101" w14:textId="77777777" w:rsidR="003342C1" w:rsidRPr="004E7E92" w:rsidRDefault="003342C1" w:rsidP="003342C1">
            <w:pPr>
              <w:tabs>
                <w:tab w:val="left" w:pos="1418"/>
                <w:tab w:val="left" w:pos="1985"/>
              </w:tabs>
              <w:spacing w:before="0" w:after="0"/>
              <w:rPr>
                <w:szCs w:val="24"/>
              </w:rPr>
            </w:pPr>
            <w:r w:rsidRPr="004E7E92">
              <w:rPr>
                <w:szCs w:val="24"/>
              </w:rPr>
              <w:t>VK</w:t>
            </w:r>
          </w:p>
        </w:tc>
        <w:tc>
          <w:tcPr>
            <w:tcW w:w="6950" w:type="dxa"/>
            <w:shd w:val="clear" w:color="auto" w:fill="auto"/>
          </w:tcPr>
          <w:p w14:paraId="001218DB" w14:textId="77777777" w:rsidR="003342C1" w:rsidRPr="004E7E92" w:rsidRDefault="003342C1" w:rsidP="003342C1">
            <w:pPr>
              <w:tabs>
                <w:tab w:val="left" w:pos="1418"/>
                <w:tab w:val="left" w:pos="1985"/>
              </w:tabs>
              <w:spacing w:before="0" w:after="0"/>
              <w:rPr>
                <w:szCs w:val="24"/>
              </w:rPr>
            </w:pPr>
            <w:r w:rsidRPr="004E7E92">
              <w:rPr>
                <w:szCs w:val="24"/>
              </w:rPr>
              <w:t>Valsts kanceleja</w:t>
            </w:r>
          </w:p>
        </w:tc>
      </w:tr>
      <w:tr w:rsidR="003342C1" w:rsidRPr="004E7E92" w14:paraId="23C187B8" w14:textId="77777777" w:rsidTr="001D4054">
        <w:tc>
          <w:tcPr>
            <w:tcW w:w="2070" w:type="dxa"/>
            <w:shd w:val="clear" w:color="auto" w:fill="auto"/>
          </w:tcPr>
          <w:p w14:paraId="473FA85A" w14:textId="60EB97B6" w:rsidR="003342C1" w:rsidRPr="004E7E92" w:rsidRDefault="003342C1" w:rsidP="003342C1">
            <w:pPr>
              <w:tabs>
                <w:tab w:val="left" w:pos="1418"/>
                <w:tab w:val="left" w:pos="1985"/>
              </w:tabs>
              <w:spacing w:before="0" w:after="0"/>
              <w:rPr>
                <w:szCs w:val="24"/>
              </w:rPr>
            </w:pPr>
            <w:r w:rsidRPr="004E7E92">
              <w:rPr>
                <w:szCs w:val="24"/>
              </w:rPr>
              <w:t>VKS</w:t>
            </w:r>
          </w:p>
        </w:tc>
        <w:tc>
          <w:tcPr>
            <w:tcW w:w="6950" w:type="dxa"/>
            <w:shd w:val="clear" w:color="auto" w:fill="auto"/>
          </w:tcPr>
          <w:p w14:paraId="702A59BC" w14:textId="2791B603" w:rsidR="003342C1" w:rsidRPr="004E7E92" w:rsidRDefault="003342C1" w:rsidP="003342C1">
            <w:pPr>
              <w:tabs>
                <w:tab w:val="left" w:pos="1418"/>
                <w:tab w:val="left" w:pos="1985"/>
              </w:tabs>
              <w:spacing w:before="0" w:after="0"/>
              <w:rPr>
                <w:szCs w:val="24"/>
              </w:rPr>
            </w:pPr>
            <w:r w:rsidRPr="004E7E92">
              <w:rPr>
                <w:szCs w:val="24"/>
              </w:rPr>
              <w:t>ES fondu vadības kontroles sistēma</w:t>
            </w:r>
          </w:p>
        </w:tc>
      </w:tr>
      <w:tr w:rsidR="003342C1" w:rsidRPr="004E7E92" w14:paraId="2B23B08F" w14:textId="77777777" w:rsidTr="001D4054">
        <w:tc>
          <w:tcPr>
            <w:tcW w:w="2070" w:type="dxa"/>
            <w:shd w:val="clear" w:color="auto" w:fill="auto"/>
          </w:tcPr>
          <w:p w14:paraId="3185926B" w14:textId="77777777" w:rsidR="003342C1" w:rsidRPr="004E7E92" w:rsidRDefault="003342C1" w:rsidP="003342C1">
            <w:pPr>
              <w:tabs>
                <w:tab w:val="left" w:pos="1418"/>
                <w:tab w:val="left" w:pos="1985"/>
              </w:tabs>
              <w:spacing w:before="0" w:after="0"/>
              <w:rPr>
                <w:szCs w:val="24"/>
              </w:rPr>
            </w:pPr>
            <w:r w:rsidRPr="004E7E92">
              <w:rPr>
                <w:szCs w:val="24"/>
              </w:rPr>
              <w:t>VPA</w:t>
            </w:r>
          </w:p>
        </w:tc>
        <w:tc>
          <w:tcPr>
            <w:tcW w:w="6950" w:type="dxa"/>
            <w:shd w:val="clear" w:color="auto" w:fill="auto"/>
          </w:tcPr>
          <w:p w14:paraId="6C4EEE95" w14:textId="77777777" w:rsidR="003342C1" w:rsidRPr="004E7E92" w:rsidRDefault="003342C1" w:rsidP="003342C1">
            <w:pPr>
              <w:tabs>
                <w:tab w:val="left" w:pos="1418"/>
                <w:tab w:val="left" w:pos="1985"/>
              </w:tabs>
              <w:spacing w:before="0" w:after="0"/>
              <w:rPr>
                <w:szCs w:val="24"/>
              </w:rPr>
            </w:pPr>
            <w:r w:rsidRPr="004E7E92">
              <w:rPr>
                <w:szCs w:val="24"/>
              </w:rPr>
              <w:t>Vienas pieturas aģentūra</w:t>
            </w:r>
          </w:p>
        </w:tc>
      </w:tr>
      <w:tr w:rsidR="003342C1" w:rsidRPr="004E7E92" w14:paraId="20CCDE71" w14:textId="77777777" w:rsidTr="001D4054">
        <w:tc>
          <w:tcPr>
            <w:tcW w:w="2070" w:type="dxa"/>
            <w:shd w:val="clear" w:color="auto" w:fill="auto"/>
          </w:tcPr>
          <w:p w14:paraId="0E20B092" w14:textId="3BA63CA5" w:rsidR="003342C1" w:rsidRPr="004E7E92" w:rsidRDefault="003342C1" w:rsidP="003342C1">
            <w:pPr>
              <w:tabs>
                <w:tab w:val="left" w:pos="1418"/>
                <w:tab w:val="left" w:pos="1985"/>
              </w:tabs>
              <w:spacing w:before="0" w:after="0"/>
              <w:rPr>
                <w:szCs w:val="24"/>
              </w:rPr>
            </w:pPr>
            <w:r w:rsidRPr="004E7E92">
              <w:rPr>
                <w:szCs w:val="24"/>
              </w:rPr>
              <w:t>VPD</w:t>
            </w:r>
          </w:p>
        </w:tc>
        <w:tc>
          <w:tcPr>
            <w:tcW w:w="6950" w:type="dxa"/>
            <w:shd w:val="clear" w:color="auto" w:fill="auto"/>
          </w:tcPr>
          <w:p w14:paraId="17227AC7" w14:textId="4BEB4374" w:rsidR="003342C1" w:rsidRPr="004E7E92" w:rsidRDefault="003342C1" w:rsidP="003342C1">
            <w:pPr>
              <w:tabs>
                <w:tab w:val="left" w:pos="1418"/>
                <w:tab w:val="left" w:pos="1985"/>
              </w:tabs>
              <w:spacing w:before="0" w:after="0"/>
              <w:rPr>
                <w:szCs w:val="24"/>
              </w:rPr>
            </w:pPr>
            <w:r w:rsidRPr="004E7E92">
              <w:rPr>
                <w:szCs w:val="24"/>
              </w:rPr>
              <w:t>Valsts probācijas dienests</w:t>
            </w:r>
          </w:p>
        </w:tc>
      </w:tr>
      <w:tr w:rsidR="003342C1" w:rsidRPr="004E7E92" w14:paraId="3A57453B" w14:textId="77777777" w:rsidTr="001D4054">
        <w:tc>
          <w:tcPr>
            <w:tcW w:w="2070" w:type="dxa"/>
            <w:shd w:val="clear" w:color="auto" w:fill="auto"/>
          </w:tcPr>
          <w:p w14:paraId="7542E03A" w14:textId="34AE5040" w:rsidR="003342C1" w:rsidRPr="004E7E92" w:rsidRDefault="003342C1" w:rsidP="003342C1">
            <w:pPr>
              <w:tabs>
                <w:tab w:val="left" w:pos="1418"/>
                <w:tab w:val="left" w:pos="1985"/>
              </w:tabs>
              <w:spacing w:before="0" w:after="0"/>
              <w:rPr>
                <w:szCs w:val="24"/>
              </w:rPr>
            </w:pPr>
            <w:r w:rsidRPr="004E7E92">
              <w:rPr>
                <w:szCs w:val="24"/>
              </w:rPr>
              <w:t>VSIA</w:t>
            </w:r>
          </w:p>
        </w:tc>
        <w:tc>
          <w:tcPr>
            <w:tcW w:w="6950" w:type="dxa"/>
            <w:shd w:val="clear" w:color="auto" w:fill="auto"/>
          </w:tcPr>
          <w:p w14:paraId="21A10C08" w14:textId="1E49898F" w:rsidR="003342C1" w:rsidRPr="004E7E92" w:rsidRDefault="003342C1" w:rsidP="003342C1">
            <w:pPr>
              <w:tabs>
                <w:tab w:val="left" w:pos="1418"/>
                <w:tab w:val="left" w:pos="1985"/>
              </w:tabs>
              <w:spacing w:before="0" w:after="0"/>
              <w:rPr>
                <w:szCs w:val="24"/>
              </w:rPr>
            </w:pPr>
            <w:r w:rsidRPr="004E7E92">
              <w:rPr>
                <w:szCs w:val="24"/>
              </w:rPr>
              <w:t>Valsts sabiedrība ar ierobežotu atbildību</w:t>
            </w:r>
          </w:p>
        </w:tc>
      </w:tr>
      <w:tr w:rsidR="003342C1" w:rsidRPr="004E7E92" w14:paraId="77F1096D" w14:textId="77777777" w:rsidTr="001D4054">
        <w:tc>
          <w:tcPr>
            <w:tcW w:w="2070" w:type="dxa"/>
            <w:shd w:val="clear" w:color="auto" w:fill="auto"/>
          </w:tcPr>
          <w:p w14:paraId="41D18E93" w14:textId="68E5121C" w:rsidR="003342C1" w:rsidRPr="004E7E92" w:rsidRDefault="003342C1" w:rsidP="003342C1">
            <w:pPr>
              <w:tabs>
                <w:tab w:val="left" w:pos="1418"/>
                <w:tab w:val="left" w:pos="1985"/>
              </w:tabs>
              <w:spacing w:before="0" w:after="0"/>
              <w:rPr>
                <w:szCs w:val="24"/>
              </w:rPr>
            </w:pPr>
            <w:r w:rsidRPr="004E7E92">
              <w:rPr>
                <w:szCs w:val="24"/>
              </w:rPr>
              <w:t>VTNP</w:t>
            </w:r>
          </w:p>
        </w:tc>
        <w:tc>
          <w:tcPr>
            <w:tcW w:w="6950" w:type="dxa"/>
            <w:shd w:val="clear" w:color="auto" w:fill="auto"/>
          </w:tcPr>
          <w:p w14:paraId="1F576CAE" w14:textId="7DEE568E" w:rsidR="003342C1" w:rsidRPr="004E7E92" w:rsidRDefault="003342C1" w:rsidP="003342C1">
            <w:pPr>
              <w:tabs>
                <w:tab w:val="left" w:pos="1418"/>
                <w:tab w:val="left" w:pos="1985"/>
              </w:tabs>
              <w:spacing w:before="0" w:after="0"/>
              <w:rPr>
                <w:szCs w:val="24"/>
              </w:rPr>
            </w:pPr>
            <w:r w:rsidRPr="004E7E92">
              <w:rPr>
                <w:szCs w:val="24"/>
              </w:rPr>
              <w:t>Valsts nozīmes tautsaimniecības pakalpojumi</w:t>
            </w:r>
          </w:p>
        </w:tc>
      </w:tr>
      <w:tr w:rsidR="003342C1" w:rsidRPr="004E7E92" w14:paraId="7CDF1BFE" w14:textId="77777777" w:rsidTr="001D4054">
        <w:tc>
          <w:tcPr>
            <w:tcW w:w="2070" w:type="dxa"/>
            <w:shd w:val="clear" w:color="auto" w:fill="auto"/>
          </w:tcPr>
          <w:p w14:paraId="3B0581C8" w14:textId="2DC56244" w:rsidR="003342C1" w:rsidRPr="004E7E92" w:rsidRDefault="003342C1" w:rsidP="003342C1">
            <w:pPr>
              <w:tabs>
                <w:tab w:val="left" w:pos="1418"/>
                <w:tab w:val="left" w:pos="1985"/>
              </w:tabs>
              <w:spacing w:before="0" w:after="0"/>
              <w:rPr>
                <w:szCs w:val="24"/>
              </w:rPr>
            </w:pPr>
            <w:r w:rsidRPr="004E7E92">
              <w:rPr>
                <w:szCs w:val="24"/>
              </w:rPr>
              <w:t>VZD</w:t>
            </w:r>
          </w:p>
        </w:tc>
        <w:tc>
          <w:tcPr>
            <w:tcW w:w="6950" w:type="dxa"/>
            <w:shd w:val="clear" w:color="auto" w:fill="auto"/>
          </w:tcPr>
          <w:p w14:paraId="5D50B93C" w14:textId="6BD85737" w:rsidR="003342C1" w:rsidRPr="004E7E92" w:rsidRDefault="003342C1" w:rsidP="003342C1">
            <w:pPr>
              <w:tabs>
                <w:tab w:val="left" w:pos="1418"/>
                <w:tab w:val="left" w:pos="1985"/>
              </w:tabs>
              <w:spacing w:before="0" w:after="0"/>
              <w:rPr>
                <w:szCs w:val="24"/>
              </w:rPr>
            </w:pPr>
            <w:r w:rsidRPr="004E7E92">
              <w:rPr>
                <w:szCs w:val="24"/>
              </w:rPr>
              <w:t>Valsts zemes dienests</w:t>
            </w:r>
          </w:p>
        </w:tc>
      </w:tr>
      <w:tr w:rsidR="003342C1" w:rsidRPr="004E7E92" w14:paraId="592E29B0" w14:textId="77777777" w:rsidTr="001D4054">
        <w:tc>
          <w:tcPr>
            <w:tcW w:w="2070" w:type="dxa"/>
            <w:shd w:val="clear" w:color="auto" w:fill="auto"/>
          </w:tcPr>
          <w:p w14:paraId="14FB8FE5" w14:textId="5175E823" w:rsidR="003342C1" w:rsidRPr="004E7E92" w:rsidRDefault="003342C1" w:rsidP="003342C1">
            <w:pPr>
              <w:tabs>
                <w:tab w:val="left" w:pos="1418"/>
                <w:tab w:val="left" w:pos="1985"/>
              </w:tabs>
              <w:spacing w:before="0" w:after="0"/>
              <w:rPr>
                <w:szCs w:val="24"/>
              </w:rPr>
            </w:pPr>
            <w:r w:rsidRPr="004E7E92">
              <w:rPr>
                <w:szCs w:val="24"/>
              </w:rPr>
              <w:t>ZI</w:t>
            </w:r>
          </w:p>
        </w:tc>
        <w:tc>
          <w:tcPr>
            <w:tcW w:w="6950" w:type="dxa"/>
            <w:shd w:val="clear" w:color="auto" w:fill="auto"/>
          </w:tcPr>
          <w:p w14:paraId="11CBF978" w14:textId="5A37DCAA" w:rsidR="003342C1" w:rsidRPr="004E7E92" w:rsidRDefault="003342C1" w:rsidP="003342C1">
            <w:pPr>
              <w:tabs>
                <w:tab w:val="left" w:pos="1418"/>
                <w:tab w:val="left" w:pos="1985"/>
              </w:tabs>
              <w:spacing w:before="0" w:after="0"/>
              <w:rPr>
                <w:szCs w:val="24"/>
              </w:rPr>
            </w:pPr>
            <w:r w:rsidRPr="004E7E92">
              <w:rPr>
                <w:szCs w:val="24"/>
              </w:rPr>
              <w:t>Zinātniskā institūcija</w:t>
            </w:r>
          </w:p>
        </w:tc>
      </w:tr>
      <w:tr w:rsidR="003342C1" w:rsidRPr="004E7E92" w14:paraId="1C4589C7" w14:textId="77777777" w:rsidTr="001D4054">
        <w:tc>
          <w:tcPr>
            <w:tcW w:w="2070" w:type="dxa"/>
            <w:shd w:val="clear" w:color="auto" w:fill="auto"/>
          </w:tcPr>
          <w:p w14:paraId="0D2E605D" w14:textId="77777777" w:rsidR="003342C1" w:rsidRPr="004E7E92" w:rsidRDefault="003342C1" w:rsidP="003342C1">
            <w:pPr>
              <w:tabs>
                <w:tab w:val="left" w:pos="1418"/>
                <w:tab w:val="left" w:pos="1985"/>
              </w:tabs>
              <w:spacing w:before="0" w:after="0"/>
              <w:rPr>
                <w:szCs w:val="24"/>
              </w:rPr>
            </w:pPr>
            <w:r w:rsidRPr="004E7E92">
              <w:rPr>
                <w:szCs w:val="24"/>
              </w:rPr>
              <w:t>ZM</w:t>
            </w:r>
          </w:p>
        </w:tc>
        <w:tc>
          <w:tcPr>
            <w:tcW w:w="6950" w:type="dxa"/>
            <w:shd w:val="clear" w:color="auto" w:fill="auto"/>
          </w:tcPr>
          <w:p w14:paraId="47337613" w14:textId="77777777" w:rsidR="003342C1" w:rsidRPr="004E7E92" w:rsidRDefault="003342C1" w:rsidP="003342C1">
            <w:pPr>
              <w:tabs>
                <w:tab w:val="left" w:pos="1418"/>
                <w:tab w:val="left" w:pos="1985"/>
              </w:tabs>
              <w:spacing w:before="0" w:after="0"/>
              <w:rPr>
                <w:szCs w:val="24"/>
              </w:rPr>
            </w:pPr>
            <w:r w:rsidRPr="004E7E92">
              <w:rPr>
                <w:szCs w:val="24"/>
              </w:rPr>
              <w:t>Zemkopības ministrija</w:t>
            </w:r>
          </w:p>
        </w:tc>
      </w:tr>
      <w:tr w:rsidR="003342C1" w:rsidRPr="004E7E92" w14:paraId="3E7E5C74" w14:textId="77777777" w:rsidTr="001D4054">
        <w:tc>
          <w:tcPr>
            <w:tcW w:w="2070" w:type="dxa"/>
            <w:shd w:val="clear" w:color="auto" w:fill="auto"/>
          </w:tcPr>
          <w:p w14:paraId="32C346B9" w14:textId="3EC3F97B" w:rsidR="003342C1" w:rsidRPr="004E7E92" w:rsidRDefault="003342C1" w:rsidP="003342C1">
            <w:pPr>
              <w:tabs>
                <w:tab w:val="left" w:pos="1418"/>
                <w:tab w:val="left" w:pos="1985"/>
              </w:tabs>
              <w:spacing w:before="0" w:after="0"/>
              <w:rPr>
                <w:szCs w:val="24"/>
              </w:rPr>
            </w:pPr>
            <w:r w:rsidRPr="004E7E92">
              <w:rPr>
                <w:szCs w:val="24"/>
              </w:rPr>
              <w:t>ZTAIP</w:t>
            </w:r>
          </w:p>
        </w:tc>
        <w:tc>
          <w:tcPr>
            <w:tcW w:w="6950" w:type="dxa"/>
            <w:shd w:val="clear" w:color="auto" w:fill="auto"/>
          </w:tcPr>
          <w:p w14:paraId="087D003A" w14:textId="77777777" w:rsidR="003342C1" w:rsidRPr="004E7E92" w:rsidRDefault="003342C1" w:rsidP="003342C1">
            <w:pPr>
              <w:tabs>
                <w:tab w:val="left" w:pos="1418"/>
                <w:tab w:val="left" w:pos="1985"/>
              </w:tabs>
              <w:spacing w:before="0" w:after="0"/>
              <w:rPr>
                <w:szCs w:val="24"/>
              </w:rPr>
            </w:pPr>
            <w:r w:rsidRPr="004E7E92">
              <w:rPr>
                <w:szCs w:val="24"/>
              </w:rPr>
              <w:t>Zinātnes, tehnoloģiju attīstības un inovācijas pamatnostādnes 2021.–2027.gadam</w:t>
            </w:r>
          </w:p>
        </w:tc>
      </w:tr>
      <w:tr w:rsidR="0096527F" w:rsidRPr="004E7E92" w14:paraId="6B4848EB" w14:textId="77777777" w:rsidTr="001D4054">
        <w:tc>
          <w:tcPr>
            <w:tcW w:w="2070" w:type="dxa"/>
            <w:shd w:val="clear" w:color="auto" w:fill="auto"/>
          </w:tcPr>
          <w:p w14:paraId="6AAB5A1D" w14:textId="4D1ADE6F" w:rsidR="0096527F" w:rsidRPr="004E7E92" w:rsidRDefault="0096527F" w:rsidP="003342C1">
            <w:pPr>
              <w:tabs>
                <w:tab w:val="left" w:pos="1418"/>
                <w:tab w:val="left" w:pos="1985"/>
              </w:tabs>
              <w:spacing w:before="0" w:after="0"/>
              <w:rPr>
                <w:szCs w:val="24"/>
              </w:rPr>
            </w:pPr>
            <w:r w:rsidRPr="0096527F">
              <w:rPr>
                <w:szCs w:val="24"/>
              </w:rPr>
              <w:t>3.1.2.5.i.</w:t>
            </w:r>
          </w:p>
        </w:tc>
        <w:tc>
          <w:tcPr>
            <w:tcW w:w="6950" w:type="dxa"/>
            <w:shd w:val="clear" w:color="auto" w:fill="auto"/>
          </w:tcPr>
          <w:p w14:paraId="4AAD093D" w14:textId="07514BFC" w:rsidR="0096527F" w:rsidRPr="004E7E92" w:rsidRDefault="0096527F" w:rsidP="003342C1">
            <w:pPr>
              <w:tabs>
                <w:tab w:val="left" w:pos="1418"/>
                <w:tab w:val="left" w:pos="1985"/>
              </w:tabs>
              <w:spacing w:before="0" w:after="0"/>
              <w:rPr>
                <w:szCs w:val="24"/>
              </w:rPr>
            </w:pPr>
            <w:r>
              <w:rPr>
                <w:szCs w:val="24"/>
              </w:rPr>
              <w:t xml:space="preserve">AF </w:t>
            </w:r>
            <w:r w:rsidRPr="0096527F">
              <w:rPr>
                <w:szCs w:val="24"/>
              </w:rPr>
              <w:t xml:space="preserve">3.1.2.5.i. investīcija </w:t>
            </w:r>
            <w:r>
              <w:rPr>
                <w:szCs w:val="24"/>
              </w:rPr>
              <w:t>“</w:t>
            </w:r>
            <w:r w:rsidRPr="0096527F">
              <w:rPr>
                <w:szCs w:val="24"/>
              </w:rPr>
              <w:t>Bezdarbnieku, darba meklētāju un bezdarba riskam pakļauto iedzīvotāju iesaiste darba tirgū</w:t>
            </w:r>
            <w:r>
              <w:rPr>
                <w:szCs w:val="24"/>
              </w:rPr>
              <w:t>”</w:t>
            </w:r>
          </w:p>
        </w:tc>
      </w:tr>
      <w:tr w:rsidR="003342C1" w:rsidRPr="004E7E92" w14:paraId="5CAB402D" w14:textId="77777777" w:rsidTr="001D4054">
        <w:trPr>
          <w:trHeight w:val="337"/>
        </w:trPr>
        <w:tc>
          <w:tcPr>
            <w:tcW w:w="2070" w:type="dxa"/>
            <w:shd w:val="clear" w:color="auto" w:fill="auto"/>
          </w:tcPr>
          <w:p w14:paraId="6EDE6782" w14:textId="178AE462" w:rsidR="003342C1" w:rsidRPr="004E7E92" w:rsidRDefault="003342C1" w:rsidP="003342C1">
            <w:pPr>
              <w:tabs>
                <w:tab w:val="left" w:pos="1418"/>
                <w:tab w:val="left" w:pos="1985"/>
              </w:tabs>
              <w:spacing w:before="0" w:after="0"/>
              <w:rPr>
                <w:szCs w:val="24"/>
              </w:rPr>
            </w:pPr>
            <w:r w:rsidRPr="004E7E92">
              <w:rPr>
                <w:szCs w:val="24"/>
              </w:rPr>
              <w:t>4.3.5.1.pasākums</w:t>
            </w:r>
          </w:p>
        </w:tc>
        <w:tc>
          <w:tcPr>
            <w:tcW w:w="6950" w:type="dxa"/>
            <w:shd w:val="clear" w:color="auto" w:fill="auto"/>
          </w:tcPr>
          <w:p w14:paraId="6535D14C" w14:textId="46682F82" w:rsidR="003342C1" w:rsidRPr="004E7E92" w:rsidRDefault="003342C1" w:rsidP="003342C1">
            <w:pPr>
              <w:tabs>
                <w:tab w:val="left" w:pos="1418"/>
                <w:tab w:val="left" w:pos="1985"/>
              </w:tabs>
              <w:spacing w:before="0" w:after="0"/>
              <w:rPr>
                <w:szCs w:val="24"/>
              </w:rPr>
            </w:pPr>
            <w:r w:rsidRPr="004E7E92">
              <w:rPr>
                <w:szCs w:val="24"/>
              </w:rPr>
              <w:t>4.3.5.1.pasākums “Sabiedrībā balstītu sociālo pakalpojumu pieejamības palielināšana”</w:t>
            </w:r>
          </w:p>
        </w:tc>
      </w:tr>
      <w:tr w:rsidR="003342C1" w:rsidRPr="004E7E92" w14:paraId="6C008069" w14:textId="77777777" w:rsidTr="001D4054">
        <w:tc>
          <w:tcPr>
            <w:tcW w:w="2070" w:type="dxa"/>
            <w:shd w:val="clear" w:color="auto" w:fill="auto"/>
          </w:tcPr>
          <w:p w14:paraId="7BEAC2A5" w14:textId="25F37900" w:rsidR="003342C1" w:rsidRPr="004E7E92" w:rsidRDefault="003342C1" w:rsidP="003342C1">
            <w:pPr>
              <w:tabs>
                <w:tab w:val="left" w:pos="1418"/>
                <w:tab w:val="left" w:pos="1985"/>
              </w:tabs>
              <w:spacing w:before="0" w:after="0"/>
              <w:rPr>
                <w:szCs w:val="24"/>
              </w:rPr>
            </w:pPr>
            <w:r w:rsidRPr="004E7E92">
              <w:rPr>
                <w:szCs w:val="24"/>
              </w:rPr>
              <w:t>4.4.1.1.pasākums</w:t>
            </w:r>
          </w:p>
        </w:tc>
        <w:tc>
          <w:tcPr>
            <w:tcW w:w="6950" w:type="dxa"/>
            <w:shd w:val="clear" w:color="auto" w:fill="auto"/>
          </w:tcPr>
          <w:p w14:paraId="783A3497" w14:textId="0875C8A0" w:rsidR="003342C1" w:rsidRPr="004E7E92" w:rsidRDefault="003342C1" w:rsidP="003342C1">
            <w:pPr>
              <w:tabs>
                <w:tab w:val="left" w:pos="1418"/>
                <w:tab w:val="left" w:pos="1985"/>
              </w:tabs>
              <w:spacing w:before="0" w:after="0"/>
              <w:rPr>
                <w:szCs w:val="24"/>
              </w:rPr>
            </w:pPr>
            <w:r w:rsidRPr="004E7E92">
              <w:rPr>
                <w:szCs w:val="24"/>
              </w:rPr>
              <w:t>4.4.1.1.pasākums “Atbalsts jaunām pieejām sabiedrībā balstītu sociālo pakalpojumu sniegšanā”</w:t>
            </w:r>
          </w:p>
        </w:tc>
      </w:tr>
    </w:tbl>
    <w:p w14:paraId="10ADAE80" w14:textId="77777777" w:rsidR="00AC212B" w:rsidRPr="004E7E92" w:rsidRDefault="00AC212B" w:rsidP="00AC212B"/>
    <w:p w14:paraId="720C2E9A" w14:textId="77777777" w:rsidR="00AC212B" w:rsidRPr="004E7E92" w:rsidRDefault="00AC212B" w:rsidP="00AC212B">
      <w:pPr>
        <w:spacing w:before="0" w:after="0"/>
        <w:jc w:val="left"/>
      </w:pPr>
      <w:r w:rsidRPr="004E7E92">
        <w:br w:type="page"/>
      </w:r>
    </w:p>
    <w:p w14:paraId="5864BC6F" w14:textId="77777777" w:rsidR="00AC212B" w:rsidRPr="004E7E92" w:rsidRDefault="00AC212B" w:rsidP="00AC212B">
      <w:pPr>
        <w:pStyle w:val="Heading2"/>
        <w:numPr>
          <w:ilvl w:val="0"/>
          <w:numId w:val="32"/>
        </w:numPr>
        <w:spacing w:after="0"/>
        <w:ind w:left="426"/>
        <w:rPr>
          <w:noProof/>
          <w:szCs w:val="24"/>
        </w:rPr>
      </w:pPr>
      <w:bookmarkStart w:id="10" w:name="_Toc181017358"/>
      <w:bookmarkStart w:id="11" w:name="_Hlk103779186"/>
      <w:r w:rsidRPr="004E7E92">
        <w:rPr>
          <w:noProof/>
          <w:szCs w:val="24"/>
        </w:rPr>
        <w:lastRenderedPageBreak/>
        <w:t>Programmas stratēģija: galvenās problēmas un politikas risinājumi</w:t>
      </w:r>
      <w:bookmarkEnd w:id="10"/>
      <w:r w:rsidRPr="004E7E92">
        <w:rPr>
          <w:noProof/>
          <w:szCs w:val="24"/>
        </w:rPr>
        <w:t xml:space="preserve"> </w:t>
      </w:r>
    </w:p>
    <w:p w14:paraId="2B9DDD25" w14:textId="77777777" w:rsidR="00AC212B" w:rsidRPr="004E7E92" w:rsidRDefault="00AC212B" w:rsidP="00AC212B">
      <w:pPr>
        <w:spacing w:before="0" w:after="0"/>
        <w:rPr>
          <w:noProof/>
          <w:sz w:val="20"/>
        </w:rPr>
      </w:pPr>
    </w:p>
    <w:p w14:paraId="6239A0B7" w14:textId="73D03876" w:rsidR="00AC212B" w:rsidRPr="004E7E92" w:rsidRDefault="00AC212B" w:rsidP="00E62E14">
      <w:pPr>
        <w:pStyle w:val="Heading3"/>
        <w:numPr>
          <w:ilvl w:val="1"/>
          <w:numId w:val="32"/>
        </w:numPr>
        <w:shd w:val="clear" w:color="auto" w:fill="FFF2CC" w:themeFill="accent4" w:themeFillTint="33"/>
        <w:spacing w:after="0"/>
        <w:ind w:left="567" w:hanging="567"/>
        <w:rPr>
          <w:b/>
          <w:i w:val="0"/>
        </w:rPr>
      </w:pPr>
      <w:bookmarkStart w:id="12" w:name="_Toc181017359"/>
      <w:bookmarkStart w:id="13" w:name="_Hlk103668076"/>
      <w:r w:rsidRPr="004E7E92">
        <w:rPr>
          <w:b/>
          <w:i w:val="0"/>
        </w:rPr>
        <w:t>Ekonomiskā, sociālā</w:t>
      </w:r>
      <w:r w:rsidR="000811D7" w:rsidRPr="004E7E92">
        <w:rPr>
          <w:b/>
          <w:i w:val="0"/>
        </w:rPr>
        <w:t>,</w:t>
      </w:r>
      <w:r w:rsidRPr="004E7E92">
        <w:rPr>
          <w:b/>
          <w:i w:val="0"/>
        </w:rPr>
        <w:t xml:space="preserve"> teritoriālā kohēzija</w:t>
      </w:r>
      <w:bookmarkEnd w:id="12"/>
      <w:r w:rsidRPr="004E7E92">
        <w:rPr>
          <w:b/>
          <w:i w:val="0"/>
        </w:rPr>
        <w:t xml:space="preserve"> </w:t>
      </w:r>
    </w:p>
    <w:p w14:paraId="57D7893C" w14:textId="3E2514CE"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 xml:space="preserve">Latvija </w:t>
      </w:r>
      <w:r w:rsidR="00C21F97" w:rsidRPr="004E7E92">
        <w:rPr>
          <w:rFonts w:ascii="Times New Roman" w:hAnsi="Times New Roman" w:cs="Times New Roman"/>
          <w:sz w:val="24"/>
          <w:szCs w:val="24"/>
        </w:rPr>
        <w:t xml:space="preserve">pēdējā desmitgadē </w:t>
      </w:r>
      <w:r w:rsidRPr="004E7E92">
        <w:rPr>
          <w:rFonts w:ascii="Times New Roman" w:hAnsi="Times New Roman" w:cs="Times New Roman"/>
          <w:sz w:val="24"/>
          <w:szCs w:val="24"/>
        </w:rPr>
        <w:t>pieredzējusi stabilu izaugsmi un konverģenc</w:t>
      </w:r>
      <w:r w:rsidR="009B74EC" w:rsidRPr="004E7E92">
        <w:rPr>
          <w:rFonts w:ascii="Times New Roman" w:hAnsi="Times New Roman" w:cs="Times New Roman"/>
          <w:sz w:val="24"/>
          <w:szCs w:val="24"/>
        </w:rPr>
        <w:t>i</w:t>
      </w:r>
      <w:r w:rsidR="00F23196" w:rsidRPr="004E7E92">
        <w:rPr>
          <w:rFonts w:ascii="Times New Roman" w:hAnsi="Times New Roman" w:cs="Times New Roman"/>
          <w:sz w:val="24"/>
          <w:szCs w:val="24"/>
        </w:rPr>
        <w:t>,</w:t>
      </w:r>
      <w:r w:rsidRPr="004E7E92">
        <w:rPr>
          <w:rFonts w:ascii="Times New Roman" w:hAnsi="Times New Roman" w:cs="Times New Roman"/>
          <w:sz w:val="24"/>
          <w:szCs w:val="24"/>
        </w:rPr>
        <w:t xml:space="preserve"> neskatoties uz smag</w:t>
      </w:r>
      <w:r w:rsidR="00DB5CAE" w:rsidRPr="004E7E92">
        <w:rPr>
          <w:rFonts w:ascii="Times New Roman" w:hAnsi="Times New Roman" w:cs="Times New Roman"/>
          <w:sz w:val="24"/>
          <w:szCs w:val="24"/>
        </w:rPr>
        <w:t>ās</w:t>
      </w:r>
      <w:r w:rsidRPr="004E7E92">
        <w:rPr>
          <w:rFonts w:ascii="Times New Roman" w:hAnsi="Times New Roman" w:cs="Times New Roman"/>
          <w:sz w:val="24"/>
          <w:szCs w:val="24"/>
        </w:rPr>
        <w:t xml:space="preserve"> finanšu krīz</w:t>
      </w:r>
      <w:r w:rsidR="00DB5CAE" w:rsidRPr="004E7E92">
        <w:rPr>
          <w:rFonts w:ascii="Times New Roman" w:hAnsi="Times New Roman" w:cs="Times New Roman"/>
          <w:sz w:val="24"/>
          <w:szCs w:val="24"/>
        </w:rPr>
        <w:t>es</w:t>
      </w:r>
      <w:r w:rsidRPr="004E7E92">
        <w:rPr>
          <w:rFonts w:ascii="Times New Roman" w:hAnsi="Times New Roman" w:cs="Times New Roman"/>
          <w:sz w:val="24"/>
          <w:szCs w:val="24"/>
        </w:rPr>
        <w:t xml:space="preserve"> </w:t>
      </w:r>
      <w:r w:rsidR="00DB5CAE" w:rsidRPr="004E7E92">
        <w:rPr>
          <w:rFonts w:ascii="Times New Roman" w:hAnsi="Times New Roman" w:cs="Times New Roman"/>
          <w:sz w:val="24"/>
          <w:szCs w:val="24"/>
        </w:rPr>
        <w:t>(</w:t>
      </w:r>
      <w:r w:rsidRPr="004E7E92">
        <w:rPr>
          <w:rFonts w:ascii="Times New Roman" w:hAnsi="Times New Roman" w:cs="Times New Roman"/>
          <w:sz w:val="24"/>
          <w:szCs w:val="24"/>
        </w:rPr>
        <w:t>2007.–2009.</w:t>
      </w:r>
      <w:r w:rsidR="00FC2F34" w:rsidRPr="004E7E92">
        <w:rPr>
          <w:rFonts w:ascii="Times New Roman" w:hAnsi="Times New Roman" w:cs="Times New Roman"/>
          <w:sz w:val="24"/>
          <w:szCs w:val="24"/>
        </w:rPr>
        <w:t>g.</w:t>
      </w:r>
      <w:r w:rsidR="00DB5CAE" w:rsidRPr="004E7E92">
        <w:rPr>
          <w:rFonts w:ascii="Times New Roman" w:hAnsi="Times New Roman" w:cs="Times New Roman"/>
          <w:sz w:val="24"/>
          <w:szCs w:val="24"/>
        </w:rPr>
        <w:t>)</w:t>
      </w:r>
      <w:r w:rsidRPr="004E7E92">
        <w:rPr>
          <w:rFonts w:ascii="Times New Roman" w:hAnsi="Times New Roman" w:cs="Times New Roman"/>
          <w:sz w:val="24"/>
          <w:szCs w:val="24"/>
        </w:rPr>
        <w:t xml:space="preserve"> sekām. 2019.</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IKP uz iedzīvotāju sasniedza 69% no ES vidējā pēc pirktspējas paritātes</w:t>
      </w:r>
      <w:r w:rsidR="002F61E8" w:rsidRPr="004E7E92">
        <w:rPr>
          <w:rFonts w:ascii="Times New Roman" w:hAnsi="Times New Roman" w:cs="Times New Roman"/>
          <w:sz w:val="24"/>
          <w:szCs w:val="24"/>
        </w:rPr>
        <w:t xml:space="preserve"> (</w:t>
      </w:r>
      <w:r w:rsidRPr="004E7E92">
        <w:rPr>
          <w:rFonts w:ascii="Times New Roman" w:hAnsi="Times New Roman" w:cs="Times New Roman"/>
          <w:sz w:val="24"/>
          <w:szCs w:val="24"/>
        </w:rPr>
        <w:t>60% 2008.</w:t>
      </w:r>
      <w:r w:rsidR="00FC2F34" w:rsidRPr="004E7E92">
        <w:rPr>
          <w:rFonts w:ascii="Times New Roman" w:hAnsi="Times New Roman" w:cs="Times New Roman"/>
          <w:sz w:val="24"/>
          <w:szCs w:val="24"/>
        </w:rPr>
        <w:t>g.</w:t>
      </w:r>
      <w:r w:rsidRPr="004E7E92">
        <w:rPr>
          <w:rStyle w:val="FootnoteReference"/>
          <w:rFonts w:ascii="Times New Roman" w:hAnsi="Times New Roman" w:cs="Times New Roman"/>
          <w:sz w:val="24"/>
          <w:szCs w:val="24"/>
        </w:rPr>
        <w:footnoteReference w:id="6"/>
      </w:r>
      <w:r w:rsidR="002F61E8" w:rsidRPr="004E7E92">
        <w:rPr>
          <w:rFonts w:ascii="Times New Roman" w:hAnsi="Times New Roman" w:cs="Times New Roman"/>
          <w:sz w:val="24"/>
          <w:szCs w:val="24"/>
        </w:rPr>
        <w:t>)</w:t>
      </w:r>
      <w:r w:rsidR="00C636F5"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C636F5" w:rsidRPr="004E7E92">
        <w:rPr>
          <w:rFonts w:ascii="Times New Roman" w:hAnsi="Times New Roman" w:cs="Times New Roman"/>
          <w:sz w:val="24"/>
          <w:szCs w:val="24"/>
        </w:rPr>
        <w:t>t</w:t>
      </w:r>
      <w:r w:rsidRPr="004E7E92">
        <w:rPr>
          <w:rFonts w:ascii="Times New Roman" w:hAnsi="Times New Roman" w:cs="Times New Roman"/>
          <w:sz w:val="24"/>
          <w:szCs w:val="24"/>
        </w:rPr>
        <w:t>omēr pēdējos gados konverģences tempi</w:t>
      </w:r>
      <w:r w:rsidR="00C21F97" w:rsidRPr="004E7E92">
        <w:rPr>
          <w:rFonts w:ascii="Times New Roman" w:hAnsi="Times New Roman" w:cs="Times New Roman"/>
          <w:sz w:val="24"/>
          <w:szCs w:val="24"/>
        </w:rPr>
        <w:t xml:space="preserve"> </w:t>
      </w:r>
      <w:r w:rsidRPr="004E7E92">
        <w:rPr>
          <w:rFonts w:ascii="Times New Roman" w:hAnsi="Times New Roman" w:cs="Times New Roman"/>
          <w:sz w:val="24"/>
          <w:szCs w:val="24"/>
        </w:rPr>
        <w:t>mazinājušies</w:t>
      </w:r>
      <w:r w:rsidR="009B74EC" w:rsidRPr="004E7E92">
        <w:rPr>
          <w:rFonts w:ascii="Times New Roman" w:hAnsi="Times New Roman" w:cs="Times New Roman"/>
          <w:sz w:val="24"/>
          <w:szCs w:val="24"/>
        </w:rPr>
        <w:t>,</w:t>
      </w:r>
      <w:r w:rsidRPr="004E7E92">
        <w:rPr>
          <w:rFonts w:ascii="Times New Roman" w:hAnsi="Times New Roman" w:cs="Times New Roman"/>
          <w:sz w:val="24"/>
          <w:szCs w:val="24"/>
        </w:rPr>
        <w:t xml:space="preserve"> salīdzinot ar citām jaunajām dalībvalstīm.</w:t>
      </w:r>
    </w:p>
    <w:p w14:paraId="01D92E4F" w14:textId="5DABEBC6"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Produktivitāte augusi no 43,4% no ES vidējā 2014.</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līdz 49</w:t>
      </w:r>
      <w:r w:rsidR="00FA04D8" w:rsidRPr="004E7E92">
        <w:rPr>
          <w:rFonts w:ascii="Times New Roman" w:hAnsi="Times New Roman" w:cs="Times New Roman"/>
          <w:sz w:val="24"/>
          <w:szCs w:val="24"/>
        </w:rPr>
        <w:t>,</w:t>
      </w:r>
      <w:r w:rsidRPr="004E7E92">
        <w:rPr>
          <w:rFonts w:ascii="Times New Roman" w:hAnsi="Times New Roman" w:cs="Times New Roman"/>
          <w:sz w:val="24"/>
          <w:szCs w:val="24"/>
        </w:rPr>
        <w:t>8% 2019.</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w:t>
      </w:r>
      <w:r w:rsidR="003A7B3A" w:rsidRPr="004E7E92">
        <w:rPr>
          <w:rFonts w:ascii="Times New Roman" w:hAnsi="Times New Roman" w:cs="Times New Roman"/>
          <w:sz w:val="24"/>
          <w:szCs w:val="24"/>
        </w:rPr>
        <w:t xml:space="preserve">bet </w:t>
      </w:r>
      <w:r w:rsidRPr="004E7E92">
        <w:rPr>
          <w:rFonts w:ascii="Times New Roman" w:hAnsi="Times New Roman" w:cs="Times New Roman"/>
          <w:sz w:val="24"/>
          <w:szCs w:val="24"/>
        </w:rPr>
        <w:t>būtiski atpaliek no ES vidējā rādītāja</w:t>
      </w:r>
      <w:r w:rsidR="009B74EC" w:rsidRPr="004E7E92">
        <w:rPr>
          <w:rFonts w:ascii="Times New Roman" w:hAnsi="Times New Roman" w:cs="Times New Roman"/>
          <w:sz w:val="24"/>
          <w:szCs w:val="24"/>
        </w:rPr>
        <w:t xml:space="preserve">. </w:t>
      </w:r>
      <w:r w:rsidR="003A7B3A" w:rsidRPr="004E7E92">
        <w:rPr>
          <w:rFonts w:ascii="Times New Roman" w:hAnsi="Times New Roman" w:cs="Times New Roman"/>
          <w:sz w:val="24"/>
          <w:szCs w:val="24"/>
        </w:rPr>
        <w:t>A</w:t>
      </w:r>
      <w:r w:rsidRPr="004E7E92">
        <w:rPr>
          <w:rFonts w:ascii="Times New Roman" w:hAnsi="Times New Roman" w:cs="Times New Roman"/>
          <w:sz w:val="24"/>
          <w:szCs w:val="24"/>
        </w:rPr>
        <w:t xml:space="preserve">talgojuma kāpums </w:t>
      </w:r>
      <w:r w:rsidR="00C21F97" w:rsidRPr="004E7E92">
        <w:rPr>
          <w:rFonts w:ascii="Times New Roman" w:hAnsi="Times New Roman" w:cs="Times New Roman"/>
          <w:sz w:val="24"/>
          <w:szCs w:val="24"/>
        </w:rPr>
        <w:t>–</w:t>
      </w:r>
      <w:r w:rsidRPr="004E7E92">
        <w:rPr>
          <w:rFonts w:ascii="Times New Roman" w:hAnsi="Times New Roman" w:cs="Times New Roman"/>
          <w:sz w:val="24"/>
          <w:szCs w:val="24"/>
        </w:rPr>
        <w:t xml:space="preserve"> straujāks par produktivitātes pieaugumu. Latvijas uzņēmumu eksporta daļa pasaules tirgos ir pieaugusi.</w:t>
      </w:r>
      <w:r w:rsidR="00C21F97" w:rsidRPr="004E7E92">
        <w:rPr>
          <w:rFonts w:ascii="Times New Roman" w:hAnsi="Times New Roman" w:cs="Times New Roman"/>
          <w:sz w:val="24"/>
          <w:szCs w:val="24"/>
        </w:rPr>
        <w:t xml:space="preserve"> </w:t>
      </w:r>
      <w:r w:rsidRPr="004E7E92">
        <w:rPr>
          <w:rFonts w:ascii="Times New Roman" w:hAnsi="Times New Roman" w:cs="Times New Roman"/>
          <w:sz w:val="24"/>
          <w:szCs w:val="24"/>
        </w:rPr>
        <w:t>Privāt</w:t>
      </w:r>
      <w:r w:rsidR="003C50E3" w:rsidRPr="004E7E92">
        <w:rPr>
          <w:rFonts w:ascii="Times New Roman" w:hAnsi="Times New Roman" w:cs="Times New Roman"/>
          <w:sz w:val="24"/>
          <w:szCs w:val="24"/>
        </w:rPr>
        <w:t>o</w:t>
      </w:r>
      <w:r w:rsidRPr="004E7E92">
        <w:rPr>
          <w:rFonts w:ascii="Times New Roman" w:hAnsi="Times New Roman" w:cs="Times New Roman"/>
          <w:sz w:val="24"/>
          <w:szCs w:val="24"/>
        </w:rPr>
        <w:t xml:space="preserve"> investīcij</w:t>
      </w:r>
      <w:r w:rsidR="003C50E3" w:rsidRPr="004E7E92">
        <w:rPr>
          <w:rFonts w:ascii="Times New Roman" w:hAnsi="Times New Roman" w:cs="Times New Roman"/>
          <w:sz w:val="24"/>
          <w:szCs w:val="24"/>
        </w:rPr>
        <w:t>u</w:t>
      </w:r>
      <w:r w:rsidRPr="004E7E92">
        <w:rPr>
          <w:rFonts w:ascii="Times New Roman" w:hAnsi="Times New Roman" w:cs="Times New Roman"/>
          <w:sz w:val="24"/>
          <w:szCs w:val="24"/>
        </w:rPr>
        <w:t xml:space="preserve"> </w:t>
      </w:r>
      <w:r w:rsidR="003C50E3" w:rsidRPr="004E7E92">
        <w:rPr>
          <w:rFonts w:ascii="Times New Roman" w:hAnsi="Times New Roman" w:cs="Times New Roman"/>
          <w:sz w:val="24"/>
          <w:szCs w:val="24"/>
        </w:rPr>
        <w:t xml:space="preserve">pozitīvā dinamika </w:t>
      </w:r>
      <w:r w:rsidRPr="004E7E92">
        <w:rPr>
          <w:rFonts w:ascii="Times New Roman" w:hAnsi="Times New Roman" w:cs="Times New Roman"/>
          <w:sz w:val="24"/>
          <w:szCs w:val="24"/>
        </w:rPr>
        <w:t>pēc krīzes atjaunojās tikai 2017.</w:t>
      </w:r>
      <w:r w:rsidR="00FC2F34" w:rsidRPr="004E7E92">
        <w:rPr>
          <w:rFonts w:ascii="Times New Roman" w:hAnsi="Times New Roman" w:cs="Times New Roman"/>
          <w:sz w:val="24"/>
          <w:szCs w:val="24"/>
        </w:rPr>
        <w:t>g.</w:t>
      </w:r>
      <w:r w:rsidR="003C50E3" w:rsidRPr="004E7E92">
        <w:rPr>
          <w:rFonts w:ascii="Times New Roman" w:hAnsi="Times New Roman" w:cs="Times New Roman"/>
          <w:sz w:val="24"/>
          <w:szCs w:val="24"/>
        </w:rPr>
        <w:t>,</w:t>
      </w:r>
      <w:r w:rsidRPr="004E7E92">
        <w:rPr>
          <w:rFonts w:ascii="Times New Roman" w:hAnsi="Times New Roman" w:cs="Times New Roman"/>
          <w:sz w:val="24"/>
          <w:szCs w:val="24"/>
        </w:rPr>
        <w:t xml:space="preserve"> pēc tam </w:t>
      </w:r>
      <w:r w:rsidR="003324A3" w:rsidRPr="004E7E92">
        <w:rPr>
          <w:rFonts w:ascii="Times New Roman" w:hAnsi="Times New Roman" w:cs="Times New Roman"/>
          <w:sz w:val="24"/>
          <w:szCs w:val="24"/>
        </w:rPr>
        <w:t xml:space="preserve">– </w:t>
      </w:r>
      <w:r w:rsidRPr="004E7E92">
        <w:rPr>
          <w:rFonts w:ascii="Times New Roman" w:hAnsi="Times New Roman" w:cs="Times New Roman"/>
          <w:sz w:val="24"/>
          <w:szCs w:val="24"/>
        </w:rPr>
        <w:t>mēren</w:t>
      </w:r>
      <w:r w:rsidR="003C50E3" w:rsidRPr="004E7E92">
        <w:rPr>
          <w:rFonts w:ascii="Times New Roman" w:hAnsi="Times New Roman" w:cs="Times New Roman"/>
          <w:sz w:val="24"/>
          <w:szCs w:val="24"/>
        </w:rPr>
        <w:t>a</w:t>
      </w:r>
      <w:r w:rsidR="001913B5" w:rsidRPr="004E7E92">
        <w:rPr>
          <w:rFonts w:ascii="Times New Roman" w:hAnsi="Times New Roman" w:cs="Times New Roman"/>
          <w:sz w:val="24"/>
          <w:szCs w:val="24"/>
        </w:rPr>
        <w:t xml:space="preserve"> (</w:t>
      </w:r>
      <w:r w:rsidRPr="004E7E92">
        <w:rPr>
          <w:rFonts w:ascii="Times New Roman" w:hAnsi="Times New Roman" w:cs="Times New Roman"/>
          <w:sz w:val="24"/>
          <w:szCs w:val="24"/>
        </w:rPr>
        <w:t>zem</w:t>
      </w:r>
      <w:r w:rsidR="002F62DD" w:rsidRPr="004E7E92">
        <w:rPr>
          <w:rFonts w:ascii="Times New Roman" w:hAnsi="Times New Roman" w:cs="Times New Roman"/>
          <w:sz w:val="24"/>
          <w:szCs w:val="24"/>
        </w:rPr>
        <w:t>s</w:t>
      </w:r>
      <w:r w:rsidRPr="004E7E92">
        <w:rPr>
          <w:rFonts w:ascii="Times New Roman" w:hAnsi="Times New Roman" w:cs="Times New Roman"/>
          <w:sz w:val="24"/>
          <w:szCs w:val="24"/>
        </w:rPr>
        <w:t xml:space="preserve"> kreditēšanas līmeni</w:t>
      </w:r>
      <w:r w:rsidR="003324A3" w:rsidRPr="004E7E92">
        <w:rPr>
          <w:rFonts w:ascii="Times New Roman" w:hAnsi="Times New Roman" w:cs="Times New Roman"/>
          <w:sz w:val="24"/>
          <w:szCs w:val="24"/>
        </w:rPr>
        <w:t>s</w:t>
      </w:r>
      <w:r w:rsidRPr="004E7E92">
        <w:rPr>
          <w:rFonts w:ascii="Times New Roman" w:hAnsi="Times New Roman" w:cs="Times New Roman"/>
          <w:sz w:val="24"/>
          <w:szCs w:val="24"/>
        </w:rPr>
        <w:t>, politisk</w:t>
      </w:r>
      <w:r w:rsidR="003324A3" w:rsidRPr="004E7E92">
        <w:rPr>
          <w:rFonts w:ascii="Times New Roman" w:hAnsi="Times New Roman" w:cs="Times New Roman"/>
          <w:sz w:val="24"/>
          <w:szCs w:val="24"/>
        </w:rPr>
        <w:t>ā/</w:t>
      </w:r>
      <w:r w:rsidRPr="004E7E92">
        <w:rPr>
          <w:rFonts w:ascii="Times New Roman" w:hAnsi="Times New Roman" w:cs="Times New Roman"/>
          <w:sz w:val="24"/>
          <w:szCs w:val="24"/>
        </w:rPr>
        <w:t>ekonomisk</w:t>
      </w:r>
      <w:r w:rsidR="003324A3" w:rsidRPr="004E7E92">
        <w:rPr>
          <w:rFonts w:ascii="Times New Roman" w:hAnsi="Times New Roman" w:cs="Times New Roman"/>
          <w:sz w:val="24"/>
          <w:szCs w:val="24"/>
        </w:rPr>
        <w:t>ā</w:t>
      </w:r>
      <w:r w:rsidRPr="004E7E92">
        <w:rPr>
          <w:rFonts w:ascii="Times New Roman" w:hAnsi="Times New Roman" w:cs="Times New Roman"/>
          <w:sz w:val="24"/>
          <w:szCs w:val="24"/>
        </w:rPr>
        <w:t xml:space="preserve"> nenoteiktīb</w:t>
      </w:r>
      <w:r w:rsidR="003324A3" w:rsidRPr="004E7E92">
        <w:rPr>
          <w:rFonts w:ascii="Times New Roman" w:hAnsi="Times New Roman" w:cs="Times New Roman"/>
          <w:sz w:val="24"/>
          <w:szCs w:val="24"/>
        </w:rPr>
        <w:t>a</w:t>
      </w:r>
      <w:r w:rsidRPr="004E7E92">
        <w:rPr>
          <w:rFonts w:ascii="Times New Roman" w:hAnsi="Times New Roman" w:cs="Times New Roman"/>
          <w:sz w:val="24"/>
          <w:szCs w:val="24"/>
        </w:rPr>
        <w:t xml:space="preserve"> tirgos</w:t>
      </w:r>
      <w:r w:rsidRPr="004E7E92">
        <w:rPr>
          <w:rStyle w:val="FootnoteReference"/>
          <w:rFonts w:ascii="Times New Roman" w:hAnsi="Times New Roman" w:cs="Times New Roman"/>
          <w:sz w:val="24"/>
          <w:szCs w:val="24"/>
        </w:rPr>
        <w:footnoteReference w:id="7"/>
      </w:r>
      <w:r w:rsidR="001913B5" w:rsidRPr="004E7E92">
        <w:rPr>
          <w:rFonts w:ascii="Times New Roman" w:hAnsi="Times New Roman" w:cs="Times New Roman"/>
          <w:sz w:val="24"/>
          <w:szCs w:val="24"/>
        </w:rPr>
        <w:t>).</w:t>
      </w:r>
      <w:r w:rsidRPr="004E7E92">
        <w:rPr>
          <w:rFonts w:ascii="Times New Roman" w:hAnsi="Times New Roman" w:cs="Times New Roman"/>
          <w:sz w:val="24"/>
          <w:szCs w:val="24"/>
        </w:rPr>
        <w:t xml:space="preserve"> Pēdējo</w:t>
      </w:r>
      <w:r w:rsidR="001913B5" w:rsidRPr="004E7E92">
        <w:rPr>
          <w:rFonts w:ascii="Times New Roman" w:hAnsi="Times New Roman" w:cs="Times New Roman"/>
          <w:sz w:val="24"/>
          <w:szCs w:val="24"/>
        </w:rPr>
        <w:t>s</w:t>
      </w:r>
      <w:r w:rsidRPr="004E7E92">
        <w:rPr>
          <w:rFonts w:ascii="Times New Roman" w:hAnsi="Times New Roman" w:cs="Times New Roman"/>
          <w:sz w:val="24"/>
          <w:szCs w:val="24"/>
        </w:rPr>
        <w:t xml:space="preserve"> piec</w:t>
      </w:r>
      <w:r w:rsidR="001913B5" w:rsidRPr="004E7E92">
        <w:rPr>
          <w:rFonts w:ascii="Times New Roman" w:hAnsi="Times New Roman" w:cs="Times New Roman"/>
          <w:sz w:val="24"/>
          <w:szCs w:val="24"/>
        </w:rPr>
        <w:t>os</w:t>
      </w:r>
      <w:r w:rsidRPr="004E7E92">
        <w:rPr>
          <w:rFonts w:ascii="Times New Roman" w:hAnsi="Times New Roman" w:cs="Times New Roman"/>
          <w:sz w:val="24"/>
          <w:szCs w:val="24"/>
        </w:rPr>
        <w:t xml:space="preserve"> gad</w:t>
      </w:r>
      <w:r w:rsidR="001913B5" w:rsidRPr="004E7E92">
        <w:rPr>
          <w:rFonts w:ascii="Times New Roman" w:hAnsi="Times New Roman" w:cs="Times New Roman"/>
          <w:sz w:val="24"/>
          <w:szCs w:val="24"/>
        </w:rPr>
        <w:t>os</w:t>
      </w:r>
      <w:r w:rsidRPr="004E7E92">
        <w:rPr>
          <w:rFonts w:ascii="Times New Roman" w:hAnsi="Times New Roman" w:cs="Times New Roman"/>
          <w:sz w:val="24"/>
          <w:szCs w:val="24"/>
        </w:rPr>
        <w:t xml:space="preserve"> investīciju pieaugums bijis vājš</w:t>
      </w:r>
      <w:r w:rsidR="001913B5" w:rsidRPr="004E7E92">
        <w:rPr>
          <w:rFonts w:ascii="Times New Roman" w:hAnsi="Times New Roman" w:cs="Times New Roman"/>
          <w:sz w:val="24"/>
          <w:szCs w:val="24"/>
        </w:rPr>
        <w:t>;</w:t>
      </w:r>
      <w:r w:rsidRPr="004E7E92">
        <w:rPr>
          <w:rFonts w:ascii="Times New Roman" w:hAnsi="Times New Roman" w:cs="Times New Roman"/>
          <w:sz w:val="24"/>
          <w:szCs w:val="24"/>
        </w:rPr>
        <w:t xml:space="preserve"> produktīvo aktīvu pieaugums </w:t>
      </w:r>
      <w:r w:rsidR="001913B5" w:rsidRPr="004E7E92">
        <w:rPr>
          <w:rFonts w:ascii="Times New Roman" w:hAnsi="Times New Roman" w:cs="Times New Roman"/>
          <w:sz w:val="24"/>
          <w:szCs w:val="24"/>
        </w:rPr>
        <w:t>–</w:t>
      </w:r>
      <w:r w:rsidR="00B1063A" w:rsidRPr="004E7E92">
        <w:rPr>
          <w:rFonts w:ascii="Times New Roman" w:hAnsi="Times New Roman" w:cs="Times New Roman"/>
          <w:sz w:val="24"/>
          <w:szCs w:val="24"/>
        </w:rPr>
        <w:t>zemākais</w:t>
      </w:r>
      <w:r w:rsidR="003C50E3" w:rsidRPr="004E7E92">
        <w:rPr>
          <w:rFonts w:ascii="Times New Roman" w:hAnsi="Times New Roman" w:cs="Times New Roman"/>
          <w:sz w:val="24"/>
          <w:szCs w:val="24"/>
        </w:rPr>
        <w:t xml:space="preserve"> </w:t>
      </w:r>
      <w:r w:rsidRPr="004E7E92">
        <w:rPr>
          <w:rFonts w:ascii="Times New Roman" w:hAnsi="Times New Roman" w:cs="Times New Roman"/>
          <w:sz w:val="24"/>
          <w:szCs w:val="24"/>
        </w:rPr>
        <w:t>Baltij</w:t>
      </w:r>
      <w:r w:rsidR="00B1063A" w:rsidRPr="004E7E92">
        <w:rPr>
          <w:rFonts w:ascii="Times New Roman" w:hAnsi="Times New Roman" w:cs="Times New Roman"/>
          <w:sz w:val="24"/>
          <w:szCs w:val="24"/>
        </w:rPr>
        <w:t>ā</w:t>
      </w:r>
      <w:r w:rsidRPr="004E7E92">
        <w:rPr>
          <w:rFonts w:ascii="Times New Roman" w:hAnsi="Times New Roman" w:cs="Times New Roman"/>
          <w:sz w:val="24"/>
          <w:szCs w:val="24"/>
        </w:rPr>
        <w:t xml:space="preserve">. Bažas </w:t>
      </w:r>
      <w:r w:rsidR="001913B5" w:rsidRPr="004E7E92">
        <w:rPr>
          <w:rFonts w:ascii="Times New Roman" w:hAnsi="Times New Roman" w:cs="Times New Roman"/>
          <w:sz w:val="24"/>
          <w:szCs w:val="24"/>
        </w:rPr>
        <w:t xml:space="preserve">– </w:t>
      </w:r>
      <w:r w:rsidRPr="004E7E92">
        <w:rPr>
          <w:rFonts w:ascii="Times New Roman" w:hAnsi="Times New Roman" w:cs="Times New Roman"/>
          <w:sz w:val="24"/>
          <w:szCs w:val="24"/>
        </w:rPr>
        <w:t>ilgstoši zem</w:t>
      </w:r>
      <w:r w:rsidR="003324A3" w:rsidRPr="004E7E92">
        <w:rPr>
          <w:rFonts w:ascii="Times New Roman" w:hAnsi="Times New Roman" w:cs="Times New Roman"/>
          <w:sz w:val="24"/>
          <w:szCs w:val="24"/>
        </w:rPr>
        <w:t>a</w:t>
      </w:r>
      <w:r w:rsidRPr="004E7E92">
        <w:rPr>
          <w:rFonts w:ascii="Times New Roman" w:hAnsi="Times New Roman" w:cs="Times New Roman"/>
          <w:sz w:val="24"/>
          <w:szCs w:val="24"/>
        </w:rPr>
        <w:t>s investīcij</w:t>
      </w:r>
      <w:r w:rsidR="003324A3" w:rsidRPr="004E7E92">
        <w:rPr>
          <w:rFonts w:ascii="Times New Roman" w:hAnsi="Times New Roman" w:cs="Times New Roman"/>
          <w:sz w:val="24"/>
          <w:szCs w:val="24"/>
        </w:rPr>
        <w:t xml:space="preserve">as </w:t>
      </w:r>
      <w:r w:rsidR="003C50E3" w:rsidRPr="004E7E92">
        <w:rPr>
          <w:rFonts w:ascii="Times New Roman" w:hAnsi="Times New Roman" w:cs="Times New Roman"/>
          <w:sz w:val="24"/>
          <w:szCs w:val="24"/>
        </w:rPr>
        <w:t>P&amp;A</w:t>
      </w:r>
      <w:r w:rsidR="003324A3" w:rsidRPr="004E7E92">
        <w:rPr>
          <w:rFonts w:ascii="Times New Roman" w:hAnsi="Times New Roman" w:cs="Times New Roman"/>
          <w:sz w:val="24"/>
          <w:szCs w:val="24"/>
        </w:rPr>
        <w:t>.</w:t>
      </w:r>
    </w:p>
    <w:p w14:paraId="3561F698" w14:textId="79D42E1E"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Iedzīvotāju skait</w:t>
      </w:r>
      <w:r w:rsidR="001913B5" w:rsidRPr="004E7E92">
        <w:rPr>
          <w:rFonts w:ascii="Times New Roman" w:hAnsi="Times New Roman" w:cs="Times New Roman"/>
          <w:sz w:val="24"/>
          <w:szCs w:val="24"/>
        </w:rPr>
        <w:t>s</w:t>
      </w:r>
      <w:r w:rsidRPr="004E7E92">
        <w:rPr>
          <w:rFonts w:ascii="Times New Roman" w:hAnsi="Times New Roman" w:cs="Times New Roman"/>
          <w:sz w:val="24"/>
          <w:szCs w:val="24"/>
        </w:rPr>
        <w:t xml:space="preserve"> pēdējā desmitgadē </w:t>
      </w:r>
      <w:r w:rsidR="001913B5" w:rsidRPr="004E7E92">
        <w:rPr>
          <w:rFonts w:ascii="Times New Roman" w:hAnsi="Times New Roman" w:cs="Times New Roman"/>
          <w:sz w:val="24"/>
          <w:szCs w:val="24"/>
        </w:rPr>
        <w:t xml:space="preserve">mazinājies </w:t>
      </w:r>
      <w:r w:rsidRPr="004E7E92">
        <w:rPr>
          <w:rFonts w:ascii="Times New Roman" w:hAnsi="Times New Roman" w:cs="Times New Roman"/>
          <w:sz w:val="24"/>
          <w:szCs w:val="24"/>
        </w:rPr>
        <w:t xml:space="preserve">par vidēji 1% </w:t>
      </w:r>
      <w:r w:rsidR="00864DAF" w:rsidRPr="004E7E92">
        <w:rPr>
          <w:rFonts w:ascii="Times New Roman" w:hAnsi="Times New Roman" w:cs="Times New Roman"/>
          <w:sz w:val="24"/>
          <w:szCs w:val="24"/>
        </w:rPr>
        <w:t>g.</w:t>
      </w:r>
      <w:r w:rsidRPr="004E7E92">
        <w:rPr>
          <w:rFonts w:ascii="Times New Roman" w:hAnsi="Times New Roman" w:cs="Times New Roman"/>
          <w:sz w:val="24"/>
          <w:szCs w:val="24"/>
        </w:rPr>
        <w:t>, īpaši darbspējīgā vecumā</w:t>
      </w:r>
      <w:r w:rsidR="001913B5" w:rsidRPr="004E7E92">
        <w:rPr>
          <w:rFonts w:ascii="Times New Roman" w:hAnsi="Times New Roman" w:cs="Times New Roman"/>
          <w:sz w:val="24"/>
          <w:szCs w:val="24"/>
        </w:rPr>
        <w:t xml:space="preserve"> (</w:t>
      </w:r>
      <w:r w:rsidRPr="004E7E92">
        <w:rPr>
          <w:rFonts w:ascii="Times New Roman" w:hAnsi="Times New Roman" w:cs="Times New Roman"/>
          <w:sz w:val="24"/>
          <w:szCs w:val="24"/>
        </w:rPr>
        <w:t>emigrācij</w:t>
      </w:r>
      <w:r w:rsidR="001913B5" w:rsidRPr="004E7E92">
        <w:rPr>
          <w:rFonts w:ascii="Times New Roman" w:hAnsi="Times New Roman" w:cs="Times New Roman"/>
          <w:sz w:val="24"/>
          <w:szCs w:val="24"/>
        </w:rPr>
        <w:t xml:space="preserve">a </w:t>
      </w:r>
      <w:r w:rsidR="003A7B3A" w:rsidRPr="004E7E92">
        <w:rPr>
          <w:rFonts w:ascii="Times New Roman" w:hAnsi="Times New Roman" w:cs="Times New Roman"/>
          <w:sz w:val="24"/>
          <w:szCs w:val="24"/>
        </w:rPr>
        <w:t>un</w:t>
      </w:r>
      <w:r w:rsidRPr="004E7E92">
        <w:rPr>
          <w:rFonts w:ascii="Times New Roman" w:hAnsi="Times New Roman" w:cs="Times New Roman"/>
          <w:sz w:val="24"/>
          <w:szCs w:val="24"/>
        </w:rPr>
        <w:t xml:space="preserve"> zem</w:t>
      </w:r>
      <w:r w:rsidR="001913B5" w:rsidRPr="004E7E92">
        <w:rPr>
          <w:rFonts w:ascii="Times New Roman" w:hAnsi="Times New Roman" w:cs="Times New Roman"/>
          <w:sz w:val="24"/>
          <w:szCs w:val="24"/>
        </w:rPr>
        <w:t>a</w:t>
      </w:r>
      <w:r w:rsidRPr="004E7E92">
        <w:rPr>
          <w:rFonts w:ascii="Times New Roman" w:hAnsi="Times New Roman" w:cs="Times New Roman"/>
          <w:sz w:val="24"/>
          <w:szCs w:val="24"/>
        </w:rPr>
        <w:t xml:space="preserve"> dzimstība</w:t>
      </w:r>
      <w:r w:rsidR="001913B5" w:rsidRPr="004E7E92">
        <w:rPr>
          <w:rFonts w:ascii="Times New Roman" w:hAnsi="Times New Roman" w:cs="Times New Roman"/>
          <w:sz w:val="24"/>
          <w:szCs w:val="24"/>
        </w:rPr>
        <w:t>)</w:t>
      </w:r>
      <w:r w:rsidR="002D06F7" w:rsidRPr="004E7E92">
        <w:rPr>
          <w:rFonts w:ascii="Times New Roman" w:hAnsi="Times New Roman" w:cs="Times New Roman"/>
          <w:sz w:val="24"/>
          <w:szCs w:val="24"/>
        </w:rPr>
        <w:t xml:space="preserve"> un </w:t>
      </w:r>
      <w:r w:rsidRPr="004E7E92">
        <w:rPr>
          <w:rFonts w:ascii="Times New Roman" w:hAnsi="Times New Roman" w:cs="Times New Roman"/>
          <w:sz w:val="24"/>
          <w:szCs w:val="24"/>
        </w:rPr>
        <w:t xml:space="preserve">rada spiedienu uz izaugsmes potenciālu, </w:t>
      </w:r>
      <w:r w:rsidR="004A6982" w:rsidRPr="004E7E92">
        <w:rPr>
          <w:rFonts w:ascii="Times New Roman" w:hAnsi="Times New Roman" w:cs="Times New Roman"/>
          <w:sz w:val="24"/>
          <w:szCs w:val="24"/>
        </w:rPr>
        <w:t>DT</w:t>
      </w:r>
      <w:r w:rsidRPr="004E7E92">
        <w:rPr>
          <w:rFonts w:ascii="Times New Roman" w:hAnsi="Times New Roman" w:cs="Times New Roman"/>
          <w:sz w:val="24"/>
          <w:szCs w:val="24"/>
        </w:rPr>
        <w:t>, spēju finansēt un uzturēt publisko infrastruktūru</w:t>
      </w:r>
      <w:r w:rsidR="002D06F7" w:rsidRPr="004E7E92">
        <w:rPr>
          <w:rFonts w:ascii="Times New Roman" w:hAnsi="Times New Roman" w:cs="Times New Roman"/>
          <w:sz w:val="24"/>
          <w:szCs w:val="24"/>
        </w:rPr>
        <w:t xml:space="preserve">, </w:t>
      </w:r>
      <w:r w:rsidRPr="004E7E92">
        <w:rPr>
          <w:rFonts w:ascii="Times New Roman" w:hAnsi="Times New Roman" w:cs="Times New Roman"/>
          <w:sz w:val="24"/>
          <w:szCs w:val="24"/>
        </w:rPr>
        <w:t>pakalpojumus.</w:t>
      </w:r>
      <w:r w:rsidR="007714EB" w:rsidRPr="004E7E92">
        <w:rPr>
          <w:rFonts w:ascii="Times New Roman" w:hAnsi="Times New Roman" w:cs="Times New Roman"/>
          <w:sz w:val="24"/>
          <w:szCs w:val="24"/>
        </w:rPr>
        <w:t xml:space="preserve"> </w:t>
      </w:r>
      <w:r w:rsidRPr="004E7E92">
        <w:rPr>
          <w:rFonts w:ascii="Times New Roman" w:hAnsi="Times New Roman" w:cs="Times New Roman"/>
          <w:sz w:val="24"/>
          <w:szCs w:val="24"/>
        </w:rPr>
        <w:t>Ienākumu nevienlīdzība nav mainījusies</w:t>
      </w:r>
      <w:r w:rsidR="007714EB" w:rsidRPr="004E7E92">
        <w:rPr>
          <w:rFonts w:ascii="Times New Roman" w:hAnsi="Times New Roman" w:cs="Times New Roman"/>
          <w:sz w:val="24"/>
          <w:szCs w:val="24"/>
        </w:rPr>
        <w:t xml:space="preserve"> (</w:t>
      </w:r>
      <w:r w:rsidRPr="004E7E92">
        <w:rPr>
          <w:rFonts w:ascii="Times New Roman" w:hAnsi="Times New Roman" w:cs="Times New Roman"/>
          <w:sz w:val="24"/>
          <w:szCs w:val="24"/>
        </w:rPr>
        <w:t>viena no augstākajām ES</w:t>
      </w:r>
      <w:r w:rsidR="007714EB" w:rsidRPr="004E7E92">
        <w:rPr>
          <w:rFonts w:ascii="Times New Roman" w:hAnsi="Times New Roman" w:cs="Times New Roman"/>
          <w:sz w:val="24"/>
          <w:szCs w:val="24"/>
        </w:rPr>
        <w:t>)</w:t>
      </w:r>
      <w:r w:rsidRPr="004E7E92">
        <w:rPr>
          <w:rFonts w:ascii="Times New Roman" w:hAnsi="Times New Roman" w:cs="Times New Roman"/>
          <w:sz w:val="24"/>
          <w:szCs w:val="24"/>
        </w:rPr>
        <w:t xml:space="preserve">. Nabadzības riskam īpaši pakļauti </w:t>
      </w:r>
      <w:r w:rsidR="00601AA2" w:rsidRPr="004E7E92">
        <w:rPr>
          <w:rFonts w:ascii="Times New Roman" w:hAnsi="Times New Roman" w:cs="Times New Roman"/>
          <w:sz w:val="24"/>
          <w:szCs w:val="24"/>
        </w:rPr>
        <w:t xml:space="preserve">iedzīvotāji virs 65 </w:t>
      </w:r>
      <w:r w:rsidR="007714EB" w:rsidRPr="004E7E92">
        <w:rPr>
          <w:rFonts w:ascii="Times New Roman" w:hAnsi="Times New Roman" w:cs="Times New Roman"/>
          <w:sz w:val="24"/>
          <w:szCs w:val="24"/>
        </w:rPr>
        <w:t>g.</w:t>
      </w:r>
      <w:r w:rsidR="00601AA2" w:rsidRPr="004E7E92">
        <w:rPr>
          <w:rFonts w:ascii="Times New Roman" w:hAnsi="Times New Roman" w:cs="Times New Roman"/>
          <w:sz w:val="24"/>
          <w:szCs w:val="24"/>
        </w:rPr>
        <w:t>,</w:t>
      </w:r>
      <w:r w:rsidR="005F6135" w:rsidRPr="004E7E92">
        <w:rPr>
          <w:rFonts w:ascii="Times New Roman" w:hAnsi="Times New Roman" w:cs="Times New Roman"/>
          <w:sz w:val="24"/>
          <w:szCs w:val="24"/>
        </w:rPr>
        <w:t xml:space="preserve"> personas ar invaliditāti</w:t>
      </w:r>
      <w:r w:rsidRPr="004E7E92">
        <w:rPr>
          <w:rFonts w:ascii="Times New Roman" w:hAnsi="Times New Roman" w:cs="Times New Roman"/>
          <w:sz w:val="24"/>
          <w:szCs w:val="24"/>
        </w:rPr>
        <w:t>, ģimenes, kur</w:t>
      </w:r>
      <w:r w:rsidR="001D6813" w:rsidRPr="004E7E92">
        <w:rPr>
          <w:rFonts w:ascii="Times New Roman" w:hAnsi="Times New Roman" w:cs="Times New Roman"/>
          <w:sz w:val="24"/>
          <w:szCs w:val="24"/>
        </w:rPr>
        <w:t>ās</w:t>
      </w:r>
      <w:r w:rsidRPr="004E7E92">
        <w:rPr>
          <w:rFonts w:ascii="Times New Roman" w:hAnsi="Times New Roman" w:cs="Times New Roman"/>
          <w:sz w:val="24"/>
          <w:szCs w:val="24"/>
        </w:rPr>
        <w:t xml:space="preserve"> bērnu/</w:t>
      </w:r>
      <w:proofErr w:type="spellStart"/>
      <w:r w:rsidRPr="004E7E92">
        <w:rPr>
          <w:rFonts w:ascii="Times New Roman" w:hAnsi="Times New Roman" w:cs="Times New Roman"/>
          <w:sz w:val="24"/>
          <w:szCs w:val="24"/>
        </w:rPr>
        <w:t>us</w:t>
      </w:r>
      <w:proofErr w:type="spellEnd"/>
      <w:r w:rsidRPr="004E7E92">
        <w:rPr>
          <w:rFonts w:ascii="Times New Roman" w:hAnsi="Times New Roman" w:cs="Times New Roman"/>
          <w:sz w:val="24"/>
          <w:szCs w:val="24"/>
        </w:rPr>
        <w:t xml:space="preserve"> audzina viens no vecākiem, </w:t>
      </w:r>
      <w:r w:rsidR="00437D67" w:rsidRPr="004E7E92">
        <w:rPr>
          <w:rFonts w:ascii="Times New Roman" w:hAnsi="Times New Roman" w:cs="Times New Roman"/>
          <w:sz w:val="24"/>
          <w:szCs w:val="24"/>
        </w:rPr>
        <w:t>BD</w:t>
      </w:r>
      <w:r w:rsidR="00601AA2" w:rsidRPr="004E7E92">
        <w:rPr>
          <w:rFonts w:ascii="Times New Roman" w:hAnsi="Times New Roman" w:cs="Times New Roman"/>
          <w:sz w:val="24"/>
          <w:szCs w:val="24"/>
        </w:rPr>
        <w:t xml:space="preserve">, </w:t>
      </w:r>
      <w:r w:rsidR="00C73C10" w:rsidRPr="004E7E92">
        <w:rPr>
          <w:rFonts w:ascii="Times New Roman" w:hAnsi="Times New Roman" w:cs="Times New Roman"/>
          <w:sz w:val="24"/>
          <w:szCs w:val="24"/>
        </w:rPr>
        <w:t>IBD</w:t>
      </w:r>
      <w:r w:rsidR="00601AA2" w:rsidRPr="004E7E92">
        <w:rPr>
          <w:rFonts w:ascii="Times New Roman" w:hAnsi="Times New Roman" w:cs="Times New Roman"/>
          <w:sz w:val="24"/>
          <w:szCs w:val="24"/>
        </w:rPr>
        <w:t>, bezpajumtnieki, iedzīvotāji ar zemu izglītīb</w:t>
      </w:r>
      <w:r w:rsidR="007714EB" w:rsidRPr="004E7E92">
        <w:rPr>
          <w:rFonts w:ascii="Times New Roman" w:hAnsi="Times New Roman" w:cs="Times New Roman"/>
          <w:sz w:val="24"/>
          <w:szCs w:val="24"/>
        </w:rPr>
        <w:t>u</w:t>
      </w:r>
      <w:r w:rsidRPr="004E7E92">
        <w:rPr>
          <w:rFonts w:ascii="Times New Roman" w:hAnsi="Times New Roman" w:cs="Times New Roman"/>
          <w:sz w:val="24"/>
          <w:szCs w:val="24"/>
        </w:rPr>
        <w:t>.</w:t>
      </w:r>
    </w:p>
    <w:p w14:paraId="06EB0417" w14:textId="1E39541F"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lang w:bidi="ar-SA"/>
        </w:rPr>
      </w:pPr>
      <w:r w:rsidRPr="004E7E92">
        <w:rPr>
          <w:rFonts w:ascii="Times New Roman" w:hAnsi="Times New Roman" w:cs="Times New Roman"/>
          <w:sz w:val="24"/>
          <w:szCs w:val="24"/>
        </w:rPr>
        <w:t>Latvijā ir vienas no augstākajām reģionālās attīstības atšķirībām OECD valstī</w:t>
      </w:r>
      <w:r w:rsidR="002D06F7" w:rsidRPr="004E7E92">
        <w:rPr>
          <w:rFonts w:ascii="Times New Roman" w:hAnsi="Times New Roman" w:cs="Times New Roman"/>
          <w:sz w:val="24"/>
          <w:szCs w:val="24"/>
        </w:rPr>
        <w:t>s</w:t>
      </w:r>
      <w:r w:rsidRPr="004E7E92">
        <w:rPr>
          <w:rStyle w:val="FootnoteReference"/>
          <w:rFonts w:ascii="Times New Roman" w:hAnsi="Times New Roman" w:cs="Times New Roman"/>
          <w:sz w:val="24"/>
          <w:szCs w:val="24"/>
        </w:rPr>
        <w:footnoteReference w:id="8"/>
      </w:r>
      <w:r w:rsidRPr="004E7E92">
        <w:rPr>
          <w:rFonts w:ascii="Times New Roman" w:hAnsi="Times New Roman" w:cs="Times New Roman"/>
          <w:sz w:val="24"/>
          <w:szCs w:val="24"/>
        </w:rPr>
        <w:t xml:space="preserve">. Rīgas reģionā IKP uz iedzīvotāju ir 17 213 </w:t>
      </w:r>
      <w:proofErr w:type="spellStart"/>
      <w:r w:rsidR="000347E3" w:rsidRPr="004E7E92">
        <w:rPr>
          <w:rFonts w:ascii="Times New Roman" w:hAnsi="Times New Roman" w:cs="Times New Roman"/>
          <w:i/>
          <w:sz w:val="24"/>
          <w:szCs w:val="24"/>
        </w:rPr>
        <w:t>euro</w:t>
      </w:r>
      <w:proofErr w:type="spellEnd"/>
      <w:r w:rsidRPr="004E7E92">
        <w:rPr>
          <w:rFonts w:ascii="Times New Roman" w:hAnsi="Times New Roman" w:cs="Times New Roman"/>
          <w:i/>
          <w:sz w:val="24"/>
          <w:szCs w:val="24"/>
        </w:rPr>
        <w:t xml:space="preserve"> </w:t>
      </w:r>
      <w:r w:rsidRPr="004E7E92">
        <w:rPr>
          <w:rFonts w:ascii="Times New Roman" w:hAnsi="Times New Roman" w:cs="Times New Roman"/>
          <w:sz w:val="24"/>
          <w:szCs w:val="24"/>
        </w:rPr>
        <w:t>(135% no vidējā IKP uz iedzīvotāju valstī); Kurzemē 74%, Vidzemē 66%, Zemgalē 63%, bet Latgalē 51%.</w:t>
      </w:r>
      <w:r w:rsidRPr="004E7E92">
        <w:rPr>
          <w:rFonts w:ascii="Times New Roman" w:hAnsi="Times New Roman" w:cs="Times New Roman"/>
          <w:sz w:val="24"/>
          <w:szCs w:val="24"/>
          <w:vertAlign w:val="superscript"/>
        </w:rPr>
        <w:footnoteReference w:id="9"/>
      </w:r>
      <w:r w:rsidR="003A7B3A" w:rsidRPr="004E7E92">
        <w:rPr>
          <w:rFonts w:ascii="Times New Roman" w:hAnsi="Times New Roman" w:cs="Times New Roman"/>
          <w:sz w:val="24"/>
          <w:szCs w:val="24"/>
        </w:rPr>
        <w:t xml:space="preserve"> </w:t>
      </w:r>
      <w:r w:rsidR="00FA350D" w:rsidRPr="004E7E92">
        <w:rPr>
          <w:rFonts w:ascii="Times New Roman" w:hAnsi="Times New Roman" w:cs="Times New Roman"/>
          <w:sz w:val="24"/>
          <w:szCs w:val="24"/>
        </w:rPr>
        <w:t>B</w:t>
      </w:r>
      <w:r w:rsidR="0091472A" w:rsidRPr="004E7E92">
        <w:rPr>
          <w:rFonts w:ascii="Times New Roman" w:hAnsi="Times New Roman" w:cs="Times New Roman"/>
          <w:sz w:val="24"/>
          <w:szCs w:val="24"/>
        </w:rPr>
        <w:t>ruto kapitālieguldījumu un ārvalstu tiešo investīciju 2019.g.</w:t>
      </w:r>
      <w:r w:rsidR="0005584E" w:rsidRPr="004E7E92">
        <w:rPr>
          <w:rFonts w:ascii="Times New Roman" w:hAnsi="Times New Roman" w:cs="Times New Roman"/>
          <w:sz w:val="24"/>
          <w:szCs w:val="24"/>
        </w:rPr>
        <w:t xml:space="preserve"> </w:t>
      </w:r>
      <w:r w:rsidR="0091472A" w:rsidRPr="004E7E92">
        <w:rPr>
          <w:rFonts w:ascii="Times New Roman" w:hAnsi="Times New Roman" w:cs="Times New Roman"/>
          <w:sz w:val="24"/>
          <w:szCs w:val="24"/>
        </w:rPr>
        <w:t xml:space="preserve">atšķirības ir vēl ievērojamākas </w:t>
      </w:r>
      <w:r w:rsidR="00373CD4" w:rsidRPr="004E7E92">
        <w:rPr>
          <w:rFonts w:ascii="Times New Roman" w:hAnsi="Times New Roman" w:cs="Times New Roman"/>
          <w:sz w:val="24"/>
          <w:szCs w:val="24"/>
        </w:rPr>
        <w:t>–</w:t>
      </w:r>
      <w:r w:rsidR="001913B5" w:rsidRPr="004E7E92">
        <w:rPr>
          <w:rFonts w:ascii="Times New Roman" w:hAnsi="Times New Roman" w:cs="Times New Roman"/>
          <w:sz w:val="24"/>
          <w:szCs w:val="24"/>
        </w:rPr>
        <w:t xml:space="preserve"> </w:t>
      </w:r>
      <w:r w:rsidR="0091472A" w:rsidRPr="004E7E92">
        <w:rPr>
          <w:rFonts w:ascii="Times New Roman" w:hAnsi="Times New Roman" w:cs="Times New Roman"/>
          <w:sz w:val="24"/>
          <w:szCs w:val="24"/>
        </w:rPr>
        <w:t>starp Rīgu un Latgali līdz pat 18 reizēm</w:t>
      </w:r>
      <w:r w:rsidR="0091472A" w:rsidRPr="004E7E92">
        <w:rPr>
          <w:rStyle w:val="FootnoteReference"/>
          <w:rFonts w:ascii="Times New Roman" w:hAnsi="Times New Roman" w:cs="Times New Roman"/>
          <w:sz w:val="24"/>
          <w:szCs w:val="24"/>
        </w:rPr>
        <w:footnoteReference w:id="10"/>
      </w:r>
      <w:r w:rsidR="0091472A" w:rsidRPr="004E7E92">
        <w:rPr>
          <w:rFonts w:ascii="Times New Roman" w:hAnsi="Times New Roman" w:cs="Times New Roman"/>
          <w:sz w:val="24"/>
          <w:szCs w:val="24"/>
        </w:rPr>
        <w:t>.</w:t>
      </w:r>
      <w:r w:rsidR="001913B5" w:rsidRPr="004E7E92">
        <w:rPr>
          <w:rFonts w:ascii="Times New Roman" w:hAnsi="Times New Roman" w:cs="Times New Roman"/>
          <w:sz w:val="24"/>
          <w:szCs w:val="24"/>
        </w:rPr>
        <w:t xml:space="preserve"> Atšķirības </w:t>
      </w:r>
      <w:r w:rsidR="007714EB" w:rsidRPr="004E7E92">
        <w:rPr>
          <w:rFonts w:ascii="Times New Roman" w:hAnsi="Times New Roman" w:cs="Times New Roman"/>
          <w:sz w:val="24"/>
          <w:szCs w:val="24"/>
        </w:rPr>
        <w:t xml:space="preserve">ir </w:t>
      </w:r>
      <w:r w:rsidR="00C21F97" w:rsidRPr="004E7E92">
        <w:rPr>
          <w:rFonts w:ascii="Times New Roman" w:hAnsi="Times New Roman" w:cs="Times New Roman"/>
          <w:sz w:val="24"/>
          <w:szCs w:val="24"/>
        </w:rPr>
        <w:t>arī</w:t>
      </w:r>
      <w:r w:rsidRPr="004E7E92">
        <w:rPr>
          <w:rFonts w:ascii="Times New Roman" w:hAnsi="Times New Roman" w:cs="Times New Roman"/>
          <w:sz w:val="24"/>
          <w:szCs w:val="24"/>
        </w:rPr>
        <w:t xml:space="preserve"> uzņēmējdarbīb</w:t>
      </w:r>
      <w:r w:rsidR="00C21F97" w:rsidRPr="004E7E92">
        <w:rPr>
          <w:rFonts w:ascii="Times New Roman" w:hAnsi="Times New Roman" w:cs="Times New Roman"/>
          <w:sz w:val="24"/>
          <w:szCs w:val="24"/>
        </w:rPr>
        <w:t>ā</w:t>
      </w:r>
      <w:r w:rsidRPr="004E7E92">
        <w:rPr>
          <w:rFonts w:ascii="Times New Roman" w:hAnsi="Times New Roman" w:cs="Times New Roman"/>
          <w:sz w:val="24"/>
          <w:szCs w:val="24"/>
        </w:rPr>
        <w:t>, nodarbinātīb</w:t>
      </w:r>
      <w:r w:rsidR="00C21F97" w:rsidRPr="004E7E92">
        <w:rPr>
          <w:rFonts w:ascii="Times New Roman" w:hAnsi="Times New Roman" w:cs="Times New Roman"/>
          <w:sz w:val="24"/>
          <w:szCs w:val="24"/>
        </w:rPr>
        <w:t>ā</w:t>
      </w:r>
      <w:r w:rsidRPr="004E7E92">
        <w:rPr>
          <w:rFonts w:ascii="Times New Roman" w:hAnsi="Times New Roman" w:cs="Times New Roman"/>
          <w:sz w:val="24"/>
          <w:szCs w:val="24"/>
        </w:rPr>
        <w:t>, ienākumu līmen</w:t>
      </w:r>
      <w:r w:rsidR="00C21F97" w:rsidRPr="004E7E92">
        <w:rPr>
          <w:rFonts w:ascii="Times New Roman" w:hAnsi="Times New Roman" w:cs="Times New Roman"/>
          <w:sz w:val="24"/>
          <w:szCs w:val="24"/>
        </w:rPr>
        <w:t>ī</w:t>
      </w:r>
      <w:r w:rsidRPr="004E7E92">
        <w:rPr>
          <w:rFonts w:ascii="Times New Roman" w:hAnsi="Times New Roman" w:cs="Times New Roman"/>
          <w:sz w:val="24"/>
          <w:szCs w:val="24"/>
        </w:rPr>
        <w:t>, piekļuv</w:t>
      </w:r>
      <w:r w:rsidR="00C21F97" w:rsidRPr="004E7E92">
        <w:rPr>
          <w:rFonts w:ascii="Times New Roman" w:hAnsi="Times New Roman" w:cs="Times New Roman"/>
          <w:sz w:val="24"/>
          <w:szCs w:val="24"/>
        </w:rPr>
        <w:t>ē</w:t>
      </w:r>
      <w:r w:rsidR="00C631EF" w:rsidRPr="004E7E92">
        <w:rPr>
          <w:rFonts w:ascii="Times New Roman" w:hAnsi="Times New Roman" w:cs="Times New Roman"/>
          <w:sz w:val="24"/>
          <w:szCs w:val="24"/>
        </w:rPr>
        <w:t xml:space="preserve"> </w:t>
      </w:r>
      <w:r w:rsidR="003666E4" w:rsidRPr="004E7E92">
        <w:rPr>
          <w:rFonts w:ascii="Times New Roman" w:hAnsi="Times New Roman" w:cs="Times New Roman"/>
          <w:sz w:val="24"/>
          <w:szCs w:val="24"/>
        </w:rPr>
        <w:t>VA</w:t>
      </w:r>
      <w:r w:rsidRPr="004E7E92">
        <w:rPr>
          <w:rFonts w:ascii="Times New Roman" w:hAnsi="Times New Roman" w:cs="Times New Roman"/>
          <w:sz w:val="24"/>
          <w:szCs w:val="24"/>
        </w:rPr>
        <w:t>, sociāliem pakalpojumiem</w:t>
      </w:r>
      <w:r w:rsidR="002D06F7" w:rsidRPr="004E7E92">
        <w:rPr>
          <w:rFonts w:ascii="Times New Roman" w:hAnsi="Times New Roman" w:cs="Times New Roman"/>
          <w:sz w:val="24"/>
          <w:szCs w:val="24"/>
        </w:rPr>
        <w:t>,</w:t>
      </w:r>
      <w:r w:rsidRPr="004E7E92">
        <w:rPr>
          <w:rFonts w:ascii="Times New Roman" w:hAnsi="Times New Roman" w:cs="Times New Roman"/>
          <w:sz w:val="24"/>
          <w:szCs w:val="24"/>
        </w:rPr>
        <w:t xml:space="preserve"> kvalitatīvai izglītībai</w:t>
      </w:r>
      <w:r w:rsidR="0078300E" w:rsidRPr="004E7E92">
        <w:rPr>
          <w:rFonts w:ascii="Times New Roman" w:hAnsi="Times New Roman" w:cs="Times New Roman"/>
          <w:sz w:val="24"/>
          <w:szCs w:val="24"/>
        </w:rPr>
        <w:t>. Latgalē joprojām zemāk</w:t>
      </w:r>
      <w:r w:rsidR="001913B5" w:rsidRPr="004E7E92">
        <w:rPr>
          <w:rFonts w:ascii="Times New Roman" w:hAnsi="Times New Roman" w:cs="Times New Roman"/>
          <w:sz w:val="24"/>
          <w:szCs w:val="24"/>
        </w:rPr>
        <w:t>ā</w:t>
      </w:r>
      <w:r w:rsidR="0078300E" w:rsidRPr="004E7E92">
        <w:rPr>
          <w:rFonts w:ascii="Times New Roman" w:hAnsi="Times New Roman" w:cs="Times New Roman"/>
          <w:sz w:val="24"/>
          <w:szCs w:val="24"/>
        </w:rPr>
        <w:t xml:space="preserve"> nodarbinātība </w:t>
      </w:r>
      <w:r w:rsidR="001913B5" w:rsidRPr="004E7E92">
        <w:rPr>
          <w:rFonts w:ascii="Times New Roman" w:hAnsi="Times New Roman" w:cs="Times New Roman"/>
          <w:sz w:val="24"/>
          <w:szCs w:val="24"/>
        </w:rPr>
        <w:t>(</w:t>
      </w:r>
      <w:r w:rsidR="0078300E" w:rsidRPr="004E7E92">
        <w:rPr>
          <w:rFonts w:ascii="Times New Roman" w:hAnsi="Times New Roman" w:cs="Times New Roman"/>
          <w:sz w:val="24"/>
          <w:szCs w:val="24"/>
        </w:rPr>
        <w:t>56,7%</w:t>
      </w:r>
      <w:r w:rsidR="00C636F5" w:rsidRPr="004E7E92">
        <w:rPr>
          <w:rFonts w:ascii="Times New Roman" w:hAnsi="Times New Roman" w:cs="Times New Roman"/>
          <w:sz w:val="24"/>
          <w:szCs w:val="24"/>
        </w:rPr>
        <w:t xml:space="preserve">; </w:t>
      </w:r>
      <w:r w:rsidR="0078300E" w:rsidRPr="004E7E92">
        <w:rPr>
          <w:rFonts w:ascii="Times New Roman" w:hAnsi="Times New Roman" w:cs="Times New Roman"/>
          <w:sz w:val="24"/>
          <w:szCs w:val="24"/>
        </w:rPr>
        <w:t>Rīgas reģionā 66%)</w:t>
      </w:r>
      <w:r w:rsidR="0078300E" w:rsidRPr="004E7E92">
        <w:rPr>
          <w:rStyle w:val="FootnoteReference"/>
          <w:rFonts w:ascii="Times New Roman" w:hAnsi="Times New Roman" w:cs="Times New Roman"/>
          <w:sz w:val="24"/>
          <w:szCs w:val="24"/>
        </w:rPr>
        <w:footnoteReference w:id="11"/>
      </w:r>
      <w:r w:rsidR="00B1063A" w:rsidRPr="004E7E92">
        <w:rPr>
          <w:rFonts w:ascii="Times New Roman" w:hAnsi="Times New Roman" w:cs="Times New Roman"/>
          <w:sz w:val="24"/>
          <w:szCs w:val="24"/>
        </w:rPr>
        <w:t xml:space="preserve"> (</w:t>
      </w:r>
      <w:r w:rsidR="00B1063A" w:rsidRPr="004E7E92">
        <w:rPr>
          <w:rFonts w:ascii="Times New Roman" w:eastAsia="Times New Roman" w:hAnsi="Times New Roman" w:cs="Times New Roman"/>
          <w:sz w:val="24"/>
          <w:szCs w:val="24"/>
        </w:rPr>
        <w:t>reģionālā nesabalansētība, mobilitātes izaicinājumi, neatbilstošas</w:t>
      </w:r>
      <w:r w:rsidR="00A067AC" w:rsidRPr="004E7E92">
        <w:rPr>
          <w:rFonts w:ascii="Times New Roman" w:eastAsia="Times New Roman" w:hAnsi="Times New Roman" w:cs="Times New Roman"/>
          <w:sz w:val="24"/>
          <w:szCs w:val="24"/>
        </w:rPr>
        <w:t xml:space="preserve"> </w:t>
      </w:r>
      <w:r w:rsidR="00B1063A" w:rsidRPr="004E7E92">
        <w:rPr>
          <w:rFonts w:ascii="Times New Roman" w:eastAsia="Times New Roman" w:hAnsi="Times New Roman" w:cs="Times New Roman"/>
          <w:sz w:val="24"/>
          <w:szCs w:val="24"/>
        </w:rPr>
        <w:t>prasm</w:t>
      </w:r>
      <w:r w:rsidR="00A067AC" w:rsidRPr="004E7E92">
        <w:rPr>
          <w:rFonts w:ascii="Times New Roman" w:eastAsia="Times New Roman" w:hAnsi="Times New Roman" w:cs="Times New Roman"/>
          <w:sz w:val="24"/>
          <w:szCs w:val="24"/>
        </w:rPr>
        <w:t>es</w:t>
      </w:r>
      <w:r w:rsidR="00B1063A" w:rsidRPr="004E7E92">
        <w:rPr>
          <w:rFonts w:ascii="Times New Roman" w:eastAsia="Times New Roman" w:hAnsi="Times New Roman" w:cs="Times New Roman"/>
          <w:sz w:val="24"/>
          <w:szCs w:val="24"/>
        </w:rPr>
        <w:t>)</w:t>
      </w:r>
      <w:r w:rsidR="00A80503" w:rsidRPr="004E7E92">
        <w:rPr>
          <w:rFonts w:ascii="Times New Roman" w:hAnsi="Times New Roman" w:cs="Times New Roman"/>
          <w:sz w:val="24"/>
          <w:szCs w:val="24"/>
        </w:rPr>
        <w:t>; līdz 1,5 reizēm atšķiras</w:t>
      </w:r>
      <w:r w:rsidR="0078300E" w:rsidRPr="004E7E92">
        <w:rPr>
          <w:rFonts w:ascii="Times New Roman" w:hAnsi="Times New Roman" w:cs="Times New Roman"/>
          <w:sz w:val="24"/>
          <w:szCs w:val="24"/>
        </w:rPr>
        <w:t xml:space="preserve"> </w:t>
      </w:r>
      <w:r w:rsidR="00A80503" w:rsidRPr="004E7E92">
        <w:rPr>
          <w:rFonts w:ascii="Times New Roman" w:hAnsi="Times New Roman" w:cs="Times New Roman"/>
          <w:sz w:val="24"/>
          <w:szCs w:val="24"/>
        </w:rPr>
        <w:t>v</w:t>
      </w:r>
      <w:r w:rsidR="0078300E" w:rsidRPr="004E7E92">
        <w:rPr>
          <w:rFonts w:ascii="Times New Roman" w:hAnsi="Times New Roman" w:cs="Times New Roman"/>
          <w:sz w:val="24"/>
          <w:szCs w:val="24"/>
        </w:rPr>
        <w:t>idējās darba algas starp reģioniem</w:t>
      </w:r>
      <w:r w:rsidR="00B1063A" w:rsidRPr="004E7E92">
        <w:rPr>
          <w:rFonts w:ascii="Times New Roman" w:hAnsi="Times New Roman" w:cs="Times New Roman"/>
          <w:sz w:val="24"/>
          <w:szCs w:val="24"/>
        </w:rPr>
        <w:t>.</w:t>
      </w:r>
    </w:p>
    <w:p w14:paraId="4A22F577" w14:textId="77777777" w:rsidR="00AC212B" w:rsidRPr="004E7E92" w:rsidRDefault="00AC212B" w:rsidP="00AC212B">
      <w:pPr>
        <w:spacing w:before="0" w:after="0"/>
        <w:rPr>
          <w:noProof/>
          <w:sz w:val="20"/>
        </w:rPr>
      </w:pPr>
    </w:p>
    <w:p w14:paraId="3A2FC55A" w14:textId="77777777" w:rsidR="00AC212B" w:rsidRPr="004E7E92" w:rsidRDefault="00AC212B" w:rsidP="00E62E14">
      <w:pPr>
        <w:pStyle w:val="Heading3"/>
        <w:numPr>
          <w:ilvl w:val="1"/>
          <w:numId w:val="32"/>
        </w:numPr>
        <w:shd w:val="clear" w:color="auto" w:fill="FFF2CC" w:themeFill="accent4" w:themeFillTint="33"/>
        <w:spacing w:after="0"/>
        <w:ind w:left="567" w:hanging="567"/>
        <w:rPr>
          <w:b/>
          <w:i w:val="0"/>
          <w:noProof/>
        </w:rPr>
      </w:pPr>
      <w:bookmarkStart w:id="14" w:name="_Toc181017360"/>
      <w:r w:rsidRPr="004E7E92">
        <w:rPr>
          <w:b/>
          <w:i w:val="0"/>
          <w:noProof/>
          <w:szCs w:val="24"/>
        </w:rPr>
        <w:t>Produktivitāte, inovācijas un prasmes</w:t>
      </w:r>
      <w:bookmarkEnd w:id="14"/>
    </w:p>
    <w:p w14:paraId="47CE8DF4" w14:textId="1BE45D70"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bookmarkStart w:id="15" w:name="_Hlk103077578"/>
      <w:r w:rsidRPr="004E7E92">
        <w:rPr>
          <w:rFonts w:ascii="Times New Roman" w:hAnsi="Times New Roman" w:cs="Times New Roman"/>
          <w:sz w:val="24"/>
          <w:szCs w:val="24"/>
        </w:rPr>
        <w:t>Latvijas P&amp;I sistēma no 2014.</w:t>
      </w:r>
      <w:r w:rsidR="000347E3" w:rsidRPr="004E7E92">
        <w:rPr>
          <w:rFonts w:ascii="Times New Roman" w:hAnsi="Times New Roman" w:cs="Times New Roman"/>
          <w:sz w:val="24"/>
          <w:szCs w:val="24"/>
        </w:rPr>
        <w:t>–</w:t>
      </w:r>
      <w:r w:rsidRPr="004E7E92">
        <w:rPr>
          <w:rFonts w:ascii="Times New Roman" w:hAnsi="Times New Roman" w:cs="Times New Roman"/>
          <w:sz w:val="24"/>
          <w:szCs w:val="24"/>
        </w:rPr>
        <w:t>2020.</w:t>
      </w:r>
      <w:r w:rsidR="00AD423D" w:rsidRPr="004E7E92">
        <w:rPr>
          <w:rFonts w:ascii="Times New Roman" w:hAnsi="Times New Roman" w:cs="Times New Roman"/>
          <w:sz w:val="24"/>
          <w:szCs w:val="24"/>
        </w:rPr>
        <w:t>g.</w:t>
      </w:r>
      <w:r w:rsidRPr="004E7E92">
        <w:rPr>
          <w:rFonts w:ascii="Times New Roman" w:hAnsi="Times New Roman" w:cs="Times New Roman"/>
          <w:sz w:val="24"/>
          <w:szCs w:val="24"/>
        </w:rPr>
        <w:t xml:space="preserve"> būtiski palielinājusi efektivitāti un produktivitāti</w:t>
      </w:r>
      <w:r w:rsidR="001929F5" w:rsidRPr="004E7E92">
        <w:rPr>
          <w:rFonts w:ascii="Times New Roman" w:hAnsi="Times New Roman" w:cs="Times New Roman"/>
          <w:sz w:val="24"/>
          <w:szCs w:val="24"/>
        </w:rPr>
        <w:t>;</w:t>
      </w:r>
      <w:r w:rsidR="003C50E3"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Latvija raksturota kā mērens inovators Eiropas inovācijas mērījumā</w:t>
      </w:r>
      <w:r w:rsidRPr="004E7E92">
        <w:rPr>
          <w:rStyle w:val="FootnoteReference"/>
          <w:rFonts w:ascii="Times New Roman" w:hAnsi="Times New Roman" w:cs="Times New Roman"/>
          <w:noProof/>
          <w:sz w:val="24"/>
          <w:szCs w:val="24"/>
        </w:rPr>
        <w:footnoteReference w:id="12"/>
      </w:r>
      <w:r w:rsidR="003C50E3" w:rsidRPr="004E7E92">
        <w:rPr>
          <w:rFonts w:ascii="Times New Roman" w:eastAsia="Times New Roman" w:hAnsi="Times New Roman" w:cs="Times New Roman"/>
          <w:noProof/>
          <w:sz w:val="24"/>
          <w:szCs w:val="24"/>
        </w:rPr>
        <w:t>. T</w:t>
      </w:r>
      <w:r w:rsidR="00191511" w:rsidRPr="004E7E92">
        <w:rPr>
          <w:rFonts w:ascii="Times New Roman" w:eastAsia="Times New Roman" w:hAnsi="Times New Roman" w:cs="Times New Roman"/>
          <w:noProof/>
          <w:sz w:val="24"/>
          <w:szCs w:val="24"/>
        </w:rPr>
        <w:t xml:space="preserve">omēr līdzšinējais </w:t>
      </w:r>
      <w:r w:rsidR="00191511" w:rsidRPr="004E7E92">
        <w:rPr>
          <w:rFonts w:ascii="Times New Roman" w:eastAsia="Times New Roman" w:hAnsi="Times New Roman" w:cs="Times New Roman"/>
          <w:b/>
          <w:iCs/>
          <w:noProof/>
          <w:sz w:val="24"/>
          <w:szCs w:val="24"/>
        </w:rPr>
        <w:t xml:space="preserve">Latvijas </w:t>
      </w:r>
      <w:r w:rsidR="00191511" w:rsidRPr="004E7E92">
        <w:rPr>
          <w:rFonts w:ascii="Times New Roman" w:eastAsia="Times New Roman" w:hAnsi="Times New Roman" w:cs="Times New Roman"/>
          <w:b/>
          <w:sz w:val="24"/>
          <w:szCs w:val="24"/>
        </w:rPr>
        <w:t>P&amp;I sistēmas</w:t>
      </w:r>
      <w:r w:rsidR="00191511" w:rsidRPr="004E7E92">
        <w:rPr>
          <w:rFonts w:ascii="Times New Roman" w:eastAsia="Times New Roman" w:hAnsi="Times New Roman" w:cs="Times New Roman"/>
          <w:sz w:val="24"/>
          <w:szCs w:val="24"/>
        </w:rPr>
        <w:t xml:space="preserve"> </w:t>
      </w:r>
      <w:r w:rsidR="00FF7730" w:rsidRPr="004E7E92">
        <w:rPr>
          <w:rFonts w:ascii="Times New Roman" w:eastAsia="Times New Roman" w:hAnsi="Times New Roman" w:cs="Times New Roman"/>
          <w:sz w:val="24"/>
          <w:szCs w:val="24"/>
        </w:rPr>
        <w:t>iz</w:t>
      </w:r>
      <w:r w:rsidR="00191511" w:rsidRPr="004E7E92">
        <w:rPr>
          <w:rFonts w:ascii="Times New Roman" w:eastAsia="Times New Roman" w:hAnsi="Times New Roman" w:cs="Times New Roman"/>
          <w:sz w:val="24"/>
          <w:szCs w:val="24"/>
        </w:rPr>
        <w:t xml:space="preserve">augsmes temps ir nepietiekams straujai </w:t>
      </w:r>
      <w:r w:rsidR="00191511" w:rsidRPr="004E7E92">
        <w:rPr>
          <w:rFonts w:ascii="Times New Roman" w:eastAsia="Times New Roman" w:hAnsi="Times New Roman" w:cs="Times New Roman"/>
          <w:bCs/>
          <w:iCs/>
          <w:noProof/>
          <w:sz w:val="24"/>
          <w:szCs w:val="24"/>
        </w:rPr>
        <w:t>viedai izaugsmei</w:t>
      </w:r>
      <w:r w:rsidR="003F02EE" w:rsidRPr="004E7E92">
        <w:rPr>
          <w:rFonts w:ascii="Times New Roman" w:eastAsia="Times New Roman" w:hAnsi="Times New Roman" w:cs="Times New Roman"/>
          <w:bCs/>
          <w:iCs/>
          <w:noProof/>
          <w:sz w:val="24"/>
          <w:szCs w:val="24"/>
        </w:rPr>
        <w:t>;</w:t>
      </w:r>
      <w:r w:rsidR="00191511" w:rsidRPr="004E7E92">
        <w:rPr>
          <w:rFonts w:ascii="Times New Roman" w:eastAsia="Times New Roman" w:hAnsi="Times New Roman" w:cs="Times New Roman"/>
          <w:sz w:val="24"/>
          <w:szCs w:val="24"/>
        </w:rPr>
        <w:t xml:space="preserve"> </w:t>
      </w:r>
      <w:r w:rsidR="00833BFF" w:rsidRPr="004E7E92">
        <w:rPr>
          <w:rFonts w:ascii="Times New Roman" w:eastAsia="Times New Roman" w:hAnsi="Times New Roman" w:cs="Times New Roman"/>
          <w:sz w:val="24"/>
          <w:szCs w:val="24"/>
        </w:rPr>
        <w:t xml:space="preserve">ilgstoši </w:t>
      </w:r>
      <w:r w:rsidR="00191511" w:rsidRPr="004E7E92">
        <w:rPr>
          <w:rFonts w:ascii="Times New Roman" w:eastAsia="Times New Roman" w:hAnsi="Times New Roman" w:cs="Times New Roman"/>
          <w:sz w:val="24"/>
          <w:szCs w:val="24"/>
        </w:rPr>
        <w:t>zemi P&amp;A&amp;I ieguldījumi</w:t>
      </w:r>
      <w:r w:rsidR="001929F5" w:rsidRPr="004E7E92">
        <w:rPr>
          <w:rFonts w:ascii="Times New Roman" w:hAnsi="Times New Roman" w:cs="Times New Roman"/>
          <w:sz w:val="24"/>
          <w:szCs w:val="24"/>
        </w:rPr>
        <w:t xml:space="preserve"> (</w:t>
      </w:r>
      <w:r w:rsidR="00B63190" w:rsidRPr="004E7E92">
        <w:rPr>
          <w:rFonts w:ascii="Times New Roman" w:hAnsi="Times New Roman" w:cs="Times New Roman"/>
          <w:sz w:val="24"/>
          <w:szCs w:val="24"/>
        </w:rPr>
        <w:t xml:space="preserve">0,44–0,69% no IKP </w:t>
      </w:r>
      <w:r w:rsidR="00073E0B" w:rsidRPr="004E7E92">
        <w:rPr>
          <w:rFonts w:ascii="Times New Roman" w:hAnsi="Times New Roman" w:cs="Times New Roman"/>
          <w:sz w:val="24"/>
          <w:szCs w:val="24"/>
        </w:rPr>
        <w:t>2014.</w:t>
      </w:r>
      <w:r w:rsidR="001929F5" w:rsidRPr="004E7E92">
        <w:rPr>
          <w:rFonts w:ascii="Times New Roman" w:hAnsi="Times New Roman" w:cs="Times New Roman"/>
          <w:sz w:val="24"/>
          <w:szCs w:val="24"/>
        </w:rPr>
        <w:t>–</w:t>
      </w:r>
      <w:r w:rsidR="00073E0B" w:rsidRPr="004E7E92">
        <w:rPr>
          <w:rFonts w:ascii="Times New Roman" w:hAnsi="Times New Roman" w:cs="Times New Roman"/>
          <w:sz w:val="24"/>
          <w:szCs w:val="24"/>
        </w:rPr>
        <w:t>2020.g</w:t>
      </w:r>
      <w:r w:rsidR="00191511" w:rsidRPr="004E7E92">
        <w:rPr>
          <w:rFonts w:ascii="Times New Roman" w:hAnsi="Times New Roman" w:cs="Times New Roman"/>
          <w:sz w:val="24"/>
          <w:szCs w:val="24"/>
        </w:rPr>
        <w:t xml:space="preserve"> </w:t>
      </w:r>
      <w:r w:rsidR="001929F5" w:rsidRPr="004E7E92">
        <w:rPr>
          <w:rFonts w:ascii="Times New Roman" w:hAnsi="Times New Roman" w:cs="Times New Roman"/>
          <w:sz w:val="24"/>
          <w:szCs w:val="24"/>
        </w:rPr>
        <w:t>)</w:t>
      </w:r>
      <w:r w:rsidR="00191511" w:rsidRPr="004E7E92">
        <w:rPr>
          <w:rFonts w:ascii="Times New Roman" w:hAnsi="Times New Roman" w:cs="Times New Roman"/>
          <w:sz w:val="24"/>
          <w:szCs w:val="24"/>
        </w:rPr>
        <w:t xml:space="preserve"> </w:t>
      </w:r>
      <w:r w:rsidR="00073E0B" w:rsidRPr="004E7E92">
        <w:rPr>
          <w:rFonts w:ascii="Times New Roman" w:hAnsi="Times New Roman" w:cs="Times New Roman"/>
          <w:sz w:val="24"/>
          <w:szCs w:val="24"/>
        </w:rPr>
        <w:t>ar zem</w:t>
      </w:r>
      <w:r w:rsidR="00191511" w:rsidRPr="004E7E92">
        <w:rPr>
          <w:rFonts w:ascii="Times New Roman" w:hAnsi="Times New Roman" w:cs="Times New Roman"/>
          <w:sz w:val="24"/>
          <w:szCs w:val="24"/>
        </w:rPr>
        <w:t>u privāto investīciju daļu būtiski</w:t>
      </w:r>
      <w:r w:rsidR="001929F5" w:rsidRPr="004E7E92">
        <w:rPr>
          <w:rFonts w:ascii="Times New Roman" w:hAnsi="Times New Roman" w:cs="Times New Roman"/>
          <w:sz w:val="24"/>
          <w:szCs w:val="24"/>
        </w:rPr>
        <w:t xml:space="preserve"> </w:t>
      </w:r>
      <w:r w:rsidR="00191511" w:rsidRPr="004E7E92">
        <w:rPr>
          <w:rFonts w:ascii="Times New Roman" w:hAnsi="Times New Roman" w:cs="Times New Roman"/>
          <w:sz w:val="24"/>
          <w:szCs w:val="24"/>
        </w:rPr>
        <w:t>atpaliek</w:t>
      </w:r>
      <w:r w:rsidR="00A067AC" w:rsidRPr="004E7E92">
        <w:rPr>
          <w:rFonts w:ascii="Times New Roman" w:hAnsi="Times New Roman" w:cs="Times New Roman"/>
          <w:sz w:val="24"/>
          <w:szCs w:val="24"/>
        </w:rPr>
        <w:t xml:space="preserve"> </w:t>
      </w:r>
      <w:r w:rsidR="00191511" w:rsidRPr="004E7E92">
        <w:rPr>
          <w:rFonts w:ascii="Times New Roman" w:hAnsi="Times New Roman" w:cs="Times New Roman"/>
          <w:sz w:val="24"/>
          <w:szCs w:val="24"/>
        </w:rPr>
        <w:t>no 2020.g</w:t>
      </w:r>
      <w:r w:rsidR="001929F5" w:rsidRPr="004E7E92">
        <w:rPr>
          <w:rFonts w:ascii="Times New Roman" w:hAnsi="Times New Roman" w:cs="Times New Roman"/>
          <w:sz w:val="24"/>
          <w:szCs w:val="24"/>
        </w:rPr>
        <w:t>.</w:t>
      </w:r>
      <w:r w:rsidR="00191511" w:rsidRPr="004E7E92">
        <w:rPr>
          <w:rFonts w:ascii="Times New Roman" w:hAnsi="Times New Roman" w:cs="Times New Roman"/>
          <w:sz w:val="24"/>
          <w:szCs w:val="24"/>
        </w:rPr>
        <w:t xml:space="preserve"> nacionālā mērķa – 1,5% no IKP</w:t>
      </w:r>
      <w:r w:rsidR="00637B70" w:rsidRPr="004E7E92">
        <w:rPr>
          <w:rFonts w:ascii="Times New Roman" w:hAnsi="Times New Roman" w:cs="Times New Roman"/>
          <w:sz w:val="24"/>
          <w:szCs w:val="24"/>
        </w:rPr>
        <w:t>.</w:t>
      </w:r>
    </w:p>
    <w:p w14:paraId="15C0B20F" w14:textId="6EAACB96" w:rsidR="00AC212B" w:rsidRPr="004E7E92" w:rsidRDefault="001B3C9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Z</w:t>
      </w:r>
      <w:r w:rsidR="00453623" w:rsidRPr="004E7E92">
        <w:rPr>
          <w:rFonts w:ascii="Times New Roman" w:hAnsi="Times New Roman" w:cs="Times New Roman"/>
          <w:sz w:val="24"/>
          <w:szCs w:val="24"/>
        </w:rPr>
        <w:t>ems</w:t>
      </w:r>
      <w:r w:rsidR="0091472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P&amp;A intensīvo nozaru  īpatsvars tautsaimniecības struktūrā;</w:t>
      </w:r>
      <w:r w:rsidR="0091472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zems apstrādes rūpniecības īpatsvars IKP</w:t>
      </w:r>
      <w:r w:rsidR="00073E0B" w:rsidRPr="004E7E92">
        <w:rPr>
          <w:rFonts w:ascii="Times New Roman" w:hAnsi="Times New Roman" w:cs="Times New Roman"/>
          <w:sz w:val="24"/>
          <w:szCs w:val="24"/>
        </w:rPr>
        <w:t xml:space="preserve"> ar</w:t>
      </w:r>
      <w:r w:rsidR="00453623"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salīdzinoši zem</w:t>
      </w:r>
      <w:r w:rsidR="00073E0B"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produktivitāt</w:t>
      </w:r>
      <w:r w:rsidR="00073E0B" w:rsidRPr="004E7E92">
        <w:rPr>
          <w:rFonts w:ascii="Times New Roman" w:hAnsi="Times New Roman" w:cs="Times New Roman"/>
          <w:sz w:val="24"/>
          <w:szCs w:val="24"/>
        </w:rPr>
        <w:t xml:space="preserve">i un tajā </w:t>
      </w:r>
      <w:r w:rsidR="00AC212B" w:rsidRPr="004E7E92">
        <w:rPr>
          <w:rFonts w:ascii="Times New Roman" w:hAnsi="Times New Roman" w:cs="Times New Roman"/>
          <w:sz w:val="24"/>
          <w:szCs w:val="24"/>
        </w:rPr>
        <w:t>dominē</w:t>
      </w:r>
      <w:r w:rsidR="0005584E" w:rsidRPr="004E7E92">
        <w:rPr>
          <w:rFonts w:ascii="Times New Roman" w:hAnsi="Times New Roman" w:cs="Times New Roman"/>
          <w:sz w:val="24"/>
          <w:szCs w:val="24"/>
        </w:rPr>
        <w:t>još</w:t>
      </w:r>
      <w:r w:rsidR="00CB3510" w:rsidRPr="004E7E92">
        <w:rPr>
          <w:rFonts w:ascii="Times New Roman" w:hAnsi="Times New Roman" w:cs="Times New Roman"/>
          <w:sz w:val="24"/>
          <w:szCs w:val="24"/>
        </w:rPr>
        <w:t>ie</w:t>
      </w:r>
      <w:r w:rsidR="00073E0B" w:rsidRPr="004E7E92">
        <w:rPr>
          <w:rFonts w:ascii="Times New Roman" w:hAnsi="Times New Roman" w:cs="Times New Roman"/>
          <w:sz w:val="24"/>
          <w:szCs w:val="24"/>
        </w:rPr>
        <w:t>m</w:t>
      </w:r>
      <w:r w:rsidR="00AC212B" w:rsidRPr="004E7E92">
        <w:rPr>
          <w:rFonts w:ascii="Times New Roman" w:hAnsi="Times New Roman" w:cs="Times New Roman"/>
          <w:sz w:val="24"/>
          <w:szCs w:val="24"/>
        </w:rPr>
        <w:t xml:space="preserve"> zemo un vidēji zemo tehnoloģiju </w:t>
      </w:r>
      <w:r w:rsidR="00546B78" w:rsidRPr="004E7E92">
        <w:rPr>
          <w:rFonts w:ascii="Times New Roman" w:hAnsi="Times New Roman" w:cs="Times New Roman"/>
          <w:sz w:val="24"/>
          <w:szCs w:val="24"/>
        </w:rPr>
        <w:t xml:space="preserve">uzņēmumiem </w:t>
      </w:r>
      <w:r w:rsidR="00546B78" w:rsidRPr="004E7E92">
        <w:rPr>
          <w:rFonts w:ascii="Times New Roman" w:eastAsia="Times New Roman" w:hAnsi="Times New Roman" w:cs="Times New Roman"/>
          <w:sz w:val="24"/>
          <w:szCs w:val="24"/>
        </w:rPr>
        <w:t>ar nepietiekami attīstītu starpnozaru sadarbību, īpaši P&amp;A jomā</w:t>
      </w:r>
      <w:r w:rsidRPr="004E7E92">
        <w:rPr>
          <w:rFonts w:ascii="Times New Roman" w:eastAsia="Times New Roman" w:hAnsi="Times New Roman" w:cs="Times New Roman"/>
          <w:sz w:val="24"/>
          <w:szCs w:val="24"/>
        </w:rPr>
        <w:t>,</w:t>
      </w:r>
      <w:r w:rsidR="0091472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tautsaimniecības struktūr</w:t>
      </w:r>
      <w:r w:rsidR="00073E0B" w:rsidRPr="004E7E92">
        <w:rPr>
          <w:rFonts w:ascii="Times New Roman" w:hAnsi="Times New Roman" w:cs="Times New Roman"/>
          <w:sz w:val="24"/>
          <w:szCs w:val="24"/>
        </w:rPr>
        <w:t>a</w:t>
      </w:r>
      <w:r w:rsidR="00EB1CCD" w:rsidRPr="004E7E92">
        <w:rPr>
          <w:rFonts w:ascii="Times New Roman" w:hAnsi="Times New Roman" w:cs="Times New Roman"/>
          <w:sz w:val="24"/>
          <w:szCs w:val="24"/>
        </w:rPr>
        <w:t xml:space="preserve"> ar </w:t>
      </w:r>
      <w:r w:rsidR="00CB3510" w:rsidRPr="004E7E92">
        <w:rPr>
          <w:rFonts w:ascii="Times New Roman" w:hAnsi="Times New Roman" w:cs="Times New Roman"/>
          <w:sz w:val="24"/>
          <w:szCs w:val="24"/>
        </w:rPr>
        <w:t xml:space="preserve">pamatā </w:t>
      </w:r>
      <w:r w:rsidR="00AC212B" w:rsidRPr="004E7E92">
        <w:rPr>
          <w:rFonts w:ascii="Times New Roman" w:hAnsi="Times New Roman" w:cs="Times New Roman"/>
          <w:sz w:val="24"/>
          <w:szCs w:val="24"/>
        </w:rPr>
        <w:t>mikro</w:t>
      </w:r>
      <w:r w:rsidR="00EB1CCD" w:rsidRPr="004E7E92">
        <w:rPr>
          <w:rFonts w:ascii="Times New Roman" w:hAnsi="Times New Roman" w:cs="Times New Roman"/>
          <w:sz w:val="24"/>
          <w:szCs w:val="24"/>
        </w:rPr>
        <w:t xml:space="preserve"> un</w:t>
      </w:r>
      <w:r w:rsidR="00AC212B" w:rsidRPr="004E7E92">
        <w:rPr>
          <w:rFonts w:ascii="Times New Roman" w:hAnsi="Times New Roman" w:cs="Times New Roman"/>
          <w:sz w:val="24"/>
          <w:szCs w:val="24"/>
        </w:rPr>
        <w:t xml:space="preserve"> </w:t>
      </w:r>
      <w:r w:rsidR="00203890" w:rsidRPr="004E7E92">
        <w:rPr>
          <w:rFonts w:ascii="Times New Roman" w:hAnsi="Times New Roman" w:cs="Times New Roman"/>
          <w:sz w:val="24"/>
          <w:szCs w:val="24"/>
        </w:rPr>
        <w:t>MV</w:t>
      </w:r>
      <w:r w:rsidR="006235AC" w:rsidRPr="004E7E92">
        <w:rPr>
          <w:rFonts w:ascii="Times New Roman" w:hAnsi="Times New Roman" w:cs="Times New Roman"/>
          <w:sz w:val="24"/>
          <w:szCs w:val="24"/>
        </w:rPr>
        <w:t>U</w:t>
      </w:r>
      <w:r w:rsidR="00AC212B" w:rsidRPr="004E7E92">
        <w:rPr>
          <w:rFonts w:ascii="Times New Roman" w:hAnsi="Times New Roman" w:cs="Times New Roman"/>
          <w:sz w:val="24"/>
          <w:szCs w:val="24"/>
        </w:rPr>
        <w:t>,</w:t>
      </w:r>
      <w:r w:rsidR="00546B78" w:rsidRPr="004E7E92">
        <w:rPr>
          <w:rFonts w:ascii="Times New Roman" w:hAnsi="Times New Roman" w:cs="Times New Roman"/>
          <w:sz w:val="24"/>
          <w:szCs w:val="24"/>
        </w:rPr>
        <w:t xml:space="preserve"> </w:t>
      </w:r>
      <w:r w:rsidR="00453623" w:rsidRPr="004E7E92">
        <w:rPr>
          <w:rFonts w:ascii="Times New Roman" w:hAnsi="Times New Roman" w:cs="Times New Roman"/>
          <w:sz w:val="24"/>
          <w:szCs w:val="24"/>
        </w:rPr>
        <w:t xml:space="preserve">kamēr </w:t>
      </w:r>
      <w:r w:rsidR="007E0C03" w:rsidRPr="004E7E92">
        <w:rPr>
          <w:rFonts w:ascii="Times New Roman" w:hAnsi="Times New Roman" w:cs="Times New Roman"/>
          <w:sz w:val="24"/>
          <w:szCs w:val="24"/>
        </w:rPr>
        <w:t xml:space="preserve">lielāko ietekmi uz IKP pieaugumu sniedz </w:t>
      </w:r>
      <w:proofErr w:type="spellStart"/>
      <w:r w:rsidR="007E0C03" w:rsidRPr="004E7E92">
        <w:rPr>
          <w:rFonts w:ascii="Times New Roman" w:hAnsi="Times New Roman" w:cs="Times New Roman"/>
          <w:sz w:val="24"/>
          <w:szCs w:val="24"/>
        </w:rPr>
        <w:t>mid-caps</w:t>
      </w:r>
      <w:proofErr w:type="spellEnd"/>
      <w:r w:rsidR="007E0C03" w:rsidRPr="004E7E92">
        <w:rPr>
          <w:rFonts w:ascii="Times New Roman" w:hAnsi="Times New Roman" w:cs="Times New Roman"/>
          <w:sz w:val="24"/>
          <w:szCs w:val="24"/>
        </w:rPr>
        <w:t xml:space="preserve"> un lielie </w:t>
      </w:r>
      <w:r w:rsidR="00BF3FD3" w:rsidRPr="004E7E92">
        <w:rPr>
          <w:rFonts w:ascii="Times New Roman" w:hAnsi="Times New Roman" w:cs="Times New Roman"/>
          <w:sz w:val="24"/>
          <w:szCs w:val="24"/>
        </w:rPr>
        <w:t>uzņēmumi</w:t>
      </w:r>
      <w:r w:rsidRPr="004E7E92">
        <w:rPr>
          <w:rFonts w:ascii="Times New Roman" w:hAnsi="Times New Roman" w:cs="Times New Roman"/>
          <w:sz w:val="24"/>
          <w:szCs w:val="24"/>
        </w:rPr>
        <w:t xml:space="preserve">, kavē </w:t>
      </w:r>
      <w:r w:rsidRPr="004E7E92">
        <w:rPr>
          <w:rFonts w:ascii="Times New Roman" w:hAnsi="Times New Roman" w:cs="Times New Roman"/>
          <w:b/>
          <w:bCs/>
          <w:sz w:val="24"/>
          <w:szCs w:val="24"/>
        </w:rPr>
        <w:t>Latvijas ekonomikas transformāciju uz inovatīvu un zināšanās balstītu ekonomikas modeli</w:t>
      </w:r>
      <w:r w:rsidR="007C7624" w:rsidRPr="004E7E92">
        <w:rPr>
          <w:rFonts w:ascii="Times New Roman" w:hAnsi="Times New Roman" w:cs="Times New Roman"/>
          <w:sz w:val="24"/>
          <w:szCs w:val="24"/>
        </w:rPr>
        <w:t xml:space="preserve">. </w:t>
      </w:r>
      <w:r w:rsidR="00B63190" w:rsidRPr="004E7E92">
        <w:rPr>
          <w:rFonts w:ascii="Times New Roman" w:hAnsi="Times New Roman" w:cs="Times New Roman"/>
          <w:sz w:val="24"/>
          <w:szCs w:val="24"/>
        </w:rPr>
        <w:t>K</w:t>
      </w:r>
      <w:r w:rsidR="00AC212B" w:rsidRPr="004E7E92">
        <w:rPr>
          <w:rFonts w:ascii="Times New Roman" w:hAnsi="Times New Roman" w:cs="Times New Roman"/>
          <w:sz w:val="24"/>
          <w:szCs w:val="24"/>
        </w:rPr>
        <w:t>oordinēta valsts intervence minimizē</w:t>
      </w:r>
      <w:r w:rsidR="00621720" w:rsidRPr="004E7E92">
        <w:rPr>
          <w:rFonts w:ascii="Times New Roman" w:hAnsi="Times New Roman" w:cs="Times New Roman"/>
          <w:sz w:val="24"/>
          <w:szCs w:val="24"/>
        </w:rPr>
        <w:t>s</w:t>
      </w:r>
      <w:r w:rsidR="00AC212B" w:rsidRPr="004E7E92">
        <w:rPr>
          <w:rFonts w:ascii="Times New Roman" w:hAnsi="Times New Roman" w:cs="Times New Roman"/>
          <w:sz w:val="24"/>
          <w:szCs w:val="24"/>
        </w:rPr>
        <w:t xml:space="preserve"> ar resursu pārdales procesu saistītas izmaksas</w:t>
      </w:r>
      <w:r w:rsidR="00C636F5" w:rsidRPr="004E7E92">
        <w:rPr>
          <w:rFonts w:ascii="Times New Roman" w:hAnsi="Times New Roman" w:cs="Times New Roman"/>
          <w:sz w:val="24"/>
          <w:szCs w:val="24"/>
        </w:rPr>
        <w:t>/</w:t>
      </w:r>
      <w:r w:rsidR="00AC212B" w:rsidRPr="004E7E92">
        <w:rPr>
          <w:rFonts w:ascii="Times New Roman" w:hAnsi="Times New Roman" w:cs="Times New Roman"/>
          <w:sz w:val="24"/>
          <w:szCs w:val="24"/>
        </w:rPr>
        <w:t>riskus, stiprinot konkurētspēju</w:t>
      </w:r>
      <w:r w:rsidR="00AC212B" w:rsidRPr="004E7E92">
        <w:rPr>
          <w:rFonts w:ascii="Times New Roman" w:hAnsi="Times New Roman" w:cs="Times New Roman"/>
          <w:sz w:val="24"/>
          <w:szCs w:val="24"/>
          <w:vertAlign w:val="superscript"/>
        </w:rPr>
        <w:footnoteReference w:id="13"/>
      </w:r>
      <w:r w:rsidR="00AC212B" w:rsidRPr="004E7E92">
        <w:rPr>
          <w:rFonts w:ascii="Times New Roman" w:hAnsi="Times New Roman" w:cs="Times New Roman"/>
          <w:sz w:val="24"/>
          <w:szCs w:val="24"/>
        </w:rPr>
        <w:t>.</w:t>
      </w:r>
      <w:r w:rsidR="003A6309" w:rsidRPr="004E7E92">
        <w:rPr>
          <w:rFonts w:ascii="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P&amp;I </w:t>
      </w:r>
      <w:r w:rsidR="00C50F2E" w:rsidRPr="004E7E92">
        <w:rPr>
          <w:rFonts w:ascii="Times New Roman" w:eastAsia="Times New Roman" w:hAnsi="Times New Roman" w:cs="Times New Roman"/>
          <w:sz w:val="24"/>
          <w:szCs w:val="24"/>
        </w:rPr>
        <w:t xml:space="preserve">sistēmas </w:t>
      </w:r>
      <w:r w:rsidR="00AC212B" w:rsidRPr="004E7E92">
        <w:rPr>
          <w:rFonts w:ascii="Times New Roman" w:eastAsia="Times New Roman" w:hAnsi="Times New Roman" w:cs="Times New Roman"/>
          <w:sz w:val="24"/>
          <w:szCs w:val="24"/>
        </w:rPr>
        <w:t>galvenie izaicinājumi</w:t>
      </w:r>
      <w:r w:rsidR="003F02EE" w:rsidRPr="004E7E92">
        <w:rPr>
          <w:rFonts w:ascii="Times New Roman" w:eastAsia="Times New Roman" w:hAnsi="Times New Roman" w:cs="Times New Roman"/>
          <w:sz w:val="24"/>
          <w:szCs w:val="24"/>
        </w:rPr>
        <w:t>:</w:t>
      </w:r>
      <w:r w:rsidR="003324A3" w:rsidRPr="004E7E92">
        <w:rPr>
          <w:rFonts w:ascii="Times New Roman" w:eastAsia="Times New Roman" w:hAnsi="Times New Roman" w:cs="Times New Roman"/>
          <w:sz w:val="24"/>
          <w:szCs w:val="24"/>
        </w:rPr>
        <w:t xml:space="preserve"> </w:t>
      </w:r>
      <w:proofErr w:type="spellStart"/>
      <w:r w:rsidR="00AC212B" w:rsidRPr="004E7E92">
        <w:rPr>
          <w:rFonts w:ascii="Times New Roman" w:eastAsia="Times New Roman" w:hAnsi="Times New Roman" w:cs="Times New Roman"/>
          <w:sz w:val="24"/>
          <w:szCs w:val="24"/>
        </w:rPr>
        <w:t>cilvēkkapitāla</w:t>
      </w:r>
      <w:proofErr w:type="spellEnd"/>
      <w:r w:rsidR="00AC212B" w:rsidRPr="004E7E92">
        <w:rPr>
          <w:rFonts w:ascii="Times New Roman" w:eastAsia="Times New Roman" w:hAnsi="Times New Roman" w:cs="Times New Roman"/>
          <w:sz w:val="24"/>
          <w:szCs w:val="24"/>
        </w:rPr>
        <w:t xml:space="preserve"> kvantitatīvas un kvalitatīvas jaudas palielināšana</w:t>
      </w:r>
      <w:r w:rsidR="003A6309" w:rsidRPr="004E7E92">
        <w:rPr>
          <w:rFonts w:ascii="Times New Roman" w:eastAsia="Times New Roman" w:hAnsi="Times New Roman" w:cs="Times New Roman"/>
          <w:sz w:val="24"/>
          <w:szCs w:val="24"/>
        </w:rPr>
        <w:t xml:space="preserve"> (Latvijā P&amp;A nodarbināto skaits joprojām ir kritiski zems (~50% no ES vidējā)</w:t>
      </w:r>
      <w:r w:rsidR="001B0AF8" w:rsidRPr="004E7E92">
        <w:rPr>
          <w:rFonts w:ascii="Times New Roman" w:eastAsia="Times New Roman" w:hAnsi="Times New Roman" w:cs="Times New Roman"/>
          <w:sz w:val="24"/>
          <w:szCs w:val="24"/>
        </w:rPr>
        <w:t>,</w:t>
      </w:r>
      <w:r w:rsidR="00B63190" w:rsidRPr="004E7E92">
        <w:rPr>
          <w:rFonts w:ascii="Times New Roman" w:eastAsia="Times New Roman" w:hAnsi="Times New Roman" w:cs="Times New Roman"/>
          <w:sz w:val="24"/>
          <w:szCs w:val="24"/>
        </w:rPr>
        <w:t xml:space="preserve"> īpaši RIS3 jomās, t.sk. </w:t>
      </w:r>
      <w:r w:rsidR="00B63190" w:rsidRPr="004E7E92">
        <w:rPr>
          <w:rFonts w:ascii="Times New Roman" w:eastAsia="Times New Roman" w:hAnsi="Times New Roman" w:cs="Times New Roman"/>
          <w:sz w:val="24"/>
          <w:szCs w:val="24"/>
        </w:rPr>
        <w:lastRenderedPageBreak/>
        <w:t>reģionos</w:t>
      </w:r>
      <w:r w:rsidR="00C636F5" w:rsidRPr="004E7E92">
        <w:rPr>
          <w:rFonts w:ascii="Times New Roman" w:eastAsia="Times New Roman" w:hAnsi="Times New Roman" w:cs="Times New Roman"/>
          <w:sz w:val="24"/>
          <w:szCs w:val="24"/>
        </w:rPr>
        <w:t xml:space="preserve"> (</w:t>
      </w:r>
      <w:proofErr w:type="spellStart"/>
      <w:r w:rsidR="00BB16EA" w:rsidRPr="004E7E92">
        <w:rPr>
          <w:rFonts w:ascii="Times New Roman" w:hAnsi="Times New Roman" w:cs="Times New Roman"/>
          <w:sz w:val="24"/>
          <w:szCs w:val="24"/>
        </w:rPr>
        <w:t>depopulācijas</w:t>
      </w:r>
      <w:proofErr w:type="spellEnd"/>
      <w:r w:rsidR="00BB16EA" w:rsidRPr="004E7E92">
        <w:rPr>
          <w:rFonts w:ascii="Times New Roman" w:hAnsi="Times New Roman" w:cs="Times New Roman"/>
          <w:sz w:val="24"/>
          <w:szCs w:val="24"/>
        </w:rPr>
        <w:t xml:space="preserve"> tendenc</w:t>
      </w:r>
      <w:r w:rsidR="00C636F5" w:rsidRPr="004E7E92">
        <w:rPr>
          <w:rFonts w:ascii="Times New Roman" w:hAnsi="Times New Roman" w:cs="Times New Roman"/>
          <w:sz w:val="24"/>
          <w:szCs w:val="24"/>
        </w:rPr>
        <w:t>es)</w:t>
      </w:r>
      <w:r w:rsidR="00BB16EA" w:rsidRPr="004E7E92">
        <w:rPr>
          <w:rFonts w:ascii="Times New Roman" w:hAnsi="Times New Roman" w:cs="Times New Roman"/>
          <w:sz w:val="24"/>
          <w:szCs w:val="24"/>
        </w:rPr>
        <w:t>,</w:t>
      </w:r>
      <w:r w:rsidR="00BB16EA" w:rsidRPr="004E7E92">
        <w:rPr>
          <w:rFonts w:ascii="Times New Roman" w:eastAsia="Times New Roman" w:hAnsi="Times New Roman" w:cs="Times New Roman"/>
          <w:sz w:val="24"/>
          <w:szCs w:val="24"/>
        </w:rPr>
        <w:t xml:space="preserve"> </w:t>
      </w:r>
      <w:r w:rsidR="00C50F2E" w:rsidRPr="004E7E92">
        <w:rPr>
          <w:rFonts w:ascii="Times New Roman" w:eastAsia="Times New Roman" w:hAnsi="Times New Roman" w:cs="Times New Roman"/>
          <w:sz w:val="24"/>
          <w:szCs w:val="24"/>
        </w:rPr>
        <w:t xml:space="preserve">kā arī </w:t>
      </w:r>
      <w:r w:rsidR="00C50F2E" w:rsidRPr="004E7E92">
        <w:rPr>
          <w:rFonts w:ascii="Times New Roman" w:hAnsi="Times New Roman" w:cs="Times New Roman"/>
          <w:sz w:val="24"/>
          <w:szCs w:val="24"/>
        </w:rPr>
        <w:t xml:space="preserve">tehnoloģiju </w:t>
      </w:r>
      <w:proofErr w:type="spellStart"/>
      <w:r w:rsidR="00C50F2E" w:rsidRPr="004E7E92">
        <w:rPr>
          <w:rFonts w:ascii="Times New Roman" w:hAnsi="Times New Roman" w:cs="Times New Roman"/>
          <w:sz w:val="24"/>
          <w:szCs w:val="24"/>
        </w:rPr>
        <w:t>pārneses</w:t>
      </w:r>
      <w:proofErr w:type="spellEnd"/>
      <w:r w:rsidR="00C50F2E" w:rsidRPr="004E7E92">
        <w:rPr>
          <w:rFonts w:ascii="Times New Roman" w:hAnsi="Times New Roman" w:cs="Times New Roman"/>
          <w:sz w:val="24"/>
          <w:szCs w:val="24"/>
        </w:rPr>
        <w:t xml:space="preserve"> sistēmas stiprināšana un pārvaldības procesu uzlabošana</w:t>
      </w:r>
      <w:r w:rsidR="00C50F2E" w:rsidRPr="004E7E92">
        <w:rPr>
          <w:rStyle w:val="FootnoteReference"/>
          <w:rFonts w:ascii="Times New Roman" w:hAnsi="Times New Roman" w:cs="Times New Roman"/>
          <w:sz w:val="24"/>
          <w:szCs w:val="24"/>
        </w:rPr>
        <w:footnoteReference w:id="14"/>
      </w:r>
      <w:r w:rsidR="00C50F2E" w:rsidRPr="004E7E92">
        <w:rPr>
          <w:rFonts w:ascii="Times New Roman" w:hAnsi="Times New Roman" w:cs="Times New Roman"/>
          <w:sz w:val="24"/>
          <w:szCs w:val="24"/>
        </w:rPr>
        <w:t>.</w:t>
      </w:r>
    </w:p>
    <w:p w14:paraId="1B60B298" w14:textId="188AC822" w:rsidR="00AC212B" w:rsidRPr="004E7E92" w:rsidRDefault="00AC212B" w:rsidP="00957438">
      <w:pPr>
        <w:pStyle w:val="ListParagraph"/>
        <w:numPr>
          <w:ilvl w:val="0"/>
          <w:numId w:val="51"/>
        </w:numPr>
        <w:spacing w:after="0" w:line="240" w:lineRule="auto"/>
        <w:ind w:left="567" w:hanging="567"/>
        <w:mirrorIndents/>
        <w:jc w:val="both"/>
        <w:rPr>
          <w:rFonts w:ascii="Times New Roman" w:eastAsia="Times New Roman" w:hAnsi="Times New Roman" w:cs="Times New Roman"/>
          <w:sz w:val="24"/>
          <w:szCs w:val="24"/>
        </w:rPr>
      </w:pPr>
      <w:r w:rsidRPr="004E7E92">
        <w:rPr>
          <w:rFonts w:ascii="Times New Roman" w:eastAsia="Times New Roman" w:hAnsi="Times New Roman" w:cs="Times New Roman"/>
          <w:b/>
          <w:iCs/>
          <w:noProof/>
          <w:sz w:val="24"/>
          <w:szCs w:val="24"/>
        </w:rPr>
        <w:t>Latvijas uzņēmējdarbību raksturo</w:t>
      </w:r>
      <w:r w:rsidR="00C50F2E" w:rsidRPr="004E7E92">
        <w:rPr>
          <w:rFonts w:ascii="Times New Roman" w:eastAsia="Times New Roman" w:hAnsi="Times New Roman" w:cs="Times New Roman"/>
          <w:b/>
          <w:iCs/>
          <w:noProof/>
          <w:sz w:val="24"/>
          <w:szCs w:val="24"/>
        </w:rPr>
        <w:t xml:space="preserve"> </w:t>
      </w:r>
      <w:r w:rsidR="00C50F2E" w:rsidRPr="004E7E92">
        <w:rPr>
          <w:rFonts w:ascii="Times New Roman" w:eastAsia="Times New Roman" w:hAnsi="Times New Roman" w:cs="Times New Roman"/>
          <w:iCs/>
          <w:noProof/>
          <w:sz w:val="24"/>
          <w:szCs w:val="24"/>
        </w:rPr>
        <w:t>zems inovāciju līmenis,</w:t>
      </w:r>
      <w:r w:rsidRPr="004E7E92">
        <w:rPr>
          <w:rFonts w:ascii="Times New Roman" w:eastAsia="Times New Roman" w:hAnsi="Times New Roman" w:cs="Times New Roman"/>
          <w:iCs/>
          <w:noProof/>
          <w:sz w:val="24"/>
          <w:szCs w:val="24"/>
        </w:rPr>
        <w:t xml:space="preserve"> </w:t>
      </w:r>
      <w:r w:rsidR="007D3784" w:rsidRPr="004E7E92">
        <w:rPr>
          <w:rFonts w:ascii="Times New Roman" w:eastAsia="Times New Roman" w:hAnsi="Times New Roman" w:cs="Times New Roman"/>
          <w:iCs/>
          <w:noProof/>
          <w:sz w:val="24"/>
          <w:szCs w:val="24"/>
        </w:rPr>
        <w:t xml:space="preserve">dominē </w:t>
      </w:r>
      <w:r w:rsidRPr="004E7E92">
        <w:rPr>
          <w:rFonts w:ascii="Times New Roman" w:eastAsia="Times New Roman" w:hAnsi="Times New Roman" w:cs="Times New Roman"/>
          <w:iCs/>
          <w:noProof/>
          <w:sz w:val="24"/>
          <w:szCs w:val="24"/>
        </w:rPr>
        <w:t>zemas pievienotās vērtības produkt</w:t>
      </w:r>
      <w:r w:rsidR="007D3784" w:rsidRPr="004E7E92">
        <w:rPr>
          <w:rFonts w:ascii="Times New Roman" w:eastAsia="Times New Roman" w:hAnsi="Times New Roman" w:cs="Times New Roman"/>
          <w:iCs/>
          <w:noProof/>
          <w:sz w:val="24"/>
          <w:szCs w:val="24"/>
        </w:rPr>
        <w:t>i</w:t>
      </w:r>
      <w:r w:rsidRPr="004E7E92">
        <w:rPr>
          <w:rFonts w:ascii="Times New Roman" w:eastAsia="Times New Roman" w:hAnsi="Times New Roman" w:cs="Times New Roman"/>
          <w:iCs/>
          <w:noProof/>
          <w:sz w:val="24"/>
          <w:szCs w:val="24"/>
        </w:rPr>
        <w:t>, augsta resursu intensitāte</w:t>
      </w:r>
      <w:r w:rsidR="007D3784" w:rsidRPr="004E7E92">
        <w:rPr>
          <w:rFonts w:ascii="Times New Roman" w:eastAsia="Times New Roman" w:hAnsi="Times New Roman" w:cs="Times New Roman"/>
          <w:iCs/>
          <w:noProof/>
          <w:sz w:val="24"/>
          <w:szCs w:val="24"/>
        </w:rPr>
        <w:t>,</w:t>
      </w:r>
      <w:r w:rsidR="00ED0231"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sadarbības un integrācijas trūkum</w:t>
      </w:r>
      <w:r w:rsidR="00C636F5" w:rsidRPr="004E7E92">
        <w:rPr>
          <w:rFonts w:ascii="Times New Roman" w:eastAsia="Times New Roman" w:hAnsi="Times New Roman" w:cs="Times New Roman"/>
          <w:iCs/>
          <w:noProof/>
          <w:sz w:val="24"/>
          <w:szCs w:val="24"/>
        </w:rPr>
        <w:t>s</w:t>
      </w:r>
      <w:r w:rsidRPr="004E7E92">
        <w:rPr>
          <w:rFonts w:ascii="Times New Roman" w:eastAsia="Times New Roman" w:hAnsi="Times New Roman" w:cs="Times New Roman"/>
          <w:iCs/>
          <w:noProof/>
          <w:sz w:val="24"/>
          <w:szCs w:val="24"/>
        </w:rPr>
        <w:t xml:space="preserve"> globālajās vērtību ķēdēs.</w:t>
      </w:r>
      <w:r w:rsidR="00C636F5" w:rsidRPr="004E7E92">
        <w:rPr>
          <w:rFonts w:ascii="Times New Roman" w:eastAsia="Times New Roman" w:hAnsi="Times New Roman" w:cs="Times New Roman"/>
          <w:sz w:val="24"/>
          <w:szCs w:val="24"/>
        </w:rPr>
        <w:t xml:space="preserve"> </w:t>
      </w:r>
      <w:r w:rsidR="00F9232C" w:rsidRPr="004E7E92">
        <w:rPr>
          <w:rFonts w:ascii="Times New Roman" w:eastAsia="Times New Roman" w:hAnsi="Times New Roman" w:cs="Times New Roman"/>
          <w:sz w:val="24"/>
          <w:szCs w:val="24"/>
        </w:rPr>
        <w:t>5%</w:t>
      </w:r>
      <w:r w:rsidR="00C636F5" w:rsidRPr="004E7E92">
        <w:rPr>
          <w:rFonts w:ascii="Times New Roman" w:eastAsia="Times New Roman" w:hAnsi="Times New Roman" w:cs="Times New Roman"/>
          <w:sz w:val="24"/>
          <w:szCs w:val="24"/>
        </w:rPr>
        <w:t xml:space="preserve"> – lielie</w:t>
      </w:r>
      <w:r w:rsidR="007D3784" w:rsidRPr="004E7E92">
        <w:rPr>
          <w:rFonts w:ascii="Times New Roman" w:eastAsia="Times New Roman" w:hAnsi="Times New Roman" w:cs="Times New Roman"/>
          <w:sz w:val="24"/>
          <w:szCs w:val="24"/>
        </w:rPr>
        <w:t xml:space="preserve"> uzņēmumi</w:t>
      </w:r>
      <w:r w:rsidR="00F9232C" w:rsidRPr="004E7E92">
        <w:rPr>
          <w:rStyle w:val="FootnoteReference"/>
          <w:rFonts w:ascii="Times New Roman" w:eastAsia="Times New Roman" w:hAnsi="Times New Roman" w:cs="Times New Roman"/>
          <w:sz w:val="24"/>
          <w:szCs w:val="24"/>
        </w:rPr>
        <w:footnoteReference w:id="15"/>
      </w:r>
      <w:r w:rsidR="00F90BC4" w:rsidRPr="004E7E92">
        <w:rPr>
          <w:rFonts w:ascii="Times New Roman" w:eastAsia="Times New Roman" w:hAnsi="Times New Roman" w:cs="Times New Roman"/>
          <w:sz w:val="24"/>
          <w:szCs w:val="24"/>
        </w:rPr>
        <w:t xml:space="preserve"> </w:t>
      </w:r>
      <w:r w:rsidR="00F9232C" w:rsidRPr="004E7E92">
        <w:rPr>
          <w:rFonts w:ascii="Times New Roman" w:eastAsia="Times New Roman" w:hAnsi="Times New Roman" w:cs="Times New Roman"/>
          <w:sz w:val="24"/>
          <w:szCs w:val="24"/>
        </w:rPr>
        <w:t xml:space="preserve">tautsaimniecībā ģenerē 90% ienākumu, tomēr arī šajā sektorā </w:t>
      </w:r>
      <w:r w:rsidR="00ED0231" w:rsidRPr="004E7E92">
        <w:rPr>
          <w:rFonts w:ascii="Times New Roman" w:eastAsia="Times New Roman" w:hAnsi="Times New Roman" w:cs="Times New Roman"/>
          <w:sz w:val="24"/>
          <w:szCs w:val="24"/>
        </w:rPr>
        <w:t xml:space="preserve">neīsteno </w:t>
      </w:r>
      <w:r w:rsidR="00F9232C" w:rsidRPr="004E7E92">
        <w:rPr>
          <w:rFonts w:ascii="Times New Roman" w:eastAsia="Times New Roman" w:hAnsi="Times New Roman" w:cs="Times New Roman"/>
          <w:sz w:val="24"/>
          <w:szCs w:val="24"/>
        </w:rPr>
        <w:t>augsta riska projekt</w:t>
      </w:r>
      <w:r w:rsidR="00F90BC4" w:rsidRPr="004E7E92">
        <w:rPr>
          <w:rFonts w:ascii="Times New Roman" w:eastAsia="Times New Roman" w:hAnsi="Times New Roman" w:cs="Times New Roman"/>
          <w:sz w:val="24"/>
          <w:szCs w:val="24"/>
        </w:rPr>
        <w:t>us.</w:t>
      </w:r>
      <w:r w:rsidR="001F68F4"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Inovatīvo </w:t>
      </w:r>
      <w:r w:rsidR="00622CF6" w:rsidRPr="004E7E92">
        <w:rPr>
          <w:rFonts w:ascii="Times New Roman" w:eastAsia="Times New Roman" w:hAnsi="Times New Roman" w:cs="Times New Roman"/>
          <w:sz w:val="24"/>
          <w:szCs w:val="24"/>
        </w:rPr>
        <w:t>MVU</w:t>
      </w:r>
      <w:r w:rsidRPr="004E7E92">
        <w:rPr>
          <w:rFonts w:ascii="Times New Roman" w:eastAsia="Times New Roman" w:hAnsi="Times New Roman" w:cs="Times New Roman"/>
          <w:sz w:val="24"/>
          <w:szCs w:val="24"/>
        </w:rPr>
        <w:t xml:space="preserve"> īpatsvars Latvijā </w:t>
      </w:r>
      <w:r w:rsidR="00ED0231"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viens no zemākajiem ES – 30,3% (2014.–2016.g.)</w:t>
      </w:r>
      <w:r w:rsidR="006D72FF" w:rsidRPr="004E7E92">
        <w:rPr>
          <w:rFonts w:ascii="Times New Roman" w:eastAsia="Times New Roman" w:hAnsi="Times New Roman" w:cs="Times New Roman"/>
          <w:sz w:val="24"/>
          <w:szCs w:val="24"/>
        </w:rPr>
        <w:t xml:space="preserve">; </w:t>
      </w:r>
      <w:r w:rsidR="0062736A" w:rsidRPr="004E7E92">
        <w:rPr>
          <w:rFonts w:ascii="Times New Roman" w:eastAsia="Times New Roman" w:hAnsi="Times New Roman" w:cs="Times New Roman"/>
          <w:sz w:val="24"/>
          <w:szCs w:val="24"/>
        </w:rPr>
        <w:t xml:space="preserve">ES </w:t>
      </w:r>
      <w:r w:rsidRPr="004E7E92">
        <w:rPr>
          <w:rFonts w:ascii="Times New Roman" w:eastAsia="Times New Roman" w:hAnsi="Times New Roman" w:cs="Times New Roman"/>
          <w:sz w:val="24"/>
          <w:szCs w:val="24"/>
        </w:rPr>
        <w:t>vidēji</w:t>
      </w:r>
      <w:r w:rsidR="0062736A"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49,1%,</w:t>
      </w:r>
      <w:r w:rsidR="0062736A"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vāja pētījumu rezultātu </w:t>
      </w:r>
      <w:proofErr w:type="spellStart"/>
      <w:r w:rsidRPr="004E7E92">
        <w:rPr>
          <w:rFonts w:ascii="Times New Roman" w:eastAsia="Times New Roman" w:hAnsi="Times New Roman" w:cs="Times New Roman"/>
          <w:sz w:val="24"/>
          <w:szCs w:val="24"/>
        </w:rPr>
        <w:t>komercializācijas</w:t>
      </w:r>
      <w:proofErr w:type="spellEnd"/>
      <w:r w:rsidRPr="004E7E92">
        <w:rPr>
          <w:rFonts w:ascii="Times New Roman" w:eastAsia="Times New Roman" w:hAnsi="Times New Roman" w:cs="Times New Roman"/>
          <w:sz w:val="24"/>
          <w:szCs w:val="24"/>
        </w:rPr>
        <w:t xml:space="preserve"> kapacitāte. Zināšanu ietilpīgi pakalpojumi </w:t>
      </w:r>
      <w:r w:rsidR="00214268" w:rsidRPr="004E7E92">
        <w:rPr>
          <w:rFonts w:ascii="Times New Roman" w:eastAsia="Times New Roman" w:hAnsi="Times New Roman" w:cs="Times New Roman"/>
          <w:sz w:val="24"/>
          <w:szCs w:val="24"/>
        </w:rPr>
        <w:t xml:space="preserve">tikai ap </w:t>
      </w:r>
      <w:r w:rsidRPr="004E7E92">
        <w:rPr>
          <w:rFonts w:ascii="Times New Roman" w:eastAsia="Times New Roman" w:hAnsi="Times New Roman" w:cs="Times New Roman"/>
          <w:sz w:val="24"/>
          <w:szCs w:val="24"/>
        </w:rPr>
        <w:t>50%</w:t>
      </w:r>
      <w:r w:rsidRPr="004E7E92">
        <w:rPr>
          <w:rFonts w:ascii="Times New Roman" w:hAnsi="Times New Roman" w:cs="Times New Roman"/>
          <w:sz w:val="24"/>
          <w:szCs w:val="24"/>
          <w:vertAlign w:val="superscript"/>
        </w:rPr>
        <w:footnoteReference w:id="16"/>
      </w:r>
      <w:r w:rsidRPr="004E7E92">
        <w:rPr>
          <w:rFonts w:ascii="Times New Roman" w:eastAsia="Times New Roman" w:hAnsi="Times New Roman" w:cs="Times New Roman"/>
          <w:sz w:val="24"/>
          <w:szCs w:val="24"/>
        </w:rPr>
        <w:t xml:space="preserve"> no kopējā pakalpojumu eksporta</w:t>
      </w:r>
      <w:r w:rsidR="00214268" w:rsidRPr="004E7E92">
        <w:rPr>
          <w:rFonts w:ascii="Times New Roman" w:eastAsia="Times New Roman" w:hAnsi="Times New Roman" w:cs="Times New Roman"/>
          <w:sz w:val="24"/>
          <w:szCs w:val="24"/>
        </w:rPr>
        <w:t xml:space="preserve"> (2017.g)</w:t>
      </w:r>
      <w:r w:rsidRPr="004E7E92">
        <w:rPr>
          <w:rFonts w:ascii="Times New Roman" w:eastAsia="Times New Roman" w:hAnsi="Times New Roman" w:cs="Times New Roman"/>
          <w:sz w:val="24"/>
          <w:szCs w:val="24"/>
        </w:rPr>
        <w:t xml:space="preserve"> </w:t>
      </w:r>
      <w:r w:rsidR="00BB0587" w:rsidRPr="004E7E92">
        <w:rPr>
          <w:rFonts w:ascii="Times New Roman" w:eastAsia="Times New Roman" w:hAnsi="Times New Roman" w:cs="Times New Roman"/>
          <w:sz w:val="24"/>
          <w:szCs w:val="24"/>
        </w:rPr>
        <w:t>ar nepieaugošu tendenci</w:t>
      </w:r>
      <w:r w:rsidRPr="004E7E92">
        <w:rPr>
          <w:rFonts w:ascii="Times New Roman" w:eastAsia="Times New Roman" w:hAnsi="Times New Roman" w:cs="Times New Roman"/>
          <w:sz w:val="24"/>
          <w:szCs w:val="24"/>
        </w:rPr>
        <w:t xml:space="preserve">. </w:t>
      </w:r>
      <w:r w:rsidR="0062736A" w:rsidRPr="004E7E92">
        <w:rPr>
          <w:rFonts w:ascii="Times New Roman" w:eastAsia="Times New Roman" w:hAnsi="Times New Roman" w:cs="Times New Roman"/>
          <w:sz w:val="24"/>
          <w:szCs w:val="24"/>
        </w:rPr>
        <w:t>V</w:t>
      </w:r>
      <w:r w:rsidRPr="004E7E92">
        <w:rPr>
          <w:rFonts w:ascii="Times New Roman" w:eastAsia="Times New Roman" w:hAnsi="Times New Roman" w:cs="Times New Roman"/>
          <w:sz w:val="24"/>
          <w:szCs w:val="24"/>
        </w:rPr>
        <w:t>idēji augsto</w:t>
      </w:r>
      <w:r w:rsidR="0062736A"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augsto tehnoloģiju produktu daļa kopējā eksportā</w:t>
      </w:r>
      <w:r w:rsidR="00BB0587" w:rsidRPr="004E7E92">
        <w:rPr>
          <w:rFonts w:ascii="Times New Roman" w:eastAsia="Times New Roman" w:hAnsi="Times New Roman" w:cs="Times New Roman"/>
          <w:sz w:val="24"/>
          <w:szCs w:val="24"/>
        </w:rPr>
        <w:t xml:space="preserve"> 2010.</w:t>
      </w:r>
      <w:r w:rsidR="006D72FF" w:rsidRPr="004E7E92">
        <w:rPr>
          <w:rFonts w:ascii="Times New Roman" w:eastAsia="Times New Roman" w:hAnsi="Times New Roman" w:cs="Times New Roman"/>
          <w:sz w:val="24"/>
          <w:szCs w:val="24"/>
        </w:rPr>
        <w:t>–</w:t>
      </w:r>
      <w:r w:rsidR="00BB0587" w:rsidRPr="004E7E92">
        <w:rPr>
          <w:rFonts w:ascii="Times New Roman" w:eastAsia="Times New Roman" w:hAnsi="Times New Roman" w:cs="Times New Roman"/>
          <w:sz w:val="24"/>
          <w:szCs w:val="24"/>
        </w:rPr>
        <w:t xml:space="preserve">2017.g </w:t>
      </w:r>
      <w:r w:rsidRPr="004E7E92">
        <w:rPr>
          <w:rFonts w:ascii="Times New Roman" w:eastAsia="Times New Roman" w:hAnsi="Times New Roman" w:cs="Times New Roman"/>
          <w:sz w:val="24"/>
          <w:szCs w:val="24"/>
        </w:rPr>
        <w:t xml:space="preserve">pieauga </w:t>
      </w:r>
      <w:r w:rsidR="00DA52BE" w:rsidRPr="004E7E92">
        <w:rPr>
          <w:rFonts w:ascii="Times New Roman" w:eastAsia="Times New Roman" w:hAnsi="Times New Roman" w:cs="Times New Roman"/>
          <w:sz w:val="24"/>
          <w:szCs w:val="24"/>
        </w:rPr>
        <w:t>tikai</w:t>
      </w:r>
      <w:r w:rsidRPr="004E7E92">
        <w:rPr>
          <w:rFonts w:ascii="Times New Roman" w:eastAsia="Times New Roman" w:hAnsi="Times New Roman" w:cs="Times New Roman"/>
          <w:sz w:val="24"/>
          <w:szCs w:val="24"/>
        </w:rPr>
        <w:t xml:space="preserve"> par 4</w:t>
      </w:r>
      <w:r w:rsidR="000347E3" w:rsidRPr="004E7E92">
        <w:rPr>
          <w:rFonts w:ascii="Times New Roman" w:eastAsia="Times New Roman" w:hAnsi="Times New Roman" w:cs="Times New Roman"/>
          <w:sz w:val="24"/>
          <w:szCs w:val="24"/>
        </w:rPr>
        <w:t> </w:t>
      </w:r>
      <w:r w:rsidRPr="004E7E92">
        <w:rPr>
          <w:rFonts w:ascii="Times New Roman" w:eastAsia="Times New Roman" w:hAnsi="Times New Roman" w:cs="Times New Roman"/>
          <w:sz w:val="24"/>
          <w:szCs w:val="24"/>
        </w:rPr>
        <w:t xml:space="preserve">procentpunktiem </w:t>
      </w:r>
      <w:r w:rsidR="001F68F4"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34,7%</w:t>
      </w:r>
      <w:r w:rsidR="001F68F4"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ES – 56,7%). </w:t>
      </w:r>
    </w:p>
    <w:p w14:paraId="121E8D7B" w14:textId="77777777" w:rsidR="008D58FD" w:rsidRPr="008D58FD" w:rsidRDefault="008D58FD" w:rsidP="00957438">
      <w:pPr>
        <w:pStyle w:val="ListParagraph"/>
        <w:numPr>
          <w:ilvl w:val="0"/>
          <w:numId w:val="51"/>
        </w:numPr>
        <w:spacing w:after="0" w:line="240" w:lineRule="auto"/>
        <w:ind w:left="567" w:hanging="567"/>
        <w:jc w:val="both"/>
        <w:rPr>
          <w:rFonts w:ascii="Times New Roman" w:eastAsia="Times New Roman" w:hAnsi="Times New Roman" w:cs="Times New Roman"/>
          <w:bCs/>
          <w:iCs/>
          <w:kern w:val="36"/>
          <w:sz w:val="24"/>
          <w:szCs w:val="24"/>
        </w:rPr>
      </w:pPr>
      <w:r w:rsidRPr="00A44DD0">
        <w:rPr>
          <w:rFonts w:ascii="Times New Roman" w:eastAsia="Times New Roman" w:hAnsi="Times New Roman" w:cs="Times New Roman"/>
          <w:sz w:val="24"/>
          <w:szCs w:val="24"/>
        </w:rPr>
        <w:t xml:space="preserve">Saskaņā ar Digitālās desmitgades programmas informatīvajā ziņojumā “Digitālās dekādes stratēģiskais ceļvedis Latvijai līdz 2030. gadam” norādīto Latvijas uzņēmēji neizmanto digitālo tehnoloģiju potenciālu, par ko liecina arī DESI indeksa rezultāti – salīdzinoši zemi e-komercijas, kā arī </w:t>
      </w:r>
      <w:proofErr w:type="spellStart"/>
      <w:r w:rsidRPr="00A44DD0">
        <w:rPr>
          <w:rFonts w:ascii="Times New Roman" w:eastAsia="Times New Roman" w:hAnsi="Times New Roman" w:cs="Times New Roman"/>
          <w:sz w:val="24"/>
          <w:szCs w:val="24"/>
        </w:rPr>
        <w:t>mākoņpakalpojumu</w:t>
      </w:r>
      <w:proofErr w:type="spellEnd"/>
      <w:r w:rsidRPr="00A44DD0">
        <w:rPr>
          <w:rFonts w:ascii="Times New Roman" w:eastAsia="Times New Roman" w:hAnsi="Times New Roman" w:cs="Times New Roman"/>
          <w:sz w:val="24"/>
          <w:szCs w:val="24"/>
        </w:rPr>
        <w:t xml:space="preserve">, sociālo plašsaziņas līdzekļu un lielo datu izmantošanas rādītāji. Vienlaikus ar zemajiem e-komercijas rādītājiem saskaņā ar DESI indeksu ierobežots skaits uzņēmumu izmanto </w:t>
      </w:r>
      <w:proofErr w:type="spellStart"/>
      <w:r w:rsidRPr="00A44DD0">
        <w:rPr>
          <w:rFonts w:ascii="Times New Roman" w:eastAsia="Times New Roman" w:hAnsi="Times New Roman" w:cs="Times New Roman"/>
          <w:sz w:val="24"/>
          <w:szCs w:val="24"/>
        </w:rPr>
        <w:t>mākoņpakalpojumus</w:t>
      </w:r>
      <w:proofErr w:type="spellEnd"/>
      <w:r w:rsidRPr="00A44DD0">
        <w:rPr>
          <w:rFonts w:ascii="Times New Roman" w:eastAsia="Times New Roman" w:hAnsi="Times New Roman" w:cs="Times New Roman"/>
          <w:sz w:val="24"/>
          <w:szCs w:val="24"/>
        </w:rPr>
        <w:t xml:space="preserve">, sociālos medijus un lielos datus. OECD pētījumi liecina, ka pastāv sakarība starp digitālajām tehnoloģijām un produktivitāti, turklāt OECD </w:t>
      </w:r>
      <w:proofErr w:type="spellStart"/>
      <w:r w:rsidRPr="00A44DD0">
        <w:rPr>
          <w:rFonts w:ascii="Times New Roman" w:eastAsia="Times New Roman" w:hAnsi="Times New Roman" w:cs="Times New Roman"/>
          <w:sz w:val="24"/>
          <w:szCs w:val="24"/>
        </w:rPr>
        <w:t>Going</w:t>
      </w:r>
      <w:proofErr w:type="spellEnd"/>
      <w:r w:rsidRPr="00A44DD0">
        <w:rPr>
          <w:rFonts w:ascii="Times New Roman" w:eastAsia="Times New Roman" w:hAnsi="Times New Roman" w:cs="Times New Roman"/>
          <w:sz w:val="24"/>
          <w:szCs w:val="24"/>
        </w:rPr>
        <w:t xml:space="preserve"> </w:t>
      </w:r>
      <w:proofErr w:type="spellStart"/>
      <w:r w:rsidRPr="00A44DD0">
        <w:rPr>
          <w:rFonts w:ascii="Times New Roman" w:eastAsia="Times New Roman" w:hAnsi="Times New Roman" w:cs="Times New Roman"/>
          <w:sz w:val="24"/>
          <w:szCs w:val="24"/>
        </w:rPr>
        <w:t>Digital</w:t>
      </w:r>
      <w:proofErr w:type="spellEnd"/>
      <w:r w:rsidRPr="00A44DD0">
        <w:rPr>
          <w:rFonts w:ascii="Times New Roman" w:eastAsia="Times New Roman" w:hAnsi="Times New Roman" w:cs="Times New Roman"/>
          <w:sz w:val="24"/>
          <w:szCs w:val="24"/>
        </w:rPr>
        <w:t xml:space="preserve"> </w:t>
      </w:r>
      <w:proofErr w:type="spellStart"/>
      <w:r w:rsidRPr="00A44DD0">
        <w:rPr>
          <w:rFonts w:ascii="Times New Roman" w:eastAsia="Times New Roman" w:hAnsi="Times New Roman" w:cs="Times New Roman"/>
          <w:sz w:val="24"/>
          <w:szCs w:val="24"/>
        </w:rPr>
        <w:t>in</w:t>
      </w:r>
      <w:proofErr w:type="spellEnd"/>
      <w:r w:rsidRPr="00A44DD0">
        <w:rPr>
          <w:rFonts w:ascii="Times New Roman" w:eastAsia="Times New Roman" w:hAnsi="Times New Roman" w:cs="Times New Roman"/>
          <w:sz w:val="24"/>
          <w:szCs w:val="24"/>
        </w:rPr>
        <w:t xml:space="preserve"> Latvia 2020.gada pētījumā tiek norādīts, ka Latvijas zemie produktivitātes rādītāji ir saistīti ar zemajām investīcijām procesu </w:t>
      </w:r>
      <w:proofErr w:type="spellStart"/>
      <w:r w:rsidRPr="00A44DD0">
        <w:rPr>
          <w:rFonts w:ascii="Times New Roman" w:eastAsia="Times New Roman" w:hAnsi="Times New Roman" w:cs="Times New Roman"/>
          <w:sz w:val="24"/>
          <w:szCs w:val="24"/>
        </w:rPr>
        <w:t>digitalizācijā</w:t>
      </w:r>
      <w:proofErr w:type="spellEnd"/>
      <w:r>
        <w:rPr>
          <w:rFonts w:ascii="Times New Roman" w:eastAsia="Times New Roman" w:hAnsi="Times New Roman" w:cs="Times New Roman"/>
          <w:sz w:val="24"/>
          <w:szCs w:val="24"/>
        </w:rPr>
        <w:t>.</w:t>
      </w:r>
    </w:p>
    <w:p w14:paraId="473BA5D3" w14:textId="0F3C29DC" w:rsidR="00AC212B" w:rsidRPr="004E7E92" w:rsidRDefault="0005584E" w:rsidP="00957438">
      <w:pPr>
        <w:pStyle w:val="ListParagraph"/>
        <w:numPr>
          <w:ilvl w:val="0"/>
          <w:numId w:val="51"/>
        </w:numPr>
        <w:spacing w:after="0" w:line="240" w:lineRule="auto"/>
        <w:ind w:left="567" w:hanging="567"/>
        <w:jc w:val="both"/>
        <w:rPr>
          <w:rFonts w:ascii="Times New Roman" w:eastAsia="Times New Roman" w:hAnsi="Times New Roman" w:cs="Times New Roman"/>
          <w:bCs/>
          <w:iCs/>
          <w:kern w:val="36"/>
          <w:sz w:val="24"/>
          <w:szCs w:val="24"/>
        </w:rPr>
      </w:pPr>
      <w:r w:rsidRPr="004E7E92">
        <w:rPr>
          <w:rFonts w:ascii="Times New Roman" w:eastAsia="Times New Roman" w:hAnsi="Times New Roman" w:cs="Times New Roman"/>
          <w:bCs/>
          <w:iCs/>
          <w:kern w:val="36"/>
          <w:sz w:val="24"/>
          <w:szCs w:val="24"/>
        </w:rPr>
        <w:t>Lai risinātu</w:t>
      </w:r>
      <w:r w:rsidR="00AC212B" w:rsidRPr="004E7E92">
        <w:rPr>
          <w:rFonts w:ascii="Times New Roman" w:eastAsia="Times New Roman" w:hAnsi="Times New Roman" w:cs="Times New Roman"/>
          <w:bCs/>
          <w:iCs/>
          <w:kern w:val="36"/>
          <w:sz w:val="24"/>
          <w:szCs w:val="24"/>
        </w:rPr>
        <w:t xml:space="preserve"> reģionālās atšķirības kapitālo</w:t>
      </w:r>
      <w:r w:rsidR="0033358E" w:rsidRPr="004E7E92">
        <w:rPr>
          <w:rFonts w:ascii="Times New Roman" w:eastAsia="Times New Roman" w:hAnsi="Times New Roman" w:cs="Times New Roman"/>
          <w:bCs/>
          <w:iCs/>
          <w:kern w:val="36"/>
          <w:sz w:val="24"/>
          <w:szCs w:val="24"/>
        </w:rPr>
        <w:t>s</w:t>
      </w:r>
      <w:r w:rsidR="00AC212B" w:rsidRPr="004E7E92">
        <w:rPr>
          <w:rFonts w:ascii="Times New Roman" w:eastAsia="Times New Roman" w:hAnsi="Times New Roman" w:cs="Times New Roman"/>
          <w:bCs/>
          <w:iCs/>
          <w:kern w:val="36"/>
          <w:sz w:val="24"/>
          <w:szCs w:val="24"/>
        </w:rPr>
        <w:t xml:space="preserve"> ieguldījum</w:t>
      </w:r>
      <w:r w:rsidR="0033358E" w:rsidRPr="004E7E92">
        <w:rPr>
          <w:rFonts w:ascii="Times New Roman" w:eastAsia="Times New Roman" w:hAnsi="Times New Roman" w:cs="Times New Roman"/>
          <w:bCs/>
          <w:iCs/>
          <w:kern w:val="36"/>
          <w:sz w:val="24"/>
          <w:szCs w:val="24"/>
        </w:rPr>
        <w:t>os</w:t>
      </w:r>
      <w:r w:rsidR="00FF7730" w:rsidRPr="004E7E92">
        <w:rPr>
          <w:rFonts w:ascii="Times New Roman" w:eastAsia="Times New Roman" w:hAnsi="Times New Roman" w:cs="Times New Roman"/>
          <w:bCs/>
          <w:iCs/>
          <w:kern w:val="36"/>
          <w:sz w:val="24"/>
          <w:szCs w:val="24"/>
        </w:rPr>
        <w:t>,</w:t>
      </w:r>
      <w:r w:rsidR="0062736A" w:rsidRPr="004E7E92">
        <w:rPr>
          <w:rFonts w:ascii="Times New Roman" w:eastAsia="Times New Roman" w:hAnsi="Times New Roman" w:cs="Times New Roman"/>
          <w:bCs/>
          <w:iCs/>
          <w:kern w:val="36"/>
          <w:sz w:val="24"/>
          <w:szCs w:val="24"/>
        </w:rPr>
        <w:t xml:space="preserve"> </w:t>
      </w:r>
      <w:r w:rsidRPr="004E7E92">
        <w:rPr>
          <w:rFonts w:ascii="Times New Roman" w:hAnsi="Times New Roman" w:cs="Times New Roman"/>
          <w:sz w:val="24"/>
          <w:szCs w:val="24"/>
        </w:rPr>
        <w:t>s</w:t>
      </w:r>
      <w:r w:rsidR="00202E18" w:rsidRPr="004E7E92">
        <w:rPr>
          <w:rFonts w:ascii="Times New Roman" w:hAnsi="Times New Roman" w:cs="Times New Roman"/>
          <w:sz w:val="24"/>
          <w:szCs w:val="24"/>
        </w:rPr>
        <w:t>inerģijā ar nacionālās inovācijas sistēmas izveidi un darbību, plānots atbalst</w:t>
      </w:r>
      <w:r w:rsidR="0062736A" w:rsidRPr="004E7E92">
        <w:rPr>
          <w:rFonts w:ascii="Times New Roman" w:hAnsi="Times New Roman" w:cs="Times New Roman"/>
          <w:sz w:val="24"/>
          <w:szCs w:val="24"/>
        </w:rPr>
        <w:t>s</w:t>
      </w:r>
      <w:r w:rsidR="00202E18" w:rsidRPr="004E7E92">
        <w:rPr>
          <w:rFonts w:ascii="Times New Roman" w:hAnsi="Times New Roman" w:cs="Times New Roman"/>
          <w:sz w:val="24"/>
          <w:szCs w:val="24"/>
        </w:rPr>
        <w:t xml:space="preserve"> plānošanas reģioniem reģionālās inovāciju un zināšanu sistēmas izveidei un darbībai.</w:t>
      </w:r>
    </w:p>
    <w:p w14:paraId="0519B2FE" w14:textId="1F2C806B" w:rsidR="00492D86" w:rsidRPr="004E7E92" w:rsidRDefault="00492D86" w:rsidP="00957438">
      <w:pPr>
        <w:pStyle w:val="ListParagraph"/>
        <w:numPr>
          <w:ilvl w:val="0"/>
          <w:numId w:val="51"/>
        </w:numPr>
        <w:spacing w:after="0" w:line="240" w:lineRule="auto"/>
        <w:ind w:left="567" w:hanging="567"/>
        <w:mirrorIndents/>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P&amp;A&amp;I attīstību un jaunu uzņēmumu izveidi bremzē pastāvošās tirgus nepilnības finansējuma pieejamībā visās uzņēmējdarbības attīstības stadijās. Plaisa starp komercbanku kreditēšanu un uzņēmumu spēju piesaistīt ārējos finanšu resursus tirgū kopš finanšu un ekonomiskās krīzes ir palielinājusies; uzņēmēju spēja un vēlme aizņemties pieaugusi, bet faktiskais pieprasījums sarucis. </w:t>
      </w:r>
    </w:p>
    <w:p w14:paraId="6159058C" w14:textId="3E24A65E" w:rsidR="00B63190" w:rsidRPr="004E7E92" w:rsidRDefault="00AC212B" w:rsidP="00957438">
      <w:pPr>
        <w:pStyle w:val="mt-translation"/>
        <w:numPr>
          <w:ilvl w:val="0"/>
          <w:numId w:val="51"/>
        </w:numPr>
        <w:spacing w:after="0" w:afterAutospacing="0" w:line="240" w:lineRule="auto"/>
        <w:ind w:left="567" w:hanging="567"/>
        <w:jc w:val="both"/>
      </w:pPr>
      <w:r w:rsidRPr="004E7E92">
        <w:t>Latvijas kopējo P&amp;A&amp;I stratēģiju, t.sk. RIS3, nosaka NIP</w:t>
      </w:r>
      <w:r w:rsidR="003F02EE" w:rsidRPr="004E7E92">
        <w:t>, kura</w:t>
      </w:r>
      <w:r w:rsidRPr="004E7E92">
        <w:t xml:space="preserve"> </w:t>
      </w:r>
      <w:proofErr w:type="spellStart"/>
      <w:r w:rsidRPr="004E7E92">
        <w:t>virsmērķis</w:t>
      </w:r>
      <w:proofErr w:type="spellEnd"/>
      <w:r w:rsidRPr="004E7E92">
        <w:t xml:space="preserve"> 20</w:t>
      </w:r>
      <w:r w:rsidR="002629DF">
        <w:t>27</w:t>
      </w:r>
      <w:r w:rsidRPr="004E7E92">
        <w:t>.</w:t>
      </w:r>
      <w:r w:rsidR="00FC2F34" w:rsidRPr="004E7E92">
        <w:t>g.</w:t>
      </w:r>
      <w:r w:rsidR="001F68F4" w:rsidRPr="004E7E92">
        <w:t xml:space="preserve"> ir </w:t>
      </w:r>
      <w:r w:rsidRPr="004E7E92">
        <w:t xml:space="preserve">palielināt </w:t>
      </w:r>
      <w:r w:rsidR="001F68F4" w:rsidRPr="004E7E92">
        <w:t xml:space="preserve">eksporta apjomu </w:t>
      </w:r>
      <w:r w:rsidRPr="007B6B33">
        <w:t xml:space="preserve">līdz </w:t>
      </w:r>
      <w:r w:rsidR="002629DF" w:rsidRPr="007B6B33">
        <w:t>27,</w:t>
      </w:r>
      <w:r w:rsidR="00ED6895">
        <w:t>0</w:t>
      </w:r>
      <w:r w:rsidR="002629DF">
        <w:t xml:space="preserve"> </w:t>
      </w:r>
      <w:r w:rsidRPr="004E7E92">
        <w:t>m</w:t>
      </w:r>
      <w:r w:rsidR="00DB3C7D" w:rsidRPr="004E7E92">
        <w:t>ljrd.</w:t>
      </w:r>
      <w:r w:rsidRPr="004E7E92">
        <w:t xml:space="preserve"> </w:t>
      </w:r>
      <w:proofErr w:type="spellStart"/>
      <w:r w:rsidR="000347E3" w:rsidRPr="004E7E92">
        <w:rPr>
          <w:i/>
          <w:iCs/>
        </w:rPr>
        <w:t>euro</w:t>
      </w:r>
      <w:proofErr w:type="spellEnd"/>
      <w:r w:rsidRPr="004E7E92">
        <w:t xml:space="preserve"> </w:t>
      </w:r>
      <w:r w:rsidR="00864DAF" w:rsidRPr="004E7E92">
        <w:t>g.</w:t>
      </w:r>
      <w:r w:rsidRPr="004E7E92">
        <w:t>;</w:t>
      </w:r>
      <w:r w:rsidR="00621720" w:rsidRPr="004E7E92">
        <w:t xml:space="preserve"> </w:t>
      </w:r>
      <w:r w:rsidRPr="004E7E92">
        <w:t>izdevumu</w:t>
      </w:r>
      <w:r w:rsidR="0062736A" w:rsidRPr="004E7E92">
        <w:t>s</w:t>
      </w:r>
      <w:r w:rsidRPr="004E7E92">
        <w:t xml:space="preserve"> </w:t>
      </w:r>
      <w:r w:rsidR="0062736A" w:rsidRPr="004E7E92">
        <w:t>P&amp;A</w:t>
      </w:r>
      <w:r w:rsidRPr="004E7E92">
        <w:t xml:space="preserve"> līdz </w:t>
      </w:r>
      <w:r w:rsidR="002629DF">
        <w:t>600</w:t>
      </w:r>
      <w:r w:rsidRPr="004E7E92">
        <w:t xml:space="preserve"> </w:t>
      </w:r>
      <w:r w:rsidR="0062736A" w:rsidRPr="004E7E92">
        <w:t>mil</w:t>
      </w:r>
      <w:r w:rsidR="00B24784" w:rsidRPr="004E7E92">
        <w:t>j</w:t>
      </w:r>
      <w:r w:rsidR="0062736A" w:rsidRPr="004E7E92">
        <w:t xml:space="preserve">. </w:t>
      </w:r>
      <w:proofErr w:type="spellStart"/>
      <w:r w:rsidR="000347E3" w:rsidRPr="004E7E92">
        <w:rPr>
          <w:i/>
          <w:iCs/>
        </w:rPr>
        <w:t>euro</w:t>
      </w:r>
      <w:proofErr w:type="spellEnd"/>
      <w:r w:rsidRPr="004E7E92">
        <w:t xml:space="preserve"> </w:t>
      </w:r>
      <w:r w:rsidR="00864DAF" w:rsidRPr="004E7E92">
        <w:t>g.</w:t>
      </w:r>
      <w:r w:rsidR="00B63190" w:rsidRPr="004E7E92" w:rsidDel="00191511">
        <w:t xml:space="preserve"> </w:t>
      </w:r>
      <w:r w:rsidR="00B63190" w:rsidRPr="004E7E92">
        <w:t>Vienlai</w:t>
      </w:r>
      <w:r w:rsidR="001F68F4" w:rsidRPr="004E7E92">
        <w:t>kus jāstimulē</w:t>
      </w:r>
      <w:r w:rsidR="00B63190" w:rsidRPr="004E7E92">
        <w:t xml:space="preserve"> tāda P&amp;I attīstība, kas veicina ilgtspējīg</w:t>
      </w:r>
      <w:r w:rsidR="001F68F4" w:rsidRPr="004E7E92">
        <w:t>u</w:t>
      </w:r>
      <w:r w:rsidR="00B63190" w:rsidRPr="004E7E92">
        <w:t xml:space="preserve"> enerģētikas sektora attīstību un klimata pārmaiņu mazināšanu (NEKP).</w:t>
      </w:r>
    </w:p>
    <w:p w14:paraId="08A689BA" w14:textId="6FC6C88D" w:rsidR="008061DF" w:rsidRPr="004E7E92" w:rsidRDefault="006623DF" w:rsidP="00957438">
      <w:pPr>
        <w:pStyle w:val="mt-translation"/>
        <w:numPr>
          <w:ilvl w:val="0"/>
          <w:numId w:val="51"/>
        </w:numPr>
        <w:spacing w:after="0" w:afterAutospacing="0" w:line="240" w:lineRule="auto"/>
        <w:ind w:left="567" w:hanging="567"/>
        <w:jc w:val="both"/>
      </w:pPr>
      <w:bookmarkStart w:id="16" w:name="_Hlk105580821"/>
      <w:r w:rsidRPr="004E7E92">
        <w:t xml:space="preserve">Savukārt </w:t>
      </w:r>
      <w:r w:rsidR="00870C67" w:rsidRPr="004E7E92">
        <w:t>j</w:t>
      </w:r>
      <w:r w:rsidRPr="004E7E92">
        <w:t xml:space="preserve">aunais inovāciju institucionālās pārvaldības modelis (nacionālā </w:t>
      </w:r>
      <w:proofErr w:type="spellStart"/>
      <w:r w:rsidRPr="004E7E92">
        <w:t>ceļakarte</w:t>
      </w:r>
      <w:proofErr w:type="spellEnd"/>
      <w:r w:rsidR="00F369BF" w:rsidRPr="004E7E92">
        <w:t>, 2022</w:t>
      </w:r>
      <w:r w:rsidRPr="004E7E92">
        <w:t xml:space="preserve">) nosaka </w:t>
      </w:r>
      <w:r w:rsidR="00D92E4E" w:rsidRPr="004E7E92">
        <w:t xml:space="preserve">ietvaru un darbības, kas veicamas </w:t>
      </w:r>
      <w:r w:rsidRPr="004E7E92">
        <w:t>nacionālā P&amp;A&amp;I pārvaldības modeļa un RIS3 pārvaldības pilnveidošanai</w:t>
      </w:r>
      <w:r w:rsidR="00417CAB" w:rsidRPr="004E7E92">
        <w:rPr>
          <w:rStyle w:val="FootnoteReference"/>
        </w:rPr>
        <w:footnoteReference w:id="17"/>
      </w:r>
      <w:r w:rsidR="00D92E4E" w:rsidRPr="004E7E92">
        <w:t>.</w:t>
      </w:r>
    </w:p>
    <w:bookmarkEnd w:id="16"/>
    <w:p w14:paraId="354F85C6" w14:textId="5A158BC2" w:rsidR="00AC212B" w:rsidRPr="004E7E92" w:rsidRDefault="00621720" w:rsidP="00957438">
      <w:pPr>
        <w:pStyle w:val="mt-translation"/>
        <w:numPr>
          <w:ilvl w:val="0"/>
          <w:numId w:val="51"/>
        </w:numPr>
        <w:spacing w:after="0" w:afterAutospacing="0" w:line="240" w:lineRule="auto"/>
        <w:ind w:left="567" w:hanging="567"/>
        <w:jc w:val="both"/>
      </w:pPr>
      <w:r w:rsidRPr="004E7E92">
        <w:t>I</w:t>
      </w:r>
      <w:r w:rsidR="00AC212B" w:rsidRPr="004E7E92">
        <w:t>nvestīcijas 1.</w:t>
      </w:r>
      <w:r w:rsidR="00C6402F" w:rsidRPr="004E7E92">
        <w:t>PM</w:t>
      </w:r>
      <w:r w:rsidR="00AC212B" w:rsidRPr="004E7E92">
        <w:t xml:space="preserve"> P&amp;A&amp;I sistēmas attīstībai plānot</w:t>
      </w:r>
      <w:r w:rsidR="003770D9" w:rsidRPr="004E7E92">
        <w:t>as</w:t>
      </w:r>
      <w:r w:rsidR="00AC212B" w:rsidRPr="004E7E92">
        <w:t xml:space="preserve"> atbilstoši RIS3</w:t>
      </w:r>
      <w:r w:rsidR="00544467" w:rsidRPr="004E7E92">
        <w:t>,</w:t>
      </w:r>
      <w:r w:rsidR="00AC212B" w:rsidRPr="004E7E92">
        <w:t xml:space="preserve"> palielin</w:t>
      </w:r>
      <w:r w:rsidR="00191511" w:rsidRPr="004E7E92">
        <w:t>ot</w:t>
      </w:r>
      <w:r w:rsidR="00AC212B" w:rsidRPr="004E7E92">
        <w:t xml:space="preserve"> </w:t>
      </w:r>
      <w:r w:rsidR="003A6309" w:rsidRPr="004E7E92">
        <w:t xml:space="preserve">kopējo </w:t>
      </w:r>
      <w:r w:rsidR="00AC212B" w:rsidRPr="004E7E92">
        <w:t>P&amp;I kapacitāt</w:t>
      </w:r>
      <w:r w:rsidR="00191511" w:rsidRPr="004E7E92">
        <w:t>i</w:t>
      </w:r>
      <w:r w:rsidR="00AC212B" w:rsidRPr="004E7E92">
        <w:t>, turpin</w:t>
      </w:r>
      <w:r w:rsidR="00191511" w:rsidRPr="004E7E92">
        <w:t>ot</w:t>
      </w:r>
      <w:r w:rsidR="00AC212B" w:rsidRPr="004E7E92">
        <w:t xml:space="preserve"> P&amp;</w:t>
      </w:r>
      <w:r w:rsidR="00B72FE3" w:rsidRPr="004E7E92">
        <w:t xml:space="preserve">A </w:t>
      </w:r>
      <w:r w:rsidR="00AC212B" w:rsidRPr="004E7E92">
        <w:t>pārvaldība</w:t>
      </w:r>
      <w:r w:rsidR="00285B45" w:rsidRPr="004E7E92">
        <w:t>s pilnveid</w:t>
      </w:r>
      <w:r w:rsidR="00191511" w:rsidRPr="004E7E92">
        <w:t>i</w:t>
      </w:r>
      <w:r w:rsidR="00AC212B" w:rsidRPr="004E7E92">
        <w:t xml:space="preserve"> un </w:t>
      </w:r>
      <w:r w:rsidR="002F62DD" w:rsidRPr="004E7E92">
        <w:t xml:space="preserve">attīstot </w:t>
      </w:r>
      <w:r w:rsidR="00AC212B" w:rsidRPr="004E7E92">
        <w:t>RIS3 stratēģisko vērtības ķēžu ekosistēm</w:t>
      </w:r>
      <w:r w:rsidR="00DA52BE" w:rsidRPr="004E7E92">
        <w:t>as</w:t>
      </w:r>
      <w:r w:rsidR="00F2326B" w:rsidRPr="004E7E92">
        <w:t>, kuras</w:t>
      </w:r>
      <w:r w:rsidR="003770D9" w:rsidRPr="004E7E92">
        <w:t xml:space="preserve"> </w:t>
      </w:r>
      <w:r w:rsidR="00AC212B" w:rsidRPr="004E7E92">
        <w:t xml:space="preserve">pamatā ir strukturēts dialogs un koordinēta rīcība privātā, publiskā un akadēmiskā sektora </w:t>
      </w:r>
      <w:r w:rsidR="003770D9" w:rsidRPr="004E7E92">
        <w:t>starpā</w:t>
      </w:r>
      <w:r w:rsidR="00F2326B" w:rsidRPr="004E7E92">
        <w:t xml:space="preserve"> (uzņēmējdarbības atklājumu princips).</w:t>
      </w:r>
      <w:r w:rsidR="00AC212B" w:rsidRPr="004E7E92">
        <w:t xml:space="preserve"> </w:t>
      </w:r>
    </w:p>
    <w:p w14:paraId="6F9D1A4A" w14:textId="7C520CAB" w:rsidR="001B3C9B" w:rsidRPr="004E7E92" w:rsidRDefault="001B3C9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 xml:space="preserve">Zināšanu ietilpīgā ekonomikā sabiedrības zināšanu, t.sk. prasmju līmenis ir galvenais dzinulis ekonomikas attīstībai. </w:t>
      </w:r>
      <w:r w:rsidR="00492D86" w:rsidRPr="004E7E92">
        <w:rPr>
          <w:rFonts w:ascii="Times New Roman" w:eastAsia="Times New Roman" w:hAnsi="Times New Roman" w:cs="Times New Roman"/>
          <w:sz w:val="24"/>
          <w:szCs w:val="24"/>
        </w:rPr>
        <w:t>Augsti kvalificēta darba spēka un prasmju trūkums, īpaši STEM jomās un RIS3 sektoros (īpaši IKT, būvniecības, veselības, izglītības un zinātnes sektoros) ietekmē u</w:t>
      </w:r>
      <w:r w:rsidR="00AC212B" w:rsidRPr="004E7E92">
        <w:rPr>
          <w:rFonts w:ascii="Times New Roman" w:eastAsia="Times New Roman" w:hAnsi="Times New Roman" w:cs="Times New Roman"/>
          <w:sz w:val="24"/>
          <w:szCs w:val="24"/>
        </w:rPr>
        <w:t>zņēmumu ilgtermiņa investīciju lēmumus un attīstīb</w:t>
      </w:r>
      <w:r w:rsidR="00F2326B" w:rsidRPr="004E7E92">
        <w:rPr>
          <w:rFonts w:ascii="Times New Roman" w:eastAsia="Times New Roman" w:hAnsi="Times New Roman" w:cs="Times New Roman"/>
          <w:sz w:val="24"/>
          <w:szCs w:val="24"/>
        </w:rPr>
        <w:t>u</w:t>
      </w:r>
      <w:r w:rsidR="00AC212B" w:rsidRPr="004E7E92">
        <w:rPr>
          <w:rFonts w:ascii="Times New Roman" w:eastAsia="Times New Roman" w:hAnsi="Times New Roman" w:cs="Times New Roman"/>
          <w:sz w:val="24"/>
          <w:szCs w:val="24"/>
        </w:rPr>
        <w:t>.</w:t>
      </w:r>
      <w:r w:rsidR="00A067AC"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Lai nodrošinātu produktivitātes celšanos, būtiska ir vajadzīgo prasmju attī</w:t>
      </w:r>
      <w:r w:rsidR="00A067AC" w:rsidRPr="004E7E92">
        <w:rPr>
          <w:rFonts w:ascii="Times New Roman" w:eastAsia="Times New Roman" w:hAnsi="Times New Roman" w:cs="Times New Roman"/>
          <w:sz w:val="24"/>
          <w:szCs w:val="24"/>
        </w:rPr>
        <w:t>s</w:t>
      </w:r>
      <w:r w:rsidRPr="004E7E92">
        <w:rPr>
          <w:rFonts w:ascii="Times New Roman" w:eastAsia="Times New Roman" w:hAnsi="Times New Roman" w:cs="Times New Roman"/>
          <w:sz w:val="24"/>
          <w:szCs w:val="24"/>
        </w:rPr>
        <w:t xml:space="preserve">tīšana, sistēmas pielāgošana </w:t>
      </w:r>
      <w:r w:rsidR="004A6982" w:rsidRPr="004E7E92">
        <w:rPr>
          <w:rFonts w:ascii="Times New Roman" w:eastAsia="Times New Roman" w:hAnsi="Times New Roman" w:cs="Times New Roman"/>
          <w:sz w:val="24"/>
          <w:szCs w:val="24"/>
        </w:rPr>
        <w:t xml:space="preserve">DT </w:t>
      </w:r>
      <w:r w:rsidRPr="004E7E92">
        <w:rPr>
          <w:rFonts w:ascii="Times New Roman" w:eastAsia="Times New Roman" w:hAnsi="Times New Roman" w:cs="Times New Roman"/>
          <w:sz w:val="24"/>
          <w:szCs w:val="24"/>
        </w:rPr>
        <w:t>vajadzībām, kā arī esošo resursu efektīva izmantošana</w:t>
      </w:r>
      <w:r w:rsidR="00AE0E9B" w:rsidRPr="004E7E92">
        <w:rPr>
          <w:rFonts w:ascii="Times New Roman" w:eastAsia="Times New Roman" w:hAnsi="Times New Roman" w:cs="Times New Roman"/>
          <w:sz w:val="24"/>
          <w:szCs w:val="24"/>
        </w:rPr>
        <w:t>.</w:t>
      </w:r>
    </w:p>
    <w:p w14:paraId="468F3133" w14:textId="08883C56" w:rsidR="00AC212B" w:rsidRPr="004E7E92" w:rsidRDefault="00E706B9"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lastRenderedPageBreak/>
        <w:t>Latvija pārsniedz ES vidējo rādītāju attiecībā uz digitāliem publiskiem pakalpojumiem</w:t>
      </w:r>
      <w:r w:rsidR="0005584E" w:rsidRPr="004E7E92">
        <w:rPr>
          <w:rFonts w:ascii="Times New Roman" w:hAnsi="Times New Roman" w:cs="Times New Roman"/>
          <w:sz w:val="24"/>
          <w:szCs w:val="24"/>
        </w:rPr>
        <w:t xml:space="preserve"> </w:t>
      </w:r>
      <w:r w:rsidR="00872F85" w:rsidRPr="004E7E92">
        <w:rPr>
          <w:rFonts w:ascii="Times New Roman" w:hAnsi="Times New Roman" w:cs="Times New Roman"/>
          <w:sz w:val="24"/>
          <w:szCs w:val="24"/>
        </w:rPr>
        <w:t>–</w:t>
      </w:r>
      <w:r w:rsidRPr="004E7E92">
        <w:rPr>
          <w:rFonts w:ascii="Times New Roman" w:hAnsi="Times New Roman" w:cs="Times New Roman"/>
          <w:sz w:val="24"/>
          <w:szCs w:val="24"/>
        </w:rPr>
        <w:t xml:space="preserve"> 83% </w:t>
      </w:r>
      <w:r w:rsidR="00872F85" w:rsidRPr="004E7E92">
        <w:rPr>
          <w:rFonts w:ascii="Times New Roman" w:hAnsi="Times New Roman" w:cs="Times New Roman"/>
          <w:sz w:val="24"/>
          <w:szCs w:val="24"/>
        </w:rPr>
        <w:t>(</w:t>
      </w:r>
      <w:r w:rsidRPr="004E7E92">
        <w:rPr>
          <w:rFonts w:ascii="Times New Roman" w:hAnsi="Times New Roman" w:cs="Times New Roman"/>
          <w:sz w:val="24"/>
          <w:szCs w:val="24"/>
        </w:rPr>
        <w:t>ES</w:t>
      </w:r>
      <w:r w:rsidR="00F90BC4" w:rsidRPr="004E7E92">
        <w:rPr>
          <w:rFonts w:ascii="Times New Roman" w:hAnsi="Times New Roman" w:cs="Times New Roman"/>
          <w:sz w:val="24"/>
          <w:szCs w:val="24"/>
        </w:rPr>
        <w:t>-</w:t>
      </w:r>
      <w:r w:rsidRPr="004E7E92">
        <w:rPr>
          <w:rFonts w:ascii="Times New Roman" w:hAnsi="Times New Roman" w:cs="Times New Roman"/>
          <w:sz w:val="24"/>
          <w:szCs w:val="24"/>
        </w:rPr>
        <w:t xml:space="preserve"> 67%</w:t>
      </w:r>
      <w:r w:rsidR="00872F85"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872F85" w:rsidRPr="004E7E92">
        <w:rPr>
          <w:rFonts w:ascii="Times New Roman" w:hAnsi="Times New Roman" w:cs="Times New Roman"/>
          <w:sz w:val="24"/>
          <w:szCs w:val="24"/>
        </w:rPr>
        <w:t xml:space="preserve">bet </w:t>
      </w:r>
      <w:r w:rsidR="008C11A0" w:rsidRPr="004E7E92">
        <w:rPr>
          <w:rFonts w:ascii="Times New Roman" w:hAnsi="Times New Roman" w:cs="Times New Roman"/>
          <w:sz w:val="24"/>
          <w:szCs w:val="24"/>
        </w:rPr>
        <w:t>uzņēmumi ir vien</w:t>
      </w:r>
      <w:r w:rsidR="00872F85" w:rsidRPr="004E7E92">
        <w:rPr>
          <w:rFonts w:ascii="Times New Roman" w:hAnsi="Times New Roman" w:cs="Times New Roman"/>
          <w:sz w:val="24"/>
          <w:szCs w:val="24"/>
        </w:rPr>
        <w:t>i no pēdējiem</w:t>
      </w:r>
      <w:r w:rsidR="008C11A0" w:rsidRPr="004E7E92">
        <w:rPr>
          <w:rFonts w:ascii="Times New Roman" w:hAnsi="Times New Roman" w:cs="Times New Roman"/>
          <w:sz w:val="24"/>
          <w:szCs w:val="24"/>
        </w:rPr>
        <w:t xml:space="preserve"> ES produktu un pakalpojumu pārdošan</w:t>
      </w:r>
      <w:r w:rsidR="00872F85" w:rsidRPr="004E7E92">
        <w:rPr>
          <w:rFonts w:ascii="Times New Roman" w:hAnsi="Times New Roman" w:cs="Times New Roman"/>
          <w:sz w:val="24"/>
          <w:szCs w:val="24"/>
        </w:rPr>
        <w:t>ā</w:t>
      </w:r>
      <w:r w:rsidR="008C11A0" w:rsidRPr="004E7E92">
        <w:rPr>
          <w:rFonts w:ascii="Times New Roman" w:hAnsi="Times New Roman" w:cs="Times New Roman"/>
          <w:sz w:val="24"/>
          <w:szCs w:val="24"/>
        </w:rPr>
        <w:t xml:space="preserve"> izmantojot digitālos rīkus</w:t>
      </w:r>
      <w:r w:rsidR="008C11A0" w:rsidRPr="004E7E92">
        <w:rPr>
          <w:rStyle w:val="FootnoteReference"/>
          <w:rFonts w:ascii="Times New Roman" w:hAnsi="Times New Roman" w:cs="Times New Roman"/>
          <w:sz w:val="24"/>
          <w:szCs w:val="24"/>
        </w:rPr>
        <w:footnoteReference w:id="18"/>
      </w:r>
      <w:r w:rsidR="008C11A0" w:rsidRPr="004E7E92">
        <w:rPr>
          <w:rFonts w:ascii="Times New Roman" w:hAnsi="Times New Roman" w:cs="Times New Roman"/>
          <w:sz w:val="24"/>
          <w:szCs w:val="24"/>
        </w:rPr>
        <w:t xml:space="preserve"> (</w:t>
      </w:r>
      <w:r w:rsidR="00191511" w:rsidRPr="004E7E92">
        <w:rPr>
          <w:rFonts w:ascii="Times New Roman" w:hAnsi="Times New Roman" w:cs="Times New Roman"/>
          <w:sz w:val="24"/>
          <w:szCs w:val="24"/>
        </w:rPr>
        <w:t xml:space="preserve">t.sk. </w:t>
      </w:r>
      <w:r w:rsidRPr="004E7E92">
        <w:rPr>
          <w:rFonts w:ascii="Times New Roman" w:hAnsi="Times New Roman" w:cs="Times New Roman"/>
          <w:sz w:val="24"/>
          <w:szCs w:val="24"/>
        </w:rPr>
        <w:t>trīs pieejami pārrobežu izmantošanai</w:t>
      </w:r>
      <w:r w:rsidR="008C11A0" w:rsidRPr="004E7E92">
        <w:rPr>
          <w:rFonts w:ascii="Times New Roman" w:hAnsi="Times New Roman" w:cs="Times New Roman"/>
          <w:sz w:val="24"/>
          <w:szCs w:val="24"/>
        </w:rPr>
        <w:t>)</w:t>
      </w:r>
      <w:r w:rsidRPr="004E7E92">
        <w:rPr>
          <w:rFonts w:ascii="Times New Roman" w:hAnsi="Times New Roman" w:cs="Times New Roman"/>
          <w:sz w:val="24"/>
          <w:szCs w:val="24"/>
        </w:rPr>
        <w:t>.</w:t>
      </w:r>
      <w:r w:rsidR="00492D86" w:rsidRPr="004E7E92">
        <w:rPr>
          <w:rFonts w:ascii="Times New Roman" w:hAnsi="Times New Roman" w:cs="Times New Roman"/>
          <w:sz w:val="24"/>
          <w:szCs w:val="24"/>
        </w:rPr>
        <w:t xml:space="preserve"> </w:t>
      </w:r>
      <w:r w:rsidR="00AC212B" w:rsidRPr="004E7E92">
        <w:rPr>
          <w:rFonts w:ascii="Times New Roman" w:eastAsia="Times New Roman" w:hAnsi="Times New Roman" w:cs="Times New Roman"/>
          <w:sz w:val="24"/>
          <w:szCs w:val="24"/>
        </w:rPr>
        <w:t>Latvij</w:t>
      </w:r>
      <w:r w:rsidR="007A2BDA" w:rsidRPr="004E7E92">
        <w:rPr>
          <w:rFonts w:ascii="Times New Roman" w:eastAsia="Times New Roman" w:hAnsi="Times New Roman" w:cs="Times New Roman"/>
          <w:sz w:val="24"/>
          <w:szCs w:val="24"/>
        </w:rPr>
        <w:t xml:space="preserve">as </w:t>
      </w:r>
      <w:r w:rsidR="00AC212B" w:rsidRPr="004E7E92">
        <w:rPr>
          <w:rFonts w:ascii="Times New Roman" w:eastAsia="Times New Roman" w:hAnsi="Times New Roman" w:cs="Times New Roman"/>
          <w:sz w:val="24"/>
          <w:szCs w:val="24"/>
        </w:rPr>
        <w:t>zem</w:t>
      </w:r>
      <w:r w:rsidR="007A2BDA" w:rsidRPr="004E7E92">
        <w:rPr>
          <w:rFonts w:ascii="Times New Roman" w:eastAsia="Times New Roman" w:hAnsi="Times New Roman" w:cs="Times New Roman"/>
          <w:sz w:val="24"/>
          <w:szCs w:val="24"/>
        </w:rPr>
        <w:t>ais</w:t>
      </w:r>
      <w:r w:rsidR="00AC212B"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b/>
          <w:sz w:val="24"/>
          <w:szCs w:val="24"/>
        </w:rPr>
        <w:t>digitālo prasmju</w:t>
      </w:r>
      <w:r w:rsidR="00AC212B" w:rsidRPr="004E7E92">
        <w:rPr>
          <w:rFonts w:ascii="Times New Roman" w:eastAsia="Times New Roman" w:hAnsi="Times New Roman" w:cs="Times New Roman"/>
          <w:sz w:val="24"/>
          <w:szCs w:val="24"/>
        </w:rPr>
        <w:t xml:space="preserve"> līmenis</w:t>
      </w:r>
      <w:r w:rsidR="00872F85"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ierobežo inovācijas potenciālu uzņēmumos, kavē dalību </w:t>
      </w:r>
      <w:r w:rsidR="006445F8" w:rsidRPr="004E7E92">
        <w:rPr>
          <w:rFonts w:ascii="Times New Roman" w:eastAsia="Times New Roman" w:hAnsi="Times New Roman" w:cs="Times New Roman"/>
          <w:sz w:val="24"/>
          <w:szCs w:val="24"/>
        </w:rPr>
        <w:t xml:space="preserve">mūžizglītības, kultūras, pilsoniskās līdzdalības </w:t>
      </w:r>
      <w:r w:rsidR="00AC212B" w:rsidRPr="004E7E92">
        <w:rPr>
          <w:rFonts w:ascii="Times New Roman" w:eastAsia="Times New Roman" w:hAnsi="Times New Roman" w:cs="Times New Roman"/>
          <w:sz w:val="24"/>
          <w:szCs w:val="24"/>
        </w:rPr>
        <w:t>un nodarbinātības pasākumos</w:t>
      </w:r>
      <w:r w:rsidR="007A2BDA"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Tikai 43% Latvijas iedzīvotāju </w:t>
      </w:r>
      <w:r w:rsidR="00872F85"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16 līdz 74 g</w:t>
      </w:r>
      <w:r w:rsidR="00F2326B" w:rsidRPr="004E7E92">
        <w:rPr>
          <w:rFonts w:ascii="Times New Roman" w:eastAsia="Times New Roman" w:hAnsi="Times New Roman" w:cs="Times New Roman"/>
          <w:sz w:val="24"/>
          <w:szCs w:val="24"/>
        </w:rPr>
        <w:t>.</w:t>
      </w:r>
      <w:r w:rsidR="00872F85"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 xml:space="preserve"> ir digitālās </w:t>
      </w:r>
      <w:proofErr w:type="spellStart"/>
      <w:r w:rsidR="00AC212B" w:rsidRPr="004E7E92">
        <w:rPr>
          <w:rFonts w:ascii="Times New Roman" w:eastAsia="Times New Roman" w:hAnsi="Times New Roman" w:cs="Times New Roman"/>
          <w:sz w:val="24"/>
          <w:szCs w:val="24"/>
        </w:rPr>
        <w:t>pamatprasmes</w:t>
      </w:r>
      <w:proofErr w:type="spellEnd"/>
      <w:r w:rsidR="00AC212B" w:rsidRPr="004E7E92">
        <w:rPr>
          <w:rFonts w:ascii="Times New Roman" w:eastAsia="Times New Roman" w:hAnsi="Times New Roman" w:cs="Times New Roman"/>
          <w:sz w:val="24"/>
          <w:szCs w:val="24"/>
        </w:rPr>
        <w:t xml:space="preserve"> (ES kopumā</w:t>
      </w:r>
      <w:r w:rsidR="006D72FF" w:rsidRPr="004E7E92">
        <w:rPr>
          <w:rFonts w:ascii="Times New Roman" w:eastAsia="Times New Roman" w:hAnsi="Times New Roman" w:cs="Times New Roman"/>
          <w:sz w:val="24"/>
          <w:szCs w:val="24"/>
        </w:rPr>
        <w:t xml:space="preserve"> –</w:t>
      </w:r>
      <w:r w:rsidR="003F02EE" w:rsidRPr="004E7E92">
        <w:rPr>
          <w:rFonts w:ascii="Times New Roman" w:eastAsia="Times New Roman" w:hAnsi="Times New Roman" w:cs="Times New Roman"/>
          <w:sz w:val="24"/>
          <w:szCs w:val="24"/>
        </w:rPr>
        <w:t xml:space="preserve"> 58%</w:t>
      </w:r>
      <w:r w:rsidR="00AC212B" w:rsidRPr="004E7E92">
        <w:rPr>
          <w:rFonts w:ascii="Times New Roman" w:eastAsia="Times New Roman" w:hAnsi="Times New Roman" w:cs="Times New Roman"/>
          <w:sz w:val="24"/>
          <w:szCs w:val="24"/>
        </w:rPr>
        <w:t>)</w:t>
      </w:r>
      <w:r w:rsidR="00F2326B" w:rsidRPr="004E7E92">
        <w:rPr>
          <w:rFonts w:ascii="Times New Roman" w:eastAsia="Times New Roman" w:hAnsi="Times New Roman" w:cs="Times New Roman"/>
          <w:sz w:val="24"/>
          <w:szCs w:val="24"/>
        </w:rPr>
        <w:t>;</w:t>
      </w:r>
      <w:r w:rsidR="00872F85"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IKT speciālist</w:t>
      </w:r>
      <w:r w:rsidR="00872F85" w:rsidRPr="004E7E92">
        <w:rPr>
          <w:rFonts w:ascii="Times New Roman" w:eastAsia="Times New Roman" w:hAnsi="Times New Roman" w:cs="Times New Roman"/>
          <w:sz w:val="24"/>
          <w:szCs w:val="24"/>
        </w:rPr>
        <w:t>i</w:t>
      </w:r>
      <w:r w:rsidR="00F2326B" w:rsidRPr="004E7E92">
        <w:rPr>
          <w:rFonts w:ascii="Times New Roman" w:eastAsia="Times New Roman" w:hAnsi="Times New Roman" w:cs="Times New Roman"/>
          <w:sz w:val="24"/>
          <w:szCs w:val="24"/>
        </w:rPr>
        <w:t xml:space="preserve"> 1,7% no kopējā</w:t>
      </w:r>
      <w:r w:rsidR="00AC212B" w:rsidRPr="004E7E92">
        <w:rPr>
          <w:rFonts w:ascii="Times New Roman" w:eastAsia="Times New Roman" w:hAnsi="Times New Roman" w:cs="Times New Roman"/>
          <w:sz w:val="24"/>
          <w:szCs w:val="24"/>
        </w:rPr>
        <w:t xml:space="preserve"> darbaspēka ( ES</w:t>
      </w:r>
      <w:r w:rsidR="00872F85" w:rsidRPr="004E7E92">
        <w:rPr>
          <w:rFonts w:ascii="Times New Roman" w:eastAsia="Times New Roman" w:hAnsi="Times New Roman" w:cs="Times New Roman"/>
          <w:sz w:val="24"/>
          <w:szCs w:val="24"/>
        </w:rPr>
        <w:t>–</w:t>
      </w:r>
      <w:r w:rsidR="00F2326B" w:rsidRPr="004E7E92">
        <w:rPr>
          <w:rFonts w:ascii="Times New Roman" w:eastAsia="Times New Roman" w:hAnsi="Times New Roman" w:cs="Times New Roman"/>
          <w:sz w:val="24"/>
          <w:szCs w:val="24"/>
        </w:rPr>
        <w:t>3,9%);</w:t>
      </w:r>
      <w:r w:rsidR="00AC212B" w:rsidRPr="004E7E92">
        <w:rPr>
          <w:rFonts w:ascii="Times New Roman" w:eastAsia="Times New Roman" w:hAnsi="Times New Roman" w:cs="Times New Roman"/>
          <w:sz w:val="24"/>
          <w:szCs w:val="24"/>
        </w:rPr>
        <w:t xml:space="preserve"> IKT speciālistes sievietes no nodarbināto sieviešu skaita </w:t>
      </w:r>
      <w:r w:rsidR="006D72FF" w:rsidRPr="004E7E92">
        <w:rPr>
          <w:rFonts w:ascii="Times New Roman" w:eastAsia="Times New Roman" w:hAnsi="Times New Roman" w:cs="Times New Roman"/>
          <w:sz w:val="24"/>
          <w:szCs w:val="24"/>
        </w:rPr>
        <w:t>–</w:t>
      </w:r>
      <w:r w:rsidR="00F2326B"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 xml:space="preserve">tikai 0,5% </w:t>
      </w:r>
      <w:r w:rsidR="00F2326B"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 xml:space="preserve"> ES</w:t>
      </w:r>
      <w:r w:rsidR="00872F85" w:rsidRPr="004E7E92">
        <w:rPr>
          <w:rFonts w:ascii="Times New Roman" w:eastAsia="Times New Roman" w:hAnsi="Times New Roman" w:cs="Times New Roman"/>
          <w:sz w:val="24"/>
          <w:szCs w:val="24"/>
        </w:rPr>
        <w:t xml:space="preserve"> – </w:t>
      </w:r>
      <w:r w:rsidR="00F2326B" w:rsidRPr="004E7E92">
        <w:rPr>
          <w:rFonts w:ascii="Times New Roman" w:eastAsia="Times New Roman" w:hAnsi="Times New Roman" w:cs="Times New Roman"/>
          <w:sz w:val="24"/>
          <w:szCs w:val="24"/>
        </w:rPr>
        <w:t>1,4%</w:t>
      </w:r>
      <w:r w:rsidR="00AC212B" w:rsidRPr="004E7E92">
        <w:rPr>
          <w:rFonts w:ascii="Times New Roman" w:eastAsia="Times New Roman" w:hAnsi="Times New Roman" w:cs="Times New Roman"/>
          <w:sz w:val="24"/>
          <w:szCs w:val="24"/>
        </w:rPr>
        <w:t>)</w:t>
      </w:r>
      <w:r w:rsidR="00AC212B" w:rsidRPr="004E7E92">
        <w:rPr>
          <w:rStyle w:val="FootnoteReference"/>
          <w:rFonts w:ascii="Times New Roman" w:hAnsi="Times New Roman" w:cs="Times New Roman"/>
          <w:sz w:val="24"/>
          <w:szCs w:val="24"/>
        </w:rPr>
        <w:footnoteReference w:id="19"/>
      </w:r>
      <w:r w:rsidR="00AC212B" w:rsidRPr="004E7E92">
        <w:rPr>
          <w:rFonts w:ascii="Times New Roman" w:eastAsia="Times New Roman" w:hAnsi="Times New Roman" w:cs="Times New Roman"/>
          <w:sz w:val="24"/>
          <w:szCs w:val="24"/>
        </w:rPr>
        <w:t>.</w:t>
      </w:r>
    </w:p>
    <w:bookmarkEnd w:id="15"/>
    <w:p w14:paraId="3A02A00C" w14:textId="0ABE20E7" w:rsidR="00A924D8" w:rsidRPr="004E7E92" w:rsidRDefault="006A2112"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b/>
          <w:bCs/>
          <w:sz w:val="24"/>
          <w:szCs w:val="24"/>
        </w:rPr>
        <w:t>I</w:t>
      </w:r>
      <w:r w:rsidR="00492D86" w:rsidRPr="004E7E92">
        <w:rPr>
          <w:rFonts w:ascii="Times New Roman" w:eastAsia="Times New Roman" w:hAnsi="Times New Roman" w:cs="Times New Roman"/>
          <w:b/>
          <w:bCs/>
          <w:sz w:val="24"/>
          <w:szCs w:val="24"/>
        </w:rPr>
        <w:t>zglītojamo prasmju līmenis</w:t>
      </w:r>
      <w:r w:rsidR="00492D86" w:rsidRPr="004E7E92">
        <w:rPr>
          <w:rFonts w:ascii="Times New Roman" w:eastAsia="Times New Roman" w:hAnsi="Times New Roman" w:cs="Times New Roman"/>
          <w:sz w:val="24"/>
          <w:szCs w:val="24"/>
        </w:rPr>
        <w:t xml:space="preserve"> kopumā atbilst OECD vidējiem rādītājiem, tomēr ir neliels īpatsvars ar augstiem mācību rezultātiem un augsts īpatsvars ar zemiem mācību sasniegumiem (PISA 2018 dati), tāpēc plānots dažādot izglītības satura apguves formas. </w:t>
      </w:r>
      <w:r w:rsidR="00815388" w:rsidRPr="004E7E92">
        <w:rPr>
          <w:rFonts w:ascii="Times New Roman" w:eastAsia="Times New Roman" w:hAnsi="Times New Roman" w:cs="Times New Roman"/>
          <w:sz w:val="24"/>
          <w:szCs w:val="24"/>
        </w:rPr>
        <w:t>I</w:t>
      </w:r>
      <w:r w:rsidR="00492D86" w:rsidRPr="004E7E92">
        <w:rPr>
          <w:rFonts w:ascii="Times New Roman" w:eastAsia="Times New Roman" w:hAnsi="Times New Roman" w:cs="Times New Roman"/>
          <w:sz w:val="24"/>
          <w:szCs w:val="24"/>
        </w:rPr>
        <w:t xml:space="preserve">esaiste interešu un </w:t>
      </w:r>
      <w:r w:rsidR="00427E36" w:rsidRPr="004E7E92">
        <w:rPr>
          <w:rFonts w:ascii="Times New Roman" w:eastAsia="Times New Roman" w:hAnsi="Times New Roman" w:cs="Times New Roman"/>
          <w:sz w:val="24"/>
          <w:szCs w:val="24"/>
        </w:rPr>
        <w:t xml:space="preserve">NI </w:t>
      </w:r>
      <w:r w:rsidR="00492D86" w:rsidRPr="004E7E92">
        <w:rPr>
          <w:rFonts w:ascii="Times New Roman" w:eastAsia="Times New Roman" w:hAnsi="Times New Roman" w:cs="Times New Roman"/>
          <w:sz w:val="24"/>
          <w:szCs w:val="24"/>
        </w:rPr>
        <w:t>sekmē mācīšanās prasmju pilnveidi.</w:t>
      </w:r>
      <w:r w:rsidR="003A610A" w:rsidRPr="004E7E92">
        <w:rPr>
          <w:rFonts w:ascii="Times New Roman" w:eastAsia="Times New Roman" w:hAnsi="Times New Roman" w:cs="Times New Roman"/>
          <w:sz w:val="24"/>
          <w:szCs w:val="24"/>
        </w:rPr>
        <w:t xml:space="preserve"> </w:t>
      </w:r>
      <w:r w:rsidR="00815388" w:rsidRPr="004E7E92">
        <w:rPr>
          <w:rFonts w:ascii="Times New Roman" w:eastAsia="Times New Roman" w:hAnsi="Times New Roman" w:cs="Times New Roman"/>
          <w:sz w:val="24"/>
          <w:szCs w:val="24"/>
        </w:rPr>
        <w:t>Jā</w:t>
      </w:r>
      <w:r w:rsidR="00A924D8" w:rsidRPr="004E7E92">
        <w:rPr>
          <w:rFonts w:ascii="Times New Roman" w:eastAsia="Times New Roman" w:hAnsi="Times New Roman" w:cs="Times New Roman"/>
          <w:sz w:val="24"/>
          <w:szCs w:val="24"/>
        </w:rPr>
        <w:t>nodrošin</w:t>
      </w:r>
      <w:r w:rsidR="00815388" w:rsidRPr="004E7E92">
        <w:rPr>
          <w:rFonts w:ascii="Times New Roman" w:eastAsia="Times New Roman" w:hAnsi="Times New Roman" w:cs="Times New Roman"/>
          <w:sz w:val="24"/>
          <w:szCs w:val="24"/>
        </w:rPr>
        <w:t>a</w:t>
      </w:r>
      <w:r w:rsidR="00A924D8" w:rsidRPr="004E7E92">
        <w:rPr>
          <w:rFonts w:ascii="Times New Roman" w:eastAsia="Times New Roman" w:hAnsi="Times New Roman" w:cs="Times New Roman"/>
          <w:sz w:val="24"/>
          <w:szCs w:val="24"/>
        </w:rPr>
        <w:t xml:space="preserve"> vienlīdzīg</w:t>
      </w:r>
      <w:r w:rsidR="006D72FF" w:rsidRPr="004E7E92">
        <w:rPr>
          <w:rFonts w:ascii="Times New Roman" w:eastAsia="Times New Roman" w:hAnsi="Times New Roman" w:cs="Times New Roman"/>
          <w:sz w:val="24"/>
          <w:szCs w:val="24"/>
        </w:rPr>
        <w:t>a</w:t>
      </w:r>
      <w:r w:rsidR="00A924D8" w:rsidRPr="004E7E92">
        <w:rPr>
          <w:rFonts w:ascii="Times New Roman" w:eastAsia="Times New Roman" w:hAnsi="Times New Roman" w:cs="Times New Roman"/>
          <w:sz w:val="24"/>
          <w:szCs w:val="24"/>
        </w:rPr>
        <w:t xml:space="preserve"> pieej</w:t>
      </w:r>
      <w:r w:rsidR="006D72FF" w:rsidRPr="004E7E92">
        <w:rPr>
          <w:rFonts w:ascii="Times New Roman" w:eastAsia="Times New Roman" w:hAnsi="Times New Roman" w:cs="Times New Roman"/>
          <w:sz w:val="24"/>
          <w:szCs w:val="24"/>
        </w:rPr>
        <w:t>a</w:t>
      </w:r>
      <w:r w:rsidR="00A924D8" w:rsidRPr="004E7E92">
        <w:rPr>
          <w:rFonts w:ascii="Times New Roman" w:eastAsia="Times New Roman" w:hAnsi="Times New Roman" w:cs="Times New Roman"/>
          <w:sz w:val="24"/>
          <w:szCs w:val="24"/>
        </w:rPr>
        <w:t xml:space="preserve"> izglītībai visiem iedzīvotājiem, </w:t>
      </w:r>
      <w:r w:rsidR="00833BFF" w:rsidRPr="004E7E92">
        <w:rPr>
          <w:rFonts w:ascii="Times New Roman" w:eastAsia="Times New Roman" w:hAnsi="Times New Roman" w:cs="Times New Roman"/>
          <w:sz w:val="24"/>
          <w:szCs w:val="24"/>
        </w:rPr>
        <w:t>t.sk.</w:t>
      </w:r>
      <w:r w:rsidR="00D56BA1" w:rsidRPr="004E7E92">
        <w:rPr>
          <w:rFonts w:ascii="Times New Roman" w:hAnsi="Times New Roman" w:cs="Times New Roman"/>
          <w:sz w:val="24"/>
          <w:szCs w:val="24"/>
        </w:rPr>
        <w:t xml:space="preserve"> plāno</w:t>
      </w:r>
      <w:r w:rsidR="00833BFF" w:rsidRPr="004E7E92">
        <w:rPr>
          <w:rFonts w:ascii="Times New Roman" w:hAnsi="Times New Roman" w:cs="Times New Roman"/>
          <w:sz w:val="24"/>
          <w:szCs w:val="24"/>
        </w:rPr>
        <w:t>jot atbalstu</w:t>
      </w:r>
      <w:r w:rsidR="00D56BA1" w:rsidRPr="004E7E92">
        <w:rPr>
          <w:rFonts w:ascii="Times New Roman" w:hAnsi="Times New Roman" w:cs="Times New Roman"/>
          <w:sz w:val="24"/>
          <w:szCs w:val="24"/>
        </w:rPr>
        <w:t xml:space="preserve"> arī </w:t>
      </w:r>
      <w:r w:rsidR="00833BFF" w:rsidRPr="004E7E92">
        <w:rPr>
          <w:rFonts w:ascii="Times New Roman" w:hAnsi="Times New Roman" w:cs="Times New Roman"/>
          <w:sz w:val="24"/>
          <w:szCs w:val="24"/>
        </w:rPr>
        <w:t>b</w:t>
      </w:r>
      <w:r w:rsidR="00D56BA1" w:rsidRPr="004E7E92">
        <w:rPr>
          <w:rFonts w:ascii="Times New Roman" w:hAnsi="Times New Roman" w:cs="Times New Roman"/>
          <w:sz w:val="24"/>
          <w:szCs w:val="24"/>
        </w:rPr>
        <w:t xml:space="preserve">ērniem </w:t>
      </w:r>
      <w:r w:rsidR="00C36596" w:rsidRPr="004E7E92">
        <w:rPr>
          <w:rFonts w:ascii="Times New Roman" w:hAnsi="Times New Roman" w:cs="Times New Roman"/>
          <w:sz w:val="24"/>
          <w:szCs w:val="24"/>
        </w:rPr>
        <w:t xml:space="preserve">no </w:t>
      </w:r>
      <w:proofErr w:type="spellStart"/>
      <w:r w:rsidR="00C36596" w:rsidRPr="004E7E92">
        <w:rPr>
          <w:rFonts w:ascii="Times New Roman" w:hAnsi="Times New Roman" w:cs="Times New Roman"/>
          <w:sz w:val="24"/>
          <w:szCs w:val="24"/>
        </w:rPr>
        <w:t>mazaizsargātām</w:t>
      </w:r>
      <w:proofErr w:type="spellEnd"/>
      <w:r w:rsidR="00C36596" w:rsidRPr="004E7E92">
        <w:rPr>
          <w:rFonts w:ascii="Times New Roman" w:hAnsi="Times New Roman" w:cs="Times New Roman"/>
          <w:sz w:val="24"/>
          <w:szCs w:val="24"/>
        </w:rPr>
        <w:t xml:space="preserve"> grupām,</w:t>
      </w:r>
      <w:r w:rsidR="00D56BA1" w:rsidRPr="004E7E92">
        <w:rPr>
          <w:rFonts w:ascii="Times New Roman" w:hAnsi="Times New Roman" w:cs="Times New Roman"/>
          <w:sz w:val="24"/>
          <w:szCs w:val="24"/>
        </w:rPr>
        <w:t xml:space="preserve"> veicinot integrāciju sabiedrībā</w:t>
      </w:r>
      <w:r w:rsidR="00B2247E" w:rsidRPr="004E7E92">
        <w:rPr>
          <w:rFonts w:ascii="Times New Roman" w:hAnsi="Times New Roman" w:cs="Times New Roman"/>
          <w:sz w:val="24"/>
          <w:szCs w:val="24"/>
        </w:rPr>
        <w:t>,</w:t>
      </w:r>
      <w:r w:rsidR="00D56BA1" w:rsidRPr="004E7E92">
        <w:rPr>
          <w:rFonts w:ascii="Times New Roman" w:hAnsi="Times New Roman" w:cs="Times New Roman"/>
          <w:sz w:val="24"/>
          <w:szCs w:val="24"/>
        </w:rPr>
        <w:t xml:space="preserve"> izpratni par iekļaujošu izglītību, bērnu un jauniešu </w:t>
      </w:r>
      <w:proofErr w:type="spellStart"/>
      <w:r w:rsidR="00D56BA1" w:rsidRPr="004E7E92">
        <w:rPr>
          <w:rFonts w:ascii="Times New Roman" w:hAnsi="Times New Roman" w:cs="Times New Roman"/>
          <w:sz w:val="24"/>
          <w:szCs w:val="24"/>
        </w:rPr>
        <w:t>iekļautīb</w:t>
      </w:r>
      <w:r w:rsidR="00B2247E" w:rsidRPr="004E7E92">
        <w:rPr>
          <w:rFonts w:ascii="Times New Roman" w:hAnsi="Times New Roman" w:cs="Times New Roman"/>
          <w:sz w:val="24"/>
          <w:szCs w:val="24"/>
        </w:rPr>
        <w:t>u</w:t>
      </w:r>
      <w:proofErr w:type="spellEnd"/>
      <w:r w:rsidR="00D56BA1" w:rsidRPr="004E7E92">
        <w:rPr>
          <w:rFonts w:ascii="Times New Roman" w:hAnsi="Times New Roman" w:cs="Times New Roman"/>
          <w:sz w:val="24"/>
          <w:szCs w:val="24"/>
        </w:rPr>
        <w:t>, emocionāl</w:t>
      </w:r>
      <w:r w:rsidR="00B2247E" w:rsidRPr="004E7E92">
        <w:rPr>
          <w:rFonts w:ascii="Times New Roman" w:hAnsi="Times New Roman" w:cs="Times New Roman"/>
          <w:sz w:val="24"/>
          <w:szCs w:val="24"/>
        </w:rPr>
        <w:t>o</w:t>
      </w:r>
      <w:r w:rsidR="00D56BA1" w:rsidRPr="004E7E92">
        <w:rPr>
          <w:rFonts w:ascii="Times New Roman" w:hAnsi="Times New Roman" w:cs="Times New Roman"/>
          <w:sz w:val="24"/>
          <w:szCs w:val="24"/>
        </w:rPr>
        <w:t xml:space="preserve"> </w:t>
      </w:r>
      <w:proofErr w:type="spellStart"/>
      <w:r w:rsidR="00D56BA1" w:rsidRPr="004E7E92">
        <w:rPr>
          <w:rFonts w:ascii="Times New Roman" w:hAnsi="Times New Roman" w:cs="Times New Roman"/>
          <w:sz w:val="24"/>
          <w:szCs w:val="24"/>
        </w:rPr>
        <w:t>labizjūt</w:t>
      </w:r>
      <w:r w:rsidR="00B2247E" w:rsidRPr="004E7E92">
        <w:rPr>
          <w:rFonts w:ascii="Times New Roman" w:hAnsi="Times New Roman" w:cs="Times New Roman"/>
          <w:sz w:val="24"/>
          <w:szCs w:val="24"/>
        </w:rPr>
        <w:t>u</w:t>
      </w:r>
      <w:proofErr w:type="spellEnd"/>
      <w:r w:rsidR="00D56BA1" w:rsidRPr="004E7E92">
        <w:rPr>
          <w:rFonts w:ascii="Times New Roman" w:hAnsi="Times New Roman" w:cs="Times New Roman"/>
          <w:sz w:val="24"/>
          <w:szCs w:val="24"/>
        </w:rPr>
        <w:t xml:space="preserve"> un piederīb</w:t>
      </w:r>
      <w:r w:rsidR="00B2247E" w:rsidRPr="004E7E92">
        <w:rPr>
          <w:rFonts w:ascii="Times New Roman" w:hAnsi="Times New Roman" w:cs="Times New Roman"/>
          <w:sz w:val="24"/>
          <w:szCs w:val="24"/>
        </w:rPr>
        <w:t>u</w:t>
      </w:r>
      <w:r w:rsidR="00D56BA1" w:rsidRPr="004E7E92">
        <w:rPr>
          <w:rFonts w:ascii="Times New Roman" w:hAnsi="Times New Roman" w:cs="Times New Roman"/>
          <w:sz w:val="24"/>
          <w:szCs w:val="24"/>
        </w:rPr>
        <w:t>.</w:t>
      </w:r>
      <w:r w:rsidR="00A924D8" w:rsidRPr="004E7E92">
        <w:rPr>
          <w:rFonts w:ascii="Times New Roman" w:eastAsia="Times New Roman" w:hAnsi="Times New Roman" w:cs="Times New Roman"/>
          <w:sz w:val="24"/>
          <w:szCs w:val="24"/>
        </w:rPr>
        <w:t xml:space="preserve"> </w:t>
      </w:r>
    </w:p>
    <w:p w14:paraId="3109B45F" w14:textId="3135C8AD" w:rsidR="001A67A7" w:rsidRPr="004E7E92" w:rsidRDefault="00E63C41"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Sakārto</w:t>
      </w:r>
      <w:r w:rsidR="00DA52BE" w:rsidRPr="004E7E92">
        <w:rPr>
          <w:rFonts w:ascii="Times New Roman" w:hAnsi="Times New Roman" w:cs="Times New Roman"/>
          <w:sz w:val="24"/>
          <w:szCs w:val="24"/>
        </w:rPr>
        <w:t>ts</w:t>
      </w:r>
      <w:r w:rsidRPr="004E7E92">
        <w:rPr>
          <w:rFonts w:ascii="Times New Roman" w:hAnsi="Times New Roman" w:cs="Times New Roman"/>
          <w:sz w:val="24"/>
          <w:szCs w:val="24"/>
        </w:rPr>
        <w:t xml:space="preserve"> </w:t>
      </w:r>
      <w:r w:rsidR="001A67A7" w:rsidRPr="004E7E92">
        <w:rPr>
          <w:rFonts w:ascii="Times New Roman" w:hAnsi="Times New Roman" w:cs="Times New Roman"/>
          <w:sz w:val="24"/>
          <w:szCs w:val="24"/>
        </w:rPr>
        <w:t>izglītības iestāžu tīkl</w:t>
      </w:r>
      <w:r w:rsidR="00DA52BE" w:rsidRPr="004E7E92">
        <w:rPr>
          <w:rFonts w:ascii="Times New Roman" w:hAnsi="Times New Roman" w:cs="Times New Roman"/>
          <w:sz w:val="24"/>
          <w:szCs w:val="24"/>
        </w:rPr>
        <w:t>s</w:t>
      </w:r>
      <w:r w:rsidR="001A67A7" w:rsidRPr="004E7E92">
        <w:rPr>
          <w:rFonts w:ascii="Times New Roman" w:hAnsi="Times New Roman" w:cs="Times New Roman"/>
          <w:sz w:val="24"/>
          <w:szCs w:val="24"/>
        </w:rPr>
        <w:t xml:space="preserve"> pašvaldībās</w:t>
      </w:r>
      <w:r w:rsidR="003A6309" w:rsidRPr="004E7E92">
        <w:rPr>
          <w:rFonts w:ascii="Times New Roman" w:hAnsi="Times New Roman" w:cs="Times New Roman"/>
          <w:sz w:val="24"/>
          <w:szCs w:val="24"/>
        </w:rPr>
        <w:t>, t.sk. vispārējās izglītības iestāžu tīkls,</w:t>
      </w:r>
      <w:r w:rsidR="001A67A7" w:rsidRPr="004E7E92">
        <w:rPr>
          <w:rFonts w:ascii="Times New Roman" w:hAnsi="Times New Roman" w:cs="Times New Roman"/>
          <w:sz w:val="24"/>
          <w:szCs w:val="24"/>
        </w:rPr>
        <w:t xml:space="preserve"> veicinā</w:t>
      </w:r>
      <w:r w:rsidRPr="004E7E92">
        <w:rPr>
          <w:rFonts w:ascii="Times New Roman" w:hAnsi="Times New Roman" w:cs="Times New Roman"/>
          <w:sz w:val="24"/>
          <w:szCs w:val="24"/>
        </w:rPr>
        <w:t>s</w:t>
      </w:r>
      <w:r w:rsidR="001A67A7" w:rsidRPr="004E7E92">
        <w:rPr>
          <w:rFonts w:ascii="Times New Roman" w:hAnsi="Times New Roman" w:cs="Times New Roman"/>
          <w:sz w:val="24"/>
          <w:szCs w:val="24"/>
        </w:rPr>
        <w:t xml:space="preserve"> pārej</w:t>
      </w:r>
      <w:r w:rsidRPr="004E7E92">
        <w:rPr>
          <w:rFonts w:ascii="Times New Roman" w:hAnsi="Times New Roman" w:cs="Times New Roman"/>
          <w:sz w:val="24"/>
          <w:szCs w:val="24"/>
        </w:rPr>
        <w:t>u</w:t>
      </w:r>
      <w:r w:rsidR="001A67A7" w:rsidRPr="004E7E92">
        <w:rPr>
          <w:rFonts w:ascii="Times New Roman" w:hAnsi="Times New Roman" w:cs="Times New Roman"/>
          <w:sz w:val="24"/>
          <w:szCs w:val="24"/>
        </w:rPr>
        <w:t xml:space="preserve"> uz personalizētas izglītības piedāvājumu, sekmējot pilnveidotā mācību satura kvalitatīvu ieviešanu. Mūsdienīga mācību procesa nodrošināšanai nepieciešami pārvietojamie digitālie risinājumi, aprīkojums STEM</w:t>
      </w:r>
      <w:r w:rsidR="00B24784" w:rsidRPr="004E7E92">
        <w:rPr>
          <w:rFonts w:ascii="Times New Roman" w:hAnsi="Times New Roman" w:cs="Times New Roman"/>
          <w:sz w:val="24"/>
          <w:szCs w:val="24"/>
        </w:rPr>
        <w:t xml:space="preserve"> </w:t>
      </w:r>
      <w:r w:rsidR="001A67A7" w:rsidRPr="004E7E92">
        <w:rPr>
          <w:rFonts w:ascii="Times New Roman" w:hAnsi="Times New Roman" w:cs="Times New Roman"/>
          <w:sz w:val="24"/>
          <w:szCs w:val="24"/>
        </w:rPr>
        <w:t>apguvei u.c.</w:t>
      </w:r>
      <w:r w:rsidR="003A6309" w:rsidRPr="004E7E92">
        <w:rPr>
          <w:rFonts w:ascii="Times New Roman" w:hAnsi="Times New Roman" w:cs="Times New Roman"/>
          <w:sz w:val="24"/>
          <w:szCs w:val="24"/>
        </w:rPr>
        <w:t>, vienlai</w:t>
      </w:r>
      <w:r w:rsidR="006D72FF" w:rsidRPr="004E7E92">
        <w:rPr>
          <w:rFonts w:ascii="Times New Roman" w:hAnsi="Times New Roman" w:cs="Times New Roman"/>
          <w:sz w:val="24"/>
          <w:szCs w:val="24"/>
        </w:rPr>
        <w:t>kus</w:t>
      </w:r>
      <w:r w:rsidR="00940ED0" w:rsidRPr="004E7E92">
        <w:rPr>
          <w:rFonts w:ascii="Times New Roman" w:hAnsi="Times New Roman" w:cs="Times New Roman"/>
          <w:sz w:val="24"/>
          <w:szCs w:val="24"/>
        </w:rPr>
        <w:t xml:space="preserve"> ņem</w:t>
      </w:r>
      <w:r w:rsidR="003A6309" w:rsidRPr="004E7E92">
        <w:rPr>
          <w:rFonts w:ascii="Times New Roman" w:hAnsi="Times New Roman" w:cs="Times New Roman"/>
          <w:sz w:val="24"/>
          <w:szCs w:val="24"/>
        </w:rPr>
        <w:t>ot</w:t>
      </w:r>
      <w:r w:rsidR="00940ED0" w:rsidRPr="004E7E92">
        <w:rPr>
          <w:rFonts w:ascii="Times New Roman" w:hAnsi="Times New Roman" w:cs="Times New Roman"/>
          <w:sz w:val="24"/>
          <w:szCs w:val="24"/>
        </w:rPr>
        <w:t xml:space="preserve"> vērā iekļaujošās izglītības vajadzības, </w:t>
      </w:r>
      <w:r w:rsidR="003A6309" w:rsidRPr="004E7E92">
        <w:rPr>
          <w:rFonts w:ascii="Times New Roman" w:hAnsi="Times New Roman" w:cs="Times New Roman"/>
          <w:sz w:val="24"/>
          <w:szCs w:val="24"/>
        </w:rPr>
        <w:t>t.sk.</w:t>
      </w:r>
      <w:r w:rsidR="00DB6935" w:rsidRPr="004E7E92">
        <w:rPr>
          <w:rFonts w:ascii="Times New Roman" w:hAnsi="Times New Roman" w:cs="Times New Roman"/>
          <w:sz w:val="24"/>
          <w:szCs w:val="24"/>
        </w:rPr>
        <w:t xml:space="preserve"> </w:t>
      </w:r>
      <w:r w:rsidR="00940ED0" w:rsidRPr="004E7E92">
        <w:rPr>
          <w:rFonts w:ascii="Times New Roman" w:hAnsi="Times New Roman" w:cs="Times New Roman"/>
          <w:sz w:val="24"/>
          <w:szCs w:val="24"/>
        </w:rPr>
        <w:t>mācību līdzekļ</w:t>
      </w:r>
      <w:r w:rsidR="003A6309" w:rsidRPr="004E7E92">
        <w:rPr>
          <w:rFonts w:ascii="Times New Roman" w:hAnsi="Times New Roman" w:cs="Times New Roman"/>
          <w:sz w:val="24"/>
          <w:szCs w:val="24"/>
        </w:rPr>
        <w:t>i</w:t>
      </w:r>
      <w:r w:rsidR="00940ED0" w:rsidRPr="004E7E92">
        <w:rPr>
          <w:rFonts w:ascii="Times New Roman" w:hAnsi="Times New Roman" w:cs="Times New Roman"/>
          <w:sz w:val="24"/>
          <w:szCs w:val="24"/>
        </w:rPr>
        <w:t xml:space="preserve"> izglītojamajiem ar speciālām vajadzībām</w:t>
      </w:r>
      <w:r w:rsidR="003A6309" w:rsidRPr="004E7E92">
        <w:rPr>
          <w:rFonts w:ascii="Times New Roman" w:hAnsi="Times New Roman" w:cs="Times New Roman"/>
          <w:sz w:val="24"/>
          <w:szCs w:val="24"/>
        </w:rPr>
        <w:t>.</w:t>
      </w:r>
    </w:p>
    <w:p w14:paraId="2D1290B5" w14:textId="2B61D014" w:rsidR="001A67A7" w:rsidRPr="004E7E92" w:rsidRDefault="001A67A7"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 xml:space="preserve">Pirmsskolas izglītības izaicinājums </w:t>
      </w:r>
      <w:r w:rsidR="00872F85" w:rsidRPr="004E7E92">
        <w:rPr>
          <w:rFonts w:ascii="Times New Roman" w:eastAsia="Times New Roman" w:hAnsi="Times New Roman" w:cs="Times New Roman"/>
          <w:sz w:val="24"/>
          <w:szCs w:val="24"/>
        </w:rPr>
        <w:t>–</w:t>
      </w:r>
      <w:r w:rsidR="00E85281"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rindas </w:t>
      </w:r>
      <w:r w:rsidRPr="004E7E92">
        <w:rPr>
          <w:rFonts w:ascii="Times New Roman" w:eastAsia="Times New Roman" w:hAnsi="Times New Roman" w:cs="Times New Roman"/>
          <w:bCs/>
          <w:iCs/>
          <w:sz w:val="24"/>
          <w:szCs w:val="24"/>
        </w:rPr>
        <w:t>uz pašvaldības PII</w:t>
      </w:r>
      <w:r w:rsidRPr="004E7E92">
        <w:rPr>
          <w:rFonts w:ascii="Times New Roman" w:hAnsi="Times New Roman" w:cs="Times New Roman"/>
          <w:bCs/>
          <w:iCs/>
          <w:sz w:val="24"/>
          <w:szCs w:val="24"/>
          <w:vertAlign w:val="superscript"/>
        </w:rPr>
        <w:footnoteReference w:id="20"/>
      </w:r>
      <w:r w:rsidRPr="004E7E92">
        <w:rPr>
          <w:rFonts w:ascii="Times New Roman" w:eastAsia="Times New Roman" w:hAnsi="Times New Roman" w:cs="Times New Roman"/>
          <w:bCs/>
          <w:iCs/>
          <w:sz w:val="24"/>
          <w:szCs w:val="24"/>
        </w:rPr>
        <w:t xml:space="preserve"> </w:t>
      </w:r>
      <w:r w:rsidR="00E85281" w:rsidRPr="004E7E92">
        <w:rPr>
          <w:rFonts w:ascii="Times New Roman" w:eastAsia="Times New Roman" w:hAnsi="Times New Roman" w:cs="Times New Roman"/>
          <w:bCs/>
          <w:iCs/>
          <w:sz w:val="24"/>
          <w:szCs w:val="24"/>
        </w:rPr>
        <w:t>līdz pat</w:t>
      </w:r>
      <w:r w:rsidRPr="004E7E92">
        <w:rPr>
          <w:rFonts w:ascii="Times New Roman" w:eastAsia="Times New Roman" w:hAnsi="Times New Roman" w:cs="Times New Roman"/>
          <w:bCs/>
          <w:iCs/>
          <w:sz w:val="24"/>
          <w:szCs w:val="24"/>
        </w:rPr>
        <w:t xml:space="preserve"> 40–50% no visiem pirmsskolas vecuma bērniem, ko risinās ieguldījumi publiskās </w:t>
      </w:r>
      <w:r w:rsidR="00E85281" w:rsidRPr="004E7E92">
        <w:rPr>
          <w:rFonts w:ascii="Times New Roman" w:eastAsia="Times New Roman" w:hAnsi="Times New Roman" w:cs="Times New Roman"/>
          <w:bCs/>
          <w:iCs/>
          <w:sz w:val="24"/>
          <w:szCs w:val="24"/>
        </w:rPr>
        <w:t>PII</w:t>
      </w:r>
      <w:r w:rsidRPr="004E7E92">
        <w:rPr>
          <w:rFonts w:ascii="Times New Roman" w:eastAsia="Times New Roman" w:hAnsi="Times New Roman" w:cs="Times New Roman"/>
          <w:bCs/>
          <w:iCs/>
          <w:sz w:val="24"/>
          <w:szCs w:val="24"/>
        </w:rPr>
        <w:t xml:space="preserve"> infrastruktūrā</w:t>
      </w:r>
      <w:r w:rsidR="00E85281" w:rsidRPr="004E7E92">
        <w:rPr>
          <w:rFonts w:ascii="Times New Roman" w:eastAsia="Times New Roman" w:hAnsi="Times New Roman" w:cs="Times New Roman"/>
          <w:bCs/>
          <w:iCs/>
          <w:sz w:val="24"/>
          <w:szCs w:val="24"/>
        </w:rPr>
        <w:t>/</w:t>
      </w:r>
      <w:r w:rsidRPr="004E7E92">
        <w:rPr>
          <w:rFonts w:ascii="Times New Roman" w:eastAsia="Times New Roman" w:hAnsi="Times New Roman" w:cs="Times New Roman"/>
          <w:bCs/>
          <w:iCs/>
          <w:sz w:val="24"/>
          <w:szCs w:val="24"/>
        </w:rPr>
        <w:t>materiāltehniskās</w:t>
      </w:r>
      <w:r w:rsidRPr="004E7E92">
        <w:rPr>
          <w:rFonts w:ascii="Times New Roman" w:eastAsia="Times New Roman" w:hAnsi="Times New Roman" w:cs="Times New Roman"/>
          <w:sz w:val="24"/>
          <w:szCs w:val="24"/>
        </w:rPr>
        <w:t xml:space="preserve"> bāzes pilnveidošanā, t.sk. digitālā aprīkojuma iegādei, un pieskatīšanas pakalpojumu pieejamībā.</w:t>
      </w:r>
    </w:p>
    <w:p w14:paraId="6484837D" w14:textId="4B40A45E" w:rsidR="00CA1688" w:rsidRPr="004E7E92" w:rsidRDefault="00940ED0"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T</w:t>
      </w:r>
      <w:r w:rsidR="00A13CB1" w:rsidRPr="004E7E92">
        <w:rPr>
          <w:rFonts w:ascii="Times New Roman" w:hAnsi="Times New Roman" w:cs="Times New Roman"/>
          <w:sz w:val="24"/>
          <w:szCs w:val="24"/>
        </w:rPr>
        <w:t>iks turpināta</w:t>
      </w:r>
      <w:r w:rsidR="00285B45" w:rsidRPr="004E7E92">
        <w:rPr>
          <w:rFonts w:ascii="Times New Roman" w:hAnsi="Times New Roman" w:cs="Times New Roman"/>
          <w:sz w:val="24"/>
          <w:szCs w:val="24"/>
        </w:rPr>
        <w:t xml:space="preserve"> speciālās izglītības iestāžu </w:t>
      </w:r>
      <w:r w:rsidR="00A13CB1" w:rsidRPr="004E7E92">
        <w:rPr>
          <w:rFonts w:ascii="Times New Roman" w:hAnsi="Times New Roman" w:cs="Times New Roman"/>
          <w:sz w:val="24"/>
          <w:szCs w:val="24"/>
        </w:rPr>
        <w:t xml:space="preserve">tīkla pilnveide, </w:t>
      </w:r>
      <w:r w:rsidRPr="004E7E92">
        <w:rPr>
          <w:rFonts w:ascii="Times New Roman" w:hAnsi="Times New Roman" w:cs="Times New Roman"/>
          <w:sz w:val="24"/>
          <w:szCs w:val="24"/>
        </w:rPr>
        <w:t>mazinot</w:t>
      </w:r>
      <w:r w:rsidR="00285B45" w:rsidRPr="004E7E92">
        <w:rPr>
          <w:rFonts w:ascii="Times New Roman" w:hAnsi="Times New Roman" w:cs="Times New Roman"/>
          <w:sz w:val="24"/>
          <w:szCs w:val="24"/>
        </w:rPr>
        <w:t xml:space="preserve"> </w:t>
      </w:r>
      <w:r w:rsidR="00B24784" w:rsidRPr="004E7E92">
        <w:rPr>
          <w:rFonts w:ascii="Times New Roman" w:hAnsi="Times New Roman" w:cs="Times New Roman"/>
          <w:sz w:val="24"/>
          <w:szCs w:val="24"/>
        </w:rPr>
        <w:t>to</w:t>
      </w:r>
      <w:r w:rsidRPr="004E7E92">
        <w:rPr>
          <w:rFonts w:ascii="Times New Roman" w:hAnsi="Times New Roman" w:cs="Times New Roman"/>
          <w:sz w:val="24"/>
          <w:szCs w:val="24"/>
        </w:rPr>
        <w:t xml:space="preserve"> skaitu no 44 </w:t>
      </w:r>
      <w:r w:rsidR="00B24784" w:rsidRPr="004E7E92">
        <w:rPr>
          <w:rFonts w:ascii="Times New Roman" w:hAnsi="Times New Roman" w:cs="Times New Roman"/>
          <w:sz w:val="24"/>
          <w:szCs w:val="24"/>
        </w:rPr>
        <w:t>(</w:t>
      </w:r>
      <w:r w:rsidRPr="004E7E92">
        <w:rPr>
          <w:rFonts w:ascii="Times New Roman" w:hAnsi="Times New Roman" w:cs="Times New Roman"/>
          <w:sz w:val="24"/>
          <w:szCs w:val="24"/>
        </w:rPr>
        <w:t>2021.g</w:t>
      </w:r>
      <w:r w:rsidR="00B24784" w:rsidRPr="004E7E92">
        <w:rPr>
          <w:rFonts w:ascii="Times New Roman" w:hAnsi="Times New Roman" w:cs="Times New Roman"/>
          <w:sz w:val="24"/>
          <w:szCs w:val="24"/>
        </w:rPr>
        <w:t>)</w:t>
      </w:r>
      <w:r w:rsidRPr="004E7E92">
        <w:rPr>
          <w:rFonts w:ascii="Times New Roman" w:hAnsi="Times New Roman" w:cs="Times New Roman"/>
          <w:sz w:val="24"/>
          <w:szCs w:val="24"/>
        </w:rPr>
        <w:t xml:space="preserve"> līdz </w:t>
      </w:r>
      <w:r w:rsidR="00DB6935" w:rsidRPr="004E7E92">
        <w:rPr>
          <w:rFonts w:ascii="Times New Roman" w:hAnsi="Times New Roman" w:cs="Times New Roman"/>
          <w:sz w:val="24"/>
          <w:szCs w:val="24"/>
        </w:rPr>
        <w:t xml:space="preserve">indikatīvi </w:t>
      </w:r>
      <w:r w:rsidRPr="004E7E92">
        <w:rPr>
          <w:rFonts w:ascii="Times New Roman" w:hAnsi="Times New Roman" w:cs="Times New Roman"/>
          <w:sz w:val="24"/>
          <w:szCs w:val="24"/>
        </w:rPr>
        <w:t xml:space="preserve">25-30 </w:t>
      </w:r>
      <w:r w:rsidR="00B24784" w:rsidRPr="004E7E92">
        <w:rPr>
          <w:rFonts w:ascii="Times New Roman" w:hAnsi="Times New Roman" w:cs="Times New Roman"/>
          <w:sz w:val="24"/>
          <w:szCs w:val="24"/>
        </w:rPr>
        <w:t>(</w:t>
      </w:r>
      <w:r w:rsidR="00285B45" w:rsidRPr="004E7E92">
        <w:rPr>
          <w:rFonts w:ascii="Times New Roman" w:hAnsi="Times New Roman" w:cs="Times New Roman"/>
          <w:sz w:val="24"/>
          <w:szCs w:val="24"/>
        </w:rPr>
        <w:t>2027.</w:t>
      </w:r>
      <w:r w:rsidR="00FC2F34" w:rsidRPr="004E7E92">
        <w:rPr>
          <w:rFonts w:ascii="Times New Roman" w:hAnsi="Times New Roman" w:cs="Times New Roman"/>
          <w:sz w:val="24"/>
          <w:szCs w:val="24"/>
        </w:rPr>
        <w:t>g.</w:t>
      </w:r>
      <w:r w:rsidR="00B24784" w:rsidRPr="004E7E92">
        <w:rPr>
          <w:rFonts w:ascii="Times New Roman" w:hAnsi="Times New Roman" w:cs="Times New Roman"/>
          <w:sz w:val="24"/>
          <w:szCs w:val="24"/>
        </w:rPr>
        <w:t>)</w:t>
      </w:r>
      <w:r w:rsidR="00DB6935" w:rsidRPr="004E7E92">
        <w:rPr>
          <w:rFonts w:ascii="Times New Roman" w:hAnsi="Times New Roman" w:cs="Times New Roman"/>
          <w:sz w:val="24"/>
          <w:szCs w:val="24"/>
        </w:rPr>
        <w:t>, izvērtējot</w:t>
      </w:r>
      <w:r w:rsidR="0070661E" w:rsidRPr="004E7E92">
        <w:rPr>
          <w:rFonts w:ascii="Times New Roman" w:hAnsi="Times New Roman" w:cs="Times New Roman"/>
          <w:sz w:val="24"/>
          <w:szCs w:val="24"/>
        </w:rPr>
        <w:t xml:space="preserve"> </w:t>
      </w:r>
      <w:r w:rsidRPr="004E7E92">
        <w:rPr>
          <w:rFonts w:ascii="Times New Roman" w:hAnsi="Times New Roman" w:cs="Times New Roman"/>
          <w:sz w:val="24"/>
          <w:szCs w:val="24"/>
        </w:rPr>
        <w:t>augstākminēto</w:t>
      </w:r>
      <w:r w:rsidR="0070661E" w:rsidRPr="004E7E92">
        <w:rPr>
          <w:rFonts w:ascii="Times New Roman" w:hAnsi="Times New Roman" w:cs="Times New Roman"/>
          <w:sz w:val="24"/>
          <w:szCs w:val="24"/>
        </w:rPr>
        <w:t xml:space="preserve"> iestāžu resursu efektivitātes un izglītojamo vajadzībām atbilstoš</w:t>
      </w:r>
      <w:r w:rsidR="00DB6935" w:rsidRPr="004E7E92">
        <w:rPr>
          <w:rFonts w:ascii="Times New Roman" w:hAnsi="Times New Roman" w:cs="Times New Roman"/>
          <w:sz w:val="24"/>
          <w:szCs w:val="24"/>
        </w:rPr>
        <w:t>u</w:t>
      </w:r>
      <w:r w:rsidR="0070661E" w:rsidRPr="004E7E92">
        <w:rPr>
          <w:rFonts w:ascii="Times New Roman" w:hAnsi="Times New Roman" w:cs="Times New Roman"/>
          <w:sz w:val="24"/>
          <w:szCs w:val="24"/>
        </w:rPr>
        <w:t xml:space="preserve"> izglītības pakalpojum</w:t>
      </w:r>
      <w:r w:rsidR="00DB6935" w:rsidRPr="004E7E92">
        <w:rPr>
          <w:rFonts w:ascii="Times New Roman" w:hAnsi="Times New Roman" w:cs="Times New Roman"/>
          <w:sz w:val="24"/>
          <w:szCs w:val="24"/>
        </w:rPr>
        <w:t>u.</w:t>
      </w:r>
      <w:r w:rsidR="0070661E" w:rsidRPr="004E7E92">
        <w:rPr>
          <w:rFonts w:ascii="Times New Roman" w:hAnsi="Times New Roman" w:cs="Times New Roman"/>
          <w:sz w:val="24"/>
          <w:szCs w:val="24"/>
        </w:rPr>
        <w:t xml:space="preserve">. </w:t>
      </w:r>
    </w:p>
    <w:p w14:paraId="1FF7FF23" w14:textId="7833FAFD" w:rsidR="00A924D8" w:rsidRPr="004E7E92" w:rsidRDefault="000F2826"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I</w:t>
      </w:r>
      <w:r w:rsidR="00A924D8" w:rsidRPr="004E7E92">
        <w:rPr>
          <w:rFonts w:ascii="Times New Roman" w:hAnsi="Times New Roman" w:cs="Times New Roman"/>
          <w:sz w:val="24"/>
          <w:szCs w:val="24"/>
        </w:rPr>
        <w:t>zglītības iestādēs</w:t>
      </w:r>
      <w:r w:rsidR="001A67A7" w:rsidRPr="004E7E92">
        <w:rPr>
          <w:rFonts w:ascii="Times New Roman" w:hAnsi="Times New Roman" w:cs="Times New Roman"/>
          <w:sz w:val="24"/>
          <w:szCs w:val="24"/>
        </w:rPr>
        <w:t xml:space="preserve"> </w:t>
      </w:r>
      <w:r w:rsidR="00A924D8" w:rsidRPr="004E7E92">
        <w:rPr>
          <w:rFonts w:ascii="Times New Roman" w:hAnsi="Times New Roman" w:cs="Times New Roman"/>
          <w:sz w:val="24"/>
          <w:szCs w:val="24"/>
        </w:rPr>
        <w:t>būtiskā</w:t>
      </w:r>
      <w:r w:rsidR="001A67A7" w:rsidRPr="004E7E92">
        <w:rPr>
          <w:rFonts w:ascii="Times New Roman" w:hAnsi="Times New Roman" w:cs="Times New Roman"/>
          <w:sz w:val="24"/>
          <w:szCs w:val="24"/>
        </w:rPr>
        <w:t>kie</w:t>
      </w:r>
      <w:r w:rsidR="00A924D8" w:rsidRPr="004E7E92">
        <w:rPr>
          <w:rFonts w:ascii="Times New Roman" w:hAnsi="Times New Roman" w:cs="Times New Roman"/>
          <w:sz w:val="24"/>
          <w:szCs w:val="24"/>
        </w:rPr>
        <w:t xml:space="preserve"> izaicinājum</w:t>
      </w:r>
      <w:r w:rsidR="001A67A7" w:rsidRPr="004E7E92">
        <w:rPr>
          <w:rFonts w:ascii="Times New Roman" w:hAnsi="Times New Roman" w:cs="Times New Roman"/>
          <w:sz w:val="24"/>
          <w:szCs w:val="24"/>
        </w:rPr>
        <w:t xml:space="preserve">i: </w:t>
      </w:r>
      <w:r w:rsidR="00A924D8" w:rsidRPr="004E7E92">
        <w:rPr>
          <w:rFonts w:ascii="Times New Roman" w:hAnsi="Times New Roman" w:cs="Times New Roman"/>
          <w:sz w:val="24"/>
          <w:szCs w:val="24"/>
        </w:rPr>
        <w:t>iestāžu administrācijas prasme vadīt dažādību un īstenot sekmīgu pārmaiņu vadību, pielāgot ikdienas izglītības procesu skolēnu vajadzībām</w:t>
      </w:r>
      <w:r w:rsidR="001A67A7" w:rsidRPr="004E7E92">
        <w:rPr>
          <w:rFonts w:ascii="Times New Roman" w:hAnsi="Times New Roman" w:cs="Times New Roman"/>
          <w:sz w:val="24"/>
          <w:szCs w:val="24"/>
        </w:rPr>
        <w:t>; pedagogu novecošan</w:t>
      </w:r>
      <w:r w:rsidR="00B24784" w:rsidRPr="004E7E92">
        <w:rPr>
          <w:rFonts w:ascii="Times New Roman" w:hAnsi="Times New Roman" w:cs="Times New Roman"/>
          <w:sz w:val="24"/>
          <w:szCs w:val="24"/>
        </w:rPr>
        <w:t>ās</w:t>
      </w:r>
      <w:r w:rsidR="001A67A7" w:rsidRPr="004E7E92">
        <w:rPr>
          <w:rFonts w:ascii="Times New Roman" w:hAnsi="Times New Roman" w:cs="Times New Roman"/>
          <w:sz w:val="24"/>
          <w:szCs w:val="24"/>
        </w:rPr>
        <w:t xml:space="preserve"> (</w:t>
      </w:r>
      <w:r w:rsidR="001A67A7" w:rsidRPr="004E7E92">
        <w:rPr>
          <w:rFonts w:ascii="Times New Roman" w:eastAsia="Times New Roman" w:hAnsi="Times New Roman" w:cs="Times New Roman"/>
          <w:sz w:val="24"/>
          <w:szCs w:val="24"/>
        </w:rPr>
        <w:t>46% vecumā 50</w:t>
      </w:r>
      <w:r w:rsidR="00B24784" w:rsidRPr="004E7E92">
        <w:rPr>
          <w:rFonts w:ascii="Times New Roman" w:eastAsia="Times New Roman" w:hAnsi="Times New Roman" w:cs="Times New Roman"/>
          <w:sz w:val="24"/>
          <w:szCs w:val="24"/>
        </w:rPr>
        <w:t>+)</w:t>
      </w:r>
      <w:r w:rsidR="001A67A7" w:rsidRPr="004E7E92">
        <w:rPr>
          <w:rFonts w:ascii="Times New Roman" w:eastAsia="Times New Roman" w:hAnsi="Times New Roman" w:cs="Times New Roman"/>
          <w:sz w:val="24"/>
          <w:szCs w:val="24"/>
        </w:rPr>
        <w:t xml:space="preserve">. Pedagogiem vecumā līdz 30 </w:t>
      </w:r>
      <w:r w:rsidR="00B24784" w:rsidRPr="004E7E92">
        <w:rPr>
          <w:rFonts w:ascii="Times New Roman" w:eastAsia="Times New Roman" w:hAnsi="Times New Roman" w:cs="Times New Roman"/>
          <w:sz w:val="24"/>
          <w:szCs w:val="24"/>
        </w:rPr>
        <w:t>nav</w:t>
      </w:r>
      <w:r w:rsidR="001A67A7" w:rsidRPr="004E7E92">
        <w:rPr>
          <w:rFonts w:ascii="Times New Roman" w:eastAsia="Times New Roman" w:hAnsi="Times New Roman" w:cs="Times New Roman"/>
          <w:sz w:val="24"/>
          <w:szCs w:val="24"/>
        </w:rPr>
        <w:t xml:space="preserve"> efektīvas atbalsta sistēmas</w:t>
      </w:r>
      <w:r w:rsidR="00B24784" w:rsidRPr="004E7E92">
        <w:rPr>
          <w:rFonts w:ascii="Times New Roman" w:eastAsia="Times New Roman" w:hAnsi="Times New Roman" w:cs="Times New Roman"/>
          <w:sz w:val="24"/>
          <w:szCs w:val="24"/>
        </w:rPr>
        <w:t xml:space="preserve">. </w:t>
      </w:r>
      <w:r w:rsidR="00940ED0" w:rsidRPr="004E7E92">
        <w:rPr>
          <w:rFonts w:ascii="Times New Roman" w:hAnsi="Times New Roman" w:cs="Times New Roman"/>
          <w:sz w:val="24"/>
          <w:szCs w:val="24"/>
        </w:rPr>
        <w:t xml:space="preserve">Tāpēc </w:t>
      </w:r>
      <w:r w:rsidRPr="004E7E92">
        <w:rPr>
          <w:rFonts w:ascii="Times New Roman" w:hAnsi="Times New Roman" w:cs="Times New Roman"/>
          <w:sz w:val="24"/>
          <w:szCs w:val="24"/>
        </w:rPr>
        <w:t>jā</w:t>
      </w:r>
      <w:r w:rsidR="00285B45" w:rsidRPr="004E7E92">
        <w:rPr>
          <w:rFonts w:ascii="Times New Roman" w:hAnsi="Times New Roman" w:cs="Times New Roman"/>
          <w:sz w:val="24"/>
          <w:szCs w:val="24"/>
        </w:rPr>
        <w:t>sekmē profesionālās kompetences pilnveid</w:t>
      </w:r>
      <w:r w:rsidR="00940ED0" w:rsidRPr="004E7E92">
        <w:rPr>
          <w:rFonts w:ascii="Times New Roman" w:hAnsi="Times New Roman" w:cs="Times New Roman"/>
          <w:sz w:val="24"/>
          <w:szCs w:val="24"/>
        </w:rPr>
        <w:t>e</w:t>
      </w:r>
      <w:r w:rsidR="00285B45" w:rsidRPr="004E7E92">
        <w:rPr>
          <w:rFonts w:ascii="Times New Roman" w:hAnsi="Times New Roman" w:cs="Times New Roman"/>
          <w:sz w:val="24"/>
          <w:szCs w:val="24"/>
        </w:rPr>
        <w:t xml:space="preserve"> pedagogiem</w:t>
      </w:r>
      <w:r w:rsidR="00DB6935" w:rsidRPr="004E7E92">
        <w:rPr>
          <w:rFonts w:ascii="Times New Roman" w:hAnsi="Times New Roman" w:cs="Times New Roman"/>
          <w:sz w:val="24"/>
          <w:szCs w:val="24"/>
        </w:rPr>
        <w:t xml:space="preserve"> un atbalsts jaunajiem pedagogiem uzsākot darbu izglītības iestādē</w:t>
      </w:r>
      <w:r w:rsidR="00525D99" w:rsidRPr="004E7E92">
        <w:rPr>
          <w:rFonts w:ascii="Times New Roman" w:hAnsi="Times New Roman" w:cs="Times New Roman"/>
          <w:sz w:val="24"/>
          <w:szCs w:val="24"/>
        </w:rPr>
        <w:t>.</w:t>
      </w:r>
      <w:r w:rsidR="00285B45" w:rsidRPr="004E7E92">
        <w:rPr>
          <w:rFonts w:ascii="Times New Roman" w:hAnsi="Times New Roman" w:cs="Times New Roman"/>
          <w:sz w:val="24"/>
          <w:szCs w:val="24"/>
        </w:rPr>
        <w:t xml:space="preserve"> </w:t>
      </w:r>
    </w:p>
    <w:p w14:paraId="61D99635" w14:textId="51617DF3" w:rsidR="001A67A7"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Iedzīvotāju iesaiste pieaugušo izglītībā joprojām ir zemā līmenī (2018.</w:t>
      </w:r>
      <w:r w:rsidR="00FC2F34" w:rsidRPr="004E7E92">
        <w:rPr>
          <w:rFonts w:ascii="Times New Roman" w:eastAsia="Times New Roman" w:hAnsi="Times New Roman" w:cs="Times New Roman"/>
          <w:sz w:val="24"/>
          <w:szCs w:val="24"/>
        </w:rPr>
        <w:t>g.</w:t>
      </w:r>
      <w:r w:rsidR="00DB3C7D"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6,7%), netiek izmantots jauniešu</w:t>
      </w:r>
      <w:r w:rsidR="00DB3C7D" w:rsidRPr="004E7E92">
        <w:rPr>
          <w:rFonts w:ascii="Times New Roman" w:eastAsia="Times New Roman" w:hAnsi="Times New Roman" w:cs="Times New Roman"/>
          <w:sz w:val="24"/>
          <w:szCs w:val="24"/>
        </w:rPr>
        <w:t xml:space="preserve">, kas neiesaistās </w:t>
      </w:r>
      <w:r w:rsidR="00AE0E9B" w:rsidRPr="004E7E92">
        <w:rPr>
          <w:rFonts w:ascii="Times New Roman" w:eastAsia="Times New Roman" w:hAnsi="Times New Roman" w:cs="Times New Roman"/>
          <w:sz w:val="24"/>
          <w:szCs w:val="24"/>
        </w:rPr>
        <w:t>DT</w:t>
      </w:r>
      <w:r w:rsidR="00DB3C7D" w:rsidRPr="004E7E92">
        <w:rPr>
          <w:rFonts w:ascii="Times New Roman" w:eastAsia="Times New Roman" w:hAnsi="Times New Roman" w:cs="Times New Roman"/>
          <w:sz w:val="24"/>
          <w:szCs w:val="24"/>
        </w:rPr>
        <w:t xml:space="preserve"> un mācībās,</w:t>
      </w:r>
      <w:r w:rsidRPr="004E7E92">
        <w:rPr>
          <w:rFonts w:ascii="Times New Roman" w:eastAsia="Times New Roman" w:hAnsi="Times New Roman" w:cs="Times New Roman"/>
          <w:sz w:val="24"/>
          <w:szCs w:val="24"/>
        </w:rPr>
        <w:t xml:space="preserve"> potenciāls.</w:t>
      </w:r>
      <w:r w:rsidR="00FE2DE6" w:rsidRPr="004E7E92">
        <w:rPr>
          <w:rFonts w:ascii="Times New Roman" w:eastAsia="Times New Roman" w:hAnsi="Times New Roman" w:cs="Times New Roman"/>
          <w:sz w:val="24"/>
          <w:szCs w:val="24"/>
        </w:rPr>
        <w:t xml:space="preserve"> </w:t>
      </w:r>
      <w:r w:rsidR="00E17775" w:rsidRPr="004E7E92">
        <w:rPr>
          <w:rFonts w:ascii="Times New Roman" w:eastAsia="Times New Roman" w:hAnsi="Times New Roman" w:cs="Times New Roman"/>
          <w:sz w:val="24"/>
          <w:szCs w:val="24"/>
        </w:rPr>
        <w:t>I</w:t>
      </w:r>
      <w:r w:rsidR="00FE2DE6" w:rsidRPr="004E7E92">
        <w:rPr>
          <w:rFonts w:ascii="Times New Roman" w:eastAsia="Times New Roman" w:hAnsi="Times New Roman" w:cs="Times New Roman"/>
          <w:sz w:val="24"/>
          <w:szCs w:val="24"/>
        </w:rPr>
        <w:t xml:space="preserve">nvestīcijas plānotas jauniešu un pieaugušo dalības izglītībā palielināšanai, elastīga prasmju pilnveides un </w:t>
      </w:r>
      <w:proofErr w:type="spellStart"/>
      <w:r w:rsidR="00FE2DE6" w:rsidRPr="004E7E92">
        <w:rPr>
          <w:rFonts w:ascii="Times New Roman" w:eastAsia="Times New Roman" w:hAnsi="Times New Roman" w:cs="Times New Roman"/>
          <w:sz w:val="24"/>
          <w:szCs w:val="24"/>
        </w:rPr>
        <w:t>pārkvalifikācijas</w:t>
      </w:r>
      <w:proofErr w:type="spellEnd"/>
      <w:r w:rsidR="00FE2DE6" w:rsidRPr="004E7E92">
        <w:rPr>
          <w:rFonts w:ascii="Times New Roman" w:eastAsia="Times New Roman" w:hAnsi="Times New Roman" w:cs="Times New Roman"/>
          <w:sz w:val="24"/>
          <w:szCs w:val="24"/>
        </w:rPr>
        <w:t xml:space="preserve"> iespēju piedāvājuma attīstībai, kā arī ilgtspējīgas un sociāli atbildīgas pieaugušo izglītības finansējuma sistēmas izveidei.</w:t>
      </w:r>
      <w:r w:rsidR="00E85281" w:rsidRPr="004E7E92">
        <w:rPr>
          <w:rFonts w:ascii="Times New Roman" w:eastAsia="Times New Roman" w:hAnsi="Times New Roman" w:cs="Times New Roman"/>
          <w:sz w:val="24"/>
          <w:szCs w:val="24"/>
        </w:rPr>
        <w:t xml:space="preserve"> </w:t>
      </w:r>
      <w:bookmarkStart w:id="17" w:name="_Hlk103077681"/>
      <w:r w:rsidR="00D7034D" w:rsidRPr="004E7E92">
        <w:rPr>
          <w:rFonts w:ascii="Times New Roman" w:eastAsia="Times New Roman" w:hAnsi="Times New Roman" w:cs="Times New Roman"/>
          <w:sz w:val="24"/>
          <w:szCs w:val="24"/>
        </w:rPr>
        <w:t>J</w:t>
      </w:r>
      <w:r w:rsidR="00987D7E" w:rsidRPr="004E7E92">
        <w:rPr>
          <w:rFonts w:ascii="Times New Roman" w:eastAsia="Times New Roman" w:hAnsi="Times New Roman" w:cs="Times New Roman"/>
          <w:sz w:val="24"/>
          <w:szCs w:val="24"/>
        </w:rPr>
        <w:t>ā</w:t>
      </w:r>
      <w:r w:rsidR="001A67A7" w:rsidRPr="004E7E92">
        <w:rPr>
          <w:rFonts w:ascii="Times New Roman" w:eastAsia="Times New Roman" w:hAnsi="Times New Roman" w:cs="Times New Roman"/>
          <w:sz w:val="24"/>
          <w:szCs w:val="24"/>
        </w:rPr>
        <w:t>veicin</w:t>
      </w:r>
      <w:r w:rsidR="00987D7E" w:rsidRPr="004E7E92">
        <w:rPr>
          <w:rFonts w:ascii="Times New Roman" w:eastAsia="Times New Roman" w:hAnsi="Times New Roman" w:cs="Times New Roman"/>
          <w:sz w:val="24"/>
          <w:szCs w:val="24"/>
        </w:rPr>
        <w:t>a</w:t>
      </w:r>
      <w:r w:rsidR="001A67A7" w:rsidRPr="004E7E92">
        <w:rPr>
          <w:rFonts w:ascii="Times New Roman" w:eastAsia="Times New Roman" w:hAnsi="Times New Roman" w:cs="Times New Roman"/>
          <w:sz w:val="24"/>
          <w:szCs w:val="24"/>
        </w:rPr>
        <w:t xml:space="preserve"> mūžizglītība</w:t>
      </w:r>
      <w:r w:rsidR="0008758F" w:rsidRPr="004E7E92">
        <w:rPr>
          <w:rFonts w:ascii="Times New Roman" w:eastAsia="Times New Roman" w:hAnsi="Times New Roman" w:cs="Times New Roman"/>
          <w:sz w:val="24"/>
          <w:szCs w:val="24"/>
        </w:rPr>
        <w:t>s</w:t>
      </w:r>
      <w:r w:rsidR="001A67A7" w:rsidRPr="004E7E92">
        <w:rPr>
          <w:rFonts w:ascii="Times New Roman" w:eastAsia="Times New Roman" w:hAnsi="Times New Roman" w:cs="Times New Roman"/>
          <w:sz w:val="24"/>
          <w:szCs w:val="24"/>
        </w:rPr>
        <w:t xml:space="preserve"> piedāvājum</w:t>
      </w:r>
      <w:r w:rsidR="00DA52BE" w:rsidRPr="004E7E92">
        <w:rPr>
          <w:rFonts w:ascii="Times New Roman" w:eastAsia="Times New Roman" w:hAnsi="Times New Roman" w:cs="Times New Roman"/>
          <w:sz w:val="24"/>
          <w:szCs w:val="24"/>
        </w:rPr>
        <w:t>s</w:t>
      </w:r>
      <w:r w:rsidR="001A67A7" w:rsidRPr="004E7E92">
        <w:rPr>
          <w:rFonts w:ascii="Times New Roman" w:eastAsia="Times New Roman" w:hAnsi="Times New Roman" w:cs="Times New Roman"/>
          <w:sz w:val="24"/>
          <w:szCs w:val="24"/>
        </w:rPr>
        <w:t xml:space="preserve"> atbilstoši </w:t>
      </w:r>
      <w:r w:rsidR="00AE0E9B" w:rsidRPr="004E7E92">
        <w:rPr>
          <w:rFonts w:ascii="Times New Roman" w:eastAsia="Times New Roman" w:hAnsi="Times New Roman" w:cs="Times New Roman"/>
          <w:sz w:val="24"/>
          <w:szCs w:val="24"/>
        </w:rPr>
        <w:t>DT</w:t>
      </w:r>
      <w:r w:rsidR="001A67A7" w:rsidRPr="004E7E92">
        <w:rPr>
          <w:rFonts w:ascii="Times New Roman" w:eastAsia="Times New Roman" w:hAnsi="Times New Roman" w:cs="Times New Roman"/>
          <w:sz w:val="24"/>
          <w:szCs w:val="24"/>
        </w:rPr>
        <w:t xml:space="preserve"> pieprasījumam.</w:t>
      </w:r>
    </w:p>
    <w:p w14:paraId="23817CC3" w14:textId="7237ED28"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Latvijas augstskolas joprojām nav pietiekoši konkurētspējīgas starptautiski, neizmanto potenciālu inovāciju veicināšanā ekonomikā</w:t>
      </w:r>
      <w:r w:rsidR="00125BD6"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 </w:t>
      </w:r>
      <w:r w:rsidR="00174F3C" w:rsidRPr="004E7E92">
        <w:rPr>
          <w:rFonts w:ascii="Times New Roman" w:eastAsia="Times New Roman" w:hAnsi="Times New Roman" w:cs="Times New Roman"/>
          <w:sz w:val="24"/>
          <w:szCs w:val="24"/>
        </w:rPr>
        <w:t>jā</w:t>
      </w:r>
      <w:r w:rsidRPr="004E7E92">
        <w:rPr>
          <w:rFonts w:ascii="Times New Roman" w:eastAsia="Times New Roman" w:hAnsi="Times New Roman" w:cs="Times New Roman"/>
          <w:sz w:val="24"/>
          <w:szCs w:val="24"/>
        </w:rPr>
        <w:t>turpin</w:t>
      </w:r>
      <w:r w:rsidR="00174F3C"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reformas augstskolu pārvaldībā, viedās specializācijas stiprināšan</w:t>
      </w:r>
      <w:r w:rsidR="00174F3C" w:rsidRPr="004E7E92">
        <w:rPr>
          <w:rFonts w:ascii="Times New Roman" w:eastAsia="Times New Roman" w:hAnsi="Times New Roman" w:cs="Times New Roman"/>
          <w:sz w:val="24"/>
          <w:szCs w:val="24"/>
        </w:rPr>
        <w:t>ā</w:t>
      </w:r>
      <w:r w:rsidR="001B0AF8"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w:t>
      </w:r>
      <w:r w:rsidR="001B0AF8" w:rsidRPr="004E7E92">
        <w:rPr>
          <w:rFonts w:ascii="Times New Roman" w:eastAsia="Times New Roman" w:hAnsi="Times New Roman" w:cs="Times New Roman"/>
          <w:sz w:val="24"/>
          <w:szCs w:val="24"/>
        </w:rPr>
        <w:t>sadarbīb</w:t>
      </w:r>
      <w:r w:rsidR="008C7278" w:rsidRPr="004E7E92">
        <w:rPr>
          <w:rFonts w:ascii="Times New Roman" w:eastAsia="Times New Roman" w:hAnsi="Times New Roman" w:cs="Times New Roman"/>
          <w:sz w:val="24"/>
          <w:szCs w:val="24"/>
        </w:rPr>
        <w:t>ai</w:t>
      </w:r>
      <w:r w:rsidR="001B0AF8" w:rsidRPr="004E7E92">
        <w:rPr>
          <w:rFonts w:ascii="Times New Roman" w:eastAsia="Times New Roman" w:hAnsi="Times New Roman" w:cs="Times New Roman"/>
          <w:sz w:val="24"/>
          <w:szCs w:val="24"/>
        </w:rPr>
        <w:t xml:space="preserve"> ar industriju </w:t>
      </w:r>
      <w:r w:rsidRPr="004E7E92">
        <w:rPr>
          <w:rFonts w:ascii="Times New Roman" w:eastAsia="Times New Roman" w:hAnsi="Times New Roman" w:cs="Times New Roman"/>
          <w:sz w:val="24"/>
          <w:szCs w:val="24"/>
        </w:rPr>
        <w:t>un infrastruktūras modernizēšanā</w:t>
      </w:r>
      <w:r w:rsidR="00D70D7B" w:rsidRPr="004E7E92">
        <w:rPr>
          <w:rFonts w:ascii="Times New Roman" w:eastAsia="Times New Roman" w:hAnsi="Times New Roman" w:cs="Times New Roman"/>
          <w:sz w:val="24"/>
          <w:szCs w:val="24"/>
        </w:rPr>
        <w:t>, t.sk. AF plān</w:t>
      </w:r>
      <w:r w:rsidR="00E85281" w:rsidRPr="004E7E92">
        <w:rPr>
          <w:rFonts w:ascii="Times New Roman" w:eastAsia="Times New Roman" w:hAnsi="Times New Roman" w:cs="Times New Roman"/>
          <w:sz w:val="24"/>
          <w:szCs w:val="24"/>
        </w:rPr>
        <w:t>ā</w:t>
      </w:r>
      <w:r w:rsidR="00D70D7B" w:rsidRPr="004E7E92">
        <w:rPr>
          <w:rFonts w:ascii="Times New Roman" w:eastAsia="Times New Roman" w:hAnsi="Times New Roman" w:cs="Times New Roman"/>
          <w:sz w:val="24"/>
          <w:szCs w:val="24"/>
        </w:rPr>
        <w:t>.</w:t>
      </w:r>
    </w:p>
    <w:p w14:paraId="5089DC77" w14:textId="5113BBAE" w:rsidR="00AC212B" w:rsidRPr="004E7E92" w:rsidRDefault="003558E7"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bookmarkStart w:id="18" w:name="_Hlk103077695"/>
      <w:bookmarkEnd w:id="17"/>
      <w:r w:rsidRPr="004E7E92">
        <w:rPr>
          <w:rFonts w:ascii="Times New Roman" w:hAnsi="Times New Roman" w:cs="Times New Roman"/>
          <w:sz w:val="24"/>
          <w:szCs w:val="24"/>
        </w:rPr>
        <w:t>I</w:t>
      </w:r>
      <w:r w:rsidR="00AC212B" w:rsidRPr="004E7E92">
        <w:rPr>
          <w:rFonts w:ascii="Times New Roman" w:hAnsi="Times New Roman" w:cs="Times New Roman"/>
          <w:sz w:val="24"/>
          <w:szCs w:val="24"/>
        </w:rPr>
        <w:t>nvestīcijas plānotas 1.1.1, 1.2.2, 1.2.3, 1.1.2., 4.2.1, 4.2.2., 4.2.3.</w:t>
      </w:r>
      <w:r w:rsidR="001B0AF8" w:rsidRPr="004E7E92">
        <w:rPr>
          <w:rFonts w:ascii="Times New Roman" w:hAnsi="Times New Roman" w:cs="Times New Roman"/>
          <w:sz w:val="24"/>
          <w:szCs w:val="24"/>
        </w:rPr>
        <w:t>, 4.2.4.</w:t>
      </w:r>
      <w:r w:rsidR="00AC212B" w:rsidRPr="004E7E92">
        <w:rPr>
          <w:rFonts w:ascii="Times New Roman" w:hAnsi="Times New Roman" w:cs="Times New Roman"/>
          <w:sz w:val="24"/>
          <w:szCs w:val="24"/>
        </w:rPr>
        <w:t xml:space="preserve"> un 5.1</w:t>
      </w:r>
      <w:r w:rsidR="00127F96"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1.SAM, </w:t>
      </w:r>
      <w:r w:rsidRPr="004E7E92">
        <w:rPr>
          <w:rFonts w:ascii="Times New Roman" w:hAnsi="Times New Roman" w:cs="Times New Roman"/>
          <w:sz w:val="24"/>
          <w:szCs w:val="24"/>
        </w:rPr>
        <w:t>(</w:t>
      </w:r>
      <w:r w:rsidR="00AC212B" w:rsidRPr="004E7E92">
        <w:rPr>
          <w:rFonts w:ascii="Times New Roman" w:hAnsi="Times New Roman" w:cs="Times New Roman"/>
          <w:sz w:val="24"/>
          <w:szCs w:val="24"/>
        </w:rPr>
        <w:t>ERAF un ESF+</w:t>
      </w:r>
      <w:r w:rsidRPr="004E7E92">
        <w:rPr>
          <w:rFonts w:ascii="Times New Roman" w:hAnsi="Times New Roman" w:cs="Times New Roman"/>
          <w:sz w:val="24"/>
          <w:szCs w:val="24"/>
        </w:rPr>
        <w:t>)</w:t>
      </w:r>
      <w:r w:rsidR="00202E18" w:rsidRPr="004E7E92">
        <w:rPr>
          <w:rFonts w:ascii="Times New Roman" w:hAnsi="Times New Roman" w:cs="Times New Roman"/>
          <w:sz w:val="24"/>
          <w:szCs w:val="24"/>
        </w:rPr>
        <w:t>, t.sk.</w:t>
      </w:r>
      <w:r w:rsidR="003E595B" w:rsidRPr="004E7E92">
        <w:rPr>
          <w:rFonts w:ascii="Times New Roman" w:hAnsi="Times New Roman" w:cs="Times New Roman"/>
          <w:sz w:val="24"/>
          <w:szCs w:val="24"/>
        </w:rPr>
        <w:t>,</w:t>
      </w:r>
      <w:r w:rsidR="00202E18" w:rsidRPr="004E7E92">
        <w:rPr>
          <w:rFonts w:ascii="Times New Roman" w:hAnsi="Times New Roman" w:cs="Times New Roman"/>
          <w:sz w:val="24"/>
          <w:szCs w:val="24"/>
        </w:rPr>
        <w:t xml:space="preserve"> integrēt</w:t>
      </w:r>
      <w:r w:rsidR="00A95B40" w:rsidRPr="004E7E92">
        <w:rPr>
          <w:rFonts w:ascii="Times New Roman" w:hAnsi="Times New Roman" w:cs="Times New Roman"/>
          <w:sz w:val="24"/>
          <w:szCs w:val="24"/>
        </w:rPr>
        <w:t>i</w:t>
      </w:r>
      <w:r w:rsidR="00202E18" w:rsidRPr="004E7E92">
        <w:rPr>
          <w:rFonts w:ascii="Times New Roman" w:hAnsi="Times New Roman" w:cs="Times New Roman"/>
          <w:sz w:val="24"/>
          <w:szCs w:val="24"/>
        </w:rPr>
        <w:t xml:space="preserve"> ieguldījum</w:t>
      </w:r>
      <w:r w:rsidR="00A95B40" w:rsidRPr="004E7E92">
        <w:rPr>
          <w:rFonts w:ascii="Times New Roman" w:hAnsi="Times New Roman" w:cs="Times New Roman"/>
          <w:sz w:val="24"/>
          <w:szCs w:val="24"/>
        </w:rPr>
        <w:t>i</w:t>
      </w:r>
      <w:r w:rsidR="00202E18" w:rsidRPr="004E7E92">
        <w:rPr>
          <w:rFonts w:ascii="Times New Roman" w:hAnsi="Times New Roman" w:cs="Times New Roman"/>
          <w:sz w:val="24"/>
          <w:szCs w:val="24"/>
        </w:rPr>
        <w:t xml:space="preserve"> atbilstoši reģionu vajadzībām</w:t>
      </w:r>
      <w:r w:rsidR="00A95B40" w:rsidRPr="004E7E92">
        <w:rPr>
          <w:rFonts w:ascii="Times New Roman" w:hAnsi="Times New Roman" w:cs="Times New Roman"/>
          <w:sz w:val="24"/>
          <w:szCs w:val="24"/>
        </w:rPr>
        <w:t>/</w:t>
      </w:r>
      <w:r w:rsidR="00202E18" w:rsidRPr="004E7E92">
        <w:rPr>
          <w:rFonts w:ascii="Times New Roman" w:hAnsi="Times New Roman" w:cs="Times New Roman"/>
          <w:sz w:val="24"/>
          <w:szCs w:val="24"/>
        </w:rPr>
        <w:t>iespējām</w:t>
      </w:r>
      <w:r w:rsidR="00AC212B" w:rsidRPr="004E7E92">
        <w:rPr>
          <w:rFonts w:ascii="Times New Roman" w:hAnsi="Times New Roman" w:cs="Times New Roman"/>
          <w:sz w:val="24"/>
          <w:szCs w:val="24"/>
        </w:rPr>
        <w:t>. Prasmju attīstīšana 1.</w:t>
      </w:r>
      <w:r w:rsidR="00EF2F2E" w:rsidRPr="004E7E92">
        <w:rPr>
          <w:rFonts w:ascii="Times New Roman" w:hAnsi="Times New Roman" w:cs="Times New Roman"/>
          <w:sz w:val="24"/>
          <w:szCs w:val="24"/>
        </w:rPr>
        <w:t>PM</w:t>
      </w:r>
      <w:r w:rsidR="00AC212B" w:rsidRPr="004E7E92">
        <w:rPr>
          <w:rFonts w:ascii="Times New Roman" w:hAnsi="Times New Roman" w:cs="Times New Roman"/>
          <w:sz w:val="24"/>
          <w:szCs w:val="24"/>
        </w:rPr>
        <w:t xml:space="preserve"> fokusēta uz Latvijas viedajai specializācijai un industriālajai pārejai nepieciešam</w:t>
      </w:r>
      <w:r w:rsidR="00A95B40" w:rsidRPr="004E7E92">
        <w:rPr>
          <w:rFonts w:ascii="Times New Roman" w:hAnsi="Times New Roman" w:cs="Times New Roman"/>
          <w:sz w:val="24"/>
          <w:szCs w:val="24"/>
        </w:rPr>
        <w:t>ām prasmēm</w:t>
      </w:r>
      <w:r w:rsidR="00A067AC"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4.</w:t>
      </w:r>
      <w:r w:rsidR="00EF2F2E" w:rsidRPr="004E7E92">
        <w:rPr>
          <w:rFonts w:ascii="Times New Roman" w:hAnsi="Times New Roman" w:cs="Times New Roman"/>
          <w:sz w:val="24"/>
          <w:szCs w:val="24"/>
        </w:rPr>
        <w:t>PM</w:t>
      </w:r>
      <w:r w:rsidR="00AC212B" w:rsidRPr="004E7E92">
        <w:rPr>
          <w:rFonts w:ascii="Times New Roman" w:hAnsi="Times New Roman" w:cs="Times New Roman"/>
          <w:sz w:val="24"/>
          <w:szCs w:val="24"/>
        </w:rPr>
        <w:t xml:space="preserve"> uz </w:t>
      </w:r>
      <w:proofErr w:type="spellStart"/>
      <w:r w:rsidR="0087567E" w:rsidRPr="004E7E92">
        <w:rPr>
          <w:rFonts w:ascii="Times New Roman" w:hAnsi="Times New Roman" w:cs="Times New Roman"/>
          <w:sz w:val="24"/>
          <w:szCs w:val="24"/>
        </w:rPr>
        <w:t>pamatprasmju</w:t>
      </w:r>
      <w:proofErr w:type="spellEnd"/>
      <w:r w:rsidR="0087567E"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xml:space="preserve">vispārējo prasmju </w:t>
      </w:r>
      <w:r w:rsidR="001B0AF8" w:rsidRPr="004E7E92">
        <w:rPr>
          <w:rFonts w:ascii="Times New Roman" w:hAnsi="Times New Roman" w:cs="Times New Roman"/>
          <w:sz w:val="24"/>
          <w:szCs w:val="24"/>
        </w:rPr>
        <w:t>un profesionālo prasmju celšanu.</w:t>
      </w:r>
    </w:p>
    <w:p w14:paraId="53DB912E" w14:textId="186B763C"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iCs/>
          <w:sz w:val="24"/>
          <w:szCs w:val="24"/>
        </w:rPr>
      </w:pPr>
      <w:r w:rsidRPr="004E7E92">
        <w:rPr>
          <w:rFonts w:ascii="Times New Roman" w:eastAsia="Times New Roman" w:hAnsi="Times New Roman" w:cs="Times New Roman"/>
          <w:sz w:val="24"/>
          <w:szCs w:val="24"/>
        </w:rPr>
        <w:lastRenderedPageBreak/>
        <w:t xml:space="preserve">P&amp;I ieguldījumiem paredzēta sinerģija ar “Apvārsnis Eiropa”, “Digitālā Eiropa”, </w:t>
      </w:r>
      <w:proofErr w:type="spellStart"/>
      <w:r w:rsidRPr="004E7E92">
        <w:rPr>
          <w:rFonts w:ascii="Times New Roman" w:eastAsia="Times New Roman" w:hAnsi="Times New Roman" w:cs="Times New Roman"/>
          <w:i/>
          <w:iCs/>
          <w:sz w:val="24"/>
          <w:szCs w:val="24"/>
        </w:rPr>
        <w:t>Erasmus</w:t>
      </w:r>
      <w:proofErr w:type="spellEnd"/>
      <w:r w:rsidRPr="004E7E92">
        <w:rPr>
          <w:rFonts w:ascii="Times New Roman" w:eastAsia="Times New Roman" w:hAnsi="Times New Roman" w:cs="Times New Roman"/>
          <w:i/>
          <w:iCs/>
          <w:sz w:val="24"/>
          <w:szCs w:val="24"/>
        </w:rPr>
        <w:t>+</w:t>
      </w:r>
      <w:r w:rsidRPr="004E7E92">
        <w:rPr>
          <w:rFonts w:ascii="Times New Roman" w:eastAsia="Times New Roman" w:hAnsi="Times New Roman" w:cs="Times New Roman"/>
          <w:sz w:val="24"/>
          <w:szCs w:val="24"/>
        </w:rPr>
        <w:t xml:space="preserve"> un </w:t>
      </w:r>
      <w:proofErr w:type="spellStart"/>
      <w:r w:rsidRPr="004E7E92">
        <w:rPr>
          <w:rFonts w:ascii="Times New Roman" w:eastAsia="Times New Roman" w:hAnsi="Times New Roman" w:cs="Times New Roman"/>
          <w:i/>
          <w:iCs/>
          <w:sz w:val="24"/>
          <w:szCs w:val="24"/>
        </w:rPr>
        <w:t>InvestEU</w:t>
      </w:r>
      <w:proofErr w:type="spellEnd"/>
      <w:r w:rsidRPr="004E7E92">
        <w:rPr>
          <w:rFonts w:ascii="Times New Roman" w:eastAsia="Times New Roman" w:hAnsi="Times New Roman" w:cs="Times New Roman"/>
          <w:sz w:val="24"/>
          <w:szCs w:val="24"/>
        </w:rPr>
        <w:t xml:space="preserve"> – veidojot atbilstošu dalības kapacitāti, paredzot papildinātību un iniciatīvu mērogošanu. </w:t>
      </w:r>
      <w:r w:rsidR="007A2BDA" w:rsidRPr="004E7E92">
        <w:rPr>
          <w:rFonts w:ascii="Times New Roman" w:eastAsia="Times New Roman" w:hAnsi="Times New Roman" w:cs="Times New Roman"/>
          <w:sz w:val="24"/>
          <w:szCs w:val="24"/>
        </w:rPr>
        <w:t>I</w:t>
      </w:r>
      <w:r w:rsidRPr="004E7E92">
        <w:rPr>
          <w:rFonts w:ascii="Times New Roman" w:eastAsia="Times New Roman" w:hAnsi="Times New Roman" w:cs="Times New Roman"/>
          <w:sz w:val="24"/>
          <w:szCs w:val="24"/>
        </w:rPr>
        <w:t xml:space="preserve">zglītībā </w:t>
      </w:r>
      <w:r w:rsidR="00125BD6" w:rsidRPr="004E7E92">
        <w:rPr>
          <w:rFonts w:ascii="Times New Roman" w:eastAsia="Times New Roman" w:hAnsi="Times New Roman" w:cs="Times New Roman"/>
          <w:sz w:val="24"/>
          <w:szCs w:val="24"/>
        </w:rPr>
        <w:t>–</w:t>
      </w:r>
      <w:r w:rsidR="007A2BDA"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sinerģija ar </w:t>
      </w:r>
      <w:proofErr w:type="spellStart"/>
      <w:r w:rsidRPr="004E7E92">
        <w:rPr>
          <w:rFonts w:ascii="Times New Roman" w:eastAsia="Times New Roman" w:hAnsi="Times New Roman" w:cs="Times New Roman"/>
          <w:i/>
          <w:iCs/>
          <w:sz w:val="24"/>
          <w:szCs w:val="24"/>
        </w:rPr>
        <w:t>Erasmus</w:t>
      </w:r>
      <w:proofErr w:type="spellEnd"/>
      <w:r w:rsidRPr="004E7E92">
        <w:rPr>
          <w:rFonts w:ascii="Times New Roman" w:eastAsia="Times New Roman" w:hAnsi="Times New Roman" w:cs="Times New Roman"/>
          <w:i/>
          <w:iCs/>
          <w:sz w:val="24"/>
          <w:szCs w:val="24"/>
        </w:rPr>
        <w:t>+</w:t>
      </w:r>
      <w:r w:rsidRPr="004E7E92">
        <w:rPr>
          <w:rFonts w:ascii="Times New Roman" w:eastAsia="Times New Roman" w:hAnsi="Times New Roman" w:cs="Times New Roman"/>
          <w:sz w:val="24"/>
          <w:szCs w:val="24"/>
        </w:rPr>
        <w:t xml:space="preserve">, Eiropas Solidaritātes korpuss un </w:t>
      </w:r>
      <w:proofErr w:type="spellStart"/>
      <w:r w:rsidRPr="004E7E92">
        <w:rPr>
          <w:rFonts w:ascii="Times New Roman" w:eastAsia="Times New Roman" w:hAnsi="Times New Roman" w:cs="Times New Roman"/>
          <w:i/>
          <w:sz w:val="24"/>
          <w:szCs w:val="24"/>
        </w:rPr>
        <w:t>InvestEU</w:t>
      </w:r>
      <w:proofErr w:type="spellEnd"/>
      <w:r w:rsidR="00E16F4F" w:rsidRPr="004E7E92">
        <w:rPr>
          <w:rFonts w:ascii="Times New Roman" w:eastAsia="Times New Roman" w:hAnsi="Times New Roman" w:cs="Times New Roman"/>
          <w:iCs/>
          <w:sz w:val="24"/>
          <w:szCs w:val="24"/>
        </w:rPr>
        <w:t xml:space="preserve"> (</w:t>
      </w:r>
      <w:r w:rsidR="006730E9" w:rsidRPr="004E7E92">
        <w:rPr>
          <w:rFonts w:ascii="Times New Roman" w:eastAsia="Times New Roman" w:hAnsi="Times New Roman" w:cs="Times New Roman"/>
          <w:iCs/>
          <w:sz w:val="24"/>
          <w:szCs w:val="24"/>
        </w:rPr>
        <w:t xml:space="preserve">t.sk., </w:t>
      </w:r>
      <w:r w:rsidR="00C6402F" w:rsidRPr="004E7E92">
        <w:rPr>
          <w:rFonts w:ascii="Times New Roman" w:eastAsia="Times New Roman" w:hAnsi="Times New Roman" w:cs="Times New Roman"/>
          <w:iCs/>
          <w:sz w:val="24"/>
          <w:szCs w:val="24"/>
        </w:rPr>
        <w:t>EZK</w:t>
      </w:r>
      <w:r w:rsidR="006730E9" w:rsidRPr="004E7E92">
        <w:rPr>
          <w:rFonts w:ascii="Times New Roman" w:eastAsia="Times New Roman" w:hAnsi="Times New Roman" w:cs="Times New Roman"/>
          <w:iCs/>
          <w:sz w:val="24"/>
          <w:szCs w:val="24"/>
        </w:rPr>
        <w:t xml:space="preserve"> prioritātes un mērķ</w:t>
      </w:r>
      <w:r w:rsidR="00E16F4F" w:rsidRPr="004E7E92">
        <w:rPr>
          <w:rFonts w:ascii="Times New Roman" w:eastAsia="Times New Roman" w:hAnsi="Times New Roman" w:cs="Times New Roman"/>
          <w:iCs/>
          <w:sz w:val="24"/>
          <w:szCs w:val="24"/>
        </w:rPr>
        <w:t>i)</w:t>
      </w:r>
      <w:r w:rsidR="00771B20" w:rsidRPr="004E7E92">
        <w:rPr>
          <w:rFonts w:ascii="Times New Roman" w:eastAsia="Times New Roman" w:hAnsi="Times New Roman" w:cs="Times New Roman"/>
          <w:iCs/>
          <w:sz w:val="24"/>
          <w:szCs w:val="24"/>
        </w:rPr>
        <w:t xml:space="preserve">, REACT-EU un </w:t>
      </w:r>
      <w:r w:rsidR="00275ECD" w:rsidRPr="004E7E92">
        <w:rPr>
          <w:rFonts w:ascii="Times New Roman" w:eastAsia="Times New Roman" w:hAnsi="Times New Roman" w:cs="Times New Roman"/>
          <w:iCs/>
          <w:sz w:val="24"/>
          <w:szCs w:val="24"/>
        </w:rPr>
        <w:t>AF</w:t>
      </w:r>
      <w:r w:rsidR="00771B20" w:rsidRPr="004E7E92">
        <w:rPr>
          <w:rFonts w:ascii="Times New Roman" w:eastAsia="Times New Roman" w:hAnsi="Times New Roman" w:cs="Times New Roman"/>
          <w:iCs/>
          <w:sz w:val="24"/>
          <w:szCs w:val="24"/>
        </w:rPr>
        <w:t>.</w:t>
      </w:r>
      <w:r w:rsidRPr="004E7E92">
        <w:rPr>
          <w:rFonts w:ascii="Times New Roman" w:eastAsia="Times New Roman" w:hAnsi="Times New Roman" w:cs="Times New Roman"/>
          <w:iCs/>
          <w:sz w:val="24"/>
          <w:szCs w:val="24"/>
        </w:rPr>
        <w:t xml:space="preserve"> </w:t>
      </w:r>
      <w:r w:rsidR="00AE315F" w:rsidRPr="004E7E92">
        <w:rPr>
          <w:rFonts w:ascii="Times New Roman" w:eastAsia="Times New Roman" w:hAnsi="Times New Roman" w:cs="Times New Roman"/>
          <w:iCs/>
          <w:sz w:val="24"/>
          <w:szCs w:val="24"/>
        </w:rPr>
        <w:t>D</w:t>
      </w:r>
      <w:r w:rsidR="004D05C7" w:rsidRPr="004E7E92">
        <w:rPr>
          <w:rFonts w:ascii="Times New Roman" w:eastAsia="Times New Roman" w:hAnsi="Times New Roman" w:cs="Times New Roman"/>
          <w:iCs/>
          <w:sz w:val="24"/>
          <w:szCs w:val="24"/>
        </w:rPr>
        <w:t>igitāl</w:t>
      </w:r>
      <w:r w:rsidR="00E16F4F" w:rsidRPr="004E7E92">
        <w:rPr>
          <w:rFonts w:ascii="Times New Roman" w:eastAsia="Times New Roman" w:hAnsi="Times New Roman" w:cs="Times New Roman"/>
          <w:iCs/>
          <w:sz w:val="24"/>
          <w:szCs w:val="24"/>
        </w:rPr>
        <w:t>ai</w:t>
      </w:r>
      <w:r w:rsidR="004D05C7" w:rsidRPr="004E7E92">
        <w:rPr>
          <w:rFonts w:ascii="Times New Roman" w:eastAsia="Times New Roman" w:hAnsi="Times New Roman" w:cs="Times New Roman"/>
          <w:iCs/>
          <w:sz w:val="24"/>
          <w:szCs w:val="24"/>
        </w:rPr>
        <w:t xml:space="preserve"> transformācija</w:t>
      </w:r>
      <w:r w:rsidR="00E16F4F" w:rsidRPr="004E7E92">
        <w:rPr>
          <w:rFonts w:ascii="Times New Roman" w:eastAsia="Times New Roman" w:hAnsi="Times New Roman" w:cs="Times New Roman"/>
          <w:iCs/>
          <w:sz w:val="24"/>
          <w:szCs w:val="24"/>
        </w:rPr>
        <w:t>i</w:t>
      </w:r>
      <w:r w:rsidR="004D05C7" w:rsidRPr="004E7E92">
        <w:rPr>
          <w:rFonts w:ascii="Times New Roman" w:eastAsia="Times New Roman" w:hAnsi="Times New Roman" w:cs="Times New Roman"/>
          <w:iCs/>
          <w:sz w:val="24"/>
          <w:szCs w:val="24"/>
        </w:rPr>
        <w:t xml:space="preserve"> plānots finansējum</w:t>
      </w:r>
      <w:r w:rsidR="00E16F4F" w:rsidRPr="004E7E92">
        <w:rPr>
          <w:rFonts w:ascii="Times New Roman" w:eastAsia="Times New Roman" w:hAnsi="Times New Roman" w:cs="Times New Roman"/>
          <w:iCs/>
          <w:sz w:val="24"/>
          <w:szCs w:val="24"/>
        </w:rPr>
        <w:t>s</w:t>
      </w:r>
      <w:r w:rsidR="004D05C7" w:rsidRPr="004E7E92">
        <w:rPr>
          <w:rFonts w:ascii="Times New Roman" w:eastAsia="Times New Roman" w:hAnsi="Times New Roman" w:cs="Times New Roman"/>
          <w:iCs/>
          <w:sz w:val="24"/>
          <w:szCs w:val="24"/>
        </w:rPr>
        <w:t xml:space="preserve"> no dažādiem avotiem. Demarkācija</w:t>
      </w:r>
      <w:r w:rsidR="00125BD6" w:rsidRPr="004E7E92">
        <w:rPr>
          <w:rFonts w:ascii="Times New Roman" w:eastAsia="Times New Roman" w:hAnsi="Times New Roman" w:cs="Times New Roman"/>
          <w:iCs/>
          <w:sz w:val="24"/>
          <w:szCs w:val="24"/>
        </w:rPr>
        <w:t xml:space="preserve"> – </w:t>
      </w:r>
      <w:r w:rsidR="004D05C7" w:rsidRPr="004E7E92">
        <w:rPr>
          <w:rFonts w:ascii="Times New Roman" w:eastAsia="Times New Roman" w:hAnsi="Times New Roman" w:cs="Times New Roman"/>
          <w:iCs/>
          <w:sz w:val="24"/>
          <w:szCs w:val="24"/>
        </w:rPr>
        <w:t>plānošan</w:t>
      </w:r>
      <w:r w:rsidR="00125BD6" w:rsidRPr="004E7E92">
        <w:rPr>
          <w:rFonts w:ascii="Times New Roman" w:eastAsia="Times New Roman" w:hAnsi="Times New Roman" w:cs="Times New Roman"/>
          <w:iCs/>
          <w:sz w:val="24"/>
          <w:szCs w:val="24"/>
        </w:rPr>
        <w:t>ā</w:t>
      </w:r>
      <w:r w:rsidR="004D05C7" w:rsidRPr="004E7E92">
        <w:rPr>
          <w:rFonts w:ascii="Times New Roman" w:eastAsia="Times New Roman" w:hAnsi="Times New Roman" w:cs="Times New Roman"/>
          <w:iCs/>
          <w:sz w:val="24"/>
          <w:szCs w:val="24"/>
        </w:rPr>
        <w:t xml:space="preserve"> </w:t>
      </w:r>
      <w:r w:rsidR="00125BD6" w:rsidRPr="004E7E92">
        <w:rPr>
          <w:rFonts w:ascii="Times New Roman" w:eastAsia="Times New Roman" w:hAnsi="Times New Roman" w:cs="Times New Roman"/>
          <w:iCs/>
          <w:sz w:val="24"/>
          <w:szCs w:val="24"/>
        </w:rPr>
        <w:t>un</w:t>
      </w:r>
      <w:r w:rsidR="004D05C7" w:rsidRPr="004E7E92">
        <w:rPr>
          <w:rFonts w:ascii="Times New Roman" w:eastAsia="Times New Roman" w:hAnsi="Times New Roman" w:cs="Times New Roman"/>
          <w:iCs/>
          <w:sz w:val="24"/>
          <w:szCs w:val="24"/>
        </w:rPr>
        <w:t xml:space="preserve"> ieviešanas nosacījumu izstrād</w:t>
      </w:r>
      <w:r w:rsidR="00125BD6" w:rsidRPr="004E7E92">
        <w:rPr>
          <w:rFonts w:ascii="Times New Roman" w:eastAsia="Times New Roman" w:hAnsi="Times New Roman" w:cs="Times New Roman"/>
          <w:iCs/>
          <w:sz w:val="24"/>
          <w:szCs w:val="24"/>
        </w:rPr>
        <w:t>ē</w:t>
      </w:r>
      <w:r w:rsidR="007A2BDA" w:rsidRPr="004E7E92">
        <w:rPr>
          <w:rFonts w:ascii="Times New Roman" w:eastAsia="Times New Roman" w:hAnsi="Times New Roman" w:cs="Times New Roman"/>
          <w:iCs/>
          <w:sz w:val="24"/>
          <w:szCs w:val="24"/>
        </w:rPr>
        <w:t>.</w:t>
      </w:r>
    </w:p>
    <w:p w14:paraId="295D6449" w14:textId="2FC94533" w:rsidR="00AC212B" w:rsidRPr="004E7E92" w:rsidRDefault="00BA2BBD"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eastAsia="Times New Roman" w:hAnsi="Times New Roman" w:cs="Times New Roman"/>
          <w:sz w:val="24"/>
          <w:szCs w:val="24"/>
        </w:rPr>
        <w:t>FI</w:t>
      </w:r>
      <w:r w:rsidR="00AC212B" w:rsidRPr="004E7E92">
        <w:rPr>
          <w:rFonts w:ascii="Times New Roman" w:eastAsia="Times New Roman" w:hAnsi="Times New Roman" w:cs="Times New Roman"/>
          <w:sz w:val="24"/>
          <w:szCs w:val="24"/>
        </w:rPr>
        <w:t xml:space="preserve"> </w:t>
      </w:r>
      <w:r w:rsidR="006D72FF" w:rsidRPr="004E7E92">
        <w:rPr>
          <w:rFonts w:ascii="Times New Roman" w:eastAsia="Times New Roman" w:hAnsi="Times New Roman" w:cs="Times New Roman"/>
          <w:sz w:val="24"/>
          <w:szCs w:val="24"/>
        </w:rPr>
        <w:t xml:space="preserve">1.PM </w:t>
      </w:r>
      <w:r w:rsidR="00BE33CC" w:rsidRPr="004E7E92">
        <w:rPr>
          <w:rFonts w:ascii="Times New Roman" w:eastAsia="Times New Roman" w:hAnsi="Times New Roman" w:cs="Times New Roman"/>
          <w:sz w:val="24"/>
          <w:szCs w:val="24"/>
        </w:rPr>
        <w:t>tiks izveidoti</w:t>
      </w:r>
      <w:r w:rsidR="00BE33CC" w:rsidRPr="004E7E92" w:rsidDel="00BE33CC">
        <w:rPr>
          <w:rFonts w:ascii="Times New Roman" w:eastAsia="Times New Roman" w:hAnsi="Times New Roman" w:cs="Times New Roman"/>
          <w:sz w:val="24"/>
          <w:szCs w:val="24"/>
        </w:rPr>
        <w:t xml:space="preserve"> </w:t>
      </w:r>
      <w:r w:rsidR="00BE33CC" w:rsidRPr="004E7E92">
        <w:rPr>
          <w:rFonts w:ascii="Times New Roman" w:eastAsia="Times New Roman" w:hAnsi="Times New Roman" w:cs="Times New Roman"/>
          <w:sz w:val="24"/>
          <w:szCs w:val="24"/>
        </w:rPr>
        <w:t xml:space="preserve">un izmantoti </w:t>
      </w:r>
      <w:r w:rsidR="00AC212B" w:rsidRPr="004E7E92">
        <w:rPr>
          <w:rFonts w:ascii="Times New Roman" w:eastAsia="Times New Roman" w:hAnsi="Times New Roman" w:cs="Times New Roman"/>
          <w:sz w:val="24"/>
          <w:szCs w:val="24"/>
        </w:rPr>
        <w:t>atbilstoši finanšu pieejamības tirgus nepilnību analīzē</w:t>
      </w:r>
      <w:r w:rsidR="00202E18" w:rsidRPr="004E7E92">
        <w:rPr>
          <w:rFonts w:ascii="Times New Roman" w:eastAsia="Times New Roman" w:hAnsi="Times New Roman" w:cs="Times New Roman"/>
          <w:sz w:val="24"/>
          <w:szCs w:val="24"/>
        </w:rPr>
        <w:t>, t.sk. teritoriālā skatījumā,</w:t>
      </w:r>
      <w:r w:rsidR="00AC212B" w:rsidRPr="004E7E92">
        <w:rPr>
          <w:rFonts w:ascii="Times New Roman" w:eastAsia="Times New Roman" w:hAnsi="Times New Roman" w:cs="Times New Roman"/>
          <w:sz w:val="24"/>
          <w:szCs w:val="24"/>
        </w:rPr>
        <w:t xml:space="preserve"> noteiktajam</w:t>
      </w:r>
      <w:r w:rsidR="008605C2" w:rsidRPr="004E7E92">
        <w:rPr>
          <w:rFonts w:ascii="Times New Roman" w:eastAsia="Times New Roman" w:hAnsi="Times New Roman" w:cs="Times New Roman"/>
          <w:sz w:val="24"/>
          <w:szCs w:val="24"/>
        </w:rPr>
        <w:t xml:space="preserve"> (t.sk. izvērtējot</w:t>
      </w:r>
      <w:r w:rsidR="00AC212B" w:rsidRPr="004E7E92">
        <w:rPr>
          <w:rFonts w:ascii="Times New Roman" w:hAnsi="Times New Roman" w:cs="Times New Roman"/>
          <w:sz w:val="24"/>
          <w:szCs w:val="24"/>
        </w:rPr>
        <w:t xml:space="preserve"> </w:t>
      </w:r>
      <w:r w:rsidRPr="004E7E92">
        <w:rPr>
          <w:rFonts w:ascii="Times New Roman" w:hAnsi="Times New Roman" w:cs="Times New Roman"/>
          <w:sz w:val="24"/>
          <w:szCs w:val="24"/>
        </w:rPr>
        <w:t>FI</w:t>
      </w:r>
      <w:r w:rsidR="00AC212B" w:rsidRPr="004E7E92">
        <w:rPr>
          <w:rFonts w:ascii="Times New Roman" w:hAnsi="Times New Roman" w:cs="Times New Roman"/>
          <w:sz w:val="24"/>
          <w:szCs w:val="24"/>
        </w:rPr>
        <w:t xml:space="preserve"> izmantošanas iespējas zinātnē un inovāciju </w:t>
      </w:r>
      <w:proofErr w:type="spellStart"/>
      <w:r w:rsidR="00AC212B" w:rsidRPr="004E7E92">
        <w:rPr>
          <w:rFonts w:ascii="Times New Roman" w:hAnsi="Times New Roman" w:cs="Times New Roman"/>
          <w:sz w:val="24"/>
          <w:szCs w:val="24"/>
        </w:rPr>
        <w:t>komercializācijā</w:t>
      </w:r>
      <w:proofErr w:type="spellEnd"/>
      <w:r w:rsidR="008605C2" w:rsidRPr="004E7E92">
        <w:rPr>
          <w:rFonts w:ascii="Times New Roman" w:hAnsi="Times New Roman" w:cs="Times New Roman"/>
          <w:sz w:val="24"/>
          <w:szCs w:val="24"/>
        </w:rPr>
        <w:t>)</w:t>
      </w:r>
      <w:r w:rsidR="00AC212B" w:rsidRPr="004E7E92">
        <w:rPr>
          <w:rFonts w:ascii="Times New Roman" w:hAnsi="Times New Roman" w:cs="Times New Roman"/>
          <w:sz w:val="24"/>
          <w:szCs w:val="24"/>
        </w:rPr>
        <w:t>.</w:t>
      </w:r>
    </w:p>
    <w:p w14:paraId="7EDCFE70" w14:textId="77777777" w:rsidR="00AC212B" w:rsidRPr="004E7E92" w:rsidRDefault="00AC212B" w:rsidP="005F1C90">
      <w:pPr>
        <w:pStyle w:val="ListParagraph"/>
        <w:spacing w:after="0" w:line="240" w:lineRule="auto"/>
        <w:ind w:left="567"/>
        <w:jc w:val="both"/>
        <w:rPr>
          <w:rFonts w:ascii="Times New Roman" w:eastAsia="Times New Roman" w:hAnsi="Times New Roman" w:cs="Times New Roman"/>
          <w:sz w:val="24"/>
          <w:szCs w:val="24"/>
        </w:rPr>
      </w:pPr>
    </w:p>
    <w:p w14:paraId="225319B0" w14:textId="547DEDB1" w:rsidR="00AC212B" w:rsidRPr="004E7E92" w:rsidRDefault="00AC212B" w:rsidP="005F1C90">
      <w:pPr>
        <w:pStyle w:val="Heading3"/>
        <w:numPr>
          <w:ilvl w:val="1"/>
          <w:numId w:val="32"/>
        </w:numPr>
        <w:shd w:val="clear" w:color="auto" w:fill="FFF2CC" w:themeFill="accent4" w:themeFillTint="33"/>
        <w:spacing w:after="0"/>
        <w:ind w:left="567"/>
        <w:rPr>
          <w:b/>
          <w:bCs/>
          <w:i w:val="0"/>
          <w:iCs/>
        </w:rPr>
      </w:pPr>
      <w:bookmarkStart w:id="19" w:name="_Toc181017361"/>
      <w:bookmarkEnd w:id="18"/>
      <w:proofErr w:type="spellStart"/>
      <w:r w:rsidRPr="004E7E92">
        <w:rPr>
          <w:b/>
          <w:bCs/>
          <w:i w:val="0"/>
          <w:iCs/>
        </w:rPr>
        <w:t>Klimatneitralitāte</w:t>
      </w:r>
      <w:proofErr w:type="spellEnd"/>
      <w:r w:rsidRPr="004E7E92">
        <w:rPr>
          <w:b/>
          <w:bCs/>
          <w:i w:val="0"/>
          <w:iCs/>
        </w:rPr>
        <w:t>, pielāgošanās klimata pārmaiņām un vides aizsardzība</w:t>
      </w:r>
      <w:bookmarkEnd w:id="19"/>
    </w:p>
    <w:p w14:paraId="690D3D17" w14:textId="28D65263" w:rsidR="00AC212B" w:rsidRPr="004E7E92" w:rsidRDefault="00C40B91"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ES padomes rekomendācijas (2019., 2020.)</w:t>
      </w:r>
      <w:r w:rsidR="00AC212B" w:rsidRPr="004E7E92">
        <w:rPr>
          <w:rFonts w:ascii="Times New Roman" w:hAnsi="Times New Roman" w:cs="Times New Roman"/>
          <w:sz w:val="24"/>
          <w:szCs w:val="24"/>
        </w:rPr>
        <w:t xml:space="preserve"> aicina </w:t>
      </w:r>
      <w:r w:rsidR="006D72FF" w:rsidRPr="004E7E92">
        <w:rPr>
          <w:rFonts w:ascii="Times New Roman" w:hAnsi="Times New Roman" w:cs="Times New Roman"/>
          <w:sz w:val="24"/>
          <w:szCs w:val="24"/>
        </w:rPr>
        <w:t xml:space="preserve">virzīt </w:t>
      </w:r>
      <w:r w:rsidR="00AC212B" w:rsidRPr="004E7E92">
        <w:rPr>
          <w:rFonts w:ascii="Times New Roman" w:hAnsi="Times New Roman" w:cs="Times New Roman"/>
          <w:sz w:val="24"/>
          <w:szCs w:val="24"/>
        </w:rPr>
        <w:t>investīcijas uz zaļo pārkārtošanos</w:t>
      </w:r>
      <w:r w:rsidR="006D72FF"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xml:space="preserve"> tīr</w:t>
      </w:r>
      <w:r w:rsidR="00E16F4F" w:rsidRPr="004E7E92">
        <w:rPr>
          <w:rFonts w:ascii="Times New Roman" w:hAnsi="Times New Roman" w:cs="Times New Roman"/>
          <w:sz w:val="24"/>
          <w:szCs w:val="24"/>
        </w:rPr>
        <w:t>ā</w:t>
      </w:r>
      <w:r w:rsidR="00AC212B" w:rsidRPr="004E7E92">
        <w:rPr>
          <w:rFonts w:ascii="Times New Roman" w:hAnsi="Times New Roman" w:cs="Times New Roman"/>
          <w:sz w:val="24"/>
          <w:szCs w:val="24"/>
        </w:rPr>
        <w:t xml:space="preserve"> enerģij</w:t>
      </w:r>
      <w:r w:rsidR="00E16F4F" w:rsidRPr="004E7E92">
        <w:rPr>
          <w:rFonts w:ascii="Times New Roman" w:hAnsi="Times New Roman" w:cs="Times New Roman"/>
          <w:sz w:val="24"/>
          <w:szCs w:val="24"/>
        </w:rPr>
        <w:t>ā</w:t>
      </w:r>
      <w:r w:rsidR="00AC212B" w:rsidRPr="004E7E92">
        <w:rPr>
          <w:rFonts w:ascii="Times New Roman" w:hAnsi="Times New Roman" w:cs="Times New Roman"/>
          <w:sz w:val="24"/>
          <w:szCs w:val="24"/>
        </w:rPr>
        <w:t>, ilgtspējīg</w:t>
      </w:r>
      <w:r w:rsidR="00E16F4F" w:rsidRPr="004E7E92">
        <w:rPr>
          <w:rFonts w:ascii="Times New Roman" w:hAnsi="Times New Roman" w:cs="Times New Roman"/>
          <w:sz w:val="24"/>
          <w:szCs w:val="24"/>
        </w:rPr>
        <w:t>ā</w:t>
      </w:r>
      <w:r w:rsidR="00AC212B" w:rsidRPr="004E7E92">
        <w:rPr>
          <w:rFonts w:ascii="Times New Roman" w:hAnsi="Times New Roman" w:cs="Times New Roman"/>
          <w:sz w:val="24"/>
          <w:szCs w:val="24"/>
        </w:rPr>
        <w:t xml:space="preserve"> transport</w:t>
      </w:r>
      <w:r w:rsidR="00E16F4F" w:rsidRPr="004E7E92">
        <w:rPr>
          <w:rFonts w:ascii="Times New Roman" w:hAnsi="Times New Roman" w:cs="Times New Roman"/>
          <w:sz w:val="24"/>
          <w:szCs w:val="24"/>
        </w:rPr>
        <w:t>ā</w:t>
      </w:r>
      <w:r w:rsidR="006D72FF" w:rsidRPr="004E7E92">
        <w:rPr>
          <w:rFonts w:ascii="Times New Roman" w:hAnsi="Times New Roman" w:cs="Times New Roman"/>
          <w:sz w:val="24"/>
          <w:szCs w:val="24"/>
        </w:rPr>
        <w:t>, resursu efektivitātē</w:t>
      </w:r>
      <w:r w:rsidR="00AC212B" w:rsidRPr="004E7E92">
        <w:rPr>
          <w:rFonts w:ascii="Times New Roman" w:hAnsi="Times New Roman" w:cs="Times New Roman"/>
          <w:sz w:val="24"/>
          <w:szCs w:val="24"/>
        </w:rPr>
        <w:t xml:space="preserve"> un </w:t>
      </w:r>
      <w:r w:rsidR="002E6131" w:rsidRPr="004E7E92">
        <w:rPr>
          <w:rFonts w:ascii="Times New Roman" w:hAnsi="Times New Roman" w:cs="Times New Roman"/>
          <w:sz w:val="24"/>
          <w:szCs w:val="24"/>
        </w:rPr>
        <w:t xml:space="preserve">ēku </w:t>
      </w:r>
      <w:r w:rsidR="00AC212B" w:rsidRPr="004E7E92">
        <w:rPr>
          <w:rFonts w:ascii="Times New Roman" w:hAnsi="Times New Roman" w:cs="Times New Roman"/>
          <w:sz w:val="24"/>
          <w:szCs w:val="24"/>
        </w:rPr>
        <w:t>energoefektivitāt</w:t>
      </w:r>
      <w:r w:rsidR="00E16F4F" w:rsidRPr="004E7E92">
        <w:rPr>
          <w:rFonts w:ascii="Times New Roman" w:hAnsi="Times New Roman" w:cs="Times New Roman"/>
          <w:sz w:val="24"/>
          <w:szCs w:val="24"/>
        </w:rPr>
        <w:t>ē</w:t>
      </w:r>
      <w:r w:rsidR="00AC212B" w:rsidRPr="004E7E92">
        <w:rPr>
          <w:rFonts w:ascii="Times New Roman" w:hAnsi="Times New Roman" w:cs="Times New Roman"/>
          <w:sz w:val="24"/>
          <w:szCs w:val="24"/>
        </w:rPr>
        <w:t xml:space="preserve">. </w:t>
      </w:r>
      <w:r w:rsidR="002A647B" w:rsidRPr="004E7E92">
        <w:rPr>
          <w:rFonts w:ascii="Times New Roman" w:hAnsi="Times New Roman" w:cs="Times New Roman"/>
          <w:sz w:val="24"/>
          <w:szCs w:val="24"/>
        </w:rPr>
        <w:t xml:space="preserve">ES padomes rekomendācijas (2022.) </w:t>
      </w:r>
      <w:r w:rsidR="00B054CB" w:rsidRPr="004E7E92">
        <w:rPr>
          <w:rFonts w:ascii="Times New Roman" w:hAnsi="Times New Roman" w:cs="Times New Roman"/>
          <w:sz w:val="24"/>
          <w:szCs w:val="24"/>
        </w:rPr>
        <w:t xml:space="preserve">arī </w:t>
      </w:r>
      <w:r w:rsidR="002A647B" w:rsidRPr="004E7E92">
        <w:rPr>
          <w:rFonts w:ascii="Times New Roman" w:hAnsi="Times New Roman" w:cs="Times New Roman"/>
          <w:sz w:val="24"/>
          <w:szCs w:val="24"/>
        </w:rPr>
        <w:t xml:space="preserve">aicina samazināt vispārējo atkarību no fosilā kurināmā un dažādot fosilā kurināmā importu, paātrinot </w:t>
      </w:r>
      <w:r w:rsidR="00B054CB" w:rsidRPr="004E7E92">
        <w:rPr>
          <w:rFonts w:ascii="Times New Roman" w:hAnsi="Times New Roman" w:cs="Times New Roman"/>
          <w:sz w:val="24"/>
          <w:szCs w:val="24"/>
        </w:rPr>
        <w:t>AER</w:t>
      </w:r>
      <w:r w:rsidR="002A647B" w:rsidRPr="004E7E92">
        <w:rPr>
          <w:rFonts w:ascii="Times New Roman" w:hAnsi="Times New Roman" w:cs="Times New Roman"/>
          <w:sz w:val="24"/>
          <w:szCs w:val="24"/>
        </w:rPr>
        <w:t xml:space="preserve"> izmantošanu, nodrošinot pietiekamu </w:t>
      </w:r>
      <w:proofErr w:type="spellStart"/>
      <w:r w:rsidR="002A647B" w:rsidRPr="004E7E92">
        <w:rPr>
          <w:rFonts w:ascii="Times New Roman" w:hAnsi="Times New Roman" w:cs="Times New Roman"/>
          <w:sz w:val="24"/>
          <w:szCs w:val="24"/>
        </w:rPr>
        <w:t>starpsavienojumu</w:t>
      </w:r>
      <w:proofErr w:type="spellEnd"/>
      <w:r w:rsidR="002A647B" w:rsidRPr="004E7E92">
        <w:rPr>
          <w:rFonts w:ascii="Times New Roman" w:hAnsi="Times New Roman" w:cs="Times New Roman"/>
          <w:sz w:val="24"/>
          <w:szCs w:val="24"/>
        </w:rPr>
        <w:t xml:space="preserve"> jaudu, dažādojot enerģijas piegādes un maršrutus un samazinot kopējo enerģijas patēriņu, izmantojot vērienīgus energoefektivitātes pasākumus. </w:t>
      </w:r>
      <w:r w:rsidR="00C93BBA" w:rsidRPr="004E7E92">
        <w:rPr>
          <w:rFonts w:ascii="Times New Roman" w:hAnsi="Times New Roman" w:cs="Times New Roman"/>
          <w:sz w:val="24"/>
          <w:szCs w:val="24"/>
        </w:rPr>
        <w:t>I</w:t>
      </w:r>
      <w:r w:rsidR="0089446E" w:rsidRPr="004E7E92">
        <w:rPr>
          <w:rFonts w:ascii="Times New Roman" w:hAnsi="Times New Roman" w:cs="Times New Roman"/>
          <w:sz w:val="24"/>
          <w:szCs w:val="24"/>
        </w:rPr>
        <w:t xml:space="preserve">zaicinājumi – </w:t>
      </w:r>
      <w:proofErr w:type="spellStart"/>
      <w:r w:rsidR="0089446E" w:rsidRPr="004E7E92">
        <w:rPr>
          <w:rFonts w:ascii="Times New Roman" w:hAnsi="Times New Roman" w:cs="Times New Roman"/>
          <w:sz w:val="24"/>
          <w:szCs w:val="24"/>
        </w:rPr>
        <w:t>klimatneitralitātes</w:t>
      </w:r>
      <w:proofErr w:type="spellEnd"/>
      <w:r w:rsidR="0089446E" w:rsidRPr="004E7E92">
        <w:rPr>
          <w:rFonts w:ascii="Times New Roman" w:hAnsi="Times New Roman" w:cs="Times New Roman"/>
          <w:sz w:val="24"/>
          <w:szCs w:val="24"/>
        </w:rPr>
        <w:t>, enerģētikas, nulles piesārņojuma, ūdeņu stāvokļa un bioloģiskās daudzveidības uzlabošanās, atkritumu apsaimniekošanas un aprites ekonomikas mērķ</w:t>
      </w:r>
      <w:r w:rsidR="002F62DD" w:rsidRPr="004E7E92">
        <w:rPr>
          <w:rFonts w:ascii="Times New Roman" w:hAnsi="Times New Roman" w:cs="Times New Roman"/>
          <w:sz w:val="24"/>
          <w:szCs w:val="24"/>
        </w:rPr>
        <w:t>i</w:t>
      </w:r>
      <w:r w:rsidR="0089446E" w:rsidRPr="004E7E92">
        <w:rPr>
          <w:rFonts w:ascii="Times New Roman" w:hAnsi="Times New Roman" w:cs="Times New Roman"/>
          <w:sz w:val="24"/>
          <w:szCs w:val="24"/>
        </w:rPr>
        <w:t xml:space="preserve">. </w:t>
      </w:r>
      <w:r w:rsidR="00B13A4C" w:rsidRPr="004E7E92">
        <w:rPr>
          <w:rFonts w:ascii="Times New Roman" w:hAnsi="Times New Roman" w:cs="Times New Roman"/>
          <w:sz w:val="24"/>
          <w:szCs w:val="24"/>
        </w:rPr>
        <w:t xml:space="preserve">To </w:t>
      </w:r>
      <w:r w:rsidR="0097750F" w:rsidRPr="004E7E92">
        <w:rPr>
          <w:rFonts w:ascii="Times New Roman" w:hAnsi="Times New Roman" w:cs="Times New Roman"/>
          <w:sz w:val="24"/>
          <w:szCs w:val="24"/>
        </w:rPr>
        <w:t>izpildei</w:t>
      </w:r>
      <w:r w:rsidR="00FF71AB" w:rsidRPr="004E7E92">
        <w:rPr>
          <w:rFonts w:ascii="Times New Roman" w:hAnsi="Times New Roman" w:cs="Times New Roman"/>
          <w:sz w:val="24"/>
          <w:szCs w:val="24"/>
        </w:rPr>
        <w:t xml:space="preserve"> </w:t>
      </w:r>
      <w:r w:rsidR="00B13A4C" w:rsidRPr="004E7E92">
        <w:rPr>
          <w:rFonts w:ascii="Times New Roman" w:hAnsi="Times New Roman" w:cs="Times New Roman"/>
          <w:sz w:val="24"/>
          <w:szCs w:val="24"/>
        </w:rPr>
        <w:t xml:space="preserve">– </w:t>
      </w:r>
      <w:r w:rsidR="00FF71AB" w:rsidRPr="004E7E92">
        <w:rPr>
          <w:rFonts w:ascii="Times New Roman" w:hAnsi="Times New Roman" w:cs="Times New Roman"/>
          <w:sz w:val="24"/>
          <w:szCs w:val="24"/>
        </w:rPr>
        <w:t>kompleksi pasākumi</w:t>
      </w:r>
      <w:r w:rsidR="0097750F" w:rsidRPr="004E7E92">
        <w:rPr>
          <w:rFonts w:ascii="Times New Roman" w:hAnsi="Times New Roman" w:cs="Times New Roman"/>
          <w:sz w:val="24"/>
          <w:szCs w:val="24"/>
        </w:rPr>
        <w:t xml:space="preserve"> saskaņā ar</w:t>
      </w:r>
      <w:r w:rsidR="00EA74B9" w:rsidRPr="004E7E92">
        <w:rPr>
          <w:rFonts w:ascii="Times New Roman" w:hAnsi="Times New Roman" w:cs="Times New Roman"/>
          <w:sz w:val="24"/>
          <w:szCs w:val="24"/>
        </w:rPr>
        <w:t xml:space="preserve"> </w:t>
      </w:r>
      <w:r w:rsidR="00751997" w:rsidRPr="004E7E92">
        <w:rPr>
          <w:rFonts w:ascii="Times New Roman" w:hAnsi="Times New Roman" w:cs="Times New Roman"/>
          <w:sz w:val="24"/>
          <w:szCs w:val="24"/>
        </w:rPr>
        <w:t xml:space="preserve">NEKP, </w:t>
      </w:r>
      <w:r w:rsidR="00DA7685" w:rsidRPr="00DA7685">
        <w:rPr>
          <w:rFonts w:ascii="Times New Roman" w:hAnsi="Times New Roman" w:cs="Times New Roman"/>
          <w:sz w:val="24"/>
          <w:szCs w:val="24"/>
        </w:rPr>
        <w:t>LPKPP 2030</w:t>
      </w:r>
      <w:r w:rsidR="00FC74A7" w:rsidRPr="004E7E92">
        <w:rPr>
          <w:rFonts w:ascii="Times New Roman" w:hAnsi="Times New Roman" w:cs="Times New Roman"/>
          <w:sz w:val="24"/>
          <w:szCs w:val="24"/>
        </w:rPr>
        <w:t>,</w:t>
      </w:r>
      <w:r w:rsidR="00EA74B9" w:rsidRPr="004E7E92">
        <w:rPr>
          <w:rFonts w:ascii="Times New Roman" w:hAnsi="Times New Roman" w:cs="Times New Roman"/>
          <w:sz w:val="24"/>
          <w:szCs w:val="24"/>
        </w:rPr>
        <w:t xml:space="preserve"> Latvijas stratēģij</w:t>
      </w:r>
      <w:r w:rsidR="0097750F" w:rsidRPr="004E7E92">
        <w:rPr>
          <w:rFonts w:ascii="Times New Roman" w:hAnsi="Times New Roman" w:cs="Times New Roman"/>
          <w:sz w:val="24"/>
          <w:szCs w:val="24"/>
        </w:rPr>
        <w:t>u</w:t>
      </w:r>
      <w:r w:rsidR="00EA74B9" w:rsidRPr="004E7E92">
        <w:rPr>
          <w:rFonts w:ascii="Times New Roman" w:hAnsi="Times New Roman" w:cs="Times New Roman"/>
          <w:sz w:val="24"/>
          <w:szCs w:val="24"/>
        </w:rPr>
        <w:t xml:space="preserve"> </w:t>
      </w:r>
      <w:proofErr w:type="spellStart"/>
      <w:r w:rsidR="00EA74B9" w:rsidRPr="004E7E92">
        <w:rPr>
          <w:rFonts w:ascii="Times New Roman" w:hAnsi="Times New Roman" w:cs="Times New Roman"/>
          <w:sz w:val="24"/>
          <w:szCs w:val="24"/>
        </w:rPr>
        <w:t>klimatneitralitātes</w:t>
      </w:r>
      <w:proofErr w:type="spellEnd"/>
      <w:r w:rsidR="00EA74B9" w:rsidRPr="004E7E92">
        <w:rPr>
          <w:rFonts w:ascii="Times New Roman" w:hAnsi="Times New Roman" w:cs="Times New Roman"/>
          <w:sz w:val="24"/>
          <w:szCs w:val="24"/>
        </w:rPr>
        <w:t xml:space="preserve"> sasniegšanai 2050</w:t>
      </w:r>
      <w:r w:rsidR="00AD423D" w:rsidRPr="004E7E92">
        <w:rPr>
          <w:rFonts w:ascii="Times New Roman" w:hAnsi="Times New Roman" w:cs="Times New Roman"/>
          <w:sz w:val="24"/>
          <w:szCs w:val="24"/>
        </w:rPr>
        <w:t>.</w:t>
      </w:r>
      <w:r w:rsidR="00FF71AB" w:rsidRPr="004E7E92">
        <w:rPr>
          <w:rFonts w:ascii="Times New Roman" w:hAnsi="Times New Roman" w:cs="Times New Roman"/>
          <w:sz w:val="24"/>
          <w:szCs w:val="24"/>
        </w:rPr>
        <w:t>g.</w:t>
      </w:r>
      <w:r w:rsidR="0097750F" w:rsidRPr="004E7E92">
        <w:rPr>
          <w:rFonts w:ascii="Times New Roman" w:hAnsi="Times New Roman" w:cs="Times New Roman"/>
          <w:sz w:val="24"/>
          <w:szCs w:val="24"/>
        </w:rPr>
        <w:t xml:space="preserve">, </w:t>
      </w:r>
      <w:r w:rsidR="00D13CBC" w:rsidRPr="004E7E92">
        <w:rPr>
          <w:rFonts w:ascii="Times New Roman" w:hAnsi="Times New Roman" w:cs="Times New Roman"/>
          <w:sz w:val="24"/>
          <w:szCs w:val="24"/>
        </w:rPr>
        <w:t>Gaisa piesārņojuma samazināšanas rīcības plān</w:t>
      </w:r>
      <w:r w:rsidR="0097750F" w:rsidRPr="004E7E92">
        <w:rPr>
          <w:rFonts w:ascii="Times New Roman" w:hAnsi="Times New Roman" w:cs="Times New Roman"/>
          <w:sz w:val="24"/>
          <w:szCs w:val="24"/>
        </w:rPr>
        <w:t>u</w:t>
      </w:r>
      <w:r w:rsidR="00D13CBC" w:rsidRPr="004E7E92">
        <w:rPr>
          <w:rFonts w:ascii="Times New Roman" w:hAnsi="Times New Roman" w:cs="Times New Roman"/>
          <w:sz w:val="24"/>
          <w:szCs w:val="24"/>
        </w:rPr>
        <w:t xml:space="preserve"> 2020.</w:t>
      </w:r>
      <w:r w:rsidR="00424447" w:rsidRPr="004E7E92">
        <w:rPr>
          <w:rFonts w:ascii="Times New Roman" w:hAnsi="Times New Roman" w:cs="Times New Roman"/>
          <w:sz w:val="24"/>
          <w:szCs w:val="24"/>
        </w:rPr>
        <w:t>–</w:t>
      </w:r>
      <w:r w:rsidR="00D13CBC" w:rsidRPr="004E7E92">
        <w:rPr>
          <w:rFonts w:ascii="Times New Roman" w:hAnsi="Times New Roman" w:cs="Times New Roman"/>
          <w:sz w:val="24"/>
          <w:szCs w:val="24"/>
        </w:rPr>
        <w:t>2030.</w:t>
      </w:r>
      <w:r w:rsidR="00FF71AB" w:rsidRPr="004E7E92">
        <w:rPr>
          <w:rFonts w:ascii="Times New Roman" w:hAnsi="Times New Roman" w:cs="Times New Roman"/>
          <w:sz w:val="24"/>
          <w:szCs w:val="24"/>
        </w:rPr>
        <w:t>g</w:t>
      </w:r>
      <w:r w:rsidR="0097750F" w:rsidRPr="004E7E92">
        <w:rPr>
          <w:rFonts w:ascii="Times New Roman" w:hAnsi="Times New Roman" w:cs="Times New Roman"/>
          <w:sz w:val="24"/>
          <w:szCs w:val="24"/>
        </w:rPr>
        <w:t>.</w:t>
      </w:r>
      <w:r w:rsidR="00EC5E52" w:rsidRPr="004E7E92">
        <w:rPr>
          <w:szCs w:val="24"/>
        </w:rPr>
        <w:t xml:space="preserve"> </w:t>
      </w:r>
    </w:p>
    <w:p w14:paraId="3D718C3A" w14:textId="1E717086" w:rsidR="00B53789" w:rsidRPr="004E7E92" w:rsidRDefault="00AC212B" w:rsidP="00957438">
      <w:pPr>
        <w:pStyle w:val="ListParagraph"/>
        <w:numPr>
          <w:ilvl w:val="0"/>
          <w:numId w:val="51"/>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b/>
          <w:sz w:val="24"/>
          <w:szCs w:val="24"/>
        </w:rPr>
        <w:t xml:space="preserve">AER </w:t>
      </w:r>
      <w:r w:rsidR="00B13A4C" w:rsidRPr="004E7E92">
        <w:rPr>
          <w:rFonts w:ascii="Times New Roman" w:hAnsi="Times New Roman" w:cs="Times New Roman"/>
          <w:sz w:val="24"/>
          <w:szCs w:val="24"/>
        </w:rPr>
        <w:t>Latvijā –</w:t>
      </w:r>
      <w:r w:rsidRPr="004E7E92">
        <w:rPr>
          <w:rFonts w:ascii="Times New Roman" w:hAnsi="Times New Roman" w:cs="Times New Roman"/>
          <w:sz w:val="24"/>
          <w:szCs w:val="24"/>
        </w:rPr>
        <w:t xml:space="preserve"> viens no augstākajiem ES</w:t>
      </w:r>
      <w:r w:rsidR="00D13CBC" w:rsidRPr="004E7E92">
        <w:rPr>
          <w:rFonts w:ascii="Times New Roman" w:hAnsi="Times New Roman" w:cs="Times New Roman"/>
          <w:sz w:val="24"/>
          <w:szCs w:val="24"/>
        </w:rPr>
        <w:t xml:space="preserve"> </w:t>
      </w:r>
      <w:r w:rsidR="00424447" w:rsidRPr="004E7E92">
        <w:rPr>
          <w:rFonts w:ascii="Times New Roman" w:hAnsi="Times New Roman" w:cs="Times New Roman"/>
          <w:sz w:val="24"/>
          <w:szCs w:val="24"/>
        </w:rPr>
        <w:t>(</w:t>
      </w:r>
      <w:r w:rsidR="00D13CBC" w:rsidRPr="004E7E92">
        <w:rPr>
          <w:rFonts w:ascii="Times New Roman" w:hAnsi="Times New Roman" w:cs="Times New Roman"/>
          <w:sz w:val="24"/>
          <w:szCs w:val="24"/>
        </w:rPr>
        <w:t>&gt;40% 2018.</w:t>
      </w:r>
      <w:r w:rsidR="00FC2F34" w:rsidRPr="004E7E92">
        <w:rPr>
          <w:rFonts w:ascii="Times New Roman" w:hAnsi="Times New Roman" w:cs="Times New Roman"/>
          <w:sz w:val="24"/>
          <w:szCs w:val="24"/>
        </w:rPr>
        <w:t>g.</w:t>
      </w:r>
      <w:r w:rsidR="00424447" w:rsidRPr="004E7E92">
        <w:rPr>
          <w:rFonts w:ascii="Times New Roman" w:hAnsi="Times New Roman" w:cs="Times New Roman"/>
          <w:sz w:val="24"/>
          <w:szCs w:val="24"/>
        </w:rPr>
        <w:t>)</w:t>
      </w:r>
      <w:r w:rsidR="00D13CBC" w:rsidRPr="004E7E92">
        <w:rPr>
          <w:rFonts w:ascii="Times New Roman" w:hAnsi="Times New Roman" w:cs="Times New Roman"/>
          <w:sz w:val="24"/>
          <w:szCs w:val="24"/>
        </w:rPr>
        <w:t xml:space="preserve">, </w:t>
      </w:r>
      <w:r w:rsidR="00FC74A7" w:rsidRPr="004E7E92">
        <w:rPr>
          <w:rFonts w:ascii="Times New Roman" w:hAnsi="Times New Roman" w:cs="Times New Roman"/>
          <w:sz w:val="24"/>
          <w:szCs w:val="24"/>
        </w:rPr>
        <w:t xml:space="preserve">bet </w:t>
      </w:r>
      <w:r w:rsidR="00D13CBC" w:rsidRPr="004E7E92">
        <w:rPr>
          <w:rFonts w:ascii="Times New Roman" w:hAnsi="Times New Roman" w:cs="Times New Roman"/>
          <w:sz w:val="24"/>
          <w:szCs w:val="24"/>
        </w:rPr>
        <w:t>saules elektroenerģija tikai 0</w:t>
      </w:r>
      <w:r w:rsidR="00982040" w:rsidRPr="004E7E92">
        <w:rPr>
          <w:rFonts w:ascii="Times New Roman" w:hAnsi="Times New Roman" w:cs="Times New Roman"/>
          <w:sz w:val="24"/>
          <w:szCs w:val="24"/>
        </w:rPr>
        <w:t>,</w:t>
      </w:r>
      <w:r w:rsidR="00D13CBC" w:rsidRPr="004E7E92">
        <w:rPr>
          <w:rFonts w:ascii="Times New Roman" w:hAnsi="Times New Roman" w:cs="Times New Roman"/>
          <w:sz w:val="24"/>
          <w:szCs w:val="24"/>
        </w:rPr>
        <w:t>09%</w:t>
      </w:r>
      <w:r w:rsidR="00FC74A7" w:rsidRPr="004E7E92">
        <w:rPr>
          <w:rFonts w:ascii="Times New Roman" w:hAnsi="Times New Roman" w:cs="Times New Roman"/>
          <w:sz w:val="24"/>
          <w:szCs w:val="24"/>
        </w:rPr>
        <w:t xml:space="preserve">; </w:t>
      </w:r>
      <w:r w:rsidR="00FF71AB" w:rsidRPr="004E7E92">
        <w:rPr>
          <w:rFonts w:ascii="Times New Roman" w:hAnsi="Times New Roman" w:cs="Times New Roman"/>
          <w:sz w:val="24"/>
          <w:szCs w:val="24"/>
        </w:rPr>
        <w:t xml:space="preserve">nav </w:t>
      </w:r>
      <w:r w:rsidR="00D13CBC" w:rsidRPr="004E7E92">
        <w:rPr>
          <w:rFonts w:ascii="Times New Roman" w:hAnsi="Times New Roman" w:cs="Times New Roman"/>
          <w:sz w:val="24"/>
          <w:szCs w:val="24"/>
        </w:rPr>
        <w:t>modern</w:t>
      </w:r>
      <w:r w:rsidR="00B53789" w:rsidRPr="004E7E92">
        <w:rPr>
          <w:rFonts w:ascii="Times New Roman" w:hAnsi="Times New Roman" w:cs="Times New Roman"/>
          <w:sz w:val="24"/>
          <w:szCs w:val="24"/>
        </w:rPr>
        <w:t>ās</w:t>
      </w:r>
      <w:r w:rsidR="00D13CBC" w:rsidRPr="004E7E92">
        <w:rPr>
          <w:rFonts w:ascii="Times New Roman" w:hAnsi="Times New Roman" w:cs="Times New Roman"/>
          <w:sz w:val="24"/>
          <w:szCs w:val="24"/>
        </w:rPr>
        <w:t xml:space="preserve"> biodegviel</w:t>
      </w:r>
      <w:r w:rsidR="00B53789" w:rsidRPr="004E7E92">
        <w:rPr>
          <w:rFonts w:ascii="Times New Roman" w:hAnsi="Times New Roman" w:cs="Times New Roman"/>
          <w:sz w:val="24"/>
          <w:szCs w:val="24"/>
        </w:rPr>
        <w:t>as</w:t>
      </w:r>
      <w:r w:rsidR="00D13CBC" w:rsidRPr="004E7E92">
        <w:rPr>
          <w:rFonts w:ascii="Times New Roman" w:hAnsi="Times New Roman" w:cs="Times New Roman"/>
          <w:sz w:val="24"/>
          <w:szCs w:val="24"/>
        </w:rPr>
        <w:t>/</w:t>
      </w:r>
      <w:proofErr w:type="spellStart"/>
      <w:r w:rsidR="00982040" w:rsidRPr="004E7E92">
        <w:rPr>
          <w:rFonts w:ascii="Times New Roman" w:hAnsi="Times New Roman" w:cs="Times New Roman"/>
          <w:sz w:val="24"/>
          <w:szCs w:val="24"/>
        </w:rPr>
        <w:t>biometān</w:t>
      </w:r>
      <w:r w:rsidR="00B13A4C" w:rsidRPr="004E7E92">
        <w:rPr>
          <w:rFonts w:ascii="Times New Roman" w:hAnsi="Times New Roman" w:cs="Times New Roman"/>
          <w:sz w:val="24"/>
          <w:szCs w:val="24"/>
        </w:rPr>
        <w:t>a</w:t>
      </w:r>
      <w:proofErr w:type="spellEnd"/>
      <w:r w:rsidR="00982040" w:rsidRPr="004E7E92">
        <w:rPr>
          <w:rFonts w:ascii="Times New Roman" w:hAnsi="Times New Roman" w:cs="Times New Roman"/>
          <w:sz w:val="24"/>
          <w:szCs w:val="24"/>
        </w:rPr>
        <w:t xml:space="preserve"> </w:t>
      </w:r>
      <w:r w:rsidR="00FF71AB" w:rsidRPr="004E7E92">
        <w:rPr>
          <w:rFonts w:ascii="Times New Roman" w:hAnsi="Times New Roman" w:cs="Times New Roman"/>
          <w:sz w:val="24"/>
          <w:szCs w:val="24"/>
        </w:rPr>
        <w:t>(</w:t>
      </w:r>
      <w:r w:rsidR="00D13CBC" w:rsidRPr="004E7E92">
        <w:rPr>
          <w:rFonts w:ascii="Times New Roman" w:hAnsi="Times New Roman" w:cs="Times New Roman"/>
          <w:sz w:val="24"/>
          <w:szCs w:val="24"/>
        </w:rPr>
        <w:t>2019.</w:t>
      </w:r>
      <w:r w:rsidR="00FC2F34" w:rsidRPr="004E7E92">
        <w:rPr>
          <w:rFonts w:ascii="Times New Roman" w:hAnsi="Times New Roman" w:cs="Times New Roman"/>
          <w:sz w:val="24"/>
          <w:szCs w:val="24"/>
        </w:rPr>
        <w:t>g.</w:t>
      </w:r>
      <w:r w:rsidR="00FF71AB" w:rsidRPr="004E7E92">
        <w:rPr>
          <w:rFonts w:ascii="Times New Roman" w:hAnsi="Times New Roman" w:cs="Times New Roman"/>
          <w:sz w:val="24"/>
          <w:szCs w:val="24"/>
        </w:rPr>
        <w:t>)</w:t>
      </w:r>
      <w:r w:rsidR="00D13CBC" w:rsidRPr="004E7E92">
        <w:rPr>
          <w:rFonts w:ascii="Times New Roman" w:hAnsi="Times New Roman" w:cs="Times New Roman"/>
          <w:sz w:val="24"/>
          <w:szCs w:val="24"/>
        </w:rPr>
        <w:t xml:space="preserve">. </w:t>
      </w:r>
      <w:r w:rsidR="0051433B" w:rsidRPr="004E7E92">
        <w:rPr>
          <w:rFonts w:ascii="Times New Roman" w:hAnsi="Times New Roman" w:cs="Times New Roman"/>
          <w:sz w:val="24"/>
          <w:szCs w:val="24"/>
        </w:rPr>
        <w:t>J</w:t>
      </w:r>
      <w:r w:rsidR="00FC74A7" w:rsidRPr="004E7E92">
        <w:rPr>
          <w:rFonts w:ascii="Times New Roman" w:hAnsi="Times New Roman" w:cs="Times New Roman"/>
          <w:sz w:val="24"/>
          <w:szCs w:val="24"/>
        </w:rPr>
        <w:t>āturpina</w:t>
      </w:r>
      <w:r w:rsidR="000D7E4C"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attīstīt </w:t>
      </w:r>
      <w:r w:rsidR="00D13CBC" w:rsidRPr="004E7E92">
        <w:rPr>
          <w:rFonts w:ascii="Times New Roman" w:hAnsi="Times New Roman" w:cs="Times New Roman"/>
          <w:sz w:val="24"/>
          <w:szCs w:val="24"/>
        </w:rPr>
        <w:t>AER</w:t>
      </w:r>
      <w:r w:rsidR="00FF71AB" w:rsidRPr="004E7E92">
        <w:rPr>
          <w:rFonts w:ascii="Times New Roman" w:hAnsi="Times New Roman" w:cs="Times New Roman"/>
          <w:sz w:val="24"/>
          <w:szCs w:val="24"/>
        </w:rPr>
        <w:t xml:space="preserve"> </w:t>
      </w:r>
      <w:r w:rsidR="00FC74A7" w:rsidRPr="004E7E92">
        <w:rPr>
          <w:rFonts w:ascii="Times New Roman" w:hAnsi="Times New Roman" w:cs="Times New Roman"/>
          <w:sz w:val="24"/>
          <w:szCs w:val="24"/>
        </w:rPr>
        <w:t>(</w:t>
      </w:r>
      <w:r w:rsidRPr="004E7E92">
        <w:rPr>
          <w:rFonts w:ascii="Times New Roman" w:hAnsi="Times New Roman" w:cs="Times New Roman"/>
          <w:sz w:val="24"/>
          <w:szCs w:val="24"/>
        </w:rPr>
        <w:t>vēj</w:t>
      </w:r>
      <w:r w:rsidR="007B7625" w:rsidRPr="004E7E92">
        <w:rPr>
          <w:rFonts w:ascii="Times New Roman" w:hAnsi="Times New Roman" w:cs="Times New Roman"/>
          <w:sz w:val="24"/>
          <w:szCs w:val="24"/>
        </w:rPr>
        <w:t>š</w:t>
      </w:r>
      <w:r w:rsidRPr="004E7E92">
        <w:rPr>
          <w:rFonts w:ascii="Times New Roman" w:hAnsi="Times New Roman" w:cs="Times New Roman"/>
          <w:sz w:val="24"/>
          <w:szCs w:val="24"/>
        </w:rPr>
        <w:t>, saule</w:t>
      </w:r>
      <w:r w:rsidR="00FF71AB" w:rsidRPr="004E7E92">
        <w:rPr>
          <w:rFonts w:ascii="Times New Roman" w:hAnsi="Times New Roman" w:cs="Times New Roman"/>
          <w:sz w:val="24"/>
          <w:szCs w:val="24"/>
        </w:rPr>
        <w:t xml:space="preserve">, </w:t>
      </w:r>
      <w:r w:rsidR="002E6131" w:rsidRPr="004E7E92">
        <w:rPr>
          <w:rFonts w:ascii="Times New Roman" w:hAnsi="Times New Roman" w:cs="Times New Roman"/>
          <w:sz w:val="24"/>
          <w:szCs w:val="24"/>
        </w:rPr>
        <w:t>ģeotermālā</w:t>
      </w:r>
      <w:r w:rsidRPr="004E7E92">
        <w:rPr>
          <w:rFonts w:ascii="Times New Roman" w:hAnsi="Times New Roman" w:cs="Times New Roman"/>
          <w:sz w:val="24"/>
          <w:szCs w:val="24"/>
        </w:rPr>
        <w:t xml:space="preserve"> enerģija, biomasa</w:t>
      </w:r>
      <w:r w:rsidR="00B13A4C" w:rsidRPr="004E7E92">
        <w:rPr>
          <w:rFonts w:ascii="Times New Roman" w:hAnsi="Times New Roman" w:cs="Times New Roman"/>
          <w:sz w:val="24"/>
          <w:szCs w:val="24"/>
        </w:rPr>
        <w:t>/</w:t>
      </w:r>
      <w:r w:rsidRPr="004E7E92">
        <w:rPr>
          <w:rFonts w:ascii="Times New Roman" w:hAnsi="Times New Roman" w:cs="Times New Roman"/>
          <w:sz w:val="24"/>
          <w:szCs w:val="24"/>
        </w:rPr>
        <w:t>biogāze</w:t>
      </w:r>
      <w:r w:rsidR="00FC74A7" w:rsidRPr="004E7E92">
        <w:rPr>
          <w:rFonts w:ascii="Times New Roman" w:hAnsi="Times New Roman" w:cs="Times New Roman"/>
          <w:sz w:val="24"/>
          <w:szCs w:val="24"/>
        </w:rPr>
        <w:t>)</w:t>
      </w:r>
      <w:r w:rsidR="000367ED">
        <w:rPr>
          <w:rFonts w:ascii="Times New Roman" w:hAnsi="Times New Roman" w:cs="Times New Roman"/>
          <w:sz w:val="24"/>
          <w:szCs w:val="24"/>
        </w:rPr>
        <w:t>, t.sk. ne-emisiju</w:t>
      </w:r>
      <w:r w:rsidR="00B53789" w:rsidRPr="004E7E92">
        <w:rPr>
          <w:rFonts w:ascii="Times New Roman" w:hAnsi="Times New Roman" w:cs="Times New Roman"/>
          <w:sz w:val="24"/>
          <w:szCs w:val="24"/>
        </w:rPr>
        <w:t xml:space="preserve"> p</w:t>
      </w:r>
      <w:r w:rsidR="00D13CBC" w:rsidRPr="004E7E92">
        <w:rPr>
          <w:rFonts w:ascii="Times New Roman" w:hAnsi="Times New Roman" w:cs="Times New Roman"/>
          <w:sz w:val="24"/>
          <w:szCs w:val="24"/>
        </w:rPr>
        <w:t xml:space="preserve">otenciāls </w:t>
      </w:r>
      <w:r w:rsidR="002E6131" w:rsidRPr="004E7E92">
        <w:rPr>
          <w:rFonts w:ascii="Times New Roman" w:hAnsi="Times New Roman" w:cs="Times New Roman"/>
          <w:sz w:val="24"/>
          <w:szCs w:val="24"/>
        </w:rPr>
        <w:t xml:space="preserve">daudzdzīvokļu </w:t>
      </w:r>
      <w:r w:rsidR="00D13CBC" w:rsidRPr="004E7E92">
        <w:rPr>
          <w:rFonts w:ascii="Times New Roman" w:hAnsi="Times New Roman" w:cs="Times New Roman"/>
          <w:sz w:val="24"/>
          <w:szCs w:val="24"/>
        </w:rPr>
        <w:t>ēkās</w:t>
      </w:r>
      <w:r w:rsidR="002E6131" w:rsidRPr="004E7E92">
        <w:rPr>
          <w:rFonts w:ascii="Times New Roman" w:hAnsi="Times New Roman" w:cs="Times New Roman"/>
          <w:sz w:val="24"/>
          <w:szCs w:val="24"/>
        </w:rPr>
        <w:t>.</w:t>
      </w:r>
      <w:r w:rsidR="002F62DD" w:rsidRPr="004E7E92">
        <w:rPr>
          <w:rFonts w:ascii="Times New Roman" w:hAnsi="Times New Roman" w:cs="Times New Roman"/>
          <w:sz w:val="24"/>
          <w:szCs w:val="24"/>
        </w:rPr>
        <w:t xml:space="preserve"> </w:t>
      </w:r>
      <w:r w:rsidRPr="004E7E92">
        <w:rPr>
          <w:rFonts w:ascii="Times New Roman" w:hAnsi="Times New Roman" w:cs="Times New Roman"/>
          <w:sz w:val="24"/>
          <w:szCs w:val="24"/>
        </w:rPr>
        <w:t>SEG emisi</w:t>
      </w:r>
      <w:r w:rsidR="003A2020" w:rsidRPr="004E7E92">
        <w:rPr>
          <w:rFonts w:ascii="Times New Roman" w:hAnsi="Times New Roman" w:cs="Times New Roman"/>
          <w:sz w:val="24"/>
          <w:szCs w:val="24"/>
        </w:rPr>
        <w:t>jās</w:t>
      </w:r>
      <w:r w:rsidRPr="004E7E92">
        <w:rPr>
          <w:rFonts w:ascii="Times New Roman" w:hAnsi="Times New Roman" w:cs="Times New Roman"/>
          <w:sz w:val="24"/>
          <w:szCs w:val="24"/>
        </w:rPr>
        <w:t xml:space="preserve"> zems ETS īpatsvars</w:t>
      </w:r>
      <w:r w:rsidR="00982040" w:rsidRPr="004E7E92">
        <w:rPr>
          <w:rFonts w:ascii="Times New Roman" w:hAnsi="Times New Roman" w:cs="Times New Roman"/>
          <w:sz w:val="24"/>
          <w:szCs w:val="24"/>
        </w:rPr>
        <w:t xml:space="preserve"> </w:t>
      </w:r>
      <w:r w:rsidR="00424447" w:rsidRPr="004E7E92">
        <w:rPr>
          <w:rFonts w:ascii="Times New Roman" w:hAnsi="Times New Roman" w:cs="Times New Roman"/>
          <w:sz w:val="24"/>
          <w:szCs w:val="24"/>
        </w:rPr>
        <w:t>(</w:t>
      </w:r>
      <w:r w:rsidR="008421CD" w:rsidRPr="004E7E92">
        <w:rPr>
          <w:rFonts w:ascii="Times New Roman" w:hAnsi="Times New Roman" w:cs="Times New Roman"/>
          <w:sz w:val="24"/>
          <w:szCs w:val="24"/>
        </w:rPr>
        <w:t>22,3%</w:t>
      </w:r>
      <w:r w:rsidR="007B7625" w:rsidRPr="004E7E92">
        <w:rPr>
          <w:rFonts w:ascii="Times New Roman" w:hAnsi="Times New Roman" w:cs="Times New Roman"/>
          <w:sz w:val="24"/>
          <w:szCs w:val="24"/>
        </w:rPr>
        <w:t>); n</w:t>
      </w:r>
      <w:r w:rsidRPr="004E7E92">
        <w:rPr>
          <w:rFonts w:ascii="Times New Roman" w:hAnsi="Times New Roman" w:cs="Times New Roman"/>
          <w:sz w:val="24"/>
          <w:szCs w:val="24"/>
        </w:rPr>
        <w:t xml:space="preserve">e-ETS </w:t>
      </w:r>
      <w:r w:rsidR="003A2020" w:rsidRPr="004E7E92">
        <w:rPr>
          <w:rFonts w:ascii="Times New Roman" w:hAnsi="Times New Roman" w:cs="Times New Roman"/>
          <w:sz w:val="24"/>
          <w:szCs w:val="24"/>
        </w:rPr>
        <w:t xml:space="preserve">– </w:t>
      </w:r>
      <w:r w:rsidRPr="004E7E92">
        <w:rPr>
          <w:rFonts w:ascii="Times New Roman" w:hAnsi="Times New Roman" w:cs="Times New Roman"/>
          <w:sz w:val="24"/>
          <w:szCs w:val="24"/>
        </w:rPr>
        <w:t>transports 3</w:t>
      </w:r>
      <w:r w:rsidR="00202E18" w:rsidRPr="004E7E92">
        <w:rPr>
          <w:rFonts w:ascii="Times New Roman" w:hAnsi="Times New Roman" w:cs="Times New Roman"/>
          <w:sz w:val="24"/>
          <w:szCs w:val="24"/>
        </w:rPr>
        <w:t>7</w:t>
      </w:r>
      <w:r w:rsidRPr="004E7E92">
        <w:rPr>
          <w:rFonts w:ascii="Times New Roman" w:hAnsi="Times New Roman" w:cs="Times New Roman"/>
          <w:sz w:val="24"/>
          <w:szCs w:val="24"/>
        </w:rPr>
        <w:t>%, lauksaimniecība 2</w:t>
      </w:r>
      <w:r w:rsidR="00202E18" w:rsidRPr="004E7E92">
        <w:rPr>
          <w:rFonts w:ascii="Times New Roman" w:hAnsi="Times New Roman" w:cs="Times New Roman"/>
          <w:sz w:val="24"/>
          <w:szCs w:val="24"/>
        </w:rPr>
        <w:t>9</w:t>
      </w:r>
      <w:r w:rsidRPr="004E7E92">
        <w:rPr>
          <w:rFonts w:ascii="Times New Roman" w:hAnsi="Times New Roman" w:cs="Times New Roman"/>
          <w:sz w:val="24"/>
          <w:szCs w:val="24"/>
        </w:rPr>
        <w:t>%</w:t>
      </w:r>
      <w:r w:rsidR="00A518CA" w:rsidRPr="004E7E92">
        <w:rPr>
          <w:rFonts w:ascii="Times New Roman" w:hAnsi="Times New Roman" w:cs="Times New Roman"/>
          <w:sz w:val="24"/>
          <w:szCs w:val="24"/>
        </w:rPr>
        <w:t>,</w:t>
      </w:r>
      <w:r w:rsidR="00EA3969" w:rsidRPr="004E7E92">
        <w:rPr>
          <w:rFonts w:ascii="Times New Roman" w:hAnsi="Times New Roman" w:cs="Times New Roman"/>
          <w:sz w:val="24"/>
          <w:szCs w:val="24"/>
        </w:rPr>
        <w:t xml:space="preserve"> ēk</w:t>
      </w:r>
      <w:r w:rsidR="002F62DD" w:rsidRPr="004E7E92">
        <w:rPr>
          <w:rFonts w:ascii="Times New Roman" w:hAnsi="Times New Roman" w:cs="Times New Roman"/>
          <w:sz w:val="24"/>
          <w:szCs w:val="24"/>
        </w:rPr>
        <w:t xml:space="preserve">as </w:t>
      </w:r>
      <w:r w:rsidR="00255B1F" w:rsidRPr="004E7E92">
        <w:rPr>
          <w:rFonts w:ascii="Times New Roman" w:hAnsi="Times New Roman" w:cs="Times New Roman"/>
          <w:sz w:val="24"/>
          <w:szCs w:val="24"/>
        </w:rPr>
        <w:t>~20</w:t>
      </w:r>
      <w:r w:rsidR="00EA3969" w:rsidRPr="004E7E92">
        <w:rPr>
          <w:rFonts w:ascii="Times New Roman" w:hAnsi="Times New Roman" w:cs="Times New Roman"/>
          <w:sz w:val="24"/>
          <w:szCs w:val="24"/>
        </w:rPr>
        <w:t>%</w:t>
      </w:r>
      <w:r w:rsidR="003A2020" w:rsidRPr="004E7E92">
        <w:rPr>
          <w:rFonts w:ascii="Times New Roman" w:hAnsi="Times New Roman" w:cs="Times New Roman"/>
          <w:sz w:val="24"/>
          <w:szCs w:val="24"/>
        </w:rPr>
        <w:t xml:space="preserve"> </w:t>
      </w:r>
      <w:r w:rsidR="007B7625" w:rsidRPr="004E7E92">
        <w:rPr>
          <w:rFonts w:ascii="Times New Roman" w:hAnsi="Times New Roman" w:cs="Times New Roman"/>
          <w:sz w:val="24"/>
          <w:szCs w:val="24"/>
        </w:rPr>
        <w:t>(2018.g.)</w:t>
      </w:r>
      <w:r w:rsidRPr="004E7E92">
        <w:rPr>
          <w:rFonts w:ascii="Times New Roman" w:hAnsi="Times New Roman" w:cs="Times New Roman"/>
          <w:sz w:val="24"/>
          <w:szCs w:val="24"/>
        </w:rPr>
        <w:t xml:space="preserve">. </w:t>
      </w:r>
      <w:r w:rsidR="00B13A4C" w:rsidRPr="004E7E92">
        <w:rPr>
          <w:rFonts w:ascii="Times New Roman" w:hAnsi="Times New Roman" w:cs="Times New Roman"/>
          <w:b/>
          <w:bCs/>
          <w:sz w:val="24"/>
          <w:szCs w:val="24"/>
        </w:rPr>
        <w:t>AER d</w:t>
      </w:r>
      <w:r w:rsidR="00B53789" w:rsidRPr="004E7E92">
        <w:rPr>
          <w:rFonts w:ascii="Times New Roman" w:hAnsi="Times New Roman" w:cs="Times New Roman"/>
          <w:b/>
          <w:bCs/>
          <w:sz w:val="24"/>
          <w:szCs w:val="24"/>
        </w:rPr>
        <w:t>zīvojam</w:t>
      </w:r>
      <w:r w:rsidR="00B13A4C" w:rsidRPr="004E7E92">
        <w:rPr>
          <w:rFonts w:ascii="Times New Roman" w:hAnsi="Times New Roman" w:cs="Times New Roman"/>
          <w:b/>
          <w:bCs/>
          <w:sz w:val="24"/>
          <w:szCs w:val="24"/>
        </w:rPr>
        <w:t>ās</w:t>
      </w:r>
      <w:r w:rsidR="00B53789" w:rsidRPr="004E7E92">
        <w:rPr>
          <w:rFonts w:ascii="Times New Roman" w:hAnsi="Times New Roman" w:cs="Times New Roman"/>
          <w:b/>
          <w:bCs/>
          <w:sz w:val="24"/>
          <w:szCs w:val="24"/>
        </w:rPr>
        <w:t xml:space="preserve"> ēk</w:t>
      </w:r>
      <w:r w:rsidR="00B13A4C" w:rsidRPr="004E7E92">
        <w:rPr>
          <w:rFonts w:ascii="Times New Roman" w:hAnsi="Times New Roman" w:cs="Times New Roman"/>
          <w:b/>
          <w:bCs/>
          <w:sz w:val="24"/>
          <w:szCs w:val="24"/>
        </w:rPr>
        <w:t>ās</w:t>
      </w:r>
      <w:r w:rsidR="00B53789" w:rsidRPr="004E7E92">
        <w:rPr>
          <w:rFonts w:ascii="Times New Roman" w:hAnsi="Times New Roman" w:cs="Times New Roman"/>
          <w:sz w:val="24"/>
          <w:szCs w:val="24"/>
        </w:rPr>
        <w:t xml:space="preserve">– viens no augstākajiem ES, bet </w:t>
      </w:r>
      <w:r w:rsidR="00B53789" w:rsidRPr="004E7E92">
        <w:rPr>
          <w:rFonts w:ascii="Times New Roman" w:hAnsi="Times New Roman" w:cs="Times New Roman"/>
          <w:b/>
          <w:bCs/>
          <w:sz w:val="24"/>
          <w:szCs w:val="24"/>
        </w:rPr>
        <w:t>zema energoefektivitāte</w:t>
      </w:r>
      <w:r w:rsidR="00B53789" w:rsidRPr="004E7E92">
        <w:rPr>
          <w:rFonts w:ascii="Times New Roman" w:hAnsi="Times New Roman" w:cs="Times New Roman"/>
          <w:sz w:val="24"/>
          <w:szCs w:val="24"/>
        </w:rPr>
        <w:t>.</w:t>
      </w:r>
      <w:r w:rsidR="002F62DD" w:rsidRPr="004E7E92">
        <w:rPr>
          <w:rFonts w:ascii="Times New Roman" w:hAnsi="Times New Roman" w:cs="Times New Roman"/>
          <w:sz w:val="24"/>
          <w:szCs w:val="24"/>
        </w:rPr>
        <w:t xml:space="preserve"> L</w:t>
      </w:r>
      <w:r w:rsidR="00B53789" w:rsidRPr="004E7E92">
        <w:rPr>
          <w:rFonts w:ascii="Times New Roman" w:hAnsi="Times New Roman" w:cs="Times New Roman"/>
          <w:sz w:val="24"/>
          <w:szCs w:val="24"/>
        </w:rPr>
        <w:t xml:space="preserve">ielākajai daļai ēku </w:t>
      </w:r>
      <w:r w:rsidR="00FA6F58" w:rsidRPr="004E7E92">
        <w:rPr>
          <w:rFonts w:ascii="Times New Roman" w:hAnsi="Times New Roman" w:cs="Times New Roman"/>
          <w:sz w:val="24"/>
          <w:szCs w:val="24"/>
        </w:rPr>
        <w:t xml:space="preserve">– </w:t>
      </w:r>
      <w:r w:rsidR="00B53789" w:rsidRPr="004E7E92">
        <w:rPr>
          <w:rFonts w:ascii="Times New Roman" w:hAnsi="Times New Roman" w:cs="Times New Roman"/>
          <w:sz w:val="24"/>
          <w:szCs w:val="24"/>
        </w:rPr>
        <w:t>zemākas siltumtehnikas īpašības kā iespējams</w:t>
      </w:r>
      <w:r w:rsidR="002F62DD" w:rsidRPr="004E7E92">
        <w:rPr>
          <w:rStyle w:val="FootnoteReference"/>
          <w:rFonts w:ascii="Times New Roman" w:hAnsi="Times New Roman" w:cs="Times New Roman"/>
          <w:sz w:val="24"/>
          <w:szCs w:val="24"/>
        </w:rPr>
        <w:footnoteReference w:id="21"/>
      </w:r>
      <w:r w:rsidR="00B53789" w:rsidRPr="004E7E92">
        <w:rPr>
          <w:rFonts w:ascii="Times New Roman" w:hAnsi="Times New Roman" w:cs="Times New Roman"/>
          <w:sz w:val="24"/>
          <w:szCs w:val="24"/>
        </w:rPr>
        <w:t>. Vidējie enerģijas patēriņi (</w:t>
      </w:r>
      <w:proofErr w:type="spellStart"/>
      <w:r w:rsidR="00B53789" w:rsidRPr="004E7E92">
        <w:rPr>
          <w:rFonts w:ascii="Times New Roman" w:hAnsi="Times New Roman" w:cs="Times New Roman"/>
          <w:sz w:val="24"/>
          <w:szCs w:val="24"/>
        </w:rPr>
        <w:t>kWh</w:t>
      </w:r>
      <w:proofErr w:type="spellEnd"/>
      <w:r w:rsidR="00B53789" w:rsidRPr="004E7E92">
        <w:rPr>
          <w:rFonts w:ascii="Times New Roman" w:hAnsi="Times New Roman" w:cs="Times New Roman"/>
          <w:sz w:val="24"/>
          <w:szCs w:val="24"/>
        </w:rPr>
        <w:t>/m</w:t>
      </w:r>
      <w:r w:rsidR="00B53789" w:rsidRPr="004E7E92">
        <w:rPr>
          <w:rFonts w:ascii="Times New Roman" w:hAnsi="Times New Roman" w:cs="Times New Roman"/>
          <w:sz w:val="24"/>
          <w:szCs w:val="24"/>
          <w:vertAlign w:val="superscript"/>
        </w:rPr>
        <w:t>2</w:t>
      </w:r>
      <w:r w:rsidR="00B53789" w:rsidRPr="004E7E92">
        <w:rPr>
          <w:rFonts w:ascii="Times New Roman" w:hAnsi="Times New Roman" w:cs="Times New Roman"/>
          <w:sz w:val="24"/>
          <w:szCs w:val="24"/>
        </w:rPr>
        <w:t xml:space="preserve">g) apkurei visām ēkām 138-139. Lielākais izaicinājums ir daudzdzīvokļu ēku un CSA energoefektivitāte. </w:t>
      </w:r>
      <w:r w:rsidR="00B53789" w:rsidRPr="004E7E92">
        <w:rPr>
          <w:rFonts w:ascii="Times New Roman" w:eastAsia="Times New Roman" w:hAnsi="Times New Roman" w:cs="Times New Roman"/>
          <w:sz w:val="24"/>
          <w:szCs w:val="24"/>
        </w:rPr>
        <w:t xml:space="preserve">Atjaunojot ēkas var uzlabot enerģētikas nabadzības rādītājus; 2018.g. </w:t>
      </w:r>
      <w:r w:rsidR="009E1A7D" w:rsidRPr="004E7E92">
        <w:rPr>
          <w:rFonts w:ascii="Times New Roman" w:eastAsia="Times New Roman" w:hAnsi="Times New Roman" w:cs="Times New Roman"/>
          <w:sz w:val="24"/>
          <w:szCs w:val="24"/>
        </w:rPr>
        <w:t xml:space="preserve">siltums mājoklī naudas trūkuma dēļ bija liegts </w:t>
      </w:r>
      <w:r w:rsidR="00B53789" w:rsidRPr="004E7E92">
        <w:rPr>
          <w:rFonts w:ascii="Times New Roman" w:eastAsia="Times New Roman" w:hAnsi="Times New Roman" w:cs="Times New Roman"/>
          <w:sz w:val="24"/>
          <w:szCs w:val="24"/>
        </w:rPr>
        <w:t xml:space="preserve">7,5% </w:t>
      </w:r>
      <w:r w:rsidR="009E1A7D" w:rsidRPr="004E7E92">
        <w:rPr>
          <w:rFonts w:ascii="Times New Roman" w:eastAsia="Times New Roman" w:hAnsi="Times New Roman" w:cs="Times New Roman"/>
          <w:sz w:val="24"/>
          <w:szCs w:val="24"/>
        </w:rPr>
        <w:t xml:space="preserve">iedzīvotāju </w:t>
      </w:r>
      <w:r w:rsidR="00B53789" w:rsidRPr="004E7E92">
        <w:rPr>
          <w:rFonts w:ascii="Times New Roman" w:eastAsia="Times New Roman" w:hAnsi="Times New Roman" w:cs="Times New Roman"/>
          <w:sz w:val="24"/>
          <w:szCs w:val="24"/>
        </w:rPr>
        <w:t>(ES – 8%)</w:t>
      </w:r>
      <w:r w:rsidR="00B53789" w:rsidRPr="004E7E92">
        <w:rPr>
          <w:rStyle w:val="FootnoteReference"/>
          <w:rFonts w:ascii="Times New Roman" w:eastAsia="Times New Roman" w:hAnsi="Times New Roman" w:cs="Times New Roman"/>
          <w:sz w:val="24"/>
          <w:szCs w:val="24"/>
        </w:rPr>
        <w:footnoteReference w:id="22"/>
      </w:r>
      <w:r w:rsidR="0094321A" w:rsidRPr="004E7E92">
        <w:rPr>
          <w:rFonts w:ascii="Times New Roman" w:eastAsia="Times New Roman" w:hAnsi="Times New Roman" w:cs="Times New Roman"/>
          <w:sz w:val="24"/>
          <w:szCs w:val="24"/>
        </w:rPr>
        <w:t xml:space="preserve">. </w:t>
      </w:r>
      <w:r w:rsidR="009E1A7D" w:rsidRPr="004E7E92">
        <w:rPr>
          <w:rFonts w:ascii="Times New Roman" w:eastAsia="Times New Roman" w:hAnsi="Times New Roman" w:cs="Times New Roman"/>
          <w:sz w:val="24"/>
          <w:szCs w:val="24"/>
        </w:rPr>
        <w:t>E</w:t>
      </w:r>
      <w:r w:rsidR="00B53789" w:rsidRPr="004E7E92">
        <w:rPr>
          <w:rFonts w:ascii="Times New Roman" w:eastAsia="Times New Roman" w:hAnsi="Times New Roman" w:cs="Times New Roman"/>
          <w:sz w:val="24"/>
          <w:szCs w:val="24"/>
        </w:rPr>
        <w:t>nergoefekt</w:t>
      </w:r>
      <w:r w:rsidR="009E1A7D" w:rsidRPr="004E7E92">
        <w:rPr>
          <w:rFonts w:ascii="Times New Roman" w:eastAsia="Times New Roman" w:hAnsi="Times New Roman" w:cs="Times New Roman"/>
          <w:sz w:val="24"/>
          <w:szCs w:val="24"/>
        </w:rPr>
        <w:t>īvākas publiskās ēkas</w:t>
      </w:r>
      <w:r w:rsidR="00B53789" w:rsidRPr="004E7E92">
        <w:rPr>
          <w:rFonts w:ascii="Times New Roman" w:eastAsia="Times New Roman" w:hAnsi="Times New Roman" w:cs="Times New Roman"/>
          <w:sz w:val="24"/>
          <w:szCs w:val="24"/>
        </w:rPr>
        <w:t xml:space="preserve"> mazinā</w:t>
      </w:r>
      <w:r w:rsidR="00C6402F" w:rsidRPr="004E7E92">
        <w:rPr>
          <w:rFonts w:ascii="Times New Roman" w:eastAsia="Times New Roman" w:hAnsi="Times New Roman" w:cs="Times New Roman"/>
          <w:sz w:val="24"/>
          <w:szCs w:val="24"/>
        </w:rPr>
        <w:t>s</w:t>
      </w:r>
      <w:r w:rsidR="00B53789" w:rsidRPr="004E7E92">
        <w:rPr>
          <w:rFonts w:ascii="Times New Roman" w:eastAsia="Times New Roman" w:hAnsi="Times New Roman" w:cs="Times New Roman"/>
          <w:sz w:val="24"/>
          <w:szCs w:val="24"/>
        </w:rPr>
        <w:t xml:space="preserve"> sabiedriskā sektora izdevumus. </w:t>
      </w:r>
    </w:p>
    <w:p w14:paraId="50B1C158" w14:textId="09E43167" w:rsidR="00EC5992" w:rsidRPr="004E7E92" w:rsidRDefault="00E46630" w:rsidP="00957438">
      <w:pPr>
        <w:pStyle w:val="ListParagraph"/>
        <w:numPr>
          <w:ilvl w:val="0"/>
          <w:numId w:val="51"/>
        </w:numPr>
        <w:spacing w:after="0" w:line="240" w:lineRule="auto"/>
        <w:ind w:left="567" w:hanging="567"/>
        <w:mirrorIndents/>
        <w:jc w:val="both"/>
        <w:rPr>
          <w:rFonts w:ascii="Times New Roman" w:eastAsia="Times New Roman" w:hAnsi="Times New Roman" w:cs="Times New Roman"/>
          <w:sz w:val="24"/>
          <w:szCs w:val="24"/>
        </w:rPr>
      </w:pPr>
      <w:r w:rsidRPr="004E7E92">
        <w:rPr>
          <w:rFonts w:ascii="Times New Roman" w:hAnsi="Times New Roman" w:cs="Times New Roman"/>
          <w:b/>
          <w:bCs/>
          <w:sz w:val="24"/>
          <w:szCs w:val="24"/>
        </w:rPr>
        <w:t>AER t</w:t>
      </w:r>
      <w:r w:rsidR="00AC212B" w:rsidRPr="004E7E92">
        <w:rPr>
          <w:rFonts w:ascii="Times New Roman" w:hAnsi="Times New Roman" w:cs="Times New Roman"/>
          <w:b/>
          <w:bCs/>
          <w:sz w:val="24"/>
          <w:szCs w:val="24"/>
        </w:rPr>
        <w:t>ransport</w:t>
      </w:r>
      <w:r w:rsidR="00C029E3" w:rsidRPr="004E7E92">
        <w:rPr>
          <w:rFonts w:ascii="Times New Roman" w:hAnsi="Times New Roman" w:cs="Times New Roman"/>
          <w:b/>
          <w:bCs/>
          <w:sz w:val="24"/>
          <w:szCs w:val="24"/>
        </w:rPr>
        <w:t>ā</w:t>
      </w:r>
      <w:r w:rsidR="00AC0926" w:rsidRPr="004E7E92">
        <w:rPr>
          <w:rFonts w:ascii="Times New Roman" w:hAnsi="Times New Roman" w:cs="Times New Roman"/>
          <w:b/>
          <w:bCs/>
          <w:sz w:val="24"/>
          <w:szCs w:val="24"/>
        </w:rPr>
        <w:t xml:space="preserve"> – </w:t>
      </w:r>
      <w:r w:rsidR="00AC212B" w:rsidRPr="004E7E92">
        <w:rPr>
          <w:rFonts w:ascii="Times New Roman" w:hAnsi="Times New Roman" w:cs="Times New Roman"/>
          <w:sz w:val="24"/>
          <w:szCs w:val="24"/>
        </w:rPr>
        <w:t>viens no zemāk</w:t>
      </w:r>
      <w:r w:rsidR="00C029E3" w:rsidRPr="004E7E92">
        <w:rPr>
          <w:rFonts w:ascii="Times New Roman" w:hAnsi="Times New Roman" w:cs="Times New Roman"/>
          <w:sz w:val="24"/>
          <w:szCs w:val="24"/>
        </w:rPr>
        <w:t xml:space="preserve">ajiem </w:t>
      </w:r>
      <w:r w:rsidR="00AC212B" w:rsidRPr="004E7E92">
        <w:rPr>
          <w:rFonts w:ascii="Times New Roman" w:hAnsi="Times New Roman" w:cs="Times New Roman"/>
          <w:sz w:val="24"/>
          <w:szCs w:val="24"/>
        </w:rPr>
        <w:t xml:space="preserve">Eiropā </w:t>
      </w:r>
      <w:r w:rsidR="00C029E3" w:rsidRPr="004E7E92">
        <w:rPr>
          <w:rFonts w:ascii="Times New Roman" w:hAnsi="Times New Roman" w:cs="Times New Roman"/>
          <w:sz w:val="24"/>
          <w:szCs w:val="24"/>
        </w:rPr>
        <w:t>(</w:t>
      </w:r>
      <w:r w:rsidR="00255B1F" w:rsidRPr="004E7E92">
        <w:rPr>
          <w:rFonts w:ascii="Times New Roman" w:hAnsi="Times New Roman" w:cs="Times New Roman"/>
          <w:sz w:val="24"/>
          <w:szCs w:val="24"/>
        </w:rPr>
        <w:t>2018.</w:t>
      </w:r>
      <w:r w:rsidR="00FC2F34" w:rsidRPr="004E7E92">
        <w:rPr>
          <w:rFonts w:ascii="Times New Roman" w:hAnsi="Times New Roman" w:cs="Times New Roman"/>
          <w:sz w:val="24"/>
          <w:szCs w:val="24"/>
        </w:rPr>
        <w:t>g.</w:t>
      </w:r>
      <w:r w:rsidR="00255B1F"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4</w:t>
      </w:r>
      <w:r w:rsidR="00255B1F" w:rsidRPr="004E7E92">
        <w:rPr>
          <w:rFonts w:ascii="Times New Roman" w:hAnsi="Times New Roman" w:cs="Times New Roman"/>
          <w:sz w:val="24"/>
          <w:szCs w:val="24"/>
        </w:rPr>
        <w:t>,7</w:t>
      </w:r>
      <w:r w:rsidR="00AC212B" w:rsidRPr="004E7E92">
        <w:rPr>
          <w:rFonts w:ascii="Times New Roman" w:hAnsi="Times New Roman" w:cs="Times New Roman"/>
          <w:sz w:val="24"/>
          <w:szCs w:val="24"/>
        </w:rPr>
        <w:t>%</w:t>
      </w:r>
      <w:r w:rsidR="00C029E3" w:rsidRPr="004E7E92">
        <w:rPr>
          <w:rFonts w:ascii="Times New Roman" w:hAnsi="Times New Roman" w:cs="Times New Roman"/>
          <w:sz w:val="24"/>
          <w:szCs w:val="24"/>
        </w:rPr>
        <w:t xml:space="preserve">). </w:t>
      </w:r>
      <w:r w:rsidR="003A2020" w:rsidRPr="004E7E92">
        <w:rPr>
          <w:rFonts w:ascii="Times New Roman" w:hAnsi="Times New Roman" w:cs="Times New Roman"/>
          <w:sz w:val="24"/>
          <w:szCs w:val="24"/>
        </w:rPr>
        <w:t>V</w:t>
      </w:r>
      <w:r w:rsidR="003A2020" w:rsidRPr="004E7E92">
        <w:rPr>
          <w:rFonts w:ascii="Times New Roman" w:hAnsi="Times New Roman" w:cs="Times New Roman"/>
          <w:bCs/>
          <w:sz w:val="24"/>
          <w:szCs w:val="24"/>
        </w:rPr>
        <w:t xml:space="preserve">airāk kā 93% Latvijas autoparka ir fosilās degvielas </w:t>
      </w:r>
      <w:r w:rsidR="003A2020" w:rsidRPr="004E7E92">
        <w:rPr>
          <w:rFonts w:ascii="Times New Roman" w:hAnsi="Times New Roman" w:cs="Times New Roman"/>
          <w:sz w:val="24"/>
          <w:szCs w:val="24"/>
        </w:rPr>
        <w:t>TL; 0,1%</w:t>
      </w:r>
      <w:r w:rsidR="005C46FB" w:rsidRPr="004E7E92">
        <w:rPr>
          <w:rFonts w:ascii="Times New Roman" w:hAnsi="Times New Roman" w:cs="Times New Roman"/>
          <w:sz w:val="24"/>
          <w:szCs w:val="24"/>
        </w:rPr>
        <w:t xml:space="preserve"> ir ETL</w:t>
      </w:r>
      <w:r w:rsidR="003A2020" w:rsidRPr="004E7E92">
        <w:rPr>
          <w:rFonts w:ascii="Times New Roman" w:hAnsi="Times New Roman" w:cs="Times New Roman"/>
          <w:sz w:val="24"/>
          <w:szCs w:val="24"/>
        </w:rPr>
        <w:t xml:space="preserve">. </w:t>
      </w:r>
      <w:r w:rsidR="005D3E07" w:rsidRPr="004E7E92">
        <w:rPr>
          <w:rFonts w:ascii="Times New Roman" w:eastAsia="Times New Roman" w:hAnsi="Times New Roman" w:cs="Times New Roman"/>
          <w:sz w:val="24"/>
          <w:szCs w:val="24"/>
        </w:rPr>
        <w:t>J</w:t>
      </w:r>
      <w:r w:rsidR="00EC5992" w:rsidRPr="004E7E92">
        <w:rPr>
          <w:rFonts w:ascii="Times New Roman" w:eastAsia="Times New Roman" w:hAnsi="Times New Roman" w:cs="Times New Roman"/>
          <w:sz w:val="24"/>
          <w:szCs w:val="24"/>
        </w:rPr>
        <w:t>āpaātrina alternatīvo degvielu ražošana</w:t>
      </w:r>
      <w:r w:rsidR="00C029E3" w:rsidRPr="004E7E92">
        <w:rPr>
          <w:rFonts w:ascii="Times New Roman" w:eastAsia="Times New Roman" w:hAnsi="Times New Roman" w:cs="Times New Roman"/>
          <w:sz w:val="24"/>
          <w:szCs w:val="24"/>
        </w:rPr>
        <w:t>/</w:t>
      </w:r>
      <w:r w:rsidR="00EC5992" w:rsidRPr="004E7E92">
        <w:rPr>
          <w:rFonts w:ascii="Times New Roman" w:eastAsia="Times New Roman" w:hAnsi="Times New Roman" w:cs="Times New Roman"/>
          <w:sz w:val="24"/>
          <w:szCs w:val="24"/>
        </w:rPr>
        <w:t>ieviešana</w:t>
      </w:r>
      <w:r w:rsidR="00C029E3" w:rsidRPr="004E7E92">
        <w:rPr>
          <w:rFonts w:ascii="Times New Roman" w:eastAsia="Times New Roman" w:hAnsi="Times New Roman" w:cs="Times New Roman"/>
          <w:sz w:val="24"/>
          <w:szCs w:val="24"/>
        </w:rPr>
        <w:t xml:space="preserve"> (</w:t>
      </w:r>
      <w:r w:rsidR="00C6402F" w:rsidRPr="004E7E92">
        <w:rPr>
          <w:rFonts w:ascii="Times New Roman" w:eastAsia="Times New Roman" w:hAnsi="Times New Roman" w:cs="Times New Roman"/>
          <w:sz w:val="24"/>
          <w:szCs w:val="24"/>
        </w:rPr>
        <w:t>EZK</w:t>
      </w:r>
      <w:r w:rsidR="00C029E3" w:rsidRPr="004E7E92">
        <w:rPr>
          <w:rFonts w:ascii="Times New Roman" w:eastAsia="Times New Roman" w:hAnsi="Times New Roman" w:cs="Times New Roman"/>
          <w:sz w:val="24"/>
          <w:szCs w:val="24"/>
        </w:rPr>
        <w:t>)</w:t>
      </w:r>
      <w:r w:rsidR="0094321A" w:rsidRPr="004E7E92">
        <w:rPr>
          <w:rFonts w:ascii="Times New Roman" w:eastAsia="Times New Roman" w:hAnsi="Times New Roman" w:cs="Times New Roman"/>
          <w:sz w:val="24"/>
          <w:szCs w:val="24"/>
        </w:rPr>
        <w:t xml:space="preserve">; </w:t>
      </w:r>
      <w:r w:rsidR="0092722E" w:rsidRPr="004E7E92">
        <w:rPr>
          <w:rFonts w:ascii="Times New Roman" w:hAnsi="Times New Roman" w:cs="Times New Roman"/>
          <w:iCs/>
          <w:sz w:val="24"/>
          <w:szCs w:val="24"/>
        </w:rPr>
        <w:t>jāuzlabo uzlādes infrastruktūra TEN-T tīklā (E</w:t>
      </w:r>
      <w:r w:rsidR="006D72FF" w:rsidRPr="004E7E92">
        <w:rPr>
          <w:rFonts w:ascii="Times New Roman" w:hAnsi="Times New Roman" w:cs="Times New Roman"/>
          <w:iCs/>
          <w:sz w:val="24"/>
          <w:szCs w:val="24"/>
        </w:rPr>
        <w:t>iropas Revīzijas palāta</w:t>
      </w:r>
      <w:r w:rsidR="0092722E" w:rsidRPr="004E7E92">
        <w:rPr>
          <w:rFonts w:ascii="Times New Roman" w:hAnsi="Times New Roman" w:cs="Times New Roman"/>
          <w:iCs/>
          <w:sz w:val="24"/>
          <w:szCs w:val="24"/>
        </w:rPr>
        <w:t xml:space="preserve">). </w:t>
      </w:r>
      <w:r w:rsidR="00EE1946" w:rsidRPr="004E7E92">
        <w:rPr>
          <w:rFonts w:ascii="Times New Roman" w:hAnsi="Times New Roman" w:cs="Times New Roman"/>
          <w:iCs/>
          <w:sz w:val="24"/>
          <w:szCs w:val="24"/>
        </w:rPr>
        <w:t xml:space="preserve">Direktīvā 2014/94/ES noteikts </w:t>
      </w:r>
      <w:r w:rsidR="0092722E" w:rsidRPr="004E7E92">
        <w:rPr>
          <w:rFonts w:ascii="Times New Roman" w:hAnsi="Times New Roman" w:cs="Times New Roman"/>
          <w:iCs/>
          <w:sz w:val="24"/>
          <w:szCs w:val="24"/>
        </w:rPr>
        <w:t xml:space="preserve">ES </w:t>
      </w:r>
      <w:r w:rsidR="00F90F78" w:rsidRPr="004E7E92">
        <w:rPr>
          <w:rFonts w:ascii="Times New Roman" w:hAnsi="Times New Roman" w:cs="Times New Roman"/>
          <w:iCs/>
          <w:sz w:val="24"/>
          <w:szCs w:val="24"/>
        </w:rPr>
        <w:t>ietvars</w:t>
      </w:r>
      <w:r w:rsidR="005C46FB" w:rsidRPr="004E7E92">
        <w:rPr>
          <w:rFonts w:ascii="Times New Roman" w:hAnsi="Times New Roman" w:cs="Times New Roman"/>
          <w:iCs/>
          <w:sz w:val="24"/>
          <w:szCs w:val="24"/>
        </w:rPr>
        <w:t xml:space="preserve"> uzlādes infrastruktūrai, un</w:t>
      </w:r>
      <w:r w:rsidR="00422A81" w:rsidRPr="004E7E92">
        <w:rPr>
          <w:rFonts w:ascii="Times New Roman" w:hAnsi="Times New Roman" w:cs="Times New Roman"/>
          <w:iCs/>
          <w:sz w:val="24"/>
          <w:szCs w:val="24"/>
        </w:rPr>
        <w:t xml:space="preserve"> </w:t>
      </w:r>
      <w:r w:rsidR="00EE1946" w:rsidRPr="004E7E92">
        <w:rPr>
          <w:rFonts w:ascii="Times New Roman" w:hAnsi="Times New Roman" w:cs="Times New Roman"/>
          <w:iCs/>
          <w:sz w:val="24"/>
          <w:szCs w:val="24"/>
        </w:rPr>
        <w:t>dalībvalstis nodrošin</w:t>
      </w:r>
      <w:r w:rsidR="00F90F78" w:rsidRPr="004E7E92">
        <w:rPr>
          <w:rFonts w:ascii="Times New Roman" w:hAnsi="Times New Roman" w:cs="Times New Roman"/>
          <w:iCs/>
          <w:sz w:val="24"/>
          <w:szCs w:val="24"/>
        </w:rPr>
        <w:t xml:space="preserve">a </w:t>
      </w:r>
      <w:r w:rsidR="00B13A4C" w:rsidRPr="004E7E92">
        <w:rPr>
          <w:rFonts w:ascii="Times New Roman" w:hAnsi="Times New Roman" w:cs="Times New Roman"/>
          <w:iCs/>
          <w:sz w:val="24"/>
          <w:szCs w:val="24"/>
        </w:rPr>
        <w:t>infrastruktūr</w:t>
      </w:r>
      <w:r w:rsidR="005C46FB" w:rsidRPr="004E7E92">
        <w:rPr>
          <w:rFonts w:ascii="Times New Roman" w:hAnsi="Times New Roman" w:cs="Times New Roman"/>
          <w:iCs/>
          <w:sz w:val="24"/>
          <w:szCs w:val="24"/>
        </w:rPr>
        <w:t>as pieejamību</w:t>
      </w:r>
      <w:r w:rsidR="00EE1946" w:rsidRPr="004E7E92">
        <w:rPr>
          <w:rFonts w:ascii="Times New Roman" w:hAnsi="Times New Roman" w:cs="Times New Roman"/>
          <w:iCs/>
          <w:sz w:val="24"/>
          <w:szCs w:val="24"/>
        </w:rPr>
        <w:t xml:space="preserve"> TEN-T tīklā</w:t>
      </w:r>
      <w:r w:rsidR="005C46FB" w:rsidRPr="004E7E92">
        <w:rPr>
          <w:rFonts w:ascii="Times New Roman" w:hAnsi="Times New Roman" w:cs="Times New Roman"/>
          <w:iCs/>
          <w:sz w:val="24"/>
          <w:szCs w:val="24"/>
        </w:rPr>
        <w:t xml:space="preserve">. TEN-T tīkla savienojamībai jānodrošina, ka </w:t>
      </w:r>
      <w:r w:rsidR="003A2020" w:rsidRPr="004E7E92">
        <w:rPr>
          <w:rFonts w:ascii="Times New Roman" w:hAnsi="Times New Roman" w:cs="Times New Roman"/>
          <w:iCs/>
          <w:sz w:val="24"/>
          <w:szCs w:val="24"/>
        </w:rPr>
        <w:t>ik</w:t>
      </w:r>
      <w:r w:rsidR="005C46FB" w:rsidRPr="004E7E92">
        <w:rPr>
          <w:rFonts w:ascii="Times New Roman" w:hAnsi="Times New Roman" w:cs="Times New Roman"/>
          <w:iCs/>
          <w:sz w:val="24"/>
          <w:szCs w:val="24"/>
        </w:rPr>
        <w:t xml:space="preserve"> pēc</w:t>
      </w:r>
      <w:r w:rsidR="003A2020" w:rsidRPr="004E7E92">
        <w:rPr>
          <w:rFonts w:ascii="Times New Roman" w:hAnsi="Times New Roman" w:cs="Times New Roman"/>
          <w:iCs/>
          <w:sz w:val="24"/>
          <w:szCs w:val="24"/>
        </w:rPr>
        <w:t xml:space="preserve"> </w:t>
      </w:r>
      <w:r w:rsidR="00EE1946" w:rsidRPr="004E7E92">
        <w:rPr>
          <w:rFonts w:ascii="Times New Roman" w:hAnsi="Times New Roman" w:cs="Times New Roman"/>
          <w:iCs/>
          <w:sz w:val="24"/>
          <w:szCs w:val="24"/>
        </w:rPr>
        <w:t xml:space="preserve">60 km </w:t>
      </w:r>
      <w:r w:rsidR="003A2020" w:rsidRPr="004E7E92">
        <w:rPr>
          <w:rFonts w:ascii="Times New Roman" w:hAnsi="Times New Roman" w:cs="Times New Roman"/>
          <w:iCs/>
          <w:sz w:val="24"/>
          <w:szCs w:val="24"/>
        </w:rPr>
        <w:t xml:space="preserve">(katrā virzienā) </w:t>
      </w:r>
      <w:r w:rsidR="005C46FB" w:rsidRPr="004E7E92">
        <w:rPr>
          <w:rFonts w:ascii="Times New Roman" w:hAnsi="Times New Roman" w:cs="Times New Roman"/>
          <w:iCs/>
          <w:sz w:val="24"/>
          <w:szCs w:val="24"/>
        </w:rPr>
        <w:t xml:space="preserve">ir pieejami </w:t>
      </w:r>
      <w:r w:rsidR="00EE1946" w:rsidRPr="004E7E92">
        <w:rPr>
          <w:rFonts w:ascii="Times New Roman" w:hAnsi="Times New Roman" w:cs="Times New Roman"/>
          <w:iCs/>
          <w:sz w:val="24"/>
          <w:szCs w:val="24"/>
        </w:rPr>
        <w:t>publis</w:t>
      </w:r>
      <w:r w:rsidR="003A2020" w:rsidRPr="004E7E92">
        <w:rPr>
          <w:rFonts w:ascii="Times New Roman" w:hAnsi="Times New Roman" w:cs="Times New Roman"/>
          <w:iCs/>
          <w:sz w:val="24"/>
          <w:szCs w:val="24"/>
        </w:rPr>
        <w:t>k</w:t>
      </w:r>
      <w:r w:rsidR="0092722E" w:rsidRPr="004E7E92">
        <w:rPr>
          <w:rFonts w:ascii="Times New Roman" w:hAnsi="Times New Roman" w:cs="Times New Roman"/>
          <w:iCs/>
          <w:sz w:val="24"/>
          <w:szCs w:val="24"/>
        </w:rPr>
        <w:t xml:space="preserve">i </w:t>
      </w:r>
      <w:r w:rsidR="00EE1946" w:rsidRPr="004E7E92">
        <w:rPr>
          <w:rFonts w:ascii="Times New Roman" w:hAnsi="Times New Roman" w:cs="Times New Roman"/>
          <w:iCs/>
          <w:sz w:val="24"/>
          <w:szCs w:val="24"/>
        </w:rPr>
        <w:t xml:space="preserve">uzlādes parki lielas noslodzes </w:t>
      </w:r>
      <w:r w:rsidR="005F7DB1" w:rsidRPr="004E7E92">
        <w:rPr>
          <w:rFonts w:ascii="Times New Roman" w:hAnsi="Times New Roman" w:cs="Times New Roman"/>
          <w:iCs/>
          <w:sz w:val="24"/>
          <w:szCs w:val="24"/>
        </w:rPr>
        <w:t>TL</w:t>
      </w:r>
      <w:r w:rsidR="003A2020" w:rsidRPr="004E7E92">
        <w:rPr>
          <w:rFonts w:ascii="Times New Roman" w:hAnsi="Times New Roman" w:cs="Times New Roman"/>
          <w:iCs/>
          <w:sz w:val="24"/>
          <w:szCs w:val="24"/>
        </w:rPr>
        <w:t xml:space="preserve">. </w:t>
      </w:r>
      <w:r w:rsidR="00EE1946" w:rsidRPr="004E7E92">
        <w:rPr>
          <w:rFonts w:ascii="Times New Roman" w:eastAsia="Times New Roman" w:hAnsi="Times New Roman" w:cs="Times New Roman"/>
          <w:sz w:val="24"/>
          <w:szCs w:val="24"/>
        </w:rPr>
        <w:t xml:space="preserve">Latvijā transports </w:t>
      </w:r>
      <w:r w:rsidR="008C63D3" w:rsidRPr="004E7E92">
        <w:rPr>
          <w:rFonts w:ascii="Times New Roman" w:eastAsia="Times New Roman" w:hAnsi="Times New Roman" w:cs="Times New Roman"/>
          <w:sz w:val="24"/>
          <w:szCs w:val="24"/>
        </w:rPr>
        <w:t xml:space="preserve">rada </w:t>
      </w:r>
      <w:r w:rsidR="00EE1946" w:rsidRPr="004E7E92">
        <w:rPr>
          <w:rFonts w:ascii="Times New Roman" w:eastAsia="Times New Roman" w:hAnsi="Times New Roman" w:cs="Times New Roman"/>
          <w:sz w:val="24"/>
          <w:szCs w:val="24"/>
        </w:rPr>
        <w:t xml:space="preserve">29% </w:t>
      </w:r>
      <w:r w:rsidR="005C46FB" w:rsidRPr="004E7E92">
        <w:rPr>
          <w:rFonts w:ascii="Times New Roman" w:eastAsia="Times New Roman" w:hAnsi="Times New Roman" w:cs="Times New Roman"/>
          <w:sz w:val="24"/>
          <w:szCs w:val="24"/>
        </w:rPr>
        <w:t xml:space="preserve">no kopējām </w:t>
      </w:r>
      <w:r w:rsidR="00EE1946" w:rsidRPr="004E7E92">
        <w:rPr>
          <w:rFonts w:ascii="Times New Roman" w:eastAsia="Times New Roman" w:hAnsi="Times New Roman" w:cs="Times New Roman"/>
          <w:sz w:val="24"/>
          <w:szCs w:val="24"/>
        </w:rPr>
        <w:t>SEG emisij</w:t>
      </w:r>
      <w:r w:rsidR="005C46FB" w:rsidRPr="004E7E92">
        <w:rPr>
          <w:rFonts w:ascii="Times New Roman" w:eastAsia="Times New Roman" w:hAnsi="Times New Roman" w:cs="Times New Roman"/>
          <w:sz w:val="24"/>
          <w:szCs w:val="24"/>
        </w:rPr>
        <w:t>ām</w:t>
      </w:r>
      <w:r w:rsidR="008C63D3" w:rsidRPr="004E7E92">
        <w:rPr>
          <w:rFonts w:ascii="Times New Roman" w:eastAsia="Times New Roman" w:hAnsi="Times New Roman" w:cs="Times New Roman"/>
          <w:sz w:val="24"/>
          <w:szCs w:val="24"/>
        </w:rPr>
        <w:t xml:space="preserve"> (2018.g.)</w:t>
      </w:r>
      <w:r w:rsidR="00EE1946" w:rsidRPr="004E7E92">
        <w:rPr>
          <w:rStyle w:val="FootnoteReference"/>
          <w:rFonts w:ascii="Times New Roman" w:eastAsia="Times New Roman" w:hAnsi="Times New Roman" w:cs="Times New Roman"/>
          <w:iCs/>
          <w:noProof/>
          <w:sz w:val="24"/>
          <w:szCs w:val="24"/>
        </w:rPr>
        <w:footnoteReference w:id="23"/>
      </w:r>
      <w:r w:rsidR="00EE1946" w:rsidRPr="004E7E92">
        <w:rPr>
          <w:rFonts w:ascii="Times New Roman" w:eastAsia="Times New Roman" w:hAnsi="Times New Roman" w:cs="Times New Roman"/>
          <w:iCs/>
          <w:noProof/>
          <w:sz w:val="24"/>
          <w:szCs w:val="24"/>
        </w:rPr>
        <w:t>.</w:t>
      </w:r>
      <w:r w:rsidR="005F6135" w:rsidRPr="004E7E92">
        <w:rPr>
          <w:rFonts w:ascii="Times New Roman" w:hAnsi="Times New Roman" w:cs="Times New Roman"/>
          <w:sz w:val="24"/>
          <w:szCs w:val="24"/>
        </w:rPr>
        <w:t xml:space="preserve"> </w:t>
      </w:r>
      <w:r w:rsidR="005C46FB" w:rsidRPr="004E7E92">
        <w:rPr>
          <w:rFonts w:ascii="Times New Roman" w:hAnsi="Times New Roman" w:cs="Times New Roman"/>
          <w:sz w:val="24"/>
          <w:szCs w:val="24"/>
        </w:rPr>
        <w:t>No transporta SEG emisijām 93,6% rada a</w:t>
      </w:r>
      <w:r w:rsidR="005F6135" w:rsidRPr="004E7E92">
        <w:rPr>
          <w:rFonts w:ascii="Times New Roman" w:hAnsi="Times New Roman" w:cs="Times New Roman"/>
          <w:sz w:val="24"/>
          <w:szCs w:val="24"/>
        </w:rPr>
        <w:t>utotransports</w:t>
      </w:r>
      <w:r w:rsidR="005C46FB" w:rsidRPr="004E7E92">
        <w:rPr>
          <w:rFonts w:ascii="Times New Roman" w:hAnsi="Times New Roman" w:cs="Times New Roman"/>
          <w:sz w:val="24"/>
          <w:szCs w:val="24"/>
        </w:rPr>
        <w:t>.</w:t>
      </w:r>
      <w:r w:rsidR="00F90F78" w:rsidRPr="004E7E92">
        <w:rPr>
          <w:rFonts w:ascii="Times New Roman" w:hAnsi="Times New Roman" w:cs="Times New Roman"/>
          <w:sz w:val="24"/>
          <w:szCs w:val="24"/>
        </w:rPr>
        <w:t xml:space="preserve"> L</w:t>
      </w:r>
      <w:r w:rsidR="00EE1946" w:rsidRPr="004E7E92">
        <w:rPr>
          <w:rFonts w:ascii="Times New Roman" w:hAnsi="Times New Roman" w:cs="Times New Roman"/>
          <w:sz w:val="24"/>
          <w:szCs w:val="24"/>
        </w:rPr>
        <w:t>īdz 2030.</w:t>
      </w:r>
      <w:r w:rsidR="00AD423D" w:rsidRPr="004E7E92">
        <w:rPr>
          <w:rFonts w:ascii="Times New Roman" w:hAnsi="Times New Roman" w:cs="Times New Roman"/>
          <w:sz w:val="24"/>
          <w:szCs w:val="24"/>
        </w:rPr>
        <w:t>g.</w:t>
      </w:r>
      <w:r w:rsidR="00EE1946" w:rsidRPr="004E7E92">
        <w:rPr>
          <w:rFonts w:ascii="Times New Roman" w:hAnsi="Times New Roman" w:cs="Times New Roman"/>
          <w:sz w:val="24"/>
          <w:szCs w:val="24"/>
        </w:rPr>
        <w:t xml:space="preserve"> ne-ETS SEG emisijas jāsamazina par 6% </w:t>
      </w:r>
      <w:r w:rsidR="009E1A7D" w:rsidRPr="004E7E92">
        <w:rPr>
          <w:rFonts w:ascii="Times New Roman" w:hAnsi="Times New Roman" w:cs="Times New Roman"/>
          <w:sz w:val="24"/>
          <w:szCs w:val="24"/>
        </w:rPr>
        <w:t>pret</w:t>
      </w:r>
      <w:r w:rsidR="00EE1946" w:rsidRPr="004E7E92">
        <w:rPr>
          <w:rFonts w:ascii="Times New Roman" w:hAnsi="Times New Roman" w:cs="Times New Roman"/>
          <w:sz w:val="24"/>
          <w:szCs w:val="24"/>
        </w:rPr>
        <w:t xml:space="preserve"> 2005.</w:t>
      </w:r>
      <w:r w:rsidR="008C63D3" w:rsidRPr="004E7E92">
        <w:rPr>
          <w:rFonts w:ascii="Times New Roman" w:hAnsi="Times New Roman" w:cs="Times New Roman"/>
          <w:sz w:val="24"/>
          <w:szCs w:val="24"/>
        </w:rPr>
        <w:t xml:space="preserve">g. </w:t>
      </w:r>
      <w:r w:rsidR="004D41DD" w:rsidRPr="004E7E92">
        <w:rPr>
          <w:rFonts w:ascii="Times New Roman" w:hAnsi="Times New Roman" w:cs="Times New Roman"/>
          <w:sz w:val="24"/>
          <w:szCs w:val="24"/>
        </w:rPr>
        <w:t>(NEKP)</w:t>
      </w:r>
      <w:r w:rsidR="00EE1946" w:rsidRPr="004E7E92">
        <w:rPr>
          <w:rFonts w:ascii="Times New Roman" w:eastAsia="Times New Roman" w:hAnsi="Times New Roman" w:cs="Times New Roman"/>
          <w:iCs/>
          <w:noProof/>
          <w:sz w:val="24"/>
          <w:szCs w:val="24"/>
        </w:rPr>
        <w:t>.</w:t>
      </w:r>
      <w:r w:rsidR="00CB2D46" w:rsidRPr="004E7E92">
        <w:rPr>
          <w:rFonts w:ascii="Times New Roman" w:eastAsia="Times New Roman" w:hAnsi="Times New Roman" w:cs="Times New Roman"/>
          <w:iCs/>
          <w:noProof/>
          <w:sz w:val="24"/>
          <w:szCs w:val="24"/>
        </w:rPr>
        <w:t xml:space="preserve"> </w:t>
      </w:r>
      <w:r w:rsidR="004D41DD" w:rsidRPr="004E7E92">
        <w:rPr>
          <w:rFonts w:ascii="Times New Roman" w:hAnsi="Times New Roman" w:cs="Times New Roman"/>
          <w:sz w:val="24"/>
          <w:szCs w:val="24"/>
        </w:rPr>
        <w:t>P</w:t>
      </w:r>
      <w:r w:rsidR="00D868EC" w:rsidRPr="004E7E92">
        <w:rPr>
          <w:rFonts w:ascii="Times New Roman" w:hAnsi="Times New Roman" w:cs="Times New Roman"/>
          <w:sz w:val="24"/>
          <w:szCs w:val="24"/>
        </w:rPr>
        <w:t>otenciāls</w:t>
      </w:r>
      <w:r w:rsidR="005C46FB" w:rsidRPr="004E7E92">
        <w:rPr>
          <w:rFonts w:ascii="Times New Roman" w:hAnsi="Times New Roman" w:cs="Times New Roman"/>
          <w:sz w:val="24"/>
          <w:szCs w:val="24"/>
        </w:rPr>
        <w:t xml:space="preserve"> SEG emisiju samazināšanai ir</w:t>
      </w:r>
      <w:r w:rsidR="00D868EC" w:rsidRPr="004E7E92">
        <w:rPr>
          <w:rFonts w:ascii="Times New Roman" w:hAnsi="Times New Roman" w:cs="Times New Roman"/>
          <w:sz w:val="24"/>
          <w:szCs w:val="24"/>
        </w:rPr>
        <w:t xml:space="preserve"> privāt</w:t>
      </w:r>
      <w:r w:rsidR="005F7DB1" w:rsidRPr="004E7E92">
        <w:rPr>
          <w:rFonts w:ascii="Times New Roman" w:hAnsi="Times New Roman" w:cs="Times New Roman"/>
          <w:sz w:val="24"/>
          <w:szCs w:val="24"/>
        </w:rPr>
        <w:t>o</w:t>
      </w:r>
      <w:r w:rsidR="00D868EC" w:rsidRPr="004E7E92">
        <w:rPr>
          <w:rFonts w:ascii="Times New Roman" w:hAnsi="Times New Roman" w:cs="Times New Roman"/>
          <w:sz w:val="24"/>
          <w:szCs w:val="24"/>
        </w:rPr>
        <w:t xml:space="preserve"> pasažieru </w:t>
      </w:r>
      <w:r w:rsidR="005C46FB" w:rsidRPr="004E7E92">
        <w:rPr>
          <w:rFonts w:ascii="Times New Roman" w:hAnsi="Times New Roman" w:cs="Times New Roman"/>
          <w:sz w:val="24"/>
          <w:szCs w:val="24"/>
        </w:rPr>
        <w:t xml:space="preserve">TL </w:t>
      </w:r>
      <w:r w:rsidR="00D868EC" w:rsidRPr="004E7E92">
        <w:rPr>
          <w:rFonts w:ascii="Times New Roman" w:hAnsi="Times New Roman" w:cs="Times New Roman"/>
          <w:sz w:val="24"/>
          <w:szCs w:val="24"/>
        </w:rPr>
        <w:t xml:space="preserve">lietotāju </w:t>
      </w:r>
      <w:r w:rsidR="00D868EC" w:rsidRPr="004E7E92">
        <w:rPr>
          <w:rFonts w:ascii="Times New Roman" w:hAnsi="Times New Roman" w:cs="Times New Roman"/>
          <w:bCs/>
          <w:sz w:val="24"/>
          <w:szCs w:val="24"/>
        </w:rPr>
        <w:t>pārorientēšana</w:t>
      </w:r>
      <w:r w:rsidR="005C46FB" w:rsidRPr="004E7E92">
        <w:rPr>
          <w:rFonts w:ascii="Times New Roman" w:hAnsi="Times New Roman" w:cs="Times New Roman"/>
          <w:bCs/>
          <w:sz w:val="24"/>
          <w:szCs w:val="24"/>
        </w:rPr>
        <w:t xml:space="preserve"> uz </w:t>
      </w:r>
      <w:proofErr w:type="spellStart"/>
      <w:r w:rsidR="00D868EC" w:rsidRPr="004E7E92">
        <w:rPr>
          <w:rFonts w:ascii="Times New Roman" w:hAnsi="Times New Roman" w:cs="Times New Roman"/>
          <w:bCs/>
          <w:sz w:val="24"/>
          <w:szCs w:val="24"/>
        </w:rPr>
        <w:t>dzelzceļ</w:t>
      </w:r>
      <w:r w:rsidR="00F90F78" w:rsidRPr="004E7E92">
        <w:rPr>
          <w:rFonts w:ascii="Times New Roman" w:hAnsi="Times New Roman" w:cs="Times New Roman"/>
          <w:bCs/>
          <w:sz w:val="24"/>
          <w:szCs w:val="24"/>
        </w:rPr>
        <w:t>š</w:t>
      </w:r>
      <w:r w:rsidR="005C46FB" w:rsidRPr="004E7E92">
        <w:rPr>
          <w:rFonts w:ascii="Times New Roman" w:hAnsi="Times New Roman" w:cs="Times New Roman"/>
          <w:bCs/>
          <w:sz w:val="24"/>
          <w:szCs w:val="24"/>
        </w:rPr>
        <w:t>a</w:t>
      </w:r>
      <w:proofErr w:type="spellEnd"/>
      <w:r w:rsidR="005C46FB" w:rsidRPr="004E7E92">
        <w:rPr>
          <w:rFonts w:ascii="Times New Roman" w:hAnsi="Times New Roman" w:cs="Times New Roman"/>
          <w:bCs/>
          <w:sz w:val="24"/>
          <w:szCs w:val="24"/>
        </w:rPr>
        <w:t xml:space="preserve"> </w:t>
      </w:r>
      <w:r w:rsidR="009D226C" w:rsidRPr="004E7E92">
        <w:rPr>
          <w:rFonts w:ascii="Times New Roman" w:hAnsi="Times New Roman" w:cs="Times New Roman"/>
          <w:bCs/>
          <w:sz w:val="24"/>
          <w:szCs w:val="24"/>
        </w:rPr>
        <w:t>sabiedrisk</w:t>
      </w:r>
      <w:r w:rsidR="005C46FB" w:rsidRPr="004E7E92">
        <w:rPr>
          <w:rFonts w:ascii="Times New Roman" w:hAnsi="Times New Roman" w:cs="Times New Roman"/>
          <w:bCs/>
          <w:sz w:val="24"/>
          <w:szCs w:val="24"/>
        </w:rPr>
        <w:t>ā</w:t>
      </w:r>
      <w:r w:rsidR="009D226C" w:rsidRPr="004E7E92">
        <w:rPr>
          <w:rFonts w:ascii="Times New Roman" w:hAnsi="Times New Roman" w:cs="Times New Roman"/>
          <w:bCs/>
          <w:sz w:val="24"/>
          <w:szCs w:val="24"/>
        </w:rPr>
        <w:t xml:space="preserve"> transport</w:t>
      </w:r>
      <w:r w:rsidR="005C46FB" w:rsidRPr="004E7E92">
        <w:rPr>
          <w:rFonts w:ascii="Times New Roman" w:hAnsi="Times New Roman" w:cs="Times New Roman"/>
          <w:bCs/>
          <w:sz w:val="24"/>
          <w:szCs w:val="24"/>
        </w:rPr>
        <w:t>a</w:t>
      </w:r>
      <w:r w:rsidR="009D226C" w:rsidRPr="004E7E92">
        <w:rPr>
          <w:rFonts w:ascii="Times New Roman" w:hAnsi="Times New Roman" w:cs="Times New Roman"/>
          <w:bCs/>
          <w:sz w:val="24"/>
          <w:szCs w:val="24"/>
        </w:rPr>
        <w:t>/</w:t>
      </w:r>
      <w:r w:rsidR="005C46FB" w:rsidRPr="004E7E92">
        <w:rPr>
          <w:rFonts w:ascii="Times New Roman" w:hAnsi="Times New Roman" w:cs="Times New Roman"/>
          <w:bCs/>
          <w:sz w:val="24"/>
          <w:szCs w:val="24"/>
        </w:rPr>
        <w:t xml:space="preserve"> </w:t>
      </w:r>
      <w:r w:rsidR="009D226C" w:rsidRPr="004E7E92">
        <w:rPr>
          <w:rFonts w:ascii="Times New Roman" w:hAnsi="Times New Roman" w:cs="Times New Roman"/>
          <w:bCs/>
          <w:sz w:val="24"/>
          <w:szCs w:val="24"/>
        </w:rPr>
        <w:t>velo</w:t>
      </w:r>
      <w:r w:rsidR="005C46FB" w:rsidRPr="004E7E92">
        <w:rPr>
          <w:rFonts w:ascii="Times New Roman" w:hAnsi="Times New Roman" w:cs="Times New Roman"/>
          <w:bCs/>
          <w:sz w:val="24"/>
          <w:szCs w:val="24"/>
        </w:rPr>
        <w:t xml:space="preserve"> izmantošanu</w:t>
      </w:r>
      <w:r w:rsidR="00F93929" w:rsidRPr="004E7E92">
        <w:rPr>
          <w:rFonts w:ascii="Times New Roman" w:hAnsi="Times New Roman" w:cs="Times New Roman"/>
          <w:bCs/>
          <w:sz w:val="24"/>
          <w:szCs w:val="24"/>
        </w:rPr>
        <w:t>.</w:t>
      </w:r>
      <w:r w:rsidR="00D868EC" w:rsidRPr="004E7E92">
        <w:rPr>
          <w:rFonts w:ascii="Times New Roman" w:hAnsi="Times New Roman" w:cs="Times New Roman"/>
          <w:bCs/>
          <w:sz w:val="24"/>
          <w:szCs w:val="24"/>
        </w:rPr>
        <w:t xml:space="preserve"> </w:t>
      </w:r>
      <w:r w:rsidR="00FD21AE" w:rsidRPr="004E7E92">
        <w:rPr>
          <w:rFonts w:ascii="Times New Roman" w:hAnsi="Times New Roman" w:cs="Times New Roman"/>
          <w:sz w:val="24"/>
          <w:szCs w:val="24"/>
        </w:rPr>
        <w:t xml:space="preserve">2017.g. </w:t>
      </w:r>
      <w:r w:rsidR="00624FE6" w:rsidRPr="004E7E92">
        <w:rPr>
          <w:rFonts w:ascii="Times New Roman" w:hAnsi="Times New Roman" w:cs="Times New Roman"/>
          <w:sz w:val="24"/>
          <w:szCs w:val="24"/>
        </w:rPr>
        <w:t xml:space="preserve">ilgtspējīgu </w:t>
      </w:r>
      <w:r w:rsidR="002F62DD" w:rsidRPr="004E7E92">
        <w:rPr>
          <w:rFonts w:ascii="Times New Roman" w:hAnsi="Times New Roman" w:cs="Times New Roman"/>
          <w:sz w:val="24"/>
          <w:szCs w:val="24"/>
        </w:rPr>
        <w:t xml:space="preserve">mobilitāti </w:t>
      </w:r>
      <w:r w:rsidR="00624FE6" w:rsidRPr="004E7E92">
        <w:rPr>
          <w:rFonts w:ascii="Times New Roman" w:hAnsi="Times New Roman" w:cs="Times New Roman"/>
          <w:sz w:val="24"/>
          <w:szCs w:val="24"/>
        </w:rPr>
        <w:t>izmantoja 16% iedzīvotāju</w:t>
      </w:r>
      <w:r w:rsidR="00941286" w:rsidRPr="004E7E92">
        <w:rPr>
          <w:rFonts w:ascii="Times New Roman" w:hAnsi="Times New Roman" w:cs="Times New Roman"/>
          <w:sz w:val="24"/>
          <w:szCs w:val="24"/>
        </w:rPr>
        <w:t xml:space="preserve"> (</w:t>
      </w:r>
      <w:r w:rsidR="00624FE6" w:rsidRPr="004E7E92">
        <w:rPr>
          <w:rFonts w:ascii="Times New Roman" w:hAnsi="Times New Roman" w:cs="Times New Roman"/>
          <w:sz w:val="24"/>
          <w:szCs w:val="24"/>
        </w:rPr>
        <w:t>64% sabiedrisko transportu, 7% multimodāl</w:t>
      </w:r>
      <w:r w:rsidR="00941286" w:rsidRPr="004E7E92">
        <w:rPr>
          <w:rFonts w:ascii="Times New Roman" w:hAnsi="Times New Roman" w:cs="Times New Roman"/>
          <w:sz w:val="24"/>
          <w:szCs w:val="24"/>
        </w:rPr>
        <w:t xml:space="preserve">us </w:t>
      </w:r>
      <w:r w:rsidR="00624FE6" w:rsidRPr="004E7E92">
        <w:rPr>
          <w:rFonts w:ascii="Times New Roman" w:hAnsi="Times New Roman" w:cs="Times New Roman"/>
          <w:sz w:val="24"/>
          <w:szCs w:val="24"/>
        </w:rPr>
        <w:t>veidus</w:t>
      </w:r>
      <w:r w:rsidR="00FD21AE" w:rsidRPr="004E7E92">
        <w:rPr>
          <w:rFonts w:ascii="Times New Roman" w:hAnsi="Times New Roman" w:cs="Times New Roman"/>
          <w:sz w:val="24"/>
          <w:szCs w:val="24"/>
        </w:rPr>
        <w:t xml:space="preserve">, </w:t>
      </w:r>
      <w:r w:rsidR="00624FE6" w:rsidRPr="004E7E92">
        <w:rPr>
          <w:rFonts w:ascii="Times New Roman" w:hAnsi="Times New Roman" w:cs="Times New Roman"/>
          <w:sz w:val="24"/>
          <w:szCs w:val="24"/>
        </w:rPr>
        <w:t>6% velo</w:t>
      </w:r>
      <w:r w:rsidR="00624FE6" w:rsidRPr="004E7E92">
        <w:rPr>
          <w:rFonts w:ascii="Times New Roman" w:hAnsi="Times New Roman" w:cs="Times New Roman"/>
          <w:sz w:val="24"/>
          <w:szCs w:val="24"/>
          <w:vertAlign w:val="superscript"/>
        </w:rPr>
        <w:footnoteReference w:id="24"/>
      </w:r>
      <w:r w:rsidR="00941286" w:rsidRPr="004E7E92">
        <w:rPr>
          <w:rFonts w:ascii="Times New Roman" w:hAnsi="Times New Roman" w:cs="Times New Roman"/>
          <w:sz w:val="24"/>
          <w:szCs w:val="24"/>
        </w:rPr>
        <w:t>)</w:t>
      </w:r>
      <w:r w:rsidR="00624FE6" w:rsidRPr="004E7E92">
        <w:rPr>
          <w:rFonts w:ascii="Times New Roman" w:hAnsi="Times New Roman" w:cs="Times New Roman"/>
          <w:sz w:val="24"/>
          <w:szCs w:val="24"/>
        </w:rPr>
        <w:t xml:space="preserve">. </w:t>
      </w:r>
      <w:r w:rsidR="00B13A4C" w:rsidRPr="004E7E92">
        <w:rPr>
          <w:rFonts w:ascii="Times New Roman" w:hAnsi="Times New Roman" w:cs="Times New Roman"/>
          <w:sz w:val="24"/>
          <w:szCs w:val="24"/>
        </w:rPr>
        <w:t>P</w:t>
      </w:r>
      <w:r w:rsidR="00AD71FF" w:rsidRPr="004E7E92">
        <w:rPr>
          <w:rFonts w:ascii="Times New Roman" w:hAnsi="Times New Roman" w:cs="Times New Roman"/>
          <w:sz w:val="24"/>
          <w:szCs w:val="24"/>
        </w:rPr>
        <w:t xml:space="preserve">ieaug CSN </w:t>
      </w:r>
      <w:r w:rsidR="00B13A4C" w:rsidRPr="004E7E92">
        <w:rPr>
          <w:rFonts w:ascii="Times New Roman" w:hAnsi="Times New Roman" w:cs="Times New Roman"/>
          <w:sz w:val="24"/>
          <w:szCs w:val="24"/>
        </w:rPr>
        <w:t>cietušo</w:t>
      </w:r>
      <w:r w:rsidR="00AD71FF" w:rsidRPr="004E7E92">
        <w:rPr>
          <w:rFonts w:ascii="Times New Roman" w:hAnsi="Times New Roman" w:cs="Times New Roman"/>
          <w:sz w:val="24"/>
          <w:szCs w:val="24"/>
        </w:rPr>
        <w:t xml:space="preserve"> velosipēdist</w:t>
      </w:r>
      <w:r w:rsidR="00B13A4C" w:rsidRPr="004E7E92">
        <w:rPr>
          <w:rFonts w:ascii="Times New Roman" w:hAnsi="Times New Roman" w:cs="Times New Roman"/>
          <w:sz w:val="24"/>
          <w:szCs w:val="24"/>
        </w:rPr>
        <w:t xml:space="preserve">u skaits </w:t>
      </w:r>
      <w:r w:rsidR="00AF1798" w:rsidRPr="004E7E92">
        <w:rPr>
          <w:rFonts w:ascii="Times New Roman" w:hAnsi="Times New Roman" w:cs="Times New Roman"/>
          <w:sz w:val="24"/>
          <w:szCs w:val="24"/>
        </w:rPr>
        <w:t>(527 2014.</w:t>
      </w:r>
      <w:r w:rsidR="00FC2F34" w:rsidRPr="004E7E92">
        <w:rPr>
          <w:rFonts w:ascii="Times New Roman" w:hAnsi="Times New Roman" w:cs="Times New Roman"/>
          <w:sz w:val="24"/>
          <w:szCs w:val="24"/>
        </w:rPr>
        <w:t>g.</w:t>
      </w:r>
      <w:r w:rsidR="00AD71FF" w:rsidRPr="004E7E92">
        <w:rPr>
          <w:rFonts w:ascii="Times New Roman" w:hAnsi="Times New Roman" w:cs="Times New Roman"/>
          <w:sz w:val="24"/>
          <w:szCs w:val="24"/>
        </w:rPr>
        <w:t>;</w:t>
      </w:r>
      <w:r w:rsidR="00AF1798" w:rsidRPr="004E7E92">
        <w:rPr>
          <w:rFonts w:ascii="Times New Roman" w:hAnsi="Times New Roman" w:cs="Times New Roman"/>
          <w:sz w:val="24"/>
          <w:szCs w:val="24"/>
        </w:rPr>
        <w:t xml:space="preserve"> 686 2020.</w:t>
      </w:r>
      <w:r w:rsidR="00FC2F34" w:rsidRPr="004E7E92">
        <w:rPr>
          <w:rFonts w:ascii="Times New Roman" w:hAnsi="Times New Roman" w:cs="Times New Roman"/>
          <w:sz w:val="24"/>
          <w:szCs w:val="24"/>
        </w:rPr>
        <w:t>g.</w:t>
      </w:r>
      <w:r w:rsidR="00AF1798" w:rsidRPr="004E7E92">
        <w:rPr>
          <w:rFonts w:ascii="Times New Roman" w:hAnsi="Times New Roman" w:cs="Times New Roman"/>
          <w:sz w:val="24"/>
          <w:szCs w:val="24"/>
        </w:rPr>
        <w:t>)</w:t>
      </w:r>
      <w:r w:rsidR="00AF1798" w:rsidRPr="004E7E92">
        <w:rPr>
          <w:rFonts w:ascii="Times New Roman" w:hAnsi="Times New Roman" w:cs="Times New Roman"/>
          <w:sz w:val="24"/>
          <w:szCs w:val="24"/>
          <w:vertAlign w:val="superscript"/>
        </w:rPr>
        <w:footnoteReference w:id="25"/>
      </w:r>
      <w:r w:rsidR="00AF1798" w:rsidRPr="004E7E92">
        <w:rPr>
          <w:rFonts w:ascii="Times New Roman" w:hAnsi="Times New Roman" w:cs="Times New Roman"/>
          <w:sz w:val="24"/>
          <w:szCs w:val="24"/>
        </w:rPr>
        <w:t xml:space="preserve">, </w:t>
      </w:r>
      <w:r w:rsidR="00FD21AE" w:rsidRPr="004E7E92">
        <w:rPr>
          <w:rFonts w:ascii="Times New Roman" w:hAnsi="Times New Roman" w:cs="Times New Roman"/>
          <w:sz w:val="24"/>
          <w:szCs w:val="24"/>
        </w:rPr>
        <w:t xml:space="preserve">kas </w:t>
      </w:r>
      <w:r w:rsidR="001A3842" w:rsidRPr="004E7E92">
        <w:rPr>
          <w:rFonts w:ascii="Times New Roman" w:hAnsi="Times New Roman" w:cs="Times New Roman"/>
          <w:sz w:val="24"/>
          <w:szCs w:val="24"/>
        </w:rPr>
        <w:t>norāda drošas</w:t>
      </w:r>
      <w:r w:rsidR="00AF1798" w:rsidRPr="004E7E92">
        <w:rPr>
          <w:rFonts w:ascii="Times New Roman" w:hAnsi="Times New Roman" w:cs="Times New Roman"/>
          <w:sz w:val="24"/>
          <w:szCs w:val="24"/>
        </w:rPr>
        <w:t xml:space="preserve"> velo</w:t>
      </w:r>
      <w:r w:rsidR="00A067AC" w:rsidRPr="004E7E92">
        <w:rPr>
          <w:rFonts w:ascii="Times New Roman" w:hAnsi="Times New Roman" w:cs="Times New Roman"/>
          <w:sz w:val="24"/>
          <w:szCs w:val="24"/>
        </w:rPr>
        <w:t xml:space="preserve"> </w:t>
      </w:r>
      <w:r w:rsidR="00AF1798" w:rsidRPr="004E7E92">
        <w:rPr>
          <w:rFonts w:ascii="Times New Roman" w:hAnsi="Times New Roman" w:cs="Times New Roman"/>
          <w:sz w:val="24"/>
          <w:szCs w:val="24"/>
        </w:rPr>
        <w:t>infrastruktūr</w:t>
      </w:r>
      <w:r w:rsidR="001A3842" w:rsidRPr="004E7E92">
        <w:rPr>
          <w:rFonts w:ascii="Times New Roman" w:hAnsi="Times New Roman" w:cs="Times New Roman"/>
          <w:sz w:val="24"/>
          <w:szCs w:val="24"/>
        </w:rPr>
        <w:t>as trūkumu</w:t>
      </w:r>
      <w:r w:rsidR="00AF1798" w:rsidRPr="004E7E92">
        <w:rPr>
          <w:rFonts w:ascii="Times New Roman" w:hAnsi="Times New Roman" w:cs="Times New Roman"/>
          <w:sz w:val="24"/>
          <w:szCs w:val="24"/>
        </w:rPr>
        <w:t>.</w:t>
      </w:r>
      <w:r w:rsidR="00CD28EE" w:rsidRPr="004E7E92">
        <w:rPr>
          <w:rFonts w:ascii="Times New Roman" w:hAnsi="Times New Roman" w:cs="Times New Roman"/>
          <w:sz w:val="24"/>
          <w:szCs w:val="24"/>
        </w:rPr>
        <w:t xml:space="preserve"> </w:t>
      </w:r>
      <w:r w:rsidR="00624FE6" w:rsidRPr="004E7E92">
        <w:rPr>
          <w:rFonts w:ascii="Times New Roman" w:eastAsia="Times New Roman" w:hAnsi="Times New Roman" w:cs="Times New Roman"/>
          <w:sz w:val="24"/>
          <w:szCs w:val="24"/>
        </w:rPr>
        <w:t>A</w:t>
      </w:r>
      <w:r w:rsidR="00275ECD" w:rsidRPr="004E7E92">
        <w:rPr>
          <w:rFonts w:ascii="Times New Roman" w:eastAsia="Times New Roman" w:hAnsi="Times New Roman" w:cs="Times New Roman"/>
          <w:sz w:val="24"/>
          <w:szCs w:val="24"/>
        </w:rPr>
        <w:t xml:space="preserve">F </w:t>
      </w:r>
      <w:r w:rsidR="00AF1798" w:rsidRPr="004E7E92">
        <w:rPr>
          <w:rFonts w:ascii="Times New Roman" w:eastAsia="Times New Roman" w:hAnsi="Times New Roman" w:cs="Times New Roman"/>
          <w:sz w:val="24"/>
          <w:szCs w:val="24"/>
        </w:rPr>
        <w:t>reform</w:t>
      </w:r>
      <w:r w:rsidR="00C820E4" w:rsidRPr="004E7E92">
        <w:rPr>
          <w:rFonts w:ascii="Times New Roman" w:eastAsia="Times New Roman" w:hAnsi="Times New Roman" w:cs="Times New Roman"/>
          <w:sz w:val="24"/>
          <w:szCs w:val="24"/>
        </w:rPr>
        <w:t>a</w:t>
      </w:r>
      <w:r w:rsidR="00AF1798" w:rsidRPr="004E7E92">
        <w:rPr>
          <w:rFonts w:ascii="Times New Roman" w:eastAsia="Times New Roman" w:hAnsi="Times New Roman" w:cs="Times New Roman"/>
          <w:sz w:val="24"/>
          <w:szCs w:val="24"/>
        </w:rPr>
        <w:t xml:space="preserve"> </w:t>
      </w:r>
      <w:r w:rsidR="001A3842" w:rsidRPr="004E7E92">
        <w:rPr>
          <w:rFonts w:ascii="Times New Roman" w:eastAsia="Times New Roman" w:hAnsi="Times New Roman" w:cs="Times New Roman"/>
          <w:bCs/>
          <w:sz w:val="24"/>
          <w:szCs w:val="24"/>
        </w:rPr>
        <w:t>RMA</w:t>
      </w:r>
      <w:r w:rsidR="00FD21AE" w:rsidRPr="004E7E92">
        <w:rPr>
          <w:rFonts w:ascii="Times New Roman" w:eastAsia="Times New Roman" w:hAnsi="Times New Roman" w:cs="Times New Roman"/>
          <w:bCs/>
          <w:sz w:val="24"/>
          <w:szCs w:val="24"/>
        </w:rPr>
        <w:t xml:space="preserve"> </w:t>
      </w:r>
      <w:r w:rsidR="00AF1798" w:rsidRPr="004E7E92">
        <w:rPr>
          <w:rFonts w:ascii="Times New Roman" w:eastAsia="Times New Roman" w:hAnsi="Times New Roman" w:cs="Times New Roman"/>
          <w:sz w:val="24"/>
          <w:szCs w:val="24"/>
        </w:rPr>
        <w:t>2023.</w:t>
      </w:r>
      <w:r w:rsidR="00FD21AE" w:rsidRPr="004E7E92">
        <w:rPr>
          <w:rFonts w:ascii="Times New Roman" w:eastAsia="Times New Roman" w:hAnsi="Times New Roman" w:cs="Times New Roman"/>
          <w:sz w:val="24"/>
          <w:szCs w:val="24"/>
        </w:rPr>
        <w:t>g.</w:t>
      </w:r>
      <w:r w:rsidR="00C820E4" w:rsidRPr="004E7E92">
        <w:rPr>
          <w:rFonts w:ascii="Times New Roman" w:eastAsia="Times New Roman" w:hAnsi="Times New Roman" w:cs="Times New Roman"/>
          <w:sz w:val="24"/>
          <w:szCs w:val="24"/>
        </w:rPr>
        <w:t xml:space="preserve"> paredz</w:t>
      </w:r>
      <w:r w:rsidR="00AF1798" w:rsidRPr="004E7E92">
        <w:rPr>
          <w:rFonts w:ascii="Times New Roman" w:eastAsia="Times New Roman" w:hAnsi="Times New Roman" w:cs="Times New Roman"/>
          <w:sz w:val="24"/>
          <w:szCs w:val="24"/>
        </w:rPr>
        <w:t xml:space="preserve"> apstiprināt integrētu sabiedriskā transporta konceptu</w:t>
      </w:r>
      <w:r w:rsidR="00C820E4" w:rsidRPr="004E7E92">
        <w:rPr>
          <w:rFonts w:ascii="Times New Roman" w:eastAsia="Times New Roman" w:hAnsi="Times New Roman" w:cs="Times New Roman"/>
          <w:sz w:val="24"/>
          <w:szCs w:val="24"/>
        </w:rPr>
        <w:t>;</w:t>
      </w:r>
      <w:r w:rsidR="00AF1798" w:rsidRPr="004E7E92">
        <w:rPr>
          <w:rFonts w:ascii="Times New Roman" w:eastAsia="Times New Roman" w:hAnsi="Times New Roman" w:cs="Times New Roman"/>
          <w:sz w:val="24"/>
          <w:szCs w:val="24"/>
        </w:rPr>
        <w:t xml:space="preserve"> </w:t>
      </w:r>
      <w:r w:rsidR="001A3842" w:rsidRPr="004E7E92">
        <w:rPr>
          <w:rFonts w:ascii="Times New Roman" w:eastAsia="Times New Roman" w:hAnsi="Times New Roman" w:cs="Times New Roman"/>
          <w:sz w:val="24"/>
          <w:szCs w:val="24"/>
        </w:rPr>
        <w:t xml:space="preserve">paredzētas </w:t>
      </w:r>
      <w:r w:rsidR="00C820E4" w:rsidRPr="004E7E92">
        <w:rPr>
          <w:rFonts w:ascii="Times New Roman" w:eastAsia="Times New Roman" w:hAnsi="Times New Roman" w:cs="Times New Roman"/>
          <w:sz w:val="24"/>
          <w:szCs w:val="24"/>
        </w:rPr>
        <w:t>i</w:t>
      </w:r>
      <w:r w:rsidR="00AF1798" w:rsidRPr="004E7E92">
        <w:rPr>
          <w:rFonts w:ascii="Times New Roman" w:eastAsia="Times New Roman" w:hAnsi="Times New Roman" w:cs="Times New Roman"/>
          <w:sz w:val="24"/>
          <w:szCs w:val="24"/>
        </w:rPr>
        <w:t xml:space="preserve">nvestīcijas </w:t>
      </w:r>
      <w:r w:rsidR="001A3842" w:rsidRPr="004E7E92">
        <w:rPr>
          <w:rFonts w:ascii="Times New Roman" w:eastAsia="Times New Roman" w:hAnsi="Times New Roman" w:cs="Times New Roman"/>
          <w:sz w:val="24"/>
          <w:szCs w:val="24"/>
        </w:rPr>
        <w:t xml:space="preserve">arī </w:t>
      </w:r>
      <w:r w:rsidR="00AF1798" w:rsidRPr="004E7E92">
        <w:rPr>
          <w:rFonts w:ascii="Times New Roman" w:eastAsia="Times New Roman" w:hAnsi="Times New Roman" w:cs="Times New Roman"/>
          <w:sz w:val="24"/>
          <w:szCs w:val="24"/>
        </w:rPr>
        <w:t>transporta infrastruktūr</w:t>
      </w:r>
      <w:r w:rsidR="00F92C2F" w:rsidRPr="004E7E92">
        <w:rPr>
          <w:rFonts w:ascii="Times New Roman" w:eastAsia="Times New Roman" w:hAnsi="Times New Roman" w:cs="Times New Roman"/>
          <w:sz w:val="24"/>
          <w:szCs w:val="24"/>
        </w:rPr>
        <w:t>ā</w:t>
      </w:r>
      <w:r w:rsidR="00DE7CA1" w:rsidRPr="004E7E92">
        <w:rPr>
          <w:rFonts w:ascii="Times New Roman" w:eastAsia="Times New Roman" w:hAnsi="Times New Roman" w:cs="Times New Roman"/>
          <w:sz w:val="24"/>
          <w:szCs w:val="24"/>
        </w:rPr>
        <w:t xml:space="preserve">, </w:t>
      </w:r>
      <w:proofErr w:type="spellStart"/>
      <w:r w:rsidR="00DE7CA1" w:rsidRPr="004E7E92">
        <w:rPr>
          <w:rFonts w:ascii="Times New Roman" w:eastAsia="Times New Roman" w:hAnsi="Times New Roman" w:cs="Times New Roman"/>
          <w:sz w:val="24"/>
          <w:szCs w:val="24"/>
        </w:rPr>
        <w:t>bezizmešu</w:t>
      </w:r>
      <w:proofErr w:type="spellEnd"/>
      <w:r w:rsidR="001A3842" w:rsidRPr="004E7E92">
        <w:rPr>
          <w:rFonts w:ascii="Times New Roman" w:eastAsia="Times New Roman" w:hAnsi="Times New Roman" w:cs="Times New Roman"/>
          <w:sz w:val="24"/>
          <w:szCs w:val="24"/>
        </w:rPr>
        <w:t xml:space="preserve"> sabiedriskā </w:t>
      </w:r>
      <w:r w:rsidR="001A3842" w:rsidRPr="004E7E92">
        <w:rPr>
          <w:rFonts w:ascii="Times New Roman" w:eastAsia="Times New Roman" w:hAnsi="Times New Roman" w:cs="Times New Roman"/>
          <w:sz w:val="24"/>
          <w:szCs w:val="24"/>
        </w:rPr>
        <w:lastRenderedPageBreak/>
        <w:t xml:space="preserve">transporta ritošajā sastāvā, mobilitātes punktos un </w:t>
      </w:r>
      <w:r w:rsidR="00CE7427" w:rsidRPr="004E7E92">
        <w:rPr>
          <w:rFonts w:ascii="Times New Roman" w:eastAsia="Times New Roman" w:hAnsi="Times New Roman" w:cs="Times New Roman"/>
          <w:sz w:val="24"/>
          <w:szCs w:val="24"/>
        </w:rPr>
        <w:t>velo</w:t>
      </w:r>
      <w:r w:rsidR="00A067AC" w:rsidRPr="004E7E92">
        <w:rPr>
          <w:rFonts w:ascii="Times New Roman" w:eastAsia="Times New Roman" w:hAnsi="Times New Roman" w:cs="Times New Roman"/>
          <w:sz w:val="24"/>
          <w:szCs w:val="24"/>
        </w:rPr>
        <w:t xml:space="preserve"> </w:t>
      </w:r>
      <w:r w:rsidR="002D7BB4">
        <w:rPr>
          <w:rFonts w:ascii="Times New Roman" w:eastAsia="Times New Roman" w:hAnsi="Times New Roman" w:cs="Times New Roman"/>
          <w:sz w:val="24"/>
          <w:szCs w:val="24"/>
        </w:rPr>
        <w:t>infrastruktūrā</w:t>
      </w:r>
      <w:r w:rsidR="00162209" w:rsidRPr="004E7E92">
        <w:rPr>
          <w:rFonts w:ascii="Times New Roman" w:eastAsia="Times New Roman" w:hAnsi="Times New Roman" w:cs="Times New Roman"/>
          <w:sz w:val="24"/>
          <w:szCs w:val="24"/>
        </w:rPr>
        <w:t>.</w:t>
      </w:r>
      <w:r w:rsidR="00941286" w:rsidRPr="004E7E92">
        <w:rPr>
          <w:rFonts w:ascii="Times New Roman" w:eastAsia="Times New Roman" w:hAnsi="Times New Roman" w:cs="Times New Roman"/>
          <w:sz w:val="24"/>
          <w:szCs w:val="24"/>
        </w:rPr>
        <w:t xml:space="preserve"> </w:t>
      </w:r>
      <w:r w:rsidR="00C33419" w:rsidRPr="004E7E92">
        <w:rPr>
          <w:rFonts w:ascii="Times New Roman" w:eastAsia="Times New Roman" w:hAnsi="Times New Roman" w:cs="Times New Roman"/>
          <w:iCs/>
          <w:sz w:val="24"/>
          <w:szCs w:val="24"/>
        </w:rPr>
        <w:t>I</w:t>
      </w:r>
      <w:r w:rsidR="00941286" w:rsidRPr="004E7E92">
        <w:rPr>
          <w:rFonts w:ascii="Times New Roman" w:eastAsia="Times New Roman" w:hAnsi="Times New Roman" w:cs="Times New Roman"/>
          <w:iCs/>
          <w:sz w:val="24"/>
          <w:szCs w:val="24"/>
        </w:rPr>
        <w:t>nvestīcijas</w:t>
      </w:r>
      <w:r w:rsidR="00AD71FF" w:rsidRPr="004E7E92">
        <w:rPr>
          <w:rFonts w:ascii="Times New Roman" w:eastAsia="Times New Roman" w:hAnsi="Times New Roman" w:cs="Times New Roman"/>
          <w:iCs/>
          <w:sz w:val="24"/>
          <w:szCs w:val="24"/>
        </w:rPr>
        <w:t xml:space="preserve"> 2.PM</w:t>
      </w:r>
      <w:r w:rsidR="00941286" w:rsidRPr="004E7E92">
        <w:rPr>
          <w:rFonts w:ascii="Times New Roman" w:eastAsia="Times New Roman" w:hAnsi="Times New Roman" w:cs="Times New Roman"/>
          <w:iCs/>
          <w:sz w:val="24"/>
          <w:szCs w:val="24"/>
        </w:rPr>
        <w:t xml:space="preserve"> </w:t>
      </w:r>
      <w:r w:rsidR="001A3842" w:rsidRPr="004E7E92">
        <w:rPr>
          <w:rFonts w:ascii="Times New Roman" w:eastAsia="Times New Roman" w:hAnsi="Times New Roman" w:cs="Times New Roman"/>
          <w:iCs/>
          <w:sz w:val="24"/>
          <w:szCs w:val="24"/>
        </w:rPr>
        <w:t>ietvaros</w:t>
      </w:r>
      <w:r w:rsidR="00941286" w:rsidRPr="004E7E92">
        <w:rPr>
          <w:rFonts w:ascii="Times New Roman" w:eastAsia="Times New Roman" w:hAnsi="Times New Roman" w:cs="Times New Roman"/>
          <w:iCs/>
          <w:sz w:val="24"/>
          <w:szCs w:val="24"/>
        </w:rPr>
        <w:t xml:space="preserve"> </w:t>
      </w:r>
      <w:r w:rsidR="00EE1946" w:rsidRPr="004E7E92">
        <w:rPr>
          <w:rFonts w:ascii="Times New Roman" w:eastAsia="Times New Roman" w:hAnsi="Times New Roman" w:cs="Times New Roman"/>
          <w:iCs/>
          <w:sz w:val="24"/>
          <w:szCs w:val="24"/>
        </w:rPr>
        <w:t>vied</w:t>
      </w:r>
      <w:r w:rsidR="001A3842" w:rsidRPr="004E7E92">
        <w:rPr>
          <w:rFonts w:ascii="Times New Roman" w:eastAsia="Times New Roman" w:hAnsi="Times New Roman" w:cs="Times New Roman"/>
          <w:iCs/>
          <w:sz w:val="24"/>
          <w:szCs w:val="24"/>
        </w:rPr>
        <w:t>aj</w:t>
      </w:r>
      <w:r w:rsidR="00941286" w:rsidRPr="004E7E92">
        <w:rPr>
          <w:rFonts w:ascii="Times New Roman" w:eastAsia="Times New Roman" w:hAnsi="Times New Roman" w:cs="Times New Roman"/>
          <w:iCs/>
          <w:sz w:val="24"/>
          <w:szCs w:val="24"/>
        </w:rPr>
        <w:t>ās</w:t>
      </w:r>
      <w:r w:rsidR="00EE1946" w:rsidRPr="004E7E92">
        <w:rPr>
          <w:rFonts w:ascii="Times New Roman" w:eastAsia="Times New Roman" w:hAnsi="Times New Roman" w:cs="Times New Roman"/>
          <w:iCs/>
          <w:sz w:val="24"/>
          <w:szCs w:val="24"/>
        </w:rPr>
        <w:t xml:space="preserve"> tehnoloģij</w:t>
      </w:r>
      <w:r w:rsidR="001A3842" w:rsidRPr="004E7E92">
        <w:rPr>
          <w:rFonts w:ascii="Times New Roman" w:eastAsia="Times New Roman" w:hAnsi="Times New Roman" w:cs="Times New Roman"/>
          <w:iCs/>
          <w:sz w:val="24"/>
          <w:szCs w:val="24"/>
        </w:rPr>
        <w:t>ā</w:t>
      </w:r>
      <w:r w:rsidR="00941286" w:rsidRPr="004E7E92">
        <w:rPr>
          <w:rFonts w:ascii="Times New Roman" w:eastAsia="Times New Roman" w:hAnsi="Times New Roman" w:cs="Times New Roman"/>
          <w:iCs/>
          <w:sz w:val="24"/>
          <w:szCs w:val="24"/>
        </w:rPr>
        <w:t>s</w:t>
      </w:r>
      <w:r w:rsidR="00EE1946" w:rsidRPr="004E7E92">
        <w:rPr>
          <w:rFonts w:ascii="Times New Roman" w:eastAsia="Times New Roman" w:hAnsi="Times New Roman" w:cs="Times New Roman"/>
          <w:iCs/>
          <w:sz w:val="24"/>
          <w:szCs w:val="24"/>
        </w:rPr>
        <w:t>, multimodāl</w:t>
      </w:r>
      <w:r w:rsidR="002D7BB4">
        <w:rPr>
          <w:rFonts w:ascii="Times New Roman" w:eastAsia="Times New Roman" w:hAnsi="Times New Roman" w:cs="Times New Roman"/>
          <w:iCs/>
          <w:sz w:val="24"/>
          <w:szCs w:val="24"/>
        </w:rPr>
        <w:t>ā sabiedriskā</w:t>
      </w:r>
      <w:r w:rsidR="00EE1946" w:rsidRPr="004E7E92">
        <w:rPr>
          <w:rFonts w:ascii="Times New Roman" w:eastAsia="Times New Roman" w:hAnsi="Times New Roman" w:cs="Times New Roman"/>
          <w:iCs/>
          <w:sz w:val="24"/>
          <w:szCs w:val="24"/>
        </w:rPr>
        <w:t xml:space="preserve"> transporta </w:t>
      </w:r>
      <w:r w:rsidR="002D7BB4">
        <w:rPr>
          <w:rFonts w:ascii="Times New Roman" w:eastAsia="Times New Roman" w:hAnsi="Times New Roman" w:cs="Times New Roman"/>
          <w:iCs/>
          <w:sz w:val="24"/>
          <w:szCs w:val="24"/>
        </w:rPr>
        <w:t xml:space="preserve">tīklā, velo infrastruktūrā, </w:t>
      </w:r>
      <w:r w:rsidR="00B173BC" w:rsidRPr="004E7E92">
        <w:rPr>
          <w:rFonts w:ascii="Times New Roman" w:eastAsia="Times New Roman" w:hAnsi="Times New Roman" w:cs="Times New Roman"/>
          <w:iCs/>
          <w:sz w:val="24"/>
          <w:szCs w:val="24"/>
        </w:rPr>
        <w:t>bezemisiju vilcien</w:t>
      </w:r>
      <w:r w:rsidR="001A3842" w:rsidRPr="004E7E92">
        <w:rPr>
          <w:rFonts w:ascii="Times New Roman" w:eastAsia="Times New Roman" w:hAnsi="Times New Roman" w:cs="Times New Roman"/>
          <w:iCs/>
          <w:sz w:val="24"/>
          <w:szCs w:val="24"/>
        </w:rPr>
        <w:t>os</w:t>
      </w:r>
      <w:r w:rsidR="00EE1946" w:rsidRPr="004E7E92">
        <w:rPr>
          <w:rFonts w:ascii="Times New Roman" w:eastAsia="Times New Roman" w:hAnsi="Times New Roman" w:cs="Times New Roman"/>
          <w:iCs/>
          <w:sz w:val="24"/>
          <w:szCs w:val="24"/>
        </w:rPr>
        <w:t>, pētījum</w:t>
      </w:r>
      <w:r w:rsidR="001A3842" w:rsidRPr="004E7E92">
        <w:rPr>
          <w:rFonts w:ascii="Times New Roman" w:eastAsia="Times New Roman" w:hAnsi="Times New Roman" w:cs="Times New Roman"/>
          <w:iCs/>
          <w:sz w:val="24"/>
          <w:szCs w:val="24"/>
        </w:rPr>
        <w:t>os</w:t>
      </w:r>
      <w:r w:rsidR="00EE1946" w:rsidRPr="004E7E92">
        <w:rPr>
          <w:rFonts w:ascii="Times New Roman" w:eastAsia="Times New Roman" w:hAnsi="Times New Roman" w:cs="Times New Roman"/>
          <w:iCs/>
          <w:sz w:val="24"/>
          <w:szCs w:val="24"/>
        </w:rPr>
        <w:t xml:space="preserve"> </w:t>
      </w:r>
      <w:r w:rsidR="004B2A56" w:rsidRPr="004E7E92">
        <w:rPr>
          <w:rFonts w:ascii="Times New Roman" w:eastAsia="Times New Roman" w:hAnsi="Times New Roman" w:cs="Times New Roman"/>
          <w:iCs/>
          <w:sz w:val="24"/>
          <w:szCs w:val="24"/>
        </w:rPr>
        <w:t>EZK</w:t>
      </w:r>
      <w:r w:rsidR="00EE1946" w:rsidRPr="004E7E92">
        <w:rPr>
          <w:rFonts w:ascii="Times New Roman" w:eastAsia="Times New Roman" w:hAnsi="Times New Roman" w:cs="Times New Roman"/>
          <w:iCs/>
          <w:sz w:val="24"/>
          <w:szCs w:val="24"/>
        </w:rPr>
        <w:t xml:space="preserve"> jomā, ETL lieljaudas uzlādes </w:t>
      </w:r>
      <w:r w:rsidR="00751997" w:rsidRPr="004E7E92">
        <w:rPr>
          <w:rFonts w:ascii="Times New Roman" w:eastAsia="Times New Roman" w:hAnsi="Times New Roman" w:cs="Times New Roman"/>
          <w:iCs/>
          <w:sz w:val="24"/>
          <w:szCs w:val="24"/>
        </w:rPr>
        <w:t>punkt</w:t>
      </w:r>
      <w:r w:rsidR="001A3842" w:rsidRPr="004E7E92">
        <w:rPr>
          <w:rFonts w:ascii="Times New Roman" w:eastAsia="Times New Roman" w:hAnsi="Times New Roman" w:cs="Times New Roman"/>
          <w:iCs/>
          <w:sz w:val="24"/>
          <w:szCs w:val="24"/>
        </w:rPr>
        <w:t>os</w:t>
      </w:r>
      <w:r w:rsidR="00EE1946" w:rsidRPr="004E7E92">
        <w:rPr>
          <w:rFonts w:ascii="Times New Roman" w:eastAsia="Times New Roman" w:hAnsi="Times New Roman" w:cs="Times New Roman"/>
          <w:iCs/>
          <w:sz w:val="24"/>
          <w:szCs w:val="24"/>
        </w:rPr>
        <w:t xml:space="preserve">. </w:t>
      </w:r>
    </w:p>
    <w:p w14:paraId="5FA64D71" w14:textId="59845FF5" w:rsidR="00AC212B" w:rsidRPr="004E7E92" w:rsidRDefault="00AC212B" w:rsidP="000367ED">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b/>
          <w:bCs/>
          <w:sz w:val="24"/>
          <w:szCs w:val="24"/>
        </w:rPr>
        <w:t>Atkritumu apsaimniekošan</w:t>
      </w:r>
      <w:r w:rsidR="008F72FD" w:rsidRPr="004E7E92">
        <w:rPr>
          <w:rFonts w:ascii="Times New Roman" w:hAnsi="Times New Roman" w:cs="Times New Roman"/>
          <w:b/>
          <w:bCs/>
          <w:sz w:val="24"/>
          <w:szCs w:val="24"/>
        </w:rPr>
        <w:t>ā</w:t>
      </w:r>
      <w:r w:rsidRPr="004E7E92">
        <w:rPr>
          <w:rFonts w:ascii="Times New Roman" w:hAnsi="Times New Roman" w:cs="Times New Roman"/>
          <w:sz w:val="24"/>
          <w:szCs w:val="24"/>
        </w:rPr>
        <w:t xml:space="preserve"> </w:t>
      </w:r>
      <w:r w:rsidR="00926FCB" w:rsidRPr="004E7E92">
        <w:rPr>
          <w:rFonts w:ascii="Times New Roman" w:hAnsi="Times New Roman" w:cs="Times New Roman"/>
          <w:sz w:val="24"/>
          <w:szCs w:val="24"/>
        </w:rPr>
        <w:t xml:space="preserve">nav </w:t>
      </w:r>
      <w:r w:rsidR="00F155A3" w:rsidRPr="004E7E92">
        <w:rPr>
          <w:rFonts w:ascii="Times New Roman" w:hAnsi="Times New Roman" w:cs="Times New Roman"/>
          <w:sz w:val="24"/>
          <w:szCs w:val="24"/>
        </w:rPr>
        <w:t>sasnie</w:t>
      </w:r>
      <w:r w:rsidR="00926FCB" w:rsidRPr="004E7E92">
        <w:rPr>
          <w:rFonts w:ascii="Times New Roman" w:hAnsi="Times New Roman" w:cs="Times New Roman"/>
          <w:sz w:val="24"/>
          <w:szCs w:val="24"/>
        </w:rPr>
        <w:t>gt</w:t>
      </w:r>
      <w:r w:rsidR="00AC0926" w:rsidRPr="004E7E92">
        <w:rPr>
          <w:rFonts w:ascii="Times New Roman" w:hAnsi="Times New Roman" w:cs="Times New Roman"/>
          <w:sz w:val="24"/>
          <w:szCs w:val="24"/>
        </w:rPr>
        <w:t>s</w:t>
      </w:r>
      <w:r w:rsidRPr="004E7E92">
        <w:rPr>
          <w:rFonts w:ascii="Times New Roman" w:hAnsi="Times New Roman" w:cs="Times New Roman"/>
          <w:sz w:val="24"/>
          <w:szCs w:val="24"/>
        </w:rPr>
        <w:t xml:space="preserve"> normatīvajos aktos </w:t>
      </w:r>
      <w:r w:rsidR="00AF7038" w:rsidRPr="004E7E92">
        <w:rPr>
          <w:rFonts w:ascii="Times New Roman" w:hAnsi="Times New Roman" w:cs="Times New Roman"/>
          <w:sz w:val="24"/>
          <w:szCs w:val="24"/>
        </w:rPr>
        <w:t>noteikt</w:t>
      </w:r>
      <w:r w:rsidR="00926FCB" w:rsidRPr="004E7E92">
        <w:rPr>
          <w:rFonts w:ascii="Times New Roman" w:hAnsi="Times New Roman" w:cs="Times New Roman"/>
          <w:sz w:val="24"/>
          <w:szCs w:val="24"/>
        </w:rPr>
        <w:t>ai</w:t>
      </w:r>
      <w:r w:rsidR="00F155A3" w:rsidRPr="004E7E92">
        <w:rPr>
          <w:rFonts w:ascii="Times New Roman" w:hAnsi="Times New Roman" w:cs="Times New Roman"/>
          <w:sz w:val="24"/>
          <w:szCs w:val="24"/>
        </w:rPr>
        <w:t>s</w:t>
      </w:r>
      <w:r w:rsidR="00AF7038" w:rsidRPr="004E7E92">
        <w:rPr>
          <w:rFonts w:ascii="Times New Roman" w:hAnsi="Times New Roman" w:cs="Times New Roman"/>
          <w:sz w:val="24"/>
          <w:szCs w:val="24"/>
        </w:rPr>
        <w:t xml:space="preserve"> </w:t>
      </w:r>
      <w:r w:rsidRPr="004E7E92">
        <w:rPr>
          <w:rFonts w:ascii="Times New Roman" w:hAnsi="Times New Roman" w:cs="Times New Roman"/>
          <w:sz w:val="24"/>
          <w:szCs w:val="24"/>
        </w:rPr>
        <w:t>mērķ</w:t>
      </w:r>
      <w:r w:rsidR="00926FCB" w:rsidRPr="004E7E92">
        <w:rPr>
          <w:rFonts w:ascii="Times New Roman" w:hAnsi="Times New Roman" w:cs="Times New Roman"/>
          <w:sz w:val="24"/>
          <w:szCs w:val="24"/>
        </w:rPr>
        <w:t xml:space="preserve">is 2020.g. </w:t>
      </w:r>
      <w:r w:rsidR="00162998" w:rsidRPr="004E7E92">
        <w:rPr>
          <w:rFonts w:ascii="Times New Roman" w:hAnsi="Times New Roman" w:cs="Times New Roman"/>
          <w:sz w:val="24"/>
          <w:szCs w:val="24"/>
        </w:rPr>
        <w:t>(</w:t>
      </w:r>
      <w:r w:rsidR="00AC0926" w:rsidRPr="004E7E92">
        <w:rPr>
          <w:rFonts w:ascii="Times New Roman" w:hAnsi="Times New Roman" w:cs="Times New Roman"/>
          <w:sz w:val="24"/>
          <w:szCs w:val="24"/>
        </w:rPr>
        <w:t>50% k</w:t>
      </w:r>
      <w:r w:rsidRPr="004E7E92">
        <w:rPr>
          <w:rFonts w:ascii="Times New Roman" w:hAnsi="Times New Roman" w:cs="Times New Roman"/>
          <w:sz w:val="24"/>
          <w:szCs w:val="24"/>
        </w:rPr>
        <w:t>opējais sadzīves atkritumu pārstrādes apjoms</w:t>
      </w:r>
      <w:r w:rsidR="00162998" w:rsidRPr="004E7E92">
        <w:rPr>
          <w:rFonts w:ascii="Times New Roman" w:hAnsi="Times New Roman" w:cs="Times New Roman"/>
          <w:sz w:val="24"/>
          <w:szCs w:val="24"/>
        </w:rPr>
        <w:t xml:space="preserve">; </w:t>
      </w:r>
      <w:r w:rsidRPr="004E7E92">
        <w:rPr>
          <w:rFonts w:ascii="Times New Roman" w:hAnsi="Times New Roman" w:cs="Times New Roman"/>
          <w:sz w:val="24"/>
          <w:szCs w:val="24"/>
        </w:rPr>
        <w:t>201</w:t>
      </w:r>
      <w:r w:rsidR="001B067E" w:rsidRPr="004E7E92">
        <w:rPr>
          <w:rFonts w:ascii="Times New Roman" w:hAnsi="Times New Roman" w:cs="Times New Roman"/>
          <w:sz w:val="24"/>
          <w:szCs w:val="24"/>
        </w:rPr>
        <w:t>9</w:t>
      </w:r>
      <w:r w:rsidRPr="004E7E92">
        <w:rPr>
          <w:rFonts w:ascii="Times New Roman" w:hAnsi="Times New Roman" w:cs="Times New Roman"/>
          <w:sz w:val="24"/>
          <w:szCs w:val="24"/>
        </w:rPr>
        <w:t>.</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44</w:t>
      </w:r>
      <w:r w:rsidRPr="004E7E92">
        <w:rPr>
          <w:rFonts w:ascii="Times New Roman" w:hAnsi="Times New Roman" w:cs="Times New Roman"/>
          <w:sz w:val="24"/>
          <w:szCs w:val="24"/>
        </w:rPr>
        <w:t>,3%</w:t>
      </w:r>
      <w:r w:rsidR="00926FCB"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 xml:space="preserve">49% sadzīves </w:t>
      </w:r>
      <w:r w:rsidR="00162998" w:rsidRPr="004E7E92">
        <w:rPr>
          <w:rFonts w:ascii="Times New Roman" w:hAnsi="Times New Roman" w:cs="Times New Roman"/>
          <w:sz w:val="24"/>
          <w:szCs w:val="24"/>
        </w:rPr>
        <w:t xml:space="preserve">atkritumu </w:t>
      </w:r>
      <w:r w:rsidR="001B067E" w:rsidRPr="004E7E92">
        <w:rPr>
          <w:rFonts w:ascii="Times New Roman" w:hAnsi="Times New Roman" w:cs="Times New Roman"/>
          <w:sz w:val="24"/>
          <w:szCs w:val="24"/>
        </w:rPr>
        <w:t>tika apglabāti</w:t>
      </w:r>
      <w:r w:rsidR="00F155A3"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2035.</w:t>
      </w:r>
      <w:r w:rsidR="00FC2F34" w:rsidRPr="004E7E92">
        <w:rPr>
          <w:rFonts w:ascii="Times New Roman" w:hAnsi="Times New Roman" w:cs="Times New Roman"/>
          <w:sz w:val="24"/>
          <w:szCs w:val="24"/>
        </w:rPr>
        <w:t>g.</w:t>
      </w:r>
      <w:r w:rsidR="001B067E" w:rsidRPr="004E7E92">
        <w:rPr>
          <w:rFonts w:ascii="Times New Roman" w:hAnsi="Times New Roman" w:cs="Times New Roman"/>
          <w:sz w:val="24"/>
          <w:szCs w:val="24"/>
        </w:rPr>
        <w:t xml:space="preserve"> atļauts 10%</w:t>
      </w:r>
      <w:r w:rsidR="00F155A3" w:rsidRPr="004E7E92">
        <w:rPr>
          <w:rFonts w:ascii="Times New Roman" w:hAnsi="Times New Roman" w:cs="Times New Roman"/>
          <w:sz w:val="24"/>
          <w:szCs w:val="24"/>
        </w:rPr>
        <w:t>)</w:t>
      </w:r>
      <w:r w:rsidR="001B067E" w:rsidRPr="004E7E92">
        <w:rPr>
          <w:rFonts w:ascii="Times New Roman" w:hAnsi="Times New Roman" w:cs="Times New Roman"/>
          <w:sz w:val="24"/>
          <w:szCs w:val="24"/>
        </w:rPr>
        <w:t xml:space="preserve">. </w:t>
      </w:r>
      <w:r w:rsidR="00327D86" w:rsidRPr="004E7E92">
        <w:rPr>
          <w:rFonts w:ascii="Times New Roman" w:hAnsi="Times New Roman" w:cs="Times New Roman"/>
          <w:sz w:val="24"/>
          <w:szCs w:val="24"/>
        </w:rPr>
        <w:t>Kavējas</w:t>
      </w:r>
      <w:r w:rsidRPr="004E7E92">
        <w:rPr>
          <w:rFonts w:ascii="Times New Roman" w:hAnsi="Times New Roman" w:cs="Times New Roman"/>
          <w:sz w:val="24"/>
          <w:szCs w:val="24"/>
        </w:rPr>
        <w:t xml:space="preserve"> apglabāt</w:t>
      </w:r>
      <w:r w:rsidR="00327D86" w:rsidRPr="004E7E92">
        <w:rPr>
          <w:rFonts w:ascii="Times New Roman" w:hAnsi="Times New Roman" w:cs="Times New Roman"/>
          <w:sz w:val="24"/>
          <w:szCs w:val="24"/>
        </w:rPr>
        <w:t>o</w:t>
      </w:r>
      <w:r w:rsidRPr="004E7E92">
        <w:rPr>
          <w:rFonts w:ascii="Times New Roman" w:hAnsi="Times New Roman" w:cs="Times New Roman"/>
          <w:sz w:val="24"/>
          <w:szCs w:val="24"/>
        </w:rPr>
        <w:t xml:space="preserve"> </w:t>
      </w:r>
      <w:r w:rsidRPr="004E7E92">
        <w:rPr>
          <w:rFonts w:ascii="Times New Roman" w:hAnsi="Times New Roman" w:cs="Times New Roman"/>
          <w:bCs/>
          <w:sz w:val="24"/>
          <w:szCs w:val="24"/>
        </w:rPr>
        <w:t>BNA</w:t>
      </w:r>
      <w:r w:rsidRPr="004E7E92">
        <w:rPr>
          <w:rFonts w:ascii="Times New Roman" w:hAnsi="Times New Roman" w:cs="Times New Roman"/>
          <w:sz w:val="24"/>
          <w:szCs w:val="24"/>
        </w:rPr>
        <w:t xml:space="preserve"> samazināšana – 2015.</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w:t>
      </w:r>
      <w:r w:rsidR="00162998" w:rsidRPr="004E7E92">
        <w:rPr>
          <w:rFonts w:ascii="Times New Roman" w:hAnsi="Times New Roman" w:cs="Times New Roman"/>
          <w:sz w:val="24"/>
          <w:szCs w:val="24"/>
        </w:rPr>
        <w:t xml:space="preserve">apglabāti </w:t>
      </w:r>
      <w:r w:rsidRPr="004E7E92">
        <w:rPr>
          <w:rFonts w:ascii="Times New Roman" w:hAnsi="Times New Roman" w:cs="Times New Roman"/>
          <w:sz w:val="24"/>
          <w:szCs w:val="24"/>
        </w:rPr>
        <w:t xml:space="preserve">57,1% </w:t>
      </w:r>
      <w:r w:rsidR="00327D86" w:rsidRPr="004E7E92">
        <w:rPr>
          <w:rFonts w:ascii="Times New Roman" w:hAnsi="Times New Roman" w:cs="Times New Roman"/>
          <w:sz w:val="24"/>
          <w:szCs w:val="24"/>
        </w:rPr>
        <w:t>BNA</w:t>
      </w:r>
      <w:r w:rsidRPr="004E7E92">
        <w:rPr>
          <w:rFonts w:ascii="Times New Roman" w:hAnsi="Times New Roman" w:cs="Times New Roman"/>
          <w:sz w:val="24"/>
          <w:szCs w:val="24"/>
        </w:rPr>
        <w:t xml:space="preserve"> (mērķi</w:t>
      </w:r>
      <w:r w:rsidR="00F155A3" w:rsidRPr="004E7E92">
        <w:rPr>
          <w:rFonts w:ascii="Times New Roman" w:hAnsi="Times New Roman" w:cs="Times New Roman"/>
          <w:sz w:val="24"/>
          <w:szCs w:val="24"/>
        </w:rPr>
        <w:t xml:space="preserve">s </w:t>
      </w:r>
      <w:r w:rsidRPr="004E7E92">
        <w:rPr>
          <w:rFonts w:ascii="Times New Roman" w:hAnsi="Times New Roman" w:cs="Times New Roman"/>
          <w:sz w:val="24"/>
          <w:szCs w:val="24"/>
        </w:rPr>
        <w:t>2020.</w:t>
      </w:r>
      <w:r w:rsidR="00AD423D" w:rsidRPr="004E7E92">
        <w:rPr>
          <w:rFonts w:ascii="Times New Roman" w:hAnsi="Times New Roman" w:cs="Times New Roman"/>
          <w:sz w:val="24"/>
          <w:szCs w:val="24"/>
        </w:rPr>
        <w:t>g.</w:t>
      </w:r>
      <w:r w:rsidRPr="004E7E92">
        <w:rPr>
          <w:rFonts w:ascii="Times New Roman" w:hAnsi="Times New Roman" w:cs="Times New Roman"/>
          <w:sz w:val="24"/>
          <w:szCs w:val="24"/>
        </w:rPr>
        <w:t xml:space="preserve"> 35%). Investīcijas var sniegt ieguldījumu arī SEG emisiju mazināšanā</w:t>
      </w:r>
      <w:r w:rsidR="00327D86" w:rsidRPr="004E7E92">
        <w:rPr>
          <w:rFonts w:ascii="Times New Roman" w:hAnsi="Times New Roman" w:cs="Times New Roman"/>
          <w:sz w:val="24"/>
          <w:szCs w:val="24"/>
        </w:rPr>
        <w:t xml:space="preserve"> (</w:t>
      </w:r>
      <w:r w:rsidR="00194FD8" w:rsidRPr="004E7E92">
        <w:rPr>
          <w:rFonts w:ascii="Times New Roman" w:hAnsi="Times New Roman" w:cs="Times New Roman"/>
          <w:sz w:val="24"/>
          <w:szCs w:val="24"/>
        </w:rPr>
        <w:t>2018.</w:t>
      </w:r>
      <w:r w:rsidR="00FC2F34" w:rsidRPr="004E7E92">
        <w:rPr>
          <w:rFonts w:ascii="Times New Roman" w:hAnsi="Times New Roman" w:cs="Times New Roman"/>
          <w:sz w:val="24"/>
          <w:szCs w:val="24"/>
        </w:rPr>
        <w:t>g.</w:t>
      </w:r>
      <w:r w:rsidR="00194FD8" w:rsidRPr="004E7E92">
        <w:rPr>
          <w:rFonts w:ascii="Times New Roman" w:hAnsi="Times New Roman" w:cs="Times New Roman"/>
          <w:sz w:val="24"/>
          <w:szCs w:val="24"/>
        </w:rPr>
        <w:t xml:space="preserve"> </w:t>
      </w:r>
      <w:r w:rsidR="00F155A3" w:rsidRPr="004E7E92">
        <w:rPr>
          <w:rFonts w:ascii="Times New Roman" w:hAnsi="Times New Roman" w:cs="Times New Roman"/>
          <w:sz w:val="24"/>
          <w:szCs w:val="24"/>
        </w:rPr>
        <w:t>sektors</w:t>
      </w:r>
      <w:r w:rsidR="00194FD8" w:rsidRPr="004E7E92">
        <w:rPr>
          <w:rFonts w:ascii="Times New Roman" w:hAnsi="Times New Roman" w:cs="Times New Roman"/>
          <w:sz w:val="24"/>
          <w:szCs w:val="24"/>
        </w:rPr>
        <w:t xml:space="preserve"> veidoja 5%</w:t>
      </w:r>
      <w:r w:rsidR="00327D86" w:rsidRPr="004E7E92">
        <w:rPr>
          <w:rFonts w:ascii="Times New Roman" w:hAnsi="Times New Roman" w:cs="Times New Roman"/>
          <w:sz w:val="24"/>
          <w:szCs w:val="24"/>
        </w:rPr>
        <w:t>)</w:t>
      </w:r>
      <w:r w:rsidR="00194FD8" w:rsidRPr="004E7E92">
        <w:rPr>
          <w:rFonts w:ascii="Times New Roman" w:hAnsi="Times New Roman" w:cs="Times New Roman"/>
          <w:sz w:val="24"/>
          <w:szCs w:val="24"/>
        </w:rPr>
        <w:t xml:space="preserve"> </w:t>
      </w:r>
      <w:r w:rsidR="00327D86" w:rsidRPr="004E7E92">
        <w:rPr>
          <w:rFonts w:ascii="Times New Roman" w:hAnsi="Times New Roman" w:cs="Times New Roman"/>
          <w:sz w:val="24"/>
          <w:szCs w:val="24"/>
        </w:rPr>
        <w:t xml:space="preserve">un </w:t>
      </w:r>
      <w:r w:rsidR="00194FD8" w:rsidRPr="004E7E92">
        <w:rPr>
          <w:rFonts w:ascii="Times New Roman" w:hAnsi="Times New Roman" w:cs="Times New Roman"/>
          <w:sz w:val="24"/>
          <w:szCs w:val="24"/>
        </w:rPr>
        <w:t>veicināt aprites ekonomikas principu ieviešanu</w:t>
      </w:r>
      <w:r w:rsidRPr="004E7E92">
        <w:rPr>
          <w:rFonts w:ascii="Times New Roman" w:hAnsi="Times New Roman" w:cs="Times New Roman"/>
          <w:sz w:val="24"/>
          <w:szCs w:val="24"/>
        </w:rPr>
        <w:t>.</w:t>
      </w:r>
      <w:r w:rsidR="005F6135" w:rsidRPr="004E7E92">
        <w:rPr>
          <w:rFonts w:ascii="Times New Roman" w:hAnsi="Times New Roman" w:cs="Times New Roman"/>
          <w:sz w:val="24"/>
          <w:szCs w:val="24"/>
        </w:rPr>
        <w:t xml:space="preserve"> </w:t>
      </w:r>
      <w:r w:rsidR="00BA496F" w:rsidRPr="004E7E92">
        <w:rPr>
          <w:rFonts w:ascii="Times New Roman" w:hAnsi="Times New Roman" w:cs="Times New Roman"/>
          <w:sz w:val="24"/>
          <w:szCs w:val="24"/>
        </w:rPr>
        <w:t>AAVP2028</w:t>
      </w:r>
      <w:r w:rsidR="006445F8" w:rsidRPr="004E7E92">
        <w:rPr>
          <w:rFonts w:ascii="Times New Roman" w:hAnsi="Times New Roman" w:cs="Times New Roman"/>
          <w:sz w:val="24"/>
          <w:szCs w:val="24"/>
        </w:rPr>
        <w:t xml:space="preserve"> </w:t>
      </w:r>
      <w:r w:rsidR="005F6135" w:rsidRPr="004E7E92">
        <w:rPr>
          <w:rFonts w:ascii="Times New Roman" w:hAnsi="Times New Roman" w:cs="Times New Roman"/>
          <w:sz w:val="24"/>
          <w:szCs w:val="24"/>
        </w:rPr>
        <w:t xml:space="preserve">paredz samazināt radīto sadzīves atkritumu daudzumu </w:t>
      </w:r>
      <w:r w:rsidR="00926FCB" w:rsidRPr="004E7E92">
        <w:rPr>
          <w:rFonts w:ascii="Times New Roman" w:hAnsi="Times New Roman" w:cs="Times New Roman"/>
          <w:sz w:val="24"/>
          <w:szCs w:val="24"/>
        </w:rPr>
        <w:t xml:space="preserve">līdz </w:t>
      </w:r>
      <w:r w:rsidR="006445F8" w:rsidRPr="004E7E92">
        <w:rPr>
          <w:rFonts w:ascii="Times New Roman" w:hAnsi="Times New Roman" w:cs="Times New Roman"/>
          <w:sz w:val="24"/>
          <w:szCs w:val="24"/>
        </w:rPr>
        <w:t>400</w:t>
      </w:r>
      <w:r w:rsidR="005F6135" w:rsidRPr="004E7E92">
        <w:rPr>
          <w:rFonts w:ascii="Times New Roman" w:hAnsi="Times New Roman" w:cs="Times New Roman"/>
          <w:sz w:val="24"/>
          <w:szCs w:val="24"/>
        </w:rPr>
        <w:t xml:space="preserve"> kg</w:t>
      </w:r>
      <w:r w:rsidR="00470B06" w:rsidRPr="004E7E92">
        <w:rPr>
          <w:rFonts w:ascii="Times New Roman" w:hAnsi="Times New Roman" w:cs="Times New Roman"/>
          <w:sz w:val="24"/>
          <w:szCs w:val="24"/>
        </w:rPr>
        <w:t>/iedz.</w:t>
      </w:r>
      <w:r w:rsidR="005F6135" w:rsidRPr="004E7E92">
        <w:rPr>
          <w:rFonts w:ascii="Times New Roman" w:hAnsi="Times New Roman" w:cs="Times New Roman"/>
          <w:sz w:val="24"/>
          <w:szCs w:val="24"/>
        </w:rPr>
        <w:t xml:space="preserve"> 202</w:t>
      </w:r>
      <w:r w:rsidR="006445F8" w:rsidRPr="004E7E92">
        <w:rPr>
          <w:rFonts w:ascii="Times New Roman" w:hAnsi="Times New Roman" w:cs="Times New Roman"/>
          <w:sz w:val="24"/>
          <w:szCs w:val="24"/>
        </w:rPr>
        <w:t>8</w:t>
      </w:r>
      <w:r w:rsidR="005F6135" w:rsidRPr="004E7E92">
        <w:rPr>
          <w:rFonts w:ascii="Times New Roman" w:hAnsi="Times New Roman" w:cs="Times New Roman"/>
          <w:sz w:val="24"/>
          <w:szCs w:val="24"/>
        </w:rPr>
        <w:t>.</w:t>
      </w:r>
      <w:r w:rsidR="00FC2F34" w:rsidRPr="004E7E92">
        <w:rPr>
          <w:rFonts w:ascii="Times New Roman" w:hAnsi="Times New Roman" w:cs="Times New Roman"/>
          <w:sz w:val="24"/>
          <w:szCs w:val="24"/>
        </w:rPr>
        <w:t>g</w:t>
      </w:r>
      <w:r w:rsidR="005F6135" w:rsidRPr="004E7E92">
        <w:rPr>
          <w:rFonts w:ascii="Times New Roman" w:hAnsi="Times New Roman" w:cs="Times New Roman"/>
          <w:sz w:val="24"/>
          <w:szCs w:val="24"/>
        </w:rPr>
        <w:t>.</w:t>
      </w:r>
      <w:r w:rsidR="00926FCB" w:rsidRPr="004E7E92">
        <w:rPr>
          <w:rFonts w:ascii="Times New Roman" w:hAnsi="Times New Roman" w:cs="Times New Roman"/>
          <w:sz w:val="24"/>
          <w:szCs w:val="24"/>
        </w:rPr>
        <w:t xml:space="preserve"> (2018.g. 409 kg).</w:t>
      </w:r>
      <w:r w:rsidR="00BA496F" w:rsidRPr="004E7E92">
        <w:rPr>
          <w:rFonts w:ascii="Times New Roman" w:hAnsi="Times New Roman" w:cs="Times New Roman"/>
          <w:sz w:val="24"/>
          <w:szCs w:val="24"/>
        </w:rPr>
        <w:t xml:space="preserve"> </w:t>
      </w:r>
      <w:r w:rsidR="00327D86" w:rsidRPr="004E7E92">
        <w:rPr>
          <w:rFonts w:ascii="Times New Roman" w:hAnsi="Times New Roman" w:cs="Times New Roman"/>
          <w:sz w:val="24"/>
          <w:szCs w:val="24"/>
        </w:rPr>
        <w:t xml:space="preserve">Joprojām </w:t>
      </w:r>
      <w:r w:rsidR="00F014ED" w:rsidRPr="004E7E92">
        <w:rPr>
          <w:rFonts w:ascii="Times New Roman" w:hAnsi="Times New Roman" w:cs="Times New Roman"/>
          <w:sz w:val="24"/>
          <w:szCs w:val="24"/>
        </w:rPr>
        <w:t xml:space="preserve">aktuāla </w:t>
      </w:r>
      <w:r w:rsidR="00BB0587" w:rsidRPr="004E7E92">
        <w:rPr>
          <w:rFonts w:ascii="Times New Roman" w:hAnsi="Times New Roman" w:cs="Times New Roman"/>
          <w:sz w:val="24"/>
          <w:szCs w:val="24"/>
        </w:rPr>
        <w:t xml:space="preserve">ir </w:t>
      </w:r>
      <w:r w:rsidR="00516E25" w:rsidRPr="004E7E92">
        <w:rPr>
          <w:rFonts w:ascii="Times New Roman" w:hAnsi="Times New Roman" w:cs="Times New Roman"/>
          <w:b/>
          <w:sz w:val="24"/>
          <w:szCs w:val="24"/>
        </w:rPr>
        <w:t xml:space="preserve">dabas </w:t>
      </w:r>
      <w:r w:rsidR="00F155A3" w:rsidRPr="004E7E92">
        <w:rPr>
          <w:rFonts w:ascii="Times New Roman" w:hAnsi="Times New Roman" w:cs="Times New Roman"/>
          <w:b/>
          <w:sz w:val="24"/>
          <w:szCs w:val="24"/>
        </w:rPr>
        <w:t>direktīvu</w:t>
      </w:r>
      <w:r w:rsidR="00490005" w:rsidRPr="004E7E92">
        <w:rPr>
          <w:rFonts w:ascii="Times New Roman" w:hAnsi="Times New Roman" w:cs="Times New Roman"/>
          <w:sz w:val="24"/>
          <w:szCs w:val="24"/>
        </w:rPr>
        <w:t>,</w:t>
      </w:r>
      <w:r w:rsidR="00516E25" w:rsidRPr="004E7E92">
        <w:rPr>
          <w:rFonts w:ascii="Times New Roman" w:hAnsi="Times New Roman" w:cs="Times New Roman"/>
          <w:sz w:val="24"/>
          <w:szCs w:val="24"/>
        </w:rPr>
        <w:t xml:space="preserve"> </w:t>
      </w:r>
      <w:r w:rsidR="00516E25" w:rsidRPr="004E7E92">
        <w:rPr>
          <w:rFonts w:ascii="Times New Roman" w:hAnsi="Times New Roman" w:cs="Times New Roman"/>
          <w:b/>
          <w:sz w:val="24"/>
          <w:szCs w:val="24"/>
        </w:rPr>
        <w:t>ūdenssaimniecības</w:t>
      </w:r>
      <w:r w:rsidR="00516E25" w:rsidRPr="004E7E92">
        <w:rPr>
          <w:rFonts w:ascii="Times New Roman" w:hAnsi="Times New Roman" w:cs="Times New Roman"/>
          <w:sz w:val="24"/>
          <w:szCs w:val="24"/>
        </w:rPr>
        <w:t xml:space="preserve"> direktīvu </w:t>
      </w:r>
      <w:r w:rsidR="00490005" w:rsidRPr="004E7E92">
        <w:rPr>
          <w:rFonts w:ascii="Times New Roman" w:hAnsi="Times New Roman" w:cs="Times New Roman"/>
          <w:sz w:val="24"/>
          <w:szCs w:val="24"/>
        </w:rPr>
        <w:t xml:space="preserve">un </w:t>
      </w:r>
      <w:r w:rsidR="00C6402F" w:rsidRPr="004E7E92">
        <w:rPr>
          <w:rFonts w:ascii="Times New Roman" w:hAnsi="Times New Roman" w:cs="Times New Roman"/>
          <w:sz w:val="24"/>
          <w:szCs w:val="24"/>
        </w:rPr>
        <w:t>EZK</w:t>
      </w:r>
      <w:r w:rsidR="00490005" w:rsidRPr="004E7E92">
        <w:rPr>
          <w:rFonts w:ascii="Times New Roman" w:hAnsi="Times New Roman" w:cs="Times New Roman"/>
          <w:sz w:val="24"/>
          <w:szCs w:val="24"/>
        </w:rPr>
        <w:t xml:space="preserve"> jūras un saldūdens mērķu</w:t>
      </w:r>
      <w:r w:rsidR="00490005" w:rsidRPr="004E7E92">
        <w:rPr>
          <w:rStyle w:val="FootnoteReference"/>
          <w:rFonts w:ascii="Times New Roman" w:hAnsi="Times New Roman" w:cs="Times New Roman"/>
          <w:sz w:val="24"/>
          <w:szCs w:val="24"/>
        </w:rPr>
        <w:footnoteReference w:id="26"/>
      </w:r>
      <w:r w:rsidR="00516E25" w:rsidRPr="004E7E92">
        <w:rPr>
          <w:rFonts w:ascii="Times New Roman" w:hAnsi="Times New Roman" w:cs="Times New Roman"/>
          <w:sz w:val="24"/>
          <w:szCs w:val="24"/>
        </w:rPr>
        <w:t xml:space="preserve"> sasniegšan</w:t>
      </w:r>
      <w:r w:rsidR="00BB0587" w:rsidRPr="004E7E92">
        <w:rPr>
          <w:rFonts w:ascii="Times New Roman" w:hAnsi="Times New Roman" w:cs="Times New Roman"/>
          <w:sz w:val="24"/>
          <w:szCs w:val="24"/>
        </w:rPr>
        <w:t>a</w:t>
      </w:r>
      <w:r w:rsidR="003558E7" w:rsidRPr="004E7E92">
        <w:rPr>
          <w:rFonts w:ascii="Times New Roman" w:hAnsi="Times New Roman" w:cs="Times New Roman"/>
          <w:sz w:val="24"/>
          <w:szCs w:val="24"/>
        </w:rPr>
        <w:t>.</w:t>
      </w:r>
      <w:r w:rsidR="00516E25" w:rsidRPr="004E7E92">
        <w:rPr>
          <w:rFonts w:ascii="Times New Roman" w:hAnsi="Times New Roman" w:cs="Times New Roman"/>
          <w:sz w:val="24"/>
          <w:szCs w:val="24"/>
        </w:rPr>
        <w:t xml:space="preserve"> </w:t>
      </w:r>
      <w:r w:rsidR="00162209" w:rsidRPr="004E7E92">
        <w:rPr>
          <w:rFonts w:ascii="Times New Roman" w:hAnsi="Times New Roman" w:cs="Times New Roman"/>
          <w:sz w:val="24"/>
          <w:szCs w:val="24"/>
        </w:rPr>
        <w:t>V</w:t>
      </w:r>
      <w:r w:rsidR="00AC0926" w:rsidRPr="004E7E92">
        <w:rPr>
          <w:rFonts w:ascii="Times New Roman" w:hAnsi="Times New Roman" w:cs="Times New Roman"/>
          <w:sz w:val="24"/>
          <w:szCs w:val="24"/>
        </w:rPr>
        <w:t>ien</w:t>
      </w:r>
      <w:r w:rsidR="00516E25" w:rsidRPr="004E7E92">
        <w:rPr>
          <w:rFonts w:ascii="Times New Roman" w:hAnsi="Times New Roman" w:cs="Times New Roman"/>
          <w:sz w:val="24"/>
          <w:szCs w:val="24"/>
        </w:rPr>
        <w:t xml:space="preserve"> 21% virszemes ūdensobjektu ir labā ekoloģiskā stāvoklī</w:t>
      </w:r>
      <w:r w:rsidR="005F6135" w:rsidRPr="004E7E92">
        <w:rPr>
          <w:rStyle w:val="FootnoteReference"/>
          <w:rFonts w:ascii="Times New Roman" w:hAnsi="Times New Roman" w:cs="Times New Roman"/>
          <w:sz w:val="24"/>
          <w:szCs w:val="24"/>
        </w:rPr>
        <w:footnoteReference w:id="27"/>
      </w:r>
      <w:r w:rsidR="003558E7"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2019.</w:t>
      </w:r>
      <w:r w:rsidR="00FC2F34" w:rsidRPr="004E7E92">
        <w:rPr>
          <w:rFonts w:ascii="Times New Roman" w:hAnsi="Times New Roman" w:cs="Times New Roman"/>
          <w:sz w:val="24"/>
          <w:szCs w:val="24"/>
        </w:rPr>
        <w:t>g.</w:t>
      </w:r>
      <w:r w:rsidR="001B067E" w:rsidRPr="004E7E92">
        <w:rPr>
          <w:rFonts w:ascii="Times New Roman" w:hAnsi="Times New Roman" w:cs="Times New Roman"/>
          <w:sz w:val="24"/>
          <w:szCs w:val="24"/>
        </w:rPr>
        <w:t xml:space="preserve"> </w:t>
      </w:r>
      <w:r w:rsidR="00516E25" w:rsidRPr="004E7E92">
        <w:rPr>
          <w:rFonts w:ascii="Times New Roman" w:hAnsi="Times New Roman" w:cs="Times New Roman"/>
          <w:sz w:val="24"/>
          <w:szCs w:val="24"/>
        </w:rPr>
        <w:t>tikai 10% biotopu un 41% sugu labvēlīgs aizsardzības stāvoklis</w:t>
      </w:r>
      <w:r w:rsidR="005F6135" w:rsidRPr="004E7E92">
        <w:rPr>
          <w:rStyle w:val="FootnoteReference"/>
          <w:rFonts w:ascii="Times New Roman" w:hAnsi="Times New Roman" w:cs="Times New Roman"/>
          <w:sz w:val="24"/>
          <w:szCs w:val="24"/>
        </w:rPr>
        <w:footnoteReference w:id="28"/>
      </w:r>
      <w:r w:rsidR="00516E25" w:rsidRPr="004E7E92">
        <w:rPr>
          <w:rFonts w:ascii="Times New Roman" w:hAnsi="Times New Roman" w:cs="Times New Roman"/>
          <w:sz w:val="24"/>
          <w:szCs w:val="24"/>
        </w:rPr>
        <w:t xml:space="preserve">. </w:t>
      </w:r>
      <w:r w:rsidR="008F68C3" w:rsidRPr="004E7E92">
        <w:rPr>
          <w:rFonts w:ascii="Times New Roman" w:hAnsi="Times New Roman" w:cs="Times New Roman"/>
          <w:sz w:val="24"/>
          <w:szCs w:val="24"/>
        </w:rPr>
        <w:t>A</w:t>
      </w:r>
      <w:r w:rsidR="00516E25" w:rsidRPr="004E7E92">
        <w:rPr>
          <w:rFonts w:ascii="Times New Roman" w:hAnsi="Times New Roman" w:cs="Times New Roman"/>
          <w:sz w:val="24"/>
          <w:szCs w:val="24"/>
        </w:rPr>
        <w:t xml:space="preserve">tsevišķās teritorijās </w:t>
      </w:r>
      <w:r w:rsidR="001B067E" w:rsidRPr="004E7E92">
        <w:rPr>
          <w:rFonts w:ascii="Times New Roman" w:hAnsi="Times New Roman" w:cs="Times New Roman"/>
          <w:b/>
          <w:sz w:val="24"/>
          <w:szCs w:val="24"/>
        </w:rPr>
        <w:t>gaisa kvalitātes</w:t>
      </w:r>
      <w:r w:rsidR="001B067E" w:rsidRPr="004E7E92">
        <w:rPr>
          <w:rFonts w:ascii="Times New Roman" w:hAnsi="Times New Roman" w:cs="Times New Roman"/>
          <w:sz w:val="24"/>
          <w:szCs w:val="24"/>
        </w:rPr>
        <w:t xml:space="preserve"> rādītāji </w:t>
      </w:r>
      <w:r w:rsidR="00516E25" w:rsidRPr="004E7E92">
        <w:rPr>
          <w:rFonts w:ascii="Times New Roman" w:hAnsi="Times New Roman" w:cs="Times New Roman"/>
          <w:sz w:val="24"/>
          <w:szCs w:val="24"/>
        </w:rPr>
        <w:t>ir tuvu</w:t>
      </w:r>
      <w:r w:rsidR="008F68C3" w:rsidRPr="004E7E92">
        <w:rPr>
          <w:rFonts w:ascii="Times New Roman" w:hAnsi="Times New Roman" w:cs="Times New Roman"/>
          <w:sz w:val="24"/>
          <w:szCs w:val="24"/>
        </w:rPr>
        <w:t>/</w:t>
      </w:r>
      <w:r w:rsidR="001B067E" w:rsidRPr="004E7E92">
        <w:rPr>
          <w:rFonts w:ascii="Times New Roman" w:hAnsi="Times New Roman" w:cs="Times New Roman"/>
          <w:sz w:val="24"/>
          <w:szCs w:val="24"/>
        </w:rPr>
        <w:t>pārsniedz</w:t>
      </w:r>
      <w:r w:rsidR="00516E25" w:rsidRPr="004E7E92">
        <w:rPr>
          <w:rFonts w:ascii="Times New Roman" w:hAnsi="Times New Roman" w:cs="Times New Roman"/>
          <w:sz w:val="24"/>
          <w:szCs w:val="24"/>
        </w:rPr>
        <w:t xml:space="preserve"> </w:t>
      </w:r>
      <w:r w:rsidR="000367ED" w:rsidRPr="000367ED">
        <w:rPr>
          <w:rFonts w:ascii="Times New Roman" w:hAnsi="Times New Roman" w:cs="Times New Roman"/>
          <w:sz w:val="24"/>
          <w:szCs w:val="24"/>
        </w:rPr>
        <w:t xml:space="preserve">ES tiesību aktos noteiktās </w:t>
      </w:r>
      <w:r w:rsidR="001B067E" w:rsidRPr="004E7E92">
        <w:rPr>
          <w:rFonts w:ascii="Times New Roman" w:hAnsi="Times New Roman" w:cs="Times New Roman"/>
          <w:sz w:val="24"/>
          <w:szCs w:val="24"/>
        </w:rPr>
        <w:t>prasības</w:t>
      </w:r>
      <w:r w:rsidR="00516E25" w:rsidRPr="004E7E92">
        <w:rPr>
          <w:rFonts w:ascii="Times New Roman" w:hAnsi="Times New Roman" w:cs="Times New Roman"/>
          <w:sz w:val="24"/>
          <w:szCs w:val="24"/>
        </w:rPr>
        <w:t xml:space="preserve"> </w:t>
      </w:r>
      <w:r w:rsidR="001B067E" w:rsidRPr="004E7E92">
        <w:rPr>
          <w:rFonts w:ascii="Times New Roman" w:hAnsi="Times New Roman" w:cs="Times New Roman"/>
          <w:sz w:val="24"/>
          <w:szCs w:val="24"/>
        </w:rPr>
        <w:t>un PVO rekomendācijas</w:t>
      </w:r>
      <w:r w:rsidR="00A178DA" w:rsidRPr="004E7E92">
        <w:rPr>
          <w:rFonts w:ascii="Times New Roman" w:hAnsi="Times New Roman" w:cs="Times New Roman"/>
          <w:sz w:val="24"/>
          <w:szCs w:val="24"/>
        </w:rPr>
        <w:t xml:space="preserve"> – īstenojami kompleksi pasākumi dažādos sektoros</w:t>
      </w:r>
      <w:r w:rsidR="003558E7" w:rsidRPr="004E7E92">
        <w:rPr>
          <w:rFonts w:ascii="Times New Roman" w:hAnsi="Times New Roman" w:cs="Times New Roman"/>
          <w:sz w:val="24"/>
          <w:szCs w:val="24"/>
        </w:rPr>
        <w:t xml:space="preserve">. </w:t>
      </w:r>
      <w:r w:rsidR="00516E25" w:rsidRPr="004E7E92">
        <w:rPr>
          <w:rFonts w:ascii="Times New Roman" w:hAnsi="Times New Roman" w:cs="Times New Roman"/>
          <w:sz w:val="24"/>
          <w:szCs w:val="24"/>
        </w:rPr>
        <w:t>Vides kvalitātes uzlabošanā jāturpina kompleksi pasākumi infrastruktūras attīstībai</w:t>
      </w:r>
      <w:r w:rsidR="003558E7" w:rsidRPr="004E7E92">
        <w:rPr>
          <w:rFonts w:ascii="Times New Roman" w:hAnsi="Times New Roman" w:cs="Times New Roman"/>
          <w:sz w:val="24"/>
          <w:szCs w:val="24"/>
        </w:rPr>
        <w:t>,</w:t>
      </w:r>
      <w:r w:rsidR="0060112D" w:rsidRPr="004E7E92">
        <w:rPr>
          <w:rFonts w:ascii="Times New Roman" w:hAnsi="Times New Roman" w:cs="Times New Roman"/>
          <w:sz w:val="24"/>
          <w:szCs w:val="24"/>
        </w:rPr>
        <w:t xml:space="preserve"> jāattīsta </w:t>
      </w:r>
      <w:r w:rsidR="0060112D" w:rsidRPr="004E7E92">
        <w:rPr>
          <w:rFonts w:ascii="Times New Roman" w:hAnsi="Times New Roman" w:cs="Times New Roman"/>
          <w:b/>
          <w:sz w:val="24"/>
          <w:szCs w:val="24"/>
        </w:rPr>
        <w:t>vides monitoringa</w:t>
      </w:r>
      <w:r w:rsidR="0060112D" w:rsidRPr="004E7E92">
        <w:rPr>
          <w:rFonts w:ascii="Times New Roman" w:hAnsi="Times New Roman" w:cs="Times New Roman"/>
          <w:sz w:val="24"/>
          <w:szCs w:val="24"/>
        </w:rPr>
        <w:t xml:space="preserve"> sistēmas</w:t>
      </w:r>
      <w:r w:rsidR="00F155A3" w:rsidRPr="004E7E92">
        <w:rPr>
          <w:rFonts w:ascii="Times New Roman" w:hAnsi="Times New Roman" w:cs="Times New Roman"/>
          <w:sz w:val="24"/>
          <w:szCs w:val="24"/>
        </w:rPr>
        <w:t xml:space="preserve">, </w:t>
      </w:r>
      <w:r w:rsidR="00A067AC" w:rsidRPr="004E7E92">
        <w:rPr>
          <w:rFonts w:ascii="Times New Roman" w:hAnsi="Times New Roman" w:cs="Times New Roman"/>
          <w:sz w:val="24"/>
          <w:szCs w:val="24"/>
        </w:rPr>
        <w:t>jāīsteno</w:t>
      </w:r>
      <w:r w:rsidR="00F155A3" w:rsidRPr="004E7E92">
        <w:rPr>
          <w:rFonts w:ascii="Times New Roman" w:hAnsi="Times New Roman" w:cs="Times New Roman"/>
          <w:sz w:val="24"/>
          <w:szCs w:val="24"/>
        </w:rPr>
        <w:t xml:space="preserve"> </w:t>
      </w:r>
      <w:r w:rsidR="00516E25" w:rsidRPr="004E7E92">
        <w:rPr>
          <w:rFonts w:ascii="Times New Roman" w:hAnsi="Times New Roman" w:cs="Times New Roman"/>
          <w:b/>
          <w:sz w:val="24"/>
          <w:szCs w:val="24"/>
        </w:rPr>
        <w:t>vides izglītības</w:t>
      </w:r>
      <w:r w:rsidR="00516E25" w:rsidRPr="004E7E92">
        <w:rPr>
          <w:rFonts w:ascii="Times New Roman" w:hAnsi="Times New Roman" w:cs="Times New Roman"/>
          <w:sz w:val="24"/>
          <w:szCs w:val="24"/>
        </w:rPr>
        <w:t xml:space="preserve"> pasākumi</w:t>
      </w:r>
      <w:r w:rsidR="0031629A" w:rsidRPr="004E7E92">
        <w:rPr>
          <w:rFonts w:ascii="Times New Roman" w:hAnsi="Times New Roman" w:cs="Times New Roman"/>
          <w:sz w:val="24"/>
          <w:szCs w:val="24"/>
        </w:rPr>
        <w:t>.</w:t>
      </w:r>
      <w:r w:rsidR="00C93BBA" w:rsidRPr="004E7E92">
        <w:rPr>
          <w:rFonts w:ascii="Times New Roman" w:hAnsi="Times New Roman" w:cs="Times New Roman"/>
          <w:sz w:val="24"/>
          <w:szCs w:val="24"/>
        </w:rPr>
        <w:t xml:space="preserve"> </w:t>
      </w:r>
      <w:r w:rsidR="005C195A" w:rsidRPr="004E7E92">
        <w:rPr>
          <w:rFonts w:ascii="Times New Roman" w:hAnsi="Times New Roman" w:cs="Times New Roman"/>
          <w:sz w:val="24"/>
          <w:szCs w:val="24"/>
        </w:rPr>
        <w:t xml:space="preserve">Latvijā </w:t>
      </w:r>
      <w:r w:rsidR="005C195A" w:rsidRPr="004E7E92">
        <w:rPr>
          <w:rFonts w:ascii="Times New Roman" w:hAnsi="Times New Roman" w:cs="Times New Roman"/>
          <w:b/>
          <w:bCs/>
          <w:sz w:val="24"/>
          <w:szCs w:val="24"/>
        </w:rPr>
        <w:t>klimata pārmaiņas</w:t>
      </w:r>
      <w:r w:rsidR="005C195A" w:rsidRPr="004E7E92">
        <w:rPr>
          <w:rFonts w:ascii="Times New Roman" w:hAnsi="Times New Roman" w:cs="Times New Roman"/>
          <w:sz w:val="24"/>
          <w:szCs w:val="24"/>
        </w:rPr>
        <w:t xml:space="preserve"> rada plūdu, savvaļas ugunsgrēku, krastu erozijas</w:t>
      </w:r>
      <w:r w:rsidR="00FA350D" w:rsidRPr="004E7E92">
        <w:rPr>
          <w:rFonts w:ascii="Times New Roman" w:hAnsi="Times New Roman" w:cs="Times New Roman"/>
          <w:sz w:val="24"/>
          <w:szCs w:val="24"/>
        </w:rPr>
        <w:t>,</w:t>
      </w:r>
      <w:r w:rsidR="005C195A" w:rsidRPr="004E7E92">
        <w:rPr>
          <w:rFonts w:ascii="Times New Roman" w:hAnsi="Times New Roman" w:cs="Times New Roman"/>
          <w:sz w:val="24"/>
          <w:szCs w:val="24"/>
        </w:rPr>
        <w:t xml:space="preserve"> vēsturiski piesārņoto vietu u</w:t>
      </w:r>
      <w:r w:rsidR="00AE7FE4" w:rsidRPr="004E7E92">
        <w:rPr>
          <w:rFonts w:ascii="Times New Roman" w:hAnsi="Times New Roman" w:cs="Times New Roman"/>
          <w:sz w:val="24"/>
          <w:szCs w:val="24"/>
        </w:rPr>
        <w:t>.c.</w:t>
      </w:r>
      <w:r w:rsidR="005C195A" w:rsidRPr="004E7E92">
        <w:rPr>
          <w:rFonts w:ascii="Times New Roman" w:hAnsi="Times New Roman" w:cs="Times New Roman"/>
          <w:sz w:val="24"/>
          <w:szCs w:val="24"/>
        </w:rPr>
        <w:t xml:space="preserve"> piesārņojuma izplatīšanās riskus, kas prasa </w:t>
      </w:r>
      <w:proofErr w:type="spellStart"/>
      <w:r w:rsidR="00162209" w:rsidRPr="004E7E92">
        <w:rPr>
          <w:rFonts w:ascii="Times New Roman" w:hAnsi="Times New Roman" w:cs="Times New Roman"/>
          <w:sz w:val="24"/>
          <w:szCs w:val="24"/>
        </w:rPr>
        <w:t>prevenciju</w:t>
      </w:r>
      <w:proofErr w:type="spellEnd"/>
      <w:r w:rsidR="005F6135" w:rsidRPr="004E7E92">
        <w:rPr>
          <w:rFonts w:ascii="Times New Roman" w:hAnsi="Times New Roman" w:cs="Times New Roman"/>
          <w:sz w:val="24"/>
          <w:szCs w:val="24"/>
        </w:rPr>
        <w:t>, reaģēšanas gatavīb</w:t>
      </w:r>
      <w:r w:rsidR="00162209" w:rsidRPr="004E7E92">
        <w:rPr>
          <w:rFonts w:ascii="Times New Roman" w:hAnsi="Times New Roman" w:cs="Times New Roman"/>
          <w:sz w:val="24"/>
          <w:szCs w:val="24"/>
        </w:rPr>
        <w:t>u</w:t>
      </w:r>
      <w:r w:rsidR="005F6135" w:rsidRPr="004E7E92">
        <w:rPr>
          <w:rFonts w:ascii="Times New Roman" w:hAnsi="Times New Roman" w:cs="Times New Roman"/>
          <w:sz w:val="24"/>
          <w:szCs w:val="24"/>
        </w:rPr>
        <w:t xml:space="preserve">, seku </w:t>
      </w:r>
      <w:r w:rsidR="00162209" w:rsidRPr="004E7E92">
        <w:rPr>
          <w:rFonts w:ascii="Times New Roman" w:hAnsi="Times New Roman" w:cs="Times New Roman"/>
          <w:sz w:val="24"/>
          <w:szCs w:val="24"/>
        </w:rPr>
        <w:t xml:space="preserve">novēršanu </w:t>
      </w:r>
      <w:r w:rsidR="005F6135" w:rsidRPr="004E7E92">
        <w:rPr>
          <w:rFonts w:ascii="Times New Roman" w:hAnsi="Times New Roman" w:cs="Times New Roman"/>
          <w:sz w:val="24"/>
          <w:szCs w:val="24"/>
        </w:rPr>
        <w:t>un</w:t>
      </w:r>
      <w:r w:rsidR="004E6451" w:rsidRPr="004E7E92">
        <w:rPr>
          <w:rFonts w:ascii="Times New Roman" w:hAnsi="Times New Roman" w:cs="Times New Roman"/>
          <w:sz w:val="24"/>
          <w:szCs w:val="24"/>
        </w:rPr>
        <w:t xml:space="preserve"> </w:t>
      </w:r>
      <w:r w:rsidR="005C195A" w:rsidRPr="004E7E92">
        <w:rPr>
          <w:rFonts w:ascii="Times New Roman" w:hAnsi="Times New Roman" w:cs="Times New Roman"/>
          <w:sz w:val="24"/>
          <w:szCs w:val="24"/>
        </w:rPr>
        <w:t>pielāgošan</w:t>
      </w:r>
      <w:r w:rsidR="00162209" w:rsidRPr="004E7E92">
        <w:rPr>
          <w:rFonts w:ascii="Times New Roman" w:hAnsi="Times New Roman" w:cs="Times New Roman"/>
          <w:sz w:val="24"/>
          <w:szCs w:val="24"/>
        </w:rPr>
        <w:t>os</w:t>
      </w:r>
      <w:r w:rsidR="00FA6F58" w:rsidRPr="004E7E92">
        <w:rPr>
          <w:rFonts w:ascii="Times New Roman" w:hAnsi="Times New Roman" w:cs="Times New Roman"/>
          <w:sz w:val="24"/>
          <w:szCs w:val="24"/>
        </w:rPr>
        <w:t xml:space="preserve"> </w:t>
      </w:r>
      <w:r w:rsidR="005C195A" w:rsidRPr="004E7E92">
        <w:rPr>
          <w:rFonts w:ascii="Times New Roman" w:hAnsi="Times New Roman" w:cs="Times New Roman"/>
          <w:sz w:val="24"/>
          <w:szCs w:val="24"/>
        </w:rPr>
        <w:t xml:space="preserve">– </w:t>
      </w:r>
      <w:r w:rsidR="004E6451" w:rsidRPr="004E7E92">
        <w:rPr>
          <w:rFonts w:ascii="Times New Roman" w:hAnsi="Times New Roman" w:cs="Times New Roman"/>
          <w:sz w:val="24"/>
          <w:szCs w:val="24"/>
        </w:rPr>
        <w:t xml:space="preserve">attīstot </w:t>
      </w:r>
      <w:r w:rsidR="005C195A" w:rsidRPr="004E7E92">
        <w:rPr>
          <w:rFonts w:ascii="Times New Roman" w:hAnsi="Times New Roman" w:cs="Times New Roman"/>
          <w:sz w:val="24"/>
          <w:szCs w:val="24"/>
        </w:rPr>
        <w:t>uzraudzības un brīdināšanas sistēm</w:t>
      </w:r>
      <w:r w:rsidR="001B067E" w:rsidRPr="004E7E92">
        <w:rPr>
          <w:rFonts w:ascii="Times New Roman" w:hAnsi="Times New Roman" w:cs="Times New Roman"/>
          <w:sz w:val="24"/>
          <w:szCs w:val="24"/>
        </w:rPr>
        <w:t>a</w:t>
      </w:r>
      <w:r w:rsidR="005C195A" w:rsidRPr="004E7E92">
        <w:rPr>
          <w:rFonts w:ascii="Times New Roman" w:hAnsi="Times New Roman" w:cs="Times New Roman"/>
          <w:sz w:val="24"/>
          <w:szCs w:val="24"/>
        </w:rPr>
        <w:t>s</w:t>
      </w:r>
      <w:r w:rsidR="00162209" w:rsidRPr="004E7E92">
        <w:rPr>
          <w:rFonts w:ascii="Times New Roman" w:hAnsi="Times New Roman" w:cs="Times New Roman"/>
          <w:sz w:val="24"/>
          <w:szCs w:val="24"/>
        </w:rPr>
        <w:t xml:space="preserve">, </w:t>
      </w:r>
      <w:r w:rsidR="00FA350D" w:rsidRPr="004E7E92">
        <w:rPr>
          <w:rFonts w:ascii="Times New Roman" w:hAnsi="Times New Roman" w:cs="Times New Roman"/>
          <w:sz w:val="24"/>
          <w:szCs w:val="24"/>
        </w:rPr>
        <w:t>mazinot</w:t>
      </w:r>
      <w:r w:rsidR="001B067E" w:rsidRPr="004E7E92">
        <w:rPr>
          <w:rFonts w:ascii="Times New Roman" w:hAnsi="Times New Roman" w:cs="Times New Roman"/>
          <w:sz w:val="24"/>
          <w:szCs w:val="24"/>
        </w:rPr>
        <w:t xml:space="preserve"> </w:t>
      </w:r>
      <w:r w:rsidR="005C195A" w:rsidRPr="004E7E92">
        <w:rPr>
          <w:rFonts w:ascii="Times New Roman" w:hAnsi="Times New Roman" w:cs="Times New Roman"/>
          <w:sz w:val="24"/>
          <w:szCs w:val="24"/>
        </w:rPr>
        <w:t>risku</w:t>
      </w:r>
      <w:r w:rsidR="00FA350D" w:rsidRPr="004E7E92">
        <w:rPr>
          <w:rFonts w:ascii="Times New Roman" w:hAnsi="Times New Roman" w:cs="Times New Roman"/>
          <w:sz w:val="24"/>
          <w:szCs w:val="24"/>
        </w:rPr>
        <w:t>s</w:t>
      </w:r>
      <w:r w:rsidR="005C195A" w:rsidRPr="004E7E92">
        <w:rPr>
          <w:rFonts w:ascii="Times New Roman" w:hAnsi="Times New Roman" w:cs="Times New Roman"/>
          <w:sz w:val="24"/>
          <w:szCs w:val="24"/>
        </w:rPr>
        <w:t xml:space="preserve"> kritisk</w:t>
      </w:r>
      <w:r w:rsidR="004E6451" w:rsidRPr="004E7E92">
        <w:rPr>
          <w:rFonts w:ascii="Times New Roman" w:hAnsi="Times New Roman" w:cs="Times New Roman"/>
          <w:sz w:val="24"/>
          <w:szCs w:val="24"/>
        </w:rPr>
        <w:t>ai</w:t>
      </w:r>
      <w:r w:rsidR="005C195A" w:rsidRPr="004E7E92">
        <w:rPr>
          <w:rFonts w:ascii="Times New Roman" w:hAnsi="Times New Roman" w:cs="Times New Roman"/>
          <w:sz w:val="24"/>
          <w:szCs w:val="24"/>
        </w:rPr>
        <w:t xml:space="preserve"> infrastruktūr</w:t>
      </w:r>
      <w:r w:rsidR="004E6451" w:rsidRPr="004E7E92">
        <w:rPr>
          <w:rFonts w:ascii="Times New Roman" w:hAnsi="Times New Roman" w:cs="Times New Roman"/>
          <w:sz w:val="24"/>
          <w:szCs w:val="24"/>
        </w:rPr>
        <w:t>ai</w:t>
      </w:r>
      <w:r w:rsidR="001B067E" w:rsidRPr="004E7E92">
        <w:rPr>
          <w:rFonts w:ascii="Times New Roman" w:hAnsi="Times New Roman" w:cs="Times New Roman"/>
          <w:sz w:val="24"/>
          <w:szCs w:val="24"/>
        </w:rPr>
        <w:t>,</w:t>
      </w:r>
      <w:r w:rsidR="004E6451" w:rsidRPr="004E7E92">
        <w:rPr>
          <w:rFonts w:ascii="Times New Roman" w:hAnsi="Times New Roman" w:cs="Times New Roman"/>
          <w:sz w:val="24"/>
          <w:szCs w:val="24"/>
        </w:rPr>
        <w:t xml:space="preserve"> t.sk.</w:t>
      </w:r>
      <w:r w:rsidR="005C195A" w:rsidRPr="004E7E92">
        <w:rPr>
          <w:rFonts w:ascii="Times New Roman" w:hAnsi="Times New Roman" w:cs="Times New Roman"/>
          <w:sz w:val="24"/>
          <w:szCs w:val="24"/>
        </w:rPr>
        <w:t xml:space="preserve"> zaļās</w:t>
      </w:r>
      <w:r w:rsidR="00E16F4F" w:rsidRPr="004E7E92">
        <w:rPr>
          <w:rFonts w:ascii="Times New Roman" w:hAnsi="Times New Roman" w:cs="Times New Roman"/>
          <w:sz w:val="24"/>
          <w:szCs w:val="24"/>
        </w:rPr>
        <w:t>/</w:t>
      </w:r>
      <w:r w:rsidR="005C195A" w:rsidRPr="004E7E92">
        <w:rPr>
          <w:rFonts w:ascii="Times New Roman" w:hAnsi="Times New Roman" w:cs="Times New Roman"/>
          <w:sz w:val="24"/>
          <w:szCs w:val="24"/>
        </w:rPr>
        <w:t>zilās infrastruktūra</w:t>
      </w:r>
      <w:r w:rsidR="00E16F4F" w:rsidRPr="004E7E92">
        <w:rPr>
          <w:rFonts w:ascii="Times New Roman" w:hAnsi="Times New Roman" w:cs="Times New Roman"/>
          <w:sz w:val="24"/>
          <w:szCs w:val="24"/>
        </w:rPr>
        <w:t>.</w:t>
      </w:r>
    </w:p>
    <w:p w14:paraId="09F5BFB8" w14:textId="686BB8EC" w:rsidR="00AC212B" w:rsidRPr="00C03311" w:rsidRDefault="0094321A" w:rsidP="00957438">
      <w:pPr>
        <w:numPr>
          <w:ilvl w:val="0"/>
          <w:numId w:val="51"/>
        </w:numPr>
        <w:spacing w:before="100" w:beforeAutospacing="1" w:after="0"/>
        <w:ind w:left="567" w:hanging="567"/>
        <w:contextualSpacing/>
        <w:mirrorIndents/>
        <w:rPr>
          <w:bCs/>
          <w:szCs w:val="24"/>
        </w:rPr>
      </w:pPr>
      <w:r w:rsidRPr="004E7E92">
        <w:rPr>
          <w:szCs w:val="24"/>
        </w:rPr>
        <w:t>T</w:t>
      </w:r>
      <w:r w:rsidR="0097750F" w:rsidRPr="004E7E92">
        <w:rPr>
          <w:szCs w:val="24"/>
        </w:rPr>
        <w:t xml:space="preserve">iks ievērots </w:t>
      </w:r>
      <w:proofErr w:type="spellStart"/>
      <w:r w:rsidR="0097750F" w:rsidRPr="004E7E92">
        <w:rPr>
          <w:szCs w:val="24"/>
        </w:rPr>
        <w:t>klimatdrošināšanas</w:t>
      </w:r>
      <w:proofErr w:type="spellEnd"/>
      <w:r w:rsidR="0097750F" w:rsidRPr="004E7E92">
        <w:rPr>
          <w:szCs w:val="24"/>
        </w:rPr>
        <w:t xml:space="preserve"> princips</w:t>
      </w:r>
      <w:r w:rsidR="00FA350D" w:rsidRPr="004E7E92">
        <w:rPr>
          <w:szCs w:val="24"/>
        </w:rPr>
        <w:t xml:space="preserve"> (</w:t>
      </w:r>
      <w:r w:rsidR="0097750F" w:rsidRPr="004E7E92">
        <w:rPr>
          <w:szCs w:val="24"/>
        </w:rPr>
        <w:t>nepieciešamības gadījumā projektu kritērijos</w:t>
      </w:r>
      <w:r w:rsidR="00FA350D" w:rsidRPr="004E7E92">
        <w:rPr>
          <w:szCs w:val="24"/>
        </w:rPr>
        <w:t>)</w:t>
      </w:r>
      <w:r w:rsidR="0097750F" w:rsidRPr="004E7E92">
        <w:rPr>
          <w:szCs w:val="24"/>
        </w:rPr>
        <w:t xml:space="preserve">. </w:t>
      </w:r>
      <w:r w:rsidR="00F014ED" w:rsidRPr="004E7E92">
        <w:rPr>
          <w:szCs w:val="24"/>
        </w:rPr>
        <w:t>T</w:t>
      </w:r>
      <w:r w:rsidR="0097750F" w:rsidRPr="004E7E92">
        <w:rPr>
          <w:szCs w:val="24"/>
        </w:rPr>
        <w:t>aisnīgas klimata politikas ieviešanai integrēs arī ANO ilgtspējīgas attīstības caurviju principu “Neatstāt nevienu aiz muguras”</w:t>
      </w:r>
      <w:r w:rsidR="00EF7991" w:rsidRPr="004E7E92">
        <w:rPr>
          <w:szCs w:val="24"/>
        </w:rPr>
        <w:t xml:space="preserve"> (</w:t>
      </w:r>
      <w:r w:rsidR="0097750F" w:rsidRPr="004E7E92">
        <w:rPr>
          <w:szCs w:val="24"/>
        </w:rPr>
        <w:t xml:space="preserve">sasaucas ar </w:t>
      </w:r>
      <w:r w:rsidR="00EF7991" w:rsidRPr="004E7E92">
        <w:rPr>
          <w:szCs w:val="24"/>
        </w:rPr>
        <w:t>HP VINP)</w:t>
      </w:r>
      <w:r w:rsidR="00C93BBA" w:rsidRPr="004E7E92">
        <w:rPr>
          <w:szCs w:val="24"/>
        </w:rPr>
        <w:t>.</w:t>
      </w:r>
      <w:r w:rsidR="0097750F" w:rsidRPr="004E7E92">
        <w:rPr>
          <w:szCs w:val="24"/>
        </w:rPr>
        <w:t xml:space="preserve"> </w:t>
      </w:r>
      <w:r w:rsidR="00FA350D" w:rsidRPr="004E7E92">
        <w:rPr>
          <w:szCs w:val="24"/>
        </w:rPr>
        <w:t>I</w:t>
      </w:r>
      <w:r w:rsidR="00AC212B" w:rsidRPr="004E7E92">
        <w:rPr>
          <w:szCs w:val="24"/>
        </w:rPr>
        <w:t>nvestīcijas plānotas 2.1.1., 2.1.2, 2.1.3., 2.2.1., 2.2.2., 2.2.3.</w:t>
      </w:r>
      <w:r w:rsidR="00C5666B" w:rsidRPr="004E7E92">
        <w:rPr>
          <w:szCs w:val="24"/>
        </w:rPr>
        <w:t>,</w:t>
      </w:r>
      <w:r w:rsidR="00FA350D" w:rsidRPr="004E7E92">
        <w:rPr>
          <w:szCs w:val="24"/>
        </w:rPr>
        <w:t xml:space="preserve"> </w:t>
      </w:r>
      <w:r w:rsidR="00AC212B" w:rsidRPr="004E7E92">
        <w:rPr>
          <w:szCs w:val="24"/>
        </w:rPr>
        <w:t>2.3.1.</w:t>
      </w:r>
      <w:r w:rsidR="00162209" w:rsidRPr="004E7E92">
        <w:rPr>
          <w:szCs w:val="24"/>
        </w:rPr>
        <w:t>,</w:t>
      </w:r>
      <w:r w:rsidR="00C5666B" w:rsidRPr="004E7E92">
        <w:rPr>
          <w:szCs w:val="24"/>
        </w:rPr>
        <w:t xml:space="preserve"> 2.4.1.</w:t>
      </w:r>
      <w:r w:rsidR="00E80134" w:rsidRPr="004E7E92">
        <w:rPr>
          <w:szCs w:val="24"/>
        </w:rPr>
        <w:t xml:space="preserve"> </w:t>
      </w:r>
      <w:r w:rsidR="00162209" w:rsidRPr="004E7E92">
        <w:rPr>
          <w:szCs w:val="24"/>
        </w:rPr>
        <w:t>(</w:t>
      </w:r>
      <w:r w:rsidR="00AC212B" w:rsidRPr="004E7E92">
        <w:rPr>
          <w:szCs w:val="24"/>
        </w:rPr>
        <w:t>ERAF KF</w:t>
      </w:r>
      <w:r w:rsidR="00E80134" w:rsidRPr="004E7E92">
        <w:rPr>
          <w:szCs w:val="24"/>
        </w:rPr>
        <w:t>)</w:t>
      </w:r>
      <w:r w:rsidR="00622A76" w:rsidRPr="004E7E92">
        <w:rPr>
          <w:szCs w:val="24"/>
        </w:rPr>
        <w:t xml:space="preserve">, </w:t>
      </w:r>
      <w:r w:rsidRPr="004E7E92">
        <w:rPr>
          <w:szCs w:val="24"/>
        </w:rPr>
        <w:t>t.sk.</w:t>
      </w:r>
      <w:r w:rsidR="008F4155" w:rsidRPr="004E7E92">
        <w:rPr>
          <w:szCs w:val="24"/>
        </w:rPr>
        <w:t xml:space="preserve"> vērtējot </w:t>
      </w:r>
      <w:r w:rsidR="009B74EC" w:rsidRPr="004E7E92">
        <w:rPr>
          <w:szCs w:val="24"/>
        </w:rPr>
        <w:t>kompleksus risinājumu</w:t>
      </w:r>
      <w:r w:rsidR="00FA350D" w:rsidRPr="004E7E92">
        <w:rPr>
          <w:szCs w:val="24"/>
        </w:rPr>
        <w:t>s</w:t>
      </w:r>
      <w:r w:rsidR="005D3E07" w:rsidRPr="004E7E92">
        <w:rPr>
          <w:szCs w:val="24"/>
        </w:rPr>
        <w:t>/</w:t>
      </w:r>
      <w:r w:rsidR="00A43EA1" w:rsidRPr="004E7E92">
        <w:rPr>
          <w:szCs w:val="24"/>
        </w:rPr>
        <w:t>inovatīvas finansēšanas shēmas (</w:t>
      </w:r>
      <w:proofErr w:type="spellStart"/>
      <w:r w:rsidR="00A43EA1" w:rsidRPr="004E7E92">
        <w:rPr>
          <w:i/>
          <w:iCs/>
          <w:szCs w:val="24"/>
        </w:rPr>
        <w:t>Jessica</w:t>
      </w:r>
      <w:proofErr w:type="spellEnd"/>
      <w:r w:rsidR="00A43EA1" w:rsidRPr="004E7E92">
        <w:rPr>
          <w:i/>
          <w:iCs/>
          <w:szCs w:val="24"/>
        </w:rPr>
        <w:t xml:space="preserve"> </w:t>
      </w:r>
      <w:r w:rsidR="00A43EA1" w:rsidRPr="004E7E92">
        <w:rPr>
          <w:szCs w:val="24"/>
        </w:rPr>
        <w:t>u.c.)</w:t>
      </w:r>
      <w:r w:rsidR="00CD3901" w:rsidRPr="004E7E92">
        <w:rPr>
          <w:szCs w:val="24"/>
        </w:rPr>
        <w:t>.</w:t>
      </w:r>
    </w:p>
    <w:p w14:paraId="37111E10" w14:textId="3756A1CE" w:rsidR="00AC212B" w:rsidRPr="004E7E92" w:rsidRDefault="00AC212B" w:rsidP="00624FE6">
      <w:pPr>
        <w:pStyle w:val="ListParagraph"/>
        <w:spacing w:after="0" w:line="240" w:lineRule="auto"/>
        <w:ind w:left="567"/>
        <w:jc w:val="both"/>
        <w:rPr>
          <w:rFonts w:ascii="Times New Roman" w:hAnsi="Times New Roman" w:cs="Times New Roman"/>
          <w:noProof/>
          <w:sz w:val="20"/>
        </w:rPr>
      </w:pPr>
    </w:p>
    <w:p w14:paraId="26BB0F2D" w14:textId="7555EA5C" w:rsidR="00AC212B" w:rsidRPr="004E7E92" w:rsidRDefault="00AC212B" w:rsidP="00E62E14">
      <w:pPr>
        <w:pStyle w:val="Heading3"/>
        <w:numPr>
          <w:ilvl w:val="1"/>
          <w:numId w:val="32"/>
        </w:numPr>
        <w:shd w:val="clear" w:color="auto" w:fill="FFF2CC" w:themeFill="accent4" w:themeFillTint="33"/>
        <w:spacing w:after="0"/>
        <w:ind w:left="567"/>
        <w:rPr>
          <w:b/>
          <w:i w:val="0"/>
          <w:noProof/>
        </w:rPr>
      </w:pPr>
      <w:bookmarkStart w:id="20" w:name="_Toc181017362"/>
      <w:r w:rsidRPr="004E7E92">
        <w:rPr>
          <w:b/>
          <w:bCs/>
          <w:i w:val="0"/>
          <w:szCs w:val="24"/>
        </w:rPr>
        <w:t>Mobilitāte</w:t>
      </w:r>
      <w:bookmarkEnd w:id="20"/>
      <w:r w:rsidRPr="004E7E92">
        <w:rPr>
          <w:b/>
          <w:bCs/>
          <w:i w:val="0"/>
          <w:szCs w:val="24"/>
        </w:rPr>
        <w:t xml:space="preserve"> </w:t>
      </w:r>
    </w:p>
    <w:p w14:paraId="29A56AF0" w14:textId="1087AFC0" w:rsidR="00105543" w:rsidRPr="0042072B" w:rsidRDefault="00C40B91" w:rsidP="00957438">
      <w:pPr>
        <w:pStyle w:val="ListParagraph"/>
        <w:numPr>
          <w:ilvl w:val="0"/>
          <w:numId w:val="51"/>
        </w:numPr>
        <w:spacing w:after="0" w:line="240" w:lineRule="auto"/>
        <w:ind w:left="567" w:hanging="567"/>
        <w:mirrorIndents/>
        <w:jc w:val="both"/>
        <w:rPr>
          <w:rFonts w:ascii="Times New Roman" w:eastAsia="Calibri" w:hAnsi="Times New Roman" w:cs="Times New Roman"/>
          <w:sz w:val="24"/>
          <w:szCs w:val="24"/>
        </w:rPr>
      </w:pPr>
      <w:bookmarkStart w:id="21" w:name="_Hlk102984257"/>
      <w:r w:rsidRPr="004E7E92">
        <w:rPr>
          <w:rFonts w:ascii="Times New Roman" w:eastAsia="Calibri" w:hAnsi="Times New Roman" w:cs="Times New Roman"/>
          <w:sz w:val="24"/>
          <w:szCs w:val="24"/>
        </w:rPr>
        <w:t>ES Padomes</w:t>
      </w:r>
      <w:r w:rsidR="00105543" w:rsidRPr="004E7E92">
        <w:rPr>
          <w:rFonts w:ascii="Times New Roman" w:eastAsia="Calibri" w:hAnsi="Times New Roman" w:cs="Times New Roman"/>
          <w:sz w:val="24"/>
          <w:szCs w:val="24"/>
        </w:rPr>
        <w:t xml:space="preserve"> rekomendācijas aicina </w:t>
      </w:r>
      <w:r w:rsidR="00297A01" w:rsidRPr="004E7E92">
        <w:rPr>
          <w:rFonts w:ascii="Times New Roman" w:eastAsia="Calibri" w:hAnsi="Times New Roman" w:cs="Times New Roman"/>
          <w:sz w:val="24"/>
          <w:szCs w:val="24"/>
        </w:rPr>
        <w:t>investēt</w:t>
      </w:r>
      <w:r w:rsidR="00105543" w:rsidRPr="004E7E92">
        <w:rPr>
          <w:rFonts w:ascii="Times New Roman" w:eastAsia="Calibri" w:hAnsi="Times New Roman" w:cs="Times New Roman"/>
          <w:sz w:val="24"/>
          <w:szCs w:val="24"/>
        </w:rPr>
        <w:t xml:space="preserve"> transporta ilgtspējā un digitālajā infrastruktūrā</w:t>
      </w:r>
      <w:r w:rsidR="00C33419" w:rsidRPr="004E7E92">
        <w:rPr>
          <w:rFonts w:ascii="Times New Roman" w:hAnsi="Times New Roman" w:cs="Times New Roman"/>
          <w:sz w:val="24"/>
          <w:szCs w:val="24"/>
        </w:rPr>
        <w:t xml:space="preserve">. </w:t>
      </w:r>
      <w:r w:rsidR="0010405A" w:rsidRPr="004E7E92">
        <w:rPr>
          <w:rFonts w:ascii="Times New Roman" w:hAnsi="Times New Roman" w:cs="Times New Roman"/>
          <w:sz w:val="24"/>
          <w:szCs w:val="24"/>
        </w:rPr>
        <w:t>P</w:t>
      </w:r>
      <w:r w:rsidR="00105543" w:rsidRPr="004E7E92">
        <w:rPr>
          <w:rFonts w:ascii="Times New Roman" w:hAnsi="Times New Roman" w:cs="Times New Roman"/>
          <w:sz w:val="24"/>
          <w:szCs w:val="24"/>
        </w:rPr>
        <w:t>āreja</w:t>
      </w:r>
      <w:r w:rsidR="007414A9" w:rsidRPr="004E7E92">
        <w:rPr>
          <w:rFonts w:ascii="Times New Roman" w:hAnsi="Times New Roman" w:cs="Times New Roman"/>
          <w:sz w:val="24"/>
          <w:szCs w:val="24"/>
        </w:rPr>
        <w:t>i</w:t>
      </w:r>
      <w:r w:rsidR="00105543" w:rsidRPr="004E7E92">
        <w:rPr>
          <w:rFonts w:ascii="Times New Roman" w:hAnsi="Times New Roman" w:cs="Times New Roman"/>
          <w:sz w:val="24"/>
          <w:szCs w:val="24"/>
        </w:rPr>
        <w:t xml:space="preserve"> no auto uz sabiedrisko transportu</w:t>
      </w:r>
      <w:r w:rsidR="00B054CB" w:rsidRPr="004E7E92">
        <w:rPr>
          <w:rFonts w:ascii="Times New Roman" w:hAnsi="Times New Roman" w:cs="Times New Roman"/>
          <w:sz w:val="24"/>
          <w:szCs w:val="24"/>
        </w:rPr>
        <w:t xml:space="preserve">, kas </w:t>
      </w:r>
      <w:r w:rsidR="00105543" w:rsidRPr="004E7E92">
        <w:rPr>
          <w:rFonts w:ascii="Times New Roman" w:hAnsi="Times New Roman" w:cs="Times New Roman"/>
          <w:sz w:val="24"/>
          <w:szCs w:val="24"/>
        </w:rPr>
        <w:t>būtiska enerģijas patēriņ</w:t>
      </w:r>
      <w:r w:rsidR="00FD3464" w:rsidRPr="004E7E92">
        <w:rPr>
          <w:rFonts w:ascii="Times New Roman" w:hAnsi="Times New Roman" w:cs="Times New Roman"/>
          <w:sz w:val="24"/>
          <w:szCs w:val="24"/>
        </w:rPr>
        <w:t>a</w:t>
      </w:r>
      <w:r w:rsidR="00AD71FF" w:rsidRPr="004E7E92">
        <w:rPr>
          <w:rFonts w:ascii="Times New Roman" w:hAnsi="Times New Roman" w:cs="Times New Roman"/>
          <w:sz w:val="24"/>
          <w:szCs w:val="24"/>
        </w:rPr>
        <w:t>/</w:t>
      </w:r>
      <w:r w:rsidR="00105543" w:rsidRPr="004E7E92">
        <w:rPr>
          <w:rFonts w:ascii="Times New Roman" w:hAnsi="Times New Roman" w:cs="Times New Roman"/>
          <w:sz w:val="24"/>
          <w:szCs w:val="24"/>
        </w:rPr>
        <w:t>emisij</w:t>
      </w:r>
      <w:r w:rsidR="00FD3464" w:rsidRPr="004E7E92">
        <w:rPr>
          <w:rFonts w:ascii="Times New Roman" w:hAnsi="Times New Roman" w:cs="Times New Roman"/>
          <w:sz w:val="24"/>
          <w:szCs w:val="24"/>
        </w:rPr>
        <w:t>u mazināšanā</w:t>
      </w:r>
      <w:r w:rsidR="001A3842" w:rsidRPr="004E7E92">
        <w:rPr>
          <w:rFonts w:ascii="Times New Roman" w:hAnsi="Times New Roman" w:cs="Times New Roman"/>
          <w:sz w:val="24"/>
          <w:szCs w:val="24"/>
        </w:rPr>
        <w:t xml:space="preserve"> ir</w:t>
      </w:r>
      <w:r w:rsidR="00B054CB" w:rsidRPr="004E7E92">
        <w:rPr>
          <w:rFonts w:ascii="Times New Roman" w:hAnsi="Times New Roman" w:cs="Times New Roman"/>
          <w:sz w:val="24"/>
          <w:szCs w:val="24"/>
        </w:rPr>
        <w:t xml:space="preserve"> nozīmīga loma</w:t>
      </w:r>
      <w:r w:rsidR="001A3842" w:rsidRPr="004E7E92">
        <w:rPr>
          <w:rFonts w:ascii="Times New Roman" w:hAnsi="Times New Roman" w:cs="Times New Roman"/>
          <w:sz w:val="24"/>
          <w:szCs w:val="24"/>
        </w:rPr>
        <w:t xml:space="preserve"> uzlabojumiem reģionālajos dzelzceļa savienojumos un tranzīta punktos</w:t>
      </w:r>
      <w:r w:rsidR="00105543" w:rsidRPr="0042072B">
        <w:rPr>
          <w:rFonts w:ascii="Times New Roman" w:hAnsi="Times New Roman" w:cs="Times New Roman"/>
          <w:sz w:val="24"/>
          <w:szCs w:val="24"/>
        </w:rPr>
        <w:t xml:space="preserve">. </w:t>
      </w:r>
      <w:r w:rsidR="0042072B" w:rsidRPr="0042072B">
        <w:rPr>
          <w:rFonts w:ascii="Times New Roman" w:hAnsi="Times New Roman" w:cs="Times New Roman"/>
          <w:sz w:val="24"/>
          <w:szCs w:val="24"/>
        </w:rPr>
        <w:t>Ceļu infrastruktūras kvalitāte joprojām ir zemāka par ES vidējo, neraugoties uz līdzšinējiem ieguldījumiem trūkst apvedceļu</w:t>
      </w:r>
      <w:r w:rsidR="0042072B" w:rsidRPr="0042072B">
        <w:t xml:space="preserve"> </w:t>
      </w:r>
      <w:r w:rsidR="0042072B" w:rsidRPr="0042072B">
        <w:rPr>
          <w:rFonts w:ascii="Times New Roman" w:hAnsi="Times New Roman" w:cs="Times New Roman"/>
          <w:sz w:val="24"/>
          <w:szCs w:val="24"/>
        </w:rPr>
        <w:t>un nepieciešami ieguldījumi satiksmes drošībā, ņemot vērā, ka Latvijā ir vieni no augstākiem rādītājiem satiksmes negadījumos bojā gājušo skaitā uz miljons iedzīvotājiem.</w:t>
      </w:r>
    </w:p>
    <w:p w14:paraId="7F174167" w14:textId="7BABE2FE" w:rsidR="00A4169B" w:rsidRPr="004E7E92" w:rsidRDefault="00A4169B" w:rsidP="00957438">
      <w:pPr>
        <w:numPr>
          <w:ilvl w:val="0"/>
          <w:numId w:val="51"/>
        </w:numPr>
        <w:spacing w:before="0" w:after="0"/>
        <w:ind w:left="567" w:hanging="567"/>
        <w:contextualSpacing/>
        <w:mirrorIndents/>
        <w:rPr>
          <w:szCs w:val="24"/>
        </w:rPr>
      </w:pPr>
      <w:r w:rsidRPr="004E7E92">
        <w:rPr>
          <w:szCs w:val="24"/>
        </w:rPr>
        <w:t xml:space="preserve">Latvijai </w:t>
      </w:r>
      <w:r w:rsidR="00C93BBA" w:rsidRPr="004E7E92">
        <w:rPr>
          <w:szCs w:val="24"/>
        </w:rPr>
        <w:t>jā</w:t>
      </w:r>
      <w:r w:rsidR="00297A01" w:rsidRPr="004E7E92">
        <w:rPr>
          <w:szCs w:val="24"/>
        </w:rPr>
        <w:t xml:space="preserve">novērš </w:t>
      </w:r>
      <w:r w:rsidRPr="004E7E92">
        <w:rPr>
          <w:szCs w:val="24"/>
        </w:rPr>
        <w:t>d</w:t>
      </w:r>
      <w:r w:rsidR="00105543" w:rsidRPr="004E7E92">
        <w:rPr>
          <w:szCs w:val="24"/>
        </w:rPr>
        <w:t>zelzceļa nošķirtīb</w:t>
      </w:r>
      <w:r w:rsidR="00C93BBA" w:rsidRPr="004E7E92">
        <w:rPr>
          <w:szCs w:val="24"/>
        </w:rPr>
        <w:t>a</w:t>
      </w:r>
      <w:r w:rsidR="00105543" w:rsidRPr="004E7E92">
        <w:rPr>
          <w:szCs w:val="24"/>
        </w:rPr>
        <w:t xml:space="preserve"> no Eiropas </w:t>
      </w:r>
      <w:r w:rsidR="002D7BB4">
        <w:rPr>
          <w:szCs w:val="24"/>
        </w:rPr>
        <w:t xml:space="preserve">dzelzceļa </w:t>
      </w:r>
      <w:r w:rsidR="00105543" w:rsidRPr="004E7E92">
        <w:rPr>
          <w:szCs w:val="24"/>
        </w:rPr>
        <w:t>tīkla</w:t>
      </w:r>
      <w:r w:rsidR="00C93BBA" w:rsidRPr="004E7E92">
        <w:rPr>
          <w:szCs w:val="24"/>
        </w:rPr>
        <w:t xml:space="preserve">; </w:t>
      </w:r>
      <w:r w:rsidR="00BC5CE4" w:rsidRPr="004E7E92">
        <w:rPr>
          <w:szCs w:val="24"/>
        </w:rPr>
        <w:t xml:space="preserve">atbilstība TEN-T regulas izpratnē tiks nodrošināta RB projektā </w:t>
      </w:r>
      <w:r w:rsidR="0010405A" w:rsidRPr="004E7E92">
        <w:rPr>
          <w:szCs w:val="24"/>
        </w:rPr>
        <w:t>(</w:t>
      </w:r>
      <w:r w:rsidR="00105543" w:rsidRPr="004E7E92">
        <w:rPr>
          <w:szCs w:val="24"/>
        </w:rPr>
        <w:t>EISI</w:t>
      </w:r>
      <w:r w:rsidR="0010405A" w:rsidRPr="004E7E92">
        <w:rPr>
          <w:szCs w:val="24"/>
        </w:rPr>
        <w:t>).</w:t>
      </w:r>
      <w:r w:rsidR="00EE38BB" w:rsidRPr="004E7E92">
        <w:rPr>
          <w:szCs w:val="24"/>
        </w:rPr>
        <w:t xml:space="preserve"> </w:t>
      </w:r>
      <w:r w:rsidRPr="004E7E92">
        <w:rPr>
          <w:b/>
          <w:bCs/>
          <w:szCs w:val="24"/>
        </w:rPr>
        <w:t>Dzelzceļa transports</w:t>
      </w:r>
      <w:r w:rsidRPr="004E7E92">
        <w:rPr>
          <w:szCs w:val="24"/>
        </w:rPr>
        <w:t xml:space="preserve"> ir viens no drošākajiem</w:t>
      </w:r>
      <w:r w:rsidR="002E575C" w:rsidRPr="004E7E92">
        <w:rPr>
          <w:szCs w:val="24"/>
        </w:rPr>
        <w:t xml:space="preserve">, </w:t>
      </w:r>
      <w:r w:rsidRPr="004E7E92">
        <w:rPr>
          <w:szCs w:val="24"/>
        </w:rPr>
        <w:t>videi draudzīgākajiem sauszemes transporta veidiem pasažieriem</w:t>
      </w:r>
      <w:r w:rsidR="008864B1" w:rsidRPr="004E7E92">
        <w:rPr>
          <w:szCs w:val="24"/>
        </w:rPr>
        <w:t xml:space="preserve"> un</w:t>
      </w:r>
      <w:r w:rsidRPr="004E7E92">
        <w:rPr>
          <w:szCs w:val="24"/>
        </w:rPr>
        <w:t xml:space="preserve"> kravām</w:t>
      </w:r>
      <w:r w:rsidR="00E1447F" w:rsidRPr="004E7E92">
        <w:rPr>
          <w:szCs w:val="24"/>
        </w:rPr>
        <w:t>, tomēr iekšzemes kravu pārvadājumos dominē autotransports</w:t>
      </w:r>
      <w:r w:rsidRPr="004E7E92">
        <w:rPr>
          <w:szCs w:val="24"/>
        </w:rPr>
        <w:t>. 2017.–2019.g</w:t>
      </w:r>
      <w:r w:rsidR="00864DAF" w:rsidRPr="004E7E92">
        <w:rPr>
          <w:szCs w:val="24"/>
        </w:rPr>
        <w:t>.</w:t>
      </w:r>
      <w:r w:rsidRPr="004E7E92">
        <w:rPr>
          <w:szCs w:val="24"/>
        </w:rPr>
        <w:t xml:space="preserve"> </w:t>
      </w:r>
      <w:r w:rsidR="00C93BBA" w:rsidRPr="004E7E92">
        <w:rPr>
          <w:szCs w:val="24"/>
        </w:rPr>
        <w:t xml:space="preserve">palielinājušies </w:t>
      </w:r>
      <w:r w:rsidRPr="004E7E92">
        <w:rPr>
          <w:szCs w:val="24"/>
        </w:rPr>
        <w:t>pasažieru pārvadājum</w:t>
      </w:r>
      <w:r w:rsidR="00C93BBA" w:rsidRPr="004E7E92">
        <w:rPr>
          <w:szCs w:val="24"/>
        </w:rPr>
        <w:t xml:space="preserve">i </w:t>
      </w:r>
      <w:r w:rsidRPr="004E7E92">
        <w:rPr>
          <w:szCs w:val="24"/>
        </w:rPr>
        <w:t xml:space="preserve">pa dzelzceļu un regulārās satiksmes autobusos. </w:t>
      </w:r>
      <w:r w:rsidR="00E1447F" w:rsidRPr="004E7E92">
        <w:rPr>
          <w:szCs w:val="24"/>
        </w:rPr>
        <w:t>A</w:t>
      </w:r>
      <w:r w:rsidRPr="004E7E92">
        <w:rPr>
          <w:szCs w:val="24"/>
        </w:rPr>
        <w:t xml:space="preserve">uto </w:t>
      </w:r>
      <w:r w:rsidR="00A152C7" w:rsidRPr="004E7E92">
        <w:rPr>
          <w:szCs w:val="24"/>
        </w:rPr>
        <w:t>izvēli</w:t>
      </w:r>
      <w:r w:rsidRPr="004E7E92">
        <w:rPr>
          <w:szCs w:val="24"/>
        </w:rPr>
        <w:t xml:space="preserve"> īsos braucienos </w:t>
      </w:r>
      <w:r w:rsidR="00FD3464" w:rsidRPr="004E7E92">
        <w:rPr>
          <w:szCs w:val="24"/>
        </w:rPr>
        <w:t>pamato</w:t>
      </w:r>
      <w:r w:rsidRPr="004E7E92">
        <w:rPr>
          <w:szCs w:val="24"/>
        </w:rPr>
        <w:t xml:space="preserve"> komforts</w:t>
      </w:r>
      <w:r w:rsidR="008C63D3" w:rsidRPr="004E7E92">
        <w:rPr>
          <w:szCs w:val="24"/>
        </w:rPr>
        <w:t>/</w:t>
      </w:r>
      <w:r w:rsidRPr="004E7E92">
        <w:rPr>
          <w:szCs w:val="24"/>
        </w:rPr>
        <w:t xml:space="preserve">laika ietaupījums, </w:t>
      </w:r>
      <w:r w:rsidR="00FD3464" w:rsidRPr="004E7E92">
        <w:rPr>
          <w:szCs w:val="24"/>
        </w:rPr>
        <w:t>garākos</w:t>
      </w:r>
      <w:r w:rsidRPr="004E7E92">
        <w:rPr>
          <w:szCs w:val="24"/>
        </w:rPr>
        <w:t xml:space="preserve"> </w:t>
      </w:r>
      <w:r w:rsidR="00706126" w:rsidRPr="004E7E92">
        <w:rPr>
          <w:szCs w:val="24"/>
        </w:rPr>
        <w:t>–</w:t>
      </w:r>
      <w:r w:rsidR="008C63D3" w:rsidRPr="004E7E92">
        <w:rPr>
          <w:szCs w:val="24"/>
        </w:rPr>
        <w:t xml:space="preserve"> </w:t>
      </w:r>
      <w:r w:rsidR="00706126" w:rsidRPr="004E7E92">
        <w:rPr>
          <w:szCs w:val="24"/>
        </w:rPr>
        <w:t>izmaksas</w:t>
      </w:r>
      <w:r w:rsidR="002E2046" w:rsidRPr="004E7E92">
        <w:rPr>
          <w:szCs w:val="24"/>
        </w:rPr>
        <w:t xml:space="preserve"> (2018.g. pētījums)</w:t>
      </w:r>
      <w:r w:rsidRPr="004E7E92">
        <w:rPr>
          <w:szCs w:val="24"/>
        </w:rPr>
        <w:t xml:space="preserve">. </w:t>
      </w:r>
      <w:r w:rsidR="002E2046" w:rsidRPr="004E7E92">
        <w:rPr>
          <w:szCs w:val="24"/>
        </w:rPr>
        <w:t>Trūkum</w:t>
      </w:r>
      <w:r w:rsidR="00C33419" w:rsidRPr="004E7E92">
        <w:rPr>
          <w:szCs w:val="24"/>
        </w:rPr>
        <w:t>i</w:t>
      </w:r>
      <w:r w:rsidR="002E2046" w:rsidRPr="004E7E92">
        <w:rPr>
          <w:szCs w:val="24"/>
        </w:rPr>
        <w:t xml:space="preserve"> sabiedriskajā transportā </w:t>
      </w:r>
      <w:r w:rsidR="00C33419" w:rsidRPr="004E7E92">
        <w:rPr>
          <w:szCs w:val="24"/>
        </w:rPr>
        <w:t>novēršami</w:t>
      </w:r>
      <w:r w:rsidRPr="004E7E92">
        <w:rPr>
          <w:szCs w:val="24"/>
        </w:rPr>
        <w:t xml:space="preserve">, </w:t>
      </w:r>
      <w:r w:rsidR="00C33419" w:rsidRPr="004E7E92">
        <w:rPr>
          <w:szCs w:val="24"/>
        </w:rPr>
        <w:t xml:space="preserve">uzlabojot </w:t>
      </w:r>
      <w:r w:rsidRPr="004E7E92">
        <w:rPr>
          <w:szCs w:val="24"/>
        </w:rPr>
        <w:t>pieejamību</w:t>
      </w:r>
      <w:r w:rsidR="00297A01" w:rsidRPr="004E7E92">
        <w:rPr>
          <w:szCs w:val="24"/>
        </w:rPr>
        <w:t>,</w:t>
      </w:r>
      <w:r w:rsidRPr="004E7E92">
        <w:rPr>
          <w:szCs w:val="24"/>
        </w:rPr>
        <w:t xml:space="preserve"> dzelzceļa infrastruktūr</w:t>
      </w:r>
      <w:r w:rsidR="00C33419" w:rsidRPr="004E7E92">
        <w:rPr>
          <w:szCs w:val="24"/>
        </w:rPr>
        <w:t>u</w:t>
      </w:r>
      <w:r w:rsidR="00FA6F58" w:rsidRPr="004E7E92">
        <w:rPr>
          <w:szCs w:val="24"/>
        </w:rPr>
        <w:t>/</w:t>
      </w:r>
      <w:r w:rsidR="00A80503" w:rsidRPr="004E7E92">
        <w:rPr>
          <w:szCs w:val="24"/>
        </w:rPr>
        <w:t xml:space="preserve">ritošo </w:t>
      </w:r>
      <w:r w:rsidRPr="004E7E92">
        <w:rPr>
          <w:szCs w:val="24"/>
        </w:rPr>
        <w:t>sastāv</w:t>
      </w:r>
      <w:r w:rsidR="00A80503" w:rsidRPr="004E7E92">
        <w:rPr>
          <w:szCs w:val="24"/>
        </w:rPr>
        <w:t>u</w:t>
      </w:r>
      <w:r w:rsidRPr="004E7E92">
        <w:rPr>
          <w:szCs w:val="24"/>
        </w:rPr>
        <w:t xml:space="preserve">. </w:t>
      </w:r>
      <w:r w:rsidRPr="004E7E92">
        <w:rPr>
          <w:szCs w:val="28"/>
        </w:rPr>
        <w:t>Sabiedriskā transporta attīstības koncepcija 2021.–2030.</w:t>
      </w:r>
      <w:r w:rsidR="00AD423D" w:rsidRPr="004E7E92">
        <w:rPr>
          <w:szCs w:val="28"/>
        </w:rPr>
        <w:t>g</w:t>
      </w:r>
      <w:r w:rsidRPr="004E7E92">
        <w:rPr>
          <w:szCs w:val="28"/>
        </w:rPr>
        <w:t>.</w:t>
      </w:r>
      <w:r w:rsidR="008864B1" w:rsidRPr="004E7E92">
        <w:rPr>
          <w:szCs w:val="28"/>
        </w:rPr>
        <w:t xml:space="preserve"> </w:t>
      </w:r>
      <w:r w:rsidR="00706126" w:rsidRPr="004E7E92">
        <w:rPr>
          <w:szCs w:val="28"/>
        </w:rPr>
        <w:t>d</w:t>
      </w:r>
      <w:r w:rsidRPr="004E7E92">
        <w:rPr>
          <w:szCs w:val="28"/>
        </w:rPr>
        <w:t>zelzceļ</w:t>
      </w:r>
      <w:r w:rsidR="00A152C7" w:rsidRPr="004E7E92">
        <w:rPr>
          <w:szCs w:val="28"/>
        </w:rPr>
        <w:t>u</w:t>
      </w:r>
      <w:r w:rsidRPr="004E7E92">
        <w:rPr>
          <w:szCs w:val="28"/>
        </w:rPr>
        <w:t xml:space="preserve"> no</w:t>
      </w:r>
      <w:r w:rsidR="00A152C7" w:rsidRPr="004E7E92">
        <w:rPr>
          <w:szCs w:val="28"/>
        </w:rPr>
        <w:t>sak</w:t>
      </w:r>
      <w:r w:rsidR="00C93BBA" w:rsidRPr="004E7E92">
        <w:rPr>
          <w:szCs w:val="28"/>
        </w:rPr>
        <w:t>a</w:t>
      </w:r>
      <w:r w:rsidRPr="004E7E92">
        <w:rPr>
          <w:szCs w:val="28"/>
        </w:rPr>
        <w:t xml:space="preserve"> </w:t>
      </w:r>
      <w:r w:rsidR="00297A01" w:rsidRPr="004E7E92">
        <w:rPr>
          <w:szCs w:val="28"/>
        </w:rPr>
        <w:t xml:space="preserve">par </w:t>
      </w:r>
      <w:r w:rsidRPr="004E7E92">
        <w:rPr>
          <w:szCs w:val="28"/>
        </w:rPr>
        <w:t>transporta sistēmas mugurkaul</w:t>
      </w:r>
      <w:r w:rsidR="00297A01" w:rsidRPr="004E7E92">
        <w:rPr>
          <w:szCs w:val="28"/>
        </w:rPr>
        <w:t>u</w:t>
      </w:r>
      <w:r w:rsidR="00A80503" w:rsidRPr="004E7E92">
        <w:rPr>
          <w:szCs w:val="28"/>
        </w:rPr>
        <w:t xml:space="preserve">, bet </w:t>
      </w:r>
      <w:r w:rsidR="00706126" w:rsidRPr="004E7E92">
        <w:rPr>
          <w:szCs w:val="28"/>
        </w:rPr>
        <w:t>izaicinājums ir</w:t>
      </w:r>
      <w:r w:rsidRPr="004E7E92">
        <w:rPr>
          <w:szCs w:val="28"/>
        </w:rPr>
        <w:t xml:space="preserve"> </w:t>
      </w:r>
      <w:r w:rsidR="00FA6F58" w:rsidRPr="004E7E92">
        <w:rPr>
          <w:szCs w:val="28"/>
        </w:rPr>
        <w:t>tā zemā</w:t>
      </w:r>
      <w:r w:rsidRPr="004E7E92">
        <w:rPr>
          <w:szCs w:val="28"/>
        </w:rPr>
        <w:t xml:space="preserve"> elektrifikācija</w:t>
      </w:r>
      <w:r w:rsidR="00706126" w:rsidRPr="004E7E92">
        <w:rPr>
          <w:szCs w:val="28"/>
        </w:rPr>
        <w:t xml:space="preserve"> (</w:t>
      </w:r>
      <w:r w:rsidRPr="004E7E92">
        <w:rPr>
          <w:szCs w:val="28"/>
        </w:rPr>
        <w:t>2020.</w:t>
      </w:r>
      <w:r w:rsidR="00864DAF" w:rsidRPr="004E7E92">
        <w:rPr>
          <w:szCs w:val="28"/>
        </w:rPr>
        <w:t>g.</w:t>
      </w:r>
      <w:r w:rsidRPr="004E7E92">
        <w:rPr>
          <w:szCs w:val="28"/>
        </w:rPr>
        <w:t xml:space="preserve"> 14%, ES 55%</w:t>
      </w:r>
      <w:r w:rsidR="00706126" w:rsidRPr="004E7E92">
        <w:rPr>
          <w:szCs w:val="28"/>
        </w:rPr>
        <w:t>)</w:t>
      </w:r>
      <w:r w:rsidRPr="004E7E92">
        <w:rPr>
          <w:szCs w:val="28"/>
        </w:rPr>
        <w:t xml:space="preserve">. </w:t>
      </w:r>
      <w:r w:rsidR="00044FC4" w:rsidRPr="004E7E92">
        <w:rPr>
          <w:szCs w:val="28"/>
        </w:rPr>
        <w:t>J</w:t>
      </w:r>
      <w:r w:rsidRPr="004E7E92">
        <w:rPr>
          <w:szCs w:val="28"/>
        </w:rPr>
        <w:t xml:space="preserve">aunā elektrifikācijas stratēģija paredz pakāpenisku elektrificēto līniju tīkla </w:t>
      </w:r>
      <w:r w:rsidR="00BB5C27" w:rsidRPr="004E7E92">
        <w:rPr>
          <w:szCs w:val="28"/>
        </w:rPr>
        <w:t xml:space="preserve">(pasažieru pārvadājumiem) </w:t>
      </w:r>
      <w:r w:rsidRPr="004E7E92">
        <w:rPr>
          <w:szCs w:val="28"/>
        </w:rPr>
        <w:t>paplašināšanu Rīgas aglomerācijā</w:t>
      </w:r>
      <w:r w:rsidR="00E1447F" w:rsidRPr="004E7E92">
        <w:rPr>
          <w:szCs w:val="28"/>
        </w:rPr>
        <w:t>, nākamajā posmā</w:t>
      </w:r>
      <w:r w:rsidR="00A80503" w:rsidRPr="004E7E92">
        <w:rPr>
          <w:szCs w:val="28"/>
        </w:rPr>
        <w:t xml:space="preserve"> –</w:t>
      </w:r>
      <w:r w:rsidRPr="004E7E92">
        <w:rPr>
          <w:szCs w:val="28"/>
        </w:rPr>
        <w:t xml:space="preserve"> elektrificētā tīkla modernizācija. </w:t>
      </w:r>
    </w:p>
    <w:p w14:paraId="3D7C5A5A" w14:textId="52357904" w:rsidR="00EE4160" w:rsidRPr="004E7E92" w:rsidRDefault="00207429"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7615FE">
        <w:rPr>
          <w:rFonts w:ascii="Times New Roman" w:hAnsi="Times New Roman" w:cs="Times New Roman"/>
          <w:sz w:val="24"/>
          <w:szCs w:val="24"/>
        </w:rPr>
        <w:lastRenderedPageBreak/>
        <w:t>CSN</w:t>
      </w:r>
      <w:r w:rsidR="00105543" w:rsidRPr="007615FE">
        <w:rPr>
          <w:rFonts w:ascii="Times New Roman" w:hAnsi="Times New Roman" w:cs="Times New Roman"/>
          <w:sz w:val="24"/>
          <w:szCs w:val="24"/>
        </w:rPr>
        <w:t xml:space="preserve"> bojā gājušo skaitā </w:t>
      </w:r>
      <w:r w:rsidR="00E1447F" w:rsidRPr="007615FE">
        <w:rPr>
          <w:rFonts w:ascii="Times New Roman" w:hAnsi="Times New Roman" w:cs="Times New Roman"/>
          <w:sz w:val="24"/>
          <w:szCs w:val="24"/>
        </w:rPr>
        <w:t xml:space="preserve">Latvijai </w:t>
      </w:r>
      <w:r w:rsidR="00F95BBE" w:rsidRPr="007615FE">
        <w:rPr>
          <w:rFonts w:ascii="Times New Roman" w:hAnsi="Times New Roman" w:cs="Times New Roman"/>
          <w:sz w:val="24"/>
          <w:szCs w:val="24"/>
        </w:rPr>
        <w:t xml:space="preserve">ir </w:t>
      </w:r>
      <w:r w:rsidR="00767B99" w:rsidRPr="007615FE">
        <w:rPr>
          <w:rFonts w:ascii="Times New Roman" w:hAnsi="Times New Roman" w:cs="Times New Roman"/>
          <w:sz w:val="24"/>
          <w:szCs w:val="24"/>
        </w:rPr>
        <w:t xml:space="preserve">vieni no augstākiem rādītājiem </w:t>
      </w:r>
      <w:r w:rsidR="001376AF" w:rsidRPr="007615FE">
        <w:rPr>
          <w:rFonts w:ascii="Times New Roman" w:hAnsi="Times New Roman" w:cs="Times New Roman"/>
          <w:sz w:val="24"/>
          <w:szCs w:val="24"/>
        </w:rPr>
        <w:t>(</w:t>
      </w:r>
      <w:r w:rsidR="00105543" w:rsidRPr="007615FE">
        <w:rPr>
          <w:rFonts w:ascii="Times New Roman" w:hAnsi="Times New Roman" w:cs="Times New Roman"/>
          <w:sz w:val="24"/>
          <w:szCs w:val="24"/>
        </w:rPr>
        <w:t xml:space="preserve">uz </w:t>
      </w:r>
      <w:proofErr w:type="spellStart"/>
      <w:r w:rsidR="001376AF" w:rsidRPr="007615FE">
        <w:rPr>
          <w:rFonts w:ascii="Times New Roman" w:hAnsi="Times New Roman" w:cs="Times New Roman"/>
          <w:sz w:val="24"/>
          <w:szCs w:val="24"/>
        </w:rPr>
        <w:t>milj.</w:t>
      </w:r>
      <w:r w:rsidR="00767B99" w:rsidRPr="007615FE">
        <w:rPr>
          <w:rFonts w:ascii="Times New Roman" w:hAnsi="Times New Roman" w:cs="Times New Roman"/>
          <w:sz w:val="24"/>
          <w:szCs w:val="24"/>
        </w:rPr>
        <w:t>iedz</w:t>
      </w:r>
      <w:proofErr w:type="spellEnd"/>
      <w:r w:rsidR="00767B99" w:rsidRPr="007615FE">
        <w:rPr>
          <w:rFonts w:ascii="Times New Roman" w:hAnsi="Times New Roman" w:cs="Times New Roman"/>
          <w:sz w:val="24"/>
          <w:szCs w:val="24"/>
        </w:rPr>
        <w:t>.</w:t>
      </w:r>
      <w:r w:rsidR="001376AF" w:rsidRPr="007615FE">
        <w:rPr>
          <w:rFonts w:ascii="Times New Roman" w:hAnsi="Times New Roman" w:cs="Times New Roman"/>
          <w:sz w:val="24"/>
          <w:szCs w:val="24"/>
        </w:rPr>
        <w:t>)</w:t>
      </w:r>
      <w:r w:rsidR="004774C3" w:rsidRPr="007615FE">
        <w:rPr>
          <w:rFonts w:ascii="Times New Roman" w:hAnsi="Times New Roman" w:cs="Times New Roman"/>
          <w:sz w:val="24"/>
          <w:szCs w:val="24"/>
        </w:rPr>
        <w:t>;</w:t>
      </w:r>
      <w:r w:rsidR="00105543" w:rsidRPr="007615FE">
        <w:rPr>
          <w:rFonts w:ascii="Times New Roman" w:hAnsi="Times New Roman" w:cs="Times New Roman"/>
          <w:sz w:val="24"/>
          <w:szCs w:val="24"/>
        </w:rPr>
        <w:t xml:space="preserve"> </w:t>
      </w:r>
      <w:r w:rsidRPr="007615FE">
        <w:rPr>
          <w:rFonts w:ascii="Times New Roman" w:hAnsi="Times New Roman" w:cs="Times New Roman"/>
          <w:sz w:val="24"/>
          <w:szCs w:val="24"/>
        </w:rPr>
        <w:t xml:space="preserve">CSN </w:t>
      </w:r>
      <w:r w:rsidR="00105543" w:rsidRPr="007615FE">
        <w:rPr>
          <w:rFonts w:ascii="Times New Roman" w:hAnsi="Times New Roman" w:cs="Times New Roman"/>
          <w:sz w:val="24"/>
          <w:szCs w:val="24"/>
        </w:rPr>
        <w:t>smagi ievainoto skait</w:t>
      </w:r>
      <w:r w:rsidR="00D65094" w:rsidRPr="007615FE">
        <w:rPr>
          <w:rFonts w:ascii="Times New Roman" w:hAnsi="Times New Roman" w:cs="Times New Roman"/>
          <w:sz w:val="24"/>
          <w:szCs w:val="24"/>
        </w:rPr>
        <w:t>s</w:t>
      </w:r>
      <w:r w:rsidR="00105543" w:rsidRPr="007615FE">
        <w:rPr>
          <w:rFonts w:ascii="Times New Roman" w:hAnsi="Times New Roman" w:cs="Times New Roman"/>
          <w:sz w:val="24"/>
          <w:szCs w:val="24"/>
        </w:rPr>
        <w:t xml:space="preserve"> pieaug</w:t>
      </w:r>
      <w:r w:rsidR="00105543" w:rsidRPr="007615FE">
        <w:rPr>
          <w:rFonts w:ascii="Times New Roman" w:hAnsi="Times New Roman" w:cs="Times New Roman"/>
          <w:sz w:val="24"/>
          <w:szCs w:val="24"/>
          <w:vertAlign w:val="superscript"/>
        </w:rPr>
        <w:footnoteReference w:id="29"/>
      </w:r>
      <w:r w:rsidR="00D65094" w:rsidRPr="007615FE">
        <w:rPr>
          <w:rFonts w:ascii="Times New Roman" w:hAnsi="Times New Roman" w:cs="Times New Roman"/>
          <w:sz w:val="24"/>
          <w:szCs w:val="24"/>
        </w:rPr>
        <w:t>.</w:t>
      </w:r>
      <w:r w:rsidR="00105543" w:rsidRPr="007615FE">
        <w:rPr>
          <w:rFonts w:ascii="Times New Roman" w:hAnsi="Times New Roman" w:cs="Times New Roman"/>
          <w:sz w:val="24"/>
          <w:szCs w:val="24"/>
        </w:rPr>
        <w:t xml:space="preserve"> </w:t>
      </w:r>
      <w:r w:rsidR="00D65094" w:rsidRPr="007615FE">
        <w:rPr>
          <w:rFonts w:ascii="Times New Roman" w:hAnsi="Times New Roman" w:cs="Times New Roman"/>
          <w:sz w:val="24"/>
          <w:szCs w:val="24"/>
        </w:rPr>
        <w:t>Iemesls:</w:t>
      </w:r>
      <w:r w:rsidR="00105543" w:rsidRPr="007615FE">
        <w:rPr>
          <w:rFonts w:ascii="Times New Roman" w:hAnsi="Times New Roman" w:cs="Times New Roman"/>
          <w:sz w:val="24"/>
          <w:szCs w:val="24"/>
        </w:rPr>
        <w:t xml:space="preserve"> </w:t>
      </w:r>
      <w:r w:rsidR="00F95BBE" w:rsidRPr="007615FE">
        <w:rPr>
          <w:rFonts w:ascii="Times New Roman" w:hAnsi="Times New Roman" w:cs="Times New Roman"/>
          <w:sz w:val="24"/>
          <w:szCs w:val="24"/>
        </w:rPr>
        <w:t>neattīstīta infrastruktūra mazāk aizsargātajiem</w:t>
      </w:r>
      <w:r w:rsidR="00D65094" w:rsidRPr="007615FE" w:rsidDel="00D65094">
        <w:rPr>
          <w:rFonts w:ascii="Times New Roman" w:hAnsi="Times New Roman" w:cs="Times New Roman"/>
          <w:sz w:val="24"/>
          <w:szCs w:val="24"/>
        </w:rPr>
        <w:t xml:space="preserve"> </w:t>
      </w:r>
      <w:r w:rsidR="00105543" w:rsidRPr="007615FE">
        <w:rPr>
          <w:rFonts w:ascii="Times New Roman" w:hAnsi="Times New Roman" w:cs="Times New Roman"/>
          <w:sz w:val="24"/>
          <w:szCs w:val="24"/>
        </w:rPr>
        <w:t xml:space="preserve">ceļu </w:t>
      </w:r>
      <w:r w:rsidR="00F95BBE" w:rsidRPr="007615FE">
        <w:rPr>
          <w:rFonts w:ascii="Times New Roman" w:hAnsi="Times New Roman" w:cs="Times New Roman"/>
          <w:sz w:val="24"/>
          <w:szCs w:val="24"/>
        </w:rPr>
        <w:t>satiksmes dalībniekiem, kur esošie risinājumi nenodrošina satik</w:t>
      </w:r>
      <w:r w:rsidR="0042072B">
        <w:rPr>
          <w:rFonts w:ascii="Times New Roman" w:hAnsi="Times New Roman" w:cs="Times New Roman"/>
          <w:sz w:val="24"/>
          <w:szCs w:val="24"/>
        </w:rPr>
        <w:t>s</w:t>
      </w:r>
      <w:r w:rsidR="00F95BBE" w:rsidRPr="007615FE">
        <w:rPr>
          <w:rFonts w:ascii="Times New Roman" w:hAnsi="Times New Roman" w:cs="Times New Roman"/>
          <w:sz w:val="24"/>
          <w:szCs w:val="24"/>
        </w:rPr>
        <w:t xml:space="preserve">mes </w:t>
      </w:r>
      <w:r w:rsidR="00105543" w:rsidRPr="007615FE">
        <w:rPr>
          <w:rFonts w:ascii="Times New Roman" w:hAnsi="Times New Roman" w:cs="Times New Roman"/>
          <w:sz w:val="24"/>
          <w:szCs w:val="24"/>
        </w:rPr>
        <w:t xml:space="preserve">drošības </w:t>
      </w:r>
      <w:r w:rsidR="00F95BBE" w:rsidRPr="007615FE">
        <w:rPr>
          <w:rFonts w:ascii="Times New Roman" w:hAnsi="Times New Roman" w:cs="Times New Roman"/>
          <w:sz w:val="24"/>
          <w:szCs w:val="24"/>
        </w:rPr>
        <w:t>prasībām atbilstošu, drošu infrastruk</w:t>
      </w:r>
      <w:r w:rsidR="00B84EA7" w:rsidRPr="007615FE">
        <w:rPr>
          <w:rFonts w:ascii="Times New Roman" w:hAnsi="Times New Roman" w:cs="Times New Roman"/>
          <w:sz w:val="24"/>
          <w:szCs w:val="24"/>
        </w:rPr>
        <w:t>tū</w:t>
      </w:r>
      <w:r w:rsidR="00F95BBE" w:rsidRPr="007615FE">
        <w:rPr>
          <w:rFonts w:ascii="Times New Roman" w:hAnsi="Times New Roman" w:cs="Times New Roman"/>
          <w:sz w:val="24"/>
          <w:szCs w:val="24"/>
        </w:rPr>
        <w:t xml:space="preserve">ru. Ieguldījumi satiksmes drošībā un vides </w:t>
      </w:r>
      <w:proofErr w:type="spellStart"/>
      <w:r w:rsidR="00B67B31">
        <w:rPr>
          <w:rFonts w:ascii="Times New Roman" w:hAnsi="Times New Roman" w:cs="Times New Roman"/>
          <w:sz w:val="24"/>
          <w:szCs w:val="24"/>
        </w:rPr>
        <w:t>piekļūstamībā</w:t>
      </w:r>
      <w:proofErr w:type="spellEnd"/>
      <w:r w:rsidR="00B67B31" w:rsidRPr="007615FE">
        <w:rPr>
          <w:rFonts w:ascii="Times New Roman" w:hAnsi="Times New Roman" w:cs="Times New Roman"/>
          <w:sz w:val="24"/>
          <w:szCs w:val="24"/>
        </w:rPr>
        <w:t xml:space="preserve"> </w:t>
      </w:r>
      <w:r w:rsidR="00F95BBE" w:rsidRPr="007615FE">
        <w:rPr>
          <w:rFonts w:ascii="Times New Roman" w:hAnsi="Times New Roman" w:cs="Times New Roman"/>
          <w:sz w:val="24"/>
          <w:szCs w:val="24"/>
        </w:rPr>
        <w:t xml:space="preserve">uzlabos satiksmes infrastruktūras drošību un </w:t>
      </w:r>
      <w:proofErr w:type="spellStart"/>
      <w:r w:rsidR="00F95BBE" w:rsidRPr="007615FE">
        <w:rPr>
          <w:rFonts w:ascii="Times New Roman" w:hAnsi="Times New Roman" w:cs="Times New Roman"/>
          <w:sz w:val="24"/>
          <w:szCs w:val="24"/>
        </w:rPr>
        <w:t>mazaizsargāto</w:t>
      </w:r>
      <w:proofErr w:type="spellEnd"/>
      <w:r w:rsidR="00F95BBE" w:rsidRPr="007615FE">
        <w:rPr>
          <w:rFonts w:ascii="Times New Roman" w:hAnsi="Times New Roman" w:cs="Times New Roman"/>
          <w:sz w:val="24"/>
          <w:szCs w:val="24"/>
        </w:rPr>
        <w:t xml:space="preserve"> satiksmes dalībnieku pārvietošanās iespējamību</w:t>
      </w:r>
      <w:r w:rsidR="00105543" w:rsidRPr="007615FE">
        <w:rPr>
          <w:rFonts w:ascii="Times New Roman" w:hAnsi="Times New Roman" w:cs="Times New Roman"/>
          <w:sz w:val="24"/>
          <w:szCs w:val="24"/>
        </w:rPr>
        <w:t xml:space="preserve">. </w:t>
      </w:r>
      <w:r w:rsidR="00E1447F" w:rsidRPr="007615FE">
        <w:rPr>
          <w:rFonts w:ascii="Times New Roman" w:hAnsi="Times New Roman" w:cs="Times New Roman"/>
          <w:sz w:val="24"/>
          <w:szCs w:val="24"/>
        </w:rPr>
        <w:t>A</w:t>
      </w:r>
      <w:r w:rsidR="00AD71FF" w:rsidRPr="007615FE">
        <w:rPr>
          <w:rFonts w:ascii="Times New Roman" w:hAnsi="Times New Roman" w:cs="Times New Roman"/>
          <w:sz w:val="24"/>
          <w:szCs w:val="24"/>
        </w:rPr>
        <w:t>tbilstoši</w:t>
      </w:r>
      <w:r w:rsidR="001376AF" w:rsidRPr="004E7E92">
        <w:rPr>
          <w:rFonts w:ascii="Times New Roman" w:hAnsi="Times New Roman" w:cs="Times New Roman"/>
          <w:sz w:val="24"/>
          <w:szCs w:val="24"/>
        </w:rPr>
        <w:t xml:space="preserve"> </w:t>
      </w:r>
      <w:r w:rsidR="00105543" w:rsidRPr="004E7E92">
        <w:rPr>
          <w:rFonts w:ascii="Times New Roman" w:hAnsi="Times New Roman" w:cs="Times New Roman"/>
          <w:sz w:val="24"/>
          <w:szCs w:val="24"/>
        </w:rPr>
        <w:t>EK rekomendācij</w:t>
      </w:r>
      <w:r w:rsidR="00AD71FF" w:rsidRPr="004E7E92">
        <w:rPr>
          <w:rFonts w:ascii="Times New Roman" w:hAnsi="Times New Roman" w:cs="Times New Roman"/>
          <w:sz w:val="24"/>
          <w:szCs w:val="24"/>
        </w:rPr>
        <w:t>ām</w:t>
      </w:r>
      <w:r w:rsidR="00105543" w:rsidRPr="004E7E92">
        <w:rPr>
          <w:rFonts w:ascii="Times New Roman" w:hAnsi="Times New Roman" w:cs="Times New Roman"/>
          <w:sz w:val="24"/>
          <w:szCs w:val="24"/>
        </w:rPr>
        <w:t xml:space="preserve">, </w:t>
      </w:r>
      <w:r w:rsidR="005F3C51" w:rsidRPr="004E7E92">
        <w:rPr>
          <w:rFonts w:ascii="Times New Roman" w:hAnsi="Times New Roman" w:cs="Times New Roman"/>
          <w:sz w:val="24"/>
          <w:szCs w:val="24"/>
        </w:rPr>
        <w:t>jāturpina</w:t>
      </w:r>
      <w:r w:rsidR="00105543" w:rsidRPr="004E7E92">
        <w:rPr>
          <w:rFonts w:ascii="Times New Roman" w:hAnsi="Times New Roman" w:cs="Times New Roman"/>
          <w:sz w:val="24"/>
          <w:szCs w:val="24"/>
        </w:rPr>
        <w:t xml:space="preserve"> TEN-T savienojum</w:t>
      </w:r>
      <w:r w:rsidR="00F91595" w:rsidRPr="004E7E92">
        <w:rPr>
          <w:rFonts w:ascii="Times New Roman" w:hAnsi="Times New Roman" w:cs="Times New Roman"/>
          <w:sz w:val="24"/>
          <w:szCs w:val="24"/>
        </w:rPr>
        <w:t>i</w:t>
      </w:r>
      <w:r w:rsidR="00105543" w:rsidRPr="004E7E92">
        <w:rPr>
          <w:rFonts w:ascii="Times New Roman" w:hAnsi="Times New Roman" w:cs="Times New Roman"/>
          <w:sz w:val="24"/>
          <w:szCs w:val="24"/>
        </w:rPr>
        <w:t xml:space="preserve"> pilsētās, novirzot satiksmi</w:t>
      </w:r>
      <w:r w:rsidR="00E1447F" w:rsidRPr="004E7E92">
        <w:rPr>
          <w:rFonts w:ascii="Times New Roman" w:hAnsi="Times New Roman" w:cs="Times New Roman"/>
          <w:sz w:val="24"/>
          <w:szCs w:val="24"/>
        </w:rPr>
        <w:t>, t.sk. kravu pārvadājumus,</w:t>
      </w:r>
      <w:r w:rsidR="00105543" w:rsidRPr="004E7E92">
        <w:rPr>
          <w:rFonts w:ascii="Times New Roman" w:hAnsi="Times New Roman" w:cs="Times New Roman"/>
          <w:sz w:val="24"/>
          <w:szCs w:val="24"/>
        </w:rPr>
        <w:t xml:space="preserve"> no blīvi apdzīvotām </w:t>
      </w:r>
      <w:r w:rsidR="00125BD6" w:rsidRPr="004E7E92">
        <w:rPr>
          <w:rFonts w:ascii="Times New Roman" w:hAnsi="Times New Roman" w:cs="Times New Roman"/>
          <w:sz w:val="24"/>
          <w:szCs w:val="24"/>
        </w:rPr>
        <w:t>vietām</w:t>
      </w:r>
      <w:r w:rsidR="00105543" w:rsidRPr="004E7E92">
        <w:rPr>
          <w:rFonts w:ascii="Times New Roman" w:hAnsi="Times New Roman" w:cs="Times New Roman"/>
          <w:sz w:val="24"/>
          <w:szCs w:val="24"/>
        </w:rPr>
        <w:t>.</w:t>
      </w:r>
      <w:r w:rsidR="00105543" w:rsidRPr="004E7E92" w:rsidDel="00AB1A33">
        <w:rPr>
          <w:rFonts w:ascii="Times New Roman" w:hAnsi="Times New Roman" w:cs="Times New Roman"/>
          <w:sz w:val="24"/>
          <w:szCs w:val="24"/>
        </w:rPr>
        <w:t xml:space="preserve"> </w:t>
      </w:r>
    </w:p>
    <w:p w14:paraId="5BD0E5A1" w14:textId="180813D3" w:rsidR="00105543" w:rsidRPr="004E7E92" w:rsidRDefault="00E1447F" w:rsidP="00957438">
      <w:pPr>
        <w:numPr>
          <w:ilvl w:val="0"/>
          <w:numId w:val="51"/>
        </w:numPr>
        <w:spacing w:before="0" w:after="0"/>
        <w:ind w:left="567" w:hanging="567"/>
        <w:contextualSpacing/>
        <w:mirrorIndents/>
        <w:rPr>
          <w:szCs w:val="24"/>
        </w:rPr>
      </w:pPr>
      <w:r w:rsidRPr="004E7E92">
        <w:rPr>
          <w:b/>
          <w:bCs/>
          <w:szCs w:val="24"/>
        </w:rPr>
        <w:t>RMA</w:t>
      </w:r>
      <w:r w:rsidR="00105543" w:rsidRPr="004E7E92">
        <w:rPr>
          <w:szCs w:val="24"/>
        </w:rPr>
        <w:t xml:space="preserve"> koncentrējas ap 65% iedzīvotāju</w:t>
      </w:r>
      <w:r w:rsidR="00781DDD" w:rsidRPr="004E7E92">
        <w:rPr>
          <w:szCs w:val="24"/>
        </w:rPr>
        <w:t>;</w:t>
      </w:r>
      <w:r w:rsidR="00105543" w:rsidRPr="004E7E92">
        <w:rPr>
          <w:szCs w:val="24"/>
          <w:vertAlign w:val="superscript"/>
        </w:rPr>
        <w:footnoteReference w:id="30"/>
      </w:r>
      <w:r w:rsidR="00105543" w:rsidRPr="004E7E92">
        <w:rPr>
          <w:szCs w:val="24"/>
        </w:rPr>
        <w:t xml:space="preserve"> </w:t>
      </w:r>
      <w:r w:rsidR="008F72FD" w:rsidRPr="004E7E92">
        <w:rPr>
          <w:szCs w:val="24"/>
        </w:rPr>
        <w:t>l</w:t>
      </w:r>
      <w:r w:rsidR="00FE2BBE" w:rsidRPr="004E7E92">
        <w:rPr>
          <w:szCs w:val="24"/>
        </w:rPr>
        <w:t xml:space="preserve">iela </w:t>
      </w:r>
      <w:r w:rsidR="00105543" w:rsidRPr="004E7E92">
        <w:rPr>
          <w:szCs w:val="24"/>
        </w:rPr>
        <w:t xml:space="preserve">daļa no apkārtējām teritorijām ik dienas dodas uz Rīgas pilsētu </w:t>
      </w:r>
      <w:r w:rsidR="00781DDD" w:rsidRPr="004E7E92">
        <w:rPr>
          <w:szCs w:val="24"/>
        </w:rPr>
        <w:t>(</w:t>
      </w:r>
      <w:r w:rsidR="00105543" w:rsidRPr="004E7E92">
        <w:rPr>
          <w:szCs w:val="24"/>
        </w:rPr>
        <w:t>darb</w:t>
      </w:r>
      <w:r w:rsidR="00781DDD" w:rsidRPr="004E7E92">
        <w:rPr>
          <w:szCs w:val="24"/>
        </w:rPr>
        <w:t>s,</w:t>
      </w:r>
      <w:r w:rsidR="00105543" w:rsidRPr="004E7E92">
        <w:rPr>
          <w:szCs w:val="24"/>
        </w:rPr>
        <w:t xml:space="preserve"> mācīb</w:t>
      </w:r>
      <w:r w:rsidR="00781DDD" w:rsidRPr="004E7E92">
        <w:rPr>
          <w:szCs w:val="24"/>
        </w:rPr>
        <w:t>as)</w:t>
      </w:r>
      <w:r w:rsidR="00105543" w:rsidRPr="004E7E92">
        <w:rPr>
          <w:szCs w:val="24"/>
        </w:rPr>
        <w:t>. Latvijā uz 1000 iedzīvotāj</w:t>
      </w:r>
      <w:r w:rsidR="00983793" w:rsidRPr="004E7E92">
        <w:rPr>
          <w:szCs w:val="24"/>
        </w:rPr>
        <w:t>iem</w:t>
      </w:r>
      <w:r w:rsidR="00105543" w:rsidRPr="004E7E92">
        <w:rPr>
          <w:szCs w:val="24"/>
        </w:rPr>
        <w:t xml:space="preserve"> reģistrēti vairāk nekā 350 </w:t>
      </w:r>
      <w:r w:rsidRPr="004E7E92">
        <w:rPr>
          <w:szCs w:val="24"/>
        </w:rPr>
        <w:t>TL</w:t>
      </w:r>
      <w:r w:rsidR="00FE2BBE" w:rsidRPr="004E7E92">
        <w:rPr>
          <w:szCs w:val="24"/>
        </w:rPr>
        <w:t>;</w:t>
      </w:r>
      <w:r w:rsidR="00105543" w:rsidRPr="004E7E92">
        <w:rPr>
          <w:szCs w:val="24"/>
        </w:rPr>
        <w:t xml:space="preserve"> Rīg</w:t>
      </w:r>
      <w:r w:rsidR="00983793" w:rsidRPr="004E7E92">
        <w:rPr>
          <w:szCs w:val="24"/>
        </w:rPr>
        <w:t>ā/</w:t>
      </w:r>
      <w:r w:rsidR="00105543" w:rsidRPr="004E7E92">
        <w:rPr>
          <w:szCs w:val="24"/>
        </w:rPr>
        <w:t>Pierīg</w:t>
      </w:r>
      <w:r w:rsidR="00983793" w:rsidRPr="004E7E92">
        <w:rPr>
          <w:szCs w:val="24"/>
        </w:rPr>
        <w:t>ā</w:t>
      </w:r>
      <w:r w:rsidR="00FE2BBE" w:rsidRPr="004E7E92">
        <w:rPr>
          <w:szCs w:val="24"/>
        </w:rPr>
        <w:t xml:space="preserve"> </w:t>
      </w:r>
      <w:r w:rsidR="00105543" w:rsidRPr="004E7E92">
        <w:rPr>
          <w:szCs w:val="24"/>
        </w:rPr>
        <w:t xml:space="preserve">ap 50% no </w:t>
      </w:r>
      <w:r w:rsidR="00FE2BBE" w:rsidRPr="004E7E92">
        <w:rPr>
          <w:szCs w:val="24"/>
        </w:rPr>
        <w:t>Latvijas</w:t>
      </w:r>
      <w:r w:rsidR="00105543" w:rsidRPr="004E7E92">
        <w:rPr>
          <w:szCs w:val="24"/>
        </w:rPr>
        <w:t xml:space="preserve"> vieglajiem </w:t>
      </w:r>
      <w:r w:rsidR="005F7DB1" w:rsidRPr="004E7E92">
        <w:rPr>
          <w:szCs w:val="24"/>
        </w:rPr>
        <w:t xml:space="preserve">TL </w:t>
      </w:r>
      <w:r w:rsidR="00044FC4" w:rsidRPr="004E7E92">
        <w:rPr>
          <w:szCs w:val="24"/>
        </w:rPr>
        <w:t>(2019.g.)</w:t>
      </w:r>
      <w:r w:rsidR="00105543" w:rsidRPr="004E7E92">
        <w:rPr>
          <w:szCs w:val="24"/>
          <w:vertAlign w:val="superscript"/>
        </w:rPr>
        <w:footnoteReference w:id="31"/>
      </w:r>
      <w:r w:rsidR="00105543" w:rsidRPr="004E7E92">
        <w:rPr>
          <w:szCs w:val="24"/>
        </w:rPr>
        <w:t>. Rīgā</w:t>
      </w:r>
      <w:r w:rsidR="00F648D2" w:rsidRPr="004E7E92">
        <w:rPr>
          <w:szCs w:val="24"/>
        </w:rPr>
        <w:t xml:space="preserve"> </w:t>
      </w:r>
      <w:r w:rsidR="00FE2BBE" w:rsidRPr="004E7E92">
        <w:rPr>
          <w:szCs w:val="24"/>
        </w:rPr>
        <w:t>jārada</w:t>
      </w:r>
      <w:r w:rsidR="00105543" w:rsidRPr="004E7E92">
        <w:rPr>
          <w:szCs w:val="24"/>
        </w:rPr>
        <w:t xml:space="preserve"> priekšnosacījum</w:t>
      </w:r>
      <w:r w:rsidR="00FE2BBE" w:rsidRPr="004E7E92">
        <w:rPr>
          <w:szCs w:val="24"/>
        </w:rPr>
        <w:t>i</w:t>
      </w:r>
      <w:r w:rsidR="00105543" w:rsidRPr="004E7E92">
        <w:rPr>
          <w:szCs w:val="24"/>
        </w:rPr>
        <w:t xml:space="preserve"> transporta plūsmu pārstrukturēšanai, lai atslogotu centru no kravas transporta</w:t>
      </w:r>
      <w:r w:rsidR="00781DDD" w:rsidRPr="004E7E92">
        <w:rPr>
          <w:szCs w:val="24"/>
        </w:rPr>
        <w:t xml:space="preserve">, </w:t>
      </w:r>
      <w:r w:rsidR="00FD3464" w:rsidRPr="004E7E92">
        <w:rPr>
          <w:szCs w:val="24"/>
        </w:rPr>
        <w:t>uzlabojot gaisa kvalitāti</w:t>
      </w:r>
      <w:r w:rsidR="00105543" w:rsidRPr="004E7E92">
        <w:rPr>
          <w:szCs w:val="24"/>
        </w:rPr>
        <w:t>. Būtisks ieguvums Rīga</w:t>
      </w:r>
      <w:r w:rsidR="00781DDD" w:rsidRPr="004E7E92">
        <w:rPr>
          <w:szCs w:val="24"/>
        </w:rPr>
        <w:t>i</w:t>
      </w:r>
      <w:r w:rsidR="00105543" w:rsidRPr="004E7E92">
        <w:rPr>
          <w:szCs w:val="24"/>
        </w:rPr>
        <w:t xml:space="preserve"> ir </w:t>
      </w:r>
      <w:r w:rsidR="00B656C7" w:rsidRPr="004E7E92">
        <w:rPr>
          <w:szCs w:val="24"/>
        </w:rPr>
        <w:t>RB</w:t>
      </w:r>
      <w:r w:rsidR="00F648D2" w:rsidRPr="004E7E92">
        <w:rPr>
          <w:szCs w:val="24"/>
        </w:rPr>
        <w:t xml:space="preserve"> –</w:t>
      </w:r>
      <w:r w:rsidR="00FE2BBE" w:rsidRPr="004E7E92">
        <w:rPr>
          <w:szCs w:val="24"/>
        </w:rPr>
        <w:t xml:space="preserve"> </w:t>
      </w:r>
      <w:r w:rsidR="00105543" w:rsidRPr="004E7E92">
        <w:rPr>
          <w:szCs w:val="24"/>
        </w:rPr>
        <w:t>plānoti nozīmīgi transporta pārkārtojumi Rīg</w:t>
      </w:r>
      <w:r w:rsidR="001F0620" w:rsidRPr="004E7E92">
        <w:rPr>
          <w:szCs w:val="24"/>
        </w:rPr>
        <w:t xml:space="preserve">ā </w:t>
      </w:r>
      <w:r w:rsidR="00105543" w:rsidRPr="004E7E92">
        <w:rPr>
          <w:szCs w:val="24"/>
        </w:rPr>
        <w:t xml:space="preserve">un Pierīgā. </w:t>
      </w:r>
      <w:r w:rsidR="008526DB" w:rsidRPr="004E7E92">
        <w:rPr>
          <w:b/>
          <w:bCs/>
          <w:szCs w:val="24"/>
        </w:rPr>
        <w:t>R</w:t>
      </w:r>
      <w:r w:rsidR="00105543" w:rsidRPr="004E7E92">
        <w:rPr>
          <w:b/>
          <w:bCs/>
          <w:szCs w:val="24"/>
        </w:rPr>
        <w:t>eģionu attīstībai</w:t>
      </w:r>
      <w:r w:rsidR="00105543" w:rsidRPr="004E7E92">
        <w:rPr>
          <w:szCs w:val="24"/>
        </w:rPr>
        <w:t xml:space="preserve"> </w:t>
      </w:r>
      <w:r w:rsidR="008526DB" w:rsidRPr="004E7E92">
        <w:rPr>
          <w:szCs w:val="24"/>
        </w:rPr>
        <w:t>izšķirošs</w:t>
      </w:r>
      <w:r w:rsidR="00105543" w:rsidRPr="004E7E92">
        <w:rPr>
          <w:szCs w:val="24"/>
        </w:rPr>
        <w:t xml:space="preserve"> kvalitatīvs</w:t>
      </w:r>
      <w:r w:rsidR="00F648D2" w:rsidRPr="004E7E92">
        <w:rPr>
          <w:szCs w:val="24"/>
        </w:rPr>
        <w:t>,</w:t>
      </w:r>
      <w:r w:rsidR="00105543" w:rsidRPr="004E7E92">
        <w:rPr>
          <w:szCs w:val="24"/>
        </w:rPr>
        <w:t xml:space="preserve"> drošs infrastruktūras tīkls</w:t>
      </w:r>
      <w:r w:rsidR="00162998" w:rsidRPr="004E7E92">
        <w:rPr>
          <w:szCs w:val="24"/>
        </w:rPr>
        <w:t xml:space="preserve"> –</w:t>
      </w:r>
      <w:r w:rsidR="00A71116" w:rsidRPr="004E7E92">
        <w:rPr>
          <w:szCs w:val="24"/>
        </w:rPr>
        <w:t xml:space="preserve"> </w:t>
      </w:r>
      <w:r w:rsidR="00F648D2" w:rsidRPr="004E7E92">
        <w:rPr>
          <w:szCs w:val="24"/>
        </w:rPr>
        <w:t>jā</w:t>
      </w:r>
      <w:r w:rsidR="00105543" w:rsidRPr="004E7E92">
        <w:rPr>
          <w:szCs w:val="24"/>
        </w:rPr>
        <w:t>turpin</w:t>
      </w:r>
      <w:r w:rsidR="00F648D2" w:rsidRPr="004E7E92">
        <w:rPr>
          <w:szCs w:val="24"/>
        </w:rPr>
        <w:t>a</w:t>
      </w:r>
      <w:r w:rsidR="00105543" w:rsidRPr="004E7E92">
        <w:rPr>
          <w:szCs w:val="24"/>
        </w:rPr>
        <w:t xml:space="preserve"> investīcijas pilsētu </w:t>
      </w:r>
      <w:r w:rsidR="004F07EB">
        <w:rPr>
          <w:szCs w:val="24"/>
        </w:rPr>
        <w:t>TEN-T infrastrukt</w:t>
      </w:r>
      <w:r w:rsidR="002D7BB4">
        <w:rPr>
          <w:szCs w:val="24"/>
        </w:rPr>
        <w:t>ū</w:t>
      </w:r>
      <w:r w:rsidR="004F07EB">
        <w:rPr>
          <w:szCs w:val="24"/>
        </w:rPr>
        <w:t>rā</w:t>
      </w:r>
      <w:r w:rsidR="00105543" w:rsidRPr="004E7E92">
        <w:rPr>
          <w:szCs w:val="24"/>
        </w:rPr>
        <w:t xml:space="preserve">, </w:t>
      </w:r>
      <w:r w:rsidR="00F648D2" w:rsidRPr="004E7E92">
        <w:rPr>
          <w:szCs w:val="24"/>
        </w:rPr>
        <w:t xml:space="preserve">integrējot </w:t>
      </w:r>
      <w:proofErr w:type="spellStart"/>
      <w:r w:rsidR="00A14441" w:rsidRPr="004E7E92">
        <w:rPr>
          <w:szCs w:val="24"/>
        </w:rPr>
        <w:t>mikromobilitāt</w:t>
      </w:r>
      <w:r w:rsidR="00F648D2" w:rsidRPr="004E7E92">
        <w:rPr>
          <w:szCs w:val="24"/>
        </w:rPr>
        <w:t>i</w:t>
      </w:r>
      <w:proofErr w:type="spellEnd"/>
      <w:r w:rsidR="00A14441" w:rsidRPr="004E7E92">
        <w:rPr>
          <w:szCs w:val="24"/>
        </w:rPr>
        <w:t xml:space="preserve"> kopējā </w:t>
      </w:r>
      <w:r w:rsidR="00413B04" w:rsidRPr="004E7E92">
        <w:rPr>
          <w:szCs w:val="24"/>
        </w:rPr>
        <w:t>transporta sistēmā, attīstot alternatīvu</w:t>
      </w:r>
      <w:r w:rsidR="008526DB" w:rsidRPr="004E7E92">
        <w:rPr>
          <w:szCs w:val="24"/>
        </w:rPr>
        <w:t>s</w:t>
      </w:r>
      <w:r w:rsidR="00413B04" w:rsidRPr="004E7E92">
        <w:rPr>
          <w:szCs w:val="24"/>
        </w:rPr>
        <w:t xml:space="preserve"> </w:t>
      </w:r>
      <w:r w:rsidR="002D7BB4">
        <w:rPr>
          <w:szCs w:val="24"/>
        </w:rPr>
        <w:t xml:space="preserve">kravas transportlīdzekļu </w:t>
      </w:r>
      <w:r w:rsidR="00105543" w:rsidRPr="004E7E92">
        <w:rPr>
          <w:szCs w:val="24"/>
        </w:rPr>
        <w:t>maršrutu</w:t>
      </w:r>
      <w:r w:rsidR="00F648D2" w:rsidRPr="004E7E92">
        <w:rPr>
          <w:szCs w:val="24"/>
        </w:rPr>
        <w:t>s</w:t>
      </w:r>
      <w:r w:rsidR="00B27AAD" w:rsidRPr="004E7E92">
        <w:rPr>
          <w:szCs w:val="24"/>
        </w:rPr>
        <w:t>.</w:t>
      </w:r>
      <w:r w:rsidR="00946881" w:rsidRPr="004E7E92">
        <w:rPr>
          <w:szCs w:val="24"/>
        </w:rPr>
        <w:t xml:space="preserve"> </w:t>
      </w:r>
      <w:r w:rsidR="00800912" w:rsidRPr="004E7E92">
        <w:rPr>
          <w:szCs w:val="24"/>
        </w:rPr>
        <w:t>I</w:t>
      </w:r>
      <w:r w:rsidR="00105543" w:rsidRPr="004E7E92">
        <w:rPr>
          <w:szCs w:val="24"/>
        </w:rPr>
        <w:t>eguldījumi dzelzceļa infrastruk</w:t>
      </w:r>
      <w:r w:rsidR="003828F1" w:rsidRPr="004E7E92">
        <w:rPr>
          <w:szCs w:val="24"/>
        </w:rPr>
        <w:t>t</w:t>
      </w:r>
      <w:r w:rsidR="00105543" w:rsidRPr="004E7E92">
        <w:rPr>
          <w:szCs w:val="24"/>
        </w:rPr>
        <w:t>ūrā</w:t>
      </w:r>
      <w:r w:rsidR="00BB5C27" w:rsidRPr="004E7E92">
        <w:rPr>
          <w:szCs w:val="24"/>
        </w:rPr>
        <w:t xml:space="preserve"> (jauni </w:t>
      </w:r>
      <w:r w:rsidR="00105543" w:rsidRPr="004E7E92">
        <w:rPr>
          <w:szCs w:val="24"/>
        </w:rPr>
        <w:t>reģionāl</w:t>
      </w:r>
      <w:r w:rsidR="00BB5C27" w:rsidRPr="004E7E92">
        <w:rPr>
          <w:szCs w:val="24"/>
        </w:rPr>
        <w:t>ie</w:t>
      </w:r>
      <w:r w:rsidR="00105543" w:rsidRPr="004E7E92">
        <w:rPr>
          <w:szCs w:val="24"/>
        </w:rPr>
        <w:t xml:space="preserve"> maršrut</w:t>
      </w:r>
      <w:r w:rsidR="00BB5C27" w:rsidRPr="004E7E92">
        <w:rPr>
          <w:szCs w:val="24"/>
        </w:rPr>
        <w:t>i)</w:t>
      </w:r>
      <w:r w:rsidR="00105543" w:rsidRPr="004E7E92">
        <w:rPr>
          <w:szCs w:val="24"/>
        </w:rPr>
        <w:t xml:space="preserve">, </w:t>
      </w:r>
      <w:r w:rsidR="00B656C7" w:rsidRPr="004E7E92">
        <w:rPr>
          <w:szCs w:val="24"/>
        </w:rPr>
        <w:t>RB</w:t>
      </w:r>
      <w:r w:rsidR="002D7BB4">
        <w:rPr>
          <w:szCs w:val="24"/>
        </w:rPr>
        <w:t xml:space="preserve"> dzelzceļa līnijas</w:t>
      </w:r>
      <w:r w:rsidR="00105543" w:rsidRPr="004E7E92">
        <w:rPr>
          <w:szCs w:val="24"/>
        </w:rPr>
        <w:t>, mobilitātes punkt</w:t>
      </w:r>
      <w:r w:rsidR="002D7BB4">
        <w:rPr>
          <w:szCs w:val="24"/>
        </w:rPr>
        <w:t>u izveidei</w:t>
      </w:r>
      <w:r w:rsidR="00105543" w:rsidRPr="004E7E92">
        <w:rPr>
          <w:szCs w:val="24"/>
        </w:rPr>
        <w:t xml:space="preserve">, </w:t>
      </w:r>
      <w:proofErr w:type="spellStart"/>
      <w:r w:rsidR="00105543" w:rsidRPr="004E7E92">
        <w:rPr>
          <w:szCs w:val="24"/>
        </w:rPr>
        <w:t>mikromobilitāte</w:t>
      </w:r>
      <w:r w:rsidR="002D7BB4">
        <w:rPr>
          <w:szCs w:val="24"/>
        </w:rPr>
        <w:t>s</w:t>
      </w:r>
      <w:proofErr w:type="spellEnd"/>
      <w:r w:rsidR="002D7BB4">
        <w:rPr>
          <w:szCs w:val="24"/>
        </w:rPr>
        <w:t xml:space="preserve"> risinājumi</w:t>
      </w:r>
      <w:r w:rsidR="00105543" w:rsidRPr="004E7E92">
        <w:rPr>
          <w:szCs w:val="24"/>
        </w:rPr>
        <w:t xml:space="preserve"> pozitīvi ietekmēs mobilitāti pilsēt</w:t>
      </w:r>
      <w:r w:rsidR="008F72FD" w:rsidRPr="004E7E92">
        <w:rPr>
          <w:szCs w:val="24"/>
        </w:rPr>
        <w:t>ās</w:t>
      </w:r>
      <w:r w:rsidR="00105543" w:rsidRPr="004E7E92">
        <w:rPr>
          <w:szCs w:val="24"/>
        </w:rPr>
        <w:t xml:space="preserve">. </w:t>
      </w:r>
    </w:p>
    <w:p w14:paraId="32686EEA" w14:textId="489A2E21" w:rsidR="00EE4160" w:rsidRPr="004E7E92" w:rsidRDefault="004B2A56" w:rsidP="00957438">
      <w:pPr>
        <w:pStyle w:val="ListParagraph"/>
        <w:numPr>
          <w:ilvl w:val="0"/>
          <w:numId w:val="51"/>
        </w:numPr>
        <w:spacing w:after="0" w:line="240" w:lineRule="auto"/>
        <w:ind w:left="567" w:hanging="567"/>
        <w:contextualSpacing w:val="0"/>
        <w:jc w:val="both"/>
        <w:rPr>
          <w:rFonts w:ascii="Times New Roman" w:hAnsi="Times New Roman" w:cs="Times New Roman"/>
          <w:sz w:val="24"/>
          <w:szCs w:val="24"/>
        </w:rPr>
      </w:pPr>
      <w:r w:rsidRPr="004E7E92">
        <w:rPr>
          <w:rFonts w:ascii="Times New Roman" w:eastAsia="Calibri" w:hAnsi="Times New Roman" w:cs="Times New Roman"/>
          <w:sz w:val="24"/>
          <w:szCs w:val="24"/>
        </w:rPr>
        <w:t>Nozīmīgi</w:t>
      </w:r>
      <w:r w:rsidR="00A4169B" w:rsidRPr="004E7E92">
        <w:rPr>
          <w:rFonts w:ascii="Times New Roman" w:eastAsia="Calibri" w:hAnsi="Times New Roman" w:cs="Times New Roman"/>
          <w:sz w:val="24"/>
          <w:szCs w:val="24"/>
        </w:rPr>
        <w:t xml:space="preserve"> </w:t>
      </w:r>
      <w:r w:rsidR="000C47B8" w:rsidRPr="004E7E92">
        <w:rPr>
          <w:rFonts w:ascii="Times New Roman" w:eastAsia="Calibri" w:hAnsi="Times New Roman" w:cs="Times New Roman"/>
          <w:sz w:val="24"/>
          <w:szCs w:val="24"/>
        </w:rPr>
        <w:t>efektīvā</w:t>
      </w:r>
      <w:r w:rsidR="002E3BFF" w:rsidRPr="004E7E92">
        <w:rPr>
          <w:rFonts w:ascii="Times New Roman" w:eastAsia="Calibri" w:hAnsi="Times New Roman" w:cs="Times New Roman"/>
          <w:sz w:val="24"/>
          <w:szCs w:val="24"/>
        </w:rPr>
        <w:t>,</w:t>
      </w:r>
      <w:r w:rsidR="00A4169B" w:rsidRPr="004E7E92">
        <w:rPr>
          <w:rFonts w:ascii="Times New Roman" w:eastAsia="Calibri" w:hAnsi="Times New Roman" w:cs="Times New Roman"/>
          <w:sz w:val="24"/>
          <w:szCs w:val="24"/>
        </w:rPr>
        <w:t xml:space="preserve"> droš</w:t>
      </w:r>
      <w:r w:rsidRPr="004E7E92">
        <w:rPr>
          <w:rFonts w:ascii="Times New Roman" w:eastAsia="Calibri" w:hAnsi="Times New Roman" w:cs="Times New Roman"/>
          <w:sz w:val="24"/>
          <w:szCs w:val="24"/>
        </w:rPr>
        <w:t>ā</w:t>
      </w:r>
      <w:r w:rsidR="00A4169B" w:rsidRPr="004E7E92">
        <w:rPr>
          <w:rFonts w:ascii="Times New Roman" w:eastAsia="Calibri" w:hAnsi="Times New Roman" w:cs="Times New Roman"/>
          <w:sz w:val="24"/>
          <w:szCs w:val="24"/>
        </w:rPr>
        <w:t xml:space="preserve"> starptautiskās piegādes ķēd</w:t>
      </w:r>
      <w:r w:rsidRPr="004E7E92">
        <w:rPr>
          <w:rFonts w:ascii="Times New Roman" w:eastAsia="Calibri" w:hAnsi="Times New Roman" w:cs="Times New Roman"/>
          <w:sz w:val="24"/>
          <w:szCs w:val="24"/>
        </w:rPr>
        <w:t>ē</w:t>
      </w:r>
      <w:r w:rsidR="00A4169B" w:rsidRPr="004E7E92">
        <w:rPr>
          <w:rFonts w:ascii="Times New Roman" w:eastAsia="Calibri" w:hAnsi="Times New Roman" w:cs="Times New Roman"/>
          <w:sz w:val="24"/>
          <w:szCs w:val="24"/>
        </w:rPr>
        <w:t xml:space="preserve"> ir mūsdienu prasībām atbilstoši muitas kontroles risinājumi</w:t>
      </w:r>
      <w:r w:rsidR="00A14A01" w:rsidRPr="004E7E92">
        <w:rPr>
          <w:rFonts w:ascii="Times New Roman" w:eastAsia="Calibri" w:hAnsi="Times New Roman" w:cs="Times New Roman"/>
          <w:sz w:val="24"/>
          <w:szCs w:val="24"/>
        </w:rPr>
        <w:t xml:space="preserve"> </w:t>
      </w:r>
      <w:r w:rsidR="008605C2" w:rsidRPr="004E7E92">
        <w:rPr>
          <w:rFonts w:ascii="Times New Roman" w:eastAsia="Calibri" w:hAnsi="Times New Roman" w:cs="Times New Roman"/>
          <w:sz w:val="24"/>
          <w:szCs w:val="24"/>
        </w:rPr>
        <w:t>RŠV</w:t>
      </w:r>
      <w:r w:rsidR="00A4169B" w:rsidRPr="004E7E92">
        <w:rPr>
          <w:rFonts w:ascii="Times New Roman" w:eastAsia="Calibri" w:hAnsi="Times New Roman" w:cs="Times New Roman"/>
          <w:sz w:val="24"/>
          <w:szCs w:val="24"/>
        </w:rPr>
        <w:t xml:space="preserve">; to sekmēs atbilstoša </w:t>
      </w:r>
      <w:r w:rsidR="008605C2" w:rsidRPr="004E7E92">
        <w:rPr>
          <w:rFonts w:ascii="Times New Roman" w:eastAsia="Calibri" w:hAnsi="Times New Roman" w:cs="Times New Roman"/>
          <w:b/>
          <w:bCs/>
          <w:sz w:val="24"/>
          <w:szCs w:val="24"/>
        </w:rPr>
        <w:t>RŠV</w:t>
      </w:r>
      <w:r w:rsidR="00A4169B" w:rsidRPr="004E7E92">
        <w:rPr>
          <w:rFonts w:ascii="Times New Roman" w:eastAsia="Calibri" w:hAnsi="Times New Roman" w:cs="Times New Roman"/>
          <w:sz w:val="24"/>
          <w:szCs w:val="24"/>
        </w:rPr>
        <w:t xml:space="preserve"> caurlaides spēja. </w:t>
      </w:r>
      <w:r w:rsidR="00800912" w:rsidRPr="004E7E92">
        <w:rPr>
          <w:rFonts w:ascii="Times New Roman" w:hAnsi="Times New Roman" w:cs="Times New Roman"/>
          <w:sz w:val="24"/>
          <w:szCs w:val="24"/>
        </w:rPr>
        <w:t>Ņemot vērā</w:t>
      </w:r>
      <w:r w:rsidR="00105543" w:rsidRPr="004E7E92">
        <w:rPr>
          <w:rFonts w:ascii="Times New Roman" w:hAnsi="Times New Roman" w:cs="Times New Roman"/>
          <w:sz w:val="24"/>
          <w:szCs w:val="24"/>
        </w:rPr>
        <w:t xml:space="preserve"> vides aizsardzības prasības, nepieciešams pilnveidot </w:t>
      </w:r>
      <w:r w:rsidR="00105543" w:rsidRPr="004E7E92">
        <w:rPr>
          <w:rFonts w:ascii="Times New Roman" w:hAnsi="Times New Roman" w:cs="Times New Roman"/>
          <w:b/>
          <w:bCs/>
          <w:sz w:val="24"/>
          <w:szCs w:val="24"/>
        </w:rPr>
        <w:t xml:space="preserve">ostu </w:t>
      </w:r>
      <w:r w:rsidR="00105543" w:rsidRPr="004E7E92">
        <w:rPr>
          <w:rFonts w:ascii="Times New Roman" w:hAnsi="Times New Roman" w:cs="Times New Roman"/>
          <w:sz w:val="24"/>
          <w:szCs w:val="24"/>
        </w:rPr>
        <w:t>publisko infrastruktūru</w:t>
      </w:r>
      <w:r w:rsidR="001F0620" w:rsidRPr="004E7E92">
        <w:rPr>
          <w:rFonts w:ascii="Times New Roman" w:hAnsi="Times New Roman" w:cs="Times New Roman"/>
          <w:sz w:val="24"/>
          <w:szCs w:val="24"/>
        </w:rPr>
        <w:t xml:space="preserve"> </w:t>
      </w:r>
      <w:proofErr w:type="spellStart"/>
      <w:r w:rsidR="00105543" w:rsidRPr="004E7E92">
        <w:rPr>
          <w:rFonts w:ascii="Times New Roman" w:hAnsi="Times New Roman" w:cs="Times New Roman"/>
          <w:sz w:val="24"/>
          <w:szCs w:val="24"/>
        </w:rPr>
        <w:t>klimatneitralitātes</w:t>
      </w:r>
      <w:proofErr w:type="spellEnd"/>
      <w:r w:rsidR="00105543" w:rsidRPr="004E7E92">
        <w:rPr>
          <w:rFonts w:ascii="Times New Roman" w:hAnsi="Times New Roman" w:cs="Times New Roman"/>
          <w:sz w:val="24"/>
          <w:szCs w:val="24"/>
        </w:rPr>
        <w:t xml:space="preserve"> mērķu sasniegšanai, </w:t>
      </w:r>
      <w:r w:rsidR="00800912" w:rsidRPr="004E7E92">
        <w:rPr>
          <w:rFonts w:ascii="Times New Roman" w:hAnsi="Times New Roman" w:cs="Times New Roman"/>
          <w:sz w:val="24"/>
          <w:szCs w:val="24"/>
        </w:rPr>
        <w:t>AER</w:t>
      </w:r>
      <w:r w:rsidR="00105543" w:rsidRPr="004E7E92">
        <w:rPr>
          <w:rFonts w:ascii="Times New Roman" w:hAnsi="Times New Roman" w:cs="Times New Roman"/>
          <w:sz w:val="24"/>
          <w:szCs w:val="24"/>
        </w:rPr>
        <w:t xml:space="preserve"> izmantošanai un </w:t>
      </w:r>
      <w:proofErr w:type="spellStart"/>
      <w:r w:rsidR="00105543" w:rsidRPr="004E7E92">
        <w:rPr>
          <w:rFonts w:ascii="Times New Roman" w:hAnsi="Times New Roman" w:cs="Times New Roman"/>
          <w:sz w:val="24"/>
          <w:szCs w:val="24"/>
        </w:rPr>
        <w:t>digitalizācijai</w:t>
      </w:r>
      <w:proofErr w:type="spellEnd"/>
      <w:r w:rsidR="00F16A46" w:rsidRPr="004E7E92">
        <w:rPr>
          <w:rFonts w:ascii="Times New Roman" w:hAnsi="Times New Roman" w:cs="Times New Roman"/>
          <w:sz w:val="24"/>
          <w:szCs w:val="24"/>
        </w:rPr>
        <w:t xml:space="preserve">, t.sk., </w:t>
      </w:r>
      <w:r w:rsidR="00800912" w:rsidRPr="004E7E92">
        <w:rPr>
          <w:rFonts w:ascii="Times New Roman" w:hAnsi="Times New Roman" w:cs="Times New Roman"/>
          <w:sz w:val="24"/>
          <w:szCs w:val="24"/>
        </w:rPr>
        <w:t>ievērojot</w:t>
      </w:r>
      <w:r w:rsidR="00613F99" w:rsidRPr="004E7E92">
        <w:rPr>
          <w:rFonts w:ascii="Times New Roman" w:hAnsi="Times New Roman" w:cs="Times New Roman"/>
          <w:sz w:val="24"/>
          <w:szCs w:val="24"/>
        </w:rPr>
        <w:t xml:space="preserve"> TEN-T Regul</w:t>
      </w:r>
      <w:r w:rsidR="00A152C7" w:rsidRPr="004E7E92">
        <w:rPr>
          <w:rFonts w:ascii="Times New Roman" w:hAnsi="Times New Roman" w:cs="Times New Roman"/>
          <w:sz w:val="24"/>
          <w:szCs w:val="24"/>
        </w:rPr>
        <w:t>u</w:t>
      </w:r>
      <w:r w:rsidR="00613F99" w:rsidRPr="004E7E92">
        <w:rPr>
          <w:rFonts w:ascii="Times New Roman" w:hAnsi="Times New Roman" w:cs="Times New Roman"/>
          <w:sz w:val="24"/>
          <w:szCs w:val="24"/>
        </w:rPr>
        <w:t xml:space="preserve"> un Direktīv</w:t>
      </w:r>
      <w:r w:rsidR="00A152C7" w:rsidRPr="004E7E92">
        <w:rPr>
          <w:rFonts w:ascii="Times New Roman" w:hAnsi="Times New Roman" w:cs="Times New Roman"/>
          <w:sz w:val="24"/>
          <w:szCs w:val="24"/>
        </w:rPr>
        <w:t>u</w:t>
      </w:r>
      <w:r w:rsidR="00613F99" w:rsidRPr="004E7E92">
        <w:rPr>
          <w:rFonts w:ascii="Times New Roman" w:hAnsi="Times New Roman" w:cs="Times New Roman"/>
          <w:sz w:val="24"/>
          <w:szCs w:val="24"/>
        </w:rPr>
        <w:t xml:space="preserve"> </w:t>
      </w:r>
      <w:r w:rsidR="00800912" w:rsidRPr="004E7E92">
        <w:rPr>
          <w:rFonts w:ascii="Times New Roman" w:hAnsi="Times New Roman" w:cs="Times New Roman"/>
          <w:sz w:val="24"/>
          <w:szCs w:val="24"/>
        </w:rPr>
        <w:t>N</w:t>
      </w:r>
      <w:r w:rsidR="00613F99" w:rsidRPr="004E7E92">
        <w:rPr>
          <w:rFonts w:ascii="Times New Roman" w:hAnsi="Times New Roman" w:cs="Times New Roman"/>
          <w:sz w:val="24"/>
          <w:szCs w:val="24"/>
        </w:rPr>
        <w:t>r.2014/94/ES</w:t>
      </w:r>
      <w:r w:rsidR="00800912" w:rsidRPr="004E7E92">
        <w:rPr>
          <w:rFonts w:ascii="Times New Roman" w:hAnsi="Times New Roman" w:cs="Times New Roman"/>
          <w:sz w:val="24"/>
          <w:szCs w:val="24"/>
        </w:rPr>
        <w:t>.</w:t>
      </w:r>
      <w:r w:rsidR="00EE4160" w:rsidRPr="004E7E92">
        <w:rPr>
          <w:rFonts w:ascii="Times New Roman" w:hAnsi="Times New Roman" w:cs="Times New Roman"/>
          <w:sz w:val="24"/>
          <w:szCs w:val="24"/>
        </w:rPr>
        <w:t xml:space="preserve"> </w:t>
      </w:r>
    </w:p>
    <w:p w14:paraId="15CBB76B" w14:textId="632879D6" w:rsidR="00AC212B" w:rsidRPr="004E7E92" w:rsidRDefault="00EF7991" w:rsidP="00957438">
      <w:pPr>
        <w:pStyle w:val="ListParagraph"/>
        <w:numPr>
          <w:ilvl w:val="0"/>
          <w:numId w:val="51"/>
        </w:numPr>
        <w:spacing w:after="0" w:line="240" w:lineRule="auto"/>
        <w:ind w:left="567" w:hanging="567"/>
        <w:mirrorIndents/>
        <w:jc w:val="both"/>
        <w:rPr>
          <w:bCs/>
          <w:szCs w:val="24"/>
        </w:rPr>
      </w:pPr>
      <w:r w:rsidRPr="004E7E92">
        <w:rPr>
          <w:rFonts w:ascii="Times New Roman" w:hAnsi="Times New Roman" w:cs="Times New Roman"/>
          <w:b/>
          <w:bCs/>
          <w:sz w:val="24"/>
          <w:szCs w:val="24"/>
        </w:rPr>
        <w:t>D</w:t>
      </w:r>
      <w:r w:rsidR="00AC212B" w:rsidRPr="004E7E92">
        <w:rPr>
          <w:rFonts w:ascii="Times New Roman" w:hAnsi="Times New Roman" w:cs="Times New Roman"/>
          <w:b/>
          <w:bCs/>
          <w:sz w:val="24"/>
          <w:szCs w:val="24"/>
        </w:rPr>
        <w:t>igitāl</w:t>
      </w:r>
      <w:r w:rsidRPr="004E7E92">
        <w:rPr>
          <w:rFonts w:ascii="Times New Roman" w:hAnsi="Times New Roman" w:cs="Times New Roman"/>
          <w:b/>
          <w:bCs/>
          <w:sz w:val="24"/>
          <w:szCs w:val="24"/>
        </w:rPr>
        <w:t>ā</w:t>
      </w:r>
      <w:r w:rsidR="00AC212B" w:rsidRPr="004E7E92">
        <w:rPr>
          <w:rFonts w:ascii="Times New Roman" w:hAnsi="Times New Roman" w:cs="Times New Roman"/>
          <w:b/>
          <w:bCs/>
          <w:sz w:val="24"/>
          <w:szCs w:val="24"/>
        </w:rPr>
        <w:t xml:space="preserve"> pārej</w:t>
      </w:r>
      <w:r w:rsidRPr="004E7E92">
        <w:rPr>
          <w:rFonts w:ascii="Times New Roman" w:hAnsi="Times New Roman" w:cs="Times New Roman"/>
          <w:b/>
          <w:bCs/>
          <w:sz w:val="24"/>
          <w:szCs w:val="24"/>
        </w:rPr>
        <w:t>a</w:t>
      </w:r>
      <w:r w:rsidR="00AC212B"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palielina </w:t>
      </w:r>
      <w:r w:rsidR="00AC212B" w:rsidRPr="004E7E92">
        <w:rPr>
          <w:rFonts w:ascii="Times New Roman" w:hAnsi="Times New Roman" w:cs="Times New Roman"/>
          <w:sz w:val="24"/>
          <w:szCs w:val="24"/>
        </w:rPr>
        <w:t>slodz</w:t>
      </w:r>
      <w:r w:rsidRPr="004E7E92">
        <w:rPr>
          <w:rFonts w:ascii="Times New Roman" w:hAnsi="Times New Roman" w:cs="Times New Roman"/>
          <w:sz w:val="24"/>
          <w:szCs w:val="24"/>
        </w:rPr>
        <w:t>i</w:t>
      </w:r>
      <w:r w:rsidR="00AC212B" w:rsidRPr="004E7E92">
        <w:rPr>
          <w:rFonts w:ascii="Times New Roman" w:hAnsi="Times New Roman" w:cs="Times New Roman"/>
          <w:sz w:val="24"/>
          <w:szCs w:val="24"/>
        </w:rPr>
        <w:t xml:space="preserve"> mobilajiem un fiksētajiem tīkliem, būtiski pieaugs prasības pēc ātras lielu datu apmaiņas.</w:t>
      </w:r>
      <w:r w:rsidR="00FE2BBE" w:rsidRPr="004E7E92">
        <w:rPr>
          <w:rFonts w:ascii="Times New Roman" w:hAnsi="Times New Roman" w:cs="Times New Roman"/>
          <w:sz w:val="24"/>
          <w:szCs w:val="24"/>
        </w:rPr>
        <w:t xml:space="preserve"> </w:t>
      </w:r>
      <w:r w:rsidR="005E2088" w:rsidRPr="004E7E92">
        <w:rPr>
          <w:rFonts w:ascii="Times New Roman" w:hAnsi="Times New Roman" w:cs="Times New Roman"/>
          <w:bCs/>
          <w:sz w:val="24"/>
          <w:szCs w:val="24"/>
        </w:rPr>
        <w:t>2020.</w:t>
      </w:r>
      <w:r w:rsidR="00864DAF" w:rsidRPr="004E7E92">
        <w:rPr>
          <w:rFonts w:ascii="Times New Roman" w:hAnsi="Times New Roman" w:cs="Times New Roman"/>
          <w:bCs/>
          <w:sz w:val="24"/>
          <w:szCs w:val="24"/>
        </w:rPr>
        <w:t>g.</w:t>
      </w:r>
      <w:r w:rsidR="00A71116" w:rsidRPr="004E7E92">
        <w:rPr>
          <w:rFonts w:ascii="Times New Roman" w:hAnsi="Times New Roman" w:cs="Times New Roman"/>
          <w:bCs/>
          <w:sz w:val="24"/>
          <w:szCs w:val="24"/>
        </w:rPr>
        <w:t xml:space="preserve"> </w:t>
      </w:r>
      <w:r w:rsidR="005E2088" w:rsidRPr="004E7E92">
        <w:rPr>
          <w:rFonts w:ascii="Times New Roman" w:hAnsi="Times New Roman" w:cs="Times New Roman"/>
          <w:bCs/>
          <w:sz w:val="24"/>
          <w:szCs w:val="24"/>
        </w:rPr>
        <w:t>pētījum</w:t>
      </w:r>
      <w:r w:rsidR="00A71116" w:rsidRPr="004E7E92">
        <w:rPr>
          <w:rFonts w:ascii="Times New Roman" w:hAnsi="Times New Roman" w:cs="Times New Roman"/>
          <w:bCs/>
          <w:sz w:val="24"/>
          <w:szCs w:val="24"/>
        </w:rPr>
        <w:t>ā</w:t>
      </w:r>
      <w:r w:rsidR="005E2088" w:rsidRPr="004E7E92">
        <w:rPr>
          <w:rFonts w:ascii="Times New Roman" w:hAnsi="Times New Roman" w:cs="Times New Roman"/>
          <w:sz w:val="24"/>
          <w:szCs w:val="24"/>
          <w:vertAlign w:val="superscript"/>
        </w:rPr>
        <w:footnoteReference w:id="32"/>
      </w:r>
      <w:r w:rsidR="005E2088" w:rsidRPr="004E7E92">
        <w:rPr>
          <w:rFonts w:ascii="Times New Roman" w:hAnsi="Times New Roman" w:cs="Times New Roman"/>
          <w:sz w:val="24"/>
          <w:szCs w:val="24"/>
        </w:rPr>
        <w:t xml:space="preserve"> secinā</w:t>
      </w:r>
      <w:r w:rsidR="00A71116" w:rsidRPr="004E7E92">
        <w:rPr>
          <w:rFonts w:ascii="Times New Roman" w:hAnsi="Times New Roman" w:cs="Times New Roman"/>
          <w:sz w:val="24"/>
          <w:szCs w:val="24"/>
        </w:rPr>
        <w:t>t</w:t>
      </w:r>
      <w:r w:rsidR="005E2088" w:rsidRPr="004E7E92">
        <w:rPr>
          <w:rFonts w:ascii="Times New Roman" w:hAnsi="Times New Roman" w:cs="Times New Roman"/>
          <w:sz w:val="24"/>
          <w:szCs w:val="24"/>
        </w:rPr>
        <w:t xml:space="preserve">s, ka kopumā sakaru nozares attīstības rādītāji ir labi, </w:t>
      </w:r>
      <w:r w:rsidR="00FE2BBE" w:rsidRPr="004E7E92">
        <w:rPr>
          <w:rFonts w:ascii="Times New Roman" w:hAnsi="Times New Roman" w:cs="Times New Roman"/>
          <w:sz w:val="24"/>
          <w:szCs w:val="24"/>
        </w:rPr>
        <w:t xml:space="preserve">tomēr </w:t>
      </w:r>
      <w:r w:rsidR="005E2088" w:rsidRPr="004E7E92">
        <w:rPr>
          <w:rFonts w:ascii="Times New Roman" w:hAnsi="Times New Roman" w:cs="Times New Roman"/>
          <w:sz w:val="24"/>
          <w:szCs w:val="24"/>
        </w:rPr>
        <w:t>ārpus lielākajām pilsētām</w:t>
      </w:r>
      <w:r w:rsidR="005D7631" w:rsidRPr="004E7E92">
        <w:rPr>
          <w:rFonts w:ascii="Times New Roman" w:hAnsi="Times New Roman" w:cs="Times New Roman"/>
          <w:sz w:val="24"/>
          <w:szCs w:val="24"/>
        </w:rPr>
        <w:t xml:space="preserve"> </w:t>
      </w:r>
      <w:r w:rsidR="005E2088" w:rsidRPr="004E7E92">
        <w:rPr>
          <w:rFonts w:ascii="Times New Roman" w:hAnsi="Times New Roman" w:cs="Times New Roman"/>
          <w:sz w:val="24"/>
          <w:szCs w:val="24"/>
        </w:rPr>
        <w:t>trūkst “vidējās” un “pēdējās</w:t>
      </w:r>
      <w:r w:rsidR="00FE2BBE" w:rsidRPr="004E7E92">
        <w:rPr>
          <w:rFonts w:ascii="Times New Roman" w:hAnsi="Times New Roman" w:cs="Times New Roman"/>
          <w:sz w:val="24"/>
          <w:szCs w:val="24"/>
        </w:rPr>
        <w:t>”</w:t>
      </w:r>
      <w:r w:rsidR="005E2088" w:rsidRPr="004E7E92">
        <w:rPr>
          <w:rFonts w:ascii="Times New Roman" w:hAnsi="Times New Roman" w:cs="Times New Roman"/>
          <w:sz w:val="24"/>
          <w:szCs w:val="24"/>
        </w:rPr>
        <w:t xml:space="preserve"> jūdzes infrastruktūras, kas nodrošināt</w:t>
      </w:r>
      <w:r w:rsidR="007353B0" w:rsidRPr="004E7E92">
        <w:rPr>
          <w:rFonts w:ascii="Times New Roman" w:hAnsi="Times New Roman" w:cs="Times New Roman"/>
          <w:sz w:val="24"/>
          <w:szCs w:val="24"/>
        </w:rPr>
        <w:t>u</w:t>
      </w:r>
      <w:r w:rsidR="005E2088" w:rsidRPr="004E7E92">
        <w:rPr>
          <w:rFonts w:ascii="Times New Roman" w:hAnsi="Times New Roman" w:cs="Times New Roman"/>
          <w:sz w:val="24"/>
          <w:szCs w:val="24"/>
        </w:rPr>
        <w:t xml:space="preserve"> Savienojamības paziņojuma mērķiem atbilstošus interneta piekļuves pakalpojumus galalietotājiem. </w:t>
      </w:r>
      <w:r w:rsidR="000811D7" w:rsidRPr="004E7E92">
        <w:rPr>
          <w:rFonts w:ascii="Times New Roman" w:hAnsi="Times New Roman" w:cs="Times New Roman"/>
          <w:sz w:val="24"/>
          <w:szCs w:val="24"/>
        </w:rPr>
        <w:t>D</w:t>
      </w:r>
      <w:r w:rsidR="005E2088" w:rsidRPr="004E7E92">
        <w:rPr>
          <w:rFonts w:ascii="Times New Roman" w:hAnsi="Times New Roman" w:cs="Times New Roman"/>
          <w:sz w:val="24"/>
          <w:szCs w:val="24"/>
        </w:rPr>
        <w:t xml:space="preserve">ārdzības dēļ </w:t>
      </w:r>
      <w:r w:rsidR="0023690B" w:rsidRPr="004E7E92">
        <w:rPr>
          <w:rFonts w:ascii="Times New Roman" w:hAnsi="Times New Roman" w:cs="Times New Roman"/>
          <w:sz w:val="24"/>
          <w:szCs w:val="24"/>
        </w:rPr>
        <w:t xml:space="preserve">uzņēmumiem </w:t>
      </w:r>
      <w:r w:rsidR="005E2088" w:rsidRPr="004E7E92">
        <w:rPr>
          <w:rFonts w:ascii="Times New Roman" w:hAnsi="Times New Roman" w:cs="Times New Roman"/>
          <w:sz w:val="24"/>
          <w:szCs w:val="24"/>
        </w:rPr>
        <w:t>nav pietiek</w:t>
      </w:r>
      <w:r w:rsidR="00312A42" w:rsidRPr="004E7E92">
        <w:rPr>
          <w:rFonts w:ascii="Times New Roman" w:hAnsi="Times New Roman" w:cs="Times New Roman"/>
          <w:sz w:val="24"/>
          <w:szCs w:val="24"/>
        </w:rPr>
        <w:t>amas</w:t>
      </w:r>
      <w:r w:rsidR="005E2088" w:rsidRPr="004E7E92">
        <w:rPr>
          <w:rFonts w:ascii="Times New Roman" w:hAnsi="Times New Roman" w:cs="Times New Roman"/>
          <w:sz w:val="24"/>
          <w:szCs w:val="24"/>
        </w:rPr>
        <w:t xml:space="preserve"> ekonomiskās </w:t>
      </w:r>
      <w:r w:rsidR="00970039" w:rsidRPr="004E7E92">
        <w:rPr>
          <w:rFonts w:ascii="Times New Roman" w:hAnsi="Times New Roman" w:cs="Times New Roman"/>
          <w:sz w:val="24"/>
          <w:szCs w:val="24"/>
        </w:rPr>
        <w:t xml:space="preserve">intereses </w:t>
      </w:r>
      <w:r w:rsidR="005E2088" w:rsidRPr="004E7E92">
        <w:rPr>
          <w:rFonts w:ascii="Times New Roman" w:hAnsi="Times New Roman" w:cs="Times New Roman"/>
          <w:sz w:val="24"/>
          <w:szCs w:val="24"/>
        </w:rPr>
        <w:t>ļoti augstas veiktspējas elektronisko sakaru tīklus</w:t>
      </w:r>
      <w:r w:rsidR="000811D7" w:rsidRPr="004E7E92">
        <w:rPr>
          <w:rFonts w:ascii="Times New Roman" w:hAnsi="Times New Roman" w:cs="Times New Roman"/>
          <w:sz w:val="24"/>
          <w:szCs w:val="24"/>
        </w:rPr>
        <w:t xml:space="preserve"> izvēršanai</w:t>
      </w:r>
      <w:r w:rsidR="005E2088" w:rsidRPr="004E7E92">
        <w:rPr>
          <w:rFonts w:ascii="Times New Roman" w:hAnsi="Times New Roman" w:cs="Times New Roman"/>
          <w:sz w:val="24"/>
          <w:szCs w:val="24"/>
        </w:rPr>
        <w:t>.</w:t>
      </w:r>
    </w:p>
    <w:p w14:paraId="4348511F" w14:textId="70157457" w:rsidR="00AC212B" w:rsidRPr="004E7E92" w:rsidRDefault="00A71116" w:rsidP="00957438">
      <w:pPr>
        <w:pStyle w:val="ListParagraph"/>
        <w:numPr>
          <w:ilvl w:val="0"/>
          <w:numId w:val="51"/>
        </w:numPr>
        <w:spacing w:after="0" w:line="240" w:lineRule="auto"/>
        <w:ind w:left="567" w:hanging="567"/>
        <w:mirrorIndents/>
        <w:jc w:val="both"/>
        <w:rPr>
          <w:szCs w:val="24"/>
        </w:rPr>
      </w:pPr>
      <w:r w:rsidRPr="004E7E92">
        <w:rPr>
          <w:rFonts w:ascii="Times New Roman" w:hAnsi="Times New Roman" w:cs="Times New Roman"/>
          <w:sz w:val="24"/>
          <w:szCs w:val="24"/>
        </w:rPr>
        <w:t>KF investīcijas</w:t>
      </w:r>
      <w:r w:rsidRPr="004E7E92" w:rsidDel="00A71116">
        <w:rPr>
          <w:rFonts w:ascii="Times New Roman" w:hAnsi="Times New Roman" w:cs="Times New Roman"/>
          <w:sz w:val="24"/>
          <w:szCs w:val="24"/>
        </w:rPr>
        <w:t xml:space="preserve"> </w:t>
      </w:r>
      <w:r w:rsidR="00AC212B" w:rsidRPr="004E7E92">
        <w:rPr>
          <w:rFonts w:ascii="Times New Roman" w:hAnsi="Times New Roman" w:cs="Times New Roman"/>
          <w:sz w:val="24"/>
          <w:szCs w:val="24"/>
        </w:rPr>
        <w:t>3.</w:t>
      </w:r>
      <w:r w:rsidRPr="004E7E92">
        <w:rPr>
          <w:rFonts w:ascii="Times New Roman" w:hAnsi="Times New Roman" w:cs="Times New Roman"/>
          <w:sz w:val="24"/>
          <w:szCs w:val="24"/>
        </w:rPr>
        <w:t>PM</w:t>
      </w:r>
      <w:r w:rsidR="00207429" w:rsidRPr="004E7E92">
        <w:rPr>
          <w:rFonts w:ascii="Times New Roman" w:hAnsi="Times New Roman" w:cs="Times New Roman"/>
          <w:sz w:val="24"/>
          <w:szCs w:val="24"/>
        </w:rPr>
        <w:t xml:space="preserve"> (papildinoši 2.PM) </w:t>
      </w:r>
      <w:r w:rsidR="00751997" w:rsidRPr="004E7E92">
        <w:rPr>
          <w:rFonts w:ascii="Times New Roman" w:hAnsi="Times New Roman" w:cs="Times New Roman"/>
          <w:sz w:val="24"/>
          <w:szCs w:val="24"/>
        </w:rPr>
        <w:t xml:space="preserve">un ERAF </w:t>
      </w:r>
      <w:r w:rsidR="00EF77B9" w:rsidRPr="004E7E92">
        <w:rPr>
          <w:rFonts w:ascii="Times New Roman" w:hAnsi="Times New Roman" w:cs="Times New Roman"/>
          <w:sz w:val="24"/>
          <w:szCs w:val="24"/>
        </w:rPr>
        <w:t xml:space="preserve">1.4.1.SAM </w:t>
      </w:r>
      <w:r w:rsidR="00493437" w:rsidRPr="004E7E92">
        <w:rPr>
          <w:rFonts w:ascii="Times New Roman" w:hAnsi="Times New Roman" w:cs="Times New Roman"/>
          <w:sz w:val="24"/>
          <w:szCs w:val="24"/>
        </w:rPr>
        <w:t>(</w:t>
      </w:r>
      <w:r w:rsidR="00EF77B9" w:rsidRPr="004E7E92">
        <w:rPr>
          <w:rFonts w:ascii="Times New Roman" w:hAnsi="Times New Roman" w:cs="Times New Roman"/>
          <w:sz w:val="24"/>
          <w:szCs w:val="24"/>
        </w:rPr>
        <w:t>IKT</w:t>
      </w:r>
      <w:r w:rsidR="00BB5C27" w:rsidRPr="004E7E92">
        <w:rPr>
          <w:rFonts w:ascii="Times New Roman" w:hAnsi="Times New Roman" w:cs="Times New Roman"/>
          <w:sz w:val="24"/>
          <w:szCs w:val="24"/>
        </w:rPr>
        <w:t xml:space="preserve">) </w:t>
      </w:r>
      <w:r w:rsidR="00751997" w:rsidRPr="004E7E92">
        <w:rPr>
          <w:rFonts w:ascii="Times New Roman" w:hAnsi="Times New Roman" w:cs="Times New Roman"/>
          <w:sz w:val="24"/>
          <w:szCs w:val="24"/>
        </w:rPr>
        <w:t>veicinās</w:t>
      </w:r>
      <w:r w:rsidR="00751997" w:rsidRPr="004E7E92">
        <w:rPr>
          <w:rFonts w:ascii="Times New Roman" w:eastAsia="Times New Roman" w:hAnsi="Times New Roman" w:cs="Times New Roman"/>
          <w:sz w:val="24"/>
          <w:szCs w:val="24"/>
        </w:rPr>
        <w:t xml:space="preserve"> TAP2027 rādītāju sasniegšanu </w:t>
      </w:r>
      <w:r w:rsidR="00A14A01" w:rsidRPr="004E7E92">
        <w:rPr>
          <w:rFonts w:ascii="Times New Roman" w:eastAsia="Times New Roman" w:hAnsi="Times New Roman" w:cs="Times New Roman"/>
          <w:sz w:val="24"/>
          <w:szCs w:val="24"/>
        </w:rPr>
        <w:t>(</w:t>
      </w:r>
      <w:r w:rsidR="00751997" w:rsidRPr="004E7E92">
        <w:rPr>
          <w:rFonts w:ascii="Times New Roman" w:eastAsia="Times New Roman" w:hAnsi="Times New Roman" w:cs="Times New Roman"/>
          <w:sz w:val="24"/>
          <w:szCs w:val="24"/>
        </w:rPr>
        <w:t>2027.g.</w:t>
      </w:r>
      <w:r w:rsidR="00A14A01" w:rsidRPr="004E7E92">
        <w:rPr>
          <w:rFonts w:ascii="Times New Roman" w:eastAsia="Times New Roman" w:hAnsi="Times New Roman" w:cs="Times New Roman"/>
          <w:sz w:val="24"/>
          <w:szCs w:val="24"/>
        </w:rPr>
        <w:t>)</w:t>
      </w:r>
      <w:r w:rsidR="00751997" w:rsidRPr="004E7E92">
        <w:rPr>
          <w:rFonts w:ascii="Times New Roman" w:eastAsia="Times New Roman" w:hAnsi="Times New Roman" w:cs="Times New Roman"/>
          <w:sz w:val="24"/>
          <w:szCs w:val="24"/>
        </w:rPr>
        <w:t xml:space="preserve">: </w:t>
      </w:r>
      <w:r w:rsidR="00312A42" w:rsidRPr="004E7E92">
        <w:rPr>
          <w:rFonts w:ascii="Times New Roman" w:eastAsia="Times New Roman" w:hAnsi="Times New Roman" w:cs="Times New Roman"/>
          <w:sz w:val="24"/>
          <w:szCs w:val="24"/>
        </w:rPr>
        <w:t xml:space="preserve">paredzēts </w:t>
      </w:r>
      <w:r w:rsidR="00751997" w:rsidRPr="004E7E92">
        <w:rPr>
          <w:rFonts w:ascii="Times New Roman" w:eastAsia="Times New Roman" w:hAnsi="Times New Roman" w:cs="Times New Roman"/>
          <w:sz w:val="24"/>
          <w:szCs w:val="24"/>
        </w:rPr>
        <w:t xml:space="preserve">bezemisiju TL pieaugums no 0,1% 2020.g. līdz 2%; pasažieru apgrozības sabiedriskajā transportā </w:t>
      </w:r>
      <w:r w:rsidR="008F72FD" w:rsidRPr="004E7E92">
        <w:rPr>
          <w:rFonts w:ascii="Times New Roman" w:eastAsia="Times New Roman" w:hAnsi="Times New Roman" w:cs="Times New Roman"/>
          <w:sz w:val="24"/>
          <w:szCs w:val="24"/>
        </w:rPr>
        <w:t xml:space="preserve">pieaugums </w:t>
      </w:r>
      <w:r w:rsidR="00751997" w:rsidRPr="004E7E92">
        <w:rPr>
          <w:rFonts w:ascii="Times New Roman" w:eastAsia="Times New Roman" w:hAnsi="Times New Roman" w:cs="Times New Roman"/>
          <w:sz w:val="24"/>
          <w:szCs w:val="24"/>
        </w:rPr>
        <w:t>(</w:t>
      </w:r>
      <w:proofErr w:type="spellStart"/>
      <w:r w:rsidR="00751997" w:rsidRPr="004E7E92">
        <w:rPr>
          <w:rFonts w:ascii="Times New Roman" w:eastAsia="Times New Roman" w:hAnsi="Times New Roman" w:cs="Times New Roman"/>
          <w:sz w:val="24"/>
          <w:szCs w:val="24"/>
        </w:rPr>
        <w:t>milj.pas</w:t>
      </w:r>
      <w:proofErr w:type="spellEnd"/>
      <w:r w:rsidR="00751997" w:rsidRPr="004E7E92">
        <w:rPr>
          <w:rFonts w:ascii="Times New Roman" w:eastAsia="Times New Roman" w:hAnsi="Times New Roman" w:cs="Times New Roman"/>
          <w:sz w:val="24"/>
          <w:szCs w:val="24"/>
        </w:rPr>
        <w:t xml:space="preserve">/km) no 1687 2019.g. </w:t>
      </w:r>
      <w:r w:rsidR="008F72FD" w:rsidRPr="004E7E92">
        <w:rPr>
          <w:rFonts w:ascii="Times New Roman" w:eastAsia="Times New Roman" w:hAnsi="Times New Roman" w:cs="Times New Roman"/>
          <w:sz w:val="24"/>
          <w:szCs w:val="24"/>
        </w:rPr>
        <w:t xml:space="preserve">uz </w:t>
      </w:r>
      <w:r w:rsidR="00751997" w:rsidRPr="004E7E92">
        <w:rPr>
          <w:rFonts w:ascii="Times New Roman" w:eastAsia="Times New Roman" w:hAnsi="Times New Roman" w:cs="Times New Roman"/>
          <w:sz w:val="24"/>
          <w:szCs w:val="24"/>
        </w:rPr>
        <w:t>1837,3; iedzīvotāju, kas ar velo/</w:t>
      </w:r>
      <w:r w:rsidR="00312A42" w:rsidRPr="004E7E92">
        <w:rPr>
          <w:rFonts w:ascii="Times New Roman" w:eastAsia="Times New Roman" w:hAnsi="Times New Roman" w:cs="Times New Roman"/>
          <w:sz w:val="24"/>
          <w:szCs w:val="24"/>
        </w:rPr>
        <w:t xml:space="preserve"> </w:t>
      </w:r>
      <w:r w:rsidR="00751997" w:rsidRPr="004E7E92">
        <w:rPr>
          <w:rFonts w:ascii="Times New Roman" w:eastAsia="Times New Roman" w:hAnsi="Times New Roman" w:cs="Times New Roman"/>
          <w:sz w:val="24"/>
          <w:szCs w:val="24"/>
        </w:rPr>
        <w:t xml:space="preserve">citu </w:t>
      </w:r>
      <w:proofErr w:type="spellStart"/>
      <w:r w:rsidR="00751997" w:rsidRPr="004E7E92">
        <w:rPr>
          <w:rFonts w:ascii="Times New Roman" w:eastAsia="Times New Roman" w:hAnsi="Times New Roman" w:cs="Times New Roman"/>
          <w:sz w:val="24"/>
          <w:szCs w:val="24"/>
        </w:rPr>
        <w:t>mikromobilitātes</w:t>
      </w:r>
      <w:proofErr w:type="spellEnd"/>
      <w:r w:rsidR="00751997" w:rsidRPr="004E7E92">
        <w:rPr>
          <w:rFonts w:ascii="Times New Roman" w:eastAsia="Times New Roman" w:hAnsi="Times New Roman" w:cs="Times New Roman"/>
          <w:sz w:val="24"/>
          <w:szCs w:val="24"/>
        </w:rPr>
        <w:t xml:space="preserve"> TL brauc katru/gandrīz katru dienu</w:t>
      </w:r>
      <w:r w:rsidR="008F72FD" w:rsidRPr="004E7E92">
        <w:rPr>
          <w:rFonts w:ascii="Times New Roman" w:eastAsia="Times New Roman" w:hAnsi="Times New Roman" w:cs="Times New Roman"/>
          <w:sz w:val="24"/>
          <w:szCs w:val="24"/>
        </w:rPr>
        <w:t>,</w:t>
      </w:r>
      <w:r w:rsidR="00751997" w:rsidRPr="004E7E92">
        <w:rPr>
          <w:rFonts w:ascii="Times New Roman" w:eastAsia="Times New Roman" w:hAnsi="Times New Roman" w:cs="Times New Roman"/>
          <w:sz w:val="24"/>
          <w:szCs w:val="24"/>
        </w:rPr>
        <w:t xml:space="preserve"> </w:t>
      </w:r>
      <w:r w:rsidR="008F72FD" w:rsidRPr="004E7E92">
        <w:rPr>
          <w:rFonts w:ascii="Times New Roman" w:eastAsia="Times New Roman" w:hAnsi="Times New Roman" w:cs="Times New Roman"/>
          <w:sz w:val="24"/>
          <w:szCs w:val="24"/>
        </w:rPr>
        <w:t xml:space="preserve">pieaugums </w:t>
      </w:r>
      <w:r w:rsidR="00751997" w:rsidRPr="004E7E92">
        <w:rPr>
          <w:rFonts w:ascii="Times New Roman" w:eastAsia="Times New Roman" w:hAnsi="Times New Roman" w:cs="Times New Roman"/>
          <w:sz w:val="24"/>
          <w:szCs w:val="24"/>
        </w:rPr>
        <w:t xml:space="preserve">no 6,4% 2019.g. </w:t>
      </w:r>
      <w:r w:rsidR="008F72FD" w:rsidRPr="004E7E92">
        <w:rPr>
          <w:rFonts w:ascii="Times New Roman" w:eastAsia="Times New Roman" w:hAnsi="Times New Roman" w:cs="Times New Roman"/>
          <w:sz w:val="24"/>
          <w:szCs w:val="24"/>
        </w:rPr>
        <w:t xml:space="preserve">uz </w:t>
      </w:r>
      <w:r w:rsidR="00751997" w:rsidRPr="004E7E92">
        <w:rPr>
          <w:rFonts w:ascii="Times New Roman" w:eastAsia="Times New Roman" w:hAnsi="Times New Roman" w:cs="Times New Roman"/>
          <w:sz w:val="24"/>
          <w:szCs w:val="24"/>
        </w:rPr>
        <w:t>10%.</w:t>
      </w:r>
    </w:p>
    <w:bookmarkEnd w:id="21"/>
    <w:p w14:paraId="485CF684" w14:textId="77777777" w:rsidR="00AC212B" w:rsidRPr="004E7E92" w:rsidRDefault="00AC212B" w:rsidP="00AC212B">
      <w:pPr>
        <w:pStyle w:val="ListParagraph"/>
        <w:spacing w:before="100" w:beforeAutospacing="1" w:after="0" w:line="240" w:lineRule="auto"/>
        <w:ind w:left="567"/>
        <w:mirrorIndents/>
        <w:jc w:val="both"/>
        <w:rPr>
          <w:rFonts w:ascii="Times New Roman" w:hAnsi="Times New Roman" w:cs="Times New Roman"/>
          <w:bCs/>
          <w:noProof/>
          <w:sz w:val="24"/>
          <w:szCs w:val="24"/>
        </w:rPr>
      </w:pPr>
    </w:p>
    <w:p w14:paraId="316A0124" w14:textId="77777777" w:rsidR="00AC212B" w:rsidRPr="004E7E92" w:rsidRDefault="00AC212B" w:rsidP="00E62E14">
      <w:pPr>
        <w:pStyle w:val="Heading3"/>
        <w:numPr>
          <w:ilvl w:val="1"/>
          <w:numId w:val="32"/>
        </w:numPr>
        <w:shd w:val="clear" w:color="auto" w:fill="FFF2CC" w:themeFill="accent4" w:themeFillTint="33"/>
        <w:spacing w:after="0"/>
        <w:ind w:left="567"/>
        <w:rPr>
          <w:b/>
          <w:i w:val="0"/>
        </w:rPr>
      </w:pPr>
      <w:bookmarkStart w:id="22" w:name="_Toc181017363"/>
      <w:r w:rsidRPr="004E7E92">
        <w:rPr>
          <w:b/>
          <w:i w:val="0"/>
        </w:rPr>
        <w:t>Iedzīvotāju potenciāla pilna izmantošana</w:t>
      </w:r>
      <w:bookmarkEnd w:id="22"/>
    </w:p>
    <w:p w14:paraId="0FB0FEDF" w14:textId="2148F21D" w:rsidR="00EC6B3B" w:rsidRPr="004E7E92" w:rsidRDefault="00EC6B3B"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 xml:space="preserve">Stratēģija “Latvija 2030”, </w:t>
      </w:r>
      <w:r w:rsidR="00815388" w:rsidRPr="004E7E92">
        <w:rPr>
          <w:rFonts w:ascii="Times New Roman" w:hAnsi="Times New Roman" w:cs="Times New Roman"/>
          <w:sz w:val="24"/>
          <w:szCs w:val="24"/>
        </w:rPr>
        <w:t>N</w:t>
      </w:r>
      <w:r w:rsidRPr="004E7E92">
        <w:rPr>
          <w:rFonts w:ascii="Times New Roman" w:hAnsi="Times New Roman" w:cs="Times New Roman"/>
          <w:sz w:val="24"/>
          <w:szCs w:val="24"/>
        </w:rPr>
        <w:t>AP 2027</w:t>
      </w:r>
      <w:r w:rsidR="00AD656F" w:rsidRPr="004E7E92">
        <w:rPr>
          <w:rFonts w:ascii="Times New Roman" w:hAnsi="Times New Roman" w:cs="Times New Roman"/>
          <w:sz w:val="24"/>
          <w:szCs w:val="24"/>
        </w:rPr>
        <w:t xml:space="preserve"> un</w:t>
      </w:r>
      <w:r w:rsidR="0033358E"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EK rekomendācijas </w:t>
      </w:r>
      <w:r w:rsidR="0061736C" w:rsidRPr="004E7E92">
        <w:rPr>
          <w:rFonts w:ascii="Times New Roman" w:hAnsi="Times New Roman" w:cs="Times New Roman"/>
          <w:sz w:val="24"/>
          <w:szCs w:val="24"/>
        </w:rPr>
        <w:t xml:space="preserve">aicina </w:t>
      </w:r>
      <w:r w:rsidRPr="004E7E92">
        <w:rPr>
          <w:rFonts w:ascii="Times New Roman" w:hAnsi="Times New Roman" w:cs="Times New Roman"/>
          <w:sz w:val="24"/>
          <w:szCs w:val="24"/>
        </w:rPr>
        <w:t>stiprināt veselības sistēm</w:t>
      </w:r>
      <w:r w:rsidR="00F03E44" w:rsidRPr="004E7E92">
        <w:rPr>
          <w:rFonts w:ascii="Times New Roman" w:hAnsi="Times New Roman" w:cs="Times New Roman"/>
          <w:sz w:val="24"/>
          <w:szCs w:val="24"/>
        </w:rPr>
        <w:t>u</w:t>
      </w:r>
      <w:r w:rsidRPr="004E7E92">
        <w:rPr>
          <w:rFonts w:ascii="Times New Roman" w:hAnsi="Times New Roman" w:cs="Times New Roman"/>
          <w:sz w:val="24"/>
          <w:szCs w:val="24"/>
        </w:rPr>
        <w:t xml:space="preserve">, nodrošinot papildu finanšu </w:t>
      </w:r>
      <w:r w:rsidR="00604D33" w:rsidRPr="004E7E92">
        <w:rPr>
          <w:rFonts w:ascii="Times New Roman" w:hAnsi="Times New Roman" w:cs="Times New Roman"/>
          <w:sz w:val="24"/>
          <w:szCs w:val="24"/>
        </w:rPr>
        <w:t>un cilvēkresursus</w:t>
      </w:r>
      <w:r w:rsidRPr="004E7E92">
        <w:rPr>
          <w:rFonts w:ascii="Times New Roman" w:hAnsi="Times New Roman" w:cs="Times New Roman"/>
          <w:sz w:val="24"/>
          <w:szCs w:val="24"/>
        </w:rPr>
        <w:t>, novērst sociālo atstumtību, uzlabot izglītības kvalitāti, pieejamību un efektivitāti, mazināt krīzes ietekmi uz nodarbinātību.</w:t>
      </w:r>
      <w:r w:rsidRPr="004E7E92" w:rsidDel="002923A7">
        <w:rPr>
          <w:rFonts w:ascii="Times New Roman" w:hAnsi="Times New Roman" w:cs="Times New Roman"/>
          <w:sz w:val="24"/>
          <w:szCs w:val="24"/>
        </w:rPr>
        <w:t xml:space="preserve"> </w:t>
      </w:r>
      <w:r w:rsidR="0061736C" w:rsidRPr="004E7E92">
        <w:rPr>
          <w:rFonts w:ascii="Times New Roman" w:hAnsi="Times New Roman" w:cs="Times New Roman"/>
          <w:sz w:val="24"/>
          <w:szCs w:val="24"/>
        </w:rPr>
        <w:t xml:space="preserve">Sociālais pīlārs izceļ nodarbinātības </w:t>
      </w:r>
      <w:r w:rsidR="00063C4B" w:rsidRPr="004E7E92">
        <w:rPr>
          <w:rFonts w:ascii="Times New Roman" w:hAnsi="Times New Roman" w:cs="Times New Roman"/>
          <w:sz w:val="24"/>
          <w:szCs w:val="24"/>
        </w:rPr>
        <w:t xml:space="preserve">reģionālās un prasmju līmeņu </w:t>
      </w:r>
      <w:r w:rsidR="0061736C" w:rsidRPr="004E7E92">
        <w:rPr>
          <w:rFonts w:ascii="Times New Roman" w:hAnsi="Times New Roman" w:cs="Times New Roman"/>
          <w:sz w:val="24"/>
          <w:szCs w:val="24"/>
        </w:rPr>
        <w:t xml:space="preserve">atšķirības </w:t>
      </w:r>
      <w:r w:rsidR="005A07AD" w:rsidRPr="004E7E92">
        <w:rPr>
          <w:rFonts w:ascii="Times New Roman" w:hAnsi="Times New Roman" w:cs="Times New Roman"/>
          <w:sz w:val="24"/>
          <w:szCs w:val="24"/>
        </w:rPr>
        <w:t>Nepieciešami</w:t>
      </w:r>
      <w:r w:rsidR="00F03E44" w:rsidRPr="004E7E92">
        <w:rPr>
          <w:rFonts w:ascii="Times New Roman" w:hAnsi="Times New Roman" w:cs="Times New Roman"/>
          <w:sz w:val="24"/>
          <w:szCs w:val="24"/>
        </w:rPr>
        <w:t xml:space="preserve"> arī</w:t>
      </w:r>
      <w:r w:rsidR="00C2351E">
        <w:rPr>
          <w:rFonts w:ascii="Times New Roman" w:hAnsi="Times New Roman" w:cs="Times New Roman"/>
          <w:sz w:val="24"/>
          <w:szCs w:val="24"/>
        </w:rPr>
        <w:t xml:space="preserve"> </w:t>
      </w:r>
      <w:r w:rsidRPr="004E7E92">
        <w:rPr>
          <w:rFonts w:ascii="Times New Roman" w:hAnsi="Times New Roman" w:cs="Times New Roman"/>
          <w:sz w:val="24"/>
          <w:szCs w:val="24"/>
        </w:rPr>
        <w:t>cenas ziņā pieejam</w:t>
      </w:r>
      <w:r w:rsidR="005A07AD" w:rsidRPr="004E7E92">
        <w:rPr>
          <w:rFonts w:ascii="Times New Roman" w:hAnsi="Times New Roman" w:cs="Times New Roman"/>
          <w:sz w:val="24"/>
          <w:szCs w:val="24"/>
        </w:rPr>
        <w:t>i</w:t>
      </w:r>
      <w:r w:rsidRPr="004E7E92">
        <w:rPr>
          <w:rFonts w:ascii="Times New Roman" w:hAnsi="Times New Roman" w:cs="Times New Roman"/>
          <w:sz w:val="24"/>
          <w:szCs w:val="24"/>
        </w:rPr>
        <w:t xml:space="preserve"> mājokļ</w:t>
      </w:r>
      <w:r w:rsidR="005A07AD" w:rsidRPr="004E7E92">
        <w:rPr>
          <w:rFonts w:ascii="Times New Roman" w:hAnsi="Times New Roman" w:cs="Times New Roman"/>
          <w:sz w:val="24"/>
          <w:szCs w:val="24"/>
        </w:rPr>
        <w:t xml:space="preserve">i, </w:t>
      </w:r>
      <w:r w:rsidR="00F03E44" w:rsidRPr="004E7E92">
        <w:rPr>
          <w:rFonts w:ascii="Times New Roman" w:hAnsi="Times New Roman" w:cs="Times New Roman"/>
          <w:sz w:val="24"/>
          <w:szCs w:val="24"/>
        </w:rPr>
        <w:t xml:space="preserve">jo </w:t>
      </w:r>
      <w:r w:rsidR="001A229D" w:rsidRPr="004E7E92">
        <w:rPr>
          <w:rFonts w:ascii="Times New Roman" w:hAnsi="Times New Roman" w:cs="Times New Roman"/>
          <w:b/>
          <w:bCs/>
          <w:sz w:val="24"/>
          <w:szCs w:val="24"/>
        </w:rPr>
        <w:t>trūkst adekvātu sociālo mājokļu</w:t>
      </w:r>
      <w:r w:rsidR="001A229D" w:rsidRPr="004E7E92">
        <w:rPr>
          <w:rFonts w:ascii="Times New Roman" w:hAnsi="Times New Roman" w:cs="Times New Roman"/>
          <w:sz w:val="24"/>
          <w:szCs w:val="24"/>
        </w:rPr>
        <w:t xml:space="preserve"> ar piekļuvi darbavietām, izglītības iestādēm un pakalpojumiem</w:t>
      </w:r>
      <w:r w:rsidRPr="004E7E92">
        <w:rPr>
          <w:rFonts w:ascii="Times New Roman" w:hAnsi="Times New Roman" w:cs="Times New Roman"/>
          <w:sz w:val="24"/>
          <w:szCs w:val="24"/>
        </w:rPr>
        <w:t>.</w:t>
      </w:r>
      <w:r w:rsidR="00F50F0C"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Investīcijas </w:t>
      </w:r>
      <w:proofErr w:type="spellStart"/>
      <w:r w:rsidRPr="004E7E92">
        <w:rPr>
          <w:rFonts w:ascii="Times New Roman" w:hAnsi="Times New Roman" w:cs="Times New Roman"/>
          <w:sz w:val="24"/>
          <w:szCs w:val="24"/>
        </w:rPr>
        <w:t>cilvēkkapitāl</w:t>
      </w:r>
      <w:r w:rsidR="00BE61E0" w:rsidRPr="004E7E92">
        <w:rPr>
          <w:rFonts w:ascii="Times New Roman" w:hAnsi="Times New Roman" w:cs="Times New Roman"/>
          <w:sz w:val="24"/>
          <w:szCs w:val="24"/>
        </w:rPr>
        <w:t>ā</w:t>
      </w:r>
      <w:proofErr w:type="spellEnd"/>
      <w:r w:rsidRPr="004E7E92">
        <w:rPr>
          <w:rFonts w:ascii="Times New Roman" w:hAnsi="Times New Roman" w:cs="Times New Roman"/>
          <w:sz w:val="24"/>
          <w:szCs w:val="24"/>
        </w:rPr>
        <w:t xml:space="preserve"> plānotas integrēti 1. un 4.</w:t>
      </w:r>
      <w:r w:rsidR="00FF7730" w:rsidRPr="004E7E92">
        <w:rPr>
          <w:rFonts w:ascii="Times New Roman" w:hAnsi="Times New Roman" w:cs="Times New Roman"/>
          <w:sz w:val="24"/>
          <w:szCs w:val="24"/>
        </w:rPr>
        <w:t>P</w:t>
      </w:r>
      <w:r w:rsidR="00590F61" w:rsidRPr="004E7E92">
        <w:rPr>
          <w:rFonts w:ascii="Times New Roman" w:hAnsi="Times New Roman" w:cs="Times New Roman"/>
          <w:sz w:val="24"/>
          <w:szCs w:val="24"/>
        </w:rPr>
        <w:t>M</w:t>
      </w:r>
      <w:r w:rsidR="004C701B" w:rsidRPr="004E7E92">
        <w:rPr>
          <w:rFonts w:ascii="Times New Roman" w:hAnsi="Times New Roman" w:cs="Times New Roman"/>
          <w:sz w:val="24"/>
          <w:szCs w:val="24"/>
        </w:rPr>
        <w:t xml:space="preserve">. </w:t>
      </w:r>
    </w:p>
    <w:p w14:paraId="30C47637" w14:textId="75F48F57" w:rsidR="00AC212B" w:rsidRPr="004E7E92" w:rsidRDefault="00D66538"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b/>
          <w:bCs/>
          <w:sz w:val="24"/>
          <w:szCs w:val="24"/>
        </w:rPr>
        <w:t>Nabadzības vai sociālās atstumtības riskam</w:t>
      </w:r>
      <w:r w:rsidRPr="004E7E92">
        <w:rPr>
          <w:rFonts w:ascii="Times New Roman" w:hAnsi="Times New Roman" w:cs="Times New Roman"/>
          <w:sz w:val="24"/>
          <w:szCs w:val="24"/>
        </w:rPr>
        <w:t xml:space="preserve"> pakļauto iedzīvotāju īpatsvars Latvijā ir viens no augstākajiem ES, 2019.</w:t>
      </w:r>
      <w:r w:rsidR="00864DAF" w:rsidRPr="004E7E92">
        <w:rPr>
          <w:rFonts w:ascii="Times New Roman" w:hAnsi="Times New Roman" w:cs="Times New Roman"/>
          <w:sz w:val="24"/>
          <w:szCs w:val="24"/>
        </w:rPr>
        <w:t>g.</w:t>
      </w:r>
      <w:r w:rsidRPr="004E7E92">
        <w:rPr>
          <w:rFonts w:ascii="Times New Roman" w:hAnsi="Times New Roman" w:cs="Times New Roman"/>
          <w:sz w:val="24"/>
          <w:szCs w:val="24"/>
        </w:rPr>
        <w:t xml:space="preserve"> – </w:t>
      </w:r>
      <w:r w:rsidR="00601AA2" w:rsidRPr="004E7E92">
        <w:rPr>
          <w:rFonts w:ascii="Times New Roman" w:hAnsi="Times New Roman" w:cs="Times New Roman"/>
          <w:sz w:val="24"/>
          <w:szCs w:val="24"/>
        </w:rPr>
        <w:t>26</w:t>
      </w:r>
      <w:r w:rsidRPr="004E7E92">
        <w:rPr>
          <w:rFonts w:ascii="Times New Roman" w:hAnsi="Times New Roman" w:cs="Times New Roman"/>
          <w:sz w:val="24"/>
          <w:szCs w:val="24"/>
        </w:rPr>
        <w:t>%</w:t>
      </w:r>
      <w:r w:rsidR="00601AA2" w:rsidRPr="004E7E92">
        <w:rPr>
          <w:rFonts w:ascii="Times New Roman" w:hAnsi="Times New Roman" w:cs="Times New Roman"/>
          <w:sz w:val="24"/>
          <w:szCs w:val="24"/>
        </w:rPr>
        <w:t>,</w:t>
      </w:r>
      <w:r w:rsidR="00601AA2" w:rsidRPr="004E7E92">
        <w:t xml:space="preserve"> </w:t>
      </w:r>
      <w:r w:rsidR="00601AA2" w:rsidRPr="004E7E92">
        <w:rPr>
          <w:rFonts w:ascii="Times New Roman" w:hAnsi="Times New Roman" w:cs="Times New Roman"/>
          <w:sz w:val="24"/>
          <w:szCs w:val="24"/>
        </w:rPr>
        <w:t xml:space="preserve">nabadzības riska indekss – 21,7%. </w:t>
      </w:r>
      <w:r w:rsidR="005378BC" w:rsidRPr="004E7E92">
        <w:rPr>
          <w:rFonts w:ascii="Times New Roman" w:hAnsi="Times New Roman" w:cs="Times New Roman"/>
          <w:bCs/>
          <w:sz w:val="24"/>
          <w:szCs w:val="24"/>
        </w:rPr>
        <w:t>R</w:t>
      </w:r>
      <w:r w:rsidR="00EC6B3B" w:rsidRPr="004E7E92">
        <w:rPr>
          <w:rFonts w:ascii="Times New Roman" w:hAnsi="Times New Roman" w:cs="Times New Roman"/>
          <w:bCs/>
          <w:sz w:val="24"/>
          <w:szCs w:val="24"/>
        </w:rPr>
        <w:t>isku palielina bezdarbs, slikts veselības stāvoklis</w:t>
      </w:r>
      <w:r w:rsidR="002A68D1" w:rsidRPr="004E7E92">
        <w:rPr>
          <w:rFonts w:ascii="Times New Roman" w:hAnsi="Times New Roman" w:cs="Times New Roman"/>
          <w:bCs/>
          <w:sz w:val="24"/>
          <w:szCs w:val="24"/>
        </w:rPr>
        <w:t>,</w:t>
      </w:r>
      <w:r w:rsidR="00EC6B3B" w:rsidRPr="004E7E92">
        <w:rPr>
          <w:rFonts w:ascii="Times New Roman" w:hAnsi="Times New Roman" w:cs="Times New Roman"/>
          <w:bCs/>
          <w:sz w:val="24"/>
          <w:szCs w:val="24"/>
        </w:rPr>
        <w:t xml:space="preserve"> zems izglītības līmenis. </w:t>
      </w:r>
      <w:r w:rsidR="00EC6B3B" w:rsidRPr="004E7E92">
        <w:rPr>
          <w:rFonts w:ascii="Times New Roman" w:hAnsi="Times New Roman" w:cs="Times New Roman"/>
          <w:sz w:val="24"/>
          <w:szCs w:val="24"/>
        </w:rPr>
        <w:t xml:space="preserve">Sociālās </w:t>
      </w:r>
      <w:r w:rsidR="00EC6B3B" w:rsidRPr="004E7E92">
        <w:rPr>
          <w:rFonts w:ascii="Times New Roman" w:hAnsi="Times New Roman" w:cs="Times New Roman"/>
          <w:sz w:val="24"/>
          <w:szCs w:val="24"/>
        </w:rPr>
        <w:lastRenderedPageBreak/>
        <w:t>aizsardzības izdevumi Latvijā</w:t>
      </w:r>
      <w:r w:rsidR="00344082" w:rsidRPr="004E7E92">
        <w:rPr>
          <w:rFonts w:ascii="Times New Roman" w:hAnsi="Times New Roman" w:cs="Times New Roman"/>
          <w:sz w:val="24"/>
          <w:szCs w:val="24"/>
        </w:rPr>
        <w:t xml:space="preserve"> </w:t>
      </w:r>
      <w:r w:rsidR="00EC6B3B" w:rsidRPr="004E7E92">
        <w:rPr>
          <w:rFonts w:ascii="Times New Roman" w:hAnsi="Times New Roman" w:cs="Times New Roman"/>
          <w:sz w:val="24"/>
          <w:szCs w:val="24"/>
        </w:rPr>
        <w:t>ir starp zemākajiem ES, nespēj</w:t>
      </w:r>
      <w:r w:rsidR="002A68D1" w:rsidRPr="004E7E92">
        <w:rPr>
          <w:rFonts w:ascii="Times New Roman" w:hAnsi="Times New Roman" w:cs="Times New Roman"/>
          <w:sz w:val="24"/>
          <w:szCs w:val="24"/>
        </w:rPr>
        <w:t>ot</w:t>
      </w:r>
      <w:r w:rsidR="00EC6B3B" w:rsidRPr="004E7E92">
        <w:rPr>
          <w:rFonts w:ascii="Times New Roman" w:hAnsi="Times New Roman" w:cs="Times New Roman"/>
          <w:sz w:val="24"/>
          <w:szCs w:val="24"/>
        </w:rPr>
        <w:t xml:space="preserve"> nodrošināt kvalitatīvus </w:t>
      </w:r>
      <w:r w:rsidR="00FE10B8" w:rsidRPr="004E7E92">
        <w:rPr>
          <w:rFonts w:ascii="Times New Roman" w:hAnsi="Times New Roman" w:cs="Times New Roman"/>
          <w:sz w:val="24"/>
          <w:szCs w:val="24"/>
        </w:rPr>
        <w:t xml:space="preserve">un pieejamus </w:t>
      </w:r>
      <w:r w:rsidR="00EC6B3B" w:rsidRPr="004E7E92">
        <w:rPr>
          <w:rFonts w:ascii="Times New Roman" w:hAnsi="Times New Roman" w:cs="Times New Roman"/>
          <w:sz w:val="24"/>
          <w:szCs w:val="24"/>
        </w:rPr>
        <w:t xml:space="preserve">sociālos pakalpojumus mazāk aizsargātām grupām. </w:t>
      </w:r>
      <w:r w:rsidR="00FE10B8" w:rsidRPr="004E7E92">
        <w:rPr>
          <w:rFonts w:ascii="Times New Roman" w:eastAsia="Times New Roman" w:hAnsi="Times New Roman" w:cs="Times New Roman"/>
          <w:iCs/>
          <w:noProof/>
          <w:sz w:val="24"/>
          <w:szCs w:val="24"/>
          <w:lang w:eastAsia="en-US" w:bidi="ar-SA"/>
        </w:rPr>
        <w:t>P</w:t>
      </w:r>
      <w:r w:rsidR="00EC6B3B" w:rsidRPr="004E7E92">
        <w:rPr>
          <w:rFonts w:ascii="Times New Roman" w:eastAsia="Times New Roman" w:hAnsi="Times New Roman" w:cs="Times New Roman"/>
          <w:iCs/>
          <w:noProof/>
          <w:sz w:val="24"/>
          <w:szCs w:val="24"/>
          <w:lang w:eastAsia="en-US" w:bidi="ar-SA"/>
        </w:rPr>
        <w:t>rofesionālus sociālās aprūpes pakalpojumus neizmanto 37,9% finansiālu apsvērumu dēļ un 16,2%</w:t>
      </w:r>
      <w:r w:rsidR="00FE10B8" w:rsidRPr="004E7E92">
        <w:rPr>
          <w:rFonts w:ascii="Times New Roman" w:eastAsia="Times New Roman" w:hAnsi="Times New Roman" w:cs="Times New Roman"/>
          <w:iCs/>
          <w:noProof/>
          <w:sz w:val="24"/>
          <w:szCs w:val="24"/>
          <w:lang w:eastAsia="en-US" w:bidi="ar-SA"/>
        </w:rPr>
        <w:t xml:space="preserve"> -pieejamības dēļ</w:t>
      </w:r>
      <w:r w:rsidR="00EC6B3B" w:rsidRPr="004E7E92">
        <w:rPr>
          <w:rFonts w:ascii="Times New Roman" w:eastAsia="Times New Roman" w:hAnsi="Times New Roman" w:cs="Times New Roman"/>
          <w:iCs/>
          <w:noProof/>
          <w:sz w:val="24"/>
          <w:szCs w:val="24"/>
          <w:lang w:eastAsia="en-US" w:bidi="ar-SA"/>
        </w:rPr>
        <w:t xml:space="preserve">. </w:t>
      </w:r>
      <w:r w:rsidR="00E774E3" w:rsidRPr="004E7E92">
        <w:rPr>
          <w:rFonts w:ascii="Times New Roman" w:hAnsi="Times New Roman" w:cs="Times New Roman"/>
          <w:bCs/>
          <w:sz w:val="24"/>
          <w:szCs w:val="24"/>
        </w:rPr>
        <w:t>Lai risinātu nabadzības un nevienlīdzības radītos izaicinājumus, programmas atbalstu būtiski papildina ESF+ programma materiālās nenodrošinātības mazināšanai</w:t>
      </w:r>
      <w:r w:rsidR="00590F61" w:rsidRPr="004E7E92">
        <w:rPr>
          <w:rFonts w:ascii="Times New Roman" w:hAnsi="Times New Roman" w:cs="Times New Roman"/>
          <w:bCs/>
          <w:sz w:val="24"/>
          <w:szCs w:val="24"/>
        </w:rPr>
        <w:t xml:space="preserve"> (tās </w:t>
      </w:r>
      <w:r w:rsidR="00E774E3" w:rsidRPr="004E7E92">
        <w:rPr>
          <w:rFonts w:ascii="Times New Roman" w:hAnsi="Times New Roman" w:cs="Times New Roman"/>
          <w:bCs/>
          <w:sz w:val="24"/>
          <w:szCs w:val="24"/>
        </w:rPr>
        <w:t xml:space="preserve">finansējumu plānots pārskatīt vidusposma </w:t>
      </w:r>
      <w:proofErr w:type="spellStart"/>
      <w:r w:rsidR="00E774E3" w:rsidRPr="004E7E92">
        <w:rPr>
          <w:rFonts w:ascii="Times New Roman" w:hAnsi="Times New Roman" w:cs="Times New Roman"/>
          <w:bCs/>
          <w:sz w:val="24"/>
          <w:szCs w:val="24"/>
        </w:rPr>
        <w:t>izvērtējum</w:t>
      </w:r>
      <w:r w:rsidR="00590F61" w:rsidRPr="004E7E92">
        <w:rPr>
          <w:rFonts w:ascii="Times New Roman" w:hAnsi="Times New Roman" w:cs="Times New Roman"/>
          <w:bCs/>
          <w:sz w:val="24"/>
          <w:szCs w:val="24"/>
        </w:rPr>
        <w:t>ā</w:t>
      </w:r>
      <w:proofErr w:type="spellEnd"/>
      <w:r w:rsidR="00D97CE1" w:rsidRPr="004E7E92">
        <w:rPr>
          <w:rFonts w:ascii="Times New Roman" w:hAnsi="Times New Roman" w:cs="Times New Roman"/>
          <w:bCs/>
          <w:sz w:val="24"/>
          <w:szCs w:val="24"/>
        </w:rPr>
        <w:t xml:space="preserve"> atbilstoši KNR 18.pantam</w:t>
      </w:r>
      <w:r w:rsidR="00590F61" w:rsidRPr="004E7E92">
        <w:rPr>
          <w:rFonts w:ascii="Times New Roman" w:hAnsi="Times New Roman" w:cs="Times New Roman"/>
          <w:bCs/>
          <w:sz w:val="24"/>
          <w:szCs w:val="24"/>
        </w:rPr>
        <w:t>)</w:t>
      </w:r>
      <w:r w:rsidR="00E774E3" w:rsidRPr="004E7E92">
        <w:rPr>
          <w:rFonts w:ascii="Times New Roman" w:hAnsi="Times New Roman" w:cs="Times New Roman"/>
          <w:bCs/>
          <w:sz w:val="24"/>
          <w:szCs w:val="24"/>
        </w:rPr>
        <w:t>.</w:t>
      </w:r>
      <w:r w:rsidR="00486BEA" w:rsidRPr="004E7E92">
        <w:rPr>
          <w:rFonts w:ascii="Times New Roman" w:hAnsi="Times New Roman" w:cs="Times New Roman"/>
          <w:bCs/>
          <w:sz w:val="24"/>
          <w:szCs w:val="24"/>
        </w:rPr>
        <w:t xml:space="preserve"> </w:t>
      </w:r>
    </w:p>
    <w:p w14:paraId="4EBAE602" w14:textId="7D49D304" w:rsidR="002E79DA" w:rsidRPr="004E7E92" w:rsidRDefault="003A557D"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 xml:space="preserve">Lai mazinātu teritoriālās atšķirības, plānots noteikt pašvaldībās obligāti nodrošināmos sociālos pakalpojumus. </w:t>
      </w:r>
      <w:r w:rsidR="00E46481">
        <w:rPr>
          <w:rFonts w:ascii="Times New Roman" w:hAnsi="Times New Roman" w:cs="Times New Roman"/>
          <w:sz w:val="24"/>
          <w:szCs w:val="24"/>
        </w:rPr>
        <w:t>P</w:t>
      </w:r>
      <w:r w:rsidR="0033358E" w:rsidRPr="004E7E92">
        <w:rPr>
          <w:rFonts w:ascii="Times New Roman" w:hAnsi="Times New Roman" w:cs="Times New Roman"/>
          <w:sz w:val="24"/>
          <w:szCs w:val="24"/>
        </w:rPr>
        <w:t>lānoti</w:t>
      </w:r>
      <w:r w:rsidR="003B4006" w:rsidRPr="004E7E92">
        <w:rPr>
          <w:rFonts w:ascii="Times New Roman" w:hAnsi="Times New Roman" w:cs="Times New Roman"/>
          <w:sz w:val="24"/>
          <w:szCs w:val="24"/>
        </w:rPr>
        <w:t xml:space="preserve"> ieguldījum</w:t>
      </w:r>
      <w:r w:rsidR="0033358E" w:rsidRPr="004E7E92">
        <w:rPr>
          <w:rFonts w:ascii="Times New Roman" w:hAnsi="Times New Roman" w:cs="Times New Roman"/>
          <w:sz w:val="24"/>
          <w:szCs w:val="24"/>
        </w:rPr>
        <w:t>i</w:t>
      </w:r>
      <w:r w:rsidR="003B4006" w:rsidRPr="004E7E92">
        <w:rPr>
          <w:rFonts w:ascii="Times New Roman" w:hAnsi="Times New Roman" w:cs="Times New Roman"/>
          <w:sz w:val="24"/>
          <w:szCs w:val="24"/>
        </w:rPr>
        <w:t xml:space="preserve"> </w:t>
      </w:r>
      <w:r w:rsidR="00C85355" w:rsidRPr="004E7E92">
        <w:rPr>
          <w:rFonts w:ascii="Times New Roman" w:hAnsi="Times New Roman" w:cs="Times New Roman"/>
          <w:sz w:val="24"/>
          <w:szCs w:val="24"/>
        </w:rPr>
        <w:t>SBSP</w:t>
      </w:r>
      <w:r w:rsidR="003B4006" w:rsidRPr="004E7E92">
        <w:rPr>
          <w:rFonts w:ascii="Times New Roman" w:hAnsi="Times New Roman" w:cs="Times New Roman"/>
          <w:sz w:val="24"/>
          <w:szCs w:val="24"/>
        </w:rPr>
        <w:t xml:space="preserve"> </w:t>
      </w:r>
      <w:r w:rsidR="00E46481">
        <w:rPr>
          <w:rFonts w:ascii="Times New Roman" w:hAnsi="Times New Roman" w:cs="Times New Roman"/>
          <w:sz w:val="24"/>
          <w:szCs w:val="24"/>
        </w:rPr>
        <w:t>infrastruktūrā</w:t>
      </w:r>
      <w:r w:rsidR="003B4006" w:rsidRPr="004E7E92">
        <w:rPr>
          <w:rFonts w:ascii="Times New Roman" w:hAnsi="Times New Roman" w:cs="Times New Roman"/>
          <w:sz w:val="24"/>
          <w:szCs w:val="24"/>
        </w:rPr>
        <w:t xml:space="preserve"> cilvēkiem ar GRT</w:t>
      </w:r>
      <w:r w:rsidR="00E46481">
        <w:rPr>
          <w:rFonts w:ascii="Times New Roman" w:hAnsi="Times New Roman" w:cs="Times New Roman"/>
          <w:sz w:val="24"/>
          <w:szCs w:val="24"/>
        </w:rPr>
        <w:t xml:space="preserve"> citādi</w:t>
      </w:r>
      <w:r w:rsidR="00486BEA" w:rsidRPr="004E7E92">
        <w:rPr>
          <w:rFonts w:ascii="Times New Roman" w:hAnsi="Times New Roman" w:cs="Times New Roman"/>
          <w:sz w:val="24"/>
          <w:szCs w:val="24"/>
        </w:rPr>
        <w:t xml:space="preserve"> SBSP </w:t>
      </w:r>
      <w:r w:rsidR="00E46481">
        <w:rPr>
          <w:rFonts w:ascii="Times New Roman" w:hAnsi="Times New Roman" w:cs="Times New Roman"/>
          <w:sz w:val="24"/>
          <w:szCs w:val="24"/>
        </w:rPr>
        <w:t xml:space="preserve">nav </w:t>
      </w:r>
      <w:r w:rsidR="00486BEA" w:rsidRPr="004E7E92">
        <w:rPr>
          <w:rFonts w:ascii="Times New Roman" w:hAnsi="Times New Roman" w:cs="Times New Roman"/>
          <w:sz w:val="24"/>
          <w:szCs w:val="24"/>
        </w:rPr>
        <w:t>iespējams nodrošināt</w:t>
      </w:r>
      <w:r w:rsidR="00C2351E">
        <w:rPr>
          <w:rFonts w:ascii="Times New Roman" w:hAnsi="Times New Roman" w:cs="Times New Roman"/>
          <w:sz w:val="24"/>
          <w:szCs w:val="24"/>
        </w:rPr>
        <w:t xml:space="preserve"> </w:t>
      </w:r>
      <w:r w:rsidR="00E46481">
        <w:rPr>
          <w:rFonts w:ascii="Times New Roman" w:hAnsi="Times New Roman" w:cs="Times New Roman"/>
          <w:sz w:val="24"/>
          <w:szCs w:val="24"/>
        </w:rPr>
        <w:t xml:space="preserve">iedzīvotāju vajadzībām atbilstošā apjomā. </w:t>
      </w:r>
      <w:r w:rsidR="00E46481" w:rsidRPr="00BC24EC">
        <w:rPr>
          <w:rFonts w:ascii="Times New Roman" w:hAnsi="Times New Roman" w:cs="Times New Roman"/>
          <w:sz w:val="24"/>
          <w:szCs w:val="24"/>
        </w:rPr>
        <w:t xml:space="preserve">Infrastruktūras izveide un SBSP nodrošināšana </w:t>
      </w:r>
      <w:r w:rsidR="00E46481">
        <w:rPr>
          <w:rFonts w:ascii="Times New Roman" w:hAnsi="Times New Roman" w:cs="Times New Roman"/>
          <w:sz w:val="24"/>
          <w:szCs w:val="24"/>
        </w:rPr>
        <w:t xml:space="preserve">notiks </w:t>
      </w:r>
      <w:r w:rsidR="00E46481" w:rsidRPr="00BC24EC">
        <w:rPr>
          <w:rFonts w:ascii="Times New Roman" w:hAnsi="Times New Roman" w:cs="Times New Roman"/>
          <w:sz w:val="24"/>
          <w:szCs w:val="24"/>
        </w:rPr>
        <w:t>saskaņā ar ANO Konvencijā par personu ar invaliditāti tiesībām, ANO Konvencijā par bērnu tiesībām un Pamattiesību hartā noteikto</w:t>
      </w:r>
      <w:r w:rsidR="00E46481">
        <w:rPr>
          <w:rFonts w:ascii="Times New Roman" w:hAnsi="Times New Roman" w:cs="Times New Roman"/>
          <w:sz w:val="24"/>
          <w:szCs w:val="24"/>
        </w:rPr>
        <w:t>, kā arī saskaņā ar DI principiem. Ieguldījumi tiks v</w:t>
      </w:r>
      <w:r w:rsidR="00E46481" w:rsidRPr="00BC24EC">
        <w:rPr>
          <w:rFonts w:ascii="Times New Roman" w:hAnsi="Times New Roman" w:cs="Times New Roman"/>
          <w:sz w:val="24"/>
          <w:szCs w:val="24"/>
        </w:rPr>
        <w:t xml:space="preserve">ērsti uz vienlīdzības, </w:t>
      </w:r>
      <w:proofErr w:type="spellStart"/>
      <w:r w:rsidR="00E46481" w:rsidRPr="00BC24EC">
        <w:rPr>
          <w:rFonts w:ascii="Times New Roman" w:hAnsi="Times New Roman" w:cs="Times New Roman"/>
          <w:sz w:val="24"/>
          <w:szCs w:val="24"/>
        </w:rPr>
        <w:t>nediskriminācijas</w:t>
      </w:r>
      <w:proofErr w:type="spellEnd"/>
      <w:r w:rsidR="00E46481" w:rsidRPr="00BC24EC">
        <w:rPr>
          <w:rFonts w:ascii="Times New Roman" w:hAnsi="Times New Roman" w:cs="Times New Roman"/>
          <w:sz w:val="24"/>
          <w:szCs w:val="24"/>
        </w:rPr>
        <w:t xml:space="preserve">, </w:t>
      </w:r>
      <w:r w:rsidR="00E46481">
        <w:rPr>
          <w:rFonts w:ascii="Times New Roman" w:hAnsi="Times New Roman" w:cs="Times New Roman"/>
          <w:sz w:val="24"/>
          <w:szCs w:val="24"/>
        </w:rPr>
        <w:t>de</w:t>
      </w:r>
      <w:r w:rsidR="00E46481" w:rsidRPr="00BC24EC">
        <w:rPr>
          <w:rFonts w:ascii="Times New Roman" w:hAnsi="Times New Roman" w:cs="Times New Roman"/>
          <w:sz w:val="24"/>
          <w:szCs w:val="24"/>
        </w:rPr>
        <w:t xml:space="preserve">segregācijas, izvēles brīvības, tiesību uz izglītību, tiesību uz neatkarīgu dzīvi un </w:t>
      </w:r>
      <w:proofErr w:type="spellStart"/>
      <w:r w:rsidR="00E46481" w:rsidRPr="00BC24EC">
        <w:rPr>
          <w:rFonts w:ascii="Times New Roman" w:hAnsi="Times New Roman" w:cs="Times New Roman"/>
          <w:sz w:val="24"/>
          <w:szCs w:val="24"/>
        </w:rPr>
        <w:t>piekļūstamības</w:t>
      </w:r>
      <w:proofErr w:type="spellEnd"/>
      <w:r w:rsidR="00E46481" w:rsidRPr="00BC24EC">
        <w:rPr>
          <w:rFonts w:ascii="Times New Roman" w:hAnsi="Times New Roman" w:cs="Times New Roman"/>
          <w:sz w:val="24"/>
          <w:szCs w:val="24"/>
        </w:rPr>
        <w:t xml:space="preserve"> nodrošināšanu, ņemot vērā iedzīvotāju vajadzību, pieejamo pakalpojumu un infrastruktūras analīzi. Netiks atbalstītas darbības, kas veicina jebkāda veida segregāciju vai atstumtību</w:t>
      </w:r>
      <w:r w:rsidRPr="004E7E92">
        <w:rPr>
          <w:rFonts w:ascii="Times New Roman" w:hAnsi="Times New Roman" w:cs="Times New Roman"/>
          <w:sz w:val="24"/>
          <w:szCs w:val="24"/>
        </w:rPr>
        <w:t>.</w:t>
      </w:r>
    </w:p>
    <w:p w14:paraId="53CA56E5" w14:textId="277F6EFB" w:rsidR="00AC212B" w:rsidRPr="004E7E92" w:rsidRDefault="00FB4B17" w:rsidP="00957438">
      <w:pPr>
        <w:pStyle w:val="ListParagraph"/>
        <w:numPr>
          <w:ilvl w:val="0"/>
          <w:numId w:val="51"/>
        </w:numPr>
        <w:spacing w:after="0" w:line="240" w:lineRule="auto"/>
        <w:ind w:left="567" w:hanging="567"/>
        <w:mirrorIndents/>
        <w:jc w:val="both"/>
        <w:rPr>
          <w:rFonts w:ascii="Times New Roman" w:eastAsia="Calibri" w:hAnsi="Times New Roman" w:cs="Times New Roman"/>
          <w:sz w:val="24"/>
          <w:szCs w:val="24"/>
        </w:rPr>
      </w:pPr>
      <w:r w:rsidRPr="004E7E92">
        <w:rPr>
          <w:rFonts w:ascii="Times New Roman" w:hAnsi="Times New Roman" w:cs="Times New Roman"/>
          <w:sz w:val="24"/>
          <w:szCs w:val="24"/>
        </w:rPr>
        <w:t>Tā</w:t>
      </w:r>
      <w:r w:rsidR="00631935" w:rsidRPr="004E7E92">
        <w:rPr>
          <w:rFonts w:ascii="Times New Roman" w:hAnsi="Times New Roman" w:cs="Times New Roman"/>
          <w:sz w:val="24"/>
          <w:szCs w:val="24"/>
        </w:rPr>
        <w:t xml:space="preserve"> kā p</w:t>
      </w:r>
      <w:r w:rsidR="00AC212B" w:rsidRPr="004E7E92">
        <w:rPr>
          <w:rFonts w:ascii="Times New Roman" w:hAnsi="Times New Roman" w:cs="Times New Roman"/>
          <w:sz w:val="24"/>
          <w:szCs w:val="24"/>
        </w:rPr>
        <w:t>ersonas ar invaliditāti</w:t>
      </w:r>
      <w:r w:rsidR="00015CBC"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pirmspensijas</w:t>
      </w:r>
      <w:proofErr w:type="spellEnd"/>
      <w:r w:rsidR="00AC212B" w:rsidRPr="004E7E92">
        <w:rPr>
          <w:rFonts w:ascii="Times New Roman" w:hAnsi="Times New Roman" w:cs="Times New Roman"/>
          <w:sz w:val="24"/>
          <w:szCs w:val="24"/>
        </w:rPr>
        <w:t xml:space="preserve"> vecum</w:t>
      </w:r>
      <w:r w:rsidR="00631935" w:rsidRPr="004E7E92">
        <w:rPr>
          <w:rFonts w:ascii="Times New Roman" w:hAnsi="Times New Roman" w:cs="Times New Roman"/>
          <w:sz w:val="24"/>
          <w:szCs w:val="24"/>
        </w:rPr>
        <w:t>a</w:t>
      </w:r>
      <w:r w:rsidR="00AC212B" w:rsidRPr="004E7E92">
        <w:rPr>
          <w:rFonts w:ascii="Times New Roman" w:hAnsi="Times New Roman" w:cs="Times New Roman"/>
          <w:sz w:val="24"/>
          <w:szCs w:val="24"/>
        </w:rPr>
        <w:t xml:space="preserve"> personas</w:t>
      </w:r>
      <w:r w:rsidR="00015CBC" w:rsidRPr="004E7E92">
        <w:rPr>
          <w:rFonts w:ascii="Times New Roman" w:hAnsi="Times New Roman" w:cs="Times New Roman"/>
          <w:sz w:val="24"/>
          <w:szCs w:val="24"/>
        </w:rPr>
        <w:t xml:space="preserve"> un</w:t>
      </w:r>
      <w:r w:rsidR="00AC212B" w:rsidRPr="004E7E92">
        <w:rPr>
          <w:rFonts w:ascii="Times New Roman" w:hAnsi="Times New Roman" w:cs="Times New Roman"/>
          <w:sz w:val="24"/>
          <w:szCs w:val="24"/>
        </w:rPr>
        <w:t xml:space="preserve"> jaunieš</w:t>
      </w:r>
      <w:r w:rsidR="008C6BC5" w:rsidRPr="004E7E92">
        <w:rPr>
          <w:rFonts w:ascii="Times New Roman" w:hAnsi="Times New Roman" w:cs="Times New Roman"/>
          <w:sz w:val="24"/>
          <w:szCs w:val="24"/>
        </w:rPr>
        <w:t>i</w:t>
      </w:r>
      <w:r w:rsidR="00AC212B" w:rsidRPr="004E7E92">
        <w:rPr>
          <w:rFonts w:ascii="Times New Roman" w:hAnsi="Times New Roman" w:cs="Times New Roman"/>
          <w:sz w:val="24"/>
          <w:szCs w:val="24"/>
        </w:rPr>
        <w:t xml:space="preserve">, kuri nemācās un nestrādā, saskaras ar </w:t>
      </w:r>
      <w:r w:rsidR="00AC212B" w:rsidRPr="004E7E92">
        <w:rPr>
          <w:rFonts w:ascii="Times New Roman" w:hAnsi="Times New Roman" w:cs="Times New Roman"/>
          <w:b/>
          <w:sz w:val="24"/>
          <w:szCs w:val="24"/>
        </w:rPr>
        <w:t>ilgstošā bezdarba risku</w:t>
      </w:r>
      <w:r w:rsidR="00AC212B" w:rsidRPr="004E7E92">
        <w:rPr>
          <w:rFonts w:ascii="Times New Roman" w:hAnsi="Times New Roman" w:cs="Times New Roman"/>
          <w:sz w:val="24"/>
          <w:szCs w:val="24"/>
        </w:rPr>
        <w:t xml:space="preserve">, </w:t>
      </w:r>
      <w:r w:rsidR="008C6BC5" w:rsidRPr="004E7E92">
        <w:rPr>
          <w:rFonts w:ascii="Times New Roman" w:hAnsi="Times New Roman" w:cs="Times New Roman"/>
          <w:sz w:val="24"/>
          <w:szCs w:val="24"/>
        </w:rPr>
        <w:t>būtiski</w:t>
      </w:r>
      <w:r w:rsidR="00AC212B" w:rsidRPr="004E7E92">
        <w:rPr>
          <w:rFonts w:ascii="Times New Roman" w:hAnsi="Times New Roman" w:cs="Times New Roman"/>
          <w:sz w:val="24"/>
          <w:szCs w:val="24"/>
        </w:rPr>
        <w:t xml:space="preserve"> mērķēt atbalsta pasākum</w:t>
      </w:r>
      <w:r w:rsidR="005378BC" w:rsidRPr="004E7E92">
        <w:rPr>
          <w:rFonts w:ascii="Times New Roman" w:hAnsi="Times New Roman" w:cs="Times New Roman"/>
          <w:sz w:val="24"/>
          <w:szCs w:val="24"/>
        </w:rPr>
        <w:t>us</w:t>
      </w:r>
      <w:r w:rsidR="00AC212B" w:rsidRPr="004E7E92">
        <w:rPr>
          <w:rFonts w:ascii="Times New Roman" w:hAnsi="Times New Roman" w:cs="Times New Roman"/>
          <w:sz w:val="24"/>
          <w:szCs w:val="24"/>
        </w:rPr>
        <w:t xml:space="preserve"> bezdarba riska novēršanai un </w:t>
      </w:r>
      <w:proofErr w:type="spellStart"/>
      <w:r w:rsidR="00AC212B" w:rsidRPr="004E7E92">
        <w:rPr>
          <w:rFonts w:ascii="Times New Roman" w:hAnsi="Times New Roman" w:cs="Times New Roman"/>
          <w:sz w:val="24"/>
          <w:szCs w:val="24"/>
        </w:rPr>
        <w:t>resocializācijai</w:t>
      </w:r>
      <w:proofErr w:type="spellEnd"/>
      <w:r w:rsidR="008C6BC5" w:rsidRPr="004E7E92">
        <w:rPr>
          <w:rFonts w:ascii="Times New Roman" w:hAnsi="Times New Roman" w:cs="Times New Roman"/>
          <w:sz w:val="24"/>
          <w:szCs w:val="24"/>
        </w:rPr>
        <w:t>, t.sk.</w:t>
      </w:r>
      <w:r w:rsidR="00AC212B" w:rsidRPr="004E7E92">
        <w:rPr>
          <w:rFonts w:ascii="Times New Roman" w:hAnsi="Times New Roman" w:cs="Times New Roman"/>
          <w:sz w:val="24"/>
          <w:szCs w:val="24"/>
        </w:rPr>
        <w:t xml:space="preserve"> azartspēļu, narkotiku vai psihotropo vielu atkarīgā</w:t>
      </w:r>
      <w:r w:rsidR="00486BEA" w:rsidRPr="004E7E92">
        <w:rPr>
          <w:rFonts w:ascii="Times New Roman" w:hAnsi="Times New Roman" w:cs="Times New Roman"/>
          <w:sz w:val="24"/>
          <w:szCs w:val="24"/>
        </w:rPr>
        <w:t>m</w:t>
      </w:r>
      <w:r w:rsidR="00AC212B" w:rsidRPr="004E7E92">
        <w:rPr>
          <w:rFonts w:ascii="Times New Roman" w:hAnsi="Times New Roman" w:cs="Times New Roman"/>
          <w:sz w:val="24"/>
          <w:szCs w:val="24"/>
        </w:rPr>
        <w:t xml:space="preserve"> person</w:t>
      </w:r>
      <w:r w:rsidR="00CA0DBB" w:rsidRPr="004E7E92">
        <w:rPr>
          <w:rFonts w:ascii="Times New Roman" w:hAnsi="Times New Roman" w:cs="Times New Roman"/>
          <w:sz w:val="24"/>
          <w:szCs w:val="24"/>
        </w:rPr>
        <w:t>ā</w:t>
      </w:r>
      <w:r w:rsidR="00486BEA" w:rsidRPr="004E7E92">
        <w:rPr>
          <w:rFonts w:ascii="Times New Roman" w:hAnsi="Times New Roman" w:cs="Times New Roman"/>
          <w:sz w:val="24"/>
          <w:szCs w:val="24"/>
        </w:rPr>
        <w:t>m</w:t>
      </w:r>
      <w:r w:rsidR="00C70B0D"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bijuš</w:t>
      </w:r>
      <w:r w:rsidR="00486BEA" w:rsidRPr="004E7E92">
        <w:rPr>
          <w:rFonts w:ascii="Times New Roman" w:hAnsi="Times New Roman" w:cs="Times New Roman"/>
          <w:sz w:val="24"/>
          <w:szCs w:val="24"/>
        </w:rPr>
        <w:t>ajiem</w:t>
      </w:r>
      <w:r w:rsidR="00AC212B" w:rsidRPr="004E7E92">
        <w:rPr>
          <w:rFonts w:ascii="Times New Roman" w:hAnsi="Times New Roman" w:cs="Times New Roman"/>
          <w:sz w:val="24"/>
          <w:szCs w:val="24"/>
        </w:rPr>
        <w:t xml:space="preserve"> ieslodzīt</w:t>
      </w:r>
      <w:r w:rsidR="00486BEA" w:rsidRPr="004E7E92">
        <w:rPr>
          <w:rFonts w:ascii="Times New Roman" w:hAnsi="Times New Roman" w:cs="Times New Roman"/>
          <w:sz w:val="24"/>
          <w:szCs w:val="24"/>
        </w:rPr>
        <w:t>ajiem</w:t>
      </w:r>
      <w:r w:rsidR="00AC212B" w:rsidRPr="004E7E92">
        <w:rPr>
          <w:rFonts w:ascii="Times New Roman" w:hAnsi="Times New Roman" w:cs="Times New Roman"/>
          <w:sz w:val="24"/>
          <w:szCs w:val="24"/>
        </w:rPr>
        <w:t>.</w:t>
      </w:r>
    </w:p>
    <w:p w14:paraId="006EA3ED" w14:textId="38116737" w:rsidR="00536A75" w:rsidRPr="004E7E92" w:rsidRDefault="005378BC" w:rsidP="00957438">
      <w:pPr>
        <w:pStyle w:val="ListParagraph"/>
        <w:numPr>
          <w:ilvl w:val="0"/>
          <w:numId w:val="51"/>
        </w:numPr>
        <w:shd w:val="clear" w:color="auto" w:fill="FFFFFF"/>
        <w:spacing w:after="0" w:line="240" w:lineRule="auto"/>
        <w:ind w:left="567" w:hanging="567"/>
        <w:mirrorIndents/>
        <w:jc w:val="both"/>
        <w:rPr>
          <w:rFonts w:eastAsia="Times New Roman"/>
          <w:iCs/>
        </w:rPr>
      </w:pPr>
      <w:bookmarkStart w:id="23" w:name="_Hlk103338633"/>
      <w:r w:rsidRPr="004E7E92">
        <w:rPr>
          <w:rFonts w:ascii="Times New Roman" w:eastAsia="Times New Roman" w:hAnsi="Times New Roman" w:cs="Times New Roman"/>
          <w:b/>
          <w:bCs/>
          <w:iCs/>
          <w:sz w:val="24"/>
          <w:szCs w:val="24"/>
        </w:rPr>
        <w:t>V</w:t>
      </w:r>
      <w:r w:rsidR="00DF2FE8" w:rsidRPr="004E7E92">
        <w:rPr>
          <w:rFonts w:ascii="Times New Roman" w:eastAsia="Times New Roman" w:hAnsi="Times New Roman" w:cs="Times New Roman"/>
          <w:b/>
          <w:iCs/>
          <w:sz w:val="24"/>
          <w:szCs w:val="24"/>
        </w:rPr>
        <w:t>eselības jomā</w:t>
      </w:r>
      <w:r w:rsidR="00DF2FE8" w:rsidRPr="004E7E92">
        <w:rPr>
          <w:rFonts w:ascii="Times New Roman" w:eastAsia="Times New Roman" w:hAnsi="Times New Roman" w:cs="Times New Roman"/>
          <w:iCs/>
          <w:sz w:val="24"/>
          <w:szCs w:val="24"/>
        </w:rPr>
        <w:t xml:space="preserve"> 2018.g. Latvijā</w:t>
      </w:r>
      <w:r w:rsidR="00DF2FE8" w:rsidRPr="004E7E92">
        <w:rPr>
          <w:rFonts w:ascii="Times New Roman" w:eastAsia="Times New Roman" w:hAnsi="Times New Roman" w:cs="Times New Roman"/>
          <w:sz w:val="24"/>
          <w:szCs w:val="24"/>
        </w:rPr>
        <w:t xml:space="preserve"> neapmierināt</w:t>
      </w:r>
      <w:r w:rsidR="00244279" w:rsidRPr="004E7E92">
        <w:rPr>
          <w:rFonts w:ascii="Times New Roman" w:eastAsia="Times New Roman" w:hAnsi="Times New Roman" w:cs="Times New Roman"/>
          <w:sz w:val="24"/>
          <w:szCs w:val="24"/>
        </w:rPr>
        <w:t>a</w:t>
      </w:r>
      <w:r w:rsidR="00DF2FE8" w:rsidRPr="004E7E92">
        <w:rPr>
          <w:rFonts w:ascii="Times New Roman" w:eastAsia="Times New Roman" w:hAnsi="Times New Roman" w:cs="Times New Roman"/>
          <w:sz w:val="24"/>
          <w:szCs w:val="24"/>
        </w:rPr>
        <w:t>s vajadzības pēc VA pakalpojumiem bija 6,1%</w:t>
      </w:r>
      <w:r w:rsidR="0033358E" w:rsidRPr="004E7E92">
        <w:rPr>
          <w:rFonts w:ascii="Times New Roman" w:eastAsia="Times New Roman" w:hAnsi="Times New Roman" w:cs="Times New Roman"/>
          <w:sz w:val="24"/>
          <w:szCs w:val="24"/>
        </w:rPr>
        <w:t xml:space="preserve"> (ES </w:t>
      </w:r>
      <w:r w:rsidR="00DF2FE8" w:rsidRPr="004E7E92">
        <w:rPr>
          <w:rFonts w:ascii="Times New Roman" w:eastAsia="Times New Roman" w:hAnsi="Times New Roman" w:cs="Times New Roman"/>
          <w:sz w:val="24"/>
          <w:szCs w:val="24"/>
        </w:rPr>
        <w:t>1,8%</w:t>
      </w:r>
      <w:r w:rsidR="0033358E" w:rsidRPr="004E7E92">
        <w:rPr>
          <w:rFonts w:ascii="Times New Roman" w:eastAsia="Times New Roman" w:hAnsi="Times New Roman" w:cs="Times New Roman"/>
          <w:sz w:val="24"/>
          <w:szCs w:val="24"/>
        </w:rPr>
        <w:t>)</w:t>
      </w:r>
      <w:r w:rsidR="00DF2FE8" w:rsidRPr="004E7E92">
        <w:rPr>
          <w:rStyle w:val="CommentReference"/>
          <w:rFonts w:ascii="Times New Roman" w:eastAsia="Times New Roman" w:hAnsi="Times New Roman" w:cs="Times New Roman"/>
          <w:sz w:val="24"/>
          <w:szCs w:val="24"/>
          <w:vertAlign w:val="superscript"/>
        </w:rPr>
        <w:footnoteReference w:id="33"/>
      </w:r>
      <w:r w:rsidR="0003558D" w:rsidRPr="004E7E92">
        <w:rPr>
          <w:rFonts w:ascii="Times New Roman" w:eastAsia="Times New Roman" w:hAnsi="Times New Roman" w:cs="Times New Roman"/>
          <w:sz w:val="24"/>
          <w:szCs w:val="24"/>
        </w:rPr>
        <w:t>.</w:t>
      </w:r>
      <w:r w:rsidR="00DF2FE8" w:rsidRPr="004E7E92">
        <w:rPr>
          <w:rFonts w:ascii="Times New Roman" w:hAnsi="Times New Roman" w:cs="Times New Roman"/>
          <w:sz w:val="24"/>
          <w:szCs w:val="24"/>
        </w:rPr>
        <w:t xml:space="preserve"> VA kvalitātes rādītāji </w:t>
      </w:r>
      <w:r w:rsidRPr="004E7E92">
        <w:rPr>
          <w:rFonts w:ascii="Times New Roman" w:hAnsi="Times New Roman" w:cs="Times New Roman"/>
          <w:sz w:val="24"/>
          <w:szCs w:val="24"/>
        </w:rPr>
        <w:t xml:space="preserve">ir </w:t>
      </w:r>
      <w:r w:rsidR="00DF2FE8" w:rsidRPr="004E7E92">
        <w:rPr>
          <w:rFonts w:ascii="Times New Roman" w:hAnsi="Times New Roman" w:cs="Times New Roman"/>
          <w:sz w:val="24"/>
          <w:szCs w:val="24"/>
        </w:rPr>
        <w:t xml:space="preserve">vieni no zemākajiem ES </w:t>
      </w:r>
      <w:r w:rsidR="0003558D" w:rsidRPr="004E7E92">
        <w:rPr>
          <w:rFonts w:ascii="Times New Roman" w:hAnsi="Times New Roman" w:cs="Times New Roman"/>
          <w:sz w:val="24"/>
          <w:szCs w:val="24"/>
        </w:rPr>
        <w:t>(</w:t>
      </w:r>
      <w:r w:rsidR="00DF2FE8" w:rsidRPr="004E7E92">
        <w:rPr>
          <w:rFonts w:ascii="Times New Roman" w:hAnsi="Times New Roman" w:cs="Times New Roman"/>
          <w:sz w:val="24"/>
          <w:szCs w:val="24"/>
        </w:rPr>
        <w:t xml:space="preserve">2017.g. </w:t>
      </w:r>
      <w:r w:rsidR="0003558D" w:rsidRPr="004E7E92">
        <w:rPr>
          <w:rFonts w:ascii="Times New Roman" w:hAnsi="Times New Roman" w:cs="Times New Roman"/>
          <w:sz w:val="24"/>
          <w:szCs w:val="24"/>
        </w:rPr>
        <w:t xml:space="preserve">– </w:t>
      </w:r>
      <w:r w:rsidR="004518BE" w:rsidRPr="004E7E92">
        <w:rPr>
          <w:rFonts w:ascii="Times New Roman" w:hAnsi="Times New Roman" w:cs="Times New Roman"/>
          <w:sz w:val="24"/>
          <w:szCs w:val="24"/>
        </w:rPr>
        <w:t>2.</w:t>
      </w:r>
      <w:r w:rsidR="00DF2FE8" w:rsidRPr="004E7E92">
        <w:rPr>
          <w:rFonts w:ascii="Times New Roman" w:hAnsi="Times New Roman" w:cs="Times New Roman"/>
          <w:sz w:val="24"/>
          <w:szCs w:val="24"/>
        </w:rPr>
        <w:t xml:space="preserve">augstākais profilaktiski novēršamo un </w:t>
      </w:r>
      <w:r w:rsidR="004518BE" w:rsidRPr="004E7E92">
        <w:rPr>
          <w:rFonts w:ascii="Times New Roman" w:hAnsi="Times New Roman" w:cs="Times New Roman"/>
          <w:sz w:val="24"/>
          <w:szCs w:val="24"/>
        </w:rPr>
        <w:t>3.</w:t>
      </w:r>
      <w:r w:rsidR="00DF2FE8" w:rsidRPr="004E7E92">
        <w:rPr>
          <w:rFonts w:ascii="Times New Roman" w:hAnsi="Times New Roman" w:cs="Times New Roman"/>
          <w:sz w:val="24"/>
          <w:szCs w:val="24"/>
        </w:rPr>
        <w:t>augstākais medicīniski novēršamo nāves gadījumu skaits ES</w:t>
      </w:r>
      <w:r w:rsidR="00DF2FE8" w:rsidRPr="004E7E92">
        <w:rPr>
          <w:rStyle w:val="FootnoteReference"/>
          <w:rFonts w:ascii="Times New Roman" w:hAnsi="Times New Roman" w:cs="Times New Roman"/>
          <w:sz w:val="24"/>
          <w:szCs w:val="24"/>
        </w:rPr>
        <w:footnoteReference w:id="34"/>
      </w:r>
      <w:r w:rsidR="0003558D" w:rsidRPr="004E7E92">
        <w:rPr>
          <w:rFonts w:ascii="Times New Roman" w:hAnsi="Times New Roman" w:cs="Times New Roman"/>
          <w:sz w:val="24"/>
          <w:szCs w:val="24"/>
        </w:rPr>
        <w:t>)</w:t>
      </w:r>
      <w:r w:rsidR="00DF2FE8" w:rsidRPr="004E7E92">
        <w:rPr>
          <w:rFonts w:ascii="Times New Roman" w:hAnsi="Times New Roman" w:cs="Times New Roman"/>
          <w:sz w:val="24"/>
          <w:szCs w:val="24"/>
        </w:rPr>
        <w:t>.</w:t>
      </w:r>
      <w:r w:rsidR="00DF2FE8" w:rsidRPr="004E7E92">
        <w:rPr>
          <w:rFonts w:ascii="Times New Roman" w:eastAsia="Times New Roman" w:hAnsi="Times New Roman" w:cs="Times New Roman"/>
          <w:iCs/>
          <w:noProof/>
          <w:sz w:val="24"/>
          <w:szCs w:val="24"/>
        </w:rPr>
        <w:t xml:space="preserve"> </w:t>
      </w:r>
      <w:r w:rsidR="00DF2FE8" w:rsidRPr="004E7E92">
        <w:rPr>
          <w:rFonts w:ascii="Times New Roman" w:eastAsia="Times New Roman" w:hAnsi="Times New Roman"/>
          <w:iCs/>
          <w:noProof/>
          <w:sz w:val="24"/>
          <w:szCs w:val="24"/>
        </w:rPr>
        <w:t>Sabiedrības veselības pamatnostādnes 2021.</w:t>
      </w:r>
      <w:r w:rsidR="00244279" w:rsidRPr="004E7E92">
        <w:rPr>
          <w:rFonts w:ascii="Times New Roman" w:eastAsia="Times New Roman" w:hAnsi="Times New Roman"/>
          <w:iCs/>
          <w:noProof/>
          <w:sz w:val="24"/>
          <w:szCs w:val="24"/>
        </w:rPr>
        <w:t>–</w:t>
      </w:r>
      <w:r w:rsidR="00DF2FE8" w:rsidRPr="004E7E92">
        <w:rPr>
          <w:rFonts w:ascii="Times New Roman" w:eastAsia="Times New Roman" w:hAnsi="Times New Roman"/>
          <w:iCs/>
          <w:noProof/>
          <w:sz w:val="24"/>
          <w:szCs w:val="24"/>
        </w:rPr>
        <w:t>2027.g</w:t>
      </w:r>
      <w:r w:rsidR="00F54CA1" w:rsidRPr="004E7E92">
        <w:rPr>
          <w:rFonts w:ascii="Times New Roman" w:eastAsia="Times New Roman" w:hAnsi="Times New Roman"/>
          <w:iCs/>
          <w:noProof/>
          <w:sz w:val="24"/>
          <w:szCs w:val="24"/>
        </w:rPr>
        <w:t>.</w:t>
      </w:r>
      <w:r w:rsidR="0064108A" w:rsidRPr="004E7E92">
        <w:rPr>
          <w:rFonts w:ascii="Times New Roman" w:eastAsia="Times New Roman" w:hAnsi="Times New Roman"/>
          <w:iCs/>
          <w:noProof/>
          <w:sz w:val="24"/>
          <w:szCs w:val="24"/>
        </w:rPr>
        <w:t xml:space="preserve"> </w:t>
      </w:r>
      <w:r w:rsidR="00392ECF" w:rsidRPr="004E7E92">
        <w:rPr>
          <w:rFonts w:ascii="Times New Roman" w:eastAsia="Times New Roman" w:hAnsi="Times New Roman"/>
          <w:b/>
          <w:bCs/>
          <w:iCs/>
          <w:noProof/>
          <w:sz w:val="24"/>
          <w:szCs w:val="24"/>
        </w:rPr>
        <w:t>i</w:t>
      </w:r>
      <w:r w:rsidR="00392ECF" w:rsidRPr="004E7E92">
        <w:rPr>
          <w:rFonts w:ascii="Times New Roman" w:eastAsia="Times New Roman" w:hAnsi="Times New Roman" w:cs="Times New Roman"/>
          <w:b/>
          <w:bCs/>
          <w:iCs/>
          <w:noProof/>
          <w:sz w:val="24"/>
          <w:szCs w:val="24"/>
          <w:lang w:eastAsia="en-US" w:bidi="ar-SA"/>
        </w:rPr>
        <w:t>zvirz</w:t>
      </w:r>
      <w:r w:rsidR="00C70B0D" w:rsidRPr="004E7E92">
        <w:rPr>
          <w:rFonts w:ascii="Times New Roman" w:eastAsia="Times New Roman" w:hAnsi="Times New Roman" w:cs="Times New Roman"/>
          <w:b/>
          <w:bCs/>
          <w:iCs/>
          <w:noProof/>
          <w:sz w:val="24"/>
          <w:szCs w:val="24"/>
          <w:lang w:eastAsia="en-US" w:bidi="ar-SA"/>
        </w:rPr>
        <w:t xml:space="preserve">a </w:t>
      </w:r>
      <w:r w:rsidR="003B437B" w:rsidRPr="004E7E92">
        <w:rPr>
          <w:rFonts w:ascii="Times New Roman" w:eastAsia="Times New Roman" w:hAnsi="Times New Roman" w:cs="Times New Roman"/>
          <w:b/>
          <w:bCs/>
          <w:iCs/>
          <w:noProof/>
          <w:sz w:val="24"/>
          <w:szCs w:val="24"/>
          <w:lang w:eastAsia="en-US" w:bidi="ar-SA"/>
        </w:rPr>
        <w:t>šādas prioritārās veselības jomas</w:t>
      </w:r>
      <w:r w:rsidR="003B437B" w:rsidRPr="004E7E92">
        <w:rPr>
          <w:rFonts w:ascii="Times New Roman" w:eastAsia="Times New Roman" w:hAnsi="Times New Roman" w:cs="Times New Roman"/>
          <w:iCs/>
          <w:noProof/>
          <w:sz w:val="24"/>
          <w:szCs w:val="24"/>
          <w:lang w:eastAsia="en-US" w:bidi="ar-SA"/>
        </w:rPr>
        <w:t xml:space="preserve"> – sirds un asinsvadu slimības, onkoloģija, psihiskā veselība, mātes un bērna </w:t>
      </w:r>
      <w:r w:rsidR="00CD4B2E" w:rsidRPr="004E7E92">
        <w:rPr>
          <w:rFonts w:ascii="Times New Roman" w:eastAsia="Times New Roman" w:hAnsi="Times New Roman" w:cs="Times New Roman"/>
          <w:iCs/>
          <w:noProof/>
          <w:sz w:val="24"/>
          <w:szCs w:val="24"/>
          <w:lang w:eastAsia="en-US" w:bidi="ar-SA"/>
        </w:rPr>
        <w:t>VA</w:t>
      </w:r>
      <w:r w:rsidR="003B437B" w:rsidRPr="004E7E92">
        <w:rPr>
          <w:rFonts w:ascii="Times New Roman" w:eastAsia="Times New Roman" w:hAnsi="Times New Roman" w:cs="Times New Roman"/>
          <w:iCs/>
          <w:noProof/>
          <w:sz w:val="24"/>
          <w:szCs w:val="24"/>
          <w:lang w:eastAsia="en-US" w:bidi="ar-SA"/>
        </w:rPr>
        <w:t>, retās slimības, paliatīvā aprūpe, medicīniskā rehabilitācija</w:t>
      </w:r>
      <w:r w:rsidR="00C70B0D" w:rsidRPr="004E7E92">
        <w:rPr>
          <w:rFonts w:ascii="Times New Roman" w:eastAsia="Times New Roman" w:hAnsi="Times New Roman" w:cs="Times New Roman"/>
          <w:iCs/>
          <w:noProof/>
          <w:sz w:val="24"/>
          <w:szCs w:val="24"/>
          <w:lang w:eastAsia="en-US" w:bidi="ar-SA"/>
        </w:rPr>
        <w:t>.</w:t>
      </w:r>
      <w:r w:rsidR="00D25FFB" w:rsidRPr="004E7E92">
        <w:rPr>
          <w:rFonts w:ascii="Times New Roman" w:eastAsia="Times New Roman" w:hAnsi="Times New Roman"/>
          <w:iCs/>
          <w:sz w:val="24"/>
          <w:szCs w:val="24"/>
        </w:rPr>
        <w:t xml:space="preserve"> Turpināmi</w:t>
      </w:r>
      <w:r w:rsidR="00D25FFB" w:rsidRPr="004E7E92">
        <w:rPr>
          <w:rFonts w:ascii="Times New Roman" w:eastAsia="Times New Roman" w:hAnsi="Times New Roman"/>
          <w:b/>
          <w:bCs/>
          <w:iCs/>
          <w:sz w:val="24"/>
          <w:szCs w:val="24"/>
        </w:rPr>
        <w:t xml:space="preserve"> veselības veicināšanas un slimību profilakses pasākumi</w:t>
      </w:r>
      <w:r w:rsidR="00015CBC" w:rsidRPr="004E7E92">
        <w:rPr>
          <w:rFonts w:ascii="Times New Roman" w:eastAsia="Times New Roman" w:hAnsi="Times New Roman"/>
          <w:b/>
          <w:bCs/>
          <w:iCs/>
          <w:sz w:val="24"/>
          <w:szCs w:val="24"/>
        </w:rPr>
        <w:t xml:space="preserve">, </w:t>
      </w:r>
      <w:r w:rsidR="006C0585" w:rsidRPr="004E7E92">
        <w:rPr>
          <w:rFonts w:ascii="Times New Roman" w:eastAsia="Yu Mincho" w:hAnsi="Times New Roman" w:cs="Times New Roman"/>
          <w:b/>
          <w:bCs/>
          <w:sz w:val="24"/>
          <w:szCs w:val="24"/>
          <w:lang w:bidi="ar-SA"/>
        </w:rPr>
        <w:t>VA ilgtspējas, pārvaldības stiprināšana, efektīva resursu izmantošana</w:t>
      </w:r>
      <w:r w:rsidR="00015CBC" w:rsidRPr="004E7E92">
        <w:rPr>
          <w:rFonts w:ascii="Times New Roman" w:eastAsia="Yu Mincho" w:hAnsi="Times New Roman" w:cs="Times New Roman"/>
          <w:b/>
          <w:bCs/>
          <w:sz w:val="24"/>
          <w:szCs w:val="24"/>
          <w:lang w:bidi="ar-SA"/>
        </w:rPr>
        <w:t xml:space="preserve">, </w:t>
      </w:r>
      <w:r w:rsidR="00015CBC" w:rsidRPr="004E7E92">
        <w:rPr>
          <w:rFonts w:eastAsia="Yu Mincho"/>
          <w:szCs w:val="24"/>
          <w:lang w:bidi="ar-SA"/>
        </w:rPr>
        <w:t>kas</w:t>
      </w:r>
      <w:r w:rsidR="006C0585" w:rsidRPr="004E7E92">
        <w:rPr>
          <w:rFonts w:ascii="Times New Roman" w:eastAsia="Yu Mincho" w:hAnsi="Times New Roman" w:cs="Times New Roman"/>
          <w:sz w:val="24"/>
          <w:szCs w:val="24"/>
          <w:lang w:bidi="ar-SA"/>
        </w:rPr>
        <w:t xml:space="preserve"> atrunāt</w:t>
      </w:r>
      <w:r w:rsidR="00D25FFB" w:rsidRPr="004E7E92">
        <w:rPr>
          <w:rFonts w:ascii="Times New Roman" w:eastAsia="Yu Mincho" w:hAnsi="Times New Roman" w:cs="Times New Roman"/>
          <w:sz w:val="24"/>
          <w:szCs w:val="24"/>
          <w:lang w:bidi="ar-SA"/>
        </w:rPr>
        <w:t>a</w:t>
      </w:r>
      <w:r w:rsidR="006C0585" w:rsidRPr="004E7E92">
        <w:rPr>
          <w:rFonts w:ascii="Times New Roman" w:eastAsia="Yu Mincho" w:hAnsi="Times New Roman" w:cs="Times New Roman"/>
          <w:sz w:val="24"/>
          <w:szCs w:val="24"/>
          <w:lang w:bidi="ar-SA"/>
        </w:rPr>
        <w:t xml:space="preserve"> Sabiedrības veselības pamatnostādnēs, Slimnieku hospitalizācijas vietu plānā</w:t>
      </w:r>
      <w:r w:rsidRPr="004E7E92">
        <w:rPr>
          <w:rFonts w:ascii="Times New Roman" w:eastAsia="Yu Mincho" w:hAnsi="Times New Roman" w:cs="Times New Roman"/>
          <w:sz w:val="24"/>
          <w:szCs w:val="24"/>
          <w:lang w:bidi="ar-SA"/>
        </w:rPr>
        <w:t>. N</w:t>
      </w:r>
      <w:r w:rsidR="004518BE" w:rsidRPr="004E7E92">
        <w:rPr>
          <w:rFonts w:ascii="Times New Roman" w:eastAsia="Yu Mincho" w:hAnsi="Times New Roman" w:cs="Times New Roman"/>
          <w:b/>
          <w:bCs/>
          <w:sz w:val="24"/>
          <w:szCs w:val="24"/>
          <w:lang w:bidi="ar-SA"/>
        </w:rPr>
        <w:t>epietiekamo</w:t>
      </w:r>
      <w:r w:rsidR="004518BE" w:rsidRPr="004E7E92">
        <w:rPr>
          <w:rFonts w:ascii="Times New Roman" w:eastAsia="Times New Roman" w:hAnsi="Times New Roman" w:cs="Times New Roman"/>
          <w:iCs/>
          <w:noProof/>
          <w:sz w:val="24"/>
          <w:szCs w:val="24"/>
          <w:lang w:eastAsia="en-US" w:bidi="ar-SA"/>
        </w:rPr>
        <w:t xml:space="preserve"> </w:t>
      </w:r>
      <w:r w:rsidR="004518BE" w:rsidRPr="004E7E92">
        <w:rPr>
          <w:rFonts w:ascii="Times New Roman" w:eastAsia="Times New Roman" w:hAnsi="Times New Roman" w:cs="Times New Roman"/>
          <w:b/>
          <w:bCs/>
          <w:iCs/>
          <w:noProof/>
          <w:sz w:val="24"/>
          <w:szCs w:val="24"/>
          <w:lang w:eastAsia="en-US" w:bidi="ar-SA"/>
        </w:rPr>
        <w:t>ārstniecības personu nodrošinājumu</w:t>
      </w:r>
      <w:r w:rsidR="004518BE" w:rsidRPr="004E7E92">
        <w:rPr>
          <w:rFonts w:ascii="Times New Roman" w:eastAsia="Times New Roman" w:hAnsi="Times New Roman" w:cs="Times New Roman"/>
          <w:iCs/>
          <w:noProof/>
          <w:sz w:val="24"/>
          <w:szCs w:val="24"/>
          <w:lang w:eastAsia="en-US" w:bidi="ar-SA"/>
        </w:rPr>
        <w:t xml:space="preserve"> (33% ārstu un 28% zobārstu ir/</w:t>
      </w:r>
      <w:r w:rsidR="00C67B08" w:rsidRPr="004E7E92">
        <w:rPr>
          <w:rFonts w:ascii="Times New Roman" w:eastAsia="Times New Roman" w:hAnsi="Times New Roman" w:cs="Times New Roman"/>
          <w:iCs/>
          <w:noProof/>
          <w:sz w:val="24"/>
          <w:szCs w:val="24"/>
          <w:lang w:eastAsia="en-US" w:bidi="ar-SA"/>
        </w:rPr>
        <w:t>drīzumā būs</w:t>
      </w:r>
      <w:r w:rsidR="004518BE" w:rsidRPr="004E7E92">
        <w:rPr>
          <w:rFonts w:ascii="Times New Roman" w:eastAsia="Times New Roman" w:hAnsi="Times New Roman" w:cs="Times New Roman"/>
          <w:iCs/>
          <w:noProof/>
          <w:sz w:val="24"/>
          <w:szCs w:val="24"/>
          <w:lang w:eastAsia="en-US" w:bidi="ar-SA"/>
        </w:rPr>
        <w:t xml:space="preserve"> pensijas vecumā, līdz 2025.g. veidosies ap 3050 māsu iztrūkums. 2017.g. uz 100</w:t>
      </w:r>
      <w:r w:rsidR="00244279" w:rsidRPr="004E7E92">
        <w:rPr>
          <w:rFonts w:ascii="Times New Roman" w:eastAsia="Times New Roman" w:hAnsi="Times New Roman" w:cs="Times New Roman"/>
          <w:iCs/>
          <w:noProof/>
          <w:sz w:val="24"/>
          <w:szCs w:val="24"/>
          <w:lang w:eastAsia="en-US" w:bidi="ar-SA"/>
        </w:rPr>
        <w:t xml:space="preserve"> </w:t>
      </w:r>
      <w:r w:rsidR="004518BE" w:rsidRPr="004E7E92">
        <w:rPr>
          <w:rFonts w:ascii="Times New Roman" w:eastAsia="Times New Roman" w:hAnsi="Times New Roman" w:cs="Times New Roman"/>
          <w:iCs/>
          <w:noProof/>
          <w:sz w:val="24"/>
          <w:szCs w:val="24"/>
          <w:lang w:eastAsia="en-US" w:bidi="ar-SA"/>
        </w:rPr>
        <w:t>000 iedzīvotajiem bija 320,5 ārstu, tikmēr ES vidēji – 363,6)</w:t>
      </w:r>
      <w:r w:rsidR="004518BE" w:rsidRPr="004E7E92">
        <w:rPr>
          <w:rFonts w:ascii="Times New Roman" w:eastAsia="Yu Mincho" w:hAnsi="Times New Roman" w:cs="Times New Roman"/>
          <w:sz w:val="24"/>
          <w:szCs w:val="24"/>
          <w:lang w:bidi="ar-SA"/>
        </w:rPr>
        <w:t xml:space="preserve"> risinās </w:t>
      </w:r>
      <w:r w:rsidR="006C0585" w:rsidRPr="004E7E92">
        <w:rPr>
          <w:rFonts w:ascii="Times New Roman" w:eastAsia="Yu Mincho" w:hAnsi="Times New Roman" w:cs="Times New Roman"/>
          <w:sz w:val="24"/>
          <w:szCs w:val="24"/>
          <w:lang w:bidi="ar-SA"/>
        </w:rPr>
        <w:t>Cilvēkresursu attīstības stratēģij</w:t>
      </w:r>
      <w:r w:rsidR="004518BE" w:rsidRPr="004E7E92">
        <w:rPr>
          <w:rFonts w:ascii="Times New Roman" w:eastAsia="Yu Mincho" w:hAnsi="Times New Roman" w:cs="Times New Roman"/>
          <w:sz w:val="24"/>
          <w:szCs w:val="24"/>
          <w:lang w:bidi="ar-SA"/>
        </w:rPr>
        <w:t>a (</w:t>
      </w:r>
      <w:r w:rsidR="00C67B08" w:rsidRPr="004E7E92">
        <w:rPr>
          <w:rFonts w:ascii="Times New Roman" w:eastAsia="Yu Mincho" w:hAnsi="Times New Roman" w:cs="Times New Roman"/>
          <w:sz w:val="24"/>
          <w:szCs w:val="24"/>
          <w:lang w:bidi="ar-SA"/>
        </w:rPr>
        <w:t>paredz</w:t>
      </w:r>
      <w:r w:rsidR="004518BE" w:rsidRPr="004E7E92">
        <w:rPr>
          <w:rFonts w:ascii="Times New Roman" w:eastAsia="Yu Mincho" w:hAnsi="Times New Roman" w:cs="Times New Roman"/>
          <w:sz w:val="24"/>
          <w:szCs w:val="24"/>
          <w:lang w:bidi="ar-SA"/>
        </w:rPr>
        <w:t xml:space="preserve"> ārstniecības personu piesaist</w:t>
      </w:r>
      <w:r w:rsidR="00C67B08" w:rsidRPr="004E7E92">
        <w:rPr>
          <w:rFonts w:ascii="Times New Roman" w:eastAsia="Yu Mincho" w:hAnsi="Times New Roman" w:cs="Times New Roman"/>
          <w:sz w:val="24"/>
          <w:szCs w:val="24"/>
          <w:lang w:bidi="ar-SA"/>
        </w:rPr>
        <w:t>i</w:t>
      </w:r>
      <w:r w:rsidR="004518BE" w:rsidRPr="004E7E92">
        <w:rPr>
          <w:rFonts w:ascii="Times New Roman" w:eastAsia="Yu Mincho" w:hAnsi="Times New Roman" w:cs="Times New Roman"/>
          <w:sz w:val="24"/>
          <w:szCs w:val="24"/>
          <w:lang w:bidi="ar-SA"/>
        </w:rPr>
        <w:t>, prasmju/iemaņu attīstīšan</w:t>
      </w:r>
      <w:r w:rsidR="00C67B08" w:rsidRPr="004E7E92">
        <w:rPr>
          <w:rFonts w:ascii="Times New Roman" w:eastAsia="Yu Mincho" w:hAnsi="Times New Roman" w:cs="Times New Roman"/>
          <w:sz w:val="24"/>
          <w:szCs w:val="24"/>
          <w:lang w:bidi="ar-SA"/>
        </w:rPr>
        <w:t>u</w:t>
      </w:r>
      <w:r w:rsidR="004518BE" w:rsidRPr="004E7E92">
        <w:rPr>
          <w:rFonts w:ascii="Times New Roman" w:eastAsia="Yu Mincho" w:hAnsi="Times New Roman" w:cs="Times New Roman"/>
          <w:sz w:val="24"/>
          <w:szCs w:val="24"/>
          <w:lang w:bidi="ar-SA"/>
        </w:rPr>
        <w:t xml:space="preserve"> NI ietvaros un rezidentu apmācības)</w:t>
      </w:r>
      <w:r w:rsidR="006C0585" w:rsidRPr="004E7E92">
        <w:rPr>
          <w:rFonts w:ascii="Times New Roman" w:eastAsia="Times New Roman" w:hAnsi="Times New Roman" w:cs="Times New Roman"/>
          <w:iCs/>
          <w:noProof/>
          <w:sz w:val="24"/>
          <w:szCs w:val="24"/>
          <w:lang w:eastAsia="en-US" w:bidi="ar-SA"/>
        </w:rPr>
        <w:t>.</w:t>
      </w:r>
      <w:bookmarkEnd w:id="23"/>
      <w:r w:rsidR="0006126A" w:rsidRPr="004E7E92">
        <w:rPr>
          <w:rFonts w:ascii="Times New Roman" w:eastAsia="Times New Roman" w:hAnsi="Times New Roman"/>
          <w:iCs/>
          <w:sz w:val="24"/>
          <w:szCs w:val="24"/>
        </w:rPr>
        <w:t xml:space="preserve"> </w:t>
      </w:r>
      <w:r w:rsidR="00252642" w:rsidRPr="004E7E92">
        <w:rPr>
          <w:rFonts w:ascii="Times New Roman" w:eastAsia="Times New Roman" w:hAnsi="Times New Roman" w:cs="Times New Roman"/>
          <w:iCs/>
          <w:sz w:val="24"/>
          <w:szCs w:val="24"/>
        </w:rPr>
        <w:t>C</w:t>
      </w:r>
      <w:r w:rsidR="00244279" w:rsidRPr="004E7E92">
        <w:rPr>
          <w:rFonts w:ascii="Times New Roman" w:eastAsia="Times New Roman" w:hAnsi="Times New Roman" w:cs="Times New Roman"/>
          <w:iCs/>
          <w:sz w:val="24"/>
          <w:szCs w:val="24"/>
        </w:rPr>
        <w:t>OVID</w:t>
      </w:r>
      <w:r w:rsidR="00252642" w:rsidRPr="004E7E92">
        <w:rPr>
          <w:rFonts w:ascii="Times New Roman" w:eastAsia="Times New Roman" w:hAnsi="Times New Roman" w:cs="Times New Roman"/>
          <w:iCs/>
          <w:sz w:val="24"/>
          <w:szCs w:val="24"/>
        </w:rPr>
        <w:t xml:space="preserve">-19 </w:t>
      </w:r>
      <w:r w:rsidR="00F54CA1" w:rsidRPr="004E7E92">
        <w:rPr>
          <w:rFonts w:ascii="Times New Roman" w:eastAsia="Times New Roman" w:hAnsi="Times New Roman" w:cs="Times New Roman"/>
          <w:iCs/>
          <w:sz w:val="24"/>
          <w:szCs w:val="24"/>
        </w:rPr>
        <w:t>ietekmē</w:t>
      </w:r>
      <w:r w:rsidR="00252642" w:rsidRPr="004E7E92">
        <w:rPr>
          <w:rFonts w:ascii="Times New Roman" w:eastAsia="Times New Roman" w:hAnsi="Times New Roman" w:cs="Times New Roman"/>
          <w:iCs/>
          <w:sz w:val="24"/>
          <w:szCs w:val="24"/>
        </w:rPr>
        <w:t xml:space="preserve"> </w:t>
      </w:r>
      <w:r w:rsidR="004518BE" w:rsidRPr="004E7E92">
        <w:rPr>
          <w:rFonts w:ascii="Times New Roman" w:eastAsia="Times New Roman" w:hAnsi="Times New Roman" w:cs="Times New Roman"/>
          <w:iCs/>
          <w:sz w:val="24"/>
          <w:szCs w:val="24"/>
        </w:rPr>
        <w:t>k</w:t>
      </w:r>
      <w:r w:rsidR="0006126A" w:rsidRPr="004E7E92">
        <w:rPr>
          <w:rFonts w:ascii="Times New Roman" w:eastAsia="Times New Roman" w:hAnsi="Times New Roman" w:cs="Times New Roman"/>
          <w:iCs/>
          <w:sz w:val="24"/>
          <w:szCs w:val="24"/>
        </w:rPr>
        <w:t xml:space="preserve">onstatēta </w:t>
      </w:r>
      <w:r w:rsidR="00252642" w:rsidRPr="004E7E92">
        <w:rPr>
          <w:rFonts w:ascii="Times New Roman" w:eastAsia="Times New Roman" w:hAnsi="Times New Roman" w:cs="Times New Roman"/>
          <w:iCs/>
          <w:sz w:val="24"/>
          <w:szCs w:val="24"/>
        </w:rPr>
        <w:t>neatbilstoš</w:t>
      </w:r>
      <w:r w:rsidR="0006126A" w:rsidRPr="004E7E92">
        <w:rPr>
          <w:rFonts w:ascii="Times New Roman" w:eastAsia="Times New Roman" w:hAnsi="Times New Roman" w:cs="Times New Roman"/>
          <w:iCs/>
          <w:sz w:val="24"/>
          <w:szCs w:val="24"/>
        </w:rPr>
        <w:t>a</w:t>
      </w:r>
      <w:r w:rsidR="00252642" w:rsidRPr="004E7E92">
        <w:rPr>
          <w:rFonts w:ascii="Times New Roman" w:eastAsia="Times New Roman" w:hAnsi="Times New Roman" w:cs="Times New Roman"/>
          <w:iCs/>
          <w:sz w:val="24"/>
          <w:szCs w:val="24"/>
        </w:rPr>
        <w:t xml:space="preserve"> ārstniecības iestāžu infrastruktūr</w:t>
      </w:r>
      <w:r w:rsidR="00392ECF" w:rsidRPr="004E7E92">
        <w:rPr>
          <w:rFonts w:ascii="Times New Roman" w:eastAsia="Times New Roman" w:hAnsi="Times New Roman" w:cs="Times New Roman"/>
          <w:iCs/>
          <w:sz w:val="24"/>
          <w:szCs w:val="24"/>
        </w:rPr>
        <w:t>a</w:t>
      </w:r>
      <w:r w:rsidR="00252642" w:rsidRPr="004E7E92">
        <w:rPr>
          <w:rFonts w:ascii="Times New Roman" w:eastAsia="Times New Roman" w:hAnsi="Times New Roman" w:cs="Times New Roman"/>
          <w:iCs/>
          <w:sz w:val="24"/>
          <w:szCs w:val="24"/>
        </w:rPr>
        <w:t xml:space="preserve"> un gatavīb</w:t>
      </w:r>
      <w:r w:rsidR="00392ECF" w:rsidRPr="004E7E92">
        <w:rPr>
          <w:rFonts w:ascii="Times New Roman" w:eastAsia="Times New Roman" w:hAnsi="Times New Roman" w:cs="Times New Roman"/>
          <w:iCs/>
          <w:sz w:val="24"/>
          <w:szCs w:val="24"/>
        </w:rPr>
        <w:t>a</w:t>
      </w:r>
      <w:r w:rsidR="00252642" w:rsidRPr="004E7E92">
        <w:rPr>
          <w:rFonts w:ascii="Times New Roman" w:eastAsia="Times New Roman" w:hAnsi="Times New Roman" w:cs="Times New Roman"/>
          <w:iCs/>
          <w:sz w:val="24"/>
          <w:szCs w:val="24"/>
        </w:rPr>
        <w:t xml:space="preserve"> ārkārtas situācijām. Pēc </w:t>
      </w:r>
      <w:r w:rsidR="00015CBC" w:rsidRPr="004E7E92">
        <w:rPr>
          <w:rFonts w:ascii="Times New Roman" w:eastAsia="Times New Roman" w:hAnsi="Times New Roman" w:cs="Times New Roman"/>
          <w:iCs/>
          <w:sz w:val="24"/>
          <w:szCs w:val="24"/>
        </w:rPr>
        <w:t xml:space="preserve">COVID-19 </w:t>
      </w:r>
      <w:r w:rsidR="00252642" w:rsidRPr="004E7E92">
        <w:rPr>
          <w:rFonts w:ascii="Times New Roman" w:eastAsia="Times New Roman" w:hAnsi="Times New Roman" w:cs="Times New Roman"/>
          <w:iCs/>
          <w:sz w:val="24"/>
          <w:szCs w:val="24"/>
        </w:rPr>
        <w:t xml:space="preserve">vakcinācijas stratēģijas ieviešanas </w:t>
      </w:r>
      <w:r w:rsidR="00F54CA1" w:rsidRPr="004E7E92">
        <w:rPr>
          <w:rFonts w:ascii="Times New Roman" w:eastAsia="Times New Roman" w:hAnsi="Times New Roman" w:cs="Times New Roman"/>
          <w:b/>
          <w:bCs/>
          <w:iCs/>
          <w:sz w:val="24"/>
          <w:szCs w:val="24"/>
        </w:rPr>
        <w:t>n</w:t>
      </w:r>
      <w:r w:rsidR="00252642" w:rsidRPr="004E7E92">
        <w:rPr>
          <w:rFonts w:ascii="Times New Roman" w:eastAsia="Times New Roman" w:hAnsi="Times New Roman" w:cs="Times New Roman"/>
          <w:b/>
          <w:bCs/>
          <w:iCs/>
          <w:sz w:val="24"/>
          <w:szCs w:val="24"/>
        </w:rPr>
        <w:t>epieciešami pasākumi</w:t>
      </w:r>
      <w:r w:rsidRPr="004E7E92">
        <w:rPr>
          <w:rFonts w:ascii="Times New Roman" w:eastAsia="Times New Roman" w:hAnsi="Times New Roman" w:cs="Times New Roman"/>
          <w:b/>
          <w:bCs/>
          <w:iCs/>
          <w:sz w:val="24"/>
          <w:szCs w:val="24"/>
        </w:rPr>
        <w:t>, lai</w:t>
      </w:r>
      <w:r w:rsidR="00252642" w:rsidRPr="004E7E92">
        <w:rPr>
          <w:rFonts w:ascii="Times New Roman" w:eastAsia="Times New Roman" w:hAnsi="Times New Roman" w:cs="Times New Roman"/>
          <w:iCs/>
          <w:sz w:val="24"/>
          <w:szCs w:val="24"/>
        </w:rPr>
        <w:t xml:space="preserve"> </w:t>
      </w:r>
      <w:r w:rsidR="00252642" w:rsidRPr="004E7E92">
        <w:rPr>
          <w:rFonts w:ascii="Times New Roman" w:eastAsia="Times New Roman" w:hAnsi="Times New Roman" w:cs="Times New Roman"/>
          <w:b/>
          <w:bCs/>
          <w:iCs/>
          <w:sz w:val="24"/>
          <w:szCs w:val="24"/>
        </w:rPr>
        <w:t>mazin</w:t>
      </w:r>
      <w:r w:rsidRPr="004E7E92">
        <w:rPr>
          <w:rFonts w:ascii="Times New Roman" w:eastAsia="Times New Roman" w:hAnsi="Times New Roman" w:cs="Times New Roman"/>
          <w:b/>
          <w:bCs/>
          <w:iCs/>
          <w:sz w:val="24"/>
          <w:szCs w:val="24"/>
        </w:rPr>
        <w:t>ātu</w:t>
      </w:r>
      <w:r w:rsidR="00252642" w:rsidRPr="004E7E92">
        <w:rPr>
          <w:rFonts w:ascii="Times New Roman" w:eastAsia="Times New Roman" w:hAnsi="Times New Roman" w:cs="Times New Roman"/>
          <w:iCs/>
          <w:sz w:val="24"/>
          <w:szCs w:val="24"/>
        </w:rPr>
        <w:t xml:space="preserve"> </w:t>
      </w:r>
      <w:r w:rsidR="004518BE" w:rsidRPr="004E7E92">
        <w:rPr>
          <w:rFonts w:ascii="Times New Roman" w:eastAsia="Times New Roman" w:hAnsi="Times New Roman" w:cs="Times New Roman"/>
          <w:iCs/>
          <w:sz w:val="24"/>
          <w:szCs w:val="24"/>
        </w:rPr>
        <w:t xml:space="preserve">arī </w:t>
      </w:r>
      <w:r w:rsidR="00252642" w:rsidRPr="004E7E92">
        <w:rPr>
          <w:rFonts w:ascii="Times New Roman" w:eastAsia="Times New Roman" w:hAnsi="Times New Roman" w:cs="Times New Roman"/>
          <w:iCs/>
          <w:sz w:val="24"/>
          <w:szCs w:val="24"/>
        </w:rPr>
        <w:t xml:space="preserve">citas </w:t>
      </w:r>
      <w:r w:rsidR="00252642" w:rsidRPr="004E7E92">
        <w:rPr>
          <w:rFonts w:ascii="Times New Roman" w:eastAsia="Times New Roman" w:hAnsi="Times New Roman" w:cs="Times New Roman"/>
          <w:b/>
          <w:bCs/>
          <w:iCs/>
          <w:sz w:val="24"/>
          <w:szCs w:val="24"/>
        </w:rPr>
        <w:t>infekciju slimības</w:t>
      </w:r>
      <w:r w:rsidR="00252642" w:rsidRPr="004E7E92">
        <w:rPr>
          <w:rFonts w:ascii="Times New Roman" w:eastAsia="Times New Roman" w:hAnsi="Times New Roman" w:cs="Times New Roman"/>
          <w:iCs/>
          <w:sz w:val="24"/>
          <w:szCs w:val="24"/>
        </w:rPr>
        <w:t>.</w:t>
      </w:r>
    </w:p>
    <w:p w14:paraId="7C102253" w14:textId="2CC62C8B" w:rsidR="00AC212B" w:rsidRPr="004E7E92" w:rsidRDefault="00AC212B" w:rsidP="00957438">
      <w:pPr>
        <w:pStyle w:val="ListParagraph"/>
        <w:numPr>
          <w:ilvl w:val="0"/>
          <w:numId w:val="51"/>
        </w:numPr>
        <w:spacing w:after="0" w:line="240" w:lineRule="auto"/>
        <w:ind w:left="567" w:hanging="567"/>
        <w:mirrorIndents/>
        <w:jc w:val="both"/>
        <w:rPr>
          <w:rFonts w:ascii="Times New Roman" w:eastAsia="Calibri" w:hAnsi="Times New Roman" w:cs="Times New Roman"/>
          <w:sz w:val="24"/>
          <w:szCs w:val="24"/>
        </w:rPr>
      </w:pPr>
      <w:r w:rsidRPr="004E7E92">
        <w:rPr>
          <w:rFonts w:ascii="Times New Roman" w:eastAsia="Calibri" w:hAnsi="Times New Roman" w:cs="Times New Roman"/>
          <w:sz w:val="24"/>
          <w:szCs w:val="24"/>
        </w:rPr>
        <w:t xml:space="preserve">Līdztekus </w:t>
      </w:r>
      <w:r w:rsidR="008778FD" w:rsidRPr="004E7E92">
        <w:rPr>
          <w:rFonts w:ascii="Times New Roman" w:eastAsia="Calibri" w:hAnsi="Times New Roman" w:cs="Times New Roman"/>
          <w:sz w:val="24"/>
          <w:szCs w:val="24"/>
        </w:rPr>
        <w:t>sociālajai iekļaušanai</w:t>
      </w:r>
      <w:r w:rsidR="00BE61E0" w:rsidRPr="004E7E92">
        <w:rPr>
          <w:rFonts w:ascii="Times New Roman" w:eastAsia="Calibri" w:hAnsi="Times New Roman" w:cs="Times New Roman"/>
          <w:sz w:val="24"/>
          <w:szCs w:val="24"/>
        </w:rPr>
        <w:t>, būtiska</w:t>
      </w:r>
      <w:r w:rsidR="008778FD" w:rsidRPr="004E7E92">
        <w:rPr>
          <w:rFonts w:ascii="Times New Roman" w:eastAsia="Calibri" w:hAnsi="Times New Roman" w:cs="Times New Roman"/>
          <w:sz w:val="24"/>
          <w:szCs w:val="24"/>
        </w:rPr>
        <w:t xml:space="preserve"> </w:t>
      </w:r>
      <w:r w:rsidR="00BE61E0" w:rsidRPr="004E7E92">
        <w:rPr>
          <w:rFonts w:ascii="Times New Roman" w:eastAsia="Calibri" w:hAnsi="Times New Roman" w:cs="Times New Roman"/>
          <w:b/>
          <w:bCs/>
          <w:sz w:val="24"/>
          <w:szCs w:val="24"/>
        </w:rPr>
        <w:t>t</w:t>
      </w:r>
      <w:r w:rsidR="008778FD" w:rsidRPr="004E7E92">
        <w:rPr>
          <w:rFonts w:ascii="Times New Roman" w:eastAsia="Calibri" w:hAnsi="Times New Roman" w:cs="Times New Roman"/>
          <w:b/>
          <w:bCs/>
          <w:sz w:val="24"/>
          <w:szCs w:val="24"/>
        </w:rPr>
        <w:t xml:space="preserve">iesu pieejamība, efektivitāte un korupcijas izplatības mazināšana, </w:t>
      </w:r>
      <w:r w:rsidR="00BE61E0" w:rsidRPr="004E7E92">
        <w:rPr>
          <w:rFonts w:ascii="Times New Roman" w:eastAsia="Calibri" w:hAnsi="Times New Roman" w:cs="Times New Roman"/>
          <w:sz w:val="24"/>
          <w:szCs w:val="24"/>
        </w:rPr>
        <w:t xml:space="preserve">kas </w:t>
      </w:r>
      <w:r w:rsidR="008778FD" w:rsidRPr="004E7E92">
        <w:rPr>
          <w:rFonts w:ascii="Times New Roman" w:eastAsia="Calibri" w:hAnsi="Times New Roman" w:cs="Times New Roman"/>
          <w:b/>
          <w:bCs/>
          <w:sz w:val="24"/>
          <w:szCs w:val="24"/>
        </w:rPr>
        <w:t xml:space="preserve">stiprina </w:t>
      </w:r>
      <w:r w:rsidR="008778FD" w:rsidRPr="004E7E92">
        <w:rPr>
          <w:rFonts w:ascii="Times New Roman" w:eastAsia="Calibri" w:hAnsi="Times New Roman" w:cs="Times New Roman"/>
          <w:sz w:val="24"/>
          <w:szCs w:val="24"/>
        </w:rPr>
        <w:t xml:space="preserve">iedzīvotāju un sabiedrības </w:t>
      </w:r>
      <w:r w:rsidR="008778FD" w:rsidRPr="004E7E92">
        <w:rPr>
          <w:rFonts w:ascii="Times New Roman" w:eastAsia="Calibri" w:hAnsi="Times New Roman" w:cs="Times New Roman"/>
          <w:b/>
          <w:bCs/>
          <w:sz w:val="24"/>
          <w:szCs w:val="24"/>
        </w:rPr>
        <w:t>uzticēšanos Latvijas tiesībaizsardzības sistēmai</w:t>
      </w:r>
      <w:r w:rsidR="008778FD" w:rsidRPr="004E7E92">
        <w:rPr>
          <w:rFonts w:ascii="Times New Roman" w:eastAsia="Calibri" w:hAnsi="Times New Roman" w:cs="Times New Roman"/>
          <w:sz w:val="24"/>
          <w:szCs w:val="24"/>
        </w:rPr>
        <w:t>, kā arī īsteno ANO Ilgtspējīgas attīstības mērķi Nr. 16.3.</w:t>
      </w:r>
    </w:p>
    <w:p w14:paraId="1201C26A" w14:textId="55EEFE4A" w:rsidR="00AC212B" w:rsidRPr="004E7E92" w:rsidRDefault="00F2271C" w:rsidP="00957438">
      <w:pPr>
        <w:pStyle w:val="Default"/>
        <w:numPr>
          <w:ilvl w:val="0"/>
          <w:numId w:val="51"/>
        </w:numPr>
        <w:spacing w:after="0" w:line="240" w:lineRule="auto"/>
        <w:ind w:left="567" w:hanging="567"/>
        <w:mirrorIndents/>
        <w:jc w:val="both"/>
        <w:rPr>
          <w:rFonts w:eastAsia="Calibri"/>
          <w:color w:val="auto"/>
        </w:rPr>
      </w:pPr>
      <w:r w:rsidRPr="004E7E92">
        <w:rPr>
          <w:b/>
          <w:bCs/>
          <w:color w:val="auto"/>
        </w:rPr>
        <w:t>S</w:t>
      </w:r>
      <w:r w:rsidR="00AC212B" w:rsidRPr="004E7E92">
        <w:rPr>
          <w:b/>
          <w:bCs/>
          <w:color w:val="auto"/>
        </w:rPr>
        <w:t>ociālo partneru</w:t>
      </w:r>
      <w:r w:rsidR="00AC212B" w:rsidRPr="004E7E92">
        <w:rPr>
          <w:color w:val="auto"/>
        </w:rPr>
        <w:t xml:space="preserve"> iesaiste reformu</w:t>
      </w:r>
      <w:r w:rsidR="008F54F4" w:rsidRPr="004E7E92">
        <w:rPr>
          <w:color w:val="auto"/>
        </w:rPr>
        <w:t>/</w:t>
      </w:r>
      <w:r w:rsidR="00AC212B" w:rsidRPr="004E7E92">
        <w:rPr>
          <w:color w:val="auto"/>
        </w:rPr>
        <w:t xml:space="preserve">politiku veidošanā ir </w:t>
      </w:r>
      <w:r w:rsidR="004D2CDB" w:rsidRPr="004E7E92">
        <w:rPr>
          <w:color w:val="auto"/>
        </w:rPr>
        <w:t xml:space="preserve">labi </w:t>
      </w:r>
      <w:r w:rsidR="00AC212B" w:rsidRPr="004E7E92">
        <w:rPr>
          <w:color w:val="auto"/>
        </w:rPr>
        <w:t>nostādīta, tomēr</w:t>
      </w:r>
      <w:r w:rsidR="006434E0" w:rsidRPr="004E7E92">
        <w:rPr>
          <w:color w:val="auto"/>
        </w:rPr>
        <w:t xml:space="preserve"> </w:t>
      </w:r>
      <w:r w:rsidR="002C4EED" w:rsidRPr="004E7E92">
        <w:rPr>
          <w:color w:val="auto"/>
        </w:rPr>
        <w:t>jā</w:t>
      </w:r>
      <w:r w:rsidR="00996D0C" w:rsidRPr="004E7E92">
        <w:rPr>
          <w:color w:val="auto"/>
        </w:rPr>
        <w:t>stiprin</w:t>
      </w:r>
      <w:r w:rsidR="002C4EED" w:rsidRPr="004E7E92">
        <w:rPr>
          <w:color w:val="auto"/>
        </w:rPr>
        <w:t>a</w:t>
      </w:r>
      <w:r w:rsidR="00996D0C" w:rsidRPr="004E7E92">
        <w:rPr>
          <w:color w:val="auto"/>
        </w:rPr>
        <w:t xml:space="preserve"> dialog</w:t>
      </w:r>
      <w:r w:rsidR="00A16C33" w:rsidRPr="004E7E92">
        <w:rPr>
          <w:color w:val="auto"/>
        </w:rPr>
        <w:t>s</w:t>
      </w:r>
      <w:r w:rsidR="00996D0C" w:rsidRPr="004E7E92">
        <w:rPr>
          <w:color w:val="auto"/>
        </w:rPr>
        <w:t xml:space="preserve"> ar sociālajiem partneriem</w:t>
      </w:r>
      <w:r w:rsidR="00684765" w:rsidRPr="004E7E92">
        <w:rPr>
          <w:color w:val="auto"/>
        </w:rPr>
        <w:t xml:space="preserve">, </w:t>
      </w:r>
      <w:r w:rsidR="00F159CE" w:rsidRPr="004E7E92">
        <w:rPr>
          <w:color w:val="auto"/>
        </w:rPr>
        <w:t xml:space="preserve">jāspēcina </w:t>
      </w:r>
      <w:r w:rsidR="00F159CE" w:rsidRPr="004E7E92">
        <w:rPr>
          <w:b/>
          <w:bCs/>
          <w:color w:val="auto"/>
        </w:rPr>
        <w:t>pilsoniskais dialogs</w:t>
      </w:r>
      <w:r w:rsidR="00533F55" w:rsidRPr="004E7E92">
        <w:rPr>
          <w:b/>
          <w:bCs/>
          <w:color w:val="auto"/>
        </w:rPr>
        <w:t xml:space="preserve"> un sabiedrības līdzdalība</w:t>
      </w:r>
      <w:r w:rsidR="00515A2B" w:rsidRPr="004E7E92">
        <w:rPr>
          <w:color w:val="auto"/>
        </w:rPr>
        <w:t xml:space="preserve">. </w:t>
      </w:r>
      <w:r w:rsidR="00E06290" w:rsidRPr="004E7E92">
        <w:rPr>
          <w:color w:val="auto"/>
        </w:rPr>
        <w:t>S</w:t>
      </w:r>
      <w:r w:rsidR="006434E0" w:rsidRPr="004E7E92">
        <w:rPr>
          <w:color w:val="auto"/>
        </w:rPr>
        <w:t>ociālo partneru un pilsoniskā dialoga īstenotāju ierobežotā kapacitāte</w:t>
      </w:r>
      <w:r w:rsidR="00684765" w:rsidRPr="004E7E92">
        <w:rPr>
          <w:color w:val="auto"/>
        </w:rPr>
        <w:t xml:space="preserve"> </w:t>
      </w:r>
      <w:r w:rsidR="00AC212B" w:rsidRPr="004E7E92">
        <w:rPr>
          <w:color w:val="auto"/>
        </w:rPr>
        <w:t xml:space="preserve">neļauj nodrošināt nepieciešamo iesaisti. </w:t>
      </w:r>
      <w:r w:rsidR="0016269F" w:rsidRPr="004E7E92">
        <w:rPr>
          <w:color w:val="auto"/>
        </w:rPr>
        <w:t>Veicinot</w:t>
      </w:r>
      <w:r w:rsidR="00AC212B" w:rsidRPr="004E7E92">
        <w:rPr>
          <w:color w:val="auto"/>
        </w:rPr>
        <w:t xml:space="preserve"> </w:t>
      </w:r>
      <w:r w:rsidR="00AC212B" w:rsidRPr="004E7E92">
        <w:rPr>
          <w:b/>
          <w:color w:val="auto"/>
        </w:rPr>
        <w:t>pilsonisko līdzdalību</w:t>
      </w:r>
      <w:r w:rsidR="00AC212B" w:rsidRPr="004E7E92">
        <w:rPr>
          <w:color w:val="auto"/>
        </w:rPr>
        <w:t>, jārisina jautājumi, kas skar sabiedrību</w:t>
      </w:r>
      <w:r w:rsidR="002C4EED" w:rsidRPr="004E7E92">
        <w:rPr>
          <w:color w:val="auto"/>
        </w:rPr>
        <w:t xml:space="preserve"> -</w:t>
      </w:r>
      <w:r w:rsidR="00515A2B" w:rsidRPr="004E7E92">
        <w:rPr>
          <w:color w:val="auto"/>
        </w:rPr>
        <w:t xml:space="preserve"> </w:t>
      </w:r>
      <w:r w:rsidR="00AC212B" w:rsidRPr="004E7E92">
        <w:rPr>
          <w:color w:val="auto"/>
        </w:rPr>
        <w:t>mazaktīv</w:t>
      </w:r>
      <w:r w:rsidRPr="004E7E92">
        <w:rPr>
          <w:color w:val="auto"/>
        </w:rPr>
        <w:t>a</w:t>
      </w:r>
      <w:r w:rsidR="00AC212B" w:rsidRPr="004E7E92">
        <w:rPr>
          <w:color w:val="auto"/>
        </w:rPr>
        <w:t xml:space="preserve"> pilsoniskā līdzdalīb</w:t>
      </w:r>
      <w:r w:rsidRPr="004E7E92">
        <w:rPr>
          <w:color w:val="auto"/>
        </w:rPr>
        <w:t>a</w:t>
      </w:r>
      <w:r w:rsidR="00AC212B" w:rsidRPr="004E7E92">
        <w:rPr>
          <w:color w:val="auto"/>
        </w:rPr>
        <w:t xml:space="preserve"> un </w:t>
      </w:r>
      <w:r w:rsidRPr="004E7E92">
        <w:rPr>
          <w:color w:val="auto"/>
        </w:rPr>
        <w:t xml:space="preserve">vāji attīstīts </w:t>
      </w:r>
      <w:r w:rsidR="00515A2B" w:rsidRPr="004E7E92">
        <w:rPr>
          <w:color w:val="auto"/>
        </w:rPr>
        <w:t>sociālais</w:t>
      </w:r>
      <w:r w:rsidR="006A4C1B" w:rsidRPr="004E7E92">
        <w:rPr>
          <w:color w:val="auto"/>
        </w:rPr>
        <w:t xml:space="preserve"> </w:t>
      </w:r>
      <w:r w:rsidR="00AC212B" w:rsidRPr="004E7E92">
        <w:rPr>
          <w:color w:val="auto"/>
        </w:rPr>
        <w:t>dialogs</w:t>
      </w:r>
      <w:r w:rsidR="00B93CFF" w:rsidRPr="004E7E92">
        <w:rPr>
          <w:color w:val="auto"/>
        </w:rPr>
        <w:t>, p</w:t>
      </w:r>
      <w:r w:rsidR="00AC212B" w:rsidRPr="004E7E92">
        <w:rPr>
          <w:color w:val="auto"/>
        </w:rPr>
        <w:t xml:space="preserve">ilsoniskās līdzdalības rādītājs </w:t>
      </w:r>
      <w:r w:rsidR="0016269F" w:rsidRPr="004E7E92">
        <w:rPr>
          <w:color w:val="auto"/>
        </w:rPr>
        <w:t xml:space="preserve">ir </w:t>
      </w:r>
      <w:r w:rsidR="00AC212B" w:rsidRPr="004E7E92">
        <w:rPr>
          <w:color w:val="auto"/>
        </w:rPr>
        <w:t>zems.</w:t>
      </w:r>
      <w:r w:rsidR="00AC212B" w:rsidRPr="004E7E92">
        <w:rPr>
          <w:rStyle w:val="FootnoteReference"/>
          <w:color w:val="auto"/>
        </w:rPr>
        <w:footnoteReference w:id="35"/>
      </w:r>
      <w:r w:rsidR="00AC212B" w:rsidRPr="004E7E92">
        <w:rPr>
          <w:color w:val="auto"/>
        </w:rPr>
        <w:t xml:space="preserve"> </w:t>
      </w:r>
      <w:r w:rsidR="0016269F" w:rsidRPr="004E7E92">
        <w:rPr>
          <w:color w:val="auto"/>
        </w:rPr>
        <w:t>Š</w:t>
      </w:r>
      <w:r w:rsidR="00AC212B" w:rsidRPr="004E7E92">
        <w:rPr>
          <w:color w:val="auto"/>
        </w:rPr>
        <w:t>ķērslis trešo valstu pilsoņu līdzdalībai sabiedriskaj</w:t>
      </w:r>
      <w:r w:rsidR="0016269F" w:rsidRPr="004E7E92">
        <w:rPr>
          <w:color w:val="auto"/>
        </w:rPr>
        <w:t>ās</w:t>
      </w:r>
      <w:r w:rsidR="00AC212B" w:rsidRPr="004E7E92">
        <w:rPr>
          <w:color w:val="auto"/>
        </w:rPr>
        <w:t xml:space="preserve"> organizācijās un aktivitātēs ir nepietiekamas latviešu valodas </w:t>
      </w:r>
      <w:r w:rsidR="0016269F" w:rsidRPr="004E7E92">
        <w:rPr>
          <w:color w:val="auto"/>
        </w:rPr>
        <w:t>prasmes</w:t>
      </w:r>
      <w:r w:rsidR="00AC212B" w:rsidRPr="004E7E92">
        <w:rPr>
          <w:rStyle w:val="FootnoteReference"/>
          <w:color w:val="auto"/>
        </w:rPr>
        <w:footnoteReference w:id="36"/>
      </w:r>
      <w:r w:rsidR="00AC212B" w:rsidRPr="004E7E92">
        <w:rPr>
          <w:color w:val="auto"/>
        </w:rPr>
        <w:t xml:space="preserve">. </w:t>
      </w:r>
    </w:p>
    <w:p w14:paraId="6361A4C8" w14:textId="77A25076" w:rsidR="00AC212B" w:rsidRPr="004E7E92" w:rsidRDefault="00AC212B" w:rsidP="00957438">
      <w:pPr>
        <w:pStyle w:val="Default"/>
        <w:numPr>
          <w:ilvl w:val="0"/>
          <w:numId w:val="51"/>
        </w:numPr>
        <w:spacing w:after="0" w:line="240" w:lineRule="auto"/>
        <w:ind w:left="567" w:hanging="567"/>
        <w:mirrorIndents/>
        <w:jc w:val="both"/>
        <w:rPr>
          <w:rFonts w:eastAsia="Calibri"/>
          <w:color w:val="auto"/>
        </w:rPr>
      </w:pPr>
      <w:r w:rsidRPr="004E7E92">
        <w:rPr>
          <w:b/>
          <w:color w:val="auto"/>
        </w:rPr>
        <w:t>Kultūras patēriņa</w:t>
      </w:r>
      <w:r w:rsidRPr="004E7E92">
        <w:rPr>
          <w:color w:val="auto"/>
        </w:rPr>
        <w:t xml:space="preserve"> un līdzdalības ietekmes pētījum</w:t>
      </w:r>
      <w:r w:rsidR="00E06290" w:rsidRPr="004E7E92">
        <w:rPr>
          <w:color w:val="auto"/>
        </w:rPr>
        <w:t>ā</w:t>
      </w:r>
      <w:r w:rsidRPr="004E7E92">
        <w:rPr>
          <w:rStyle w:val="FootnoteReference"/>
          <w:color w:val="auto"/>
        </w:rPr>
        <w:footnoteReference w:id="37"/>
      </w:r>
      <w:r w:rsidRPr="004E7E92">
        <w:rPr>
          <w:color w:val="auto"/>
        </w:rPr>
        <w:t xml:space="preserve"> secināts, ka mazaktīvi </w:t>
      </w:r>
      <w:r w:rsidR="003A118E" w:rsidRPr="004E7E92">
        <w:rPr>
          <w:color w:val="auto"/>
        </w:rPr>
        <w:t xml:space="preserve">bieži </w:t>
      </w:r>
      <w:r w:rsidRPr="004E7E92">
        <w:rPr>
          <w:color w:val="auto"/>
        </w:rPr>
        <w:t>ir 55</w:t>
      </w:r>
      <w:r w:rsidR="00644916" w:rsidRPr="004E7E92">
        <w:rPr>
          <w:color w:val="auto"/>
        </w:rPr>
        <w:t>–</w:t>
      </w:r>
      <w:r w:rsidRPr="004E7E92">
        <w:rPr>
          <w:color w:val="auto"/>
        </w:rPr>
        <w:t xml:space="preserve">74 </w:t>
      </w:r>
      <w:proofErr w:type="spellStart"/>
      <w:r w:rsidRPr="004E7E92">
        <w:rPr>
          <w:color w:val="auto"/>
        </w:rPr>
        <w:t>g</w:t>
      </w:r>
      <w:r w:rsidR="002066AD" w:rsidRPr="004E7E92">
        <w:rPr>
          <w:color w:val="auto"/>
        </w:rPr>
        <w:t>.v</w:t>
      </w:r>
      <w:proofErr w:type="spellEnd"/>
      <w:r w:rsidR="002066AD" w:rsidRPr="004E7E92">
        <w:rPr>
          <w:color w:val="auto"/>
        </w:rPr>
        <w:t>.</w:t>
      </w:r>
      <w:r w:rsidRPr="004E7E92">
        <w:rPr>
          <w:color w:val="auto"/>
        </w:rPr>
        <w:t>, ar zemiem ienākumiem, laukos dzīvojošie, cittautieši un tie, kas dzīvo vieni –</w:t>
      </w:r>
      <w:r w:rsidR="00E321C2" w:rsidRPr="004E7E92">
        <w:rPr>
          <w:color w:val="auto"/>
        </w:rPr>
        <w:t xml:space="preserve"> </w:t>
      </w:r>
      <w:r w:rsidRPr="004E7E92">
        <w:rPr>
          <w:color w:val="auto"/>
        </w:rPr>
        <w:lastRenderedPageBreak/>
        <w:t>grupas</w:t>
      </w:r>
      <w:r w:rsidR="00E321C2" w:rsidRPr="004E7E92">
        <w:rPr>
          <w:color w:val="auto"/>
        </w:rPr>
        <w:t>, kas</w:t>
      </w:r>
      <w:r w:rsidRPr="004E7E92">
        <w:rPr>
          <w:color w:val="auto"/>
        </w:rPr>
        <w:t xml:space="preserve"> kultūras pieejamībā tiek </w:t>
      </w:r>
      <w:proofErr w:type="spellStart"/>
      <w:r w:rsidRPr="004E7E92">
        <w:rPr>
          <w:color w:val="auto"/>
        </w:rPr>
        <w:t>marginalizētas</w:t>
      </w:r>
      <w:proofErr w:type="spellEnd"/>
      <w:r w:rsidRPr="004E7E92">
        <w:rPr>
          <w:color w:val="auto"/>
        </w:rPr>
        <w:t>, to kultūras patēriņam samazinoties</w:t>
      </w:r>
      <w:r w:rsidR="00210364" w:rsidRPr="004E7E92">
        <w:rPr>
          <w:color w:val="auto"/>
        </w:rPr>
        <w:t xml:space="preserve">. </w:t>
      </w:r>
      <w:r w:rsidR="003A118E" w:rsidRPr="004E7E92">
        <w:rPr>
          <w:color w:val="auto"/>
        </w:rPr>
        <w:t xml:space="preserve">Arī </w:t>
      </w:r>
      <w:r w:rsidR="005474FB" w:rsidRPr="004E7E92">
        <w:rPr>
          <w:rFonts w:eastAsia="Calibri"/>
          <w:color w:val="auto"/>
        </w:rPr>
        <w:t>COVID</w:t>
      </w:r>
      <w:r w:rsidRPr="004E7E92">
        <w:rPr>
          <w:rFonts w:eastAsia="Calibri"/>
          <w:color w:val="auto"/>
        </w:rPr>
        <w:t>-19 ierobežojum</w:t>
      </w:r>
      <w:r w:rsidR="00460D6A" w:rsidRPr="004E7E92">
        <w:rPr>
          <w:rFonts w:eastAsia="Calibri"/>
          <w:color w:val="auto"/>
        </w:rPr>
        <w:t>i</w:t>
      </w:r>
      <w:r w:rsidRPr="004E7E92">
        <w:rPr>
          <w:rFonts w:eastAsia="Calibri"/>
          <w:color w:val="auto"/>
        </w:rPr>
        <w:t xml:space="preserve"> ietekmē</w:t>
      </w:r>
      <w:r w:rsidR="00460D6A" w:rsidRPr="004E7E92">
        <w:rPr>
          <w:rFonts w:eastAsia="Calibri"/>
          <w:color w:val="auto"/>
        </w:rPr>
        <w:t>juši</w:t>
      </w:r>
      <w:r w:rsidRPr="004E7E92">
        <w:rPr>
          <w:rFonts w:eastAsia="Calibri"/>
          <w:color w:val="auto"/>
        </w:rPr>
        <w:t xml:space="preserve"> kultūras un tūrisma </w:t>
      </w:r>
      <w:r w:rsidR="003A118E" w:rsidRPr="004E7E92">
        <w:rPr>
          <w:rFonts w:eastAsia="Calibri"/>
          <w:color w:val="auto"/>
        </w:rPr>
        <w:t>nozari</w:t>
      </w:r>
      <w:r w:rsidR="00BC3481" w:rsidRPr="004E7E92">
        <w:rPr>
          <w:rFonts w:eastAsia="Calibri"/>
          <w:color w:val="auto"/>
        </w:rPr>
        <w:t>.</w:t>
      </w:r>
      <w:r w:rsidRPr="004E7E92">
        <w:rPr>
          <w:rFonts w:eastAsia="Calibri"/>
          <w:color w:val="auto"/>
        </w:rPr>
        <w:t xml:space="preserve"> </w:t>
      </w:r>
      <w:r w:rsidR="006D61D4" w:rsidRPr="004E7E92">
        <w:rPr>
          <w:color w:val="auto"/>
        </w:rPr>
        <w:t>Sociālo iekļaušanu stiprinās iesaiste kultūras aktivitātēs,</w:t>
      </w:r>
      <w:r w:rsidRPr="004E7E92">
        <w:rPr>
          <w:rFonts w:eastAsia="Calibri"/>
          <w:color w:val="auto"/>
        </w:rPr>
        <w:t xml:space="preserve"> veicin</w:t>
      </w:r>
      <w:r w:rsidR="00210364" w:rsidRPr="004E7E92">
        <w:rPr>
          <w:rFonts w:eastAsia="Calibri"/>
          <w:color w:val="auto"/>
        </w:rPr>
        <w:t>o</w:t>
      </w:r>
      <w:r w:rsidRPr="004E7E92">
        <w:rPr>
          <w:rFonts w:eastAsia="Calibri"/>
          <w:color w:val="auto"/>
        </w:rPr>
        <w:t xml:space="preserve">t </w:t>
      </w:r>
      <w:r w:rsidR="00152EB8" w:rsidRPr="004E7E92">
        <w:rPr>
          <w:rFonts w:eastAsia="Calibri"/>
          <w:color w:val="auto"/>
        </w:rPr>
        <w:t xml:space="preserve">piederību </w:t>
      </w:r>
      <w:r w:rsidRPr="004E7E92">
        <w:rPr>
          <w:rFonts w:eastAsia="Calibri"/>
          <w:color w:val="auto"/>
        </w:rPr>
        <w:t>Latvijas kultūras telpai nacionālo identitāti</w:t>
      </w:r>
      <w:r w:rsidR="00125FFB" w:rsidRPr="004E7E92">
        <w:rPr>
          <w:rFonts w:eastAsia="Calibri"/>
          <w:color w:val="auto"/>
        </w:rPr>
        <w:t xml:space="preserve">, </w:t>
      </w:r>
      <w:r w:rsidRPr="004E7E92">
        <w:rPr>
          <w:rFonts w:eastAsia="Calibri"/>
          <w:color w:val="auto"/>
        </w:rPr>
        <w:t>kvalitatīvu kultūrvidi</w:t>
      </w:r>
      <w:r w:rsidR="002066AD" w:rsidRPr="004E7E92">
        <w:rPr>
          <w:rFonts w:eastAsia="Calibri"/>
          <w:color w:val="auto"/>
        </w:rPr>
        <w:t xml:space="preserve"> un</w:t>
      </w:r>
      <w:r w:rsidR="00640826" w:rsidRPr="004E7E92">
        <w:rPr>
          <w:rFonts w:eastAsia="Calibri"/>
          <w:color w:val="auto"/>
        </w:rPr>
        <w:t xml:space="preserve"> </w:t>
      </w:r>
      <w:r w:rsidRPr="004E7E92">
        <w:rPr>
          <w:rFonts w:eastAsia="Calibri"/>
          <w:color w:val="auto"/>
        </w:rPr>
        <w:t>radoš</w:t>
      </w:r>
      <w:r w:rsidR="002066AD" w:rsidRPr="004E7E92">
        <w:rPr>
          <w:rFonts w:eastAsia="Calibri"/>
          <w:color w:val="auto"/>
        </w:rPr>
        <w:t>o</w:t>
      </w:r>
      <w:r w:rsidRPr="004E7E92">
        <w:rPr>
          <w:rFonts w:eastAsia="Calibri"/>
          <w:color w:val="auto"/>
        </w:rPr>
        <w:t xml:space="preserve"> tūrism</w:t>
      </w:r>
      <w:r w:rsidR="002066AD" w:rsidRPr="004E7E92">
        <w:rPr>
          <w:rFonts w:eastAsia="Calibri"/>
          <w:color w:val="auto"/>
        </w:rPr>
        <w:t>u</w:t>
      </w:r>
      <w:r w:rsidR="00640826" w:rsidRPr="004E7E92">
        <w:rPr>
          <w:rFonts w:eastAsia="Calibri"/>
          <w:color w:val="auto"/>
        </w:rPr>
        <w:t>.</w:t>
      </w:r>
    </w:p>
    <w:p w14:paraId="34A05E0D" w14:textId="46322F15" w:rsidR="00560675" w:rsidRPr="004E7E92" w:rsidRDefault="006D61D4" w:rsidP="00BD5846">
      <w:pPr>
        <w:pStyle w:val="Default"/>
        <w:numPr>
          <w:ilvl w:val="0"/>
          <w:numId w:val="51"/>
        </w:numPr>
        <w:spacing w:after="0" w:line="240" w:lineRule="auto"/>
        <w:ind w:left="567" w:hanging="567"/>
        <w:mirrorIndents/>
        <w:jc w:val="both"/>
        <w:rPr>
          <w:bCs/>
          <w:noProof/>
          <w:color w:val="auto"/>
        </w:rPr>
      </w:pPr>
      <w:r w:rsidRPr="004E7E92">
        <w:rPr>
          <w:color w:val="auto"/>
        </w:rPr>
        <w:t>M</w:t>
      </w:r>
      <w:r w:rsidR="00AC212B" w:rsidRPr="004E7E92">
        <w:rPr>
          <w:color w:val="auto"/>
        </w:rPr>
        <w:t>inēto izaicinājumu</w:t>
      </w:r>
      <w:r w:rsidRPr="004E7E92">
        <w:rPr>
          <w:color w:val="auto"/>
        </w:rPr>
        <w:t xml:space="preserve"> risināšanai</w:t>
      </w:r>
      <w:r w:rsidR="00BE303A" w:rsidRPr="004E7E92">
        <w:rPr>
          <w:color w:val="auto"/>
        </w:rPr>
        <w:t>,</w:t>
      </w:r>
      <w:r w:rsidR="00AC212B" w:rsidRPr="004E7E92">
        <w:rPr>
          <w:color w:val="auto"/>
        </w:rPr>
        <w:t xml:space="preserve"> </w:t>
      </w:r>
      <w:r w:rsidR="00125FFB" w:rsidRPr="004E7E92">
        <w:rPr>
          <w:color w:val="auto"/>
        </w:rPr>
        <w:t xml:space="preserve">ERAF un ESF+ </w:t>
      </w:r>
      <w:r w:rsidR="00AC212B" w:rsidRPr="004E7E92">
        <w:rPr>
          <w:color w:val="auto"/>
        </w:rPr>
        <w:t xml:space="preserve">investīcijas plānotas 4.1.1., 4.1.2., </w:t>
      </w:r>
      <w:r w:rsidR="00852D92" w:rsidRPr="004E7E92">
        <w:rPr>
          <w:color w:val="auto"/>
        </w:rPr>
        <w:t xml:space="preserve">4.2.3., </w:t>
      </w:r>
      <w:r w:rsidR="00E200DD" w:rsidRPr="004E7E92">
        <w:rPr>
          <w:color w:val="auto"/>
        </w:rPr>
        <w:t xml:space="preserve">4.2.4., </w:t>
      </w:r>
      <w:r w:rsidR="000B286A" w:rsidRPr="004E7E92">
        <w:rPr>
          <w:color w:val="auto"/>
        </w:rPr>
        <w:t xml:space="preserve">4.3.1., </w:t>
      </w:r>
      <w:r w:rsidR="00AC212B" w:rsidRPr="004E7E92">
        <w:rPr>
          <w:color w:val="auto"/>
        </w:rPr>
        <w:t xml:space="preserve">4.3.2., </w:t>
      </w:r>
      <w:r w:rsidR="000B286A" w:rsidRPr="004E7E92">
        <w:rPr>
          <w:color w:val="auto"/>
        </w:rPr>
        <w:t xml:space="preserve">4.3.3., </w:t>
      </w:r>
      <w:r w:rsidR="00AC212B" w:rsidRPr="004E7E92">
        <w:rPr>
          <w:color w:val="auto"/>
        </w:rPr>
        <w:t>4.3.4., 4.3.5. un 4.3.6.SAM</w:t>
      </w:r>
      <w:r w:rsidR="00FF3B08" w:rsidRPr="004E7E92">
        <w:rPr>
          <w:color w:val="auto"/>
        </w:rPr>
        <w:t>. 4.3.1.SAM ietvaros veiktajiem ERAF ieguldījumiem tiek plānoti secīgi ESF+ ieguldījumi 4.3.5.SAM</w:t>
      </w:r>
      <w:r w:rsidR="00506DB9" w:rsidRPr="004E7E92">
        <w:rPr>
          <w:color w:val="auto"/>
        </w:rPr>
        <w:t>.</w:t>
      </w:r>
    </w:p>
    <w:p w14:paraId="0AC2428A" w14:textId="77777777" w:rsidR="00AC212B" w:rsidRPr="004E7E92" w:rsidRDefault="00AC212B" w:rsidP="00AC212B">
      <w:pPr>
        <w:pStyle w:val="ListParagraph"/>
        <w:spacing w:before="100" w:beforeAutospacing="1" w:after="0" w:line="240" w:lineRule="auto"/>
        <w:ind w:left="567"/>
        <w:mirrorIndents/>
        <w:jc w:val="both"/>
        <w:rPr>
          <w:rFonts w:ascii="Times New Roman" w:hAnsi="Times New Roman" w:cs="Times New Roman"/>
          <w:sz w:val="24"/>
          <w:szCs w:val="24"/>
        </w:rPr>
      </w:pPr>
    </w:p>
    <w:p w14:paraId="597F6DAA" w14:textId="09C685E3" w:rsidR="00AC212B" w:rsidRPr="004E7E92" w:rsidRDefault="00AC212B" w:rsidP="00957438">
      <w:pPr>
        <w:pStyle w:val="Heading3"/>
        <w:numPr>
          <w:ilvl w:val="1"/>
          <w:numId w:val="49"/>
        </w:numPr>
        <w:shd w:val="clear" w:color="auto" w:fill="FFF2CC" w:themeFill="accent4" w:themeFillTint="33"/>
        <w:spacing w:after="0"/>
        <w:ind w:left="284"/>
        <w:rPr>
          <w:b/>
          <w:i w:val="0"/>
        </w:rPr>
      </w:pPr>
      <w:bookmarkStart w:id="24" w:name="_Toc181017364"/>
      <w:r w:rsidRPr="004E7E92">
        <w:rPr>
          <w:b/>
          <w:i w:val="0"/>
        </w:rPr>
        <w:t>Integrēti risinājum</w:t>
      </w:r>
      <w:r w:rsidR="00F014ED" w:rsidRPr="004E7E92">
        <w:rPr>
          <w:b/>
          <w:i w:val="0"/>
        </w:rPr>
        <w:t>i</w:t>
      </w:r>
      <w:r w:rsidRPr="004E7E92">
        <w:rPr>
          <w:b/>
          <w:i w:val="0"/>
        </w:rPr>
        <w:t xml:space="preserve"> demogrāfijas un reģionālo atšķirību izaicinājumiem</w:t>
      </w:r>
      <w:bookmarkEnd w:id="24"/>
    </w:p>
    <w:p w14:paraId="57235602" w14:textId="3FA0A403" w:rsidR="00AC212B" w:rsidRPr="004E7E92" w:rsidRDefault="006B6684"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Iedzīvotāju skaita mazināšanās</w:t>
      </w:r>
      <w:r w:rsidR="001F68F4" w:rsidRPr="004E7E92">
        <w:rPr>
          <w:rFonts w:ascii="Times New Roman" w:hAnsi="Times New Roman" w:cs="Times New Roman"/>
          <w:sz w:val="24"/>
          <w:szCs w:val="24"/>
        </w:rPr>
        <w:t xml:space="preserve"> un struktūras izmaiņas</w:t>
      </w:r>
      <w:r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rad</w:t>
      </w:r>
      <w:r w:rsidR="000B16D1" w:rsidRPr="004E7E92">
        <w:rPr>
          <w:rFonts w:ascii="Times New Roman" w:hAnsi="Times New Roman" w:cs="Times New Roman"/>
          <w:sz w:val="24"/>
          <w:szCs w:val="24"/>
        </w:rPr>
        <w:t>a</w:t>
      </w:r>
      <w:r w:rsidR="00AC212B" w:rsidRPr="004E7E92">
        <w:rPr>
          <w:rFonts w:ascii="Times New Roman" w:hAnsi="Times New Roman" w:cs="Times New Roman"/>
          <w:sz w:val="24"/>
          <w:szCs w:val="24"/>
        </w:rPr>
        <w:t xml:space="preserve"> izaicinājumus ekonomikas attīstībai, darbaspēka pieejamībai, veselības</w:t>
      </w:r>
      <w:r w:rsidR="000B16D1"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sociālai sistēmai</w:t>
      </w:r>
      <w:r w:rsidR="001F68F4" w:rsidRPr="004E7E92">
        <w:rPr>
          <w:rFonts w:ascii="Times New Roman" w:hAnsi="Times New Roman" w:cs="Times New Roman"/>
          <w:sz w:val="24"/>
          <w:szCs w:val="24"/>
        </w:rPr>
        <w:t xml:space="preserve">. </w:t>
      </w:r>
      <w:r w:rsidR="00506DB9" w:rsidRPr="004E7E92">
        <w:rPr>
          <w:rFonts w:ascii="Times New Roman" w:hAnsi="Times New Roman" w:cs="Times New Roman"/>
          <w:sz w:val="24"/>
          <w:szCs w:val="24"/>
        </w:rPr>
        <w:t>S</w:t>
      </w:r>
      <w:r w:rsidR="00B27AAD" w:rsidRPr="004E7E92">
        <w:rPr>
          <w:rFonts w:ascii="Times New Roman" w:hAnsi="Times New Roman" w:cs="Times New Roman"/>
          <w:sz w:val="24"/>
          <w:szCs w:val="24"/>
        </w:rPr>
        <w:t xml:space="preserve">amazinājums </w:t>
      </w:r>
      <w:r w:rsidR="00AC212B" w:rsidRPr="004E7E92">
        <w:rPr>
          <w:rFonts w:ascii="Times New Roman" w:hAnsi="Times New Roman" w:cs="Times New Roman"/>
          <w:sz w:val="24"/>
          <w:szCs w:val="24"/>
        </w:rPr>
        <w:t>pēdējos 10 gados būtiski atšķiras reģionāli – Pierīgas reģionā par 1%</w:t>
      </w:r>
      <w:r w:rsidR="00506DB9"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Latgales reģionā 20%.</w:t>
      </w:r>
      <w:r w:rsidR="00AC212B" w:rsidRPr="004E7E92">
        <w:rPr>
          <w:rStyle w:val="FootnoteReference"/>
          <w:rFonts w:ascii="Times New Roman" w:hAnsi="Times New Roman" w:cs="Times New Roman"/>
          <w:sz w:val="24"/>
          <w:szCs w:val="24"/>
        </w:rPr>
        <w:footnoteReference w:id="38"/>
      </w:r>
      <w:r w:rsidR="00AC212B" w:rsidRPr="004E7E92">
        <w:rPr>
          <w:rFonts w:ascii="Times New Roman" w:hAnsi="Times New Roman" w:cs="Times New Roman"/>
          <w:sz w:val="24"/>
          <w:szCs w:val="24"/>
        </w:rPr>
        <w:t xml:space="preserve"> Šos </w:t>
      </w:r>
      <w:proofErr w:type="spellStart"/>
      <w:r w:rsidR="0060112D" w:rsidRPr="004E7E92">
        <w:rPr>
          <w:rFonts w:ascii="Times New Roman" w:hAnsi="Times New Roman" w:cs="Times New Roman"/>
          <w:sz w:val="24"/>
          <w:szCs w:val="24"/>
        </w:rPr>
        <w:t>depopulācijas</w:t>
      </w:r>
      <w:proofErr w:type="spellEnd"/>
      <w:r w:rsidR="0060112D" w:rsidRPr="004E7E92">
        <w:rPr>
          <w:rFonts w:ascii="Times New Roman" w:hAnsi="Times New Roman" w:cs="Times New Roman"/>
          <w:sz w:val="24"/>
          <w:szCs w:val="24"/>
        </w:rPr>
        <w:t xml:space="preserve"> un reģionālo atšķirību </w:t>
      </w:r>
      <w:r w:rsidR="00AC212B" w:rsidRPr="004E7E92">
        <w:rPr>
          <w:rFonts w:ascii="Times New Roman" w:hAnsi="Times New Roman" w:cs="Times New Roman"/>
          <w:sz w:val="24"/>
          <w:szCs w:val="24"/>
        </w:rPr>
        <w:t>izaicinājumus plānots risināt</w:t>
      </w:r>
      <w:r w:rsidR="00D8360D" w:rsidRPr="004E7E92">
        <w:rPr>
          <w:rFonts w:ascii="Times New Roman" w:hAnsi="Times New Roman" w:cs="Times New Roman"/>
          <w:sz w:val="24"/>
          <w:szCs w:val="24"/>
        </w:rPr>
        <w:t xml:space="preserve"> ATR</w:t>
      </w:r>
      <w:r w:rsidR="00AC212B" w:rsidRPr="004E7E92">
        <w:rPr>
          <w:rFonts w:ascii="Times New Roman" w:hAnsi="Times New Roman" w:cs="Times New Roman"/>
          <w:sz w:val="24"/>
          <w:szCs w:val="24"/>
        </w:rPr>
        <w:t xml:space="preserve"> gaitā</w:t>
      </w:r>
      <w:r w:rsidR="001F68F4" w:rsidRPr="004E7E92">
        <w:rPr>
          <w:rFonts w:ascii="Times New Roman" w:hAnsi="Times New Roman" w:cs="Times New Roman"/>
          <w:sz w:val="24"/>
          <w:szCs w:val="24"/>
        </w:rPr>
        <w:t xml:space="preserve">, tās mērķis ir </w:t>
      </w:r>
      <w:r w:rsidR="0060112D" w:rsidRPr="004E7E92">
        <w:rPr>
          <w:rFonts w:ascii="Times New Roman" w:hAnsi="Times New Roman" w:cs="Times New Roman"/>
          <w:sz w:val="24"/>
          <w:szCs w:val="24"/>
        </w:rPr>
        <w:t>izveidot attīstīties spējīgas administratīvās teritorijas ar vietējām pašvaldībām, lai nodrošināt</w:t>
      </w:r>
      <w:r w:rsidR="001F68F4" w:rsidRPr="004E7E92">
        <w:rPr>
          <w:rFonts w:ascii="Times New Roman" w:hAnsi="Times New Roman" w:cs="Times New Roman"/>
          <w:sz w:val="24"/>
          <w:szCs w:val="24"/>
        </w:rPr>
        <w:t>u</w:t>
      </w:r>
      <w:r w:rsidR="0060112D" w:rsidRPr="004E7E92">
        <w:rPr>
          <w:rFonts w:ascii="Times New Roman" w:hAnsi="Times New Roman" w:cs="Times New Roman"/>
          <w:sz w:val="24"/>
          <w:szCs w:val="24"/>
        </w:rPr>
        <w:t xml:space="preserve"> likumos noteikto autonomo funkciju izpildi salīdzināmā kvalitātē un pieejamībā</w:t>
      </w:r>
      <w:r w:rsidR="000B16D1" w:rsidRPr="004E7E92">
        <w:rPr>
          <w:rFonts w:ascii="Times New Roman" w:hAnsi="Times New Roman" w:cs="Times New Roman"/>
          <w:sz w:val="24"/>
          <w:szCs w:val="24"/>
        </w:rPr>
        <w:t>.</w:t>
      </w:r>
      <w:r w:rsidR="0060112D" w:rsidRPr="004E7E92">
        <w:rPr>
          <w:rFonts w:ascii="Times New Roman" w:hAnsi="Times New Roman" w:cs="Times New Roman"/>
          <w:sz w:val="24"/>
          <w:szCs w:val="24"/>
        </w:rPr>
        <w:t xml:space="preserve"> </w:t>
      </w:r>
      <w:r w:rsidR="000B16D1" w:rsidRPr="004E7E92">
        <w:rPr>
          <w:rFonts w:ascii="Times New Roman" w:hAnsi="Times New Roman" w:cs="Times New Roman"/>
          <w:sz w:val="24"/>
          <w:szCs w:val="24"/>
        </w:rPr>
        <w:t>Šo</w:t>
      </w:r>
      <w:r w:rsidR="0060112D" w:rsidRPr="004E7E92">
        <w:rPr>
          <w:rFonts w:ascii="Times New Roman" w:hAnsi="Times New Roman" w:cs="Times New Roman"/>
          <w:sz w:val="24"/>
          <w:szCs w:val="24"/>
        </w:rPr>
        <w:t xml:space="preserve"> pašvaldību atbalstam RPP ietverti pasākumi uzņēmējdarbības veicināšanai, pakalpojumu kvalitātes un pieejamības uzlabošanai, publiskās pārvaldes un pilsoniskās sabiedrības kapacitātes celšanai</w:t>
      </w:r>
      <w:r w:rsidR="00506DB9" w:rsidRPr="004E7E92">
        <w:rPr>
          <w:rFonts w:ascii="Times New Roman" w:hAnsi="Times New Roman" w:cs="Times New Roman"/>
          <w:sz w:val="24"/>
          <w:szCs w:val="24"/>
        </w:rPr>
        <w:t xml:space="preserve"> un</w:t>
      </w:r>
      <w:r w:rsidR="0060112D" w:rsidRPr="004E7E92">
        <w:rPr>
          <w:rFonts w:ascii="Times New Roman" w:hAnsi="Times New Roman" w:cs="Times New Roman"/>
          <w:sz w:val="24"/>
          <w:szCs w:val="24"/>
        </w:rPr>
        <w:t xml:space="preserve"> sabiedrības līdzdalības palielināšanai lēmumu pieņemšan</w:t>
      </w:r>
      <w:r w:rsidR="00A05D05" w:rsidRPr="004E7E92">
        <w:rPr>
          <w:rFonts w:ascii="Times New Roman" w:hAnsi="Times New Roman" w:cs="Times New Roman"/>
          <w:sz w:val="24"/>
          <w:szCs w:val="24"/>
        </w:rPr>
        <w:t>ā</w:t>
      </w:r>
      <w:r w:rsidR="0060112D" w:rsidRPr="004E7E92">
        <w:rPr>
          <w:rFonts w:ascii="Times New Roman" w:hAnsi="Times New Roman" w:cs="Times New Roman"/>
          <w:sz w:val="24"/>
          <w:szCs w:val="24"/>
        </w:rPr>
        <w:t>.</w:t>
      </w:r>
      <w:r w:rsidR="00506DB9" w:rsidRPr="004E7E92">
        <w:rPr>
          <w:rFonts w:ascii="Times New Roman" w:hAnsi="Times New Roman" w:cs="Times New Roman"/>
          <w:sz w:val="24"/>
          <w:szCs w:val="24"/>
        </w:rPr>
        <w:t xml:space="preserve"> Šo izaicinājumu risināšanai nepieciešami integrēti un </w:t>
      </w:r>
      <w:proofErr w:type="spellStart"/>
      <w:r w:rsidR="00506DB9" w:rsidRPr="004E7E92">
        <w:rPr>
          <w:rFonts w:ascii="Times New Roman" w:hAnsi="Times New Roman" w:cs="Times New Roman"/>
          <w:sz w:val="24"/>
          <w:szCs w:val="24"/>
        </w:rPr>
        <w:t>pārnozaru</w:t>
      </w:r>
      <w:proofErr w:type="spellEnd"/>
      <w:r w:rsidR="00506DB9" w:rsidRPr="004E7E92">
        <w:rPr>
          <w:rFonts w:ascii="Times New Roman" w:hAnsi="Times New Roman" w:cs="Times New Roman"/>
          <w:sz w:val="24"/>
          <w:szCs w:val="24"/>
        </w:rPr>
        <w:t xml:space="preserve"> risinājumi; tie integrēti visās politiku jomās.</w:t>
      </w:r>
    </w:p>
    <w:p w14:paraId="05C5DC3A" w14:textId="0A6DECFB" w:rsidR="007D3784" w:rsidRPr="004E7E92" w:rsidRDefault="007D3784"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noProof/>
          <w:sz w:val="24"/>
          <w:szCs w:val="24"/>
        </w:rPr>
        <w:t>Teritoriju ilgtspējai un dzīves kvalitātes uzlabošanai būtiska ir kultūras infrastruktūras attīstība, inovatīvu un digitālu risinājumu integrēšana satura veidošanā, teritorijās ar veiksmīgām tūrisma stratēģijām, integrējot EZK, Eiropas Jaunais “Bauhaus” un starptautiskos kvalitātes principus. Tūrisms un saistītās nozares veido 5% no kopējā eksporta un 8,5% no kopējās nodarbinātības</w:t>
      </w:r>
      <w:r w:rsidRPr="004E7E92">
        <w:rPr>
          <w:rFonts w:ascii="Times New Roman" w:hAnsi="Times New Roman" w:cs="Times New Roman"/>
          <w:noProof/>
          <w:sz w:val="24"/>
          <w:szCs w:val="24"/>
          <w:vertAlign w:val="superscript"/>
        </w:rPr>
        <w:footnoteReference w:id="39"/>
      </w:r>
      <w:r w:rsidRPr="004E7E92">
        <w:rPr>
          <w:rFonts w:ascii="Times New Roman" w:hAnsi="Times New Roman" w:cs="Times New Roman"/>
          <w:noProof/>
          <w:sz w:val="24"/>
          <w:szCs w:val="24"/>
        </w:rPr>
        <w:t>. Nozīmīgs potenciāls ir piekrastei, kur ~80% tūrisma infrastruktūras kapacitāte/kvalitāte ir nepietiekama</w:t>
      </w:r>
      <w:r w:rsidRPr="004E7E92">
        <w:rPr>
          <w:rFonts w:ascii="Times New Roman" w:hAnsi="Times New Roman" w:cs="Times New Roman"/>
          <w:noProof/>
          <w:sz w:val="24"/>
          <w:szCs w:val="24"/>
          <w:vertAlign w:val="superscript"/>
        </w:rPr>
        <w:footnoteReference w:id="40"/>
      </w:r>
      <w:r w:rsidRPr="004E7E92">
        <w:rPr>
          <w:rFonts w:ascii="Times New Roman" w:hAnsi="Times New Roman" w:cs="Times New Roman"/>
          <w:noProof/>
          <w:sz w:val="24"/>
          <w:szCs w:val="24"/>
        </w:rPr>
        <w:t>.</w:t>
      </w:r>
    </w:p>
    <w:p w14:paraId="781E70D7" w14:textId="6902CE23" w:rsidR="00B961B5"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lang w:eastAsia="en-US" w:bidi="ar-SA"/>
        </w:rPr>
        <w:t xml:space="preserve">Latvija ilgtspējīgas pilsētu attīstības īstenošanai </w:t>
      </w:r>
      <w:r w:rsidRPr="004E7E92">
        <w:rPr>
          <w:rFonts w:ascii="Times New Roman" w:hAnsi="Times New Roman" w:cs="Times New Roman"/>
          <w:sz w:val="24"/>
          <w:szCs w:val="24"/>
        </w:rPr>
        <w:t>izmanto</w:t>
      </w:r>
      <w:r w:rsidR="002861E0" w:rsidRPr="004E7E92">
        <w:rPr>
          <w:rFonts w:ascii="Times New Roman" w:hAnsi="Times New Roman" w:cs="Times New Roman"/>
          <w:sz w:val="24"/>
          <w:szCs w:val="24"/>
        </w:rPr>
        <w:t>s</w:t>
      </w:r>
      <w:r w:rsidRPr="004E7E92">
        <w:rPr>
          <w:rFonts w:ascii="Times New Roman" w:hAnsi="Times New Roman" w:cs="Times New Roman"/>
          <w:sz w:val="24"/>
          <w:szCs w:val="24"/>
        </w:rPr>
        <w:t xml:space="preserve"> </w:t>
      </w:r>
      <w:r w:rsidR="001B5980" w:rsidRPr="004E7E92">
        <w:rPr>
          <w:rFonts w:ascii="Times New Roman" w:hAnsi="Times New Roman" w:cs="Times New Roman"/>
          <w:sz w:val="24"/>
          <w:szCs w:val="24"/>
        </w:rPr>
        <w:t>FPT</w:t>
      </w:r>
      <w:r w:rsidRPr="004E7E92">
        <w:rPr>
          <w:rFonts w:ascii="Times New Roman" w:hAnsi="Times New Roman" w:cs="Times New Roman"/>
          <w:sz w:val="24"/>
          <w:szCs w:val="24"/>
        </w:rPr>
        <w:t xml:space="preserve"> </w:t>
      </w:r>
      <w:r w:rsidR="00900952" w:rsidRPr="004E7E92">
        <w:rPr>
          <w:rFonts w:ascii="Times New Roman" w:hAnsi="Times New Roman" w:cs="Times New Roman"/>
          <w:sz w:val="24"/>
          <w:szCs w:val="24"/>
        </w:rPr>
        <w:t>(</w:t>
      </w:r>
      <w:r w:rsidR="00900952" w:rsidRPr="004E7E92">
        <w:rPr>
          <w:rFonts w:ascii="Times New Roman" w:hAnsi="Times New Roman" w:cs="Times New Roman"/>
          <w:noProof/>
          <w:sz w:val="24"/>
          <w:szCs w:val="24"/>
        </w:rPr>
        <w:t xml:space="preserve">9 pilsētas un 21 reģionālo centru un to apkārtnes ar aktīvu ikdienas darbaspēka migrāciju un kopīgu pakalpojumu tīklu) </w:t>
      </w:r>
      <w:r w:rsidRPr="004E7E92">
        <w:rPr>
          <w:rFonts w:ascii="Times New Roman" w:hAnsi="Times New Roman" w:cs="Times New Roman"/>
          <w:sz w:val="24"/>
          <w:szCs w:val="24"/>
        </w:rPr>
        <w:t>pieeju</w:t>
      </w:r>
      <w:r w:rsidR="00E83003" w:rsidRPr="004E7E92">
        <w:rPr>
          <w:rFonts w:ascii="Times New Roman" w:hAnsi="Times New Roman" w:cs="Times New Roman"/>
          <w:sz w:val="24"/>
          <w:szCs w:val="24"/>
        </w:rPr>
        <w:t>,</w:t>
      </w:r>
      <w:r w:rsidR="00FE7EDA" w:rsidRPr="004E7E92">
        <w:rPr>
          <w:rFonts w:ascii="Times New Roman" w:hAnsi="Times New Roman" w:cs="Times New Roman"/>
          <w:noProof/>
          <w:sz w:val="24"/>
          <w:szCs w:val="24"/>
        </w:rPr>
        <w:t xml:space="preserve"> </w:t>
      </w:r>
      <w:r w:rsidR="00E83003" w:rsidRPr="004E7E92">
        <w:rPr>
          <w:rFonts w:ascii="Times New Roman" w:hAnsi="Times New Roman" w:cs="Times New Roman"/>
          <w:noProof/>
          <w:sz w:val="24"/>
          <w:szCs w:val="24"/>
        </w:rPr>
        <w:t>i</w:t>
      </w:r>
      <w:r w:rsidRPr="004E7E92">
        <w:rPr>
          <w:rFonts w:ascii="Times New Roman" w:hAnsi="Times New Roman" w:cs="Times New Roman"/>
          <w:noProof/>
          <w:sz w:val="24"/>
          <w:szCs w:val="24"/>
        </w:rPr>
        <w:t>eguldījum</w:t>
      </w:r>
      <w:r w:rsidR="00E83003" w:rsidRPr="004E7E92">
        <w:rPr>
          <w:rFonts w:ascii="Times New Roman" w:hAnsi="Times New Roman" w:cs="Times New Roman"/>
          <w:noProof/>
          <w:sz w:val="24"/>
          <w:szCs w:val="24"/>
        </w:rPr>
        <w:t>us</w:t>
      </w:r>
      <w:r w:rsidRPr="004E7E92">
        <w:rPr>
          <w:rFonts w:ascii="Times New Roman" w:hAnsi="Times New Roman" w:cs="Times New Roman"/>
          <w:noProof/>
          <w:sz w:val="24"/>
          <w:szCs w:val="24"/>
        </w:rPr>
        <w:t xml:space="preserve"> </w:t>
      </w:r>
      <w:r w:rsidR="00900952" w:rsidRPr="004E7E92">
        <w:rPr>
          <w:rFonts w:ascii="Times New Roman" w:hAnsi="Times New Roman" w:cs="Times New Roman"/>
          <w:noProof/>
          <w:sz w:val="24"/>
          <w:szCs w:val="24"/>
        </w:rPr>
        <w:t>balstīt</w:t>
      </w:r>
      <w:r w:rsidR="00E83003" w:rsidRPr="004E7E92">
        <w:rPr>
          <w:rFonts w:ascii="Times New Roman" w:hAnsi="Times New Roman" w:cs="Times New Roman"/>
          <w:noProof/>
          <w:sz w:val="24"/>
          <w:szCs w:val="24"/>
        </w:rPr>
        <w:t>ot</w:t>
      </w:r>
      <w:r w:rsidR="00900952" w:rsidRPr="004E7E92">
        <w:rPr>
          <w:rFonts w:ascii="Times New Roman" w:hAnsi="Times New Roman" w:cs="Times New Roman"/>
          <w:noProof/>
          <w:sz w:val="24"/>
          <w:szCs w:val="24"/>
        </w:rPr>
        <w:t xml:space="preserve"> </w:t>
      </w:r>
      <w:r w:rsidR="00EF2F2E" w:rsidRPr="004E7E92">
        <w:rPr>
          <w:rFonts w:ascii="Times New Roman" w:hAnsi="Times New Roman" w:cs="Times New Roman"/>
          <w:noProof/>
          <w:sz w:val="24"/>
          <w:szCs w:val="24"/>
        </w:rPr>
        <w:t xml:space="preserve">integrētajās </w:t>
      </w:r>
      <w:r w:rsidRPr="004E7E92">
        <w:rPr>
          <w:rFonts w:ascii="Times New Roman" w:hAnsi="Times New Roman" w:cs="Times New Roman"/>
          <w:noProof/>
          <w:sz w:val="24"/>
          <w:szCs w:val="24"/>
        </w:rPr>
        <w:t>teritoriju attīstības stratēģijā</w:t>
      </w:r>
      <w:r w:rsidR="00EF2F2E" w:rsidRPr="004E7E92">
        <w:rPr>
          <w:rFonts w:ascii="Times New Roman" w:hAnsi="Times New Roman" w:cs="Times New Roman"/>
          <w:noProof/>
          <w:sz w:val="24"/>
          <w:szCs w:val="24"/>
        </w:rPr>
        <w:t>s</w:t>
      </w:r>
      <w:r w:rsidR="002861E0"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plānošanas reģionu attīstības programmām</w:t>
      </w:r>
      <w:r w:rsidR="00BA496F" w:rsidRPr="004E7E92">
        <w:rPr>
          <w:rFonts w:ascii="Times New Roman" w:hAnsi="Times New Roman" w:cs="Times New Roman"/>
          <w:noProof/>
          <w:sz w:val="24"/>
          <w:szCs w:val="24"/>
        </w:rPr>
        <w:t xml:space="preserve"> atbilstoši APSL</w:t>
      </w:r>
      <w:r w:rsidR="002861E0"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un pakārtotā</w:t>
      </w:r>
      <w:r w:rsidR="00900952" w:rsidRPr="004E7E92">
        <w:rPr>
          <w:rFonts w:ascii="Times New Roman" w:hAnsi="Times New Roman" w:cs="Times New Roman"/>
          <w:noProof/>
          <w:sz w:val="24"/>
          <w:szCs w:val="24"/>
        </w:rPr>
        <w:t>s</w:t>
      </w:r>
      <w:r w:rsidRPr="004E7E92">
        <w:rPr>
          <w:rFonts w:ascii="Times New Roman" w:hAnsi="Times New Roman" w:cs="Times New Roman"/>
          <w:noProof/>
          <w:sz w:val="24"/>
          <w:szCs w:val="24"/>
        </w:rPr>
        <w:t xml:space="preserve"> pašvaldību attīstības programmā</w:t>
      </w:r>
      <w:r w:rsidR="00900952" w:rsidRPr="004E7E92">
        <w:rPr>
          <w:rFonts w:ascii="Times New Roman" w:hAnsi="Times New Roman" w:cs="Times New Roman"/>
          <w:noProof/>
          <w:sz w:val="24"/>
          <w:szCs w:val="24"/>
        </w:rPr>
        <w:t>s</w:t>
      </w:r>
      <w:r w:rsidRPr="004E7E92">
        <w:rPr>
          <w:rFonts w:ascii="Times New Roman" w:hAnsi="Times New Roman" w:cs="Times New Roman"/>
          <w:noProof/>
          <w:sz w:val="24"/>
          <w:szCs w:val="24"/>
        </w:rPr>
        <w:t xml:space="preserve">. </w:t>
      </w:r>
      <w:r w:rsidR="00B961B5" w:rsidRPr="004E7E92">
        <w:rPr>
          <w:rFonts w:ascii="Times New Roman" w:hAnsi="Times New Roman" w:cs="Times New Roman"/>
          <w:sz w:val="24"/>
          <w:szCs w:val="24"/>
        </w:rPr>
        <w:t xml:space="preserve">Atbilstoši </w:t>
      </w:r>
      <w:r w:rsidR="000E3BFC" w:rsidRPr="004E7E92">
        <w:rPr>
          <w:rFonts w:ascii="Times New Roman" w:hAnsi="Times New Roman" w:cs="Times New Roman"/>
          <w:sz w:val="24"/>
          <w:szCs w:val="24"/>
        </w:rPr>
        <w:t xml:space="preserve">APSL </w:t>
      </w:r>
      <w:r w:rsidR="00B961B5" w:rsidRPr="004E7E92">
        <w:rPr>
          <w:rFonts w:ascii="Times New Roman" w:hAnsi="Times New Roman" w:cs="Times New Roman"/>
          <w:sz w:val="24"/>
          <w:szCs w:val="24"/>
        </w:rPr>
        <w:t>pašvaldības attīstības programm</w:t>
      </w:r>
      <w:r w:rsidR="000E3BFC" w:rsidRPr="004E7E92">
        <w:rPr>
          <w:rFonts w:ascii="Times New Roman" w:hAnsi="Times New Roman" w:cs="Times New Roman"/>
          <w:sz w:val="24"/>
          <w:szCs w:val="24"/>
        </w:rPr>
        <w:t>u izstrādā</w:t>
      </w:r>
      <w:r w:rsidR="00B961B5" w:rsidRPr="004E7E92">
        <w:rPr>
          <w:rFonts w:ascii="Times New Roman" w:hAnsi="Times New Roman" w:cs="Times New Roman"/>
          <w:sz w:val="24"/>
          <w:szCs w:val="24"/>
        </w:rPr>
        <w:t>,</w:t>
      </w:r>
      <w:r w:rsidR="00182811" w:rsidRPr="004E7E92">
        <w:rPr>
          <w:rFonts w:ascii="Times New Roman" w:hAnsi="Times New Roman" w:cs="Times New Roman"/>
          <w:sz w:val="24"/>
          <w:szCs w:val="24"/>
        </w:rPr>
        <w:t xml:space="preserve"> ievērojot līdzdalības principu</w:t>
      </w:r>
      <w:r w:rsidR="00E83003" w:rsidRPr="004E7E92">
        <w:rPr>
          <w:rFonts w:ascii="Times New Roman" w:hAnsi="Times New Roman" w:cs="Times New Roman"/>
          <w:sz w:val="24"/>
          <w:szCs w:val="24"/>
        </w:rPr>
        <w:t>,</w:t>
      </w:r>
      <w:r w:rsidR="00EF2F2E" w:rsidRPr="004E7E92">
        <w:rPr>
          <w:rFonts w:ascii="Times New Roman" w:hAnsi="Times New Roman" w:cs="Times New Roman"/>
          <w:sz w:val="24"/>
          <w:szCs w:val="24"/>
        </w:rPr>
        <w:t xml:space="preserve"> </w:t>
      </w:r>
      <w:r w:rsidR="005F6135" w:rsidRPr="004E7E92">
        <w:rPr>
          <w:rFonts w:ascii="Times New Roman" w:hAnsi="Times New Roman" w:cs="Times New Roman"/>
          <w:sz w:val="24"/>
          <w:szCs w:val="24"/>
        </w:rPr>
        <w:t>izstrādes procesā organizē</w:t>
      </w:r>
      <w:r w:rsidR="00E83003" w:rsidRPr="004E7E92">
        <w:rPr>
          <w:rFonts w:ascii="Times New Roman" w:hAnsi="Times New Roman" w:cs="Times New Roman"/>
          <w:sz w:val="24"/>
          <w:szCs w:val="24"/>
        </w:rPr>
        <w:t>jot</w:t>
      </w:r>
      <w:r w:rsidR="005F6135" w:rsidRPr="004E7E92">
        <w:rPr>
          <w:rFonts w:ascii="Times New Roman" w:hAnsi="Times New Roman" w:cs="Times New Roman"/>
          <w:sz w:val="24"/>
          <w:szCs w:val="24"/>
        </w:rPr>
        <w:t xml:space="preserve"> regulār</w:t>
      </w:r>
      <w:r w:rsidR="00A05D05" w:rsidRPr="004E7E92">
        <w:rPr>
          <w:rFonts w:ascii="Times New Roman" w:hAnsi="Times New Roman" w:cs="Times New Roman"/>
          <w:sz w:val="24"/>
          <w:szCs w:val="24"/>
        </w:rPr>
        <w:t>u</w:t>
      </w:r>
      <w:r w:rsidR="005F6135" w:rsidRPr="004E7E92">
        <w:rPr>
          <w:rFonts w:ascii="Times New Roman" w:hAnsi="Times New Roman" w:cs="Times New Roman"/>
          <w:sz w:val="24"/>
          <w:szCs w:val="24"/>
        </w:rPr>
        <w:t xml:space="preserve"> </w:t>
      </w:r>
      <w:r w:rsidR="00900952" w:rsidRPr="004E7E92">
        <w:rPr>
          <w:rFonts w:ascii="Times New Roman" w:hAnsi="Times New Roman" w:cs="Times New Roman"/>
          <w:sz w:val="24"/>
          <w:szCs w:val="24"/>
        </w:rPr>
        <w:t xml:space="preserve">visas </w:t>
      </w:r>
      <w:r w:rsidR="005F6135" w:rsidRPr="004E7E92">
        <w:rPr>
          <w:rFonts w:ascii="Times New Roman" w:hAnsi="Times New Roman" w:cs="Times New Roman"/>
          <w:sz w:val="24"/>
          <w:szCs w:val="24"/>
        </w:rPr>
        <w:t>sabiedrības iesaist</w:t>
      </w:r>
      <w:r w:rsidR="00A05D05" w:rsidRPr="004E7E92">
        <w:rPr>
          <w:rFonts w:ascii="Times New Roman" w:hAnsi="Times New Roman" w:cs="Times New Roman"/>
          <w:sz w:val="24"/>
          <w:szCs w:val="24"/>
        </w:rPr>
        <w:t>i</w:t>
      </w:r>
      <w:r w:rsidR="00900952" w:rsidRPr="004E7E92">
        <w:rPr>
          <w:rFonts w:ascii="Times New Roman" w:hAnsi="Times New Roman" w:cs="Times New Roman"/>
          <w:sz w:val="24"/>
          <w:szCs w:val="24"/>
        </w:rPr>
        <w:t>,</w:t>
      </w:r>
      <w:r w:rsidR="005F6135" w:rsidRPr="004E7E92">
        <w:rPr>
          <w:rFonts w:ascii="Times New Roman" w:hAnsi="Times New Roman" w:cs="Times New Roman"/>
          <w:sz w:val="24"/>
          <w:szCs w:val="24"/>
        </w:rPr>
        <w:t xml:space="preserve"> noskaidro</w:t>
      </w:r>
      <w:r w:rsidR="00900952" w:rsidRPr="004E7E92">
        <w:rPr>
          <w:rFonts w:ascii="Times New Roman" w:hAnsi="Times New Roman" w:cs="Times New Roman"/>
          <w:sz w:val="24"/>
          <w:szCs w:val="24"/>
        </w:rPr>
        <w:t>jot</w:t>
      </w:r>
      <w:r w:rsidR="005F6135" w:rsidRPr="004E7E92">
        <w:rPr>
          <w:rFonts w:ascii="Times New Roman" w:hAnsi="Times New Roman" w:cs="Times New Roman"/>
          <w:sz w:val="24"/>
          <w:szCs w:val="24"/>
        </w:rPr>
        <w:t xml:space="preserve"> viedokli</w:t>
      </w:r>
      <w:r w:rsidR="00960E78" w:rsidRPr="004E7E92">
        <w:rPr>
          <w:rFonts w:ascii="Times New Roman" w:hAnsi="Times New Roman" w:cs="Times New Roman"/>
          <w:sz w:val="24"/>
          <w:szCs w:val="24"/>
        </w:rPr>
        <w:t xml:space="preserve"> </w:t>
      </w:r>
      <w:r w:rsidR="005F6135" w:rsidRPr="004E7E92">
        <w:rPr>
          <w:rFonts w:ascii="Times New Roman" w:hAnsi="Times New Roman" w:cs="Times New Roman"/>
          <w:sz w:val="24"/>
          <w:szCs w:val="24"/>
        </w:rPr>
        <w:t>par teritorijas izaicinājumiem</w:t>
      </w:r>
      <w:r w:rsidR="00900952" w:rsidRPr="004E7E92">
        <w:rPr>
          <w:rFonts w:ascii="Times New Roman" w:hAnsi="Times New Roman" w:cs="Times New Roman"/>
          <w:sz w:val="24"/>
          <w:szCs w:val="24"/>
        </w:rPr>
        <w:t>/</w:t>
      </w:r>
      <w:r w:rsidR="00A067AC" w:rsidRPr="004E7E92">
        <w:rPr>
          <w:rFonts w:ascii="Times New Roman" w:hAnsi="Times New Roman" w:cs="Times New Roman"/>
          <w:sz w:val="24"/>
          <w:szCs w:val="24"/>
        </w:rPr>
        <w:t>risinājumiem,</w:t>
      </w:r>
      <w:r w:rsidR="00960E78" w:rsidRPr="004E7E92">
        <w:rPr>
          <w:rFonts w:ascii="Times New Roman" w:hAnsi="Times New Roman" w:cs="Times New Roman"/>
          <w:sz w:val="24"/>
          <w:szCs w:val="24"/>
        </w:rPr>
        <w:t xml:space="preserve"> nodrošinot līdzdalību</w:t>
      </w:r>
      <w:r w:rsidR="005F6135" w:rsidRPr="004E7E92">
        <w:rPr>
          <w:rFonts w:ascii="Times New Roman" w:hAnsi="Times New Roman" w:cs="Times New Roman"/>
          <w:sz w:val="24"/>
          <w:szCs w:val="24"/>
        </w:rPr>
        <w:t xml:space="preserve"> teritorijas attīstības plānošanā. </w:t>
      </w:r>
      <w:r w:rsidR="000E3BFC" w:rsidRPr="004E7E92">
        <w:rPr>
          <w:rFonts w:ascii="Times New Roman" w:hAnsi="Times New Roman" w:cs="Times New Roman"/>
          <w:sz w:val="24"/>
          <w:szCs w:val="24"/>
        </w:rPr>
        <w:t>A</w:t>
      </w:r>
      <w:r w:rsidR="00B961B5" w:rsidRPr="004E7E92">
        <w:rPr>
          <w:rFonts w:ascii="Times New Roman" w:hAnsi="Times New Roman" w:cs="Times New Roman"/>
          <w:sz w:val="24"/>
          <w:szCs w:val="24"/>
        </w:rPr>
        <w:t xml:space="preserve">tbilstoši </w:t>
      </w:r>
      <w:r w:rsidR="000E3BFC" w:rsidRPr="004E7E92">
        <w:rPr>
          <w:rFonts w:ascii="Times New Roman" w:hAnsi="Times New Roman" w:cs="Times New Roman"/>
          <w:sz w:val="24"/>
          <w:szCs w:val="24"/>
        </w:rPr>
        <w:t xml:space="preserve">TAPL </w:t>
      </w:r>
      <w:r w:rsidR="00B961B5" w:rsidRPr="004E7E92">
        <w:rPr>
          <w:rFonts w:ascii="Times New Roman" w:hAnsi="Times New Roman" w:cs="Times New Roman"/>
          <w:sz w:val="24"/>
          <w:szCs w:val="24"/>
        </w:rPr>
        <w:t>teritorijas attīstības plānošanā ti</w:t>
      </w:r>
      <w:r w:rsidR="00182811" w:rsidRPr="004E7E92">
        <w:rPr>
          <w:rFonts w:ascii="Times New Roman" w:hAnsi="Times New Roman" w:cs="Times New Roman"/>
          <w:sz w:val="24"/>
          <w:szCs w:val="24"/>
        </w:rPr>
        <w:t>ek ievērots atklātības princips –</w:t>
      </w:r>
      <w:r w:rsidR="000E3BFC" w:rsidRPr="004E7E92">
        <w:rPr>
          <w:rFonts w:ascii="Times New Roman" w:hAnsi="Times New Roman" w:cs="Times New Roman"/>
          <w:sz w:val="24"/>
          <w:szCs w:val="24"/>
        </w:rPr>
        <w:t xml:space="preserve"> </w:t>
      </w:r>
      <w:r w:rsidR="00B961B5" w:rsidRPr="004E7E92">
        <w:rPr>
          <w:rFonts w:ascii="Times New Roman" w:hAnsi="Times New Roman" w:cs="Times New Roman"/>
          <w:sz w:val="24"/>
          <w:szCs w:val="24"/>
        </w:rPr>
        <w:t>nodrošina informācijas un lēmumu pieņemšanas atklātumu.</w:t>
      </w:r>
    </w:p>
    <w:p w14:paraId="47D750E1" w14:textId="77777777" w:rsidR="00AC212B" w:rsidRPr="004E7E92" w:rsidRDefault="00AC212B" w:rsidP="00AC212B">
      <w:pPr>
        <w:spacing w:before="0" w:after="0"/>
        <w:mirrorIndents/>
        <w:rPr>
          <w:b/>
          <w:szCs w:val="24"/>
        </w:rPr>
      </w:pPr>
    </w:p>
    <w:p w14:paraId="2A46AB35" w14:textId="017800F1" w:rsidR="00AC212B" w:rsidRPr="004E7E92" w:rsidRDefault="005D7631" w:rsidP="00957438">
      <w:pPr>
        <w:pStyle w:val="Heading3"/>
        <w:numPr>
          <w:ilvl w:val="1"/>
          <w:numId w:val="50"/>
        </w:numPr>
        <w:shd w:val="clear" w:color="auto" w:fill="FFF2CC" w:themeFill="accent4" w:themeFillTint="33"/>
        <w:spacing w:after="0"/>
        <w:ind w:left="426" w:hanging="426"/>
        <w:rPr>
          <w:b/>
          <w:i w:val="0"/>
        </w:rPr>
      </w:pPr>
      <w:bookmarkStart w:id="25" w:name="_Toc181017365"/>
      <w:r w:rsidRPr="004E7E92">
        <w:rPr>
          <w:b/>
          <w:i w:val="0"/>
        </w:rPr>
        <w:t>A</w:t>
      </w:r>
      <w:r w:rsidR="00AC212B" w:rsidRPr="004E7E92">
        <w:rPr>
          <w:b/>
          <w:i w:val="0"/>
        </w:rPr>
        <w:t>dministratīv</w:t>
      </w:r>
      <w:r w:rsidRPr="004E7E92">
        <w:rPr>
          <w:b/>
          <w:i w:val="0"/>
        </w:rPr>
        <w:t xml:space="preserve">ā </w:t>
      </w:r>
      <w:r w:rsidR="00AC212B" w:rsidRPr="004E7E92">
        <w:rPr>
          <w:b/>
          <w:i w:val="0"/>
        </w:rPr>
        <w:t>kapacitāte, laba pārvaldība</w:t>
      </w:r>
      <w:r w:rsidR="00A03EDB" w:rsidRPr="004E7E92">
        <w:rPr>
          <w:b/>
          <w:i w:val="0"/>
        </w:rPr>
        <w:t>,</w:t>
      </w:r>
      <w:r w:rsidR="00AC212B" w:rsidRPr="004E7E92">
        <w:rPr>
          <w:b/>
          <w:i w:val="0"/>
        </w:rPr>
        <w:t xml:space="preserve"> vienkāršošana</w:t>
      </w:r>
      <w:bookmarkEnd w:id="25"/>
    </w:p>
    <w:p w14:paraId="7422DBC7" w14:textId="317E20B1" w:rsidR="00AC212B" w:rsidRPr="004E7E92" w:rsidRDefault="00A477AE"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EK</w:t>
      </w:r>
      <w:r w:rsidR="00AC212B" w:rsidRPr="004E7E92">
        <w:rPr>
          <w:rFonts w:ascii="Times New Roman" w:hAnsi="Times New Roman" w:cs="Times New Roman"/>
          <w:sz w:val="24"/>
          <w:szCs w:val="24"/>
        </w:rPr>
        <w:t xml:space="preserve"> rekomendācijas aicina stiprināt valsts pārvaldes </w:t>
      </w:r>
      <w:r w:rsidR="00FE1506" w:rsidRPr="004E7E92">
        <w:rPr>
          <w:rFonts w:ascii="Times New Roman" w:hAnsi="Times New Roman" w:cs="Times New Roman"/>
          <w:sz w:val="24"/>
          <w:szCs w:val="24"/>
        </w:rPr>
        <w:t>a</w:t>
      </w:r>
      <w:r w:rsidR="00AC212B" w:rsidRPr="004E7E92">
        <w:rPr>
          <w:rFonts w:ascii="Times New Roman" w:hAnsi="Times New Roman" w:cs="Times New Roman"/>
          <w:sz w:val="24"/>
          <w:szCs w:val="24"/>
        </w:rPr>
        <w:t>tbildību un efektivitāti, īpaši pašvaldībām</w:t>
      </w:r>
      <w:r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valsts un pašvaldību uzņēmumiem.</w:t>
      </w:r>
      <w:r w:rsidR="00B60079" w:rsidRPr="004E7E92">
        <w:t xml:space="preserve"> </w:t>
      </w:r>
      <w:r w:rsidR="00B60079" w:rsidRPr="004E7E92">
        <w:rPr>
          <w:rFonts w:ascii="Times New Roman" w:hAnsi="Times New Roman" w:cs="Times New Roman"/>
          <w:sz w:val="24"/>
          <w:szCs w:val="24"/>
        </w:rPr>
        <w:t>Tāpat nepieciešama vispārējas uzticības valsts pārvaldei, valsts iestāžu darbīb</w:t>
      </w:r>
      <w:r w:rsidRPr="004E7E92">
        <w:rPr>
          <w:rFonts w:ascii="Times New Roman" w:hAnsi="Times New Roman" w:cs="Times New Roman"/>
          <w:sz w:val="24"/>
          <w:szCs w:val="24"/>
        </w:rPr>
        <w:t xml:space="preserve">ai, </w:t>
      </w:r>
      <w:r w:rsidR="00B60079" w:rsidRPr="004E7E92">
        <w:rPr>
          <w:rFonts w:ascii="Times New Roman" w:hAnsi="Times New Roman" w:cs="Times New Roman"/>
          <w:sz w:val="24"/>
          <w:szCs w:val="24"/>
        </w:rPr>
        <w:t>stiprināšana, īpaši uzņēmēju vidū.</w:t>
      </w:r>
    </w:p>
    <w:p w14:paraId="257110AE" w14:textId="14AE9CFF" w:rsidR="00AC212B" w:rsidRPr="004E7E92" w:rsidRDefault="00A067AC"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Vērojama</w:t>
      </w:r>
      <w:r w:rsidR="00AC212B" w:rsidRPr="004E7E92">
        <w:rPr>
          <w:rFonts w:ascii="Times New Roman" w:hAnsi="Times New Roman" w:cs="Times New Roman"/>
          <w:sz w:val="24"/>
          <w:szCs w:val="24"/>
        </w:rPr>
        <w:t xml:space="preserve"> projektu kavēšan</w:t>
      </w:r>
      <w:r w:rsidRPr="004E7E92">
        <w:rPr>
          <w:rFonts w:ascii="Times New Roman" w:hAnsi="Times New Roman" w:cs="Times New Roman"/>
          <w:sz w:val="24"/>
          <w:szCs w:val="24"/>
        </w:rPr>
        <w:t>ā</w:t>
      </w:r>
      <w:r w:rsidR="00AC212B" w:rsidRPr="004E7E92">
        <w:rPr>
          <w:rFonts w:ascii="Times New Roman" w:hAnsi="Times New Roman" w:cs="Times New Roman"/>
          <w:sz w:val="24"/>
          <w:szCs w:val="24"/>
        </w:rPr>
        <w:t>s un sadārdzinājumi, īpaši transporta</w:t>
      </w:r>
      <w:r w:rsidR="00A477AE"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veselības </w:t>
      </w:r>
      <w:r w:rsidR="00FC0007" w:rsidRPr="004E7E92">
        <w:rPr>
          <w:rFonts w:ascii="Times New Roman" w:hAnsi="Times New Roman" w:cs="Times New Roman"/>
          <w:sz w:val="24"/>
          <w:szCs w:val="24"/>
        </w:rPr>
        <w:t>jomas projektos</w:t>
      </w:r>
      <w:r w:rsidR="00AC212B" w:rsidRPr="004E7E92">
        <w:rPr>
          <w:rFonts w:ascii="Times New Roman" w:hAnsi="Times New Roman" w:cs="Times New Roman"/>
          <w:sz w:val="24"/>
          <w:szCs w:val="24"/>
        </w:rPr>
        <w:t xml:space="preserve">. </w:t>
      </w:r>
      <w:r w:rsidR="00A477AE" w:rsidRPr="004E7E92">
        <w:rPr>
          <w:rFonts w:ascii="Times New Roman" w:hAnsi="Times New Roman" w:cs="Times New Roman"/>
          <w:sz w:val="24"/>
          <w:szCs w:val="24"/>
        </w:rPr>
        <w:t>V</w:t>
      </w:r>
      <w:r w:rsidR="00AC212B" w:rsidRPr="004E7E92">
        <w:rPr>
          <w:rFonts w:ascii="Times New Roman" w:hAnsi="Times New Roman" w:cs="Times New Roman"/>
          <w:sz w:val="24"/>
          <w:szCs w:val="24"/>
        </w:rPr>
        <w:t xml:space="preserve">airāku valsts pārvaldes IKT projektu izstrādē un īstenošanā </w:t>
      </w:r>
      <w:r w:rsidR="005D7631" w:rsidRPr="004E7E92">
        <w:rPr>
          <w:rFonts w:ascii="Times New Roman" w:hAnsi="Times New Roman" w:cs="Times New Roman"/>
          <w:sz w:val="24"/>
          <w:szCs w:val="24"/>
        </w:rPr>
        <w:t xml:space="preserve">ir </w:t>
      </w:r>
      <w:r w:rsidR="00AC212B" w:rsidRPr="004E7E92">
        <w:rPr>
          <w:rFonts w:ascii="Times New Roman" w:hAnsi="Times New Roman" w:cs="Times New Roman"/>
          <w:sz w:val="24"/>
          <w:szCs w:val="24"/>
        </w:rPr>
        <w:t xml:space="preserve">problēmas ar sistēmu efektivitāti un atbilstošu funkcionalitāti, būtiski </w:t>
      </w:r>
      <w:r w:rsidR="00A477AE" w:rsidRPr="004E7E92">
        <w:rPr>
          <w:rFonts w:ascii="Times New Roman" w:hAnsi="Times New Roman" w:cs="Times New Roman"/>
          <w:sz w:val="24"/>
          <w:szCs w:val="24"/>
        </w:rPr>
        <w:t xml:space="preserve">pagarinot </w:t>
      </w:r>
      <w:r w:rsidR="00AC212B" w:rsidRPr="004E7E92">
        <w:rPr>
          <w:rFonts w:ascii="Times New Roman" w:hAnsi="Times New Roman" w:cs="Times New Roman"/>
          <w:sz w:val="24"/>
          <w:szCs w:val="24"/>
        </w:rPr>
        <w:t xml:space="preserve">ieviešanas termiņus. </w:t>
      </w:r>
      <w:r w:rsidR="004F5E0F" w:rsidRPr="004E7E92">
        <w:rPr>
          <w:rFonts w:ascii="Times New Roman" w:hAnsi="Times New Roman" w:cs="Times New Roman"/>
          <w:sz w:val="24"/>
          <w:szCs w:val="24"/>
        </w:rPr>
        <w:t>Pašvaldību e-vides digitalizācija ir maz attīstīta</w:t>
      </w:r>
      <w:r w:rsidR="00A477AE" w:rsidRPr="004E7E92">
        <w:rPr>
          <w:rFonts w:ascii="Times New Roman" w:hAnsi="Times New Roman" w:cs="Times New Roman"/>
          <w:sz w:val="24"/>
          <w:szCs w:val="24"/>
        </w:rPr>
        <w:t>.</w:t>
      </w:r>
      <w:r w:rsidR="008973D3" w:rsidRPr="004E7E92">
        <w:rPr>
          <w:rFonts w:ascii="Times New Roman" w:hAnsi="Times New Roman" w:cs="Times New Roman"/>
          <w:sz w:val="24"/>
          <w:szCs w:val="24"/>
        </w:rPr>
        <w:t xml:space="preserve"> </w:t>
      </w:r>
      <w:r w:rsidR="00A477AE" w:rsidRPr="004E7E92">
        <w:rPr>
          <w:rFonts w:ascii="Times New Roman" w:hAnsi="Times New Roman" w:cs="Times New Roman"/>
          <w:sz w:val="24"/>
          <w:szCs w:val="24"/>
        </w:rPr>
        <w:t>Ir</w:t>
      </w:r>
      <w:r w:rsidR="00AC212B" w:rsidRPr="004E7E92">
        <w:rPr>
          <w:rFonts w:ascii="Times New Roman" w:hAnsi="Times New Roman" w:cs="Times New Roman"/>
          <w:sz w:val="24"/>
          <w:szCs w:val="24"/>
        </w:rPr>
        <w:t xml:space="preserve"> būtiskas atšķirības pašvaldību kapacitātē veidot un īstenot attīstības </w:t>
      </w:r>
      <w:r w:rsidR="004E6451" w:rsidRPr="004E7E92">
        <w:rPr>
          <w:rFonts w:ascii="Times New Roman" w:hAnsi="Times New Roman" w:cs="Times New Roman"/>
          <w:sz w:val="24"/>
          <w:szCs w:val="24"/>
        </w:rPr>
        <w:t>plānošanas dokumentus atbilstoši mūsdienu izaicinājumiem</w:t>
      </w:r>
      <w:r w:rsidR="006A09C2" w:rsidRPr="004E7E92">
        <w:rPr>
          <w:rFonts w:ascii="Times New Roman" w:hAnsi="Times New Roman" w:cs="Times New Roman"/>
          <w:sz w:val="24"/>
          <w:szCs w:val="24"/>
        </w:rPr>
        <w:t xml:space="preserve">, </w:t>
      </w:r>
      <w:r w:rsidR="004E6451" w:rsidRPr="004E7E92">
        <w:rPr>
          <w:rFonts w:ascii="Times New Roman" w:hAnsi="Times New Roman" w:cs="Times New Roman"/>
          <w:sz w:val="24"/>
          <w:szCs w:val="24"/>
        </w:rPr>
        <w:t xml:space="preserve">sasaistē ar budžetu, </w:t>
      </w:r>
      <w:r w:rsidR="00AC212B" w:rsidRPr="004E7E92">
        <w:rPr>
          <w:rFonts w:ascii="Times New Roman" w:hAnsi="Times New Roman" w:cs="Times New Roman"/>
          <w:sz w:val="24"/>
          <w:szCs w:val="24"/>
        </w:rPr>
        <w:t>nodrošināt kvalitatīvus pakalpojumus</w:t>
      </w:r>
      <w:r w:rsidR="004E6451" w:rsidRPr="004E7E92">
        <w:rPr>
          <w:rFonts w:ascii="Times New Roman" w:hAnsi="Times New Roman" w:cs="Times New Roman"/>
          <w:sz w:val="24"/>
          <w:szCs w:val="24"/>
        </w:rPr>
        <w:t>, iesaistīt sabiedrību teritorijas attīstībā</w:t>
      </w:r>
      <w:r w:rsidRPr="004E7E92">
        <w:rPr>
          <w:rFonts w:ascii="Times New Roman" w:hAnsi="Times New Roman" w:cs="Times New Roman"/>
          <w:sz w:val="24"/>
          <w:szCs w:val="24"/>
        </w:rPr>
        <w:t xml:space="preserve">. </w:t>
      </w:r>
      <w:r w:rsidR="006A09C2" w:rsidRPr="004E7E92">
        <w:rPr>
          <w:rFonts w:ascii="Times New Roman" w:hAnsi="Times New Roman" w:cs="Times New Roman"/>
          <w:sz w:val="24"/>
          <w:szCs w:val="24"/>
        </w:rPr>
        <w:t xml:space="preserve">To norāda arī </w:t>
      </w:r>
      <w:r w:rsidR="00AC212B" w:rsidRPr="004E7E92">
        <w:rPr>
          <w:rFonts w:ascii="Times New Roman" w:hAnsi="Times New Roman" w:cs="Times New Roman"/>
          <w:sz w:val="24"/>
          <w:szCs w:val="24"/>
        </w:rPr>
        <w:t>Valsts kontrole</w:t>
      </w:r>
      <w:r w:rsidR="006A09C2"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pašvaldībās nereti nav funkcijām atbilstoš</w:t>
      </w:r>
      <w:r w:rsidR="005D7631"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speciālist</w:t>
      </w:r>
      <w:r w:rsidR="005D7631" w:rsidRPr="004E7E92">
        <w:rPr>
          <w:rFonts w:ascii="Times New Roman" w:hAnsi="Times New Roman" w:cs="Times New Roman"/>
          <w:sz w:val="24"/>
          <w:szCs w:val="24"/>
        </w:rPr>
        <w:t>u</w:t>
      </w:r>
      <w:r w:rsidR="00AC212B" w:rsidRPr="004E7E92">
        <w:rPr>
          <w:b/>
          <w:szCs w:val="24"/>
        </w:rPr>
        <w:t xml:space="preserve"> </w:t>
      </w:r>
    </w:p>
    <w:p w14:paraId="084DAE94" w14:textId="762D9FC1" w:rsidR="00AC212B" w:rsidRPr="004E7E92" w:rsidRDefault="00A477AE" w:rsidP="00957438">
      <w:pPr>
        <w:pStyle w:val="li"/>
        <w:numPr>
          <w:ilvl w:val="0"/>
          <w:numId w:val="51"/>
        </w:numPr>
        <w:ind w:left="567" w:hanging="567"/>
        <w:mirrorIndents/>
        <w:rPr>
          <w:lang w:val="lv-LV"/>
        </w:rPr>
      </w:pPr>
      <w:r w:rsidRPr="004E7E92">
        <w:rPr>
          <w:lang w:val="lv-LV"/>
        </w:rPr>
        <w:lastRenderedPageBreak/>
        <w:t>Šo</w:t>
      </w:r>
      <w:r w:rsidR="00AC212B" w:rsidRPr="004E7E92">
        <w:rPr>
          <w:lang w:val="lv-LV"/>
        </w:rPr>
        <w:t xml:space="preserve"> izaicinājumu</w:t>
      </w:r>
      <w:r w:rsidRPr="004E7E92">
        <w:rPr>
          <w:lang w:val="lv-LV"/>
        </w:rPr>
        <w:t xml:space="preserve"> risināšanai</w:t>
      </w:r>
      <w:r w:rsidR="00AC212B" w:rsidRPr="004E7E92">
        <w:rPr>
          <w:lang w:val="lv-LV"/>
        </w:rPr>
        <w:t xml:space="preserve"> </w:t>
      </w:r>
      <w:r w:rsidR="006434E0" w:rsidRPr="004E7E92">
        <w:rPr>
          <w:lang w:val="lv-LV"/>
        </w:rPr>
        <w:t>VK sadarbībā ar FM</w:t>
      </w:r>
      <w:r w:rsidR="001B067E" w:rsidRPr="004E7E92">
        <w:rPr>
          <w:lang w:val="lv-LV"/>
        </w:rPr>
        <w:t xml:space="preserve"> un VARAM</w:t>
      </w:r>
      <w:r w:rsidR="006434E0" w:rsidRPr="004E7E92">
        <w:rPr>
          <w:lang w:val="lv-LV"/>
        </w:rPr>
        <w:t xml:space="preserve"> izstrād</w:t>
      </w:r>
      <w:r w:rsidR="00D767C2" w:rsidRPr="004E7E92">
        <w:rPr>
          <w:lang w:val="lv-LV"/>
        </w:rPr>
        <w:t>ājusi</w:t>
      </w:r>
      <w:r w:rsidR="006434E0" w:rsidRPr="004E7E92">
        <w:rPr>
          <w:lang w:val="lv-LV"/>
        </w:rPr>
        <w:t xml:space="preserve"> </w:t>
      </w:r>
      <w:r w:rsidR="00BA496F" w:rsidRPr="004E7E92">
        <w:rPr>
          <w:lang w:val="lv-LV"/>
        </w:rPr>
        <w:t>AKCK</w:t>
      </w:r>
      <w:r w:rsidR="006434E0" w:rsidRPr="004E7E92">
        <w:rPr>
          <w:lang w:val="lv-LV"/>
        </w:rPr>
        <w:t xml:space="preserve"> </w:t>
      </w:r>
      <w:r w:rsidR="00DA2D71" w:rsidRPr="004E7E92">
        <w:rPr>
          <w:lang w:val="lv-LV"/>
        </w:rPr>
        <w:t>KP</w:t>
      </w:r>
      <w:r w:rsidR="006434E0" w:rsidRPr="004E7E92">
        <w:rPr>
          <w:lang w:val="lv-LV"/>
        </w:rPr>
        <w:t xml:space="preserve"> efektīvai īstenošanai</w:t>
      </w:r>
      <w:r w:rsidRPr="004E7E92">
        <w:rPr>
          <w:lang w:val="lv-LV"/>
        </w:rPr>
        <w:t>;</w:t>
      </w:r>
      <w:r w:rsidR="006434E0" w:rsidRPr="004E7E92">
        <w:rPr>
          <w:lang w:val="lv-LV"/>
        </w:rPr>
        <w:t xml:space="preserve"> nozīmīgākās mērķa grupas – finansējuma saņēmēj</w:t>
      </w:r>
      <w:r w:rsidRPr="004E7E92">
        <w:rPr>
          <w:lang w:val="lv-LV"/>
        </w:rPr>
        <w:t>i</w:t>
      </w:r>
      <w:r w:rsidR="006434E0" w:rsidRPr="004E7E92">
        <w:rPr>
          <w:lang w:val="lv-LV"/>
        </w:rPr>
        <w:t xml:space="preserve">, publiskās pārvaldes iestādes, </w:t>
      </w:r>
      <w:r w:rsidR="00D30D01" w:rsidRPr="004E7E92">
        <w:rPr>
          <w:lang w:val="lv-LV"/>
        </w:rPr>
        <w:t>VKS</w:t>
      </w:r>
      <w:r w:rsidR="006434E0" w:rsidRPr="004E7E92">
        <w:rPr>
          <w:lang w:val="lv-LV"/>
        </w:rPr>
        <w:t xml:space="preserve"> dalībniek</w:t>
      </w:r>
      <w:r w:rsidR="00420111" w:rsidRPr="004E7E92">
        <w:rPr>
          <w:lang w:val="lv-LV"/>
        </w:rPr>
        <w:t>i</w:t>
      </w:r>
      <w:r w:rsidR="006434E0" w:rsidRPr="004E7E92">
        <w:rPr>
          <w:lang w:val="lv-LV"/>
        </w:rPr>
        <w:t xml:space="preserve">, </w:t>
      </w:r>
      <w:r w:rsidR="00DA2D71" w:rsidRPr="004E7E92">
        <w:rPr>
          <w:lang w:val="lv-LV"/>
        </w:rPr>
        <w:t>UK</w:t>
      </w:r>
      <w:r w:rsidR="006434E0" w:rsidRPr="004E7E92">
        <w:rPr>
          <w:lang w:val="lv-LV"/>
        </w:rPr>
        <w:t xml:space="preserve"> pārstāvj</w:t>
      </w:r>
      <w:r w:rsidR="00420111" w:rsidRPr="004E7E92">
        <w:rPr>
          <w:lang w:val="lv-LV"/>
        </w:rPr>
        <w:t>i</w:t>
      </w:r>
      <w:r w:rsidR="006434E0" w:rsidRPr="004E7E92">
        <w:rPr>
          <w:lang w:val="lv-LV"/>
        </w:rPr>
        <w:t xml:space="preserve">, </w:t>
      </w:r>
      <w:r w:rsidR="00DA2D71" w:rsidRPr="004E7E92">
        <w:rPr>
          <w:lang w:val="lv-LV"/>
        </w:rPr>
        <w:t>NVO</w:t>
      </w:r>
      <w:r w:rsidRPr="004E7E92">
        <w:rPr>
          <w:lang w:val="lv-LV"/>
        </w:rPr>
        <w:t>,</w:t>
      </w:r>
      <w:r w:rsidR="006434E0" w:rsidRPr="004E7E92">
        <w:rPr>
          <w:lang w:val="lv-LV"/>
        </w:rPr>
        <w:t xml:space="preserve"> sadarbības partne</w:t>
      </w:r>
      <w:r w:rsidR="00420111" w:rsidRPr="004E7E92">
        <w:rPr>
          <w:lang w:val="lv-LV"/>
        </w:rPr>
        <w:t>ri</w:t>
      </w:r>
      <w:r w:rsidR="006434E0" w:rsidRPr="004E7E92">
        <w:rPr>
          <w:lang w:val="lv-LV"/>
        </w:rPr>
        <w:t>. Investīcijas plānot</w:t>
      </w:r>
      <w:r w:rsidRPr="004E7E92">
        <w:rPr>
          <w:lang w:val="lv-LV"/>
        </w:rPr>
        <w:t xml:space="preserve">as </w:t>
      </w:r>
      <w:r w:rsidR="00893AEB" w:rsidRPr="004E7E92">
        <w:rPr>
          <w:lang w:val="lv-LV"/>
        </w:rPr>
        <w:t>5.1.1.</w:t>
      </w:r>
      <w:r w:rsidR="006434E0" w:rsidRPr="004E7E92">
        <w:rPr>
          <w:lang w:val="lv-LV"/>
        </w:rPr>
        <w:t>, 1.3.1.</w:t>
      </w:r>
      <w:r w:rsidR="00B3321B" w:rsidRPr="004E7E92">
        <w:rPr>
          <w:lang w:val="lv-LV"/>
        </w:rPr>
        <w:t xml:space="preserve"> un 6.1.1.</w:t>
      </w:r>
      <w:r w:rsidR="006434E0" w:rsidRPr="004E7E92">
        <w:rPr>
          <w:lang w:val="lv-LV"/>
        </w:rPr>
        <w:t xml:space="preserve"> u</w:t>
      </w:r>
      <w:r w:rsidR="00AE7FE4" w:rsidRPr="004E7E92">
        <w:rPr>
          <w:lang w:val="lv-LV"/>
        </w:rPr>
        <w:t>.c.</w:t>
      </w:r>
      <w:r w:rsidR="006434E0" w:rsidRPr="004E7E92">
        <w:rPr>
          <w:lang w:val="lv-LV"/>
        </w:rPr>
        <w:t xml:space="preserve"> SAM</w:t>
      </w:r>
      <w:r w:rsidR="001B067E" w:rsidRPr="004E7E92">
        <w:rPr>
          <w:lang w:val="lv-LV"/>
        </w:rPr>
        <w:t xml:space="preserve"> ietvaros</w:t>
      </w:r>
      <w:r w:rsidR="006434E0" w:rsidRPr="004E7E92">
        <w:rPr>
          <w:lang w:val="lv-LV"/>
        </w:rPr>
        <w:t xml:space="preserve"> </w:t>
      </w:r>
      <w:r w:rsidRPr="004E7E92">
        <w:rPr>
          <w:lang w:val="lv-LV"/>
        </w:rPr>
        <w:t>(</w:t>
      </w:r>
      <w:r w:rsidR="006434E0" w:rsidRPr="004E7E92">
        <w:rPr>
          <w:lang w:val="lv-LV"/>
        </w:rPr>
        <w:t xml:space="preserve">ERAF </w:t>
      </w:r>
      <w:r w:rsidR="001B067E" w:rsidRPr="004E7E92">
        <w:rPr>
          <w:lang w:val="lv-LV"/>
        </w:rPr>
        <w:t xml:space="preserve">vai ESF+, tehniskās palīdzības </w:t>
      </w:r>
      <w:r w:rsidR="006434E0" w:rsidRPr="004E7E92">
        <w:rPr>
          <w:lang w:val="lv-LV"/>
        </w:rPr>
        <w:t>finansējum</w:t>
      </w:r>
      <w:r w:rsidRPr="004E7E92">
        <w:rPr>
          <w:lang w:val="lv-LV"/>
        </w:rPr>
        <w:t>s)</w:t>
      </w:r>
      <w:r w:rsidR="006434E0" w:rsidRPr="004E7E92">
        <w:rPr>
          <w:lang w:val="lv-LV"/>
        </w:rPr>
        <w:t xml:space="preserve">. </w:t>
      </w:r>
      <w:r w:rsidR="005D7631" w:rsidRPr="004E7E92">
        <w:rPr>
          <w:lang w:val="lv-LV"/>
        </w:rPr>
        <w:t>T</w:t>
      </w:r>
      <w:r w:rsidR="00AC212B" w:rsidRPr="004E7E92">
        <w:rPr>
          <w:lang w:val="lv-LV"/>
        </w:rPr>
        <w:t xml:space="preserve">iek apsvērta plašāka vienkāršoto izmaksu izmantošana. </w:t>
      </w:r>
    </w:p>
    <w:p w14:paraId="272F1C57" w14:textId="77777777" w:rsidR="00AC212B" w:rsidRPr="004E7E92" w:rsidRDefault="00AC212B" w:rsidP="00AC212B">
      <w:pPr>
        <w:spacing w:before="0" w:after="0"/>
        <w:mirrorIndents/>
        <w:rPr>
          <w:szCs w:val="24"/>
        </w:rPr>
      </w:pPr>
    </w:p>
    <w:p w14:paraId="555EEE66" w14:textId="6CCB38A9" w:rsidR="00AC212B" w:rsidRPr="004E7E92" w:rsidRDefault="00AC212B" w:rsidP="00957438">
      <w:pPr>
        <w:pStyle w:val="Heading3"/>
        <w:numPr>
          <w:ilvl w:val="1"/>
          <w:numId w:val="50"/>
        </w:numPr>
        <w:shd w:val="clear" w:color="auto" w:fill="FFF2CC" w:themeFill="accent4" w:themeFillTint="33"/>
        <w:spacing w:after="0"/>
        <w:ind w:left="426" w:hanging="426"/>
        <w:rPr>
          <w:b/>
          <w:i w:val="0"/>
        </w:rPr>
      </w:pPr>
      <w:bookmarkStart w:id="26" w:name="_Toc181017366"/>
      <w:r w:rsidRPr="004E7E92">
        <w:rPr>
          <w:b/>
          <w:i w:val="0"/>
        </w:rPr>
        <w:t xml:space="preserve">Sasaiste ar </w:t>
      </w:r>
      <w:r w:rsidR="007E615A" w:rsidRPr="004E7E92">
        <w:rPr>
          <w:b/>
          <w:i w:val="0"/>
        </w:rPr>
        <w:t>ESSBJR</w:t>
      </w:r>
      <w:bookmarkEnd w:id="26"/>
      <w:r w:rsidRPr="004E7E92">
        <w:rPr>
          <w:b/>
          <w:i w:val="0"/>
        </w:rPr>
        <w:t xml:space="preserve"> </w:t>
      </w:r>
    </w:p>
    <w:p w14:paraId="35ECB31F" w14:textId="5EF72AB8" w:rsidR="00AC212B" w:rsidRPr="004E7E92" w:rsidRDefault="006762B7" w:rsidP="00957438">
      <w:pPr>
        <w:pStyle w:val="ListParagraph"/>
        <w:numPr>
          <w:ilvl w:val="0"/>
          <w:numId w:val="51"/>
        </w:numPr>
        <w:spacing w:after="0" w:line="240" w:lineRule="auto"/>
        <w:ind w:left="567" w:hanging="567"/>
        <w:mirrorIndents/>
        <w:jc w:val="both"/>
        <w:rPr>
          <w:rFonts w:ascii="Times New Roman" w:hAnsi="Times New Roman" w:cs="Times New Roman"/>
          <w:sz w:val="24"/>
          <w:szCs w:val="24"/>
        </w:rPr>
      </w:pPr>
      <w:r w:rsidRPr="004E7E92">
        <w:rPr>
          <w:rFonts w:ascii="Times New Roman" w:hAnsi="Times New Roman" w:cs="Times New Roman"/>
          <w:sz w:val="24"/>
          <w:szCs w:val="24"/>
        </w:rPr>
        <w:t>Lai</w:t>
      </w:r>
      <w:r w:rsidR="0051464C" w:rsidRPr="004E7E92">
        <w:rPr>
          <w:rFonts w:ascii="Times New Roman" w:hAnsi="Times New Roman" w:cs="Times New Roman"/>
          <w:sz w:val="24"/>
          <w:szCs w:val="24"/>
        </w:rPr>
        <w:t xml:space="preserve"> </w:t>
      </w:r>
      <w:r w:rsidR="00532C30" w:rsidRPr="004E7E92">
        <w:rPr>
          <w:rFonts w:ascii="Times New Roman" w:hAnsi="Times New Roman" w:cs="Times New Roman"/>
          <w:sz w:val="24"/>
          <w:szCs w:val="24"/>
        </w:rPr>
        <w:t xml:space="preserve">uzlabotu </w:t>
      </w:r>
      <w:r w:rsidR="00FF7730" w:rsidRPr="004E7E92">
        <w:rPr>
          <w:rFonts w:ascii="Times New Roman" w:hAnsi="Times New Roman" w:cs="Times New Roman"/>
          <w:sz w:val="24"/>
          <w:szCs w:val="24"/>
        </w:rPr>
        <w:t>BJR</w:t>
      </w:r>
      <w:r w:rsidR="00532C30" w:rsidRPr="004E7E92">
        <w:rPr>
          <w:rFonts w:ascii="Times New Roman" w:hAnsi="Times New Roman" w:cs="Times New Roman"/>
          <w:sz w:val="24"/>
          <w:szCs w:val="24"/>
        </w:rPr>
        <w:t xml:space="preserve"> globālo konkurētspēju, veicinātu klimata </w:t>
      </w:r>
      <w:r w:rsidR="00E31B4E" w:rsidRPr="004E7E92">
        <w:rPr>
          <w:rFonts w:ascii="Times New Roman" w:hAnsi="Times New Roman" w:cs="Times New Roman"/>
          <w:sz w:val="24"/>
          <w:szCs w:val="24"/>
        </w:rPr>
        <w:t>neitrālu ietekmi</w:t>
      </w:r>
      <w:r w:rsidR="00532C30" w:rsidRPr="004E7E92">
        <w:rPr>
          <w:rFonts w:ascii="Times New Roman" w:hAnsi="Times New Roman" w:cs="Times New Roman"/>
          <w:sz w:val="24"/>
          <w:szCs w:val="24"/>
        </w:rPr>
        <w:t>,</w:t>
      </w:r>
      <w:r w:rsidR="00E31B4E" w:rsidRPr="004E7E92">
        <w:rPr>
          <w:rFonts w:ascii="Times New Roman" w:hAnsi="Times New Roman" w:cs="Times New Roman"/>
          <w:sz w:val="24"/>
          <w:szCs w:val="24"/>
        </w:rPr>
        <w:t xml:space="preserve"> </w:t>
      </w:r>
      <w:r w:rsidR="00532C30" w:rsidRPr="004E7E92">
        <w:rPr>
          <w:rFonts w:ascii="Times New Roman" w:hAnsi="Times New Roman" w:cs="Times New Roman"/>
          <w:sz w:val="24"/>
          <w:szCs w:val="24"/>
        </w:rPr>
        <w:t>savienotu reģionu un cilvēkus,</w:t>
      </w:r>
      <w:r w:rsidR="009C7000" w:rsidRPr="004E7E92">
        <w:rPr>
          <w:rFonts w:ascii="Times New Roman" w:hAnsi="Times New Roman" w:cs="Times New Roman"/>
          <w:sz w:val="24"/>
          <w:szCs w:val="24"/>
        </w:rPr>
        <w:t xml:space="preserve"> </w:t>
      </w:r>
      <w:r w:rsidR="00FF7730" w:rsidRPr="004E7E92">
        <w:rPr>
          <w:rFonts w:ascii="Times New Roman" w:hAnsi="Times New Roman" w:cs="Times New Roman"/>
          <w:sz w:val="24"/>
          <w:szCs w:val="24"/>
        </w:rPr>
        <w:t>plānot</w:t>
      </w:r>
      <w:r w:rsidR="00C947F0" w:rsidRPr="004E7E92">
        <w:rPr>
          <w:rFonts w:ascii="Times New Roman" w:hAnsi="Times New Roman" w:cs="Times New Roman"/>
          <w:sz w:val="24"/>
          <w:szCs w:val="24"/>
        </w:rPr>
        <w:t>i</w:t>
      </w:r>
      <w:r w:rsidR="0051464C" w:rsidRPr="004E7E92">
        <w:rPr>
          <w:rFonts w:ascii="Times New Roman" w:hAnsi="Times New Roman" w:cs="Times New Roman"/>
          <w:sz w:val="24"/>
          <w:szCs w:val="24"/>
        </w:rPr>
        <w:t xml:space="preserve"> </w:t>
      </w:r>
      <w:r w:rsidR="00B060B4" w:rsidRPr="004E7E92">
        <w:rPr>
          <w:rFonts w:ascii="Times New Roman" w:hAnsi="Times New Roman" w:cs="Times New Roman"/>
          <w:sz w:val="24"/>
          <w:szCs w:val="24"/>
        </w:rPr>
        <w:t xml:space="preserve">šādi </w:t>
      </w:r>
      <w:r w:rsidR="00B63C82" w:rsidRPr="004E7E92">
        <w:rPr>
          <w:rFonts w:ascii="Times New Roman" w:hAnsi="Times New Roman" w:cs="Times New Roman"/>
          <w:sz w:val="24"/>
          <w:szCs w:val="24"/>
        </w:rPr>
        <w:t>ieguldījum</w:t>
      </w:r>
      <w:r w:rsidR="001B067E" w:rsidRPr="004E7E92">
        <w:rPr>
          <w:rFonts w:ascii="Times New Roman" w:hAnsi="Times New Roman" w:cs="Times New Roman"/>
          <w:sz w:val="24"/>
          <w:szCs w:val="24"/>
        </w:rPr>
        <w:t>i</w:t>
      </w:r>
      <w:r w:rsidR="00B63C82" w:rsidRPr="004E7E92">
        <w:rPr>
          <w:rFonts w:ascii="Times New Roman" w:hAnsi="Times New Roman" w:cs="Times New Roman"/>
          <w:sz w:val="24"/>
          <w:szCs w:val="24"/>
        </w:rPr>
        <w:t>: iekļaušanās ES pētniecības telpā un piegāžu ķēdēs, pārrobežu e-risinājumu izstrād</w:t>
      </w:r>
      <w:r w:rsidR="00FF7730" w:rsidRPr="004E7E92">
        <w:rPr>
          <w:rFonts w:ascii="Times New Roman" w:hAnsi="Times New Roman" w:cs="Times New Roman"/>
          <w:sz w:val="24"/>
          <w:szCs w:val="24"/>
        </w:rPr>
        <w:t>ē</w:t>
      </w:r>
      <w:r w:rsidR="001B067E" w:rsidRPr="004E7E92">
        <w:rPr>
          <w:rFonts w:ascii="Times New Roman" w:hAnsi="Times New Roman" w:cs="Times New Roman"/>
          <w:sz w:val="24"/>
          <w:szCs w:val="24"/>
        </w:rPr>
        <w:t xml:space="preserve">, kā arī </w:t>
      </w:r>
      <w:r w:rsidR="00B63C82" w:rsidRPr="004E7E92">
        <w:rPr>
          <w:rFonts w:ascii="Times New Roman" w:hAnsi="Times New Roman" w:cs="Times New Roman"/>
          <w:sz w:val="24"/>
          <w:szCs w:val="24"/>
        </w:rPr>
        <w:t>NEKP kontekstā koordinēta rīcība attiecībā uz transporta emisiju samazināšanu, t.sk. alternatīvo degvielu ražošana un lietošana</w:t>
      </w:r>
      <w:r w:rsidR="00FF7730" w:rsidRPr="004E7E92">
        <w:rPr>
          <w:rFonts w:ascii="Times New Roman" w:hAnsi="Times New Roman" w:cs="Times New Roman"/>
          <w:sz w:val="24"/>
          <w:szCs w:val="24"/>
        </w:rPr>
        <w:t xml:space="preserve"> (ESBJRS mērķ</w:t>
      </w:r>
      <w:r w:rsidR="00B060B4" w:rsidRPr="004E7E92">
        <w:rPr>
          <w:rFonts w:ascii="Times New Roman" w:hAnsi="Times New Roman" w:cs="Times New Roman"/>
          <w:sz w:val="24"/>
          <w:szCs w:val="24"/>
        </w:rPr>
        <w:t>i</w:t>
      </w:r>
      <w:r w:rsidR="00FF7730" w:rsidRPr="004E7E92">
        <w:rPr>
          <w:rFonts w:ascii="Times New Roman" w:hAnsi="Times New Roman" w:cs="Times New Roman"/>
          <w:sz w:val="24"/>
          <w:szCs w:val="24"/>
        </w:rPr>
        <w:t xml:space="preserve"> “Palielināt labklājību” un “Savienot reģionu”)</w:t>
      </w:r>
      <w:r w:rsidR="00AC212B" w:rsidRPr="004E7E92">
        <w:rPr>
          <w:rFonts w:ascii="Times New Roman" w:hAnsi="Times New Roman" w:cs="Times New Roman"/>
          <w:sz w:val="24"/>
          <w:szCs w:val="24"/>
        </w:rPr>
        <w:t xml:space="preserve">. </w:t>
      </w:r>
    </w:p>
    <w:p w14:paraId="1BC9A14C" w14:textId="0DC3D7F7" w:rsidR="00421B55" w:rsidRPr="004E7E92" w:rsidRDefault="00775A6A" w:rsidP="00957438">
      <w:pPr>
        <w:pStyle w:val="ListParagraph"/>
        <w:numPr>
          <w:ilvl w:val="0"/>
          <w:numId w:val="51"/>
        </w:numPr>
        <w:spacing w:after="0" w:line="240" w:lineRule="auto"/>
        <w:ind w:left="567" w:hanging="567"/>
        <w:mirrorIndents/>
        <w:jc w:val="both"/>
        <w:rPr>
          <w:rFonts w:ascii="Times New Roman" w:hAnsi="Times New Roman" w:cs="Times New Roman"/>
          <w:noProof/>
          <w:sz w:val="24"/>
          <w:szCs w:val="24"/>
        </w:rPr>
      </w:pPr>
      <w:r w:rsidRPr="004E7E92">
        <w:rPr>
          <w:rFonts w:ascii="Times New Roman" w:hAnsi="Times New Roman" w:cs="Times New Roman"/>
          <w:sz w:val="24"/>
          <w:szCs w:val="24"/>
        </w:rPr>
        <w:t xml:space="preserve">Lai </w:t>
      </w:r>
      <w:r w:rsidR="00FF7730" w:rsidRPr="004E7E92">
        <w:rPr>
          <w:rFonts w:ascii="Times New Roman" w:hAnsi="Times New Roman" w:cs="Times New Roman"/>
          <w:sz w:val="24"/>
          <w:szCs w:val="24"/>
        </w:rPr>
        <w:t xml:space="preserve">uzlabotu </w:t>
      </w:r>
      <w:r w:rsidRPr="004E7E92">
        <w:rPr>
          <w:rFonts w:ascii="Times New Roman" w:hAnsi="Times New Roman" w:cs="Times New Roman"/>
          <w:sz w:val="24"/>
          <w:szCs w:val="24"/>
        </w:rPr>
        <w:t>Baltijas jūras stāvok</w:t>
      </w:r>
      <w:r w:rsidR="00FF7730" w:rsidRPr="004E7E92">
        <w:rPr>
          <w:rFonts w:ascii="Times New Roman" w:hAnsi="Times New Roman" w:cs="Times New Roman"/>
          <w:sz w:val="24"/>
          <w:szCs w:val="24"/>
        </w:rPr>
        <w:t>li</w:t>
      </w:r>
      <w:r w:rsidR="000606BD" w:rsidRPr="004E7E92">
        <w:rPr>
          <w:rFonts w:ascii="Times New Roman" w:hAnsi="Times New Roman" w:cs="Times New Roman"/>
          <w:sz w:val="24"/>
          <w:szCs w:val="24"/>
        </w:rPr>
        <w:t>,</w:t>
      </w:r>
      <w:r w:rsidR="00E91C7B" w:rsidRPr="004E7E92">
        <w:rPr>
          <w:rFonts w:ascii="Times New Roman" w:hAnsi="Times New Roman" w:cs="Times New Roman"/>
          <w:sz w:val="24"/>
          <w:szCs w:val="24"/>
        </w:rPr>
        <w:t xml:space="preserve"> </w:t>
      </w:r>
      <w:r w:rsidRPr="004E7E92">
        <w:rPr>
          <w:rFonts w:ascii="Times New Roman" w:hAnsi="Times New Roman" w:cs="Times New Roman"/>
          <w:sz w:val="24"/>
          <w:szCs w:val="24"/>
        </w:rPr>
        <w:t>pielāgošanos klimata pārmaiņām, risku novēršanu</w:t>
      </w:r>
      <w:r w:rsidR="00C947F0" w:rsidRPr="004E7E92">
        <w:rPr>
          <w:rFonts w:ascii="Times New Roman" w:hAnsi="Times New Roman" w:cs="Times New Roman"/>
          <w:sz w:val="24"/>
          <w:szCs w:val="24"/>
        </w:rPr>
        <w:t>/</w:t>
      </w:r>
      <w:r w:rsidRPr="004E7E92">
        <w:rPr>
          <w:rFonts w:ascii="Times New Roman" w:hAnsi="Times New Roman" w:cs="Times New Roman"/>
          <w:sz w:val="24"/>
          <w:szCs w:val="24"/>
        </w:rPr>
        <w:t xml:space="preserve">pārvaldību, </w:t>
      </w:r>
      <w:r w:rsidR="00C947F0" w:rsidRPr="004E7E92">
        <w:rPr>
          <w:rFonts w:ascii="Times New Roman" w:hAnsi="Times New Roman" w:cs="Times New Roman"/>
          <w:sz w:val="24"/>
          <w:szCs w:val="24"/>
        </w:rPr>
        <w:t>plānoti</w:t>
      </w:r>
      <w:r w:rsidRPr="004E7E92">
        <w:rPr>
          <w:rFonts w:ascii="Times New Roman" w:hAnsi="Times New Roman" w:cs="Times New Roman"/>
          <w:sz w:val="24"/>
          <w:szCs w:val="24"/>
        </w:rPr>
        <w:t xml:space="preserve"> ieguldījumi ū</w:t>
      </w:r>
      <w:r w:rsidR="000F3EC2" w:rsidRPr="004E7E92">
        <w:rPr>
          <w:rFonts w:ascii="Times New Roman" w:hAnsi="Times New Roman" w:cs="Times New Roman"/>
          <w:sz w:val="24"/>
          <w:szCs w:val="24"/>
        </w:rPr>
        <w:t>denssaimniecības pakalpojum</w:t>
      </w:r>
      <w:r w:rsidR="000C47B8" w:rsidRPr="004E7E92">
        <w:rPr>
          <w:rFonts w:ascii="Times New Roman" w:hAnsi="Times New Roman" w:cs="Times New Roman"/>
          <w:sz w:val="24"/>
          <w:szCs w:val="24"/>
        </w:rPr>
        <w:t>os</w:t>
      </w:r>
      <w:r w:rsidR="000F3EC2" w:rsidRPr="004E7E92">
        <w:rPr>
          <w:rFonts w:ascii="Times New Roman" w:hAnsi="Times New Roman" w:cs="Times New Roman"/>
          <w:sz w:val="24"/>
          <w:szCs w:val="24"/>
        </w:rPr>
        <w:t xml:space="preserve">, </w:t>
      </w:r>
      <w:r w:rsidR="00C947F0" w:rsidRPr="004E7E92">
        <w:rPr>
          <w:rFonts w:ascii="Times New Roman" w:hAnsi="Times New Roman" w:cs="Times New Roman"/>
          <w:sz w:val="24"/>
          <w:szCs w:val="24"/>
        </w:rPr>
        <w:t xml:space="preserve">t.sk. </w:t>
      </w:r>
      <w:r w:rsidR="000F3EC2" w:rsidRPr="004E7E92">
        <w:rPr>
          <w:rFonts w:ascii="Times New Roman" w:hAnsi="Times New Roman" w:cs="Times New Roman"/>
          <w:sz w:val="24"/>
          <w:szCs w:val="24"/>
        </w:rPr>
        <w:t>notekūdeņu attīrīšanas sistēm</w:t>
      </w:r>
      <w:r w:rsidR="000C47B8" w:rsidRPr="004E7E92">
        <w:rPr>
          <w:rFonts w:ascii="Times New Roman" w:hAnsi="Times New Roman" w:cs="Times New Roman"/>
          <w:sz w:val="24"/>
          <w:szCs w:val="24"/>
        </w:rPr>
        <w:t>ās</w:t>
      </w:r>
      <w:r w:rsidR="000F3EC2" w:rsidRPr="004E7E92">
        <w:rPr>
          <w:rFonts w:ascii="Times New Roman" w:hAnsi="Times New Roman" w:cs="Times New Roman"/>
          <w:sz w:val="24"/>
          <w:szCs w:val="24"/>
        </w:rPr>
        <w:t>, bioloģisk</w:t>
      </w:r>
      <w:r w:rsidR="000C47B8" w:rsidRPr="004E7E92">
        <w:rPr>
          <w:rFonts w:ascii="Times New Roman" w:hAnsi="Times New Roman" w:cs="Times New Roman"/>
          <w:sz w:val="24"/>
          <w:szCs w:val="24"/>
        </w:rPr>
        <w:t>aj</w:t>
      </w:r>
      <w:r w:rsidR="000F3EC2" w:rsidRPr="004E7E92">
        <w:rPr>
          <w:rFonts w:ascii="Times New Roman" w:hAnsi="Times New Roman" w:cs="Times New Roman"/>
          <w:sz w:val="24"/>
          <w:szCs w:val="24"/>
        </w:rPr>
        <w:t>ā daudzveidīb</w:t>
      </w:r>
      <w:r w:rsidR="000C47B8" w:rsidRPr="004E7E92">
        <w:rPr>
          <w:rFonts w:ascii="Times New Roman" w:hAnsi="Times New Roman" w:cs="Times New Roman"/>
          <w:sz w:val="24"/>
          <w:szCs w:val="24"/>
        </w:rPr>
        <w:t>ā</w:t>
      </w:r>
      <w:r w:rsidR="000F3EC2" w:rsidRPr="004E7E92">
        <w:rPr>
          <w:rFonts w:ascii="Times New Roman" w:hAnsi="Times New Roman" w:cs="Times New Roman"/>
          <w:sz w:val="24"/>
          <w:szCs w:val="24"/>
        </w:rPr>
        <w:t>, atkritumu apsaimniekošan</w:t>
      </w:r>
      <w:r w:rsidR="00C947F0" w:rsidRPr="004E7E92">
        <w:rPr>
          <w:rFonts w:ascii="Times New Roman" w:hAnsi="Times New Roman" w:cs="Times New Roman"/>
          <w:sz w:val="24"/>
          <w:szCs w:val="24"/>
        </w:rPr>
        <w:t>ā</w:t>
      </w:r>
      <w:r w:rsidR="000F3EC2" w:rsidRPr="004E7E92">
        <w:rPr>
          <w:rFonts w:ascii="Times New Roman" w:hAnsi="Times New Roman" w:cs="Times New Roman"/>
          <w:sz w:val="24"/>
          <w:szCs w:val="24"/>
        </w:rPr>
        <w:t>, un videi draudzīg</w:t>
      </w:r>
      <w:r w:rsidR="000C47B8" w:rsidRPr="004E7E92">
        <w:rPr>
          <w:rFonts w:ascii="Times New Roman" w:hAnsi="Times New Roman" w:cs="Times New Roman"/>
          <w:sz w:val="24"/>
          <w:szCs w:val="24"/>
        </w:rPr>
        <w:t>ā</w:t>
      </w:r>
      <w:r w:rsidR="000F3EC2" w:rsidRPr="004E7E92">
        <w:rPr>
          <w:rFonts w:ascii="Times New Roman" w:hAnsi="Times New Roman" w:cs="Times New Roman"/>
          <w:sz w:val="24"/>
          <w:szCs w:val="24"/>
        </w:rPr>
        <w:t xml:space="preserve"> ostu infrastruktūr</w:t>
      </w:r>
      <w:r w:rsidR="000C47B8" w:rsidRPr="004E7E92">
        <w:rPr>
          <w:rFonts w:ascii="Times New Roman" w:hAnsi="Times New Roman" w:cs="Times New Roman"/>
          <w:sz w:val="24"/>
          <w:szCs w:val="24"/>
        </w:rPr>
        <w:t>ā</w:t>
      </w:r>
      <w:r w:rsidR="007414A9" w:rsidRPr="004E7E92">
        <w:rPr>
          <w:rFonts w:ascii="Times New Roman" w:hAnsi="Times New Roman" w:cs="Times New Roman"/>
          <w:sz w:val="24"/>
          <w:szCs w:val="24"/>
        </w:rPr>
        <w:t>.</w:t>
      </w:r>
      <w:r w:rsidR="00C947F0" w:rsidRPr="004E7E92">
        <w:rPr>
          <w:rFonts w:ascii="Times New Roman" w:hAnsi="Times New Roman" w:cs="Times New Roman"/>
          <w:noProof/>
          <w:sz w:val="24"/>
          <w:szCs w:val="24"/>
        </w:rPr>
        <w:t xml:space="preserve"> Lai panāktu lielāku sinerģiju ESSBJR īstenošanā ar 2.PM un INTERREG, normatīvajos aktos par SAM īstenošanu tiks specificētas darbības, izmaksas un finansējuma saņēmēji, t.sk. nodrošinot nepārklāšanos. ZPI obligāti tiks piemērots aktivitātēs, kur</w:t>
      </w:r>
      <w:r w:rsidR="000C47B8" w:rsidRPr="004E7E92">
        <w:rPr>
          <w:rFonts w:ascii="Times New Roman" w:hAnsi="Times New Roman" w:cs="Times New Roman"/>
          <w:noProof/>
          <w:sz w:val="24"/>
          <w:szCs w:val="24"/>
        </w:rPr>
        <w:t xml:space="preserve"> ZPI</w:t>
      </w:r>
      <w:r w:rsidR="00C947F0" w:rsidRPr="004E7E92">
        <w:rPr>
          <w:rFonts w:ascii="Times New Roman" w:hAnsi="Times New Roman" w:cs="Times New Roman"/>
          <w:noProof/>
          <w:sz w:val="24"/>
          <w:szCs w:val="24"/>
        </w:rPr>
        <w:t xml:space="preserve"> </w:t>
      </w:r>
      <w:r w:rsidR="00403F2D" w:rsidRPr="004E7E92">
        <w:rPr>
          <w:rFonts w:ascii="Times New Roman" w:hAnsi="Times New Roman" w:cs="Times New Roman"/>
          <w:noProof/>
          <w:sz w:val="24"/>
          <w:szCs w:val="24"/>
        </w:rPr>
        <w:t xml:space="preserve">normatīvais </w:t>
      </w:r>
      <w:r w:rsidR="00C947F0" w:rsidRPr="004E7E92">
        <w:rPr>
          <w:rFonts w:ascii="Times New Roman" w:hAnsi="Times New Roman" w:cs="Times New Roman"/>
          <w:noProof/>
          <w:sz w:val="24"/>
          <w:szCs w:val="24"/>
        </w:rPr>
        <w:t>regulējum</w:t>
      </w:r>
      <w:r w:rsidR="00403F2D" w:rsidRPr="004E7E92">
        <w:rPr>
          <w:rFonts w:ascii="Times New Roman" w:hAnsi="Times New Roman" w:cs="Times New Roman"/>
          <w:noProof/>
          <w:sz w:val="24"/>
          <w:szCs w:val="24"/>
        </w:rPr>
        <w:t>s</w:t>
      </w:r>
      <w:r w:rsidR="00C947F0" w:rsidRPr="004E7E92">
        <w:rPr>
          <w:rFonts w:ascii="Times New Roman" w:hAnsi="Times New Roman" w:cs="Times New Roman"/>
          <w:noProof/>
          <w:sz w:val="24"/>
          <w:szCs w:val="24"/>
        </w:rPr>
        <w:t xml:space="preserve"> </w:t>
      </w:r>
      <w:r w:rsidR="00403F2D" w:rsidRPr="004E7E92">
        <w:rPr>
          <w:rFonts w:ascii="Times New Roman" w:hAnsi="Times New Roman" w:cs="Times New Roman"/>
          <w:noProof/>
          <w:sz w:val="24"/>
          <w:szCs w:val="24"/>
        </w:rPr>
        <w:t>paredz</w:t>
      </w:r>
      <w:r w:rsidR="000C47B8" w:rsidRPr="004E7E92">
        <w:rPr>
          <w:rFonts w:ascii="Times New Roman" w:hAnsi="Times New Roman" w:cs="Times New Roman"/>
          <w:noProof/>
          <w:sz w:val="24"/>
          <w:szCs w:val="24"/>
        </w:rPr>
        <w:t xml:space="preserve"> </w:t>
      </w:r>
      <w:r w:rsidR="00C947F0" w:rsidRPr="004E7E92">
        <w:rPr>
          <w:rFonts w:ascii="Times New Roman" w:hAnsi="Times New Roman" w:cs="Times New Roman"/>
          <w:noProof/>
          <w:sz w:val="24"/>
          <w:szCs w:val="24"/>
        </w:rPr>
        <w:t>(ESSBJR mērķ</w:t>
      </w:r>
      <w:r w:rsidR="00B060B4" w:rsidRPr="004E7E92">
        <w:rPr>
          <w:rFonts w:ascii="Times New Roman" w:hAnsi="Times New Roman" w:cs="Times New Roman"/>
          <w:noProof/>
          <w:sz w:val="24"/>
          <w:szCs w:val="24"/>
        </w:rPr>
        <w:t>is</w:t>
      </w:r>
      <w:r w:rsidR="00C947F0" w:rsidRPr="004E7E92">
        <w:rPr>
          <w:rFonts w:ascii="Times New Roman" w:hAnsi="Times New Roman" w:cs="Times New Roman"/>
          <w:noProof/>
          <w:sz w:val="24"/>
          <w:szCs w:val="24"/>
        </w:rPr>
        <w:t xml:space="preserve"> “Glābt jūru”).</w:t>
      </w:r>
    </w:p>
    <w:p w14:paraId="52EB0D96" w14:textId="0D3688D8" w:rsidR="00650FA1" w:rsidRPr="004E7E92" w:rsidRDefault="00255B1F" w:rsidP="00957438">
      <w:pPr>
        <w:pStyle w:val="ListParagraph"/>
        <w:numPr>
          <w:ilvl w:val="0"/>
          <w:numId w:val="51"/>
        </w:numPr>
        <w:spacing w:after="0" w:line="240" w:lineRule="auto"/>
        <w:ind w:left="567" w:hanging="567"/>
        <w:mirrorIndents/>
        <w:jc w:val="both"/>
        <w:rPr>
          <w:rFonts w:ascii="Times New Roman" w:hAnsi="Times New Roman" w:cs="Times New Roman"/>
          <w:noProof/>
          <w:sz w:val="24"/>
          <w:szCs w:val="24"/>
        </w:rPr>
      </w:pPr>
      <w:r w:rsidRPr="004E7E92">
        <w:rPr>
          <w:rFonts w:ascii="Times New Roman" w:hAnsi="Times New Roman" w:cs="Times New Roman"/>
          <w:noProof/>
          <w:sz w:val="24"/>
          <w:szCs w:val="24"/>
        </w:rPr>
        <w:t xml:space="preserve">Lai reaģētu uz pieaugošo pieprasījumu pēc starpreģionu sadarbības, </w:t>
      </w:r>
      <w:r w:rsidR="00B060B4" w:rsidRPr="004E7E92">
        <w:rPr>
          <w:rFonts w:ascii="Times New Roman" w:hAnsi="Times New Roman" w:cs="Times New Roman"/>
          <w:noProof/>
          <w:sz w:val="24"/>
          <w:szCs w:val="24"/>
        </w:rPr>
        <w:t>veicinātu</w:t>
      </w:r>
      <w:r w:rsidRPr="004E7E92">
        <w:rPr>
          <w:rFonts w:ascii="Times New Roman" w:hAnsi="Times New Roman" w:cs="Times New Roman"/>
          <w:noProof/>
          <w:sz w:val="24"/>
          <w:szCs w:val="24"/>
        </w:rPr>
        <w:t xml:space="preserve"> </w:t>
      </w:r>
      <w:r w:rsidR="00C011D5" w:rsidRPr="004E7E92">
        <w:rPr>
          <w:rFonts w:ascii="Times New Roman" w:hAnsi="Times New Roman" w:cs="Times New Roman"/>
          <w:noProof/>
          <w:sz w:val="24"/>
          <w:szCs w:val="24"/>
        </w:rPr>
        <w:t>RIS3</w:t>
      </w:r>
      <w:r w:rsidR="006D4744"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mērķu sasniegšan</w:t>
      </w:r>
      <w:r w:rsidR="00B060B4" w:rsidRPr="004E7E92">
        <w:rPr>
          <w:rFonts w:ascii="Times New Roman" w:hAnsi="Times New Roman" w:cs="Times New Roman"/>
          <w:noProof/>
          <w:sz w:val="24"/>
          <w:szCs w:val="24"/>
        </w:rPr>
        <w:t xml:space="preserve">u, </w:t>
      </w:r>
      <w:r w:rsidRPr="004E7E92">
        <w:rPr>
          <w:rFonts w:ascii="Times New Roman" w:hAnsi="Times New Roman" w:cs="Times New Roman"/>
          <w:noProof/>
          <w:sz w:val="24"/>
          <w:szCs w:val="24"/>
        </w:rPr>
        <w:t>sekmētu ekonomikas transformāciju, MV</w:t>
      </w:r>
      <w:r w:rsidR="006235AC" w:rsidRPr="004E7E92">
        <w:rPr>
          <w:rFonts w:ascii="Times New Roman" w:hAnsi="Times New Roman" w:cs="Times New Roman"/>
          <w:noProof/>
          <w:sz w:val="24"/>
          <w:szCs w:val="24"/>
        </w:rPr>
        <w:t>U</w:t>
      </w:r>
      <w:r w:rsidRPr="004E7E92">
        <w:rPr>
          <w:rFonts w:ascii="Times New Roman" w:hAnsi="Times New Roman" w:cs="Times New Roman"/>
          <w:noProof/>
          <w:sz w:val="24"/>
          <w:szCs w:val="24"/>
        </w:rPr>
        <w:t xml:space="preserve"> konkurētspējas, </w:t>
      </w:r>
      <w:r w:rsidR="0051464C" w:rsidRPr="004E7E92">
        <w:rPr>
          <w:rFonts w:ascii="Times New Roman" w:hAnsi="Times New Roman" w:cs="Times New Roman"/>
          <w:noProof/>
          <w:sz w:val="24"/>
          <w:szCs w:val="24"/>
        </w:rPr>
        <w:t>P&amp;I</w:t>
      </w:r>
      <w:r w:rsidRPr="004E7E92">
        <w:rPr>
          <w:rFonts w:ascii="Times New Roman" w:hAnsi="Times New Roman" w:cs="Times New Roman"/>
          <w:noProof/>
          <w:sz w:val="24"/>
          <w:szCs w:val="24"/>
        </w:rPr>
        <w:t xml:space="preserve"> un digitalizācijas atbalsta instrumenti </w:t>
      </w:r>
      <w:r w:rsidR="00DE43F5" w:rsidRPr="004E7E92">
        <w:rPr>
          <w:rFonts w:ascii="Times New Roman" w:hAnsi="Times New Roman" w:cs="Times New Roman"/>
          <w:noProof/>
          <w:sz w:val="24"/>
          <w:szCs w:val="24"/>
        </w:rPr>
        <w:t>1.</w:t>
      </w:r>
      <w:r w:rsidR="00EF2F2E" w:rsidRPr="004E7E92">
        <w:rPr>
          <w:rFonts w:ascii="Times New Roman" w:hAnsi="Times New Roman" w:cs="Times New Roman"/>
          <w:noProof/>
          <w:sz w:val="24"/>
          <w:szCs w:val="24"/>
        </w:rPr>
        <w:t>PM</w:t>
      </w:r>
      <w:r w:rsidR="00DE43F5" w:rsidRPr="004E7E92">
        <w:rPr>
          <w:rFonts w:ascii="Times New Roman" w:hAnsi="Times New Roman" w:cs="Times New Roman"/>
          <w:noProof/>
          <w:sz w:val="24"/>
          <w:szCs w:val="24"/>
        </w:rPr>
        <w:t xml:space="preserve"> </w:t>
      </w:r>
      <w:r w:rsidR="000C47B8" w:rsidRPr="004E7E92">
        <w:rPr>
          <w:rFonts w:ascii="Times New Roman" w:hAnsi="Times New Roman" w:cs="Times New Roman"/>
          <w:noProof/>
          <w:sz w:val="24"/>
          <w:szCs w:val="24"/>
        </w:rPr>
        <w:t>veicinās</w:t>
      </w:r>
      <w:r w:rsidRPr="004E7E92">
        <w:rPr>
          <w:rFonts w:ascii="Times New Roman" w:hAnsi="Times New Roman" w:cs="Times New Roman"/>
          <w:noProof/>
          <w:sz w:val="24"/>
          <w:szCs w:val="24"/>
        </w:rPr>
        <w:t xml:space="preserve"> ESSBJR stratēģij</w:t>
      </w:r>
      <w:r w:rsidR="000C47B8" w:rsidRPr="004E7E92">
        <w:rPr>
          <w:rFonts w:ascii="Times New Roman" w:hAnsi="Times New Roman" w:cs="Times New Roman"/>
          <w:noProof/>
          <w:sz w:val="24"/>
          <w:szCs w:val="24"/>
        </w:rPr>
        <w:t>u</w:t>
      </w:r>
      <w:r w:rsidRPr="004E7E92">
        <w:rPr>
          <w:rFonts w:ascii="Times New Roman" w:hAnsi="Times New Roman" w:cs="Times New Roman"/>
          <w:noProof/>
          <w:sz w:val="24"/>
          <w:szCs w:val="24"/>
        </w:rPr>
        <w:t xml:space="preserve"> </w:t>
      </w:r>
      <w:r w:rsidR="000B0059" w:rsidRPr="004E7E92">
        <w:rPr>
          <w:rFonts w:ascii="Times New Roman" w:hAnsi="Times New Roman" w:cs="Times New Roman"/>
          <w:noProof/>
          <w:sz w:val="24"/>
          <w:szCs w:val="24"/>
        </w:rPr>
        <w:t>politikas vizien</w:t>
      </w:r>
      <w:r w:rsidR="000C47B8" w:rsidRPr="004E7E92">
        <w:rPr>
          <w:rFonts w:ascii="Times New Roman" w:hAnsi="Times New Roman" w:cs="Times New Roman"/>
          <w:noProof/>
          <w:sz w:val="24"/>
          <w:szCs w:val="24"/>
        </w:rPr>
        <w:t>ā</w:t>
      </w:r>
      <w:r w:rsidR="000B0059" w:rsidRPr="004E7E92">
        <w:rPr>
          <w:rFonts w:ascii="Times New Roman" w:hAnsi="Times New Roman" w:cs="Times New Roman"/>
          <w:noProof/>
          <w:sz w:val="24"/>
          <w:szCs w:val="24"/>
        </w:rPr>
        <w:t xml:space="preserve"> “Inovācijas</w:t>
      </w:r>
      <w:r w:rsidR="00EF77B9" w:rsidRPr="004E7E92">
        <w:rPr>
          <w:rFonts w:ascii="Times New Roman" w:hAnsi="Times New Roman" w:cs="Times New Roman"/>
          <w:noProof/>
          <w:sz w:val="24"/>
          <w:szCs w:val="24"/>
        </w:rPr>
        <w:t>”</w:t>
      </w:r>
      <w:r w:rsidR="000B0059" w:rsidRPr="004E7E92">
        <w:rPr>
          <w:rFonts w:ascii="Times New Roman" w:hAnsi="Times New Roman" w:cs="Times New Roman"/>
          <w:noProof/>
          <w:sz w:val="24"/>
          <w:szCs w:val="24"/>
        </w:rPr>
        <w:t xml:space="preserve"> </w:t>
      </w:r>
      <w:r w:rsidR="000C47B8" w:rsidRPr="004E7E92">
        <w:rPr>
          <w:rFonts w:ascii="Times New Roman" w:hAnsi="Times New Roman" w:cs="Times New Roman"/>
          <w:noProof/>
          <w:sz w:val="24"/>
          <w:szCs w:val="24"/>
        </w:rPr>
        <w:t>(</w:t>
      </w:r>
      <w:r w:rsidR="00DE43F5" w:rsidRPr="004E7E92">
        <w:rPr>
          <w:rFonts w:ascii="Times New Roman" w:hAnsi="Times New Roman" w:cs="Times New Roman"/>
          <w:noProof/>
          <w:sz w:val="24"/>
          <w:szCs w:val="24"/>
        </w:rPr>
        <w:t>“Izaicinājumu virzītas inovācijas”, Digitālās inovācijas un transformācija” “Kopradītas inovācijas”</w:t>
      </w:r>
      <w:r w:rsidR="000C47B8" w:rsidRPr="004E7E92">
        <w:rPr>
          <w:rFonts w:ascii="Times New Roman" w:hAnsi="Times New Roman" w:cs="Times New Roman"/>
          <w:noProof/>
          <w:sz w:val="24"/>
          <w:szCs w:val="24"/>
        </w:rPr>
        <w:t>)</w:t>
      </w:r>
      <w:r w:rsidR="000B0059" w:rsidRPr="004E7E92">
        <w:rPr>
          <w:rFonts w:ascii="Times New Roman" w:hAnsi="Times New Roman" w:cs="Times New Roman"/>
          <w:noProof/>
          <w:sz w:val="24"/>
          <w:szCs w:val="24"/>
        </w:rPr>
        <w:t>.</w:t>
      </w:r>
      <w:r w:rsidR="000606BD" w:rsidRPr="004E7E92">
        <w:rPr>
          <w:rFonts w:ascii="Times New Roman" w:hAnsi="Times New Roman" w:cs="Times New Roman"/>
          <w:noProof/>
          <w:sz w:val="24"/>
          <w:szCs w:val="24"/>
        </w:rPr>
        <w:t xml:space="preserve"> </w:t>
      </w:r>
      <w:r w:rsidR="00650FA1" w:rsidRPr="004E7E92">
        <w:rPr>
          <w:rFonts w:ascii="Times New Roman" w:hAnsi="Times New Roman" w:cs="Times New Roman"/>
          <w:noProof/>
          <w:sz w:val="24"/>
          <w:szCs w:val="24"/>
        </w:rPr>
        <w:t>E</w:t>
      </w:r>
      <w:r w:rsidR="009D678B" w:rsidRPr="004E7E92">
        <w:rPr>
          <w:rFonts w:ascii="Times New Roman" w:hAnsi="Times New Roman" w:cs="Times New Roman"/>
          <w:noProof/>
          <w:sz w:val="24"/>
          <w:szCs w:val="24"/>
        </w:rPr>
        <w:t>S</w:t>
      </w:r>
      <w:r w:rsidR="00650FA1" w:rsidRPr="004E7E92">
        <w:rPr>
          <w:rFonts w:ascii="Times New Roman" w:hAnsi="Times New Roman" w:cs="Times New Roman"/>
          <w:noProof/>
          <w:sz w:val="24"/>
          <w:szCs w:val="24"/>
        </w:rPr>
        <w:t xml:space="preserve">SBSR sadarbība ar partneriem no astoņām </w:t>
      </w:r>
      <w:r w:rsidR="00BF3362" w:rsidRPr="004E7E92">
        <w:rPr>
          <w:rFonts w:ascii="Times New Roman" w:hAnsi="Times New Roman" w:cs="Times New Roman"/>
          <w:noProof/>
          <w:sz w:val="24"/>
          <w:szCs w:val="24"/>
        </w:rPr>
        <w:t>d</w:t>
      </w:r>
      <w:r w:rsidR="00650FA1" w:rsidRPr="004E7E92">
        <w:rPr>
          <w:rFonts w:ascii="Times New Roman" w:hAnsi="Times New Roman" w:cs="Times New Roman"/>
          <w:noProof/>
          <w:sz w:val="24"/>
          <w:szCs w:val="24"/>
        </w:rPr>
        <w:t>alībalstīm</w:t>
      </w:r>
      <w:r w:rsidR="00B060B4" w:rsidRPr="004E7E92">
        <w:rPr>
          <w:rFonts w:ascii="Times New Roman" w:hAnsi="Times New Roman" w:cs="Times New Roman"/>
          <w:noProof/>
          <w:sz w:val="24"/>
          <w:szCs w:val="24"/>
        </w:rPr>
        <w:t xml:space="preserve"> veicina</w:t>
      </w:r>
      <w:r w:rsidR="00650FA1" w:rsidRPr="004E7E92">
        <w:rPr>
          <w:rFonts w:ascii="Times New Roman" w:hAnsi="Times New Roman" w:cs="Times New Roman"/>
          <w:noProof/>
          <w:sz w:val="24"/>
          <w:szCs w:val="24"/>
        </w:rPr>
        <w:t xml:space="preserve"> kopīgu problēmu</w:t>
      </w:r>
      <w:r w:rsidR="00B060B4" w:rsidRPr="004E7E92">
        <w:rPr>
          <w:rFonts w:ascii="Times New Roman" w:hAnsi="Times New Roman" w:cs="Times New Roman"/>
          <w:noProof/>
          <w:sz w:val="24"/>
          <w:szCs w:val="24"/>
        </w:rPr>
        <w:t>/</w:t>
      </w:r>
      <w:r w:rsidR="00650FA1" w:rsidRPr="004E7E92">
        <w:rPr>
          <w:rFonts w:ascii="Times New Roman" w:hAnsi="Times New Roman" w:cs="Times New Roman"/>
          <w:noProof/>
          <w:sz w:val="24"/>
          <w:szCs w:val="24"/>
        </w:rPr>
        <w:t>risinājumu, sadarbības potenciāl</w:t>
      </w:r>
      <w:r w:rsidR="00B060B4" w:rsidRPr="004E7E92">
        <w:rPr>
          <w:rFonts w:ascii="Times New Roman" w:hAnsi="Times New Roman" w:cs="Times New Roman"/>
          <w:noProof/>
          <w:sz w:val="24"/>
          <w:szCs w:val="24"/>
        </w:rPr>
        <w:t>a identificēšanu</w:t>
      </w:r>
      <w:r w:rsidR="00650FA1" w:rsidRPr="004E7E92">
        <w:rPr>
          <w:rFonts w:ascii="Times New Roman" w:hAnsi="Times New Roman" w:cs="Times New Roman"/>
          <w:noProof/>
          <w:sz w:val="24"/>
          <w:szCs w:val="24"/>
        </w:rPr>
        <w:t>. Galvenās sadarbības jomas ir P&amp;A, atbalsts uzņēmumu internacioalizācijai, pielāgošanās klimata pārmaiņām un enerģētikas problēmu risināšanai.</w:t>
      </w:r>
    </w:p>
    <w:bookmarkEnd w:id="11"/>
    <w:bookmarkEnd w:id="13"/>
    <w:p w14:paraId="67B324EF" w14:textId="339F8EF3" w:rsidR="00650FA1" w:rsidRPr="004E7E92" w:rsidRDefault="00650FA1" w:rsidP="00650FA1">
      <w:pPr>
        <w:spacing w:after="0"/>
        <w:mirrorIndents/>
        <w:rPr>
          <w:noProof/>
          <w:szCs w:val="24"/>
        </w:rPr>
        <w:sectPr w:rsidR="00650FA1" w:rsidRPr="004E7E92" w:rsidSect="009E792A">
          <w:footerReference w:type="default" r:id="rId13"/>
          <w:footerReference w:type="first" r:id="rId14"/>
          <w:footnotePr>
            <w:numRestart w:val="eachSect"/>
          </w:footnotePr>
          <w:pgSz w:w="11906" w:h="16838" w:code="9"/>
          <w:pgMar w:top="1134" w:right="1416" w:bottom="851" w:left="1418" w:header="454" w:footer="397" w:gutter="0"/>
          <w:cols w:space="708"/>
          <w:titlePg/>
          <w:docGrid w:linePitch="360"/>
        </w:sectPr>
      </w:pPr>
    </w:p>
    <w:p w14:paraId="7E53C70A" w14:textId="77777777" w:rsidR="00AC212B" w:rsidRPr="004E7E92" w:rsidRDefault="00AC212B" w:rsidP="00AD7689">
      <w:pPr>
        <w:pStyle w:val="Heading3"/>
        <w:numPr>
          <w:ilvl w:val="0"/>
          <w:numId w:val="0"/>
        </w:numPr>
        <w:ind w:left="1134"/>
        <w:rPr>
          <w:b/>
          <w:bCs/>
          <w:iCs/>
        </w:rPr>
      </w:pPr>
      <w:bookmarkStart w:id="27" w:name="_Toc181017367"/>
      <w:r w:rsidRPr="004E7E92">
        <w:rPr>
          <w:b/>
          <w:bCs/>
          <w:i w:val="0"/>
          <w:iCs/>
        </w:rPr>
        <w:lastRenderedPageBreak/>
        <w:t>1</w:t>
      </w:r>
      <w:bookmarkStart w:id="28" w:name="_Hlk83033882"/>
      <w:r w:rsidRPr="004E7E92">
        <w:rPr>
          <w:b/>
          <w:bCs/>
          <w:i w:val="0"/>
          <w:iCs/>
        </w:rPr>
        <w:t>.tabula Politikas mērķi un specifiskie atbalsta mērķi</w:t>
      </w:r>
      <w:bookmarkEnd w:id="27"/>
    </w:p>
    <w:p w14:paraId="067A267B" w14:textId="77777777" w:rsidR="00F10639" w:rsidRPr="004E7E92" w:rsidRDefault="00F10639" w:rsidP="00487038">
      <w:pPr>
        <w:spacing w:before="0" w:after="0"/>
        <w:rPr>
          <w:rFonts w:eastAsia="Times New Roman"/>
          <w:b/>
          <w:bCs/>
          <w:iCs/>
          <w:noProof/>
          <w:sz w:val="20"/>
        </w:rPr>
        <w:sectPr w:rsidR="00F10639" w:rsidRPr="004E7E92" w:rsidSect="00710DDA">
          <w:footnotePr>
            <w:numRestart w:val="eachSect"/>
          </w:footnotePr>
          <w:pgSz w:w="16838" w:h="11906" w:orient="landscape" w:code="9"/>
          <w:pgMar w:top="1418" w:right="1418" w:bottom="1418" w:left="1418" w:header="567" w:footer="567" w:gutter="0"/>
          <w:cols w:space="708"/>
          <w:titlePg/>
          <w:docGrid w:linePitch="360"/>
        </w:sectPr>
      </w:pPr>
    </w:p>
    <w:p w14:paraId="25A9D345" w14:textId="77777777" w:rsidR="00F10639" w:rsidRPr="004E7E92" w:rsidRDefault="00F10639" w:rsidP="00487038">
      <w:pPr>
        <w:spacing w:before="0" w:after="0"/>
        <w:rPr>
          <w:rFonts w:eastAsia="Times New Roman"/>
          <w:iCs/>
          <w:noProof/>
          <w:sz w:val="20"/>
        </w:rPr>
        <w:sectPr w:rsidR="00F10639" w:rsidRPr="004E7E92" w:rsidSect="00F10639">
          <w:footnotePr>
            <w:numRestart w:val="eachSect"/>
          </w:footnotePr>
          <w:type w:val="continuous"/>
          <w:pgSz w:w="16838" w:h="11906" w:orient="landscape" w:code="9"/>
          <w:pgMar w:top="1418" w:right="1418" w:bottom="1418" w:left="1418" w:header="567"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2438"/>
        <w:gridCol w:w="9727"/>
      </w:tblGrid>
      <w:tr w:rsidR="00F10639" w:rsidRPr="004E7E92" w14:paraId="37BBC62D" w14:textId="77777777" w:rsidTr="007105A0">
        <w:trPr>
          <w:tblHeader/>
        </w:trPr>
        <w:tc>
          <w:tcPr>
            <w:tcW w:w="653" w:type="pct"/>
            <w:shd w:val="clear" w:color="auto" w:fill="BFBFBF" w:themeFill="background1" w:themeFillShade="BF"/>
            <w:vAlign w:val="center"/>
          </w:tcPr>
          <w:p w14:paraId="48304505" w14:textId="6255C9AF" w:rsidR="00F10639" w:rsidRPr="004E7E92" w:rsidRDefault="00F10639" w:rsidP="00F10639">
            <w:pPr>
              <w:spacing w:before="0" w:after="0"/>
              <w:jc w:val="center"/>
              <w:rPr>
                <w:rFonts w:eastAsia="Times New Roman"/>
                <w:iCs/>
                <w:noProof/>
                <w:sz w:val="20"/>
              </w:rPr>
            </w:pPr>
            <w:bookmarkStart w:id="29" w:name="_Hlk103668538"/>
            <w:r w:rsidRPr="004E7E92">
              <w:rPr>
                <w:b/>
                <w:noProof/>
                <w:sz w:val="20"/>
              </w:rPr>
              <w:t>Politikas mērķis</w:t>
            </w:r>
          </w:p>
        </w:tc>
        <w:tc>
          <w:tcPr>
            <w:tcW w:w="871" w:type="pct"/>
            <w:shd w:val="clear" w:color="auto" w:fill="BFBFBF" w:themeFill="background1" w:themeFillShade="BF"/>
            <w:vAlign w:val="center"/>
          </w:tcPr>
          <w:p w14:paraId="7ED49D77" w14:textId="10272022" w:rsidR="00F10639" w:rsidRPr="004E7E92" w:rsidRDefault="00F10639" w:rsidP="00F10639">
            <w:pPr>
              <w:spacing w:before="0" w:after="0"/>
              <w:jc w:val="center"/>
              <w:rPr>
                <w:rFonts w:eastAsia="Times New Roman"/>
                <w:iCs/>
                <w:noProof/>
                <w:sz w:val="20"/>
              </w:rPr>
            </w:pPr>
            <w:r w:rsidRPr="004E7E92">
              <w:rPr>
                <w:b/>
                <w:noProof/>
                <w:sz w:val="20"/>
              </w:rPr>
              <w:t>SAM</w:t>
            </w:r>
          </w:p>
        </w:tc>
        <w:tc>
          <w:tcPr>
            <w:tcW w:w="3476" w:type="pct"/>
            <w:shd w:val="clear" w:color="auto" w:fill="BFBFBF" w:themeFill="background1" w:themeFillShade="BF"/>
            <w:vAlign w:val="center"/>
          </w:tcPr>
          <w:p w14:paraId="3DA9D777" w14:textId="6F893748" w:rsidR="00F10639" w:rsidRPr="004E7E92" w:rsidRDefault="00F10639" w:rsidP="00175D17">
            <w:pPr>
              <w:spacing w:before="0" w:after="0"/>
              <w:jc w:val="center"/>
              <w:rPr>
                <w:rFonts w:eastAsia="Times New Roman"/>
                <w:iCs/>
                <w:noProof/>
                <w:sz w:val="20"/>
              </w:rPr>
            </w:pPr>
            <w:r w:rsidRPr="004E7E92">
              <w:rPr>
                <w:b/>
                <w:noProof/>
                <w:sz w:val="20"/>
              </w:rPr>
              <w:t>Pamatojums (kopsavilkums)</w:t>
            </w:r>
          </w:p>
        </w:tc>
      </w:tr>
      <w:tr w:rsidR="00402279" w:rsidRPr="004E7E92" w14:paraId="60DE2954" w14:textId="77777777" w:rsidTr="007105A0">
        <w:tc>
          <w:tcPr>
            <w:tcW w:w="653" w:type="pct"/>
            <w:vMerge w:val="restart"/>
          </w:tcPr>
          <w:p w14:paraId="4872AA88" w14:textId="1348C93A" w:rsidR="00402279" w:rsidRPr="004E7E92" w:rsidRDefault="00402279" w:rsidP="00487038">
            <w:pPr>
              <w:spacing w:before="0" w:after="0"/>
              <w:rPr>
                <w:rFonts w:eastAsia="Times New Roman"/>
                <w:iCs/>
                <w:noProof/>
                <w:sz w:val="20"/>
              </w:rPr>
            </w:pPr>
            <w:bookmarkStart w:id="30" w:name="_Hlk86314620"/>
            <w:r w:rsidRPr="004E7E92">
              <w:rPr>
                <w:rFonts w:eastAsia="Times New Roman"/>
                <w:iCs/>
                <w:noProof/>
                <w:sz w:val="20"/>
              </w:rPr>
              <w:t>1. Konkurentspējīgāka un viedāka Eiropa, veicinot inovatīvas un viedas ekonomiskās pārmaiņas un reģionālo IKT savienojamību</w:t>
            </w:r>
          </w:p>
        </w:tc>
        <w:tc>
          <w:tcPr>
            <w:tcW w:w="871" w:type="pct"/>
          </w:tcPr>
          <w:p w14:paraId="72050A0E" w14:textId="202A9E60" w:rsidR="00402279" w:rsidRPr="004E7E92" w:rsidRDefault="00402279" w:rsidP="00487038">
            <w:pPr>
              <w:spacing w:before="0" w:after="0"/>
              <w:jc w:val="left"/>
              <w:rPr>
                <w:rFonts w:eastAsia="Times New Roman"/>
                <w:iCs/>
                <w:noProof/>
                <w:sz w:val="20"/>
              </w:rPr>
            </w:pPr>
            <w:r w:rsidRPr="004E7E92">
              <w:rPr>
                <w:rFonts w:eastAsia="Times New Roman"/>
                <w:iCs/>
                <w:noProof/>
                <w:sz w:val="20"/>
              </w:rPr>
              <w:t>1.1.1.SAM</w:t>
            </w:r>
            <w:r w:rsidR="006F657A" w:rsidRPr="004E7E92">
              <w:rPr>
                <w:rFonts w:eastAsia="Times New Roman"/>
                <w:iCs/>
                <w:noProof/>
                <w:sz w:val="20"/>
              </w:rPr>
              <w:t xml:space="preserve"> (</w:t>
            </w:r>
            <w:r w:rsidR="001E6AA4" w:rsidRPr="004E7E92">
              <w:rPr>
                <w:rFonts w:eastAsia="Times New Roman"/>
                <w:iCs/>
                <w:noProof/>
                <w:sz w:val="20"/>
              </w:rPr>
              <w:t xml:space="preserve">RSO </w:t>
            </w:r>
            <w:r w:rsidR="006F657A" w:rsidRPr="004E7E92">
              <w:rPr>
                <w:rFonts w:eastAsia="Times New Roman"/>
                <w:iCs/>
                <w:noProof/>
                <w:sz w:val="20"/>
              </w:rPr>
              <w:t>1.1.)</w:t>
            </w:r>
          </w:p>
          <w:p w14:paraId="2B3D56D8" w14:textId="02BF067D" w:rsidR="00402279" w:rsidRPr="004E7E92" w:rsidRDefault="00402279" w:rsidP="00487038">
            <w:pPr>
              <w:spacing w:before="0" w:after="0"/>
              <w:jc w:val="left"/>
              <w:rPr>
                <w:sz w:val="20"/>
              </w:rPr>
            </w:pPr>
            <w:r w:rsidRPr="004E7E92">
              <w:rPr>
                <w:sz w:val="20"/>
              </w:rPr>
              <w:t>Pētniecības un inovāciju kapacitātes stiprināšana un progresīvu tehnoloģiju ieviešana kopējā P&amp;A sistēmā /</w:t>
            </w:r>
          </w:p>
          <w:p w14:paraId="2509E961" w14:textId="1218BDA7" w:rsidR="006D4028" w:rsidRPr="004E7E92" w:rsidRDefault="00402279" w:rsidP="00487038">
            <w:pPr>
              <w:spacing w:before="0" w:after="0"/>
              <w:jc w:val="left"/>
              <w:rPr>
                <w:sz w:val="20"/>
              </w:rPr>
            </w:pPr>
            <w:r w:rsidRPr="004E7E92">
              <w:rPr>
                <w:sz w:val="20"/>
              </w:rPr>
              <w:t xml:space="preserve">1.2.1. SAM </w:t>
            </w:r>
            <w:r w:rsidR="00805D60" w:rsidRPr="004E7E92">
              <w:rPr>
                <w:sz w:val="20"/>
              </w:rPr>
              <w:t>(</w:t>
            </w:r>
            <w:r w:rsidR="001E6AA4" w:rsidRPr="004E7E92">
              <w:rPr>
                <w:sz w:val="20"/>
              </w:rPr>
              <w:t>RSO</w:t>
            </w:r>
            <w:r w:rsidR="006F657A" w:rsidRPr="004E7E92">
              <w:rPr>
                <w:sz w:val="20"/>
              </w:rPr>
              <w:t>1.</w:t>
            </w:r>
            <w:r w:rsidR="00F124CB" w:rsidRPr="004E7E92">
              <w:rPr>
                <w:sz w:val="20"/>
              </w:rPr>
              <w:t>1</w:t>
            </w:r>
            <w:r w:rsidR="006F657A" w:rsidRPr="004E7E92">
              <w:rPr>
                <w:sz w:val="20"/>
              </w:rPr>
              <w:t>.)</w:t>
            </w:r>
          </w:p>
          <w:p w14:paraId="465FB572" w14:textId="041E9A16" w:rsidR="00402279" w:rsidRPr="004E7E92" w:rsidRDefault="00402279" w:rsidP="00487038">
            <w:pPr>
              <w:spacing w:before="0" w:after="0"/>
              <w:jc w:val="left"/>
              <w:rPr>
                <w:rFonts w:eastAsia="Times New Roman"/>
                <w:iCs/>
                <w:noProof/>
                <w:sz w:val="20"/>
              </w:rPr>
            </w:pPr>
            <w:r w:rsidRPr="004E7E92">
              <w:rPr>
                <w:sz w:val="20"/>
              </w:rPr>
              <w:t>Pētniecības un inovāciju kapacitātes stiprināšana un progresīvu tehnoloģiju ieviešana uzņēmumiem</w:t>
            </w:r>
          </w:p>
        </w:tc>
        <w:tc>
          <w:tcPr>
            <w:tcW w:w="3476" w:type="pct"/>
          </w:tcPr>
          <w:p w14:paraId="2025EF44" w14:textId="09F61929" w:rsidR="00CC794D" w:rsidRPr="004E7E92" w:rsidRDefault="00402279" w:rsidP="00CC794D">
            <w:pPr>
              <w:spacing w:before="0" w:after="0"/>
              <w:contextualSpacing/>
              <w:rPr>
                <w:rFonts w:eastAsia="Times New Roman"/>
                <w:iCs/>
                <w:noProof/>
                <w:sz w:val="20"/>
              </w:rPr>
            </w:pPr>
            <w:bookmarkStart w:id="31" w:name="_Hlk100141908"/>
            <w:bookmarkStart w:id="32" w:name="_Hlk86399512"/>
            <w:bookmarkStart w:id="33" w:name="_Hlk86394561"/>
            <w:bookmarkStart w:id="34" w:name="_Hlk102404412"/>
            <w:bookmarkStart w:id="35" w:name="_Hlk103093305"/>
            <w:bookmarkStart w:id="36" w:name="_Hlk103336277"/>
            <w:r w:rsidRPr="004E7E92">
              <w:rPr>
                <w:rFonts w:eastAsia="Times New Roman"/>
                <w:iCs/>
                <w:noProof/>
                <w:sz w:val="20"/>
              </w:rPr>
              <w:t xml:space="preserve">Latvijas </w:t>
            </w:r>
            <w:r w:rsidRPr="004E7E92">
              <w:rPr>
                <w:rFonts w:eastAsia="Times New Roman"/>
                <w:sz w:val="20"/>
              </w:rPr>
              <w:t xml:space="preserve">P&amp;I sistēmas attīstības temps ir nepietiekams straujai </w:t>
            </w:r>
            <w:r w:rsidRPr="004E7E92">
              <w:rPr>
                <w:rFonts w:eastAsia="Times New Roman"/>
                <w:iCs/>
                <w:noProof/>
                <w:sz w:val="20"/>
              </w:rPr>
              <w:t xml:space="preserve">viedai izaugsmei, </w:t>
            </w:r>
            <w:r w:rsidR="00362E43" w:rsidRPr="004E7E92">
              <w:rPr>
                <w:rFonts w:eastAsia="Times New Roman"/>
                <w:iCs/>
                <w:noProof/>
                <w:sz w:val="20"/>
              </w:rPr>
              <w:t>kas</w:t>
            </w:r>
            <w:bookmarkStart w:id="37" w:name="_Hlk103336256"/>
            <w:r w:rsidRPr="004E7E92">
              <w:rPr>
                <w:rFonts w:eastAsia="Times New Roman"/>
                <w:iCs/>
                <w:noProof/>
                <w:sz w:val="20"/>
              </w:rPr>
              <w:t xml:space="preserve"> </w:t>
            </w:r>
            <w:r w:rsidRPr="004E7E92">
              <w:rPr>
                <w:rFonts w:eastAsia="Times New Roman"/>
                <w:sz w:val="20"/>
              </w:rPr>
              <w:t>saistīts ar zemajiem P&amp;A&amp;I ieguldījumiem</w:t>
            </w:r>
            <w:r w:rsidRPr="004E7E92">
              <w:rPr>
                <w:rFonts w:eastAsia="Times New Roman"/>
                <w:iCs/>
                <w:noProof/>
                <w:sz w:val="20"/>
              </w:rPr>
              <w:t xml:space="preserve"> (kopējie – 0,63% no IKP</w:t>
            </w:r>
            <w:r w:rsidRPr="004E7E92">
              <w:rPr>
                <w:rStyle w:val="FootnoteReference"/>
                <w:iCs/>
                <w:noProof/>
                <w:sz w:val="20"/>
              </w:rPr>
              <w:footnoteReference w:id="41"/>
            </w:r>
            <w:r w:rsidRPr="004E7E92">
              <w:rPr>
                <w:rFonts w:eastAsia="Times New Roman"/>
                <w:iCs/>
                <w:noProof/>
                <w:sz w:val="20"/>
              </w:rPr>
              <w:t xml:space="preserve">; uz 1 zinātnisko darbinieku ~30 000 </w:t>
            </w:r>
            <w:r w:rsidRPr="004E7E92">
              <w:rPr>
                <w:rFonts w:eastAsia="Times New Roman"/>
                <w:i/>
                <w:noProof/>
                <w:sz w:val="20"/>
              </w:rPr>
              <w:t>euro</w:t>
            </w:r>
            <w:r w:rsidRPr="004E7E92">
              <w:rPr>
                <w:rFonts w:eastAsia="Times New Roman"/>
                <w:iCs/>
                <w:noProof/>
                <w:sz w:val="20"/>
              </w:rPr>
              <w:t xml:space="preserve"> </w:t>
            </w:r>
            <w:r w:rsidR="00864DAF" w:rsidRPr="004E7E92">
              <w:rPr>
                <w:rFonts w:eastAsia="Times New Roman"/>
                <w:iCs/>
                <w:noProof/>
                <w:sz w:val="20"/>
              </w:rPr>
              <w:t>g.</w:t>
            </w:r>
            <w:r w:rsidRPr="004E7E92">
              <w:rPr>
                <w:rStyle w:val="FootnoteReference"/>
                <w:iCs/>
                <w:noProof/>
                <w:sz w:val="20"/>
              </w:rPr>
              <w:footnoteReference w:id="42"/>
            </w:r>
            <w:r w:rsidRPr="004E7E92">
              <w:rPr>
                <w:rFonts w:eastAsia="Times New Roman"/>
                <w:iCs/>
                <w:noProof/>
                <w:sz w:val="20"/>
              </w:rPr>
              <w:t>) un zemo P&amp;A nodarbināto skaitu</w:t>
            </w:r>
            <w:r w:rsidR="00CC794D" w:rsidRPr="004E7E92">
              <w:rPr>
                <w:rFonts w:eastAsia="Times New Roman"/>
                <w:iCs/>
                <w:noProof/>
                <w:sz w:val="20"/>
              </w:rPr>
              <w:t xml:space="preserve"> (</w:t>
            </w:r>
            <w:r w:rsidRPr="004E7E92">
              <w:rPr>
                <w:rFonts w:eastAsia="Times New Roman"/>
                <w:sz w:val="20"/>
              </w:rPr>
              <w:t>tikai ~50% no ES vidējā līmeņa</w:t>
            </w:r>
            <w:r w:rsidR="00856CDD" w:rsidRPr="004E7E92">
              <w:rPr>
                <w:rFonts w:eastAsia="Times New Roman"/>
                <w:iCs/>
                <w:noProof/>
                <w:sz w:val="20"/>
              </w:rPr>
              <w:t>-</w:t>
            </w:r>
            <w:r w:rsidR="00D611DE" w:rsidRPr="004E7E92">
              <w:rPr>
                <w:rFonts w:eastAsia="Times New Roman"/>
                <w:iCs/>
                <w:noProof/>
                <w:sz w:val="20"/>
              </w:rPr>
              <w:t>nepietiekam</w:t>
            </w:r>
            <w:r w:rsidR="00856CDD" w:rsidRPr="004E7E92">
              <w:rPr>
                <w:rFonts w:eastAsia="Times New Roman"/>
                <w:iCs/>
                <w:noProof/>
                <w:sz w:val="20"/>
              </w:rPr>
              <w:t>a</w:t>
            </w:r>
            <w:r w:rsidR="00DE2755" w:rsidRPr="004E7E92">
              <w:rPr>
                <w:rFonts w:eastAsia="Times New Roman"/>
                <w:sz w:val="20"/>
              </w:rPr>
              <w:t xml:space="preserve">) </w:t>
            </w:r>
            <w:r w:rsidR="00D611DE" w:rsidRPr="004E7E92">
              <w:rPr>
                <w:rFonts w:eastAsia="Times New Roman"/>
                <w:iCs/>
                <w:noProof/>
                <w:sz w:val="20"/>
              </w:rPr>
              <w:t>kvantitatīv</w:t>
            </w:r>
            <w:r w:rsidR="00DE2755" w:rsidRPr="004E7E92">
              <w:rPr>
                <w:rFonts w:eastAsia="Times New Roman"/>
                <w:iCs/>
                <w:noProof/>
                <w:sz w:val="20"/>
              </w:rPr>
              <w:t>ā</w:t>
            </w:r>
            <w:r w:rsidR="00D611DE" w:rsidRPr="004E7E92">
              <w:rPr>
                <w:rFonts w:eastAsia="Times New Roman"/>
                <w:iCs/>
                <w:noProof/>
                <w:sz w:val="20"/>
              </w:rPr>
              <w:t xml:space="preserve"> un kvalitatīv</w:t>
            </w:r>
            <w:r w:rsidR="00DE2755" w:rsidRPr="004E7E92">
              <w:rPr>
                <w:rFonts w:eastAsia="Times New Roman"/>
                <w:iCs/>
                <w:noProof/>
                <w:sz w:val="20"/>
              </w:rPr>
              <w:t>ā</w:t>
            </w:r>
            <w:r w:rsidR="00D611DE" w:rsidRPr="004E7E92">
              <w:rPr>
                <w:rFonts w:eastAsia="Times New Roman"/>
                <w:iCs/>
                <w:noProof/>
                <w:sz w:val="20"/>
              </w:rPr>
              <w:t xml:space="preserve"> jaud</w:t>
            </w:r>
            <w:r w:rsidR="00856CDD" w:rsidRPr="004E7E92">
              <w:rPr>
                <w:rFonts w:eastAsia="Times New Roman"/>
                <w:iCs/>
                <w:noProof/>
                <w:sz w:val="20"/>
              </w:rPr>
              <w:t>a</w:t>
            </w:r>
            <w:r w:rsidR="00D103C6" w:rsidRPr="004E7E92">
              <w:rPr>
                <w:rFonts w:eastAsia="Times New Roman"/>
                <w:iCs/>
                <w:noProof/>
                <w:sz w:val="20"/>
              </w:rPr>
              <w:t xml:space="preserve">. </w:t>
            </w:r>
            <w:r w:rsidR="00EF4103" w:rsidRPr="004E7E92">
              <w:rPr>
                <w:rFonts w:eastAsia="Times New Roman"/>
                <w:iCs/>
                <w:noProof/>
                <w:sz w:val="20"/>
              </w:rPr>
              <w:t>Latvijas uzņēmumu integrācijas līmenis globālajās vērtību ķēdēs ir viens no zemākajiem ES</w:t>
            </w:r>
            <w:r w:rsidR="00EF4103" w:rsidRPr="004E7E92">
              <w:rPr>
                <w:rFonts w:eastAsia="Times New Roman"/>
                <w:iCs/>
                <w:noProof/>
                <w:sz w:val="20"/>
                <w:vertAlign w:val="superscript"/>
              </w:rPr>
              <w:footnoteReference w:id="43"/>
            </w:r>
            <w:r w:rsidR="00EF4103" w:rsidRPr="004E7E92">
              <w:rPr>
                <w:rFonts w:eastAsia="Times New Roman"/>
                <w:iCs/>
                <w:noProof/>
                <w:sz w:val="20"/>
              </w:rPr>
              <w:t xml:space="preserve">, tāpēc būtiski jāveicina uzņēmumu un pētnieku starptautiskā sadarbība, t.sk dalība “Apvārsnis Eiropa”, “Digitālā Eiropa” u.c., piesaistot papildus ES investīcijas. </w:t>
            </w:r>
          </w:p>
          <w:p w14:paraId="15B69029" w14:textId="222428AF" w:rsidR="007105A0" w:rsidRPr="004E7E92" w:rsidRDefault="00CC794D" w:rsidP="007105A0">
            <w:pPr>
              <w:spacing w:before="0" w:after="0"/>
              <w:contextualSpacing/>
              <w:rPr>
                <w:rFonts w:eastAsia="Times New Roman"/>
                <w:sz w:val="20"/>
              </w:rPr>
            </w:pPr>
            <w:r w:rsidRPr="004E7E92">
              <w:rPr>
                <w:rFonts w:eastAsia="Times New Roman"/>
                <w:iCs/>
                <w:noProof/>
                <w:sz w:val="20"/>
              </w:rPr>
              <w:t>Lai veicinātu Latvijas ekonomikas transformāciju</w:t>
            </w:r>
            <w:r w:rsidR="00267888" w:rsidRPr="004E7E92">
              <w:rPr>
                <w:rFonts w:eastAsia="Times New Roman"/>
                <w:iCs/>
                <w:noProof/>
                <w:sz w:val="20"/>
              </w:rPr>
              <w:t>, i</w:t>
            </w:r>
            <w:r w:rsidRPr="004E7E92">
              <w:rPr>
                <w:rFonts w:eastAsia="Times New Roman"/>
                <w:iCs/>
                <w:noProof/>
                <w:sz w:val="20"/>
              </w:rPr>
              <w:t xml:space="preserve">nvestīcijas nacionālā mērogā tiks koncentrētas pētniecības cilvēkkapitāla attīstībā, P&amp;A </w:t>
            </w:r>
            <w:r w:rsidR="003954FA" w:rsidRPr="004E7E92">
              <w:rPr>
                <w:rFonts w:eastAsia="Times New Roman"/>
                <w:iCs/>
                <w:noProof/>
                <w:sz w:val="20"/>
              </w:rPr>
              <w:t>aktivitātēm</w:t>
            </w:r>
            <w:r w:rsidRPr="004E7E92">
              <w:rPr>
                <w:rFonts w:eastAsia="Times New Roman"/>
                <w:iCs/>
                <w:noProof/>
                <w:sz w:val="20"/>
              </w:rPr>
              <w:t xml:space="preserve"> un starptautiskās konkurētspējas stiprināšanai atbilstoši RIS3 prioritātēm, </w:t>
            </w:r>
            <w:r w:rsidRPr="004E7E92">
              <w:rPr>
                <w:rFonts w:eastAsia="Times New Roman"/>
                <w:sz w:val="20"/>
              </w:rPr>
              <w:t xml:space="preserve">atbalstot jaunu produktu izstrādi un </w:t>
            </w:r>
            <w:proofErr w:type="spellStart"/>
            <w:r w:rsidRPr="004E7E92">
              <w:rPr>
                <w:rFonts w:eastAsia="Times New Roman"/>
                <w:sz w:val="20"/>
              </w:rPr>
              <w:t>kopsadarbības</w:t>
            </w:r>
            <w:proofErr w:type="spellEnd"/>
            <w:r w:rsidRPr="004E7E92">
              <w:rPr>
                <w:rFonts w:eastAsia="Times New Roman"/>
                <w:sz w:val="20"/>
              </w:rPr>
              <w:t xml:space="preserve"> projektus ar zinātniekiem,</w:t>
            </w:r>
            <w:r w:rsidR="00C631EF" w:rsidRPr="004E7E92">
              <w:rPr>
                <w:rFonts w:eastAsia="Times New Roman"/>
                <w:sz w:val="20"/>
              </w:rPr>
              <w:t xml:space="preserve"> </w:t>
            </w:r>
            <w:r w:rsidRPr="004E7E92">
              <w:rPr>
                <w:rFonts w:eastAsia="Times New Roman"/>
                <w:iCs/>
                <w:noProof/>
                <w:sz w:val="20"/>
              </w:rPr>
              <w:t xml:space="preserve">praktiskas ievirzes pētījumos, P&amp;I </w:t>
            </w:r>
            <w:r w:rsidR="00FA486C">
              <w:rPr>
                <w:rFonts w:eastAsia="Times New Roman"/>
                <w:iCs/>
                <w:noProof/>
                <w:sz w:val="20"/>
              </w:rPr>
              <w:t>kompetences attīstībai</w:t>
            </w:r>
            <w:r w:rsidRPr="004E7E92">
              <w:rPr>
                <w:rFonts w:eastAsia="Times New Roman"/>
                <w:iCs/>
                <w:noProof/>
                <w:sz w:val="20"/>
              </w:rPr>
              <w:t xml:space="preserve"> RIS3 jomās, digitālajai </w:t>
            </w:r>
            <w:r w:rsidRPr="004E7E92">
              <w:rPr>
                <w:rFonts w:eastAsia="Times New Roman"/>
                <w:sz w:val="20"/>
              </w:rPr>
              <w:t>transformācijai</w:t>
            </w:r>
            <w:r w:rsidR="007105A0" w:rsidRPr="004E7E92">
              <w:rPr>
                <w:rFonts w:eastAsia="Times New Roman"/>
                <w:sz w:val="20"/>
              </w:rPr>
              <w:t xml:space="preserve">, zināšanu un tehnoloģiju </w:t>
            </w:r>
            <w:proofErr w:type="spellStart"/>
            <w:r w:rsidR="007105A0" w:rsidRPr="004E7E92">
              <w:rPr>
                <w:rFonts w:eastAsia="Times New Roman"/>
                <w:sz w:val="20"/>
              </w:rPr>
              <w:t>pārneses</w:t>
            </w:r>
            <w:proofErr w:type="spellEnd"/>
            <w:r w:rsidR="007105A0" w:rsidRPr="004E7E92">
              <w:rPr>
                <w:rFonts w:eastAsia="Times New Roman"/>
                <w:sz w:val="20"/>
              </w:rPr>
              <w:t xml:space="preserve"> sistēmas </w:t>
            </w:r>
            <w:r w:rsidR="007E15B9" w:rsidRPr="004E7E92">
              <w:rPr>
                <w:rFonts w:eastAsia="Times New Roman"/>
                <w:sz w:val="20"/>
              </w:rPr>
              <w:t>pilnveidošanai</w:t>
            </w:r>
            <w:r w:rsidR="007105A0" w:rsidRPr="004E7E92">
              <w:rPr>
                <w:rFonts w:eastAsia="Times New Roman"/>
                <w:sz w:val="20"/>
              </w:rPr>
              <w:t>,</w:t>
            </w:r>
            <w:r w:rsidR="007E15B9" w:rsidRPr="004E7E92">
              <w:rPr>
                <w:rFonts w:eastAsia="Times New Roman"/>
                <w:sz w:val="20"/>
              </w:rPr>
              <w:t xml:space="preserve"> </w:t>
            </w:r>
            <w:proofErr w:type="spellStart"/>
            <w:r w:rsidR="007E15B9" w:rsidRPr="004E7E92">
              <w:rPr>
                <w:rFonts w:eastAsia="Times New Roman"/>
                <w:sz w:val="20"/>
              </w:rPr>
              <w:t>t.sk.re</w:t>
            </w:r>
            <w:r w:rsidR="00DE2755" w:rsidRPr="004E7E92">
              <w:rPr>
                <w:rFonts w:eastAsia="Times New Roman"/>
                <w:sz w:val="20"/>
              </w:rPr>
              <w:t>ģ</w:t>
            </w:r>
            <w:r w:rsidR="007E15B9" w:rsidRPr="004E7E92">
              <w:rPr>
                <w:rFonts w:eastAsia="Times New Roman"/>
                <w:sz w:val="20"/>
              </w:rPr>
              <w:t>ionālā</w:t>
            </w:r>
            <w:proofErr w:type="spellEnd"/>
            <w:r w:rsidR="007E15B9" w:rsidRPr="004E7E92">
              <w:rPr>
                <w:rFonts w:eastAsia="Times New Roman"/>
                <w:sz w:val="20"/>
              </w:rPr>
              <w:t xml:space="preserve"> līmenī</w:t>
            </w:r>
            <w:r w:rsidR="00DE2755" w:rsidRPr="004E7E92">
              <w:rPr>
                <w:rFonts w:eastAsia="Times New Roman"/>
                <w:sz w:val="20"/>
              </w:rPr>
              <w:t xml:space="preserve"> ar mērķi pētniecības un uzņēmējdarbības sektora sadarbības veidošana un uzturēšana</w:t>
            </w:r>
            <w:r w:rsidR="00854C51">
              <w:rPr>
                <w:rFonts w:eastAsia="Times New Roman"/>
                <w:sz w:val="20"/>
              </w:rPr>
              <w:t xml:space="preserve"> </w:t>
            </w:r>
            <w:r w:rsidR="00DE2755" w:rsidRPr="004E7E92">
              <w:rPr>
                <w:rFonts w:eastAsia="Times New Roman"/>
                <w:sz w:val="20"/>
              </w:rPr>
              <w:t>un</w:t>
            </w:r>
            <w:r w:rsidR="00854C51">
              <w:rPr>
                <w:rFonts w:eastAsia="Times New Roman"/>
                <w:sz w:val="20"/>
              </w:rPr>
              <w:t xml:space="preserve"> </w:t>
            </w:r>
            <w:r w:rsidR="007105A0" w:rsidRPr="004E7E92">
              <w:rPr>
                <w:rFonts w:eastAsia="Times New Roman"/>
                <w:sz w:val="20"/>
              </w:rPr>
              <w:t xml:space="preserve">radošo industriju un prasmju attīstībai. </w:t>
            </w:r>
          </w:p>
          <w:p w14:paraId="5F4B252D" w14:textId="2B021090" w:rsidR="00684254" w:rsidRPr="004E7E92" w:rsidRDefault="00F9276A" w:rsidP="00684254">
            <w:pPr>
              <w:spacing w:before="0" w:after="0"/>
              <w:rPr>
                <w:rFonts w:eastAsia="Times New Roman"/>
                <w:sz w:val="20"/>
              </w:rPr>
            </w:pPr>
            <w:bookmarkStart w:id="38" w:name="_Hlk103167177"/>
            <w:bookmarkEnd w:id="31"/>
            <w:bookmarkEnd w:id="32"/>
            <w:bookmarkEnd w:id="33"/>
            <w:r w:rsidRPr="004E7E92">
              <w:rPr>
                <w:sz w:val="20"/>
              </w:rPr>
              <w:t xml:space="preserve">1.1.1.SAM: </w:t>
            </w:r>
            <w:r w:rsidR="00362E43" w:rsidRPr="004E7E92">
              <w:rPr>
                <w:sz w:val="20"/>
              </w:rPr>
              <w:t>Latvijas zemo P&amp;A&amp;I ieguldījumu dēļ ir sarežģīti nodrošināt līdzsvarojošus privātā kapitāla elementus</w:t>
            </w:r>
            <w:bookmarkEnd w:id="38"/>
            <w:r w:rsidR="00362E43" w:rsidRPr="004E7E92">
              <w:rPr>
                <w:sz w:val="20"/>
              </w:rPr>
              <w:t xml:space="preserve">, tāpēc SAM ietvaros zinātnes projektos plānots izmantot </w:t>
            </w:r>
            <w:proofErr w:type="spellStart"/>
            <w:r w:rsidR="00362E43" w:rsidRPr="004E7E92">
              <w:rPr>
                <w:sz w:val="20"/>
              </w:rPr>
              <w:t>grantus</w:t>
            </w:r>
            <w:proofErr w:type="spellEnd"/>
            <w:r w:rsidR="00362E43" w:rsidRPr="004E7E92">
              <w:rPr>
                <w:sz w:val="20"/>
              </w:rPr>
              <w:t xml:space="preserve">. </w:t>
            </w:r>
            <w:r w:rsidR="00BA2BBD" w:rsidRPr="004E7E92">
              <w:rPr>
                <w:sz w:val="20"/>
              </w:rPr>
              <w:t>FI</w:t>
            </w:r>
            <w:r w:rsidR="00362E43" w:rsidRPr="004E7E92">
              <w:rPr>
                <w:sz w:val="20"/>
              </w:rPr>
              <w:t xml:space="preserve"> izmantošana bū</w:t>
            </w:r>
            <w:r w:rsidR="00DE2755" w:rsidRPr="004E7E92">
              <w:rPr>
                <w:sz w:val="20"/>
              </w:rPr>
              <w:t>s</w:t>
            </w:r>
            <w:r w:rsidR="00362E43" w:rsidRPr="004E7E92">
              <w:rPr>
                <w:sz w:val="20"/>
              </w:rPr>
              <w:t xml:space="preserve"> piemērotāka tālākajā attīstības fāzē, kad uzņēmumi ir konkurētspējīgāki un tiem </w:t>
            </w:r>
            <w:r w:rsidR="00DE2755" w:rsidRPr="004E7E92">
              <w:rPr>
                <w:sz w:val="20"/>
              </w:rPr>
              <w:t xml:space="preserve">ir </w:t>
            </w:r>
            <w:r w:rsidR="00362E43" w:rsidRPr="004E7E92">
              <w:rPr>
                <w:sz w:val="20"/>
              </w:rPr>
              <w:t>lielāka</w:t>
            </w:r>
            <w:r w:rsidR="00DE2755" w:rsidRPr="004E7E92">
              <w:rPr>
                <w:sz w:val="20"/>
              </w:rPr>
              <w:t>s</w:t>
            </w:r>
            <w:r w:rsidR="00362E43" w:rsidRPr="004E7E92">
              <w:rPr>
                <w:sz w:val="20"/>
              </w:rPr>
              <w:t xml:space="preserve"> iespēja</w:t>
            </w:r>
            <w:r w:rsidR="00DE2755" w:rsidRPr="004E7E92">
              <w:rPr>
                <w:sz w:val="20"/>
              </w:rPr>
              <w:t>s</w:t>
            </w:r>
            <w:r w:rsidR="00362E43" w:rsidRPr="004E7E92">
              <w:rPr>
                <w:sz w:val="20"/>
              </w:rPr>
              <w:t xml:space="preserve"> integrēties globālajās vērtību ķēdēs</w:t>
            </w:r>
            <w:bookmarkEnd w:id="34"/>
            <w:r w:rsidR="00362E43" w:rsidRPr="004E7E92">
              <w:rPr>
                <w:sz w:val="20"/>
              </w:rPr>
              <w:t>.</w:t>
            </w:r>
            <w:bookmarkEnd w:id="35"/>
            <w:r w:rsidRPr="004E7E92">
              <w:rPr>
                <w:sz w:val="20"/>
              </w:rPr>
              <w:t xml:space="preserve"> 1.2.1.SAM: </w:t>
            </w:r>
            <w:r w:rsidRPr="004E7E92">
              <w:rPr>
                <w:rFonts w:eastAsia="Times New Roman"/>
                <w:sz w:val="20"/>
              </w:rPr>
              <w:t xml:space="preserve">plānota gan </w:t>
            </w:r>
            <w:proofErr w:type="spellStart"/>
            <w:r w:rsidRPr="004E7E92">
              <w:rPr>
                <w:rFonts w:eastAsia="Times New Roman"/>
                <w:sz w:val="20"/>
              </w:rPr>
              <w:t>grantu</w:t>
            </w:r>
            <w:proofErr w:type="spellEnd"/>
            <w:r w:rsidRPr="004E7E92">
              <w:rPr>
                <w:rFonts w:eastAsia="Times New Roman"/>
                <w:sz w:val="20"/>
              </w:rPr>
              <w:t>, gan FI izmantošana, ņemot vērā identificēto tirgus nepilnību uzņēmumu finansējuma pieejamībai</w:t>
            </w:r>
            <w:bookmarkEnd w:id="37"/>
            <w:r w:rsidRPr="004E7E92">
              <w:rPr>
                <w:rFonts w:eastAsia="Times New Roman"/>
                <w:sz w:val="20"/>
              </w:rPr>
              <w:t>.</w:t>
            </w:r>
            <w:bookmarkEnd w:id="36"/>
          </w:p>
        </w:tc>
      </w:tr>
      <w:tr w:rsidR="00402279" w:rsidRPr="004E7E92" w14:paraId="06CC22E2" w14:textId="77777777" w:rsidTr="007105A0">
        <w:tc>
          <w:tcPr>
            <w:tcW w:w="653" w:type="pct"/>
            <w:vMerge/>
          </w:tcPr>
          <w:p w14:paraId="45E470A1" w14:textId="77777777" w:rsidR="00402279" w:rsidRPr="004E7E92" w:rsidRDefault="00402279" w:rsidP="00487038">
            <w:pPr>
              <w:spacing w:before="0" w:after="0"/>
              <w:rPr>
                <w:rFonts w:eastAsia="Times New Roman"/>
                <w:iCs/>
                <w:noProof/>
                <w:sz w:val="20"/>
              </w:rPr>
            </w:pPr>
            <w:bookmarkStart w:id="39" w:name="_Hlk102404646"/>
            <w:bookmarkEnd w:id="30"/>
          </w:p>
        </w:tc>
        <w:tc>
          <w:tcPr>
            <w:tcW w:w="871" w:type="pct"/>
          </w:tcPr>
          <w:p w14:paraId="7FACC228" w14:textId="0DDB49D9" w:rsidR="00402279" w:rsidRPr="004E7E92" w:rsidRDefault="00402279" w:rsidP="00487038">
            <w:pPr>
              <w:spacing w:before="0" w:after="0"/>
              <w:rPr>
                <w:rFonts w:eastAsia="Times New Roman"/>
                <w:iCs/>
                <w:noProof/>
                <w:sz w:val="20"/>
              </w:rPr>
            </w:pPr>
            <w:r w:rsidRPr="004E7E92">
              <w:rPr>
                <w:rFonts w:eastAsia="Times New Roman"/>
                <w:iCs/>
                <w:noProof/>
                <w:sz w:val="20"/>
              </w:rPr>
              <w:t xml:space="preserve">1.2.2.SAM </w:t>
            </w:r>
            <w:r w:rsidR="006F657A" w:rsidRPr="004E7E92">
              <w:rPr>
                <w:rFonts w:eastAsia="Times New Roman"/>
                <w:iCs/>
                <w:noProof/>
                <w:sz w:val="20"/>
              </w:rPr>
              <w:t>(</w:t>
            </w:r>
            <w:r w:rsidR="001E6AA4" w:rsidRPr="004E7E92">
              <w:rPr>
                <w:rFonts w:eastAsia="Times New Roman"/>
                <w:iCs/>
                <w:noProof/>
                <w:sz w:val="20"/>
              </w:rPr>
              <w:t xml:space="preserve">RSO </w:t>
            </w:r>
            <w:r w:rsidR="006F657A" w:rsidRPr="004E7E92">
              <w:rPr>
                <w:rFonts w:eastAsia="Times New Roman"/>
                <w:iCs/>
                <w:noProof/>
                <w:sz w:val="20"/>
              </w:rPr>
              <w:t>1.</w:t>
            </w:r>
            <w:r w:rsidR="00213B53" w:rsidRPr="004E7E92">
              <w:rPr>
                <w:rFonts w:eastAsia="Times New Roman"/>
                <w:iCs/>
                <w:noProof/>
                <w:sz w:val="20"/>
              </w:rPr>
              <w:t>2</w:t>
            </w:r>
            <w:r w:rsidR="006F657A" w:rsidRPr="004E7E92">
              <w:rPr>
                <w:rFonts w:eastAsia="Times New Roman"/>
                <w:iCs/>
                <w:noProof/>
                <w:sz w:val="20"/>
              </w:rPr>
              <w:t>.)</w:t>
            </w:r>
          </w:p>
          <w:p w14:paraId="49E0FEA2" w14:textId="229B591C" w:rsidR="00402279" w:rsidRPr="004E7E92" w:rsidRDefault="00402279" w:rsidP="00487038">
            <w:pPr>
              <w:spacing w:before="0" w:after="0"/>
              <w:rPr>
                <w:rFonts w:eastAsia="Times New Roman"/>
                <w:iCs/>
                <w:noProof/>
                <w:sz w:val="20"/>
              </w:rPr>
            </w:pPr>
            <w:r w:rsidRPr="004E7E92">
              <w:rPr>
                <w:rFonts w:eastAsia="Times New Roman"/>
                <w:iCs/>
                <w:noProof/>
                <w:sz w:val="20"/>
              </w:rPr>
              <w:t>Izmantot digitalizācijas priekšrocības uzņēmējdarbības attīstībai/</w:t>
            </w:r>
          </w:p>
          <w:p w14:paraId="0F7C1316" w14:textId="33BA6387" w:rsidR="00402279" w:rsidRPr="004E7E92" w:rsidRDefault="00402279" w:rsidP="00487038">
            <w:pPr>
              <w:spacing w:before="0" w:after="0"/>
              <w:rPr>
                <w:rFonts w:eastAsia="Times New Roman"/>
                <w:iCs/>
                <w:noProof/>
                <w:sz w:val="20"/>
              </w:rPr>
            </w:pPr>
            <w:r w:rsidRPr="004E7E92">
              <w:rPr>
                <w:rFonts w:eastAsia="Times New Roman"/>
                <w:iCs/>
                <w:noProof/>
                <w:sz w:val="20"/>
              </w:rPr>
              <w:t>1.3.1.SAM</w:t>
            </w:r>
            <w:r w:rsidR="006F657A" w:rsidRPr="004E7E92">
              <w:rPr>
                <w:rFonts w:eastAsia="Times New Roman"/>
                <w:iCs/>
                <w:noProof/>
                <w:sz w:val="20"/>
              </w:rPr>
              <w:t xml:space="preserve"> (</w:t>
            </w:r>
            <w:r w:rsidR="001E6AA4" w:rsidRPr="004E7E92">
              <w:rPr>
                <w:rFonts w:eastAsia="Times New Roman"/>
                <w:iCs/>
                <w:noProof/>
                <w:sz w:val="20"/>
              </w:rPr>
              <w:t xml:space="preserve">RSO </w:t>
            </w:r>
            <w:r w:rsidR="006F657A" w:rsidRPr="004E7E92">
              <w:rPr>
                <w:rFonts w:eastAsia="Times New Roman"/>
                <w:iCs/>
                <w:noProof/>
                <w:sz w:val="20"/>
              </w:rPr>
              <w:t>1.2.)</w:t>
            </w:r>
          </w:p>
          <w:p w14:paraId="67C1A6A7" w14:textId="45AA6434" w:rsidR="00402279" w:rsidRPr="004E7E92" w:rsidRDefault="00402279" w:rsidP="00487038">
            <w:pPr>
              <w:spacing w:before="0" w:after="0"/>
              <w:rPr>
                <w:rFonts w:eastAsia="Times New Roman"/>
                <w:iCs/>
                <w:noProof/>
                <w:sz w:val="20"/>
              </w:rPr>
            </w:pPr>
            <w:r w:rsidRPr="004E7E92">
              <w:rPr>
                <w:rFonts w:eastAsia="Times New Roman"/>
                <w:iCs/>
                <w:noProof/>
                <w:sz w:val="20"/>
              </w:rPr>
              <w:t xml:space="preserve">Izmantot digitalizācijas priekšrocības </w:t>
            </w:r>
            <w:r w:rsidR="00A96DAF" w:rsidRPr="004E7E92">
              <w:rPr>
                <w:rFonts w:eastAsia="Times New Roman"/>
                <w:iCs/>
                <w:noProof/>
                <w:sz w:val="20"/>
              </w:rPr>
              <w:t>iedzīvotājiem</w:t>
            </w:r>
            <w:r w:rsidRPr="004E7E92">
              <w:rPr>
                <w:rFonts w:eastAsia="Times New Roman"/>
                <w:iCs/>
                <w:noProof/>
                <w:sz w:val="20"/>
              </w:rPr>
              <w:t>, uzņēmumiem</w:t>
            </w:r>
            <w:r w:rsidR="00A61534" w:rsidRPr="004E7E92">
              <w:rPr>
                <w:rFonts w:eastAsia="Times New Roman"/>
                <w:iCs/>
                <w:noProof/>
                <w:sz w:val="20"/>
              </w:rPr>
              <w:t>, pētniecības organizācijām</w:t>
            </w:r>
            <w:r w:rsidRPr="004E7E92">
              <w:rPr>
                <w:rFonts w:eastAsia="Times New Roman"/>
                <w:iCs/>
                <w:noProof/>
                <w:sz w:val="20"/>
              </w:rPr>
              <w:t xml:space="preserve"> un</w:t>
            </w:r>
            <w:r w:rsidR="00A61534" w:rsidRPr="004E7E92">
              <w:rPr>
                <w:rFonts w:eastAsia="Times New Roman"/>
                <w:iCs/>
                <w:noProof/>
                <w:sz w:val="20"/>
              </w:rPr>
              <w:t xml:space="preserve"> </w:t>
            </w:r>
            <w:r w:rsidR="00A96DAF" w:rsidRPr="004E7E92">
              <w:rPr>
                <w:rFonts w:eastAsia="Times New Roman"/>
                <w:iCs/>
                <w:noProof/>
                <w:sz w:val="20"/>
              </w:rPr>
              <w:t>publiskajām iestād</w:t>
            </w:r>
            <w:r w:rsidR="002D7051" w:rsidRPr="004E7E92">
              <w:rPr>
                <w:rFonts w:eastAsia="Times New Roman"/>
                <w:iCs/>
                <w:noProof/>
                <w:sz w:val="20"/>
              </w:rPr>
              <w:t>ē</w:t>
            </w:r>
            <w:r w:rsidR="00A96DAF" w:rsidRPr="004E7E92">
              <w:rPr>
                <w:rFonts w:eastAsia="Times New Roman"/>
                <w:iCs/>
                <w:noProof/>
                <w:sz w:val="20"/>
              </w:rPr>
              <w:t>m</w:t>
            </w:r>
          </w:p>
          <w:p w14:paraId="0B235087" w14:textId="77777777" w:rsidR="00402279" w:rsidRPr="004E7E92" w:rsidRDefault="00402279" w:rsidP="00487038">
            <w:pPr>
              <w:spacing w:before="0" w:after="0"/>
              <w:rPr>
                <w:rFonts w:eastAsia="Times New Roman"/>
                <w:iCs/>
                <w:noProof/>
                <w:sz w:val="20"/>
              </w:rPr>
            </w:pPr>
          </w:p>
        </w:tc>
        <w:tc>
          <w:tcPr>
            <w:tcW w:w="3476" w:type="pct"/>
          </w:tcPr>
          <w:p w14:paraId="5BA7D54E" w14:textId="1FB3ABE6" w:rsidR="00402279" w:rsidRPr="004E7E92" w:rsidRDefault="00402279" w:rsidP="00487038">
            <w:pPr>
              <w:spacing w:before="0" w:after="0"/>
              <w:rPr>
                <w:rFonts w:eastAsia="Times New Roman"/>
                <w:sz w:val="20"/>
              </w:rPr>
            </w:pPr>
            <w:bookmarkStart w:id="40" w:name="_Hlk100141999"/>
            <w:bookmarkStart w:id="41" w:name="_Hlk103093745"/>
            <w:r w:rsidRPr="004E7E92">
              <w:rPr>
                <w:rFonts w:eastAsia="Times New Roman"/>
                <w:sz w:val="20"/>
              </w:rPr>
              <w:t>Lai sekmētu digitālo transformāciju, ir plānoti ieguldījumi 1.2.2.SAM ietvaros</w:t>
            </w:r>
            <w:r w:rsidR="002A647B" w:rsidRPr="004E7E92">
              <w:rPr>
                <w:rFonts w:eastAsia="Times New Roman"/>
                <w:sz w:val="20"/>
              </w:rPr>
              <w:t xml:space="preserve"> un </w:t>
            </w:r>
            <w:r w:rsidRPr="004E7E92">
              <w:rPr>
                <w:rFonts w:eastAsia="Times New Roman"/>
                <w:sz w:val="20"/>
              </w:rPr>
              <w:t xml:space="preserve">1.3.1.SAM ietvaros, kas veicinās digitālo tehnoloģiju pielietošanu dažādos uzņēmējdarbības procesos, veicināta inovatīvu tehnoloģiju izmantošana platformu attīstībā, kā arī tiks veikta publisko </w:t>
            </w:r>
            <w:r w:rsidR="000A0A8A" w:rsidRPr="004E7E92">
              <w:rPr>
                <w:rFonts w:eastAsia="Times New Roman"/>
                <w:sz w:val="20"/>
              </w:rPr>
              <w:t xml:space="preserve">IS </w:t>
            </w:r>
            <w:r w:rsidRPr="004E7E92">
              <w:rPr>
                <w:rFonts w:eastAsia="Times New Roman"/>
                <w:sz w:val="20"/>
              </w:rPr>
              <w:t xml:space="preserve">atvēršana izmantošanai privātajam sektoram jaunu, inovatīvu pakalpojumu veidošanai, t.sk. ņemot vērā ES fondu IKT jomas </w:t>
            </w:r>
            <w:proofErr w:type="spellStart"/>
            <w:r w:rsidRPr="004E7E92">
              <w:rPr>
                <w:rFonts w:eastAsia="Times New Roman"/>
                <w:sz w:val="20"/>
              </w:rPr>
              <w:t>izvērtējumā</w:t>
            </w:r>
            <w:proofErr w:type="spellEnd"/>
            <w:r w:rsidRPr="004E7E92">
              <w:rPr>
                <w:rFonts w:eastAsia="Times New Roman"/>
                <w:sz w:val="20"/>
                <w:vertAlign w:val="superscript"/>
              </w:rPr>
              <w:footnoteReference w:id="44"/>
            </w:r>
            <w:r w:rsidRPr="004E7E92">
              <w:rPr>
                <w:rFonts w:eastAsia="Times New Roman"/>
                <w:sz w:val="20"/>
                <w:vertAlign w:val="superscript"/>
              </w:rPr>
              <w:t xml:space="preserve"> </w:t>
            </w:r>
            <w:r w:rsidRPr="004E7E92">
              <w:rPr>
                <w:rFonts w:eastAsia="Times New Roman"/>
                <w:sz w:val="20"/>
              </w:rPr>
              <w:t>rekomendēto. Tā kā uzņēmējiem trūkst platformas, ko izmantot kā bāzi pakalpojumu izvietošanai un pilnveidei</w:t>
            </w:r>
            <w:r w:rsidRPr="004E7E92">
              <w:rPr>
                <w:rFonts w:eastAsia="Times New Roman"/>
                <w:sz w:val="20"/>
                <w:vertAlign w:val="superscript"/>
              </w:rPr>
              <w:footnoteReference w:id="45"/>
            </w:r>
            <w:r w:rsidRPr="004E7E92">
              <w:rPr>
                <w:rFonts w:eastAsia="Times New Roman"/>
                <w:sz w:val="20"/>
              </w:rPr>
              <w:t xml:space="preserve">, investīcijas tiks veiktas ar mērķi attīstīt digitālo infrastruktūru kā platformu, piemērojot inovatīvu pieeju – radot uzņēmējiem iespēju izmantot platformu risinājumu tālākai inovatīvai integrācijai un pilnveidošanai, </w:t>
            </w:r>
            <w:r w:rsidR="00684254" w:rsidRPr="004E7E92">
              <w:rPr>
                <w:rFonts w:eastAsia="Times New Roman"/>
                <w:sz w:val="20"/>
              </w:rPr>
              <w:t>1.3.1.SAM: a</w:t>
            </w:r>
            <w:r w:rsidR="00684254" w:rsidRPr="004E7E92" w:rsidDel="00B00649">
              <w:rPr>
                <w:rFonts w:eastAsia="Times New Roman"/>
                <w:sz w:val="20"/>
              </w:rPr>
              <w:t xml:space="preserve">tbalstu paredzēts sniegt </w:t>
            </w:r>
            <w:proofErr w:type="spellStart"/>
            <w:r w:rsidR="00684254" w:rsidRPr="004E7E92" w:rsidDel="00B00649">
              <w:rPr>
                <w:rFonts w:eastAsia="Times New Roman"/>
                <w:sz w:val="20"/>
              </w:rPr>
              <w:t>grantu</w:t>
            </w:r>
            <w:proofErr w:type="spellEnd"/>
            <w:r w:rsidR="00684254" w:rsidRPr="004E7E92" w:rsidDel="00B00649">
              <w:rPr>
                <w:rFonts w:eastAsia="Times New Roman"/>
                <w:sz w:val="20"/>
              </w:rPr>
              <w:t xml:space="preserve"> veidā, ņemot vērā, ka finansējums paredzēts valsts pārvaldes īstenotiem projektiem valsts pārvaldes un pašvaldību IS</w:t>
            </w:r>
            <w:r w:rsidR="00684254" w:rsidRPr="004E7E92">
              <w:rPr>
                <w:rFonts w:eastAsia="Times New Roman"/>
                <w:sz w:val="20"/>
              </w:rPr>
              <w:t>.</w:t>
            </w:r>
          </w:p>
          <w:p w14:paraId="6241865A" w14:textId="4E57F6B6" w:rsidR="00B00649" w:rsidRPr="004E7E92" w:rsidRDefault="00684254" w:rsidP="002A647B">
            <w:pPr>
              <w:spacing w:before="0" w:after="0"/>
              <w:rPr>
                <w:rFonts w:eastAsia="Times New Roman"/>
                <w:sz w:val="20"/>
              </w:rPr>
            </w:pPr>
            <w:r w:rsidRPr="004E7E92">
              <w:rPr>
                <w:rFonts w:eastAsia="Times New Roman"/>
                <w:sz w:val="20"/>
              </w:rPr>
              <w:t>1</w:t>
            </w:r>
            <w:r w:rsidR="00267888" w:rsidRPr="004E7E92">
              <w:rPr>
                <w:rFonts w:eastAsia="Times New Roman"/>
                <w:sz w:val="20"/>
              </w:rPr>
              <w:t>.2.2.</w:t>
            </w:r>
            <w:r w:rsidRPr="004E7E92">
              <w:rPr>
                <w:rFonts w:eastAsia="Times New Roman"/>
                <w:sz w:val="20"/>
              </w:rPr>
              <w:t xml:space="preserve">SAM: </w:t>
            </w:r>
            <w:r w:rsidR="00402279" w:rsidRPr="004E7E92">
              <w:rPr>
                <w:rFonts w:eastAsia="Times New Roman"/>
                <w:sz w:val="20"/>
              </w:rPr>
              <w:t xml:space="preserve">Ņemot vērā identificēto tirgus nepilnību komercbanku kreditēšanā uzņēmēju investīciju projektu attīstīšanai, svarīgi ir sniegt tādus valsts atbalsta instrumentus, kas paredz </w:t>
            </w:r>
            <w:proofErr w:type="spellStart"/>
            <w:r w:rsidR="00402279" w:rsidRPr="004E7E92">
              <w:rPr>
                <w:rFonts w:eastAsia="Times New Roman"/>
                <w:sz w:val="20"/>
              </w:rPr>
              <w:t>digitalizācijas</w:t>
            </w:r>
            <w:proofErr w:type="spellEnd"/>
            <w:r w:rsidR="00402279" w:rsidRPr="004E7E92">
              <w:rPr>
                <w:rFonts w:eastAsia="Times New Roman"/>
                <w:sz w:val="20"/>
              </w:rPr>
              <w:t xml:space="preserve"> aktivitātes stiprināšanu privātajā sektorā</w:t>
            </w:r>
            <w:r w:rsidR="002A647B" w:rsidRPr="004E7E92">
              <w:rPr>
                <w:rFonts w:eastAsia="Times New Roman"/>
                <w:sz w:val="20"/>
              </w:rPr>
              <w:t>.</w:t>
            </w:r>
            <w:r w:rsidR="00402279" w:rsidRPr="004E7E92">
              <w:rPr>
                <w:rFonts w:eastAsia="Times New Roman"/>
                <w:sz w:val="20"/>
              </w:rPr>
              <w:t xml:space="preserve"> </w:t>
            </w:r>
            <w:bookmarkEnd w:id="40"/>
            <w:r w:rsidR="00264645" w:rsidRPr="004E7E92">
              <w:rPr>
                <w:sz w:val="20"/>
              </w:rPr>
              <w:t xml:space="preserve">1.2.2.SAM:  </w:t>
            </w:r>
            <w:r w:rsidR="00BD3E6A" w:rsidRPr="004E7E92">
              <w:rPr>
                <w:sz w:val="20"/>
              </w:rPr>
              <w:t>FI</w:t>
            </w:r>
            <w:r w:rsidR="00264645" w:rsidRPr="004E7E92">
              <w:rPr>
                <w:sz w:val="20"/>
              </w:rPr>
              <w:t xml:space="preserve"> pakalpojumu (garantijas) un </w:t>
            </w:r>
            <w:proofErr w:type="spellStart"/>
            <w:r w:rsidR="00264645" w:rsidRPr="004E7E92">
              <w:rPr>
                <w:sz w:val="20"/>
              </w:rPr>
              <w:t>grantu</w:t>
            </w:r>
            <w:proofErr w:type="spellEnd"/>
            <w:r w:rsidR="00264645" w:rsidRPr="004E7E92">
              <w:rPr>
                <w:sz w:val="20"/>
              </w:rPr>
              <w:t xml:space="preserve"> nepieciešamību pamato tirgus nepilnību analīze </w:t>
            </w:r>
            <w:r w:rsidR="001D6813" w:rsidRPr="004E7E92">
              <w:rPr>
                <w:sz w:val="20"/>
              </w:rPr>
              <w:t>uzņēmumu</w:t>
            </w:r>
            <w:r w:rsidR="00264645" w:rsidRPr="004E7E92">
              <w:rPr>
                <w:sz w:val="20"/>
              </w:rPr>
              <w:t xml:space="preserve"> finansējuma pieejamības jomā.</w:t>
            </w:r>
            <w:bookmarkEnd w:id="41"/>
          </w:p>
        </w:tc>
      </w:tr>
      <w:tr w:rsidR="00402279" w:rsidRPr="004E7E92" w14:paraId="5362455F" w14:textId="77777777" w:rsidTr="007105A0">
        <w:tc>
          <w:tcPr>
            <w:tcW w:w="653" w:type="pct"/>
            <w:vMerge/>
          </w:tcPr>
          <w:p w14:paraId="6062F910" w14:textId="77777777" w:rsidR="00402279" w:rsidRPr="004E7E92" w:rsidRDefault="00402279" w:rsidP="00487038">
            <w:pPr>
              <w:spacing w:before="0" w:after="0"/>
              <w:rPr>
                <w:rFonts w:eastAsia="Times New Roman"/>
                <w:iCs/>
                <w:noProof/>
                <w:sz w:val="20"/>
              </w:rPr>
            </w:pPr>
            <w:bookmarkStart w:id="42" w:name="_Hlk102990502"/>
            <w:bookmarkEnd w:id="39"/>
          </w:p>
        </w:tc>
        <w:tc>
          <w:tcPr>
            <w:tcW w:w="871" w:type="pct"/>
          </w:tcPr>
          <w:p w14:paraId="4FF9C728" w14:textId="51BDF768" w:rsidR="00402279" w:rsidRPr="004E7E92" w:rsidRDefault="00402279" w:rsidP="00487038">
            <w:pPr>
              <w:spacing w:before="0" w:after="0"/>
              <w:rPr>
                <w:rFonts w:eastAsia="Times New Roman"/>
                <w:iCs/>
                <w:noProof/>
                <w:sz w:val="20"/>
              </w:rPr>
            </w:pPr>
            <w:r w:rsidRPr="004E7E92">
              <w:rPr>
                <w:rFonts w:eastAsia="Times New Roman"/>
                <w:iCs/>
                <w:noProof/>
                <w:sz w:val="20"/>
              </w:rPr>
              <w:t xml:space="preserve">1.2.3.SAM </w:t>
            </w:r>
            <w:r w:rsidR="006F657A" w:rsidRPr="004E7E92">
              <w:rPr>
                <w:rFonts w:eastAsia="Times New Roman"/>
                <w:iCs/>
                <w:noProof/>
                <w:sz w:val="20"/>
              </w:rPr>
              <w:t>(</w:t>
            </w:r>
            <w:r w:rsidR="001E6AA4" w:rsidRPr="004E7E92">
              <w:rPr>
                <w:rFonts w:eastAsia="Times New Roman"/>
                <w:iCs/>
                <w:noProof/>
                <w:sz w:val="20"/>
              </w:rPr>
              <w:t xml:space="preserve">RSO </w:t>
            </w:r>
            <w:r w:rsidR="006F657A" w:rsidRPr="004E7E92">
              <w:rPr>
                <w:rFonts w:eastAsia="Times New Roman"/>
                <w:iCs/>
                <w:noProof/>
                <w:sz w:val="20"/>
              </w:rPr>
              <w:t>1.3.)</w:t>
            </w:r>
          </w:p>
          <w:p w14:paraId="3C5A3C66" w14:textId="5679903E" w:rsidR="00402279" w:rsidRPr="004E7E92" w:rsidRDefault="00402279" w:rsidP="006235AC">
            <w:pPr>
              <w:spacing w:before="0" w:after="0"/>
              <w:rPr>
                <w:rFonts w:eastAsia="Times New Roman"/>
                <w:iCs/>
                <w:noProof/>
                <w:sz w:val="20"/>
              </w:rPr>
            </w:pPr>
            <w:r w:rsidRPr="004E7E92">
              <w:rPr>
                <w:sz w:val="20"/>
              </w:rPr>
              <w:t xml:space="preserve">Veicināt </w:t>
            </w:r>
            <w:r w:rsidR="00A91950" w:rsidRPr="004E7E92">
              <w:rPr>
                <w:sz w:val="20"/>
              </w:rPr>
              <w:t xml:space="preserve">ilgtspējīgu </w:t>
            </w:r>
            <w:r w:rsidRPr="004E7E92">
              <w:rPr>
                <w:sz w:val="20"/>
              </w:rPr>
              <w:t xml:space="preserve">izaugsmi, konkurētspēju un darba vietu radīšanu MVU, </w:t>
            </w:r>
            <w:r w:rsidR="00206260" w:rsidRPr="004E7E92">
              <w:rPr>
                <w:sz w:val="20"/>
              </w:rPr>
              <w:t xml:space="preserve"> tostarp</w:t>
            </w:r>
            <w:r w:rsidRPr="004E7E92">
              <w:rPr>
                <w:sz w:val="20"/>
              </w:rPr>
              <w:t xml:space="preserve"> </w:t>
            </w:r>
            <w:r w:rsidR="00A61534" w:rsidRPr="004E7E92">
              <w:rPr>
                <w:sz w:val="20"/>
              </w:rPr>
              <w:t xml:space="preserve">ar </w:t>
            </w:r>
            <w:r w:rsidRPr="004E7E92">
              <w:rPr>
                <w:sz w:val="20"/>
              </w:rPr>
              <w:t>produkt</w:t>
            </w:r>
            <w:r w:rsidR="00A61534" w:rsidRPr="004E7E92">
              <w:rPr>
                <w:sz w:val="20"/>
              </w:rPr>
              <w:t xml:space="preserve">īvām </w:t>
            </w:r>
            <w:r w:rsidRPr="004E7E92">
              <w:rPr>
                <w:sz w:val="20"/>
              </w:rPr>
              <w:t>investīcijām</w:t>
            </w:r>
          </w:p>
        </w:tc>
        <w:tc>
          <w:tcPr>
            <w:tcW w:w="3476" w:type="pct"/>
          </w:tcPr>
          <w:p w14:paraId="6CCBD9FC" w14:textId="1F4D96A8" w:rsidR="00402279" w:rsidRPr="004E7E92" w:rsidRDefault="00402279" w:rsidP="00487038">
            <w:pPr>
              <w:spacing w:before="0" w:after="0"/>
              <w:rPr>
                <w:rFonts w:eastAsia="Times New Roman"/>
                <w:iCs/>
                <w:noProof/>
                <w:sz w:val="20"/>
              </w:rPr>
            </w:pPr>
            <w:bookmarkStart w:id="43" w:name="_Hlk103093811"/>
            <w:r w:rsidRPr="004E7E92">
              <w:rPr>
                <w:rFonts w:eastAsia="Times New Roman"/>
                <w:iCs/>
                <w:noProof/>
                <w:sz w:val="20"/>
              </w:rPr>
              <w:t>Lai adresētu Latvijas galvenos konkurētspējas izaicinājumus – zemi produktivitātes rādītāji, zemas pievienotās vērtības produkti</w:t>
            </w:r>
            <w:r w:rsidR="00684254" w:rsidRPr="004E7E92">
              <w:rPr>
                <w:rFonts w:eastAsia="Times New Roman"/>
                <w:iCs/>
                <w:noProof/>
                <w:sz w:val="20"/>
              </w:rPr>
              <w:t>,</w:t>
            </w:r>
            <w:r w:rsidRPr="004E7E92">
              <w:rPr>
                <w:rFonts w:eastAsia="Times New Roman"/>
                <w:iCs/>
                <w:noProof/>
                <w:sz w:val="20"/>
              </w:rPr>
              <w:t xml:space="preserve"> saistītais zemais privāto investīciju P&amp;A īpatsvars, zems inovatīvo </w:t>
            </w:r>
            <w:r w:rsidR="0023690B" w:rsidRPr="004E7E92">
              <w:rPr>
                <w:rFonts w:eastAsia="Times New Roman"/>
                <w:iCs/>
                <w:noProof/>
                <w:sz w:val="20"/>
              </w:rPr>
              <w:t xml:space="preserve">uzņēmumu </w:t>
            </w:r>
            <w:r w:rsidRPr="004E7E92">
              <w:rPr>
                <w:rFonts w:eastAsia="Times New Roman"/>
                <w:iCs/>
                <w:noProof/>
                <w:sz w:val="20"/>
              </w:rPr>
              <w:t xml:space="preserve">īpatsvars, augstas resursu intensitātes un sadarbības un integrācijas trūkums globālajās vērtības ķēdēs, Latvijas konkurētspējas priekšrocības balstītāmas uz inovāciju, tehnoloģiskajiem faktoriem un </w:t>
            </w:r>
            <w:r w:rsidR="00684254" w:rsidRPr="004E7E92">
              <w:rPr>
                <w:rFonts w:eastAsia="Times New Roman"/>
                <w:iCs/>
                <w:noProof/>
                <w:sz w:val="20"/>
              </w:rPr>
              <w:t xml:space="preserve">produktivitātes </w:t>
            </w:r>
            <w:r w:rsidRPr="004E7E92">
              <w:rPr>
                <w:rFonts w:eastAsia="Times New Roman"/>
                <w:iCs/>
                <w:noProof/>
                <w:sz w:val="20"/>
              </w:rPr>
              <w:t>uzlabojumiem</w:t>
            </w:r>
            <w:r w:rsidR="00684254" w:rsidRPr="004E7E92">
              <w:rPr>
                <w:rFonts w:eastAsia="Times New Roman"/>
                <w:iCs/>
                <w:noProof/>
                <w:sz w:val="20"/>
              </w:rPr>
              <w:t>.</w:t>
            </w:r>
            <w:r w:rsidRPr="004E7E92">
              <w:rPr>
                <w:rFonts w:eastAsia="Times New Roman"/>
                <w:iCs/>
                <w:noProof/>
                <w:sz w:val="20"/>
              </w:rPr>
              <w:t xml:space="preserve"> </w:t>
            </w:r>
          </w:p>
          <w:p w14:paraId="63769CF1" w14:textId="20553051" w:rsidR="00402279" w:rsidRPr="004E7E92" w:rsidRDefault="00402279" w:rsidP="00487038">
            <w:pPr>
              <w:spacing w:before="0" w:after="0"/>
              <w:rPr>
                <w:rFonts w:eastAsia="Times New Roman"/>
                <w:iCs/>
                <w:noProof/>
                <w:sz w:val="20"/>
              </w:rPr>
            </w:pPr>
            <w:r w:rsidRPr="004E7E92">
              <w:rPr>
                <w:rFonts w:eastAsia="Times New Roman"/>
                <w:noProof/>
                <w:sz w:val="20"/>
              </w:rPr>
              <w:t>Attiecīgi nepieciešams v</w:t>
            </w:r>
            <w:r w:rsidR="007414A9" w:rsidRPr="004E7E92">
              <w:rPr>
                <w:rFonts w:eastAsia="Times New Roman"/>
                <w:noProof/>
                <w:sz w:val="20"/>
              </w:rPr>
              <w:t>ei</w:t>
            </w:r>
            <w:r w:rsidRPr="004E7E92">
              <w:rPr>
                <w:rFonts w:eastAsia="Times New Roman"/>
                <w:noProof/>
                <w:sz w:val="20"/>
              </w:rPr>
              <w:t xml:space="preserve">cināt jaunu </w:t>
            </w:r>
            <w:r w:rsidRPr="009050D7">
              <w:rPr>
                <w:rFonts w:eastAsia="Times New Roman"/>
                <w:noProof/>
                <w:sz w:val="20"/>
              </w:rPr>
              <w:t xml:space="preserve">tehnoloģiski intensīvu </w:t>
            </w:r>
            <w:r w:rsidR="0023690B" w:rsidRPr="009050D7">
              <w:rPr>
                <w:rFonts w:eastAsia="Times New Roman"/>
                <w:noProof/>
                <w:sz w:val="20"/>
              </w:rPr>
              <w:t xml:space="preserve">uzņēmumu </w:t>
            </w:r>
            <w:r w:rsidRPr="009050D7">
              <w:rPr>
                <w:rFonts w:eastAsia="Times New Roman"/>
                <w:noProof/>
                <w:sz w:val="20"/>
              </w:rPr>
              <w:t>rašanos, motivējot tos radīt un attīstīt produktus, tehnoloģijas ar augstu pievienoto vērtību</w:t>
            </w:r>
            <w:r w:rsidR="00997096" w:rsidRPr="009050D7">
              <w:rPr>
                <w:rFonts w:eastAsia="Times New Roman"/>
                <w:noProof/>
                <w:sz w:val="20"/>
              </w:rPr>
              <w:t xml:space="preserve">, </w:t>
            </w:r>
            <w:r w:rsidR="00997096" w:rsidRPr="007B6B33">
              <w:rPr>
                <w:rFonts w:eastAsia="Times New Roman"/>
                <w:sz w:val="20"/>
              </w:rPr>
              <w:t xml:space="preserve">kā arī </w:t>
            </w:r>
            <w:r w:rsidR="00997096" w:rsidRPr="007B6B33">
              <w:rPr>
                <w:rFonts w:eastAsia="Times New Roman"/>
                <w:noProof/>
                <w:sz w:val="20"/>
              </w:rPr>
              <w:t>veicināt investīcijas</w:t>
            </w:r>
            <w:r w:rsidR="00997096" w:rsidRPr="007B6B33">
              <w:rPr>
                <w:rFonts w:eastAsia="Times New Roman"/>
                <w:sz w:val="20"/>
              </w:rPr>
              <w:t xml:space="preserve"> jaunu ražošanas ēku izbūvei ar mērķi radīt jaunus eksportspējīgus produktus</w:t>
            </w:r>
            <w:r w:rsidRPr="009050D7">
              <w:rPr>
                <w:rFonts w:eastAsia="Times New Roman"/>
                <w:noProof/>
                <w:sz w:val="20"/>
              </w:rPr>
              <w:t>.</w:t>
            </w:r>
            <w:r w:rsidRPr="004E7E92">
              <w:rPr>
                <w:rFonts w:eastAsia="Times New Roman"/>
                <w:noProof/>
                <w:sz w:val="20"/>
              </w:rPr>
              <w:t xml:space="preserve"> Nodrošināt jaunradītu tehnoloģiki intensīvu </w:t>
            </w:r>
            <w:r w:rsidR="0023690B" w:rsidRPr="004E7E92">
              <w:rPr>
                <w:rFonts w:eastAsia="Times New Roman"/>
                <w:noProof/>
                <w:sz w:val="20"/>
              </w:rPr>
              <w:t xml:space="preserve">uzņēmumu </w:t>
            </w:r>
            <w:r w:rsidRPr="004E7E92">
              <w:rPr>
                <w:rFonts w:eastAsia="Times New Roman"/>
                <w:noProof/>
                <w:sz w:val="20"/>
              </w:rPr>
              <w:t>inkubāciju, to ietvaros akcentējot P&amp;A&amp;I komponenti. Vienlaikus nepieciešams nodrošināt uz inovācijām un zināšanām balstītu eksportspējīgu produktu un pakapojumu radīšanu, nodrošināt piekļuvi ārvalstu tirgiem (nefinansiāls atbalsts un atbalsts grantu veidā)</w:t>
            </w:r>
            <w:r w:rsidRPr="004E7E92">
              <w:rPr>
                <w:rFonts w:eastAsia="Times New Roman"/>
                <w:iCs/>
                <w:noProof/>
                <w:sz w:val="20"/>
              </w:rPr>
              <w:t>.</w:t>
            </w:r>
            <w:r w:rsidR="00B73B9A" w:rsidRPr="004E7E92">
              <w:rPr>
                <w:rFonts w:eastAsia="Times New Roman"/>
                <w:sz w:val="20"/>
              </w:rPr>
              <w:t xml:space="preserve"> </w:t>
            </w:r>
            <w:r w:rsidR="00BA2BBD" w:rsidRPr="004E7E92">
              <w:rPr>
                <w:rFonts w:eastAsia="Times New Roman"/>
                <w:sz w:val="20"/>
              </w:rPr>
              <w:t>FI</w:t>
            </w:r>
            <w:r w:rsidR="00B73B9A" w:rsidRPr="004E7E92">
              <w:rPr>
                <w:rFonts w:eastAsia="Times New Roman"/>
                <w:sz w:val="20"/>
              </w:rPr>
              <w:t xml:space="preserve"> pakalpojumu un </w:t>
            </w:r>
            <w:proofErr w:type="spellStart"/>
            <w:r w:rsidR="00B73B9A" w:rsidRPr="004E7E92">
              <w:rPr>
                <w:rFonts w:eastAsia="Times New Roman"/>
                <w:sz w:val="20"/>
              </w:rPr>
              <w:t>grantu</w:t>
            </w:r>
            <w:proofErr w:type="spellEnd"/>
            <w:r w:rsidR="00B73B9A" w:rsidRPr="004E7E92">
              <w:rPr>
                <w:rFonts w:eastAsia="Times New Roman"/>
                <w:sz w:val="20"/>
              </w:rPr>
              <w:t xml:space="preserve"> nepieciešamību pamato tirgus nepilnību analīze uzņēmumu finansējuma pieejamības jomā.</w:t>
            </w:r>
          </w:p>
          <w:p w14:paraId="586FC841" w14:textId="407E8CB4" w:rsidR="00402279" w:rsidRPr="004E7E92" w:rsidRDefault="00402279" w:rsidP="00BD5846">
            <w:pPr>
              <w:spacing w:before="0" w:after="0"/>
              <w:rPr>
                <w:rFonts w:eastAsia="Times New Roman"/>
                <w:sz w:val="20"/>
              </w:rPr>
            </w:pPr>
            <w:r w:rsidRPr="004E7E92">
              <w:rPr>
                <w:rFonts w:eastAsia="Times New Roman"/>
                <w:iCs/>
                <w:noProof/>
                <w:sz w:val="20"/>
              </w:rPr>
              <w:t xml:space="preserve">Ļoti būtiski ir </w:t>
            </w:r>
            <w:r w:rsidRPr="004E7E92">
              <w:rPr>
                <w:rFonts w:eastAsia="Times New Roman"/>
                <w:noProof/>
                <w:sz w:val="20"/>
              </w:rPr>
              <w:t xml:space="preserve">nodrošināt atbalstu pilna uzņēmējdarbības attīstības cikla ietvaros, vienlaicīgi valsts intervenci fokusējot tieši RIS3 sfērās un pēc iespējas novēršot </w:t>
            </w:r>
            <w:r w:rsidRPr="004E7E92">
              <w:rPr>
                <w:rFonts w:eastAsia="Times New Roman"/>
                <w:iCs/>
                <w:noProof/>
                <w:sz w:val="20"/>
              </w:rPr>
              <w:t xml:space="preserve">pastāvošās tirgus nepilnības finansējuma pieejamībā, t.sk. reģionos. </w:t>
            </w:r>
            <w:bookmarkStart w:id="44" w:name="_Hlk73531904"/>
            <w:r w:rsidRPr="004E7E92">
              <w:rPr>
                <w:rFonts w:eastAsia="Times New Roman"/>
                <w:sz w:val="20"/>
              </w:rPr>
              <w:t xml:space="preserve">Plānots turpināt sniegt un izstrādāt jaunus valsts atbalsta instrumentus produktivitātes kāpināšanai un ar augstāku risku investīciju projektu atbalstīšana visos uzņēmumu attīstības līmeņos </w:t>
            </w:r>
            <w:r w:rsidR="00267888" w:rsidRPr="004E7E92">
              <w:rPr>
                <w:rFonts w:eastAsia="Times New Roman"/>
                <w:sz w:val="20"/>
              </w:rPr>
              <w:t>–</w:t>
            </w:r>
            <w:r w:rsidRPr="004E7E92">
              <w:rPr>
                <w:rFonts w:eastAsia="Times New Roman"/>
                <w:sz w:val="20"/>
              </w:rPr>
              <w:t xml:space="preserve"> gan MVU</w:t>
            </w:r>
            <w:r w:rsidR="00684254" w:rsidRPr="004E7E92">
              <w:rPr>
                <w:rFonts w:eastAsia="Times New Roman"/>
                <w:sz w:val="20"/>
              </w:rPr>
              <w:t xml:space="preserve">, </w:t>
            </w:r>
            <w:proofErr w:type="spellStart"/>
            <w:r w:rsidRPr="004E7E92">
              <w:rPr>
                <w:rFonts w:eastAsia="Times New Roman"/>
                <w:sz w:val="20"/>
              </w:rPr>
              <w:t>t.sk.jaunuzņēmumiem</w:t>
            </w:r>
            <w:proofErr w:type="spellEnd"/>
            <w:r w:rsidRPr="004E7E92">
              <w:rPr>
                <w:rFonts w:eastAsia="Times New Roman"/>
                <w:sz w:val="20"/>
              </w:rPr>
              <w:t xml:space="preserve">, gan </w:t>
            </w:r>
            <w:r w:rsidR="00EE2FFB" w:rsidRPr="004E7E92">
              <w:rPr>
                <w:rFonts w:eastAsia="Times New Roman"/>
                <w:sz w:val="20"/>
              </w:rPr>
              <w:t xml:space="preserve">mazas vidējas un vidējas </w:t>
            </w:r>
            <w:proofErr w:type="spellStart"/>
            <w:r w:rsidR="00EE2FFB" w:rsidRPr="004E7E92">
              <w:rPr>
                <w:rFonts w:eastAsia="Times New Roman"/>
                <w:sz w:val="20"/>
              </w:rPr>
              <w:t>kapitālizācija</w:t>
            </w:r>
            <w:proofErr w:type="spellEnd"/>
            <w:r w:rsidR="00EE2FFB" w:rsidRPr="004E7E92">
              <w:rPr>
                <w:rFonts w:eastAsia="Times New Roman"/>
                <w:sz w:val="20"/>
              </w:rPr>
              <w:t xml:space="preserve"> sabiedrībām</w:t>
            </w:r>
            <w:r w:rsidR="004177A4" w:rsidRPr="004E7E92">
              <w:rPr>
                <w:rFonts w:eastAsia="Times New Roman"/>
                <w:sz w:val="20"/>
              </w:rPr>
              <w:t xml:space="preserve"> </w:t>
            </w:r>
            <w:r w:rsidR="00BD5846" w:rsidRPr="004E7E92">
              <w:rPr>
                <w:rFonts w:eastAsia="Times New Roman"/>
                <w:sz w:val="20"/>
              </w:rPr>
              <w:t>V</w:t>
            </w:r>
            <w:r w:rsidRPr="004E7E92">
              <w:rPr>
                <w:rFonts w:eastAsia="Times New Roman"/>
                <w:sz w:val="20"/>
              </w:rPr>
              <w:t>ienlaikus</w:t>
            </w:r>
            <w:r w:rsidR="00267888" w:rsidRPr="004E7E92">
              <w:rPr>
                <w:rFonts w:eastAsia="Times New Roman"/>
                <w:sz w:val="20"/>
              </w:rPr>
              <w:t xml:space="preserve"> tiks turpinātas </w:t>
            </w:r>
            <w:r w:rsidRPr="004E7E92">
              <w:rPr>
                <w:rFonts w:eastAsia="Times New Roman"/>
                <w:sz w:val="20"/>
              </w:rPr>
              <w:t xml:space="preserve">iepriekšējā plānošanas periodā uzsāktās aktivitātes </w:t>
            </w:r>
            <w:proofErr w:type="spellStart"/>
            <w:r w:rsidR="00461859">
              <w:rPr>
                <w:rFonts w:eastAsia="Times New Roman"/>
                <w:sz w:val="20"/>
              </w:rPr>
              <w:t>iespēj</w:t>
            </w:r>
            <w:r w:rsidRPr="004E7E92">
              <w:rPr>
                <w:rFonts w:eastAsia="Times New Roman"/>
                <w:sz w:val="20"/>
              </w:rPr>
              <w:t>kapitāla</w:t>
            </w:r>
            <w:proofErr w:type="spellEnd"/>
            <w:r w:rsidRPr="004E7E92">
              <w:rPr>
                <w:rFonts w:eastAsia="Times New Roman"/>
                <w:sz w:val="20"/>
              </w:rPr>
              <w:t xml:space="preserve"> instrumentu veidā</w:t>
            </w:r>
            <w:r w:rsidR="007E15B9" w:rsidRPr="004E7E92">
              <w:rPr>
                <w:rFonts w:eastAsia="Times New Roman"/>
                <w:sz w:val="20"/>
              </w:rPr>
              <w:t>.</w:t>
            </w:r>
            <w:bookmarkEnd w:id="43"/>
            <w:bookmarkEnd w:id="44"/>
          </w:p>
        </w:tc>
      </w:tr>
      <w:bookmarkEnd w:id="42"/>
      <w:tr w:rsidR="00402279" w:rsidRPr="004E7E92" w14:paraId="6E4A9E0D" w14:textId="77777777" w:rsidTr="007105A0">
        <w:tc>
          <w:tcPr>
            <w:tcW w:w="653" w:type="pct"/>
            <w:vMerge/>
          </w:tcPr>
          <w:p w14:paraId="7C0C2C98" w14:textId="77777777" w:rsidR="00402279" w:rsidRPr="004E7E92" w:rsidRDefault="00402279" w:rsidP="00487038">
            <w:pPr>
              <w:spacing w:before="0" w:after="0"/>
              <w:rPr>
                <w:rFonts w:eastAsia="Times New Roman"/>
                <w:iCs/>
                <w:noProof/>
                <w:sz w:val="20"/>
              </w:rPr>
            </w:pPr>
          </w:p>
        </w:tc>
        <w:tc>
          <w:tcPr>
            <w:tcW w:w="871" w:type="pct"/>
          </w:tcPr>
          <w:p w14:paraId="7A17B050" w14:textId="4759891D" w:rsidR="00402279" w:rsidRPr="004E7E92" w:rsidRDefault="00402279" w:rsidP="00487038">
            <w:pPr>
              <w:spacing w:before="0" w:after="0"/>
              <w:rPr>
                <w:rFonts w:eastAsia="Times New Roman"/>
                <w:iCs/>
                <w:noProof/>
                <w:sz w:val="20"/>
              </w:rPr>
            </w:pPr>
            <w:r w:rsidRPr="004E7E92">
              <w:rPr>
                <w:rFonts w:eastAsia="Times New Roman"/>
                <w:iCs/>
                <w:noProof/>
                <w:sz w:val="20"/>
              </w:rPr>
              <w:t xml:space="preserve">1.1.2.SAM </w:t>
            </w:r>
            <w:r w:rsidR="006F657A" w:rsidRPr="004E7E92">
              <w:rPr>
                <w:rFonts w:eastAsia="Times New Roman"/>
                <w:iCs/>
                <w:noProof/>
                <w:sz w:val="20"/>
              </w:rPr>
              <w:t>(</w:t>
            </w:r>
            <w:r w:rsidR="001E6AA4" w:rsidRPr="004E7E92">
              <w:rPr>
                <w:rFonts w:eastAsia="Times New Roman"/>
                <w:iCs/>
                <w:noProof/>
                <w:sz w:val="20"/>
              </w:rPr>
              <w:t xml:space="preserve">RSO </w:t>
            </w:r>
            <w:r w:rsidR="006F657A" w:rsidRPr="004E7E92">
              <w:rPr>
                <w:rFonts w:eastAsia="Times New Roman"/>
                <w:iCs/>
                <w:noProof/>
                <w:sz w:val="20"/>
              </w:rPr>
              <w:t>1.</w:t>
            </w:r>
            <w:r w:rsidR="00F124CB" w:rsidRPr="004E7E92">
              <w:rPr>
                <w:rFonts w:eastAsia="Times New Roman"/>
                <w:iCs/>
                <w:noProof/>
                <w:sz w:val="20"/>
              </w:rPr>
              <w:t>4</w:t>
            </w:r>
            <w:r w:rsidR="006F657A" w:rsidRPr="004E7E92">
              <w:rPr>
                <w:rFonts w:eastAsia="Times New Roman"/>
                <w:iCs/>
                <w:noProof/>
                <w:sz w:val="20"/>
              </w:rPr>
              <w:t>.)</w:t>
            </w:r>
          </w:p>
          <w:p w14:paraId="79D3D8E2" w14:textId="62160577" w:rsidR="00402279" w:rsidRPr="004E7E92" w:rsidRDefault="00402279" w:rsidP="00487038">
            <w:pPr>
              <w:spacing w:before="0" w:after="0"/>
              <w:rPr>
                <w:rFonts w:eastAsia="Times New Roman"/>
                <w:iCs/>
                <w:noProof/>
                <w:sz w:val="20"/>
              </w:rPr>
            </w:pPr>
            <w:r w:rsidRPr="004E7E92">
              <w:rPr>
                <w:sz w:val="20"/>
              </w:rPr>
              <w:t>Prasmju attīstīšana viedās specializācijas, industriālās pārejas un uzņēmējdarbības veicināšanai.</w:t>
            </w:r>
          </w:p>
        </w:tc>
        <w:tc>
          <w:tcPr>
            <w:tcW w:w="3476" w:type="pct"/>
          </w:tcPr>
          <w:p w14:paraId="74EE1089" w14:textId="55AE3F51" w:rsidR="00402279" w:rsidRPr="004E7E92" w:rsidRDefault="00402279" w:rsidP="00855FEF">
            <w:pPr>
              <w:pStyle w:val="HTMLPreformatted"/>
              <w:shd w:val="clear" w:color="auto" w:fill="F8F9FA"/>
              <w:jc w:val="both"/>
              <w:rPr>
                <w:rFonts w:ascii="Times New Roman" w:hAnsi="Times New Roman" w:cs="Times New Roman"/>
                <w:lang w:eastAsia="en-US"/>
              </w:rPr>
            </w:pPr>
            <w:bookmarkStart w:id="45" w:name="_Hlk103094304"/>
            <w:bookmarkStart w:id="46" w:name="_Hlk103167564"/>
            <w:r w:rsidRPr="004E7E92">
              <w:rPr>
                <w:rFonts w:ascii="Times New Roman" w:hAnsi="Times New Roman" w:cs="Times New Roman"/>
              </w:rPr>
              <w:t>ES Padomes rekomendācijas (2019)</w:t>
            </w:r>
            <w:r w:rsidRPr="004E7E92">
              <w:rPr>
                <w:rFonts w:ascii="Times New Roman" w:hAnsi="Times New Roman" w:cs="Times New Roman"/>
                <w:vertAlign w:val="superscript"/>
              </w:rPr>
              <w:footnoteReference w:id="46"/>
            </w:r>
            <w:r w:rsidRPr="004E7E92">
              <w:rPr>
                <w:rFonts w:ascii="Times New Roman" w:hAnsi="Times New Roman" w:cs="Times New Roman"/>
                <w:vertAlign w:val="superscript"/>
              </w:rPr>
              <w:t xml:space="preserve"> </w:t>
            </w:r>
            <w:r w:rsidRPr="004E7E92">
              <w:rPr>
                <w:rFonts w:ascii="Times New Roman" w:hAnsi="Times New Roman" w:cs="Times New Roman"/>
              </w:rPr>
              <w:t>iesaka Latvijai ar ieguldījumiem saistītajā ekonomikas politikā galveno uzmanību veltīt inovācijai un atbilstoša prasmju piedāvājuma nodrošināšanai.</w:t>
            </w:r>
            <w:r w:rsidR="003770D9" w:rsidRPr="004E7E92">
              <w:rPr>
                <w:rFonts w:ascii="Times New Roman" w:hAnsi="Times New Roman" w:cs="Times New Roman"/>
              </w:rPr>
              <w:t xml:space="preserve"> </w:t>
            </w:r>
            <w:r w:rsidRPr="004E7E92">
              <w:rPr>
                <w:rFonts w:ascii="Times New Roman" w:hAnsi="Times New Roman" w:cs="Times New Roman"/>
              </w:rPr>
              <w:t>EK 2019.gada ziņojumā par Latviju</w:t>
            </w:r>
            <w:r w:rsidRPr="004E7E92">
              <w:rPr>
                <w:rFonts w:ascii="Times New Roman" w:hAnsi="Times New Roman" w:cs="Times New Roman"/>
                <w:vertAlign w:val="superscript"/>
              </w:rPr>
              <w:footnoteReference w:id="47"/>
            </w:r>
            <w:r w:rsidRPr="004E7E92">
              <w:rPr>
                <w:rFonts w:ascii="Times New Roman" w:hAnsi="Times New Roman" w:cs="Times New Roman"/>
              </w:rPr>
              <w:t xml:space="preserve"> uzsvērts, ka nepieciešams pilnveidot MVU prasmes RIS3 jomās ar mērķi palielināt produktivitāti. EK 2020.gada ziņojumā</w:t>
            </w:r>
            <w:r w:rsidRPr="004E7E92">
              <w:rPr>
                <w:rFonts w:ascii="Times New Roman" w:hAnsi="Times New Roman" w:cs="Times New Roman"/>
                <w:vertAlign w:val="superscript"/>
              </w:rPr>
              <w:footnoteReference w:id="48"/>
            </w:r>
            <w:r w:rsidRPr="004E7E92">
              <w:rPr>
                <w:rFonts w:ascii="Times New Roman" w:hAnsi="Times New Roman" w:cs="Times New Roman"/>
                <w:vertAlign w:val="superscript"/>
              </w:rPr>
              <w:t xml:space="preserve"> </w:t>
            </w:r>
            <w:r w:rsidRPr="004E7E92">
              <w:rPr>
                <w:rFonts w:ascii="Times New Roman" w:hAnsi="Times New Roman" w:cs="Times New Roman"/>
              </w:rPr>
              <w:t xml:space="preserve">par Latviju norādīts, ka Latvijas galvenās problēmas joprojām ir prasmju trūkums un mazās pētniecības un rūpniecības </w:t>
            </w:r>
            <w:r w:rsidRPr="004E7E92">
              <w:rPr>
                <w:rFonts w:ascii="Times New Roman" w:hAnsi="Times New Roman" w:cs="Times New Roman"/>
                <w:lang w:eastAsia="en-US"/>
              </w:rPr>
              <w:t xml:space="preserve">iekšējās saiknes. </w:t>
            </w:r>
          </w:p>
          <w:p w14:paraId="2973632A" w14:textId="25ABCDB2" w:rsidR="00855FEF" w:rsidRPr="004E7E92" w:rsidRDefault="00402279" w:rsidP="00855FEF">
            <w:pPr>
              <w:pStyle w:val="HTMLPreformatted"/>
              <w:shd w:val="clear" w:color="auto" w:fill="F8F9FA"/>
              <w:jc w:val="both"/>
              <w:rPr>
                <w:rFonts w:ascii="Times New Roman" w:hAnsi="Times New Roman" w:cs="Times New Roman"/>
                <w:lang w:eastAsia="en-US"/>
              </w:rPr>
            </w:pPr>
            <w:r w:rsidRPr="004E7E92">
              <w:rPr>
                <w:rFonts w:ascii="Times New Roman" w:hAnsi="Times New Roman" w:cs="Times New Roman"/>
                <w:lang w:eastAsia="en-US"/>
              </w:rPr>
              <w:t xml:space="preserve">Ņemot vērā prasmju nozīmību Latvijas attīstībā, investīcijas tiks veiktas industrijas nākotnes darbaspēka nodrošināšanai RIS3 jomās, mērķtiecīgi ieguldot </w:t>
            </w:r>
            <w:proofErr w:type="spellStart"/>
            <w:r w:rsidRPr="004E7E92">
              <w:rPr>
                <w:rFonts w:ascii="Times New Roman" w:hAnsi="Times New Roman" w:cs="Times New Roman"/>
                <w:lang w:eastAsia="en-US"/>
              </w:rPr>
              <w:t>cilvēkkapitālā</w:t>
            </w:r>
            <w:proofErr w:type="spellEnd"/>
            <w:r w:rsidRPr="004E7E92">
              <w:rPr>
                <w:rFonts w:ascii="Times New Roman" w:hAnsi="Times New Roman" w:cs="Times New Roman"/>
                <w:lang w:eastAsia="en-US"/>
              </w:rPr>
              <w:t xml:space="preserve">, stiprinot ekselenci IT jomā un attīstot industrijas attīstībai, t.sk. reģionos, nepieciešamās prasmes </w:t>
            </w:r>
            <w:r w:rsidR="003A7D63">
              <w:rPr>
                <w:rFonts w:ascii="Times New Roman" w:hAnsi="Times New Roman" w:cs="Times New Roman"/>
                <w:lang w:eastAsia="en-US"/>
              </w:rPr>
              <w:t>AI un ZI</w:t>
            </w:r>
            <w:r w:rsidR="003A7D63" w:rsidRPr="004E7E92">
              <w:rPr>
                <w:rFonts w:ascii="Times New Roman" w:hAnsi="Times New Roman" w:cs="Times New Roman"/>
                <w:lang w:eastAsia="en-US"/>
              </w:rPr>
              <w:t xml:space="preserve"> </w:t>
            </w:r>
            <w:r w:rsidRPr="004E7E92">
              <w:rPr>
                <w:rFonts w:ascii="Times New Roman" w:hAnsi="Times New Roman" w:cs="Times New Roman"/>
                <w:lang w:eastAsia="en-US"/>
              </w:rPr>
              <w:t>personālam un saimnieciskās darbības veicējiem, lai veicinātu augstāko digitālo prasmju īpatsvara pieaugumu uzņēmējdarbības veicināšanai</w:t>
            </w:r>
            <w:r w:rsidR="00DB5757" w:rsidRPr="004E7E92">
              <w:rPr>
                <w:rFonts w:ascii="Times New Roman" w:hAnsi="Times New Roman" w:cs="Times New Roman"/>
                <w:lang w:eastAsia="en-US"/>
              </w:rPr>
              <w:t>.</w:t>
            </w:r>
          </w:p>
          <w:p w14:paraId="5FEFC1F6" w14:textId="79A1D7B2" w:rsidR="006D1F22" w:rsidRPr="004E7E92" w:rsidRDefault="00402279" w:rsidP="006D1F22">
            <w:pPr>
              <w:pStyle w:val="HTMLPreformatted"/>
              <w:shd w:val="clear" w:color="auto" w:fill="F8F9FA"/>
              <w:jc w:val="both"/>
              <w:rPr>
                <w:rFonts w:ascii="Times New Roman" w:hAnsi="Times New Roman" w:cs="Times New Roman"/>
                <w:lang w:eastAsia="en-US"/>
              </w:rPr>
            </w:pPr>
            <w:r w:rsidRPr="004E7E92">
              <w:rPr>
                <w:rFonts w:ascii="Times New Roman" w:hAnsi="Times New Roman" w:cs="Times New Roman"/>
                <w:lang w:eastAsia="en-US"/>
              </w:rPr>
              <w:t xml:space="preserve"> Investīcijas tiks veiktas prasmju attīstībai inovāciju vadībā </w:t>
            </w:r>
            <w:r w:rsidR="00476CBE" w:rsidRPr="004E7E92">
              <w:rPr>
                <w:rFonts w:ascii="Times New Roman" w:hAnsi="Times New Roman" w:cs="Times New Roman"/>
                <w:lang w:eastAsia="en-US"/>
              </w:rPr>
              <w:t>veicināšanai s</w:t>
            </w:r>
            <w:r w:rsidRPr="004E7E92">
              <w:rPr>
                <w:rFonts w:ascii="Times New Roman" w:hAnsi="Times New Roman" w:cs="Times New Roman"/>
                <w:lang w:eastAsia="en-US"/>
              </w:rPr>
              <w:t xml:space="preserve">aimnieciskās darbības veicējiem, </w:t>
            </w:r>
            <w:r w:rsidR="0018380C" w:rsidRPr="004E7E92">
              <w:rPr>
                <w:rFonts w:ascii="Times New Roman" w:hAnsi="Times New Roman" w:cs="Times New Roman"/>
                <w:lang w:eastAsia="en-US"/>
              </w:rPr>
              <w:t>AI</w:t>
            </w:r>
            <w:r w:rsidRPr="004E7E92">
              <w:rPr>
                <w:rFonts w:ascii="Times New Roman" w:hAnsi="Times New Roman" w:cs="Times New Roman"/>
                <w:lang w:eastAsia="en-US"/>
              </w:rPr>
              <w:t xml:space="preserve"> un</w:t>
            </w:r>
            <w:r w:rsidR="003538C0" w:rsidRPr="004E7E92">
              <w:rPr>
                <w:rFonts w:ascii="Times New Roman" w:hAnsi="Times New Roman" w:cs="Times New Roman"/>
                <w:lang w:eastAsia="en-US"/>
              </w:rPr>
              <w:t xml:space="preserve"> ZI</w:t>
            </w:r>
            <w:r w:rsidR="006D1F22" w:rsidRPr="009050D7">
              <w:rPr>
                <w:rFonts w:ascii="Times New Roman" w:hAnsi="Times New Roman" w:cs="Times New Roman"/>
                <w:lang w:eastAsia="en-US"/>
              </w:rPr>
              <w:t xml:space="preserve">, </w:t>
            </w:r>
            <w:r w:rsidRPr="004E7E92">
              <w:rPr>
                <w:rFonts w:ascii="Times New Roman" w:hAnsi="Times New Roman" w:cs="Times New Roman"/>
                <w:lang w:eastAsia="en-US"/>
              </w:rPr>
              <w:t>.</w:t>
            </w:r>
            <w:r w:rsidR="00EA567B" w:rsidRPr="004E7E92">
              <w:rPr>
                <w:rFonts w:ascii="Times New Roman" w:hAnsi="Times New Roman" w:cs="Times New Roman"/>
                <w:lang w:eastAsia="en-US"/>
              </w:rPr>
              <w:t xml:space="preserve"> Ņemot vērā Latvijas zemos P&amp;A&amp;I ieguldījumus (0</w:t>
            </w:r>
            <w:r w:rsidR="00C40B91" w:rsidRPr="004E7E92">
              <w:rPr>
                <w:rFonts w:ascii="Times New Roman" w:hAnsi="Times New Roman" w:cs="Times New Roman"/>
                <w:lang w:eastAsia="en-US"/>
              </w:rPr>
              <w:t>,</w:t>
            </w:r>
            <w:r w:rsidR="00EA567B" w:rsidRPr="004E7E92">
              <w:rPr>
                <w:rFonts w:ascii="Times New Roman" w:hAnsi="Times New Roman" w:cs="Times New Roman"/>
                <w:lang w:eastAsia="en-US"/>
              </w:rPr>
              <w:t>44-0</w:t>
            </w:r>
            <w:r w:rsidR="00C40B91" w:rsidRPr="004E7E92">
              <w:rPr>
                <w:rFonts w:ascii="Times New Roman" w:hAnsi="Times New Roman" w:cs="Times New Roman"/>
                <w:lang w:eastAsia="en-US"/>
              </w:rPr>
              <w:t>,</w:t>
            </w:r>
            <w:r w:rsidR="00EA567B" w:rsidRPr="004E7E92">
              <w:rPr>
                <w:rFonts w:ascii="Times New Roman" w:hAnsi="Times New Roman" w:cs="Times New Roman"/>
                <w:lang w:eastAsia="en-US"/>
              </w:rPr>
              <w:t>69% no IKP 2014.</w:t>
            </w:r>
            <w:r w:rsidR="00C40B91" w:rsidRPr="004E7E92">
              <w:rPr>
                <w:rFonts w:ascii="Times New Roman" w:hAnsi="Times New Roman" w:cs="Times New Roman"/>
                <w:lang w:eastAsia="en-US"/>
              </w:rPr>
              <w:t>–</w:t>
            </w:r>
            <w:r w:rsidR="00EA567B" w:rsidRPr="004E7E92">
              <w:rPr>
                <w:rFonts w:ascii="Times New Roman" w:hAnsi="Times New Roman" w:cs="Times New Roman"/>
                <w:lang w:eastAsia="en-US"/>
              </w:rPr>
              <w:t>2020.g.periodā) ar zemu privāto ieguldījumu īpatsvaru dē</w:t>
            </w:r>
            <w:r w:rsidR="00855FEF" w:rsidRPr="004E7E92">
              <w:rPr>
                <w:rFonts w:ascii="Times New Roman" w:hAnsi="Times New Roman" w:cs="Times New Roman"/>
                <w:lang w:eastAsia="en-US"/>
              </w:rPr>
              <w:t>ļ</w:t>
            </w:r>
            <w:r w:rsidR="00EA567B" w:rsidRPr="004E7E92">
              <w:rPr>
                <w:rFonts w:ascii="Times New Roman" w:hAnsi="Times New Roman" w:cs="Times New Roman"/>
                <w:lang w:eastAsia="en-US"/>
              </w:rPr>
              <w:t>,</w:t>
            </w:r>
            <w:r w:rsidR="006D1F22" w:rsidRPr="004E7E92">
              <w:rPr>
                <w:rFonts w:ascii="Times New Roman" w:hAnsi="Times New Roman" w:cs="Times New Roman"/>
                <w:lang w:eastAsia="en-US"/>
              </w:rPr>
              <w:t xml:space="preserve"> </w:t>
            </w:r>
            <w:r w:rsidR="00B73EB4" w:rsidRPr="004E7E92">
              <w:rPr>
                <w:rFonts w:ascii="Times New Roman" w:hAnsi="Times New Roman" w:cs="Times New Roman"/>
                <w:lang w:eastAsia="en-US"/>
              </w:rPr>
              <w:t xml:space="preserve">kā arī </w:t>
            </w:r>
            <w:r w:rsidR="006D1F22" w:rsidRPr="004E7E92">
              <w:rPr>
                <w:rFonts w:ascii="Times New Roman" w:hAnsi="Times New Roman" w:cs="Times New Roman"/>
                <w:lang w:eastAsia="en-US"/>
              </w:rPr>
              <w:t xml:space="preserve">ņemot vērā, ka </w:t>
            </w:r>
            <w:r w:rsidR="00B73EB4" w:rsidRPr="004E7E92">
              <w:rPr>
                <w:rFonts w:ascii="Times New Roman" w:hAnsi="Times New Roman" w:cs="Times New Roman"/>
                <w:lang w:eastAsia="en-US"/>
              </w:rPr>
              <w:t>FI</w:t>
            </w:r>
            <w:r w:rsidR="006D1F22" w:rsidRPr="004E7E92">
              <w:rPr>
                <w:rFonts w:ascii="Times New Roman" w:hAnsi="Times New Roman" w:cs="Times New Roman"/>
                <w:lang w:eastAsia="en-US"/>
              </w:rPr>
              <w:t xml:space="preserve"> izmantošana apgrūtinātu mazu atbalsta summu saņemšanu, uzliekot papildus slogu un izmaksas to administrēšanai un uzraudzībai</w:t>
            </w:r>
            <w:r w:rsidR="00B73EB4" w:rsidRPr="004E7E92">
              <w:rPr>
                <w:rFonts w:ascii="Times New Roman" w:hAnsi="Times New Roman" w:cs="Times New Roman"/>
                <w:lang w:eastAsia="en-US"/>
              </w:rPr>
              <w:t xml:space="preserve">, tad, lai nodrošinātu pētniecības organizāciju un uzņēmumu prasmju attīstību, 1.1.2.SAM atbalsts tiks nodrošināts </w:t>
            </w:r>
            <w:proofErr w:type="spellStart"/>
            <w:r w:rsidR="00B73EB4" w:rsidRPr="004E7E92">
              <w:rPr>
                <w:rFonts w:ascii="Times New Roman" w:hAnsi="Times New Roman" w:cs="Times New Roman"/>
                <w:lang w:eastAsia="en-US"/>
              </w:rPr>
              <w:t>grantu</w:t>
            </w:r>
            <w:proofErr w:type="spellEnd"/>
            <w:r w:rsidR="00B73EB4" w:rsidRPr="004E7E92">
              <w:rPr>
                <w:rFonts w:ascii="Times New Roman" w:hAnsi="Times New Roman" w:cs="Times New Roman"/>
                <w:lang w:eastAsia="en-US"/>
              </w:rPr>
              <w:t xml:space="preserve"> veidā.</w:t>
            </w:r>
            <w:r w:rsidR="00087902" w:rsidRPr="004E7E92">
              <w:rPr>
                <w:rFonts w:ascii="Times New Roman" w:hAnsi="Times New Roman" w:cs="Times New Roman"/>
                <w:lang w:eastAsia="en-US"/>
              </w:rPr>
              <w:t xml:space="preserve"> </w:t>
            </w:r>
            <w:r w:rsidR="006D1F22" w:rsidRPr="004E7E92">
              <w:rPr>
                <w:rFonts w:ascii="Times New Roman" w:hAnsi="Times New Roman" w:cs="Times New Roman"/>
                <w:lang w:eastAsia="en-US"/>
              </w:rPr>
              <w:t>Atbalstu plānots sniegt publiskajām iestādēm, kas saistītas ar izglītības kursu pasniegšanu.</w:t>
            </w:r>
          </w:p>
          <w:p w14:paraId="6BFD44F0" w14:textId="49296FA3" w:rsidR="00402279" w:rsidRPr="004E7E92" w:rsidRDefault="00087902" w:rsidP="00BD5846">
            <w:pPr>
              <w:pStyle w:val="HTMLPreformatted"/>
              <w:shd w:val="clear" w:color="auto" w:fill="F8F9FA"/>
              <w:jc w:val="both"/>
              <w:rPr>
                <w:rFonts w:ascii="Times New Roman" w:hAnsi="Times New Roman" w:cs="Times New Roman"/>
                <w:lang w:eastAsia="en-US"/>
              </w:rPr>
            </w:pPr>
            <w:r w:rsidRPr="004E7E92">
              <w:rPr>
                <w:rFonts w:ascii="Times New Roman" w:hAnsi="Times New Roman" w:cs="Times New Roman"/>
                <w:lang w:eastAsia="en-US"/>
              </w:rPr>
              <w:lastRenderedPageBreak/>
              <w:t xml:space="preserve">*Skaidrojam, ka 2014.-2020.gada periodā apmācību programmās atbalstu industriālajam apmācībām saņēma ~ 1100 uzņēmumu (23 000 darbinieku apmācībām), vidējais viena atbalsta apjoms 32 500 </w:t>
            </w:r>
            <w:r w:rsidR="00BD5846" w:rsidRPr="004E7E92">
              <w:rPr>
                <w:rFonts w:ascii="Times New Roman" w:hAnsi="Times New Roman" w:cs="Times New Roman"/>
                <w:lang w:eastAsia="en-US"/>
              </w:rPr>
              <w:t>EUR</w:t>
            </w:r>
            <w:r w:rsidRPr="004E7E92">
              <w:rPr>
                <w:rFonts w:ascii="Times New Roman" w:hAnsi="Times New Roman" w:cs="Times New Roman"/>
                <w:lang w:eastAsia="en-US"/>
              </w:rPr>
              <w:t>.</w:t>
            </w:r>
            <w:r w:rsidR="00EA567B" w:rsidRPr="004E7E92">
              <w:rPr>
                <w:rFonts w:ascii="Times New Roman" w:hAnsi="Times New Roman" w:cs="Times New Roman"/>
                <w:lang w:eastAsia="en-US"/>
              </w:rPr>
              <w:t xml:space="preserve"> </w:t>
            </w:r>
            <w:bookmarkEnd w:id="45"/>
            <w:bookmarkEnd w:id="46"/>
          </w:p>
        </w:tc>
      </w:tr>
      <w:tr w:rsidR="00402279" w:rsidRPr="004E7E92" w14:paraId="0C8F416E" w14:textId="77777777" w:rsidTr="00C40B91">
        <w:tc>
          <w:tcPr>
            <w:tcW w:w="653" w:type="pct"/>
            <w:vMerge/>
          </w:tcPr>
          <w:p w14:paraId="3CD1A2FA" w14:textId="77777777" w:rsidR="00402279" w:rsidRPr="004E7E92" w:rsidRDefault="00402279" w:rsidP="00DA560F">
            <w:pPr>
              <w:spacing w:before="0" w:after="0"/>
              <w:rPr>
                <w:rFonts w:eastAsia="Times New Roman"/>
                <w:iCs/>
                <w:noProof/>
                <w:sz w:val="20"/>
              </w:rPr>
            </w:pPr>
            <w:bookmarkStart w:id="47" w:name="_Hlk82619703"/>
          </w:p>
        </w:tc>
        <w:tc>
          <w:tcPr>
            <w:tcW w:w="871" w:type="pct"/>
          </w:tcPr>
          <w:p w14:paraId="7C634D4F" w14:textId="0C909972" w:rsidR="006F657A" w:rsidRPr="004E7E92" w:rsidRDefault="00402279" w:rsidP="00DA560F">
            <w:pPr>
              <w:spacing w:before="0" w:after="0"/>
              <w:rPr>
                <w:sz w:val="20"/>
              </w:rPr>
            </w:pPr>
            <w:r w:rsidRPr="004E7E92">
              <w:rPr>
                <w:sz w:val="20"/>
              </w:rPr>
              <w:t xml:space="preserve">1.4.1.SAM </w:t>
            </w:r>
            <w:r w:rsidR="006F657A" w:rsidRPr="004E7E92">
              <w:rPr>
                <w:sz w:val="20"/>
              </w:rPr>
              <w:t>(</w:t>
            </w:r>
            <w:r w:rsidR="001E6AA4" w:rsidRPr="004E7E92">
              <w:rPr>
                <w:sz w:val="20"/>
              </w:rPr>
              <w:t xml:space="preserve">RSO </w:t>
            </w:r>
            <w:r w:rsidR="006F657A" w:rsidRPr="004E7E92">
              <w:rPr>
                <w:sz w:val="20"/>
              </w:rPr>
              <w:t>1.5.)</w:t>
            </w:r>
          </w:p>
          <w:p w14:paraId="51662E2E" w14:textId="671A70B9" w:rsidR="00402279" w:rsidRPr="004E7E92" w:rsidRDefault="00402279" w:rsidP="00DA560F">
            <w:pPr>
              <w:spacing w:before="0" w:after="0"/>
              <w:rPr>
                <w:rFonts w:eastAsia="Times New Roman"/>
                <w:iCs/>
                <w:noProof/>
                <w:sz w:val="20"/>
              </w:rPr>
            </w:pPr>
            <w:r w:rsidRPr="004E7E92">
              <w:rPr>
                <w:sz w:val="20"/>
              </w:rPr>
              <w:t>Uzlabot digitālo savieno</w:t>
            </w:r>
            <w:r w:rsidR="002D7051" w:rsidRPr="004E7E92">
              <w:rPr>
                <w:sz w:val="20"/>
              </w:rPr>
              <w:t>jamību</w:t>
            </w:r>
          </w:p>
        </w:tc>
        <w:tc>
          <w:tcPr>
            <w:tcW w:w="3476" w:type="pct"/>
            <w:tcBorders>
              <w:bottom w:val="single" w:sz="4" w:space="0" w:color="auto"/>
            </w:tcBorders>
          </w:tcPr>
          <w:p w14:paraId="6771BA08" w14:textId="42844880" w:rsidR="003A720A" w:rsidRPr="004E7E92" w:rsidRDefault="00DC38A2" w:rsidP="003A720A">
            <w:pPr>
              <w:pBdr>
                <w:top w:val="nil"/>
                <w:left w:val="nil"/>
                <w:bottom w:val="nil"/>
                <w:right w:val="nil"/>
                <w:between w:val="nil"/>
              </w:pBdr>
              <w:spacing w:before="0" w:after="0"/>
              <w:rPr>
                <w:sz w:val="20"/>
              </w:rPr>
            </w:pPr>
            <w:bookmarkStart w:id="48" w:name="_Hlk83124054"/>
            <w:bookmarkStart w:id="49" w:name="_Hlk102143145"/>
            <w:r w:rsidRPr="004E7E92">
              <w:rPr>
                <w:sz w:val="20"/>
              </w:rPr>
              <w:t>E</w:t>
            </w:r>
            <w:r w:rsidR="003A720A" w:rsidRPr="004E7E92">
              <w:rPr>
                <w:sz w:val="20"/>
              </w:rPr>
              <w:t xml:space="preserve">lektronisko sakaru pakalpojumu lietotāji aizvien vairāk izvēlas mobilo sakaru pakalpojumus, pieaug </w:t>
            </w:r>
            <w:proofErr w:type="spellStart"/>
            <w:r w:rsidR="003A720A" w:rsidRPr="004E7E92">
              <w:rPr>
                <w:sz w:val="20"/>
              </w:rPr>
              <w:t>māko</w:t>
            </w:r>
            <w:r w:rsidR="00B3367A" w:rsidRPr="004E7E92">
              <w:rPr>
                <w:sz w:val="20"/>
              </w:rPr>
              <w:t>ņ</w:t>
            </w:r>
            <w:r w:rsidR="003A720A" w:rsidRPr="004E7E92">
              <w:rPr>
                <w:sz w:val="20"/>
              </w:rPr>
              <w:t>datošanas</w:t>
            </w:r>
            <w:proofErr w:type="spellEnd"/>
            <w:r w:rsidR="003A720A" w:rsidRPr="004E7E92">
              <w:rPr>
                <w:sz w:val="20"/>
              </w:rPr>
              <w:t xml:space="preserve"> iespēju izmantošana, audio un video satura patērēšana internetā un M2M savienojumu skaits</w:t>
            </w:r>
            <w:r w:rsidR="00F6082B" w:rsidRPr="004E7E92">
              <w:rPr>
                <w:sz w:val="20"/>
              </w:rPr>
              <w:t xml:space="preserve">, kas </w:t>
            </w:r>
            <w:proofErr w:type="spellStart"/>
            <w:r w:rsidR="003A720A" w:rsidRPr="004E7E92">
              <w:rPr>
                <w:sz w:val="20"/>
              </w:rPr>
              <w:t>paaugstinā</w:t>
            </w:r>
            <w:proofErr w:type="spellEnd"/>
            <w:r w:rsidR="003A720A" w:rsidRPr="004E7E92">
              <w:rPr>
                <w:sz w:val="20"/>
              </w:rPr>
              <w:t xml:space="preserve"> slodzi elektronisko s</w:t>
            </w:r>
            <w:r w:rsidR="009918AE" w:rsidRPr="004E7E92">
              <w:rPr>
                <w:sz w:val="20"/>
              </w:rPr>
              <w:t>a</w:t>
            </w:r>
            <w:r w:rsidR="003A720A" w:rsidRPr="004E7E92">
              <w:rPr>
                <w:sz w:val="20"/>
              </w:rPr>
              <w:t xml:space="preserve">karu tīkliem. </w:t>
            </w:r>
            <w:r w:rsidR="00F6082B" w:rsidRPr="004E7E92">
              <w:rPr>
                <w:sz w:val="20"/>
              </w:rPr>
              <w:t>Elektronisko sakaru uzņēmumiem nav pietiekošas ekonomiskā interese izvērst tajās ļoti augstas veiktspējas elektronisko sakaru tīklus</w:t>
            </w:r>
            <w:r w:rsidR="00F6082B" w:rsidRPr="004E7E92">
              <w:rPr>
                <w:rStyle w:val="FootnoteReference"/>
                <w:sz w:val="20"/>
              </w:rPr>
              <w:footnoteReference w:id="49"/>
            </w:r>
            <w:r w:rsidR="00F6082B" w:rsidRPr="004E7E92">
              <w:rPr>
                <w:sz w:val="20"/>
              </w:rPr>
              <w:t>, v</w:t>
            </w:r>
            <w:r w:rsidR="003A720A" w:rsidRPr="004E7E92">
              <w:rPr>
                <w:sz w:val="20"/>
              </w:rPr>
              <w:t xml:space="preserve">ienlaikus lauku </w:t>
            </w:r>
            <w:r w:rsidR="00F6082B" w:rsidRPr="004E7E92">
              <w:rPr>
                <w:sz w:val="20"/>
              </w:rPr>
              <w:t xml:space="preserve">un lauku pilsētām pieguļošās </w:t>
            </w:r>
            <w:r w:rsidR="003A720A" w:rsidRPr="004E7E92">
              <w:rPr>
                <w:sz w:val="20"/>
              </w:rPr>
              <w:t>teritorijās ir zems iedzīvotāju blīvums un maksātspēja</w:t>
            </w:r>
            <w:r w:rsidR="003A720A" w:rsidRPr="004E7E92">
              <w:rPr>
                <w:rStyle w:val="FootnoteReference"/>
                <w:sz w:val="20"/>
              </w:rPr>
              <w:footnoteReference w:id="50"/>
            </w:r>
            <w:r w:rsidR="003A720A" w:rsidRPr="004E7E92">
              <w:rPr>
                <w:sz w:val="20"/>
              </w:rPr>
              <w:t>, un</w:t>
            </w:r>
            <w:r w:rsidR="00F6082B" w:rsidRPr="004E7E92">
              <w:rPr>
                <w:sz w:val="20"/>
              </w:rPr>
              <w:t xml:space="preserve"> kā arī </w:t>
            </w:r>
            <w:proofErr w:type="spellStart"/>
            <w:r w:rsidR="00F6082B" w:rsidRPr="004E7E92">
              <w:rPr>
                <w:sz w:val="20"/>
              </w:rPr>
              <w:t>pastāvk</w:t>
            </w:r>
            <w:r w:rsidR="003A720A" w:rsidRPr="004E7E92">
              <w:rPr>
                <w:sz w:val="20"/>
              </w:rPr>
              <w:t>valitatīvas</w:t>
            </w:r>
            <w:proofErr w:type="spellEnd"/>
            <w:r w:rsidR="003A720A" w:rsidRPr="004E7E92">
              <w:rPr>
                <w:sz w:val="20"/>
              </w:rPr>
              <w:t xml:space="preserve"> “pēdējās jūdzes” pieejamības problēma. ITU pētījums</w:t>
            </w:r>
            <w:r w:rsidRPr="004E7E92">
              <w:rPr>
                <w:sz w:val="20"/>
              </w:rPr>
              <w:t xml:space="preserve"> (2020)</w:t>
            </w:r>
            <w:r w:rsidR="003A720A" w:rsidRPr="004E7E92">
              <w:rPr>
                <w:sz w:val="20"/>
              </w:rPr>
              <w:t xml:space="preserve"> rāda, ka platjoslas </w:t>
            </w:r>
            <w:proofErr w:type="spellStart"/>
            <w:r w:rsidR="003A720A" w:rsidRPr="004E7E92">
              <w:rPr>
                <w:sz w:val="20"/>
              </w:rPr>
              <w:t>pieslēgumu</w:t>
            </w:r>
            <w:proofErr w:type="spellEnd"/>
            <w:r w:rsidR="003A720A" w:rsidRPr="004E7E92">
              <w:rPr>
                <w:sz w:val="20"/>
              </w:rPr>
              <w:t xml:space="preserve"> pieejamības paaugstināšana par 10% dod ~1</w:t>
            </w:r>
            <w:r w:rsidR="00C40B91" w:rsidRPr="004E7E92">
              <w:rPr>
                <w:sz w:val="20"/>
              </w:rPr>
              <w:t>,</w:t>
            </w:r>
            <w:r w:rsidR="003A720A" w:rsidRPr="004E7E92">
              <w:rPr>
                <w:sz w:val="20"/>
              </w:rPr>
              <w:t>4% IKP pieaugumu valstīs, kurās IKP uz iedzīvotāju pārsniedz 22 000 ASV dolārus, t.sk. Latvija</w:t>
            </w:r>
            <w:r w:rsidR="003A720A" w:rsidRPr="004E7E92">
              <w:rPr>
                <w:rStyle w:val="FootnoteReference"/>
                <w:sz w:val="20"/>
              </w:rPr>
              <w:footnoteReference w:id="51"/>
            </w:r>
            <w:r w:rsidR="003A720A" w:rsidRPr="004E7E92">
              <w:rPr>
                <w:sz w:val="20"/>
              </w:rPr>
              <w:t>.</w:t>
            </w:r>
          </w:p>
          <w:p w14:paraId="580680FD" w14:textId="5887E8EC" w:rsidR="00402279" w:rsidRPr="004E7E92" w:rsidRDefault="00AE315F" w:rsidP="003F605E">
            <w:pPr>
              <w:spacing w:before="0" w:after="0"/>
              <w:rPr>
                <w:rFonts w:eastAsia="Times New Roman"/>
                <w:sz w:val="20"/>
                <w:lang w:eastAsia="zh-CN"/>
              </w:rPr>
            </w:pPr>
            <w:r w:rsidRPr="004E7E92">
              <w:rPr>
                <w:sz w:val="20"/>
              </w:rPr>
              <w:t xml:space="preserve">SM pasūtītajā </w:t>
            </w:r>
            <w:hyperlink r:id="rId15" w:history="1">
              <w:r w:rsidR="00B62481" w:rsidRPr="004E7E92">
                <w:rPr>
                  <w:rStyle w:val="Hyperlink"/>
                  <w:color w:val="auto"/>
                  <w:sz w:val="20"/>
                </w:rPr>
                <w:t>p</w:t>
              </w:r>
              <w:r w:rsidR="006D4517" w:rsidRPr="004E7E92">
                <w:rPr>
                  <w:rStyle w:val="Hyperlink"/>
                  <w:color w:val="auto"/>
                  <w:sz w:val="20"/>
                </w:rPr>
                <w:t>ētījumā</w:t>
              </w:r>
            </w:hyperlink>
            <w:r w:rsidRPr="004E7E92">
              <w:rPr>
                <w:sz w:val="20"/>
              </w:rPr>
              <w:t xml:space="preserve"> (2020)</w:t>
            </w:r>
            <w:r w:rsidR="006D4517" w:rsidRPr="004E7E92">
              <w:rPr>
                <w:sz w:val="20"/>
              </w:rPr>
              <w:t xml:space="preserve"> sniegts novērtējums par investīciju nepietiekamību, kas jārisina, lai sasniegtu ES savienojamības mērķus, un plānotās valsts intervences pamatojums</w:t>
            </w:r>
            <w:r w:rsidR="003A720A" w:rsidRPr="004E7E92">
              <w:rPr>
                <w:sz w:val="20"/>
              </w:rPr>
              <w:t xml:space="preserve">. </w:t>
            </w:r>
            <w:r w:rsidR="00312A42" w:rsidRPr="004E7E92">
              <w:rPr>
                <w:sz w:val="20"/>
              </w:rPr>
              <w:t xml:space="preserve">Investīciju nepietiekamība atkarībā no valsts izvēlētā scenārija </w:t>
            </w:r>
            <w:r w:rsidR="00F6082B" w:rsidRPr="004E7E92">
              <w:rPr>
                <w:sz w:val="20"/>
              </w:rPr>
              <w:t xml:space="preserve">ir </w:t>
            </w:r>
            <w:r w:rsidR="00312A42" w:rsidRPr="004E7E92">
              <w:rPr>
                <w:sz w:val="20"/>
              </w:rPr>
              <w:t xml:space="preserve">līdz 957 milj. EUR. </w:t>
            </w:r>
            <w:r w:rsidR="000C6CD9" w:rsidRPr="004E7E92">
              <w:rPr>
                <w:sz w:val="20"/>
              </w:rPr>
              <w:t>P</w:t>
            </w:r>
            <w:r w:rsidR="003A720A" w:rsidRPr="004E7E92">
              <w:rPr>
                <w:sz w:val="20"/>
              </w:rPr>
              <w:t>asākum</w:t>
            </w:r>
            <w:r w:rsidR="00DC38A2" w:rsidRPr="004E7E92">
              <w:rPr>
                <w:sz w:val="20"/>
              </w:rPr>
              <w:t>i</w:t>
            </w:r>
            <w:r w:rsidR="003A720A" w:rsidRPr="004E7E92">
              <w:rPr>
                <w:sz w:val="20"/>
              </w:rPr>
              <w:t xml:space="preserve"> plānot</w:t>
            </w:r>
            <w:r w:rsidR="00DC38A2" w:rsidRPr="004E7E92">
              <w:rPr>
                <w:sz w:val="20"/>
              </w:rPr>
              <w:t>i</w:t>
            </w:r>
            <w:r w:rsidR="003A720A" w:rsidRPr="004E7E92">
              <w:rPr>
                <w:sz w:val="20"/>
              </w:rPr>
              <w:t xml:space="preserve"> sadarbībā ar elektronisko sakaru </w:t>
            </w:r>
            <w:r w:rsidR="0023690B" w:rsidRPr="004E7E92">
              <w:rPr>
                <w:sz w:val="20"/>
              </w:rPr>
              <w:t>uzņēmumiem</w:t>
            </w:r>
            <w:r w:rsidR="003A720A" w:rsidRPr="004E7E92">
              <w:rPr>
                <w:sz w:val="20"/>
              </w:rPr>
              <w:t xml:space="preserve">, piesaistot privātās investīcijas. Platjoslas infrastruktūras attīstībā </w:t>
            </w:r>
            <w:r w:rsidR="00461860" w:rsidRPr="004E7E92">
              <w:rPr>
                <w:sz w:val="20"/>
              </w:rPr>
              <w:t>plānoti</w:t>
            </w:r>
            <w:r w:rsidR="003A720A" w:rsidRPr="004E7E92">
              <w:rPr>
                <w:sz w:val="20"/>
              </w:rPr>
              <w:t xml:space="preserve"> papildinoš</w:t>
            </w:r>
            <w:r w:rsidR="00461860" w:rsidRPr="004E7E92">
              <w:rPr>
                <w:sz w:val="20"/>
              </w:rPr>
              <w:t>i</w:t>
            </w:r>
            <w:r w:rsidR="003A720A" w:rsidRPr="004E7E92">
              <w:rPr>
                <w:sz w:val="20"/>
              </w:rPr>
              <w:t xml:space="preserve"> pasākum</w:t>
            </w:r>
            <w:r w:rsidR="00461860" w:rsidRPr="004E7E92">
              <w:rPr>
                <w:sz w:val="20"/>
              </w:rPr>
              <w:t>i</w:t>
            </w:r>
            <w:r w:rsidR="003A720A" w:rsidRPr="004E7E92">
              <w:rPr>
                <w:sz w:val="20"/>
              </w:rPr>
              <w:t xml:space="preserve"> ar </w:t>
            </w:r>
            <w:r w:rsidR="00275ECD" w:rsidRPr="004E7E92">
              <w:rPr>
                <w:sz w:val="20"/>
              </w:rPr>
              <w:t>AF</w:t>
            </w:r>
            <w:r w:rsidR="000C6CD9" w:rsidRPr="004E7E92">
              <w:rPr>
                <w:sz w:val="20"/>
              </w:rPr>
              <w:t>.</w:t>
            </w:r>
            <w:r w:rsidR="003A720A" w:rsidRPr="004E7E92">
              <w:rPr>
                <w:sz w:val="20"/>
              </w:rPr>
              <w:t>, CEF</w:t>
            </w:r>
            <w:r w:rsidR="009D2DC5" w:rsidRPr="004E7E92">
              <w:rPr>
                <w:sz w:val="20"/>
              </w:rPr>
              <w:t xml:space="preserve"> </w:t>
            </w:r>
            <w:r w:rsidR="009D2DC5" w:rsidRPr="003A2122">
              <w:rPr>
                <w:sz w:val="20"/>
              </w:rPr>
              <w:t>u.c. finansējumu</w:t>
            </w:r>
            <w:r w:rsidR="003A720A" w:rsidRPr="004E7E92">
              <w:rPr>
                <w:sz w:val="20"/>
              </w:rPr>
              <w:t xml:space="preserve">. </w:t>
            </w:r>
            <w:r w:rsidR="003A720A" w:rsidRPr="004E7E92">
              <w:rPr>
                <w:rFonts w:eastAsia="Times New Roman"/>
                <w:iCs/>
                <w:noProof/>
                <w:sz w:val="20"/>
              </w:rPr>
              <w:t>Digitālizācijas nozīmes palielināšanās aktu</w:t>
            </w:r>
            <w:r w:rsidR="00DC38A2" w:rsidRPr="004E7E92">
              <w:rPr>
                <w:rFonts w:eastAsia="Times New Roman"/>
                <w:iCs/>
                <w:noProof/>
                <w:sz w:val="20"/>
              </w:rPr>
              <w:t>a</w:t>
            </w:r>
            <w:r w:rsidR="003A720A" w:rsidRPr="004E7E92">
              <w:rPr>
                <w:rFonts w:eastAsia="Times New Roman"/>
                <w:iCs/>
                <w:noProof/>
                <w:sz w:val="20"/>
              </w:rPr>
              <w:t xml:space="preserve">lizē nepieciešamību turpināt </w:t>
            </w:r>
            <w:r w:rsidR="00461860" w:rsidRPr="004E7E92">
              <w:rPr>
                <w:rFonts w:eastAsia="Times New Roman"/>
                <w:iCs/>
                <w:noProof/>
                <w:sz w:val="20"/>
              </w:rPr>
              <w:t xml:space="preserve">centralizēti </w:t>
            </w:r>
            <w:r w:rsidR="003A720A" w:rsidRPr="004E7E92">
              <w:rPr>
                <w:rFonts w:eastAsia="Times New Roman"/>
                <w:iCs/>
                <w:noProof/>
                <w:sz w:val="20"/>
              </w:rPr>
              <w:t>attīstīt ki</w:t>
            </w:r>
            <w:proofErr w:type="spellStart"/>
            <w:r w:rsidR="003A720A" w:rsidRPr="004E7E92">
              <w:rPr>
                <w:rFonts w:eastAsia="Times New Roman"/>
                <w:sz w:val="20"/>
                <w:lang w:eastAsia="zh-CN"/>
              </w:rPr>
              <w:t>berdrošības</w:t>
            </w:r>
            <w:proofErr w:type="spellEnd"/>
            <w:r w:rsidR="003A720A" w:rsidRPr="004E7E92">
              <w:rPr>
                <w:rFonts w:eastAsia="Times New Roman"/>
                <w:sz w:val="20"/>
                <w:lang w:eastAsia="zh-CN"/>
              </w:rPr>
              <w:t xml:space="preserve"> IKT infrastruktūru, nodrošinot vienlīdz augstu drošības līmeni valsts pārvaldei kopumā.</w:t>
            </w:r>
            <w:bookmarkEnd w:id="48"/>
            <w:r w:rsidR="006D4517" w:rsidRPr="004E7E92">
              <w:rPr>
                <w:rFonts w:eastAsia="Times New Roman"/>
                <w:sz w:val="20"/>
                <w:lang w:eastAsia="zh-CN"/>
              </w:rPr>
              <w:t xml:space="preserve"> </w:t>
            </w:r>
            <w:r w:rsidRPr="004E7E92">
              <w:rPr>
                <w:sz w:val="20"/>
                <w:lang w:bidi="ne-NP"/>
              </w:rPr>
              <w:t>A</w:t>
            </w:r>
            <w:r w:rsidR="006D4517" w:rsidRPr="004E7E92">
              <w:rPr>
                <w:sz w:val="20"/>
                <w:lang w:bidi="ne-NP"/>
              </w:rPr>
              <w:t xml:space="preserve">tbalsts </w:t>
            </w:r>
            <w:proofErr w:type="spellStart"/>
            <w:r w:rsidR="003F605E" w:rsidRPr="004E7E92">
              <w:rPr>
                <w:sz w:val="20"/>
                <w:lang w:bidi="ne-NP"/>
              </w:rPr>
              <w:t>granta</w:t>
            </w:r>
            <w:proofErr w:type="spellEnd"/>
            <w:r w:rsidR="006D4517" w:rsidRPr="004E7E92">
              <w:rPr>
                <w:sz w:val="20"/>
                <w:lang w:bidi="ne-NP"/>
              </w:rPr>
              <w:t xml:space="preserve"> veidā</w:t>
            </w:r>
            <w:r w:rsidR="00312A42" w:rsidRPr="004E7E92">
              <w:rPr>
                <w:sz w:val="20"/>
                <w:lang w:bidi="ne-NP"/>
              </w:rPr>
              <w:t xml:space="preserve"> tiks piešķirts investīcijām </w:t>
            </w:r>
            <w:r w:rsidR="006D4517" w:rsidRPr="004E7E92">
              <w:rPr>
                <w:sz w:val="20"/>
                <w:lang w:bidi="ne-NP"/>
              </w:rPr>
              <w:t>infrastruktūr</w:t>
            </w:r>
            <w:r w:rsidR="00312A42" w:rsidRPr="004E7E92">
              <w:rPr>
                <w:sz w:val="20"/>
                <w:lang w:bidi="ne-NP"/>
              </w:rPr>
              <w:t>as projekt</w:t>
            </w:r>
            <w:r w:rsidR="00B3367A" w:rsidRPr="004E7E92">
              <w:rPr>
                <w:sz w:val="20"/>
                <w:lang w:bidi="ne-NP"/>
              </w:rPr>
              <w:t>iem</w:t>
            </w:r>
            <w:r w:rsidR="00312A42" w:rsidRPr="004E7E92">
              <w:rPr>
                <w:sz w:val="20"/>
                <w:lang w:bidi="ne-NP"/>
              </w:rPr>
              <w:t>,</w:t>
            </w:r>
            <w:r w:rsidR="00B3367A" w:rsidRPr="004E7E92">
              <w:rPr>
                <w:sz w:val="20"/>
                <w:lang w:bidi="ne-NP"/>
              </w:rPr>
              <w:t xml:space="preserve"> kam noteikta koplietošana</w:t>
            </w:r>
            <w:r w:rsidR="00312A42" w:rsidRPr="004E7E92">
              <w:rPr>
                <w:sz w:val="20"/>
                <w:lang w:bidi="ne-NP"/>
              </w:rPr>
              <w:t xml:space="preserve">, </w:t>
            </w:r>
            <w:r w:rsidR="00AE28AF" w:rsidRPr="004E7E92">
              <w:rPr>
                <w:sz w:val="20"/>
                <w:lang w:bidi="ne-NP"/>
              </w:rPr>
              <w:t>lai ve</w:t>
            </w:r>
            <w:r w:rsidR="00EF7171" w:rsidRPr="004E7E92">
              <w:rPr>
                <w:sz w:val="20"/>
                <w:lang w:bidi="ne-NP"/>
              </w:rPr>
              <w:t>i</w:t>
            </w:r>
            <w:r w:rsidR="00AE28AF" w:rsidRPr="004E7E92">
              <w:rPr>
                <w:sz w:val="20"/>
                <w:lang w:bidi="ne-NP"/>
              </w:rPr>
              <w:t>cinātu</w:t>
            </w:r>
            <w:r w:rsidR="00312A42" w:rsidRPr="004E7E92">
              <w:rPr>
                <w:sz w:val="20"/>
                <w:lang w:bidi="ne-NP"/>
              </w:rPr>
              <w:t xml:space="preserve"> ES stratēģisko mērķu elektronisko sakaru attīstība</w:t>
            </w:r>
            <w:r w:rsidR="00AE28AF" w:rsidRPr="004E7E92">
              <w:rPr>
                <w:sz w:val="20"/>
                <w:lang w:bidi="ne-NP"/>
              </w:rPr>
              <w:t>s jomā</w:t>
            </w:r>
            <w:r w:rsidR="00312A42" w:rsidRPr="004E7E92">
              <w:rPr>
                <w:sz w:val="20"/>
                <w:lang w:bidi="ne-NP"/>
              </w:rPr>
              <w:t xml:space="preserve"> īstenošanu</w:t>
            </w:r>
            <w:r w:rsidR="00AE28AF" w:rsidRPr="004E7E92">
              <w:rPr>
                <w:rStyle w:val="FootnoteReference"/>
                <w:iCs/>
                <w:noProof/>
                <w:sz w:val="20"/>
              </w:rPr>
              <w:footnoteReference w:id="52"/>
            </w:r>
            <w:r w:rsidR="00312A42" w:rsidRPr="004E7E92">
              <w:rPr>
                <w:sz w:val="20"/>
                <w:lang w:bidi="ne-NP"/>
              </w:rPr>
              <w:t xml:space="preserve">, </w:t>
            </w:r>
            <w:r w:rsidR="00AE28AF" w:rsidRPr="004E7E92">
              <w:rPr>
                <w:sz w:val="20"/>
                <w:lang w:bidi="ne-NP"/>
              </w:rPr>
              <w:t>tā</w:t>
            </w:r>
            <w:r w:rsidR="00312A42" w:rsidRPr="004E7E92">
              <w:rPr>
                <w:sz w:val="20"/>
                <w:lang w:bidi="ne-NP"/>
              </w:rPr>
              <w:t xml:space="preserve"> nodrošin</w:t>
            </w:r>
            <w:r w:rsidR="00AE28AF" w:rsidRPr="004E7E92">
              <w:rPr>
                <w:sz w:val="20"/>
                <w:lang w:bidi="ne-NP"/>
              </w:rPr>
              <w:t xml:space="preserve">ot </w:t>
            </w:r>
            <w:r w:rsidR="00AE28AF" w:rsidRPr="004E7E92">
              <w:rPr>
                <w:sz w:val="20"/>
              </w:rPr>
              <w:t xml:space="preserve">ES digitālā vienotā tirgus priekšrocības un pārrobežu </w:t>
            </w:r>
            <w:proofErr w:type="spellStart"/>
            <w:r w:rsidR="00AE28AF" w:rsidRPr="004E7E92">
              <w:rPr>
                <w:sz w:val="20"/>
              </w:rPr>
              <w:t>sadarbspēju</w:t>
            </w:r>
            <w:proofErr w:type="spellEnd"/>
            <w:r w:rsidR="00AE28AF" w:rsidRPr="004E7E92">
              <w:rPr>
                <w:sz w:val="20"/>
              </w:rPr>
              <w:t>, kā arī</w:t>
            </w:r>
            <w:r w:rsidR="00312A42" w:rsidRPr="004E7E92">
              <w:rPr>
                <w:sz w:val="20"/>
                <w:lang w:bidi="ne-NP"/>
              </w:rPr>
              <w:t xml:space="preserve"> vienlīdzīgu un kvalitatīvu elektronisko sakaru pakalpojumu pieejamību visā Latvijas teritorijā gadījumos, kad nav pieejami citi finansēšanas avoti</w:t>
            </w:r>
            <w:r w:rsidR="006D4517" w:rsidRPr="004E7E92">
              <w:rPr>
                <w:sz w:val="20"/>
                <w:lang w:bidi="ne-NP"/>
              </w:rPr>
              <w:t>.</w:t>
            </w:r>
            <w:bookmarkEnd w:id="49"/>
          </w:p>
        </w:tc>
      </w:tr>
      <w:tr w:rsidR="00EA4710" w:rsidRPr="004E7E92" w14:paraId="579EA280" w14:textId="77777777" w:rsidTr="007105A0">
        <w:tc>
          <w:tcPr>
            <w:tcW w:w="653" w:type="pct"/>
            <w:vMerge w:val="restart"/>
          </w:tcPr>
          <w:p w14:paraId="3F9E4418" w14:textId="2A42676A" w:rsidR="00EA4710" w:rsidRPr="004E7E92" w:rsidRDefault="00EA4710" w:rsidP="0089570F">
            <w:pPr>
              <w:spacing w:before="0" w:after="0"/>
              <w:rPr>
                <w:rFonts w:eastAsia="Times New Roman"/>
                <w:iCs/>
                <w:noProof/>
                <w:sz w:val="20"/>
              </w:rPr>
            </w:pPr>
            <w:bookmarkStart w:id="50" w:name="_Hlk103094884"/>
            <w:bookmarkEnd w:id="28"/>
            <w:bookmarkEnd w:id="47"/>
            <w:r w:rsidRPr="004E7E92">
              <w:rPr>
                <w:rFonts w:eastAsia="Times New Roman"/>
                <w:iCs/>
                <w:noProof/>
                <w:sz w:val="20"/>
              </w:rPr>
              <w:t xml:space="preserve">2. Zaļāka un noturīgāka Eiropa ar zemām oglekļa emisijām, kurā notiek pāreja uz bezoglekļa ekonomiku neto izteiksmē, veicinot taisnīgu </w:t>
            </w:r>
            <w:r w:rsidRPr="004E7E92">
              <w:rPr>
                <w:rFonts w:eastAsia="Times New Roman"/>
                <w:iCs/>
                <w:noProof/>
                <w:sz w:val="20"/>
              </w:rPr>
              <w:lastRenderedPageBreak/>
              <w:t>pārkārtošanos uz tīru enerģiju, “zaļās” un “zilās” investīcijas, aprites ekonomiku, klimata pārmaiņu mazināšanu un pielāgošanos tām, risku novēršanu un pārvaldību un ilgtspējīgu mobilitāti pilsētvidēs</w:t>
            </w:r>
          </w:p>
        </w:tc>
        <w:tc>
          <w:tcPr>
            <w:tcW w:w="871" w:type="pct"/>
          </w:tcPr>
          <w:p w14:paraId="35A731CC" w14:textId="117C0DA3" w:rsidR="00EA4710" w:rsidRPr="004E7E92" w:rsidRDefault="00EA4710" w:rsidP="0049688B">
            <w:pPr>
              <w:spacing w:before="0" w:after="0"/>
              <w:rPr>
                <w:rFonts w:eastAsia="Times New Roman"/>
                <w:iCs/>
                <w:noProof/>
                <w:sz w:val="20"/>
              </w:rPr>
            </w:pPr>
            <w:r w:rsidRPr="004E7E92">
              <w:rPr>
                <w:rFonts w:eastAsia="Times New Roman"/>
                <w:iCs/>
                <w:noProof/>
                <w:sz w:val="20"/>
              </w:rPr>
              <w:lastRenderedPageBreak/>
              <w:t>2.1.1.SAM (RSO 2.1.) Energoefektivitātes veicināšana un siltumnīcefekta gāzu emisiju samazināšana</w:t>
            </w:r>
          </w:p>
        </w:tc>
        <w:tc>
          <w:tcPr>
            <w:tcW w:w="3476" w:type="pct"/>
          </w:tcPr>
          <w:p w14:paraId="236C861D" w14:textId="33082857" w:rsidR="00EA4710" w:rsidRPr="004E7E92" w:rsidRDefault="00EA4710" w:rsidP="00051BAB">
            <w:pPr>
              <w:keepLines/>
              <w:spacing w:before="0" w:after="0"/>
              <w:rPr>
                <w:sz w:val="20"/>
              </w:rPr>
            </w:pPr>
            <w:r w:rsidRPr="004E7E92">
              <w:rPr>
                <w:b/>
                <w:sz w:val="20"/>
              </w:rPr>
              <w:t>Dzīvojamo ēku</w:t>
            </w:r>
            <w:r w:rsidRPr="004E7E92">
              <w:rPr>
                <w:sz w:val="20"/>
              </w:rPr>
              <w:t xml:space="preserve"> sektorā patērētā enerģija veido līdz 30%, </w:t>
            </w:r>
            <w:r w:rsidRPr="004E7E92">
              <w:rPr>
                <w:b/>
                <w:sz w:val="20"/>
              </w:rPr>
              <w:t>ražošanas sektorā</w:t>
            </w:r>
            <w:r w:rsidRPr="004E7E92">
              <w:rPr>
                <w:sz w:val="20"/>
              </w:rPr>
              <w:t xml:space="preserve"> 23%. Vairumam ēku – augsts energoresursu patēriņš, vienlaikus prognozējams ievērojams ekspluatācijas laiks. Aktuāla pakāpeniska energoefektivitātes uzlabošana. VZD datos vidējais ēku nolietojums – 40%. </w:t>
            </w:r>
          </w:p>
          <w:p w14:paraId="1561DC55" w14:textId="1B18BA22" w:rsidR="00EA4710" w:rsidRPr="004E7E92" w:rsidRDefault="00EA4710" w:rsidP="00051BAB">
            <w:pPr>
              <w:keepLines/>
              <w:spacing w:before="0" w:after="0"/>
              <w:rPr>
                <w:sz w:val="20"/>
              </w:rPr>
            </w:pPr>
            <w:r w:rsidRPr="004E7E92">
              <w:rPr>
                <w:sz w:val="20"/>
              </w:rPr>
              <w:t xml:space="preserve">Salīdzinot 2018.g. ar 2005.g., rūpniecisko procesu radītās SEG emisijas pieaugušas par 140,8%. </w:t>
            </w:r>
          </w:p>
          <w:p w14:paraId="664E5B87" w14:textId="1CE94094" w:rsidR="00EA4710" w:rsidRPr="004E7E92" w:rsidRDefault="00EA4710" w:rsidP="00051BAB">
            <w:pPr>
              <w:keepLines/>
              <w:spacing w:before="0" w:after="0"/>
              <w:rPr>
                <w:sz w:val="20"/>
              </w:rPr>
            </w:pPr>
            <w:r w:rsidRPr="004E7E92">
              <w:rPr>
                <w:sz w:val="20"/>
              </w:rPr>
              <w:t>Investīcijas energoefektivitātē prasa ilgtermiņa kapitālieguldījumus, to atmaksāšanās termiņš ir garš. Rezultātā uzņēmumiem ir nepietiekami pieejami finanšu līdzekļi efektivitātes uzlabošanai un darbības pārorientēšanai klimatam draudzīgā virzienā.</w:t>
            </w:r>
          </w:p>
          <w:p w14:paraId="671A4227" w14:textId="308A3707" w:rsidR="00EA4710" w:rsidRPr="004E7E92" w:rsidRDefault="00EA4710" w:rsidP="00051BAB">
            <w:pPr>
              <w:keepLines/>
              <w:spacing w:before="0" w:after="0"/>
              <w:rPr>
                <w:sz w:val="20"/>
              </w:rPr>
            </w:pPr>
            <w:r w:rsidRPr="004E7E92">
              <w:rPr>
                <w:sz w:val="20"/>
              </w:rPr>
              <w:t>Ieguldījumi rūpniecības un uzņēmumu energoefektivitātes paaugstināšanā veicinās energoresursu racionālu izmantošanu, uzlabos uzņēmumu produktivitāti, konkurētspēju, eksportspēju.</w:t>
            </w:r>
          </w:p>
          <w:p w14:paraId="7568B286" w14:textId="0A61875D" w:rsidR="00EA4710" w:rsidRPr="007B6B33" w:rsidRDefault="00EA4710" w:rsidP="00051BAB">
            <w:pPr>
              <w:spacing w:before="0" w:after="0"/>
              <w:textAlignment w:val="baseline"/>
              <w:rPr>
                <w:sz w:val="20"/>
              </w:rPr>
            </w:pPr>
            <w:r w:rsidRPr="004E7E92">
              <w:rPr>
                <w:b/>
                <w:sz w:val="20"/>
              </w:rPr>
              <w:lastRenderedPageBreak/>
              <w:t>Valsts ēku</w:t>
            </w:r>
            <w:r w:rsidRPr="004E7E92">
              <w:rPr>
                <w:sz w:val="20"/>
              </w:rPr>
              <w:t xml:space="preserve"> </w:t>
            </w:r>
            <w:r w:rsidRPr="007B6B33">
              <w:rPr>
                <w:sz w:val="20"/>
              </w:rPr>
              <w:t xml:space="preserve">sektorā ir 863 ēkas ar vidējo apkures enerģijas patēriņu 140 </w:t>
            </w:r>
            <w:proofErr w:type="spellStart"/>
            <w:r w:rsidRPr="007B6B33">
              <w:rPr>
                <w:sz w:val="20"/>
              </w:rPr>
              <w:t>kWh</w:t>
            </w:r>
            <w:proofErr w:type="spellEnd"/>
            <w:r w:rsidRPr="007B6B33">
              <w:rPr>
                <w:sz w:val="20"/>
              </w:rPr>
              <w:t>/m</w:t>
            </w:r>
            <w:r w:rsidRPr="007B6B33">
              <w:rPr>
                <w:sz w:val="20"/>
                <w:vertAlign w:val="superscript"/>
              </w:rPr>
              <w:t>2</w:t>
            </w:r>
            <w:r w:rsidRPr="007B6B33">
              <w:rPr>
                <w:sz w:val="20"/>
              </w:rPr>
              <w:t xml:space="preserve"> g., no kurām ES fondu 2014.–2020.g.plānošanas periodā plānots atjaunot vairāk kā 100.</w:t>
            </w:r>
          </w:p>
          <w:p w14:paraId="256D1102" w14:textId="26488954" w:rsidR="00EA4710" w:rsidRPr="007B6B33" w:rsidRDefault="00EA4710" w:rsidP="00051BAB">
            <w:pPr>
              <w:spacing w:before="0" w:after="0"/>
              <w:rPr>
                <w:rFonts w:eastAsia="Times New Roman"/>
                <w:sz w:val="20"/>
              </w:rPr>
            </w:pPr>
            <w:r w:rsidRPr="007B6B33">
              <w:rPr>
                <w:sz w:val="20"/>
              </w:rPr>
              <w:t>Iedzīvotāju skaits reģionos turpinās samazināties; nepieciešams pārskatīt un samazināt pašvaldību izdevumus.</w:t>
            </w:r>
            <w:r w:rsidRPr="007B6B33" w:rsidDel="001A2849">
              <w:rPr>
                <w:rFonts w:eastAsia="Times New Roman"/>
                <w:sz w:val="20"/>
              </w:rPr>
              <w:t xml:space="preserve"> </w:t>
            </w:r>
            <w:r w:rsidRPr="007B6B33">
              <w:rPr>
                <w:rFonts w:eastAsia="Times New Roman"/>
                <w:sz w:val="20"/>
              </w:rPr>
              <w:t>NĪVK IS reģistrētas 4 967 pašvaldībām piederošas ēkas 6,29 milj.m</w:t>
            </w:r>
            <w:r w:rsidRPr="007B6B33">
              <w:rPr>
                <w:rFonts w:eastAsia="Times New Roman"/>
                <w:sz w:val="20"/>
                <w:vertAlign w:val="superscript"/>
              </w:rPr>
              <w:t>2</w:t>
            </w:r>
            <w:r w:rsidRPr="007B6B33">
              <w:rPr>
                <w:rFonts w:eastAsia="Times New Roman"/>
                <w:sz w:val="20"/>
              </w:rPr>
              <w:t xml:space="preserve"> platībā.</w:t>
            </w:r>
            <w:r w:rsidRPr="007B6B33">
              <w:rPr>
                <w:sz w:val="20"/>
              </w:rPr>
              <w:t xml:space="preserve"> </w:t>
            </w:r>
            <w:r w:rsidRPr="007B6B33">
              <w:rPr>
                <w:rFonts w:eastAsia="Times New Roman"/>
                <w:sz w:val="20"/>
              </w:rPr>
              <w:t xml:space="preserve">Nepieciešams samazināt enerģijas patēriņu, vienlaikus nodrošinot stabilu iekštelpu mikrovidi. </w:t>
            </w:r>
            <w:r w:rsidRPr="007B6B33">
              <w:rPr>
                <w:rFonts w:eastAsia="Times New Roman"/>
                <w:iCs/>
                <w:noProof/>
                <w:sz w:val="20"/>
              </w:rPr>
              <w:t>Mērķi:</w:t>
            </w:r>
          </w:p>
          <w:p w14:paraId="64324926" w14:textId="5A0F3487" w:rsidR="00EA4710" w:rsidRPr="007B6B33" w:rsidRDefault="00EA4710" w:rsidP="004C2FF4">
            <w:pPr>
              <w:pStyle w:val="ListParagraph"/>
              <w:numPr>
                <w:ilvl w:val="0"/>
                <w:numId w:val="39"/>
              </w:numPr>
              <w:spacing w:after="0" w:line="240" w:lineRule="auto"/>
              <w:contextualSpacing w:val="0"/>
              <w:jc w:val="both"/>
              <w:rPr>
                <w:rFonts w:ascii="Times New Roman" w:eastAsia="Times New Roman" w:hAnsi="Times New Roman" w:cs="Times New Roman"/>
                <w:iCs/>
                <w:noProof/>
                <w:sz w:val="20"/>
                <w:szCs w:val="20"/>
              </w:rPr>
            </w:pPr>
            <w:r w:rsidRPr="007B6B33">
              <w:rPr>
                <w:rFonts w:ascii="Times New Roman" w:eastAsia="Times New Roman" w:hAnsi="Times New Roman" w:cs="Times New Roman"/>
                <w:iCs/>
                <w:noProof/>
                <w:sz w:val="20"/>
                <w:szCs w:val="20"/>
              </w:rPr>
              <w:t>ik gadu renovētas 3% tiešās pārvaldes ēku energo-neefektīvās platības (no 2026.g. 3% no visa publiskā sektora ēkām, kas nav gandrīz nulles patēriņa ēkas);</w:t>
            </w:r>
          </w:p>
          <w:p w14:paraId="782D2552" w14:textId="77777777" w:rsidR="00EA4710" w:rsidRPr="007B6B33" w:rsidRDefault="00EA4710" w:rsidP="004C2FF4">
            <w:pPr>
              <w:pStyle w:val="ListParagraph"/>
              <w:numPr>
                <w:ilvl w:val="0"/>
                <w:numId w:val="39"/>
              </w:numPr>
              <w:spacing w:after="0" w:line="240" w:lineRule="auto"/>
              <w:contextualSpacing w:val="0"/>
              <w:jc w:val="both"/>
              <w:rPr>
                <w:rFonts w:ascii="Times New Roman" w:eastAsia="Times New Roman" w:hAnsi="Times New Roman" w:cs="Times New Roman"/>
                <w:iCs/>
                <w:noProof/>
                <w:sz w:val="20"/>
                <w:szCs w:val="20"/>
              </w:rPr>
            </w:pPr>
            <w:r w:rsidRPr="007B6B33">
              <w:rPr>
                <w:rFonts w:ascii="Times New Roman" w:eastAsia="Times New Roman" w:hAnsi="Times New Roman" w:cs="Times New Roman"/>
                <w:iCs/>
                <w:noProof/>
                <w:sz w:val="20"/>
                <w:szCs w:val="20"/>
              </w:rPr>
              <w:t>atjaunotas vismaz 2000 daudzīvokļu ēkas, uzstādītas ne-emsiju tehnoloģijas;</w:t>
            </w:r>
          </w:p>
          <w:p w14:paraId="76FDB7EB" w14:textId="702F45B9" w:rsidR="00EA4710" w:rsidRPr="007B6B33" w:rsidRDefault="00EA4710" w:rsidP="004C2FF4">
            <w:pPr>
              <w:pStyle w:val="ListParagraph"/>
              <w:numPr>
                <w:ilvl w:val="0"/>
                <w:numId w:val="39"/>
              </w:numPr>
              <w:spacing w:after="0" w:line="240" w:lineRule="auto"/>
              <w:contextualSpacing w:val="0"/>
              <w:jc w:val="both"/>
              <w:rPr>
                <w:rFonts w:ascii="Times New Roman" w:eastAsia="Times New Roman" w:hAnsi="Times New Roman" w:cs="Times New Roman"/>
                <w:iCs/>
                <w:noProof/>
                <w:sz w:val="20"/>
                <w:szCs w:val="20"/>
              </w:rPr>
            </w:pPr>
            <w:r w:rsidRPr="007B6B33">
              <w:rPr>
                <w:rFonts w:ascii="Times New Roman" w:eastAsia="Times New Roman" w:hAnsi="Times New Roman" w:cs="Times New Roman"/>
                <w:iCs/>
                <w:noProof/>
                <w:sz w:val="20"/>
                <w:szCs w:val="20"/>
              </w:rPr>
              <w:t>pašvaldību ēkās primārās enerģijas samazinājums ~68 GWh/g.;</w:t>
            </w:r>
          </w:p>
          <w:p w14:paraId="7E859965" w14:textId="77777777" w:rsidR="00EA4710" w:rsidRPr="007B6B33" w:rsidRDefault="00EA4710" w:rsidP="004C2FF4">
            <w:pPr>
              <w:pStyle w:val="ListParagraph"/>
              <w:numPr>
                <w:ilvl w:val="0"/>
                <w:numId w:val="39"/>
              </w:numPr>
              <w:spacing w:after="0" w:line="240" w:lineRule="auto"/>
              <w:contextualSpacing w:val="0"/>
              <w:jc w:val="both"/>
              <w:rPr>
                <w:rFonts w:ascii="Times New Roman" w:eastAsia="Times New Roman" w:hAnsi="Times New Roman" w:cs="Times New Roman"/>
                <w:iCs/>
                <w:noProof/>
                <w:sz w:val="20"/>
                <w:szCs w:val="20"/>
              </w:rPr>
            </w:pPr>
            <w:r w:rsidRPr="007B6B33">
              <w:rPr>
                <w:rFonts w:ascii="Times New Roman" w:eastAsia="Times New Roman" w:hAnsi="Times New Roman" w:cs="Times New Roman"/>
                <w:iCs/>
                <w:noProof/>
                <w:sz w:val="20"/>
                <w:szCs w:val="20"/>
              </w:rPr>
              <w:t xml:space="preserve">īpatnējais siltumenerģijas patēriņš ēkās apkurei ir atbilstošs normatīvajiem aktiem </w:t>
            </w:r>
          </w:p>
          <w:p w14:paraId="5E6BB732" w14:textId="33EBD353" w:rsidR="00EA4710" w:rsidRPr="007B6B33" w:rsidRDefault="00EA4710" w:rsidP="009D2E74">
            <w:pPr>
              <w:pStyle w:val="ListParagraph"/>
              <w:numPr>
                <w:ilvl w:val="0"/>
                <w:numId w:val="39"/>
              </w:numPr>
              <w:spacing w:after="0"/>
              <w:contextualSpacing w:val="0"/>
              <w:rPr>
                <w:rFonts w:ascii="Times New Roman" w:hAnsi="Times New Roman" w:cs="Times New Roman"/>
                <w:b/>
                <w:sz w:val="20"/>
                <w:szCs w:val="20"/>
              </w:rPr>
            </w:pPr>
            <w:r w:rsidRPr="007B6B33">
              <w:rPr>
                <w:rFonts w:ascii="Times New Roman" w:eastAsia="Times New Roman" w:hAnsi="Times New Roman" w:cs="Times New Roman"/>
                <w:iCs/>
                <w:noProof/>
                <w:sz w:val="20"/>
                <w:szCs w:val="20"/>
              </w:rPr>
              <w:t>AER mērķu sasniegšana, nodrošinot energoresursu ilgtspēju.</w:t>
            </w:r>
          </w:p>
          <w:p w14:paraId="1DCCDF49" w14:textId="56A20898" w:rsidR="00EA4710" w:rsidRPr="004E7E92" w:rsidRDefault="00EA4710" w:rsidP="00FB4B17">
            <w:pPr>
              <w:spacing w:before="0" w:after="0"/>
              <w:rPr>
                <w:iCs/>
                <w:noProof/>
              </w:rPr>
            </w:pPr>
            <w:r w:rsidRPr="007B6B33">
              <w:rPr>
                <w:sz w:val="20"/>
              </w:rPr>
              <w:t xml:space="preserve">Atbalsts dzīvojamo ēku, uzņēmumu sektorā indikatīvi plānots kā FI (uzņēmumu projekti parasti ir saistīti ar ienākumu gūšanu). Valsts un pašvaldību ēku sektorā tiks izvērtēts gan atbalsts </w:t>
            </w:r>
            <w:proofErr w:type="spellStart"/>
            <w:r w:rsidRPr="007B6B33">
              <w:rPr>
                <w:sz w:val="20"/>
              </w:rPr>
              <w:t>granta</w:t>
            </w:r>
            <w:proofErr w:type="spellEnd"/>
            <w:r w:rsidRPr="007B6B33">
              <w:rPr>
                <w:sz w:val="20"/>
              </w:rPr>
              <w:t xml:space="preserve"> veidā (ņemot vērā publiskā sektora normatīvajos aktos noteiktos aizņēmumu limitus un budžeta deficīta palielinā</w:t>
            </w:r>
            <w:r w:rsidRPr="001D2045">
              <w:rPr>
                <w:sz w:val="20"/>
              </w:rPr>
              <w:t>šanas iespējas</w:t>
            </w:r>
            <w:r w:rsidRPr="004E7E92">
              <w:rPr>
                <w:sz w:val="20"/>
              </w:rPr>
              <w:t>)</w:t>
            </w:r>
            <w:r>
              <w:rPr>
                <w:sz w:val="20"/>
              </w:rPr>
              <w:t>,</w:t>
            </w:r>
            <w:r w:rsidRPr="004E7E92">
              <w:rPr>
                <w:sz w:val="20"/>
              </w:rPr>
              <w:t xml:space="preserve"> gan </w:t>
            </w:r>
            <w:proofErr w:type="spellStart"/>
            <w:r w:rsidRPr="004E7E92">
              <w:rPr>
                <w:sz w:val="20"/>
              </w:rPr>
              <w:t>grantu</w:t>
            </w:r>
            <w:proofErr w:type="spellEnd"/>
            <w:r w:rsidRPr="004E7E92">
              <w:rPr>
                <w:sz w:val="20"/>
              </w:rPr>
              <w:t xml:space="preserve"> kombinācija ar FI.</w:t>
            </w:r>
            <w:r w:rsidRPr="004E7E92">
              <w:t xml:space="preserve"> </w:t>
            </w:r>
          </w:p>
        </w:tc>
      </w:tr>
      <w:bookmarkEnd w:id="50"/>
      <w:tr w:rsidR="00EA4710" w:rsidRPr="004E7E92" w14:paraId="483D3182" w14:textId="77777777" w:rsidTr="007105A0">
        <w:trPr>
          <w:trHeight w:val="657"/>
        </w:trPr>
        <w:tc>
          <w:tcPr>
            <w:tcW w:w="653" w:type="pct"/>
            <w:vMerge/>
          </w:tcPr>
          <w:p w14:paraId="7BCCDE11" w14:textId="77777777" w:rsidR="00EA4710" w:rsidRPr="004E7E92" w:rsidRDefault="00EA4710" w:rsidP="00DA560F">
            <w:pPr>
              <w:spacing w:before="0" w:after="0"/>
              <w:rPr>
                <w:rFonts w:eastAsia="Times New Roman"/>
                <w:iCs/>
                <w:noProof/>
                <w:sz w:val="20"/>
              </w:rPr>
            </w:pPr>
          </w:p>
        </w:tc>
        <w:tc>
          <w:tcPr>
            <w:tcW w:w="871" w:type="pct"/>
          </w:tcPr>
          <w:p w14:paraId="01A538F9" w14:textId="4F06EB17" w:rsidR="00EA4710" w:rsidRPr="004E7E92" w:rsidRDefault="00EA4710" w:rsidP="00DA560F">
            <w:pPr>
              <w:spacing w:before="0" w:after="0"/>
              <w:rPr>
                <w:rFonts w:eastAsia="Times New Roman"/>
                <w:iCs/>
                <w:noProof/>
                <w:sz w:val="20"/>
              </w:rPr>
            </w:pPr>
            <w:r w:rsidRPr="004E7E92">
              <w:rPr>
                <w:rFonts w:eastAsia="Times New Roman"/>
                <w:iCs/>
                <w:noProof/>
                <w:sz w:val="20"/>
              </w:rPr>
              <w:t>2.1.2.SAM (RSO 2.2.)</w:t>
            </w:r>
          </w:p>
          <w:p w14:paraId="30D4F213" w14:textId="079EC02B" w:rsidR="00EA4710" w:rsidRPr="004E7E92" w:rsidRDefault="00EA4710" w:rsidP="00DA560F">
            <w:pPr>
              <w:spacing w:before="0" w:after="0"/>
              <w:rPr>
                <w:rFonts w:eastAsia="Times New Roman"/>
                <w:iCs/>
                <w:noProof/>
                <w:sz w:val="20"/>
              </w:rPr>
            </w:pPr>
            <w:r w:rsidRPr="004E7E92">
              <w:rPr>
                <w:rFonts w:eastAsia="Times New Roman"/>
                <w:iCs/>
                <w:noProof/>
                <w:sz w:val="20"/>
              </w:rPr>
              <w:t>Atjaun</w:t>
            </w:r>
            <w:r>
              <w:rPr>
                <w:rFonts w:eastAsia="Times New Roman"/>
                <w:iCs/>
                <w:noProof/>
                <w:sz w:val="20"/>
              </w:rPr>
              <w:t>īgo</w:t>
            </w:r>
            <w:r w:rsidRPr="004E7E92">
              <w:rPr>
                <w:rFonts w:eastAsia="Times New Roman"/>
                <w:iCs/>
                <w:noProof/>
                <w:sz w:val="20"/>
              </w:rPr>
              <w:t xml:space="preserve"> energoresursu enerģijas veicināšana</w:t>
            </w:r>
            <w:r w:rsidRPr="004E7E92">
              <w:rPr>
                <w:rStyle w:val="FootnoteReference"/>
                <w:rFonts w:eastAsia="Times New Roman"/>
                <w:iCs/>
                <w:noProof/>
                <w:sz w:val="20"/>
                <w:vertAlign w:val="baseline"/>
              </w:rPr>
              <w:t xml:space="preserve"> </w:t>
            </w:r>
            <w:r w:rsidRPr="004E7E92">
              <w:rPr>
                <w:rFonts w:eastAsia="Times New Roman"/>
                <w:iCs/>
                <w:noProof/>
                <w:sz w:val="20"/>
              </w:rPr>
              <w:t>– biometāns</w:t>
            </w:r>
          </w:p>
          <w:p w14:paraId="7D701CA5" w14:textId="2187D4D5" w:rsidR="00EA4710" w:rsidRPr="004E7E92" w:rsidRDefault="00EA4710" w:rsidP="00E05F77">
            <w:pPr>
              <w:spacing w:before="0" w:after="0"/>
              <w:rPr>
                <w:rFonts w:eastAsia="Times New Roman"/>
                <w:iCs/>
                <w:noProof/>
                <w:sz w:val="20"/>
              </w:rPr>
            </w:pPr>
          </w:p>
        </w:tc>
        <w:tc>
          <w:tcPr>
            <w:tcW w:w="3476" w:type="pct"/>
          </w:tcPr>
          <w:p w14:paraId="5107EA7D" w14:textId="2A22D480" w:rsidR="00EA4710" w:rsidRPr="007B6B33" w:rsidRDefault="00EA4710" w:rsidP="00DA560F">
            <w:pPr>
              <w:spacing w:before="0" w:after="0"/>
              <w:rPr>
                <w:sz w:val="20"/>
              </w:rPr>
            </w:pPr>
            <w:r w:rsidRPr="004E7E92">
              <w:rPr>
                <w:sz w:val="20"/>
              </w:rPr>
              <w:t xml:space="preserve">ES kopējs mērķis 2030.g. noteikts Direktīvā 2018/2001/ES – 32% AER no ES kopējā enerģijas gala patēriņa. Latvijas minimālais </w:t>
            </w:r>
            <w:r w:rsidRPr="007B6B33">
              <w:rPr>
                <w:sz w:val="20"/>
              </w:rPr>
              <w:t>nacionālais mērķis 2021.–2030.g. periodam – vismaz 40%.</w:t>
            </w:r>
          </w:p>
          <w:p w14:paraId="0545D8C9" w14:textId="071F24AF" w:rsidR="00EA4710" w:rsidRPr="007B6B33" w:rsidRDefault="00EA4710" w:rsidP="00541BD8">
            <w:pPr>
              <w:spacing w:before="0" w:after="0"/>
              <w:rPr>
                <w:rFonts w:eastAsia="Times New Roman"/>
                <w:iCs/>
                <w:noProof/>
                <w:sz w:val="20"/>
              </w:rPr>
            </w:pPr>
            <w:r w:rsidRPr="007B6B33">
              <w:rPr>
                <w:sz w:val="20"/>
              </w:rPr>
              <w:t xml:space="preserve">Saskaņā ar 2019.gada Ziņojumu par politikām, pasākumiem un prognozēm lauksaimniecības sektorā kūtsmēslu apsaimniekošanas CH4 emisijas palielināsies par 36,9% (2030.g. pret 2017.g.). </w:t>
            </w:r>
            <w:r w:rsidRPr="007B6B33">
              <w:rPr>
                <w:b/>
                <w:sz w:val="20"/>
              </w:rPr>
              <w:t>Biometāna ražošana</w:t>
            </w:r>
            <w:r w:rsidRPr="007B6B33">
              <w:rPr>
                <w:sz w:val="20"/>
              </w:rPr>
              <w:t xml:space="preserve"> veicinās AER izmantošanu un piesārņojuma mazināšanu.</w:t>
            </w:r>
            <w:r w:rsidRPr="007B6B33">
              <w:rPr>
                <w:rFonts w:eastAsia="Times New Roman"/>
                <w:iCs/>
                <w:noProof/>
                <w:sz w:val="20"/>
              </w:rPr>
              <w:t xml:space="preserve"> Daļā pašvaldību ar 2021.g. uzsākta BNA dalītā vākšana (Latvijā to ieviesīs 2023.g.). BNA, no kopējiem sadzīves atkritumiem atdalītie BNA, notekūdeņu dūņas (aptuveni 300 000t 2019.g.) jāpārstrādā, lai izvairītos no to apglabāšanas poligonos. Anaerobās pārstrādes rezultātā rodas biogāze, ko lietderīgi izmantot biometāna ražošanai.</w:t>
            </w:r>
          </w:p>
          <w:p w14:paraId="313137FA" w14:textId="5B6B61B5" w:rsidR="00EA4710" w:rsidRPr="004E7E92" w:rsidRDefault="00EA4710" w:rsidP="00336583">
            <w:pPr>
              <w:spacing w:before="0" w:after="0"/>
              <w:rPr>
                <w:rFonts w:eastAsia="Times New Roman"/>
                <w:iCs/>
                <w:noProof/>
                <w:sz w:val="20"/>
              </w:rPr>
            </w:pPr>
            <w:r w:rsidRPr="007B6B33">
              <w:rPr>
                <w:sz w:val="20"/>
              </w:rPr>
              <w:t>Atbalsts kombinēta atbalsta veidā (atbalsts plānots kā kombinēts atbalsts, jo šādi projekti parasti ir saistīti ar ienākumu gūšanu)</w:t>
            </w:r>
            <w:r w:rsidRPr="007B6B33">
              <w:rPr>
                <w:rFonts w:eastAsia="Times New Roman"/>
                <w:sz w:val="20"/>
              </w:rPr>
              <w:t>.</w:t>
            </w:r>
          </w:p>
        </w:tc>
      </w:tr>
      <w:tr w:rsidR="00EA4710" w:rsidRPr="007B6B33" w14:paraId="1EFE9EE4" w14:textId="77777777" w:rsidTr="007105A0">
        <w:tc>
          <w:tcPr>
            <w:tcW w:w="653" w:type="pct"/>
            <w:vMerge/>
          </w:tcPr>
          <w:p w14:paraId="6EA13133" w14:textId="77777777" w:rsidR="00EA4710" w:rsidRPr="007B6B33" w:rsidRDefault="00EA4710" w:rsidP="00DA560F">
            <w:pPr>
              <w:spacing w:before="0" w:after="0"/>
              <w:rPr>
                <w:rFonts w:eastAsia="Times New Roman"/>
                <w:iCs/>
                <w:noProof/>
                <w:sz w:val="20"/>
              </w:rPr>
            </w:pPr>
          </w:p>
        </w:tc>
        <w:tc>
          <w:tcPr>
            <w:tcW w:w="871" w:type="pct"/>
          </w:tcPr>
          <w:p w14:paraId="40736D20" w14:textId="4121A6A8" w:rsidR="00EA4710" w:rsidRPr="007B6B33" w:rsidRDefault="00EA4710" w:rsidP="00DA560F">
            <w:pPr>
              <w:spacing w:before="0" w:after="0"/>
              <w:rPr>
                <w:sz w:val="20"/>
              </w:rPr>
            </w:pPr>
            <w:r w:rsidRPr="007B6B33">
              <w:rPr>
                <w:sz w:val="20"/>
              </w:rPr>
              <w:t>2.1.3.SAM (RSO 2.4.)</w:t>
            </w:r>
          </w:p>
          <w:p w14:paraId="38E95DB9" w14:textId="4D153368" w:rsidR="00EA4710" w:rsidRPr="007B6B33" w:rsidRDefault="00EA4710" w:rsidP="00DA560F">
            <w:pPr>
              <w:spacing w:before="0" w:after="0"/>
              <w:rPr>
                <w:sz w:val="20"/>
              </w:rPr>
            </w:pPr>
            <w:r w:rsidRPr="007B6B33">
              <w:rPr>
                <w:sz w:val="20"/>
              </w:rPr>
              <w:t>Veicināt pielāgošanos klimata pārmaiņām, risku novēršanu un noturību pret katastrofām</w:t>
            </w:r>
          </w:p>
        </w:tc>
        <w:tc>
          <w:tcPr>
            <w:tcW w:w="3476" w:type="pct"/>
          </w:tcPr>
          <w:p w14:paraId="6BBD6722" w14:textId="5D526094" w:rsidR="00EA4710" w:rsidRPr="007B6B33" w:rsidRDefault="00EA4710" w:rsidP="00DA560F">
            <w:pPr>
              <w:spacing w:before="0" w:after="0"/>
              <w:rPr>
                <w:rFonts w:eastAsiaTheme="minorHAnsi"/>
                <w:sz w:val="20"/>
              </w:rPr>
            </w:pPr>
            <w:r w:rsidRPr="007B6B33">
              <w:rPr>
                <w:rFonts w:eastAsia="Times New Roman"/>
                <w:sz w:val="20"/>
              </w:rPr>
              <w:t xml:space="preserve">Latvijā novērotas klimata pārmaiņas – vidējās gaisa temperatūras paaugstināšanās, kopējās atmosfēras nokrišņu summas un dienu skaita ar stipriem un ļoti stipriem nokrišņiem palielināšanās, sala dienu skaita samazināšanās, garāka augšanas sezona, sniega segas samazināšanās u.c. Veicinot Latvijas </w:t>
            </w:r>
            <w:proofErr w:type="spellStart"/>
            <w:r w:rsidRPr="007B6B33">
              <w:rPr>
                <w:rFonts w:eastAsia="Times New Roman"/>
                <w:sz w:val="20"/>
              </w:rPr>
              <w:t>klimatnoturību</w:t>
            </w:r>
            <w:proofErr w:type="spellEnd"/>
            <w:r w:rsidRPr="007B6B33">
              <w:rPr>
                <w:rFonts w:eastAsia="Times New Roman"/>
                <w:sz w:val="20"/>
              </w:rPr>
              <w:t xml:space="preserve">, plānota pielāgošanās pasākumu īstenošana. Nākotnē visbūtiskākās izmaiņas skars klimatisko parametru ekstremālās vērtības – biežāk saskarsimies ar neraksturīgiem laikapstākļiem, kā arī paaugstināsies jūras līmenis. </w:t>
            </w:r>
          </w:p>
          <w:p w14:paraId="5C2A76E4" w14:textId="79B43AE7" w:rsidR="00EA4710" w:rsidRPr="007B6B33" w:rsidRDefault="00EA4710" w:rsidP="00DA560F">
            <w:pPr>
              <w:spacing w:before="0" w:after="0"/>
              <w:rPr>
                <w:sz w:val="20"/>
              </w:rPr>
            </w:pPr>
            <w:r w:rsidRPr="007B6B33">
              <w:rPr>
                <w:rFonts w:eastAsia="Times New Roman"/>
                <w:sz w:val="20"/>
              </w:rPr>
              <w:t xml:space="preserve">Plūdi, krasta erozija, ugunsgrēki, intensificējoties klimata pārmaiņu ietekmē, var radīt bīstamus postījumus un zaudējumus tautsaimniecībai un sabiedrībai, var ciest arī vēsturiskās un kultūras vērtības. </w:t>
            </w:r>
            <w:r w:rsidRPr="007B6B33">
              <w:rPr>
                <w:sz w:val="20"/>
              </w:rPr>
              <w:t xml:space="preserve">Vieni no nozīmīgākajiem klimata pārmaiņu riskiem Latvijai ir upju, ezeru, jūras krastu erozija un plūdi, tostarp </w:t>
            </w:r>
            <w:proofErr w:type="spellStart"/>
            <w:r w:rsidRPr="007B6B33">
              <w:rPr>
                <w:sz w:val="20"/>
              </w:rPr>
              <w:t>vējuzplūdi</w:t>
            </w:r>
            <w:proofErr w:type="spellEnd"/>
            <w:r w:rsidRPr="007B6B33">
              <w:rPr>
                <w:sz w:val="20"/>
              </w:rPr>
              <w:t>.</w:t>
            </w:r>
            <w:r w:rsidRPr="007B6B33">
              <w:rPr>
                <w:rFonts w:eastAsia="Times New Roman"/>
                <w:iCs/>
                <w:sz w:val="20"/>
              </w:rPr>
              <w:t xml:space="preserve"> </w:t>
            </w:r>
            <w:r w:rsidRPr="007B6B33">
              <w:rPr>
                <w:sz w:val="20"/>
              </w:rPr>
              <w:t>Vienlaikus pielāgošanās klimata pārmaiņām, zaļās un zilās infrastruktūras risinājumus nepieciešams integrēt arī pašvaldību līmenī, nodrošinot sociālekonomiskos ieguvumus.</w:t>
            </w:r>
          </w:p>
          <w:p w14:paraId="641FE643" w14:textId="5ADA0AA9" w:rsidR="00EA4710" w:rsidRPr="007B6B33" w:rsidRDefault="00EA4710" w:rsidP="00DA560F">
            <w:pPr>
              <w:spacing w:before="0" w:after="0"/>
              <w:rPr>
                <w:rFonts w:eastAsia="Times New Roman"/>
                <w:iCs/>
                <w:sz w:val="20"/>
              </w:rPr>
            </w:pPr>
            <w:r w:rsidRPr="007B6B33">
              <w:rPr>
                <w:rFonts w:eastAsia="Times New Roman"/>
                <w:iCs/>
                <w:sz w:val="20"/>
              </w:rPr>
              <w:lastRenderedPageBreak/>
              <w:t xml:space="preserve">Paredzēti pasākumi aizsardzībai pret plūdiem un krastu eroziju, lai pasargātu apdzīvotās vietas, infrastruktūru, piesārņotās teritorijas u.c. svarīgus objektus, kā arī citi pasākumi, kas paredzēti vietējā līmeņa pielāgošanās klimata pārmaiņu stratēģijās (pašvaldību attīstības programmu sastāvdaļa). Pasākumu ieviešanā tiks izmantoti zaļie un zilie risinājumi, jo tie mazinās “siltuma salas” efektu, plūdus, krastu eroziju u.c. klimata izraisītos riskus un ietekmes. </w:t>
            </w:r>
          </w:p>
          <w:p w14:paraId="088E62F9" w14:textId="6A857694" w:rsidR="00EA4710" w:rsidRPr="007B6B33" w:rsidRDefault="00EA4710" w:rsidP="009E2EF9">
            <w:pPr>
              <w:spacing w:before="0" w:after="0"/>
              <w:rPr>
                <w:sz w:val="20"/>
              </w:rPr>
            </w:pPr>
            <w:r w:rsidRPr="007B6B33">
              <w:rPr>
                <w:sz w:val="20"/>
              </w:rPr>
              <w:t>Ņemot vērā ekstremālos laikapstākļus, to atkārtošanās biežumu un radītās sekas, plānots uzlabot katastrofu pārvaldīšanas (preventīvos, gatavības, reaģēšanas un seku likvidēšanas) kapacitāti.</w:t>
            </w:r>
          </w:p>
          <w:p w14:paraId="36D18596" w14:textId="7777FFDF" w:rsidR="00EA4710" w:rsidRPr="007B6B33" w:rsidRDefault="00EA4710" w:rsidP="00E32B75">
            <w:pPr>
              <w:spacing w:before="0" w:after="0"/>
              <w:rPr>
                <w:sz w:val="20"/>
              </w:rPr>
            </w:pPr>
            <w:r w:rsidRPr="007B6B33">
              <w:rPr>
                <w:rFonts w:eastAsia="Times New Roman"/>
                <w:iCs/>
                <w:noProof/>
                <w:sz w:val="20"/>
              </w:rPr>
              <w:t xml:space="preserve">Atbalsts tiks sniegts grantu veidā, jo plānotās darbības īstenos pašvaldības </w:t>
            </w:r>
            <w:r w:rsidRPr="007B6B33">
              <w:rPr>
                <w:rFonts w:eastAsia="Times New Roman"/>
                <w:noProof/>
                <w:sz w:val="20"/>
              </w:rPr>
              <w:t xml:space="preserve">(t.sk. to iestādes, kapitālsabiedrības) </w:t>
            </w:r>
            <w:r w:rsidRPr="007B6B33">
              <w:rPr>
                <w:rFonts w:eastAsia="Times New Roman"/>
                <w:iCs/>
                <w:noProof/>
                <w:sz w:val="20"/>
              </w:rPr>
              <w:t>vai VUGD un atbalsts nav plānots peļņu gūstošiem vai saimnieciska rakstura projektiem, bet valsts, pašvaldību pakalpojumu efektivitātes uzlabošanai, kas dod pienesumu klimatnoturības pasākumiem.</w:t>
            </w:r>
          </w:p>
        </w:tc>
      </w:tr>
      <w:tr w:rsidR="00EA4710" w:rsidRPr="007B6B33" w14:paraId="0A14E0FF" w14:textId="77777777" w:rsidTr="007105A0">
        <w:tc>
          <w:tcPr>
            <w:tcW w:w="653" w:type="pct"/>
            <w:vMerge/>
          </w:tcPr>
          <w:p w14:paraId="29224AAD" w14:textId="77777777" w:rsidR="00EA4710" w:rsidRPr="007B6B33" w:rsidRDefault="00EA4710" w:rsidP="00DA560F">
            <w:pPr>
              <w:spacing w:before="0" w:after="0"/>
              <w:rPr>
                <w:rFonts w:eastAsia="Times New Roman"/>
                <w:iCs/>
                <w:noProof/>
                <w:sz w:val="20"/>
              </w:rPr>
            </w:pPr>
          </w:p>
        </w:tc>
        <w:tc>
          <w:tcPr>
            <w:tcW w:w="871" w:type="pct"/>
          </w:tcPr>
          <w:p w14:paraId="71E8E301" w14:textId="7F4DE25A" w:rsidR="00EA4710" w:rsidRPr="007B6B33" w:rsidRDefault="00EA4710" w:rsidP="00DA560F">
            <w:pPr>
              <w:spacing w:before="0" w:after="0"/>
              <w:rPr>
                <w:sz w:val="20"/>
              </w:rPr>
            </w:pPr>
            <w:r w:rsidRPr="007B6B33">
              <w:rPr>
                <w:sz w:val="20"/>
              </w:rPr>
              <w:t xml:space="preserve">2.2.1.SAM (RSO 2.5.) </w:t>
            </w:r>
          </w:p>
          <w:p w14:paraId="23978B04" w14:textId="3BE2411E" w:rsidR="00EA4710" w:rsidRPr="007B6B33" w:rsidRDefault="00EA4710" w:rsidP="00DA560F">
            <w:pPr>
              <w:spacing w:before="0" w:after="0"/>
              <w:rPr>
                <w:sz w:val="20"/>
              </w:rPr>
            </w:pPr>
            <w:r w:rsidRPr="007B6B33">
              <w:rPr>
                <w:sz w:val="20"/>
              </w:rPr>
              <w:t>Veicināt ilgtspējīgu ūdenssaimniecību</w:t>
            </w:r>
          </w:p>
        </w:tc>
        <w:tc>
          <w:tcPr>
            <w:tcW w:w="3476" w:type="pct"/>
          </w:tcPr>
          <w:p w14:paraId="3589934C" w14:textId="0FADC174" w:rsidR="00EA4710" w:rsidRPr="007B6B33" w:rsidRDefault="00EA4710" w:rsidP="00DA560F">
            <w:pPr>
              <w:spacing w:before="0" w:after="0"/>
              <w:rPr>
                <w:rFonts w:eastAsia="Times New Roman"/>
                <w:iCs/>
                <w:noProof/>
                <w:sz w:val="20"/>
              </w:rPr>
            </w:pPr>
            <w:r w:rsidRPr="007B6B33">
              <w:rPr>
                <w:rFonts w:eastAsia="Times New Roman"/>
                <w:iCs/>
                <w:noProof/>
                <w:sz w:val="20"/>
              </w:rPr>
              <w:t>Lai nodrošinātu notekūdeņu negatīvās ietekmes uz vidi samazināšanu,</w:t>
            </w:r>
            <w:r w:rsidRPr="007B6B33">
              <w:t xml:space="preserve"> </w:t>
            </w:r>
            <w:r w:rsidRPr="007B6B33">
              <w:rPr>
                <w:rFonts w:eastAsia="Times New Roman"/>
                <w:iCs/>
                <w:noProof/>
                <w:sz w:val="20"/>
              </w:rPr>
              <w:t xml:space="preserve">ņemot vērā virzību uz “nulles piesārņojumu” un uz klimatneitralitātes mērķiem, atbilstoši NAIP 21–27 plānots uzlabot ūdenssaimniecības pakalpojumu efektivitāti, nodrošinot atbilstošas infrastruktūras jaudas, uzlabojot darbības efektivitāti, kā arī samazinot piesārņojumu. Klimata pārmaiņu radītie intensīvie nokrišņi lietus ūdeņu un gruntsūdeņu veidā rada būtisku papildu slodzi novecojušajām, energoneefektīvajām NAI, kā arī NAI jaudas, attīrīšanas efektivitāte un izlaides atsevišķos gadījumos nav atbilstošas aktuālajai aglomerācijas notekūdeņu slodzei un saņemošās teritorijas vai ūdensobjekta stāvoklim. </w:t>
            </w:r>
          </w:p>
          <w:p w14:paraId="79E4A126" w14:textId="17E3297A" w:rsidR="00EA4710" w:rsidRPr="007B6B33" w:rsidRDefault="00EA4710" w:rsidP="00DA560F">
            <w:pPr>
              <w:spacing w:before="0" w:after="0"/>
              <w:rPr>
                <w:rFonts w:eastAsia="Times New Roman"/>
                <w:iCs/>
                <w:noProof/>
                <w:sz w:val="20"/>
              </w:rPr>
            </w:pPr>
            <w:r w:rsidRPr="007B6B33">
              <w:rPr>
                <w:rFonts w:eastAsia="Times New Roman"/>
                <w:iCs/>
                <w:noProof/>
                <w:sz w:val="20"/>
              </w:rPr>
              <w:t>Notekūdeņu attīrīšanas procesā rodas daudz notekūdeņu dūņu, tām ir ierobežota pielietojamība, bet neatbilstoša to uzglabāšana un apsaimniekošana,</w:t>
            </w:r>
            <w:r w:rsidRPr="007B6B33">
              <w:t xml:space="preserve"> </w:t>
            </w:r>
            <w:r w:rsidRPr="007B6B33">
              <w:rPr>
                <w:rFonts w:eastAsia="Times New Roman"/>
                <w:iCs/>
                <w:noProof/>
                <w:sz w:val="20"/>
              </w:rPr>
              <w:t>rada vides piesārņojuma risku. Lai dūņu apsaimniekošanā veicinātu pāreju uz aprites ekonomikas principiem, atbilstoši Notekūdeņu dūņu apsaimniekošanas plānam tiks investēts atbilstošas dūņu apstrādes infrastruktūras izveidē, t.sk. nodrošinot atbilstošu dūņu īslaicīgu uzglabāšanu un atūdeņošanu.</w:t>
            </w:r>
          </w:p>
          <w:p w14:paraId="06B34845" w14:textId="06B6C42F" w:rsidR="00EA4710" w:rsidRPr="007B6B33" w:rsidRDefault="00EA4710" w:rsidP="00146A12">
            <w:pPr>
              <w:spacing w:before="0" w:after="0"/>
              <w:rPr>
                <w:rFonts w:eastAsia="Times New Roman"/>
                <w:iCs/>
                <w:noProof/>
                <w:sz w:val="20"/>
              </w:rPr>
            </w:pPr>
            <w:r w:rsidRPr="007B6B33">
              <w:rPr>
                <w:rFonts w:eastAsia="Times New Roman"/>
                <w:iCs/>
                <w:noProof/>
                <w:sz w:val="20"/>
              </w:rPr>
              <w:t xml:space="preserve">Sausuma periodos novecojušo un korodējušo kanalizācijas tīklu dēļ var rasties notekūdeņu eksfiltrācija vidē, radot piesārņojumu. 2.2.1.SAM ietvaros </w:t>
            </w:r>
            <w:r w:rsidRPr="007B6B33">
              <w:rPr>
                <w:rFonts w:eastAsia="Times New Roman"/>
                <w:noProof/>
                <w:sz w:val="20"/>
              </w:rPr>
              <w:t xml:space="preserve">piesārņojuma samazināšanai </w:t>
            </w:r>
            <w:r w:rsidRPr="007B6B33">
              <w:rPr>
                <w:rFonts w:eastAsia="Times New Roman"/>
                <w:iCs/>
                <w:noProof/>
                <w:sz w:val="20"/>
              </w:rPr>
              <w:t>tiek paredzētas iespējas gan tīklu atjaunošanai, gan paplašināšanai, lai pēc iespējas vairāk mājsaimniecību var pieslēgties centralizētajai sistēmai.</w:t>
            </w:r>
          </w:p>
          <w:p w14:paraId="6136B043" w14:textId="00BAF8DA" w:rsidR="00EA4710" w:rsidRPr="007B6B33" w:rsidRDefault="00EA4710" w:rsidP="00146A12">
            <w:pPr>
              <w:spacing w:before="0" w:after="0"/>
              <w:rPr>
                <w:rFonts w:eastAsia="Times New Roman"/>
                <w:iCs/>
                <w:noProof/>
                <w:sz w:val="20"/>
              </w:rPr>
            </w:pPr>
            <w:r w:rsidRPr="007B6B33">
              <w:rPr>
                <w:rFonts w:eastAsia="Times New Roman"/>
                <w:iCs/>
                <w:noProof/>
                <w:sz w:val="20"/>
              </w:rPr>
              <w:t xml:space="preserve">Atbalsts tiks sniegts grantu veidā, jo plānotās darbības saistītas ar notekūdeņu attīrīšanas uzlabošanu, kas primāri saistīta ar vides mērķu sasniegšanu, </w:t>
            </w:r>
            <w:r w:rsidRPr="007B6B33">
              <w:rPr>
                <w:rFonts w:eastAsia="Times New Roman"/>
                <w:noProof/>
                <w:sz w:val="20"/>
              </w:rPr>
              <w:t xml:space="preserve">t.sk. </w:t>
            </w:r>
            <w:r w:rsidRPr="007B6B33">
              <w:rPr>
                <w:sz w:val="20"/>
              </w:rPr>
              <w:t>Direktīvas 91/271/EEK</w:t>
            </w:r>
            <w:r w:rsidRPr="007B6B33">
              <w:rPr>
                <w:rFonts w:eastAsia="Times New Roman"/>
                <w:noProof/>
                <w:sz w:val="20"/>
              </w:rPr>
              <w:t xml:space="preserve"> atjaunoto prasību ieviešanas sekmēšanu,</w:t>
            </w:r>
            <w:r w:rsidRPr="007B6B33">
              <w:rPr>
                <w:rFonts w:eastAsia="Times New Roman"/>
                <w:iCs/>
                <w:noProof/>
                <w:sz w:val="20"/>
              </w:rPr>
              <w:t xml:space="preserve"> tās īstenos sabiedrisko pakalpojumu sniedzēji un atbalsts nav plānots peļņu gūstošiem projektiem (nav saistīti ar izdevumu samazināšanu vai apgrozījuma palielināšanu), bet tirgus nepilnību novēršanai, pakalpojumu efektivitātes uzlabošanai un augstas kvalitātes sabiedrisko pakalpojumu nodrošināšanai iedzīvotājiem</w:t>
            </w:r>
            <w:r w:rsidRPr="007B6B33">
              <w:rPr>
                <w:iCs/>
                <w:noProof/>
                <w:sz w:val="20"/>
              </w:rPr>
              <w:t>.</w:t>
            </w:r>
          </w:p>
        </w:tc>
      </w:tr>
      <w:tr w:rsidR="00EA4710" w:rsidRPr="004E7E92" w14:paraId="1D49E50B" w14:textId="77777777" w:rsidTr="007105A0">
        <w:tc>
          <w:tcPr>
            <w:tcW w:w="653" w:type="pct"/>
            <w:vMerge/>
          </w:tcPr>
          <w:p w14:paraId="5E084444" w14:textId="77777777" w:rsidR="00EA4710" w:rsidRPr="004E7E92" w:rsidRDefault="00EA4710" w:rsidP="00DA560F">
            <w:pPr>
              <w:spacing w:before="0" w:after="0"/>
              <w:rPr>
                <w:rFonts w:eastAsia="Times New Roman"/>
                <w:iCs/>
                <w:noProof/>
                <w:sz w:val="20"/>
              </w:rPr>
            </w:pPr>
          </w:p>
        </w:tc>
        <w:tc>
          <w:tcPr>
            <w:tcW w:w="871" w:type="pct"/>
          </w:tcPr>
          <w:p w14:paraId="129182AD" w14:textId="0916215F" w:rsidR="00EA4710" w:rsidRPr="004E7E92" w:rsidRDefault="00EA4710" w:rsidP="00DA560F">
            <w:pPr>
              <w:spacing w:before="0" w:after="0"/>
              <w:rPr>
                <w:sz w:val="20"/>
              </w:rPr>
            </w:pPr>
            <w:r w:rsidRPr="004E7E92">
              <w:rPr>
                <w:sz w:val="20"/>
              </w:rPr>
              <w:t>2.2.2.SAM (RSO 2.6.)</w:t>
            </w:r>
          </w:p>
          <w:p w14:paraId="7E2FD64A" w14:textId="0D9E723F" w:rsidR="00EA4710" w:rsidRPr="004E7E92" w:rsidRDefault="00EA4710" w:rsidP="00DA560F">
            <w:pPr>
              <w:spacing w:before="0" w:after="0"/>
              <w:rPr>
                <w:sz w:val="20"/>
              </w:rPr>
            </w:pPr>
            <w:r w:rsidRPr="004E7E92">
              <w:rPr>
                <w:sz w:val="20"/>
              </w:rPr>
              <w:t>Pārejas uz aprites ekonomiku veicināšana</w:t>
            </w:r>
          </w:p>
        </w:tc>
        <w:tc>
          <w:tcPr>
            <w:tcW w:w="3476" w:type="pct"/>
          </w:tcPr>
          <w:p w14:paraId="7260E749" w14:textId="2886D6E6" w:rsidR="00EA4710" w:rsidRPr="004E7E92" w:rsidRDefault="00EA4710" w:rsidP="00677F00">
            <w:pPr>
              <w:spacing w:before="0" w:after="0"/>
              <w:rPr>
                <w:rFonts w:eastAsia="Times New Roman"/>
                <w:noProof/>
                <w:sz w:val="20"/>
              </w:rPr>
            </w:pPr>
            <w:r w:rsidRPr="004E7E92">
              <w:rPr>
                <w:rFonts w:eastAsia="Times New Roman"/>
                <w:noProof/>
                <w:sz w:val="20"/>
              </w:rPr>
              <w:t>Latvijā jāpalielina atkritumu pārstrāde, jāuzlabo dalītas atkritumu savākšanas efektivitāte un šķirošanas kvalitāte</w:t>
            </w:r>
            <w:r>
              <w:rPr>
                <w:rFonts w:eastAsia="Times New Roman"/>
                <w:noProof/>
                <w:sz w:val="20"/>
              </w:rPr>
              <w:t>,</w:t>
            </w:r>
            <w:r w:rsidRPr="004E7E92">
              <w:rPr>
                <w:rFonts w:eastAsia="Times New Roman"/>
                <w:noProof/>
                <w:sz w:val="20"/>
              </w:rPr>
              <w:t xml:space="preserve"> jāveicina aprites ekonomikas pamata radīšana, lai noteiktā apjomā un termiņā sasniegtu </w:t>
            </w:r>
            <w:r>
              <w:rPr>
                <w:rFonts w:eastAsia="Times New Roman"/>
                <w:noProof/>
                <w:sz w:val="20"/>
              </w:rPr>
              <w:t xml:space="preserve">EZK, </w:t>
            </w:r>
            <w:r w:rsidRPr="004E7E92">
              <w:rPr>
                <w:rFonts w:eastAsia="Times New Roman"/>
                <w:noProof/>
                <w:sz w:val="20"/>
              </w:rPr>
              <w:t>atkritumu direktīvās un Latvijas tiesību aktos izvirzītos mērķus. Nepietiekamas pārstrādes dēļ pastāv risks</w:t>
            </w:r>
            <w:r>
              <w:rPr>
                <w:rFonts w:eastAsia="Times New Roman"/>
                <w:noProof/>
                <w:sz w:val="20"/>
              </w:rPr>
              <w:t xml:space="preserve"> </w:t>
            </w:r>
            <w:r w:rsidRPr="004E7E92">
              <w:rPr>
                <w:rFonts w:eastAsia="Times New Roman"/>
                <w:noProof/>
                <w:sz w:val="20"/>
              </w:rPr>
              <w:t>Latvij</w:t>
            </w:r>
            <w:r>
              <w:rPr>
                <w:rFonts w:eastAsia="Times New Roman"/>
                <w:noProof/>
                <w:sz w:val="20"/>
              </w:rPr>
              <w:t>ā</w:t>
            </w:r>
            <w:r w:rsidRPr="004E7E92">
              <w:rPr>
                <w:rFonts w:eastAsia="Times New Roman"/>
                <w:noProof/>
                <w:sz w:val="20"/>
              </w:rPr>
              <w:t xml:space="preserve"> nesasniegt 2025.–2035.g. izvirzītos pārstrādes mērķus vairākām atkritumu plūsmām un nodrošināt poligonos apglabāto sadzīves atkritumu apjomu ne vairāk kā 10%. </w:t>
            </w:r>
            <w:r>
              <w:rPr>
                <w:rFonts w:eastAsia="Times New Roman"/>
                <w:noProof/>
                <w:sz w:val="20"/>
              </w:rPr>
              <w:t>J</w:t>
            </w:r>
            <w:r w:rsidRPr="004E7E92">
              <w:rPr>
                <w:rFonts w:eastAsia="Times New Roman"/>
                <w:noProof/>
                <w:sz w:val="20"/>
              </w:rPr>
              <w:t>ānodrošina ES Direktīvas 2018/851</w:t>
            </w:r>
            <w:r>
              <w:rPr>
                <w:rFonts w:eastAsia="Times New Roman"/>
                <w:noProof/>
                <w:sz w:val="20"/>
              </w:rPr>
              <w:t>/ES</w:t>
            </w:r>
            <w:r w:rsidRPr="004E7E92">
              <w:rPr>
                <w:rFonts w:eastAsia="Times New Roman"/>
                <w:noProof/>
                <w:sz w:val="20"/>
              </w:rPr>
              <w:t xml:space="preserve"> prasības </w:t>
            </w:r>
            <w:r>
              <w:rPr>
                <w:rFonts w:eastAsia="Times New Roman"/>
                <w:noProof/>
                <w:sz w:val="20"/>
              </w:rPr>
              <w:t>veikt</w:t>
            </w:r>
            <w:r w:rsidRPr="004E7E92">
              <w:rPr>
                <w:rFonts w:eastAsia="Times New Roman"/>
                <w:noProof/>
                <w:sz w:val="20"/>
              </w:rPr>
              <w:t xml:space="preserve"> dalītu atkritumu savākšanu no 2023.g.</w:t>
            </w:r>
            <w:r>
              <w:rPr>
                <w:rFonts w:eastAsia="Times New Roman"/>
                <w:noProof/>
                <w:sz w:val="20"/>
              </w:rPr>
              <w:t xml:space="preserve"> </w:t>
            </w:r>
            <w:r w:rsidRPr="004E7E92">
              <w:rPr>
                <w:rFonts w:eastAsia="Times New Roman"/>
                <w:noProof/>
                <w:sz w:val="20"/>
              </w:rPr>
              <w:t>BNA, no 2025.g. tekstila un bīstamajiem sadzīves atkritumiem.</w:t>
            </w:r>
          </w:p>
          <w:p w14:paraId="2FDCB609" w14:textId="0AAC8BE7" w:rsidR="00EA4710" w:rsidRPr="004E7E92" w:rsidRDefault="00EA4710" w:rsidP="00677F00">
            <w:pPr>
              <w:spacing w:before="0" w:after="0"/>
              <w:rPr>
                <w:rFonts w:eastAsia="Times New Roman"/>
                <w:noProof/>
                <w:sz w:val="20"/>
              </w:rPr>
            </w:pPr>
            <w:r>
              <w:rPr>
                <w:rFonts w:eastAsia="Times New Roman"/>
                <w:noProof/>
                <w:sz w:val="20"/>
              </w:rPr>
              <w:t>P</w:t>
            </w:r>
            <w:r w:rsidRPr="004E7E92">
              <w:rPr>
                <w:rFonts w:eastAsia="Times New Roman"/>
                <w:noProof/>
                <w:sz w:val="20"/>
              </w:rPr>
              <w:t xml:space="preserve">lānots nodrošināt visaptverošu atkritumu apsaimniekošanas hierarhijas principu ievērošanu atkritumu apjoma samazināšanai, otrreizējo izejvielu izmantošanas palielināšanai, pārstrādes attīstībai. </w:t>
            </w:r>
            <w:r w:rsidRPr="004E7E92">
              <w:rPr>
                <w:rFonts w:eastAsia="Times New Roman"/>
                <w:sz w:val="20"/>
              </w:rPr>
              <w:t xml:space="preserve">Dabas resursu izmantošana </w:t>
            </w:r>
            <w:r w:rsidRPr="004E7E92">
              <w:rPr>
                <w:rFonts w:eastAsia="Times New Roman"/>
                <w:sz w:val="20"/>
              </w:rPr>
              <w:lastRenderedPageBreak/>
              <w:t xml:space="preserve">tautsaimniecībā nav pietiekami efektīva; nav panākta materiālo resursu patēriņa </w:t>
            </w:r>
            <w:proofErr w:type="spellStart"/>
            <w:r w:rsidRPr="004E7E92">
              <w:rPr>
                <w:rFonts w:eastAsia="Times New Roman"/>
                <w:sz w:val="20"/>
              </w:rPr>
              <w:t>atsaiste</w:t>
            </w:r>
            <w:proofErr w:type="spellEnd"/>
            <w:r w:rsidRPr="004E7E92">
              <w:rPr>
                <w:rFonts w:eastAsia="Times New Roman"/>
                <w:sz w:val="20"/>
              </w:rPr>
              <w:t xml:space="preserve"> no ekonomiskās attīstības. Resursu produktivitāte ir ap 0,9 </w:t>
            </w:r>
            <w:proofErr w:type="spellStart"/>
            <w:r w:rsidRPr="004E7E92">
              <w:rPr>
                <w:rFonts w:eastAsia="Times New Roman"/>
                <w:i/>
                <w:iCs/>
                <w:sz w:val="20"/>
              </w:rPr>
              <w:t>euro</w:t>
            </w:r>
            <w:proofErr w:type="spellEnd"/>
            <w:r w:rsidRPr="004E7E92">
              <w:rPr>
                <w:rFonts w:eastAsia="Times New Roman"/>
                <w:sz w:val="20"/>
              </w:rPr>
              <w:t xml:space="preserve">/kg, kamēr ES </w:t>
            </w:r>
            <w:r>
              <w:rPr>
                <w:rFonts w:eastAsia="Times New Roman"/>
                <w:sz w:val="20"/>
              </w:rPr>
              <w:t>-</w:t>
            </w:r>
            <w:r w:rsidRPr="004E7E92">
              <w:rPr>
                <w:rFonts w:eastAsia="Times New Roman"/>
                <w:sz w:val="20"/>
              </w:rPr>
              <w:t xml:space="preserve"> 2 </w:t>
            </w:r>
            <w:proofErr w:type="spellStart"/>
            <w:r w:rsidRPr="004E7E92">
              <w:rPr>
                <w:rFonts w:eastAsia="Times New Roman"/>
                <w:i/>
                <w:iCs/>
                <w:sz w:val="20"/>
              </w:rPr>
              <w:t>euro</w:t>
            </w:r>
            <w:proofErr w:type="spellEnd"/>
            <w:r w:rsidRPr="004E7E92">
              <w:rPr>
                <w:rFonts w:eastAsia="Times New Roman"/>
                <w:sz w:val="20"/>
              </w:rPr>
              <w:t>/kg</w:t>
            </w:r>
            <w:r w:rsidRPr="004E7E92">
              <w:rPr>
                <w:rStyle w:val="FootnoteReference"/>
                <w:rFonts w:eastAsia="Times New Roman"/>
                <w:noProof/>
                <w:sz w:val="20"/>
              </w:rPr>
              <w:footnoteReference w:id="53"/>
            </w:r>
            <w:r w:rsidRPr="004E7E92">
              <w:rPr>
                <w:rFonts w:eastAsia="Times New Roman"/>
                <w:sz w:val="20"/>
              </w:rPr>
              <w:t xml:space="preserve">. Materiālo resursu patēriņa līmenis valstī palielinās – vidējais patēriņš sasniedzis 12 t/iedz. (ES vidēji 13 t/iedz.). </w:t>
            </w:r>
            <w:r w:rsidRPr="004E7E92">
              <w:rPr>
                <w:rFonts w:eastAsia="Times New Roman"/>
                <w:noProof/>
                <w:sz w:val="20"/>
              </w:rPr>
              <w:t>ES mērogā</w:t>
            </w:r>
            <w:r w:rsidRPr="004E7E92">
              <w:rPr>
                <w:rFonts w:eastAsia="Times New Roman"/>
                <w:sz w:val="20"/>
              </w:rPr>
              <w:t xml:space="preserve"> Latvijas MVU attiecībā uz resursu efektivitātes pasākumu ieviešanu ierindojas pēdējā desmitniekā</w:t>
            </w:r>
            <w:r w:rsidRPr="004E7E92">
              <w:rPr>
                <w:rFonts w:eastAsia="Times New Roman"/>
                <w:noProof/>
                <w:sz w:val="20"/>
              </w:rPr>
              <w:t>.</w:t>
            </w:r>
            <w:r w:rsidRPr="004E7E92">
              <w:rPr>
                <w:rFonts w:eastAsia="Times New Roman"/>
                <w:sz w:val="20"/>
              </w:rPr>
              <w:t xml:space="preserve"> 2019.g. otrreizējo izejvielu izmantošana Latvijā sastādīja 4,7% no kopējā izejvielu apjoma</w:t>
            </w:r>
            <w:r>
              <w:rPr>
                <w:rFonts w:eastAsia="Times New Roman"/>
                <w:sz w:val="20"/>
              </w:rPr>
              <w:t xml:space="preserve"> (</w:t>
            </w:r>
            <w:r w:rsidRPr="004E7E92">
              <w:rPr>
                <w:rFonts w:eastAsia="Times New Roman"/>
                <w:sz w:val="20"/>
              </w:rPr>
              <w:t>ES vidējais ir 11,9</w:t>
            </w:r>
            <w:r w:rsidRPr="004E7E92">
              <w:rPr>
                <w:rFonts w:eastAsia="Times New Roman"/>
                <w:noProof/>
                <w:sz w:val="20"/>
              </w:rPr>
              <w:t>%</w:t>
            </w:r>
            <w:r>
              <w:rPr>
                <w:rFonts w:eastAsia="Times New Roman"/>
                <w:noProof/>
                <w:sz w:val="20"/>
              </w:rPr>
              <w:t>)</w:t>
            </w:r>
            <w:r w:rsidRPr="004E7E92">
              <w:rPr>
                <w:rStyle w:val="FootnoteReference"/>
                <w:rFonts w:eastAsia="Times New Roman"/>
                <w:noProof/>
                <w:sz w:val="20"/>
              </w:rPr>
              <w:footnoteReference w:id="54"/>
            </w:r>
            <w:r w:rsidRPr="004E7E92">
              <w:rPr>
                <w:rFonts w:eastAsia="Times New Roman"/>
                <w:noProof/>
                <w:sz w:val="20"/>
              </w:rPr>
              <w:t>.</w:t>
            </w:r>
          </w:p>
          <w:p w14:paraId="400BBC77" w14:textId="73DBA6A8" w:rsidR="00EA4710" w:rsidRPr="004E7E92" w:rsidRDefault="00EA4710" w:rsidP="00EB5327">
            <w:pPr>
              <w:spacing w:before="0" w:after="0"/>
              <w:rPr>
                <w:rFonts w:eastAsiaTheme="minorHAnsi"/>
                <w:szCs w:val="24"/>
                <w:lang w:bidi="ar-SA"/>
              </w:rPr>
            </w:pPr>
            <w:r w:rsidRPr="004E7E92">
              <w:rPr>
                <w:rFonts w:eastAsiaTheme="minorHAnsi"/>
                <w:sz w:val="20"/>
                <w:lang w:bidi="ar-SA"/>
              </w:rPr>
              <w:t>Atbilstoši Tirgus nepilnību sākotnējam novērtējumam</w:t>
            </w:r>
            <w:r w:rsidRPr="004E7E92">
              <w:rPr>
                <w:rStyle w:val="FootnoteReference"/>
                <w:iCs/>
                <w:noProof/>
                <w:sz w:val="20"/>
              </w:rPr>
              <w:footnoteReference w:id="55"/>
            </w:r>
            <w:r w:rsidRPr="004E7E92">
              <w:rPr>
                <w:rFonts w:eastAsiaTheme="minorHAnsi"/>
                <w:sz w:val="20"/>
                <w:lang w:bidi="ar-SA"/>
              </w:rPr>
              <w:t xml:space="preserve"> plānota FI izmantošana aprites ekonomikas principu ieviešanai, kur veicamās darbības attiecas uz ražošanu un uzņēmējdarbību kopumā, t.sk. </w:t>
            </w:r>
            <w:proofErr w:type="spellStart"/>
            <w:r w:rsidRPr="004E7E92">
              <w:rPr>
                <w:rFonts w:eastAsiaTheme="minorHAnsi"/>
                <w:sz w:val="20"/>
                <w:lang w:bidi="ar-SA"/>
              </w:rPr>
              <w:t>ekoefektīvu</w:t>
            </w:r>
            <w:proofErr w:type="spellEnd"/>
            <w:r w:rsidRPr="004E7E92">
              <w:rPr>
                <w:rFonts w:eastAsiaTheme="minorHAnsi"/>
                <w:sz w:val="20"/>
                <w:lang w:bidi="ar-SA"/>
              </w:rPr>
              <w:t xml:space="preserve"> tehnoloģiju un inovāciju ieviešanu, ilgtspējības, </w:t>
            </w:r>
            <w:proofErr w:type="spellStart"/>
            <w:r w:rsidRPr="004E7E92">
              <w:rPr>
                <w:rFonts w:eastAsiaTheme="minorHAnsi"/>
                <w:sz w:val="20"/>
                <w:lang w:bidi="ar-SA"/>
              </w:rPr>
              <w:t>pārstrādājamības</w:t>
            </w:r>
            <w:proofErr w:type="spellEnd"/>
            <w:r w:rsidRPr="004E7E92">
              <w:rPr>
                <w:rFonts w:eastAsiaTheme="minorHAnsi"/>
                <w:sz w:val="20"/>
                <w:lang w:bidi="ar-SA"/>
              </w:rPr>
              <w:t xml:space="preserve"> attīstīšanu. </w:t>
            </w:r>
            <w:r w:rsidRPr="00334A9B">
              <w:rPr>
                <w:rFonts w:eastAsiaTheme="minorHAnsi"/>
                <w:sz w:val="20"/>
                <w:lang w:bidi="ar-SA"/>
              </w:rPr>
              <w:t>Pasākumā par aprites ekonomikas principu ieviešan</w:t>
            </w:r>
            <w:r>
              <w:rPr>
                <w:rFonts w:eastAsiaTheme="minorHAnsi"/>
                <w:sz w:val="20"/>
                <w:lang w:bidi="ar-SA"/>
              </w:rPr>
              <w:t>u</w:t>
            </w:r>
            <w:r w:rsidRPr="00334A9B">
              <w:rPr>
                <w:rFonts w:eastAsiaTheme="minorHAnsi"/>
                <w:sz w:val="20"/>
                <w:lang w:bidi="ar-SA"/>
              </w:rPr>
              <w:t xml:space="preserve"> finansējum</w:t>
            </w:r>
            <w:r>
              <w:rPr>
                <w:rFonts w:eastAsiaTheme="minorHAnsi"/>
                <w:sz w:val="20"/>
                <w:lang w:bidi="ar-SA"/>
              </w:rPr>
              <w:t>u</w:t>
            </w:r>
            <w:r w:rsidRPr="00334A9B">
              <w:rPr>
                <w:rFonts w:eastAsiaTheme="minorHAnsi"/>
                <w:sz w:val="20"/>
                <w:lang w:bidi="ar-SA"/>
              </w:rPr>
              <w:t xml:space="preserve"> tiek plānots piešķirts kā aizdevumu, un </w:t>
            </w:r>
            <w:r>
              <w:rPr>
                <w:rFonts w:eastAsiaTheme="minorHAnsi"/>
                <w:sz w:val="20"/>
                <w:lang w:bidi="ar-SA"/>
              </w:rPr>
              <w:t xml:space="preserve">piemērot </w:t>
            </w:r>
            <w:r w:rsidRPr="00334A9B">
              <w:rPr>
                <w:rFonts w:eastAsiaTheme="minorHAnsi"/>
                <w:sz w:val="20"/>
                <w:lang w:bidi="ar-SA"/>
              </w:rPr>
              <w:t xml:space="preserve">kapitāla atlaidi (līdz 50% no aizdevuma), </w:t>
            </w:r>
            <w:r>
              <w:rPr>
                <w:rFonts w:eastAsiaTheme="minorHAnsi"/>
                <w:sz w:val="20"/>
                <w:lang w:bidi="ar-SA"/>
              </w:rPr>
              <w:t>sasniedzot</w:t>
            </w:r>
            <w:r w:rsidRPr="00334A9B">
              <w:rPr>
                <w:rFonts w:eastAsiaTheme="minorHAnsi"/>
                <w:sz w:val="20"/>
                <w:lang w:bidi="ar-SA"/>
              </w:rPr>
              <w:t xml:space="preserve"> konkrētus resursu efektivitātes rezultātus.</w:t>
            </w:r>
            <w:r>
              <w:rPr>
                <w:rFonts w:eastAsiaTheme="minorHAnsi"/>
                <w:sz w:val="20"/>
                <w:lang w:bidi="ar-SA"/>
              </w:rPr>
              <w:t xml:space="preserve"> </w:t>
            </w:r>
            <w:r w:rsidRPr="004E7E92">
              <w:rPr>
                <w:rFonts w:eastAsiaTheme="minorHAnsi"/>
                <w:sz w:val="20"/>
                <w:lang w:bidi="ar-SA"/>
              </w:rPr>
              <w:t xml:space="preserve">Citiem pasākumiem atbalsts tiks sniegts </w:t>
            </w:r>
            <w:proofErr w:type="spellStart"/>
            <w:r w:rsidRPr="004E7E92">
              <w:rPr>
                <w:rFonts w:eastAsiaTheme="minorHAnsi"/>
                <w:sz w:val="20"/>
                <w:lang w:bidi="ar-SA"/>
              </w:rPr>
              <w:t>grantu</w:t>
            </w:r>
            <w:proofErr w:type="spellEnd"/>
            <w:r w:rsidRPr="004E7E92">
              <w:rPr>
                <w:rFonts w:eastAsiaTheme="minorHAnsi"/>
                <w:sz w:val="20"/>
                <w:lang w:bidi="ar-SA"/>
              </w:rPr>
              <w:t xml:space="preserve"> veidā.</w:t>
            </w:r>
          </w:p>
        </w:tc>
      </w:tr>
      <w:tr w:rsidR="00EA4710" w:rsidRPr="004E7E92" w14:paraId="4F3CA0EC" w14:textId="77777777" w:rsidTr="007105A0">
        <w:tc>
          <w:tcPr>
            <w:tcW w:w="653" w:type="pct"/>
            <w:vMerge/>
          </w:tcPr>
          <w:p w14:paraId="36E4993C" w14:textId="77777777" w:rsidR="00EA4710" w:rsidRPr="004E7E92" w:rsidRDefault="00EA4710" w:rsidP="00DA560F">
            <w:pPr>
              <w:spacing w:before="0" w:after="0"/>
              <w:rPr>
                <w:rFonts w:eastAsia="Times New Roman"/>
                <w:iCs/>
                <w:noProof/>
                <w:sz w:val="20"/>
              </w:rPr>
            </w:pPr>
          </w:p>
        </w:tc>
        <w:tc>
          <w:tcPr>
            <w:tcW w:w="871" w:type="pct"/>
          </w:tcPr>
          <w:p w14:paraId="0792798C" w14:textId="62BF511F" w:rsidR="00EA4710" w:rsidRPr="004E7E92" w:rsidRDefault="00EA4710" w:rsidP="00DA560F">
            <w:pPr>
              <w:spacing w:before="0" w:after="0"/>
              <w:rPr>
                <w:sz w:val="20"/>
              </w:rPr>
            </w:pPr>
            <w:r w:rsidRPr="004E7E92">
              <w:rPr>
                <w:sz w:val="20"/>
              </w:rPr>
              <w:t>2.2.3.SAM (RSO 2.7.)</w:t>
            </w:r>
          </w:p>
          <w:p w14:paraId="7AD75C26" w14:textId="1F6883BC" w:rsidR="00EA4710" w:rsidRPr="004E7E92" w:rsidRDefault="00EA4710" w:rsidP="00DA560F">
            <w:pPr>
              <w:spacing w:before="0" w:after="0"/>
              <w:rPr>
                <w:sz w:val="20"/>
              </w:rPr>
            </w:pPr>
            <w:r w:rsidRPr="004E7E92">
              <w:rPr>
                <w:sz w:val="20"/>
              </w:rPr>
              <w:t>Uzlabot dabas aizsardzību un bioloģisko daudzveidību, “zaļo” infrastruktūru, it īpaši pilsētvidē, un samazināt piesārņojumu</w:t>
            </w:r>
          </w:p>
        </w:tc>
        <w:tc>
          <w:tcPr>
            <w:tcW w:w="3476" w:type="pct"/>
          </w:tcPr>
          <w:p w14:paraId="7D916E50" w14:textId="51A18211" w:rsidR="00EA4710" w:rsidRPr="004E7E92" w:rsidRDefault="00EA4710" w:rsidP="00677F00">
            <w:pPr>
              <w:spacing w:before="0" w:after="0"/>
              <w:rPr>
                <w:rFonts w:eastAsia="Times New Roman"/>
                <w:noProof/>
                <w:sz w:val="20"/>
              </w:rPr>
            </w:pPr>
            <w:r w:rsidRPr="004E7E92">
              <w:rPr>
                <w:rFonts w:eastAsia="Times New Roman"/>
                <w:noProof/>
                <w:sz w:val="20"/>
              </w:rPr>
              <w:t>Dabisku ekosistēmu saglabāšana, atjaunošana ir galvenie nosacījumi, lai palielinātu pielāgošanās spēju klimata pārmaiņām, mazinātu bioloģiskus riskus sabiedrības un vides veselībai. Latvijai jāturpina ĪADT apsaimniekošanas plānu izstrāde un īstenošana, lai apturētu bioloģiskās daudzveidības samazināšanos un uzlabotu sugu, biotopu aizsardzības statusu. Sociāli ekonomiskajā novērtējumā</w:t>
            </w:r>
            <w:r w:rsidRPr="004E7E92">
              <w:rPr>
                <w:rStyle w:val="FootnoteReference"/>
                <w:rFonts w:eastAsia="Times New Roman"/>
                <w:noProof/>
                <w:sz w:val="20"/>
              </w:rPr>
              <w:footnoteReference w:id="56"/>
            </w:r>
            <w:r w:rsidRPr="004E7E92">
              <w:rPr>
                <w:rFonts w:eastAsia="Times New Roman"/>
                <w:noProof/>
                <w:sz w:val="20"/>
              </w:rPr>
              <w:t xml:space="preserve"> ir pamatots, ka pasākumi dzīvotņu atjaunošanā ir lietderīgi un izmaksu efektīvi.</w:t>
            </w:r>
          </w:p>
          <w:p w14:paraId="3085C4CC" w14:textId="6286787A" w:rsidR="00EA4710" w:rsidRPr="004E7E92" w:rsidRDefault="00EA4710" w:rsidP="00677F00">
            <w:pPr>
              <w:spacing w:before="0" w:after="0"/>
              <w:rPr>
                <w:rFonts w:eastAsia="Times New Roman"/>
                <w:noProof/>
                <w:sz w:val="20"/>
              </w:rPr>
            </w:pPr>
            <w:r w:rsidRPr="004E7E92">
              <w:rPr>
                <w:rFonts w:eastAsia="Times New Roman"/>
                <w:noProof/>
                <w:sz w:val="20"/>
              </w:rPr>
              <w:t>Slikta gaisa kvalitāte negatīvi ietekmē dzīves kvalitāti, ekosistēmas, palielina VA izmaksas, var izraisīt dažādas slimības; tā ir galvenais priekšlaicīgas nāves cēlonis ES. Gaisa kvalitātes jautājumi jāskata integratīvi ar klimata aspektiem. Atbilstoši Plānam paredzētas investīcijas gaisa kvalitātes uzlabošanai pilsētās, blīvi apdzīvotās vietās, mazinot piesārņojuma normatīvu pārsniegumus.</w:t>
            </w:r>
          </w:p>
          <w:p w14:paraId="773D8663" w14:textId="26D68204" w:rsidR="00EA4710" w:rsidRPr="004E7E92" w:rsidRDefault="00EA4710" w:rsidP="00677F00">
            <w:pPr>
              <w:spacing w:before="0" w:after="0"/>
              <w:rPr>
                <w:rFonts w:eastAsia="Times New Roman"/>
                <w:noProof/>
                <w:sz w:val="20"/>
              </w:rPr>
            </w:pPr>
            <w:r w:rsidRPr="004E7E92">
              <w:rPr>
                <w:rFonts w:eastAsia="Times New Roman"/>
                <w:noProof/>
                <w:sz w:val="20"/>
              </w:rPr>
              <w:t>EK ieskatā gaisa monitoringa tīkls Latvijā ir viens no mazākajiem ES. Jāuzlabo virszemes ūdens ķīmiskās kvalitātes</w:t>
            </w:r>
            <w:r w:rsidR="00B94945">
              <w:rPr>
                <w:rFonts w:eastAsia="Times New Roman"/>
                <w:noProof/>
                <w:sz w:val="20"/>
              </w:rPr>
              <w:t xml:space="preserve"> monitorings</w:t>
            </w:r>
            <w:r w:rsidRPr="004E7E92" w:rsidDel="00D01D8F">
              <w:rPr>
                <w:rFonts w:eastAsia="Times New Roman"/>
                <w:noProof/>
                <w:sz w:val="20"/>
              </w:rPr>
              <w:t xml:space="preserve">. </w:t>
            </w:r>
            <w:r w:rsidRPr="004E7E92">
              <w:rPr>
                <w:rFonts w:eastAsia="Times New Roman"/>
                <w:noProof/>
                <w:sz w:val="20"/>
              </w:rPr>
              <w:t xml:space="preserve">ESAO rekomendācijas Latvijai nosaka, ka jāpaplašina sabiedrības līdzdalība, informētība par vidi. Socioloģiskās aptaujas/pētījumi apliecina vides jautājumu nozīmi, vienlaikus rādot sabiedrības nepietiekamo informētību. </w:t>
            </w:r>
          </w:p>
          <w:p w14:paraId="53145CE5" w14:textId="045C88A5" w:rsidR="00EA4710" w:rsidRPr="004E7E92" w:rsidRDefault="00EA4710" w:rsidP="00C81DF3">
            <w:pPr>
              <w:spacing w:before="0" w:after="0"/>
              <w:rPr>
                <w:rFonts w:eastAsia="Times New Roman"/>
                <w:iCs/>
                <w:noProof/>
                <w:sz w:val="20"/>
              </w:rPr>
            </w:pPr>
            <w:r w:rsidRPr="004E7E92">
              <w:rPr>
                <w:rFonts w:eastAsia="Times New Roman"/>
                <w:iCs/>
                <w:noProof/>
                <w:sz w:val="20"/>
              </w:rPr>
              <w:t>Atbalsts tiks sniegts grantu veidā (nav plānots atbalsts peļņu gūstošiem/komerciāliem projektiem, bet dod pienesumu vides kvalitātes saglabāšanās, uzlabošanā). Atbalsts pašvaldību kapitālsabiedrībām neveicinās to finanšu rādītāju uzlabošanos, bet ļaus pārsniegt ES vides aizsardzības standartus, paaugstināt vides aizsardzības līmeni</w:t>
            </w:r>
            <w:r w:rsidRPr="004E7E92">
              <w:rPr>
                <w:iCs/>
                <w:noProof/>
                <w:sz w:val="20"/>
              </w:rPr>
              <w:t>.</w:t>
            </w:r>
          </w:p>
        </w:tc>
      </w:tr>
      <w:tr w:rsidR="00EA4710" w:rsidRPr="004E7E92" w14:paraId="6C42FDC4" w14:textId="77777777" w:rsidTr="007105A0">
        <w:tc>
          <w:tcPr>
            <w:tcW w:w="653" w:type="pct"/>
            <w:vMerge/>
          </w:tcPr>
          <w:p w14:paraId="63F64E81" w14:textId="77777777" w:rsidR="00EA4710" w:rsidRPr="004E7E92" w:rsidRDefault="00EA4710" w:rsidP="00DA560F">
            <w:pPr>
              <w:spacing w:before="0" w:after="0"/>
              <w:rPr>
                <w:rFonts w:eastAsia="Times New Roman"/>
                <w:iCs/>
                <w:noProof/>
                <w:sz w:val="20"/>
              </w:rPr>
            </w:pPr>
            <w:bookmarkStart w:id="51" w:name="_Hlk163110756"/>
          </w:p>
        </w:tc>
        <w:tc>
          <w:tcPr>
            <w:tcW w:w="871" w:type="pct"/>
          </w:tcPr>
          <w:p w14:paraId="7B2EA3B8" w14:textId="023FF0B5" w:rsidR="00EA4710" w:rsidRPr="004E7E92" w:rsidRDefault="00EA4710" w:rsidP="00DA560F">
            <w:pPr>
              <w:spacing w:before="0" w:after="0"/>
              <w:rPr>
                <w:sz w:val="20"/>
              </w:rPr>
            </w:pPr>
            <w:r w:rsidRPr="004E7E92">
              <w:rPr>
                <w:sz w:val="20"/>
              </w:rPr>
              <w:t>2.3.1.SAM (RSO 2.8.)</w:t>
            </w:r>
          </w:p>
          <w:p w14:paraId="1A9EE05E" w14:textId="77777777" w:rsidR="00EA4710" w:rsidRPr="004E7E92" w:rsidRDefault="00EA4710" w:rsidP="00DA560F">
            <w:pPr>
              <w:spacing w:before="0" w:after="0"/>
              <w:rPr>
                <w:sz w:val="20"/>
              </w:rPr>
            </w:pPr>
            <w:r w:rsidRPr="004E7E92">
              <w:rPr>
                <w:sz w:val="20"/>
              </w:rPr>
              <w:t xml:space="preserve">Veicināt ilgtspējīgu </w:t>
            </w:r>
            <w:proofErr w:type="spellStart"/>
            <w:r w:rsidRPr="004E7E92">
              <w:rPr>
                <w:sz w:val="20"/>
              </w:rPr>
              <w:t>daudzveidu</w:t>
            </w:r>
            <w:proofErr w:type="spellEnd"/>
            <w:r w:rsidRPr="004E7E92">
              <w:rPr>
                <w:sz w:val="20"/>
              </w:rPr>
              <w:t xml:space="preserve"> mobilitāti pilsētās</w:t>
            </w:r>
          </w:p>
          <w:p w14:paraId="5C123D41" w14:textId="77777777" w:rsidR="00EA4710" w:rsidRPr="004E7E92" w:rsidRDefault="00EA4710" w:rsidP="00B56C10">
            <w:pPr>
              <w:spacing w:before="0" w:after="0"/>
              <w:rPr>
                <w:sz w:val="20"/>
              </w:rPr>
            </w:pPr>
            <w:r w:rsidRPr="004E7E92">
              <w:rPr>
                <w:sz w:val="20"/>
              </w:rPr>
              <w:t>2.4.1.SAM (RSO 2.8.)</w:t>
            </w:r>
          </w:p>
          <w:p w14:paraId="1342BADB" w14:textId="49BB6F4E" w:rsidR="00EA4710" w:rsidRPr="004E7E92" w:rsidRDefault="00EA4710" w:rsidP="00B56C10">
            <w:pPr>
              <w:spacing w:before="0" w:after="0"/>
              <w:rPr>
                <w:sz w:val="20"/>
              </w:rPr>
            </w:pPr>
            <w:r w:rsidRPr="004E7E92">
              <w:rPr>
                <w:sz w:val="20"/>
              </w:rPr>
              <w:lastRenderedPageBreak/>
              <w:t xml:space="preserve">Veicināt ilgtspējīgu multimodālu mobilitāti, </w:t>
            </w:r>
            <w:r w:rsidRPr="009354BA">
              <w:rPr>
                <w:sz w:val="20"/>
              </w:rPr>
              <w:t xml:space="preserve">veicinot </w:t>
            </w:r>
            <w:proofErr w:type="spellStart"/>
            <w:r w:rsidRPr="009354BA">
              <w:rPr>
                <w:sz w:val="20"/>
              </w:rPr>
              <w:t>elektrotransportlīdzekļu</w:t>
            </w:r>
            <w:proofErr w:type="spellEnd"/>
            <w:r w:rsidRPr="009354BA">
              <w:rPr>
                <w:sz w:val="20"/>
              </w:rPr>
              <w:t xml:space="preserve"> izmantošanu</w:t>
            </w:r>
          </w:p>
          <w:p w14:paraId="474BC985" w14:textId="49F01693" w:rsidR="00EA4710" w:rsidRPr="004E7E92" w:rsidRDefault="00EA4710" w:rsidP="00DA560F">
            <w:pPr>
              <w:spacing w:before="0" w:after="0"/>
              <w:rPr>
                <w:rFonts w:eastAsia="Times New Roman"/>
                <w:iCs/>
                <w:noProof/>
                <w:sz w:val="20"/>
              </w:rPr>
            </w:pPr>
          </w:p>
        </w:tc>
        <w:tc>
          <w:tcPr>
            <w:tcW w:w="3476" w:type="pct"/>
          </w:tcPr>
          <w:p w14:paraId="0844A321" w14:textId="259F251A" w:rsidR="00EA4710" w:rsidRPr="004E7E92" w:rsidRDefault="00EA4710" w:rsidP="004118B7">
            <w:pPr>
              <w:spacing w:before="0" w:after="0"/>
              <w:rPr>
                <w:rFonts w:eastAsia="Times New Roman"/>
                <w:iCs/>
                <w:noProof/>
                <w:sz w:val="20"/>
              </w:rPr>
            </w:pPr>
            <w:bookmarkStart w:id="52" w:name="_Hlk113092267"/>
            <w:r w:rsidRPr="004E7E92">
              <w:rPr>
                <w:rFonts w:eastAsia="Times New Roman"/>
                <w:iCs/>
                <w:noProof/>
                <w:sz w:val="20"/>
              </w:rPr>
              <w:lastRenderedPageBreak/>
              <w:t xml:space="preserve">Transporta sektorā SEG emisiju samazināšana galvenokārt iespējama samazinot patērēto degvielu, padarot ilgtspējīgus kravas un pasažieru (sabiedriskos un privātos) pārvadājumus – elektrificējot pasažieru pārvadāšanā izmantotos TL, pārejot no fosilās uz alternatīvo degvielu veidiem. </w:t>
            </w:r>
          </w:p>
          <w:p w14:paraId="1479318C" w14:textId="3E92B5B8" w:rsidR="00EA4710" w:rsidRPr="004E7E92" w:rsidRDefault="00EA4710" w:rsidP="009201DD">
            <w:pPr>
              <w:spacing w:before="0" w:after="0"/>
              <w:rPr>
                <w:rFonts w:eastAsia="Times New Roman"/>
                <w:iCs/>
                <w:noProof/>
                <w:sz w:val="20"/>
              </w:rPr>
            </w:pPr>
            <w:r w:rsidRPr="004E7E92">
              <w:rPr>
                <w:rFonts w:eastAsia="Times New Roman"/>
                <w:iCs/>
                <w:noProof/>
                <w:sz w:val="20"/>
              </w:rPr>
              <w:t xml:space="preserve">2014.–2020.g. plānošanas periodā plānots </w:t>
            </w:r>
            <w:r w:rsidRPr="00B55A71">
              <w:rPr>
                <w:rFonts w:eastAsia="Times New Roman"/>
                <w:iCs/>
                <w:noProof/>
                <w:sz w:val="20"/>
              </w:rPr>
              <w:t>iegādātāies 17 elektrovilcienus, un 2021.-2027g. plānošanas periodā – 1</w:t>
            </w:r>
            <w:r w:rsidRPr="00D721A9">
              <w:rPr>
                <w:rFonts w:eastAsia="Times New Roman"/>
                <w:iCs/>
                <w:noProof/>
                <w:sz w:val="20"/>
              </w:rPr>
              <w:t>5</w:t>
            </w:r>
            <w:r w:rsidRPr="00B55A71">
              <w:rPr>
                <w:rFonts w:eastAsia="Times New Roman"/>
                <w:iCs/>
                <w:noProof/>
                <w:sz w:val="20"/>
              </w:rPr>
              <w:t xml:space="preserve"> elektrovilcienus. Prog</w:t>
            </w:r>
            <w:r w:rsidRPr="004E7E92">
              <w:rPr>
                <w:rFonts w:eastAsia="Times New Roman"/>
                <w:iCs/>
                <w:noProof/>
                <w:sz w:val="20"/>
              </w:rPr>
              <w:t xml:space="preserve">rammas investīcijas bezemisiju vilcienu iegādei būs papildinošas AF investīcijām. Atbilstoši EZK </w:t>
            </w:r>
            <w:r w:rsidRPr="004E7E92">
              <w:rPr>
                <w:rFonts w:eastAsia="Times New Roman"/>
                <w:iCs/>
                <w:noProof/>
                <w:sz w:val="20"/>
              </w:rPr>
              <w:lastRenderedPageBreak/>
              <w:t xml:space="preserve">nepieciešami tādi risinājumi </w:t>
            </w:r>
            <w:r w:rsidRPr="00234922">
              <w:rPr>
                <w:rFonts w:eastAsia="Times New Roman"/>
                <w:iCs/>
                <w:noProof/>
                <w:sz w:val="20"/>
              </w:rPr>
              <w:t>kā sabiedriskā transporta savien</w:t>
            </w:r>
            <w:r w:rsidRPr="00D721A9">
              <w:rPr>
                <w:rFonts w:eastAsia="Times New Roman"/>
                <w:iCs/>
                <w:noProof/>
                <w:sz w:val="20"/>
              </w:rPr>
              <w:t>o</w:t>
            </w:r>
            <w:r w:rsidRPr="00234922">
              <w:rPr>
                <w:rFonts w:eastAsia="Times New Roman"/>
                <w:iCs/>
                <w:noProof/>
                <w:sz w:val="20"/>
              </w:rPr>
              <w:t>juma punktu (Stacija 2.0</w:t>
            </w:r>
            <w:r w:rsidRPr="00D721A9">
              <w:rPr>
                <w:rFonts w:eastAsia="Times New Roman"/>
                <w:iCs/>
                <w:noProof/>
                <w:sz w:val="20"/>
              </w:rPr>
              <w:t>) izveide</w:t>
            </w:r>
            <w:r w:rsidRPr="00234922">
              <w:rPr>
                <w:rFonts w:eastAsia="Times New Roman"/>
                <w:iCs/>
                <w:noProof/>
                <w:sz w:val="20"/>
              </w:rPr>
              <w:t>, pāreja uz bezizmešu/mazizmeš</w:t>
            </w:r>
            <w:r w:rsidRPr="004E7E92">
              <w:rPr>
                <w:rFonts w:eastAsia="Times New Roman"/>
                <w:iCs/>
                <w:noProof/>
                <w:sz w:val="20"/>
              </w:rPr>
              <w:t>u/energoefektīvākiem transporta veidiem, alternatīvo degvielu TL īpatsvara un sabiedriskā transporta izmantotāju pieauguma un mikromobilitātes palielināšanās veicināšana. 2014.–2020.g. plānošanas periodā (līdz 2023.g.) plānots nacionālas nozīmes attīstības centros nomainīt vairāk kā 60 autobusus, nodrošinot autobusu parku atbilstību videi draudzīgā sabiedriskā transporta kritērijiem. Turpmāka šādu investīciju nepieciešamība vērtējama atbilstoši jaunajām ES Padomes rekomendācijām un stratēģijām klimatneitralitātes nodrošināšanai.</w:t>
            </w:r>
          </w:p>
          <w:p w14:paraId="3723320A" w14:textId="23C46A9C" w:rsidR="00EA4710" w:rsidRPr="00007DD4" w:rsidRDefault="00EA4710" w:rsidP="00FC29FC">
            <w:pPr>
              <w:spacing w:before="0" w:after="0"/>
              <w:rPr>
                <w:rFonts w:eastAsia="Times New Roman"/>
                <w:iCs/>
                <w:noProof/>
                <w:sz w:val="20"/>
              </w:rPr>
            </w:pPr>
            <w:r w:rsidRPr="004E7E92">
              <w:rPr>
                <w:rFonts w:eastAsia="Times New Roman"/>
                <w:iCs/>
                <w:noProof/>
                <w:sz w:val="20"/>
              </w:rPr>
              <w:t xml:space="preserve">Pieaugoša loma drošības un drošuma nodrošināšanā transporta nozarē ir digitalizācijai un jaunajām tehnoloģijām. Arvien lielāka nozīme būs automatizētai un satīklotai multimodālai mobilitātei, viedām </w:t>
            </w:r>
            <w:r w:rsidRPr="00007DD4">
              <w:rPr>
                <w:rFonts w:eastAsia="Times New Roman"/>
                <w:iCs/>
                <w:noProof/>
                <w:sz w:val="20"/>
              </w:rPr>
              <w:t>satiksmes</w:t>
            </w:r>
            <w:r w:rsidR="008568E2">
              <w:rPr>
                <w:rFonts w:eastAsia="Times New Roman"/>
                <w:iCs/>
                <w:noProof/>
                <w:sz w:val="20"/>
              </w:rPr>
              <w:t xml:space="preserve"> </w:t>
            </w:r>
            <w:r w:rsidRPr="00007DD4">
              <w:rPr>
                <w:rFonts w:eastAsia="Times New Roman"/>
                <w:iCs/>
                <w:noProof/>
                <w:sz w:val="20"/>
              </w:rPr>
              <w:t xml:space="preserve">sistēmām un intermodāliem pakalpojumiem. </w:t>
            </w:r>
          </w:p>
          <w:p w14:paraId="76DBE5FF" w14:textId="3B095CF4" w:rsidR="00EA4710" w:rsidRPr="004E7E92" w:rsidRDefault="00EA4710" w:rsidP="00FC29FC">
            <w:pPr>
              <w:spacing w:before="0" w:after="0"/>
              <w:rPr>
                <w:rFonts w:eastAsia="Times New Roman"/>
                <w:iCs/>
                <w:noProof/>
                <w:sz w:val="20"/>
              </w:rPr>
            </w:pPr>
            <w:r w:rsidRPr="00007DD4">
              <w:rPr>
                <w:rFonts w:eastAsia="Times New Roman"/>
                <w:iCs/>
                <w:noProof/>
                <w:sz w:val="20"/>
              </w:rPr>
              <w:t>Nepieciešams veikt pētījumus dekarbonizācijas (t.sk. alternatīvo degvielu izmantošanā), transporta</w:t>
            </w:r>
            <w:r w:rsidRPr="004E7E92">
              <w:rPr>
                <w:rFonts w:eastAsia="Times New Roman"/>
                <w:iCs/>
                <w:noProof/>
                <w:sz w:val="20"/>
              </w:rPr>
              <w:t xml:space="preserve"> elektrifikācijas un elektromobilitāte, viedas mobilitātes un pakalpojumu, transporta nozares konkurētspējas paaugstināšanas un uzņēmējdarbības veicināšanas jautājumos. </w:t>
            </w:r>
          </w:p>
          <w:p w14:paraId="53D286B9" w14:textId="7246B49A" w:rsidR="00EA4710" w:rsidRPr="004E7E92" w:rsidRDefault="00EA4710" w:rsidP="00FC29FC">
            <w:pPr>
              <w:spacing w:before="0" w:after="0"/>
              <w:rPr>
                <w:rFonts w:eastAsia="Times New Roman"/>
                <w:iCs/>
                <w:noProof/>
                <w:sz w:val="20"/>
              </w:rPr>
            </w:pPr>
            <w:r w:rsidRPr="004E7E92">
              <w:rPr>
                <w:rFonts w:eastAsia="Times New Roman"/>
                <w:iCs/>
                <w:noProof/>
                <w:sz w:val="20"/>
              </w:rPr>
              <w:t>Plānots turpināt ETL uzlādes infrastruktūras attīstību, izbūvējot ETL lieljaudas uzlādes punktus TEN-T pamattīklā.</w:t>
            </w:r>
          </w:p>
          <w:p w14:paraId="0C9932EA" w14:textId="2C3740B3" w:rsidR="00EA4710" w:rsidRPr="004E7E92" w:rsidRDefault="00EA4710" w:rsidP="003F605E">
            <w:pPr>
              <w:spacing w:before="0" w:after="0"/>
              <w:rPr>
                <w:rFonts w:eastAsia="Times New Roman"/>
                <w:iCs/>
                <w:noProof/>
                <w:sz w:val="20"/>
              </w:rPr>
            </w:pPr>
            <w:r w:rsidRPr="004E7E92">
              <w:rPr>
                <w:sz w:val="20"/>
                <w:lang w:bidi="ne-NP"/>
              </w:rPr>
              <w:t xml:space="preserve">Atbalsts </w:t>
            </w:r>
            <w:proofErr w:type="spellStart"/>
            <w:r w:rsidRPr="004E7E92">
              <w:rPr>
                <w:sz w:val="20"/>
                <w:lang w:bidi="ne-NP"/>
              </w:rPr>
              <w:t>granta</w:t>
            </w:r>
            <w:proofErr w:type="spellEnd"/>
            <w:r w:rsidRPr="004E7E92">
              <w:rPr>
                <w:sz w:val="20"/>
                <w:lang w:bidi="ne-NP"/>
              </w:rPr>
              <w:t xml:space="preserve"> veidā tiks piešķirts investīcijām publiskās koplietošanas infrastruktūras projektos, kuri nav saistīti ar ienākumu gūšanu, bet EZK mērķu īstenošanai - gadījumos, kad nav pieejami citi finansēšanas avoti.</w:t>
            </w:r>
            <w:bookmarkEnd w:id="52"/>
          </w:p>
        </w:tc>
      </w:tr>
      <w:bookmarkEnd w:id="51"/>
      <w:tr w:rsidR="00EA4710" w:rsidRPr="004E7E92" w14:paraId="6A944852" w14:textId="77777777" w:rsidTr="00002D58">
        <w:trPr>
          <w:trHeight w:val="1306"/>
        </w:trPr>
        <w:tc>
          <w:tcPr>
            <w:tcW w:w="653" w:type="pct"/>
            <w:vMerge/>
          </w:tcPr>
          <w:p w14:paraId="04E090AF" w14:textId="77777777" w:rsidR="00EA4710" w:rsidRPr="004E7E92" w:rsidRDefault="00EA4710" w:rsidP="0057312E">
            <w:pPr>
              <w:spacing w:after="0"/>
              <w:rPr>
                <w:rFonts w:eastAsia="Times New Roman"/>
                <w:iCs/>
                <w:noProof/>
                <w:sz w:val="20"/>
              </w:rPr>
            </w:pPr>
          </w:p>
        </w:tc>
        <w:tc>
          <w:tcPr>
            <w:tcW w:w="871" w:type="pct"/>
          </w:tcPr>
          <w:p w14:paraId="361B2FDD" w14:textId="31A20C15" w:rsidR="00EA4710" w:rsidRPr="008F1B7C" w:rsidRDefault="00EA4710" w:rsidP="0057312E">
            <w:pPr>
              <w:spacing w:before="0" w:after="0"/>
              <w:rPr>
                <w:sz w:val="20"/>
              </w:rPr>
            </w:pPr>
            <w:r w:rsidRPr="008F1B7C">
              <w:rPr>
                <w:sz w:val="20"/>
              </w:rPr>
              <w:t>2.5.1.SAM “Ieguldījumi, kas atbalsta STEP mērķu sasniegšanu”</w:t>
            </w:r>
            <w:r w:rsidR="005525FD">
              <w:rPr>
                <w:sz w:val="20"/>
              </w:rPr>
              <w:t xml:space="preserve"> (RSO 2.9</w:t>
            </w:r>
            <w:r w:rsidR="00D46AD5">
              <w:rPr>
                <w:sz w:val="20"/>
              </w:rPr>
              <w:t>.</w:t>
            </w:r>
            <w:r w:rsidR="005525FD">
              <w:rPr>
                <w:sz w:val="20"/>
              </w:rPr>
              <w:t>)</w:t>
            </w:r>
          </w:p>
        </w:tc>
        <w:tc>
          <w:tcPr>
            <w:tcW w:w="3476" w:type="pct"/>
          </w:tcPr>
          <w:p w14:paraId="20742CB1" w14:textId="4B318D87" w:rsidR="00D1223D" w:rsidRDefault="00D1223D" w:rsidP="00D1223D">
            <w:pPr>
              <w:spacing w:before="0" w:after="0"/>
              <w:rPr>
                <w:sz w:val="20"/>
              </w:rPr>
            </w:pPr>
            <w:r>
              <w:rPr>
                <w:rFonts w:eastAsia="Times New Roman"/>
                <w:iCs/>
                <w:noProof/>
                <w:sz w:val="20"/>
              </w:rPr>
              <w:t>P</w:t>
            </w:r>
            <w:r w:rsidRPr="00CF3E88">
              <w:rPr>
                <w:rFonts w:eastAsia="Times New Roman"/>
                <w:iCs/>
                <w:noProof/>
                <w:sz w:val="20"/>
              </w:rPr>
              <w:t xml:space="preserve">asākums atbalstīs </w:t>
            </w:r>
            <w:r w:rsidRPr="00CF3E88">
              <w:rPr>
                <w:sz w:val="20"/>
              </w:rPr>
              <w:t>STEP mērķ</w:t>
            </w:r>
            <w:r>
              <w:rPr>
                <w:sz w:val="20"/>
              </w:rPr>
              <w:t>a</w:t>
            </w:r>
            <w:r w:rsidRPr="00CF3E88">
              <w:rPr>
                <w:sz w:val="20"/>
              </w:rPr>
              <w:t xml:space="preserve"> </w:t>
            </w:r>
            <w:r>
              <w:rPr>
                <w:sz w:val="20"/>
              </w:rPr>
              <w:t xml:space="preserve">īstenošanu – stiprināt ES piegāžu ķēdes kritiski svarīgo jūras vēju tehnoloģijas ražošanā kā tas definēts NNEIA. </w:t>
            </w:r>
            <w:r w:rsidRPr="009956A3">
              <w:rPr>
                <w:sz w:val="20"/>
              </w:rPr>
              <w:t>Globālās vēja turbīnu ražošanā ES daļa ir samazinājusies no 58% uz 34% no 2020</w:t>
            </w:r>
            <w:r>
              <w:rPr>
                <w:sz w:val="20"/>
              </w:rPr>
              <w:t>.</w:t>
            </w:r>
            <w:r w:rsidRPr="009956A3">
              <w:rPr>
                <w:sz w:val="20"/>
              </w:rPr>
              <w:t xml:space="preserve"> līdz 2023.gadam</w:t>
            </w:r>
            <w:r>
              <w:rPr>
                <w:sz w:val="20"/>
              </w:rPr>
              <w:t>. NNEIA nosprausts mērķis ES ražotājiem saglabāt vai audzēt tirgus daļu šajā segmentā šīs desmitgades laikā.</w:t>
            </w:r>
          </w:p>
          <w:p w14:paraId="23E33481" w14:textId="0B9C29BC" w:rsidR="00D1223D" w:rsidRPr="00C4781F" w:rsidRDefault="00D1223D" w:rsidP="00D1223D">
            <w:pPr>
              <w:spacing w:before="0" w:after="0"/>
              <w:rPr>
                <w:rFonts w:eastAsia="Times New Roman"/>
                <w:iCs/>
                <w:noProof/>
                <w:sz w:val="20"/>
              </w:rPr>
            </w:pPr>
            <w:r>
              <w:rPr>
                <w:rFonts w:eastAsia="Times New Roman"/>
                <w:iCs/>
                <w:noProof/>
                <w:sz w:val="20"/>
              </w:rPr>
              <w:t>V</w:t>
            </w:r>
            <w:r w:rsidRPr="00CF3E88">
              <w:rPr>
                <w:rFonts w:eastAsia="Times New Roman"/>
                <w:iCs/>
                <w:noProof/>
                <w:sz w:val="20"/>
              </w:rPr>
              <w:t xml:space="preserve">iens no būtiskākajiem </w:t>
            </w:r>
            <w:r>
              <w:rPr>
                <w:rFonts w:eastAsia="Times New Roman"/>
                <w:iCs/>
                <w:noProof/>
                <w:sz w:val="20"/>
              </w:rPr>
              <w:t>izaicinājumiem</w:t>
            </w:r>
            <w:r w:rsidRPr="00CF3E88">
              <w:rPr>
                <w:rFonts w:eastAsia="Times New Roman"/>
                <w:iCs/>
                <w:noProof/>
                <w:sz w:val="20"/>
              </w:rPr>
              <w:t xml:space="preserve"> </w:t>
            </w:r>
            <w:r>
              <w:rPr>
                <w:rFonts w:eastAsia="Times New Roman"/>
                <w:iCs/>
                <w:noProof/>
                <w:sz w:val="20"/>
              </w:rPr>
              <w:t>jūras vēja</w:t>
            </w:r>
            <w:r w:rsidRPr="00CF3E88">
              <w:rPr>
                <w:rFonts w:eastAsia="Times New Roman"/>
                <w:iCs/>
                <w:noProof/>
                <w:sz w:val="20"/>
              </w:rPr>
              <w:t xml:space="preserve"> tehnoloģiju ražošanā</w:t>
            </w:r>
            <w:r>
              <w:rPr>
                <w:rFonts w:eastAsia="Times New Roman"/>
                <w:iCs/>
                <w:noProof/>
                <w:sz w:val="20"/>
              </w:rPr>
              <w:t xml:space="preserve"> ir stabila izejvielu pieejamība, vienlaikus </w:t>
            </w:r>
            <w:r w:rsidRPr="00CF3E88">
              <w:rPr>
                <w:rFonts w:eastAsia="Times New Roman"/>
                <w:iCs/>
                <w:noProof/>
                <w:sz w:val="20"/>
              </w:rPr>
              <w:t xml:space="preserve"> identificētas </w:t>
            </w:r>
            <w:r>
              <w:rPr>
                <w:rFonts w:eastAsia="Times New Roman"/>
                <w:iCs/>
                <w:noProof/>
                <w:sz w:val="20"/>
              </w:rPr>
              <w:t xml:space="preserve">būtiskas </w:t>
            </w:r>
            <w:r w:rsidRPr="00CF3E88">
              <w:rPr>
                <w:rFonts w:eastAsia="Times New Roman"/>
                <w:iCs/>
                <w:noProof/>
                <w:sz w:val="20"/>
              </w:rPr>
              <w:t xml:space="preserve">grūtības atrast piemērotu ražošanas infrastruktūru. </w:t>
            </w:r>
            <w:r>
              <w:rPr>
                <w:rFonts w:eastAsia="Times New Roman"/>
                <w:iCs/>
                <w:noProof/>
                <w:sz w:val="20"/>
              </w:rPr>
              <w:t>S</w:t>
            </w:r>
            <w:r w:rsidRPr="00CF3E88">
              <w:rPr>
                <w:rFonts w:eastAsia="Times New Roman"/>
                <w:iCs/>
                <w:noProof/>
                <w:sz w:val="20"/>
              </w:rPr>
              <w:t xml:space="preserve">arunās ar </w:t>
            </w:r>
            <w:r w:rsidRPr="4A95A02A">
              <w:rPr>
                <w:rFonts w:eastAsia="Times New Roman"/>
                <w:noProof/>
                <w:sz w:val="20"/>
              </w:rPr>
              <w:t>starptautiskajiem</w:t>
            </w:r>
            <w:r w:rsidRPr="00CF3E88">
              <w:rPr>
                <w:rFonts w:eastAsia="Times New Roman"/>
                <w:iCs/>
                <w:noProof/>
                <w:sz w:val="20"/>
              </w:rPr>
              <w:t xml:space="preserve"> investoriem tika konstatēts, ka jūras vēja tehnoloģiju komponen</w:t>
            </w:r>
            <w:r>
              <w:rPr>
                <w:rFonts w:eastAsia="Times New Roman"/>
                <w:iCs/>
                <w:noProof/>
                <w:sz w:val="20"/>
              </w:rPr>
              <w:t>š</w:t>
            </w:r>
            <w:r w:rsidRPr="00CF3E88">
              <w:rPr>
                <w:rFonts w:eastAsia="Times New Roman"/>
                <w:iCs/>
                <w:noProof/>
                <w:sz w:val="20"/>
              </w:rPr>
              <w:t>u ražošan</w:t>
            </w:r>
            <w:r>
              <w:rPr>
                <w:rFonts w:eastAsia="Times New Roman"/>
                <w:iCs/>
                <w:noProof/>
                <w:sz w:val="20"/>
              </w:rPr>
              <w:t>ā</w:t>
            </w:r>
            <w:r w:rsidRPr="00CF3E88">
              <w:rPr>
                <w:rFonts w:eastAsia="Times New Roman"/>
                <w:iCs/>
                <w:noProof/>
                <w:sz w:val="20"/>
              </w:rPr>
              <w:t xml:space="preserve"> būtiskākais ierobežojošais faktors ES ir piemērotu industriālo teritoriju trūkums (īpaši </w:t>
            </w:r>
            <w:r w:rsidRPr="00C4781F">
              <w:rPr>
                <w:rFonts w:eastAsia="Times New Roman"/>
                <w:iCs/>
                <w:noProof/>
                <w:sz w:val="20"/>
              </w:rPr>
              <w:t>Baltijas jūras reģionā)</w:t>
            </w:r>
            <w:r>
              <w:rPr>
                <w:rFonts w:eastAsia="Times New Roman"/>
                <w:iCs/>
                <w:noProof/>
                <w:sz w:val="20"/>
              </w:rPr>
              <w:t xml:space="preserve"> – tai ir </w:t>
            </w:r>
            <w:r w:rsidRPr="00C4781F">
              <w:rPr>
                <w:rFonts w:eastAsia="Times New Roman"/>
                <w:iCs/>
                <w:noProof/>
                <w:sz w:val="20"/>
              </w:rPr>
              <w:t xml:space="preserve">nepieciešama specifiska infrastruktūra, kas spēj izturēt lielas slodzes, ļauj transportēt </w:t>
            </w:r>
            <w:r w:rsidRPr="4A95A02A">
              <w:rPr>
                <w:rFonts w:eastAsia="Times New Roman"/>
                <w:noProof/>
                <w:sz w:val="20"/>
              </w:rPr>
              <w:t xml:space="preserve">un ražot </w:t>
            </w:r>
            <w:r w:rsidRPr="00C4781F">
              <w:rPr>
                <w:rFonts w:eastAsia="Times New Roman"/>
                <w:iCs/>
                <w:noProof/>
                <w:sz w:val="20"/>
              </w:rPr>
              <w:t>ļoti liela izmēra objektus. Turklāt pielāgotu jūras ostu tuvums ir kritiski svarīgs, lai saražotās vēja turbīn</w:t>
            </w:r>
            <w:r>
              <w:rPr>
                <w:rFonts w:eastAsia="Times New Roman"/>
                <w:iCs/>
                <w:noProof/>
                <w:sz w:val="20"/>
              </w:rPr>
              <w:t>u</w:t>
            </w:r>
            <w:r w:rsidRPr="00C4781F">
              <w:rPr>
                <w:rFonts w:eastAsia="Times New Roman"/>
                <w:iCs/>
                <w:noProof/>
                <w:sz w:val="20"/>
              </w:rPr>
              <w:t xml:space="preserve"> sastāvdaļas</w:t>
            </w:r>
            <w:r>
              <w:rPr>
                <w:rFonts w:eastAsia="Times New Roman"/>
                <w:iCs/>
                <w:noProof/>
                <w:sz w:val="20"/>
              </w:rPr>
              <w:t xml:space="preserve"> </w:t>
            </w:r>
            <w:r w:rsidRPr="00E9FB0C">
              <w:rPr>
                <w:rFonts w:eastAsia="Times New Roman"/>
                <w:noProof/>
                <w:sz w:val="20"/>
              </w:rPr>
              <w:t>nogādātu uz vēja parku teritorijām.</w:t>
            </w:r>
          </w:p>
          <w:p w14:paraId="4C080428" w14:textId="77596750" w:rsidR="00EA4710" w:rsidRPr="008F1B7C" w:rsidRDefault="00D1223D" w:rsidP="00255AEB">
            <w:pPr>
              <w:spacing w:before="0" w:after="0"/>
              <w:rPr>
                <w:rFonts w:eastAsia="Times New Roman"/>
                <w:iCs/>
                <w:noProof/>
                <w:sz w:val="20"/>
              </w:rPr>
            </w:pPr>
            <w:r w:rsidRPr="00C4781F">
              <w:rPr>
                <w:rFonts w:eastAsia="Times New Roman"/>
                <w:iCs/>
                <w:noProof/>
                <w:sz w:val="20"/>
              </w:rPr>
              <w:t>2.5.1.SAM ietvaros plānots atbalstīt zaļās pārejas tehnoloģiju ražošanu, jo īpaši jūras vēja tehnoloģiju ražošanā</w:t>
            </w:r>
            <w:r w:rsidR="00114539">
              <w:rPr>
                <w:rFonts w:eastAsia="Times New Roman"/>
                <w:iCs/>
                <w:noProof/>
                <w:sz w:val="20"/>
              </w:rPr>
              <w:t>,</w:t>
            </w:r>
            <w:r w:rsidR="00255AEB">
              <w:rPr>
                <w:rFonts w:eastAsia="Times New Roman"/>
                <w:iCs/>
                <w:noProof/>
                <w:sz w:val="20"/>
              </w:rPr>
              <w:t xml:space="preserve"> prioritāri</w:t>
            </w:r>
            <w:r w:rsidRPr="00C4781F">
              <w:rPr>
                <w:rFonts w:eastAsia="Times New Roman"/>
                <w:iCs/>
                <w:noProof/>
                <w:sz w:val="20"/>
              </w:rPr>
              <w:t xml:space="preserve"> Rīgas </w:t>
            </w:r>
            <w:r>
              <w:rPr>
                <w:rFonts w:eastAsia="Times New Roman"/>
                <w:iCs/>
                <w:noProof/>
                <w:sz w:val="20"/>
              </w:rPr>
              <w:t>brīv</w:t>
            </w:r>
            <w:r w:rsidRPr="00C4781F">
              <w:rPr>
                <w:rFonts w:eastAsia="Times New Roman"/>
                <w:iCs/>
                <w:noProof/>
                <w:sz w:val="20"/>
              </w:rPr>
              <w:t>ostas</w:t>
            </w:r>
            <w:r>
              <w:rPr>
                <w:rFonts w:eastAsia="Times New Roman"/>
                <w:iCs/>
                <w:noProof/>
                <w:sz w:val="20"/>
              </w:rPr>
              <w:t xml:space="preserve"> </w:t>
            </w:r>
            <w:r w:rsidRPr="00C4781F">
              <w:rPr>
                <w:rFonts w:eastAsia="Times New Roman"/>
                <w:iCs/>
                <w:noProof/>
                <w:sz w:val="20"/>
              </w:rPr>
              <w:t xml:space="preserve"> teritorijā. </w:t>
            </w:r>
            <w:r w:rsidR="00465BF3" w:rsidRPr="00465BF3">
              <w:rPr>
                <w:rFonts w:eastAsia="Times New Roman"/>
                <w:iCs/>
                <w:noProof/>
                <w:sz w:val="20"/>
              </w:rPr>
              <w:t>Atbalsts plānots saistītas infrastruktūras attīstībai ostas teritorijā ar mērķi nodrošināt nepieciešamo vidi specifisku investoru piesaistei; plānotajam atbalsta tvēruma un finansējuma saņēmēja specifikai kā atbilstošākais izvērtēts grants</w:t>
            </w:r>
            <w:r w:rsidR="00D06894" w:rsidRPr="00D06894">
              <w:rPr>
                <w:rFonts w:eastAsia="Times New Roman"/>
                <w:iCs/>
                <w:noProof/>
                <w:sz w:val="20"/>
              </w:rPr>
              <w:t>.</w:t>
            </w:r>
          </w:p>
        </w:tc>
      </w:tr>
      <w:tr w:rsidR="003473D1" w:rsidRPr="004E7E92" w14:paraId="71E11D9F" w14:textId="77777777" w:rsidTr="00A51818">
        <w:trPr>
          <w:trHeight w:val="1306"/>
        </w:trPr>
        <w:tc>
          <w:tcPr>
            <w:tcW w:w="653" w:type="pct"/>
          </w:tcPr>
          <w:p w14:paraId="79860B03" w14:textId="7533F6BC" w:rsidR="003473D1" w:rsidRPr="004E7E92" w:rsidRDefault="003473D1" w:rsidP="003473D1">
            <w:pPr>
              <w:spacing w:after="0"/>
              <w:rPr>
                <w:rFonts w:eastAsia="Times New Roman"/>
                <w:iCs/>
                <w:noProof/>
                <w:sz w:val="20"/>
              </w:rPr>
            </w:pPr>
            <w:bookmarkStart w:id="53" w:name="_Hlk113092548"/>
            <w:r w:rsidRPr="004E7E92">
              <w:rPr>
                <w:rFonts w:eastAsia="Times New Roman"/>
                <w:iCs/>
                <w:noProof/>
                <w:sz w:val="20"/>
              </w:rPr>
              <w:t>3.Ciešāk savienota Eiropa, uzlabojot mobilitāti</w:t>
            </w:r>
          </w:p>
        </w:tc>
        <w:tc>
          <w:tcPr>
            <w:tcW w:w="871" w:type="pct"/>
          </w:tcPr>
          <w:p w14:paraId="24859B52" w14:textId="22943A7F" w:rsidR="00200067" w:rsidRPr="004E7E92" w:rsidRDefault="003473D1" w:rsidP="003473D1">
            <w:pPr>
              <w:spacing w:before="0" w:after="0"/>
              <w:rPr>
                <w:sz w:val="20"/>
              </w:rPr>
            </w:pPr>
            <w:r w:rsidRPr="004E7E92">
              <w:rPr>
                <w:sz w:val="20"/>
              </w:rPr>
              <w:t>3.1.1.SAM</w:t>
            </w:r>
            <w:r w:rsidR="00200067" w:rsidRPr="004E7E92">
              <w:rPr>
                <w:sz w:val="20"/>
              </w:rPr>
              <w:t xml:space="preserve"> (</w:t>
            </w:r>
            <w:r w:rsidR="001E6AA4" w:rsidRPr="004E7E92">
              <w:rPr>
                <w:sz w:val="20"/>
              </w:rPr>
              <w:t xml:space="preserve">RSO </w:t>
            </w:r>
            <w:r w:rsidR="00200067" w:rsidRPr="004E7E92">
              <w:rPr>
                <w:sz w:val="20"/>
              </w:rPr>
              <w:t>3.1.)</w:t>
            </w:r>
          </w:p>
          <w:p w14:paraId="266163E8" w14:textId="7724A9EA" w:rsidR="003473D1" w:rsidRPr="004E7E92" w:rsidRDefault="005976AA" w:rsidP="00653A06">
            <w:pPr>
              <w:spacing w:before="0" w:after="0"/>
              <w:rPr>
                <w:sz w:val="20"/>
              </w:rPr>
            </w:pPr>
            <w:r w:rsidRPr="004E7E92">
              <w:rPr>
                <w:sz w:val="20"/>
              </w:rPr>
              <w:t xml:space="preserve">Attīstīt ilgtspējīgu, </w:t>
            </w:r>
            <w:proofErr w:type="spellStart"/>
            <w:r w:rsidRPr="004E7E92">
              <w:rPr>
                <w:sz w:val="20"/>
              </w:rPr>
              <w:t>klimatnoturīgu</w:t>
            </w:r>
            <w:proofErr w:type="spellEnd"/>
            <w:r w:rsidRPr="004E7E92">
              <w:rPr>
                <w:sz w:val="20"/>
              </w:rPr>
              <w:t xml:space="preserve">, inteliģentu, drošu un </w:t>
            </w:r>
            <w:proofErr w:type="spellStart"/>
            <w:r w:rsidRPr="004E7E92">
              <w:rPr>
                <w:sz w:val="20"/>
              </w:rPr>
              <w:t>vairākveidu</w:t>
            </w:r>
            <w:proofErr w:type="spellEnd"/>
            <w:r w:rsidRPr="004E7E92">
              <w:rPr>
                <w:sz w:val="20"/>
              </w:rPr>
              <w:t xml:space="preserve"> TEN-T infrastruktūru</w:t>
            </w:r>
          </w:p>
        </w:tc>
        <w:tc>
          <w:tcPr>
            <w:tcW w:w="3476" w:type="pct"/>
          </w:tcPr>
          <w:p w14:paraId="5582B3FB" w14:textId="77777777" w:rsidR="00EA4710" w:rsidRPr="00EA4710" w:rsidRDefault="00EA4710" w:rsidP="00EA4710">
            <w:pPr>
              <w:spacing w:before="0" w:after="0"/>
              <w:rPr>
                <w:rFonts w:eastAsia="Times New Roman"/>
                <w:iCs/>
                <w:noProof/>
                <w:sz w:val="20"/>
              </w:rPr>
            </w:pPr>
            <w:r w:rsidRPr="00931177">
              <w:rPr>
                <w:rFonts w:eastAsia="Times New Roman"/>
                <w:iCs/>
                <w:noProof/>
                <w:sz w:val="20"/>
              </w:rPr>
              <w:t xml:space="preserve">Transporta nozares būtiskākie izaicinājumi ir nodrošināt pilnvērtīgu integrēšanos TEN-T tīklā, uzlabojot savienojamību </w:t>
            </w:r>
            <w:r w:rsidRPr="00EA4710">
              <w:rPr>
                <w:rFonts w:eastAsia="Times New Roman"/>
                <w:iCs/>
                <w:noProof/>
                <w:sz w:val="20"/>
              </w:rPr>
              <w:t>un drošību.</w:t>
            </w:r>
          </w:p>
          <w:p w14:paraId="123F8392" w14:textId="518E1644" w:rsidR="00EA4710" w:rsidRPr="00EA4710" w:rsidRDefault="00EA4710" w:rsidP="00EA4710">
            <w:pPr>
              <w:spacing w:before="0" w:after="0"/>
              <w:rPr>
                <w:rFonts w:eastAsia="Times New Roman"/>
                <w:iCs/>
                <w:noProof/>
                <w:sz w:val="20"/>
              </w:rPr>
            </w:pPr>
            <w:r w:rsidRPr="00EA4710">
              <w:rPr>
                <w:rFonts w:eastAsia="Times New Roman"/>
                <w:iCs/>
                <w:noProof/>
                <w:sz w:val="20"/>
              </w:rPr>
              <w:t xml:space="preserve">Nepieciešams attīstīt dzelzceļa infrastruktūru pasažieru pārvadājumiem, kur vērojams pieprasījuma pieaugums. </w:t>
            </w:r>
          </w:p>
          <w:p w14:paraId="29A73448" w14:textId="77777777" w:rsidR="00EA4710" w:rsidRPr="00EA4710" w:rsidRDefault="00EA4710" w:rsidP="00EA4710">
            <w:pPr>
              <w:spacing w:before="0" w:after="0"/>
              <w:rPr>
                <w:rFonts w:eastAsia="Times New Roman"/>
                <w:strike/>
                <w:sz w:val="20"/>
              </w:rPr>
            </w:pPr>
            <w:r w:rsidRPr="00EA4710">
              <w:rPr>
                <w:rFonts w:eastAsia="Times New Roman"/>
                <w:sz w:val="20"/>
              </w:rPr>
              <w:t xml:space="preserve">Viens no autoceļu jomas būtiskākajiem izaicinājumiem ir satiksmes drošības uzlabošana. </w:t>
            </w:r>
          </w:p>
          <w:p w14:paraId="0E8D897F" w14:textId="074BB76D" w:rsidR="00EA4710" w:rsidRPr="00EA4710" w:rsidRDefault="00EA4710" w:rsidP="00EA4710">
            <w:pPr>
              <w:spacing w:before="0" w:after="0"/>
              <w:rPr>
                <w:rFonts w:eastAsia="Times New Roman"/>
                <w:sz w:val="20"/>
              </w:rPr>
            </w:pPr>
            <w:proofErr w:type="spellStart"/>
            <w:r w:rsidRPr="00EA4710">
              <w:rPr>
                <w:rFonts w:eastAsia="Times New Roman"/>
                <w:sz w:val="20"/>
              </w:rPr>
              <w:lastRenderedPageBreak/>
              <w:t>Divlīmeņa</w:t>
            </w:r>
            <w:proofErr w:type="spellEnd"/>
            <w:r w:rsidRPr="00EA4710">
              <w:rPr>
                <w:rFonts w:eastAsia="Times New Roman"/>
                <w:sz w:val="20"/>
              </w:rPr>
              <w:t xml:space="preserve"> gājēju un velosipēdu šķērsojumu izveide autoceļu tīklā, </w:t>
            </w:r>
            <w:proofErr w:type="spellStart"/>
            <w:r w:rsidRPr="00EA4710">
              <w:rPr>
                <w:rFonts w:eastAsia="Times New Roman"/>
                <w:sz w:val="20"/>
              </w:rPr>
              <w:t>divlīmeņa</w:t>
            </w:r>
            <w:proofErr w:type="spellEnd"/>
            <w:r w:rsidRPr="00EA4710">
              <w:rPr>
                <w:rFonts w:eastAsia="Times New Roman"/>
                <w:sz w:val="20"/>
              </w:rPr>
              <w:t xml:space="preserve"> satiksmes pārvadu izbūve krustojumos, kur esošie risinājumi nenodrošina satiksmes drošības </w:t>
            </w:r>
            <w:r w:rsidR="00B67B31">
              <w:rPr>
                <w:rFonts w:eastAsia="Times New Roman"/>
                <w:sz w:val="20"/>
              </w:rPr>
              <w:t>prasības</w:t>
            </w:r>
            <w:r w:rsidRPr="00EA4710">
              <w:rPr>
                <w:rFonts w:eastAsia="Times New Roman"/>
                <w:sz w:val="20"/>
              </w:rPr>
              <w:t xml:space="preserve">, uzlabos satiksmes drošību un </w:t>
            </w:r>
            <w:proofErr w:type="spellStart"/>
            <w:r w:rsidRPr="00EA4710">
              <w:rPr>
                <w:rFonts w:eastAsia="Times New Roman"/>
                <w:sz w:val="20"/>
              </w:rPr>
              <w:t>mazaizsargāto</w:t>
            </w:r>
            <w:proofErr w:type="spellEnd"/>
            <w:r w:rsidRPr="00EA4710">
              <w:rPr>
                <w:rFonts w:eastAsia="Times New Roman"/>
                <w:sz w:val="20"/>
              </w:rPr>
              <w:t xml:space="preserve"> satiksmes dalībnieku pārvietošanās iespējamību. </w:t>
            </w:r>
          </w:p>
          <w:p w14:paraId="66E090B8" w14:textId="77777777" w:rsidR="00EA4710" w:rsidRPr="004E7E92" w:rsidRDefault="00EA4710" w:rsidP="00EA4710">
            <w:pPr>
              <w:spacing w:before="0" w:after="0"/>
              <w:rPr>
                <w:rFonts w:eastAsia="Times New Roman"/>
                <w:iCs/>
                <w:noProof/>
                <w:sz w:val="20"/>
              </w:rPr>
            </w:pPr>
            <w:r w:rsidRPr="00EA4710">
              <w:rPr>
                <w:rFonts w:eastAsia="Times New Roman"/>
                <w:iCs/>
                <w:noProof/>
                <w:sz w:val="20"/>
              </w:rPr>
              <w:t>Stratēģijā “Latvija 2030” kā viena no nacionālo interešu telpām definēts RMA. AF plāna ietvaros tiek īstenota reforma RMA transporta sistēmas zaļināšanai, papildinot Programmas</w:t>
            </w:r>
            <w:r w:rsidRPr="004E7E92">
              <w:rPr>
                <w:rFonts w:eastAsia="Times New Roman"/>
                <w:iCs/>
                <w:noProof/>
                <w:sz w:val="20"/>
              </w:rPr>
              <w:t xml:space="preserve"> investīcijas.</w:t>
            </w:r>
          </w:p>
          <w:p w14:paraId="501CDCE7" w14:textId="77777777" w:rsidR="00EA4710" w:rsidRPr="004E7E92" w:rsidRDefault="00EA4710" w:rsidP="00EA4710">
            <w:pPr>
              <w:spacing w:before="0" w:after="0"/>
              <w:rPr>
                <w:rFonts w:eastAsia="Times New Roman"/>
                <w:iCs/>
                <w:noProof/>
                <w:sz w:val="20"/>
              </w:rPr>
            </w:pPr>
            <w:r w:rsidRPr="004E7E92">
              <w:rPr>
                <w:rFonts w:eastAsia="Times New Roman"/>
                <w:iCs/>
                <w:noProof/>
                <w:sz w:val="20"/>
              </w:rPr>
              <w:t>Lai nodrošinātu starptautisko savienojamību un iekļaušanos TEN-T tīklā, jāturpina nacionālo nozīmes centru transporta infrastruktūras attīstība. Latvijas ostu infrastruktūra jāpilnveido, risinot jautājumu par elektrotīkla pieslēgum</w:t>
            </w:r>
            <w:r>
              <w:rPr>
                <w:rFonts w:eastAsia="Times New Roman"/>
                <w:iCs/>
                <w:noProof/>
                <w:sz w:val="20"/>
              </w:rPr>
              <w:t>iem</w:t>
            </w:r>
            <w:r w:rsidRPr="004E7E92">
              <w:rPr>
                <w:rFonts w:eastAsia="Times New Roman"/>
                <w:iCs/>
                <w:noProof/>
                <w:sz w:val="20"/>
              </w:rPr>
              <w:t xml:space="preserve"> pie piestātnēm, modernizējot hidrotehniskās būves. Investīcijas ostās tiek rūpīgi izvērtētas, atbalstot investīcijas tikai publiskajā infrastruktūrā. Latvijas nacionālās intereses atbilst ESSBJR mērķiem: tīra un droša kuģošana, labi satiksmes apstākļi.</w:t>
            </w:r>
          </w:p>
          <w:p w14:paraId="7E535FA2" w14:textId="77777777" w:rsidR="00EA4710" w:rsidRPr="004E7E92" w:rsidRDefault="00EA4710" w:rsidP="00EA4710">
            <w:pPr>
              <w:spacing w:before="0" w:after="0"/>
              <w:rPr>
                <w:rFonts w:eastAsia="Times New Roman"/>
                <w:iCs/>
                <w:noProof/>
                <w:sz w:val="20"/>
              </w:rPr>
            </w:pPr>
            <w:r w:rsidRPr="004E7E92">
              <w:rPr>
                <w:rFonts w:eastAsia="Times New Roman"/>
                <w:iCs/>
                <w:noProof/>
                <w:sz w:val="20"/>
              </w:rPr>
              <w:t xml:space="preserve">Ieguldījumi TEN-T </w:t>
            </w:r>
            <w:r>
              <w:rPr>
                <w:rFonts w:eastAsia="Times New Roman"/>
                <w:iCs/>
                <w:noProof/>
                <w:sz w:val="20"/>
              </w:rPr>
              <w:t>pamat</w:t>
            </w:r>
            <w:r w:rsidRPr="004E7E92">
              <w:rPr>
                <w:rFonts w:eastAsia="Times New Roman"/>
                <w:iCs/>
                <w:noProof/>
                <w:sz w:val="20"/>
              </w:rPr>
              <w:t xml:space="preserve">tīklā esošajos </w:t>
            </w:r>
            <w:r>
              <w:rPr>
                <w:rFonts w:eastAsia="Times New Roman"/>
                <w:iCs/>
                <w:noProof/>
                <w:sz w:val="20"/>
              </w:rPr>
              <w:t xml:space="preserve">autoceļu </w:t>
            </w:r>
            <w:r w:rsidRPr="004E7E92">
              <w:rPr>
                <w:rFonts w:eastAsia="Times New Roman"/>
                <w:iCs/>
                <w:noProof/>
                <w:sz w:val="20"/>
              </w:rPr>
              <w:t>muitas kontroles punktos</w:t>
            </w:r>
            <w:r w:rsidRPr="004E7E92">
              <w:t xml:space="preserve"> </w:t>
            </w:r>
            <w:r w:rsidRPr="004E7E92">
              <w:rPr>
                <w:rFonts w:eastAsia="Times New Roman"/>
                <w:iCs/>
                <w:noProof/>
                <w:sz w:val="20"/>
              </w:rPr>
              <w:t xml:space="preserve">un robežšķērsošanas </w:t>
            </w:r>
            <w:r>
              <w:rPr>
                <w:rFonts w:eastAsia="Times New Roman"/>
                <w:iCs/>
                <w:noProof/>
                <w:sz w:val="20"/>
              </w:rPr>
              <w:t>vietu</w:t>
            </w:r>
            <w:r w:rsidRPr="004E7E92">
              <w:rPr>
                <w:rFonts w:eastAsia="Times New Roman"/>
                <w:iCs/>
                <w:noProof/>
                <w:sz w:val="20"/>
              </w:rPr>
              <w:t xml:space="preserve"> infrastruktūrā </w:t>
            </w:r>
            <w:r>
              <w:rPr>
                <w:rFonts w:eastAsia="Times New Roman"/>
                <w:iCs/>
                <w:noProof/>
                <w:sz w:val="20"/>
              </w:rPr>
              <w:t xml:space="preserve">(RŠV </w:t>
            </w:r>
            <w:r w:rsidRPr="00515F4C">
              <w:rPr>
                <w:rFonts w:eastAsia="Times New Roman"/>
                <w:iCs/>
                <w:noProof/>
                <w:sz w:val="20"/>
              </w:rPr>
              <w:t xml:space="preserve">Terehova uz </w:t>
            </w:r>
            <w:r>
              <w:rPr>
                <w:rFonts w:eastAsia="Times New Roman"/>
                <w:iCs/>
                <w:noProof/>
                <w:sz w:val="20"/>
              </w:rPr>
              <w:t xml:space="preserve">autoceļa </w:t>
            </w:r>
            <w:r w:rsidRPr="00515F4C">
              <w:rPr>
                <w:rFonts w:eastAsia="Times New Roman"/>
                <w:iCs/>
                <w:noProof/>
                <w:sz w:val="20"/>
              </w:rPr>
              <w:t>A12</w:t>
            </w:r>
            <w:r>
              <w:rPr>
                <w:rFonts w:eastAsia="Times New Roman"/>
                <w:iCs/>
                <w:noProof/>
                <w:sz w:val="20"/>
              </w:rPr>
              <w:t>(</w:t>
            </w:r>
            <w:r w:rsidRPr="00515F4C">
              <w:rPr>
                <w:rFonts w:eastAsia="Times New Roman"/>
                <w:iCs/>
                <w:noProof/>
                <w:sz w:val="20"/>
              </w:rPr>
              <w:t>E22</w:t>
            </w:r>
            <w:r>
              <w:rPr>
                <w:rFonts w:eastAsia="Times New Roman"/>
                <w:iCs/>
                <w:noProof/>
                <w:sz w:val="20"/>
              </w:rPr>
              <w:t>)</w:t>
            </w:r>
            <w:r w:rsidRPr="00515F4C">
              <w:rPr>
                <w:rFonts w:eastAsia="Times New Roman"/>
                <w:iCs/>
                <w:noProof/>
                <w:sz w:val="20"/>
              </w:rPr>
              <w:t xml:space="preserve">, </w:t>
            </w:r>
            <w:r>
              <w:rPr>
                <w:rFonts w:eastAsia="Times New Roman"/>
                <w:iCs/>
                <w:noProof/>
                <w:sz w:val="20"/>
              </w:rPr>
              <w:t xml:space="preserve">RŠV </w:t>
            </w:r>
            <w:r w:rsidRPr="00515F4C">
              <w:rPr>
                <w:rFonts w:eastAsia="Times New Roman"/>
                <w:iCs/>
                <w:noProof/>
                <w:sz w:val="20"/>
              </w:rPr>
              <w:t xml:space="preserve">Pāternieki uz </w:t>
            </w:r>
            <w:r>
              <w:rPr>
                <w:rFonts w:eastAsia="Times New Roman"/>
                <w:iCs/>
                <w:noProof/>
                <w:sz w:val="20"/>
              </w:rPr>
              <w:t xml:space="preserve">autoceļa </w:t>
            </w:r>
            <w:r w:rsidRPr="00515F4C">
              <w:rPr>
                <w:rFonts w:eastAsia="Times New Roman"/>
                <w:iCs/>
                <w:noProof/>
                <w:sz w:val="20"/>
              </w:rPr>
              <w:t xml:space="preserve">A6, </w:t>
            </w:r>
            <w:r>
              <w:rPr>
                <w:rFonts w:eastAsia="Times New Roman"/>
                <w:iCs/>
                <w:noProof/>
                <w:sz w:val="20"/>
              </w:rPr>
              <w:t xml:space="preserve">RŠV </w:t>
            </w:r>
            <w:r w:rsidRPr="00515F4C">
              <w:rPr>
                <w:rFonts w:eastAsia="Times New Roman"/>
                <w:iCs/>
                <w:noProof/>
                <w:sz w:val="20"/>
              </w:rPr>
              <w:t>Kundziņsalā Rīgas ostā) un visaptverošajā TEN-T tīklā (</w:t>
            </w:r>
            <w:r>
              <w:rPr>
                <w:rFonts w:eastAsia="Times New Roman"/>
                <w:iCs/>
                <w:noProof/>
                <w:sz w:val="20"/>
              </w:rPr>
              <w:t xml:space="preserve">RŠV </w:t>
            </w:r>
            <w:r w:rsidRPr="00515F4C">
              <w:rPr>
                <w:rFonts w:eastAsia="Times New Roman"/>
                <w:iCs/>
                <w:noProof/>
                <w:sz w:val="20"/>
              </w:rPr>
              <w:t xml:space="preserve">Grebnova uz </w:t>
            </w:r>
            <w:r>
              <w:rPr>
                <w:rFonts w:eastAsia="Times New Roman"/>
                <w:iCs/>
                <w:noProof/>
                <w:sz w:val="20"/>
              </w:rPr>
              <w:t xml:space="preserve">autoceļa </w:t>
            </w:r>
            <w:r w:rsidRPr="00515F4C">
              <w:rPr>
                <w:rFonts w:eastAsia="Times New Roman"/>
                <w:iCs/>
                <w:noProof/>
                <w:sz w:val="20"/>
              </w:rPr>
              <w:t>A13</w:t>
            </w:r>
            <w:r>
              <w:rPr>
                <w:rFonts w:eastAsia="Times New Roman"/>
                <w:iCs/>
                <w:noProof/>
                <w:sz w:val="20"/>
              </w:rPr>
              <w:t>(</w:t>
            </w:r>
            <w:r w:rsidRPr="00515F4C">
              <w:rPr>
                <w:rFonts w:eastAsia="Times New Roman"/>
                <w:iCs/>
                <w:noProof/>
                <w:sz w:val="20"/>
              </w:rPr>
              <w:t>E262</w:t>
            </w:r>
            <w:r>
              <w:rPr>
                <w:rFonts w:eastAsia="Times New Roman"/>
                <w:iCs/>
                <w:noProof/>
                <w:sz w:val="20"/>
              </w:rPr>
              <w:t>)</w:t>
            </w:r>
            <w:r w:rsidRPr="00515F4C">
              <w:rPr>
                <w:rFonts w:eastAsia="Times New Roman"/>
                <w:iCs/>
                <w:noProof/>
                <w:sz w:val="20"/>
              </w:rPr>
              <w:t>)</w:t>
            </w:r>
            <w:r w:rsidRPr="004E7E92">
              <w:rPr>
                <w:rFonts w:eastAsia="Times New Roman"/>
                <w:iCs/>
                <w:noProof/>
                <w:sz w:val="20"/>
              </w:rPr>
              <w:t xml:space="preserve"> ļaus samazināt pārrobežu caurlaidspējas nepietiekamību, uzlabos infrastruktūru un vienkāršos pārrobežu transporta operācijas gan uzņēmumiem, gan pasažieriem.</w:t>
            </w:r>
          </w:p>
          <w:p w14:paraId="014291D4" w14:textId="5F88C242" w:rsidR="00B56C10" w:rsidRPr="004E7E92" w:rsidRDefault="00EA4710" w:rsidP="00EA4710">
            <w:pPr>
              <w:spacing w:before="0" w:after="0"/>
              <w:rPr>
                <w:rFonts w:eastAsia="Times New Roman"/>
                <w:iCs/>
                <w:noProof/>
                <w:sz w:val="20"/>
              </w:rPr>
            </w:pPr>
            <w:r w:rsidRPr="004E7E92">
              <w:rPr>
                <w:sz w:val="20"/>
                <w:lang w:bidi="ne-NP"/>
              </w:rPr>
              <w:t xml:space="preserve">Atbalsts </w:t>
            </w:r>
            <w:proofErr w:type="spellStart"/>
            <w:r w:rsidRPr="004E7E92">
              <w:rPr>
                <w:sz w:val="20"/>
                <w:lang w:bidi="ne-NP"/>
              </w:rPr>
              <w:t>granta</w:t>
            </w:r>
            <w:proofErr w:type="spellEnd"/>
            <w:r w:rsidRPr="004E7E92">
              <w:rPr>
                <w:sz w:val="20"/>
                <w:lang w:bidi="ne-NP"/>
              </w:rPr>
              <w:t xml:space="preserve"> veidā tiks piešķirts investīcijām publiskās koplietošanas infrastruktūras projektos, kuri nav saistīti ar ienākumu gūšanu, bet lai nodrošinātu pilnvērtīgu integrēšanos TEN-T tīklā, uzlabojot savienojamību un drošību gadījumos, kad nav pieejami citi finansēšanas avoti.</w:t>
            </w:r>
          </w:p>
        </w:tc>
      </w:tr>
      <w:bookmarkEnd w:id="53"/>
      <w:tr w:rsidR="00DA560F" w:rsidRPr="004E7E92" w14:paraId="677FAE6C" w14:textId="77777777" w:rsidTr="007105A0">
        <w:tc>
          <w:tcPr>
            <w:tcW w:w="653" w:type="pct"/>
            <w:vMerge w:val="restart"/>
          </w:tcPr>
          <w:p w14:paraId="2816D92F" w14:textId="601D8E5B" w:rsidR="00DA560F" w:rsidRPr="004E7E92" w:rsidRDefault="00DA560F" w:rsidP="00DA560F">
            <w:pPr>
              <w:spacing w:before="0" w:after="0"/>
              <w:rPr>
                <w:rFonts w:eastAsia="Times New Roman"/>
                <w:iCs/>
                <w:noProof/>
                <w:sz w:val="20"/>
              </w:rPr>
            </w:pPr>
            <w:r w:rsidRPr="004E7E92">
              <w:rPr>
                <w:rFonts w:eastAsia="Times New Roman"/>
                <w:iCs/>
                <w:noProof/>
                <w:sz w:val="20"/>
              </w:rPr>
              <w:lastRenderedPageBreak/>
              <w:t xml:space="preserve">4. </w:t>
            </w:r>
            <w:r w:rsidR="007323C7" w:rsidRPr="004E7E92">
              <w:rPr>
                <w:rFonts w:eastAsia="Times New Roman"/>
                <w:iCs/>
                <w:noProof/>
                <w:sz w:val="20"/>
              </w:rPr>
              <w:t xml:space="preserve">Sociālāka un iekļaujošāka Eiropa, īstenojot Eiropas sociālo tiesību pīlāru </w:t>
            </w:r>
          </w:p>
          <w:p w14:paraId="0F96A995" w14:textId="77777777" w:rsidR="00DA560F" w:rsidRPr="004E7E92" w:rsidRDefault="00DA560F" w:rsidP="00DA560F">
            <w:pPr>
              <w:spacing w:before="0" w:after="0"/>
              <w:rPr>
                <w:rFonts w:eastAsia="Times New Roman"/>
                <w:iCs/>
                <w:noProof/>
                <w:sz w:val="20"/>
              </w:rPr>
            </w:pPr>
          </w:p>
          <w:p w14:paraId="21F473E0" w14:textId="77777777" w:rsidR="00DA560F" w:rsidRPr="004E7E92" w:rsidRDefault="00DA560F" w:rsidP="00DA560F">
            <w:pPr>
              <w:spacing w:before="0" w:after="0"/>
              <w:rPr>
                <w:rFonts w:eastAsia="Times New Roman"/>
                <w:iCs/>
                <w:noProof/>
                <w:sz w:val="20"/>
              </w:rPr>
            </w:pPr>
          </w:p>
        </w:tc>
        <w:tc>
          <w:tcPr>
            <w:tcW w:w="871" w:type="pct"/>
          </w:tcPr>
          <w:p w14:paraId="625216C8" w14:textId="2832539D" w:rsidR="00200067" w:rsidRPr="004E7E92" w:rsidRDefault="00DA560F" w:rsidP="00DA560F">
            <w:pPr>
              <w:spacing w:before="0" w:after="0"/>
              <w:rPr>
                <w:sz w:val="20"/>
              </w:rPr>
            </w:pPr>
            <w:r w:rsidRPr="004E7E92">
              <w:rPr>
                <w:sz w:val="20"/>
              </w:rPr>
              <w:t xml:space="preserve">4.1.1.SAM </w:t>
            </w:r>
            <w:r w:rsidR="00200067" w:rsidRPr="004E7E92">
              <w:rPr>
                <w:sz w:val="20"/>
              </w:rPr>
              <w:t>(RSO 4.5.)</w:t>
            </w:r>
          </w:p>
          <w:p w14:paraId="3A0E1B70" w14:textId="3B3FA533" w:rsidR="00DA560F" w:rsidRPr="004E7E92" w:rsidRDefault="00DA560F" w:rsidP="00DA560F">
            <w:pPr>
              <w:spacing w:before="0" w:after="0"/>
              <w:rPr>
                <w:sz w:val="20"/>
              </w:rPr>
            </w:pPr>
            <w:r w:rsidRPr="004E7E92">
              <w:rPr>
                <w:sz w:val="20"/>
              </w:rPr>
              <w:t>Nodrošināt vienlīdzīgu piekļuvi veselības aprūpei un stiprināt veselības sistēmu</w:t>
            </w:r>
            <w:r w:rsidR="00FA16F5" w:rsidRPr="004E7E92">
              <w:rPr>
                <w:sz w:val="20"/>
              </w:rPr>
              <w:t>, tostarp primārās veselības aprūpes noturību</w:t>
            </w:r>
            <w:r w:rsidRPr="004E7E92">
              <w:rPr>
                <w:sz w:val="20"/>
              </w:rPr>
              <w:t xml:space="preserve">. </w:t>
            </w:r>
          </w:p>
          <w:p w14:paraId="4A3F60F8" w14:textId="6782E703" w:rsidR="00DA560F" w:rsidRPr="004E7E92" w:rsidRDefault="00DA560F" w:rsidP="00DA560F">
            <w:pPr>
              <w:spacing w:before="0" w:after="0"/>
              <w:rPr>
                <w:rFonts w:eastAsia="Times New Roman"/>
                <w:i/>
                <w:iCs/>
                <w:noProof/>
                <w:sz w:val="20"/>
              </w:rPr>
            </w:pPr>
          </w:p>
        </w:tc>
        <w:tc>
          <w:tcPr>
            <w:tcW w:w="3476" w:type="pct"/>
          </w:tcPr>
          <w:p w14:paraId="4FA39182" w14:textId="7E414F0A" w:rsidR="00472C8C" w:rsidRPr="004E7E92" w:rsidRDefault="001A5368" w:rsidP="00DA560F">
            <w:pPr>
              <w:spacing w:before="0" w:after="0"/>
              <w:rPr>
                <w:rFonts w:eastAsia="Times New Roman"/>
                <w:iCs/>
                <w:noProof/>
                <w:sz w:val="20"/>
              </w:rPr>
            </w:pPr>
            <w:r w:rsidRPr="004E7E92">
              <w:rPr>
                <w:rFonts w:eastAsia="Times New Roman"/>
                <w:iCs/>
                <w:noProof/>
                <w:sz w:val="20"/>
              </w:rPr>
              <w:t xml:space="preserve">Atbilstoši </w:t>
            </w:r>
            <w:r w:rsidR="00CD4B2E" w:rsidRPr="004E7E92">
              <w:rPr>
                <w:rFonts w:eastAsia="Times New Roman"/>
                <w:iCs/>
                <w:noProof/>
                <w:sz w:val="20"/>
              </w:rPr>
              <w:t>VA</w:t>
            </w:r>
            <w:r w:rsidRPr="004E7E92">
              <w:rPr>
                <w:rFonts w:eastAsia="Times New Roman"/>
                <w:iCs/>
                <w:noProof/>
                <w:sz w:val="20"/>
              </w:rPr>
              <w:t xml:space="preserve"> attīstības stratēģiskaj</w:t>
            </w:r>
            <w:r w:rsidR="0051096F" w:rsidRPr="004E7E92">
              <w:rPr>
                <w:rFonts w:eastAsia="Times New Roman"/>
                <w:iCs/>
                <w:noProof/>
                <w:sz w:val="20"/>
              </w:rPr>
              <w:t>ā</w:t>
            </w:r>
            <w:r w:rsidRPr="004E7E92">
              <w:rPr>
                <w:rFonts w:eastAsia="Times New Roman"/>
                <w:iCs/>
                <w:noProof/>
                <w:sz w:val="20"/>
              </w:rPr>
              <w:t>m prioritātēm ir nepieciešams mazināt profilaktiski un medicīniski novēršamo nāves gadījumu skaitu. Lai sasniegtu šo mērķi</w:t>
            </w:r>
            <w:r w:rsidR="00EB62D2" w:rsidRPr="004E7E92">
              <w:rPr>
                <w:rFonts w:eastAsia="Times New Roman"/>
                <w:iCs/>
                <w:noProof/>
                <w:sz w:val="20"/>
              </w:rPr>
              <w:t>,</w:t>
            </w:r>
            <w:r w:rsidRPr="004E7E92">
              <w:rPr>
                <w:rFonts w:eastAsia="Times New Roman"/>
                <w:iCs/>
                <w:noProof/>
                <w:sz w:val="20"/>
              </w:rPr>
              <w:t xml:space="preserve"> jānodrošina savlaicīgu un kvalitatīvu visu līmeņu </w:t>
            </w:r>
            <w:r w:rsidR="00CD4B2E" w:rsidRPr="004E7E92">
              <w:rPr>
                <w:rFonts w:eastAsia="Times New Roman"/>
                <w:iCs/>
                <w:noProof/>
                <w:sz w:val="20"/>
              </w:rPr>
              <w:t>VA</w:t>
            </w:r>
            <w:r w:rsidRPr="004E7E92">
              <w:rPr>
                <w:rFonts w:eastAsia="Times New Roman"/>
                <w:iCs/>
                <w:noProof/>
                <w:sz w:val="20"/>
              </w:rPr>
              <w:t xml:space="preserve"> pakalpojumu pieejamība iedzīvotājiem, kas atrisināma ar kvalitatīviem un efektīviem </w:t>
            </w:r>
            <w:r w:rsidR="00CD4B2E" w:rsidRPr="004E7E92">
              <w:rPr>
                <w:rFonts w:eastAsia="Times New Roman"/>
                <w:iCs/>
                <w:noProof/>
                <w:sz w:val="20"/>
              </w:rPr>
              <w:t>VA</w:t>
            </w:r>
            <w:r w:rsidRPr="004E7E92">
              <w:rPr>
                <w:rFonts w:eastAsia="Times New Roman"/>
                <w:iCs/>
                <w:noProof/>
                <w:sz w:val="20"/>
              </w:rPr>
              <w:t xml:space="preserve"> pakalpojumiem, pieejamiem cilvēkresursiem un atbilstošu infrastruktūru. Pakalpojumu attīstība (sniegšanas vietas, pakalpojumu veidi un apjomi, kvalitātes sistēma, IKT risinājumi), cilvēkresursu kapacitāte (ņemot vērā aspektus – ārstniecības personu novecošana, kvalifikācija, atlīdzība, ārstniecības personu trūkums u.c.) un pakalpojumu sniegšanai nepieciešamā infrastruktūra ir līdzsvarojama ar valsts budžeta pieejamību valsts apmaksāto </w:t>
            </w:r>
            <w:r w:rsidR="00CD4B2E" w:rsidRPr="004E7E92">
              <w:rPr>
                <w:rFonts w:eastAsia="Times New Roman"/>
                <w:iCs/>
                <w:noProof/>
                <w:sz w:val="20"/>
              </w:rPr>
              <w:t>VA</w:t>
            </w:r>
            <w:r w:rsidRPr="004E7E92">
              <w:rPr>
                <w:rFonts w:eastAsia="Times New Roman"/>
                <w:iCs/>
                <w:noProof/>
                <w:sz w:val="20"/>
              </w:rPr>
              <w:t xml:space="preserve"> pakalpojumu segšanai. </w:t>
            </w:r>
            <w:r w:rsidR="00DA560F" w:rsidRPr="004E7E92">
              <w:rPr>
                <w:rFonts w:eastAsia="Times New Roman"/>
                <w:iCs/>
                <w:noProof/>
                <w:sz w:val="20"/>
              </w:rPr>
              <w:t>Būtiskāk</w:t>
            </w:r>
            <w:r w:rsidR="00472C8C" w:rsidRPr="004E7E92">
              <w:rPr>
                <w:rFonts w:eastAsia="Times New Roman"/>
                <w:iCs/>
                <w:noProof/>
                <w:sz w:val="20"/>
              </w:rPr>
              <w:t>ie</w:t>
            </w:r>
            <w:r w:rsidR="00DA560F" w:rsidRPr="004E7E92">
              <w:rPr>
                <w:rFonts w:eastAsia="Times New Roman"/>
                <w:iCs/>
                <w:noProof/>
                <w:sz w:val="20"/>
              </w:rPr>
              <w:t xml:space="preserve"> izaicinājum</w:t>
            </w:r>
            <w:r w:rsidR="00472C8C" w:rsidRPr="004E7E92">
              <w:rPr>
                <w:rFonts w:eastAsia="Times New Roman"/>
                <w:iCs/>
                <w:noProof/>
                <w:sz w:val="20"/>
              </w:rPr>
              <w:t>i</w:t>
            </w:r>
            <w:r w:rsidR="00DA560F" w:rsidRPr="004E7E92">
              <w:rPr>
                <w:rFonts w:eastAsia="Times New Roman"/>
                <w:iCs/>
                <w:noProof/>
                <w:sz w:val="20"/>
              </w:rPr>
              <w:t xml:space="preserve"> veselības </w:t>
            </w:r>
            <w:r w:rsidR="00472C8C" w:rsidRPr="004E7E92">
              <w:rPr>
                <w:rFonts w:eastAsia="Times New Roman"/>
                <w:iCs/>
                <w:noProof/>
                <w:sz w:val="20"/>
              </w:rPr>
              <w:t>nozarē</w:t>
            </w:r>
            <w:r w:rsidR="00DA560F" w:rsidRPr="004E7E92">
              <w:rPr>
                <w:rFonts w:eastAsia="Times New Roman"/>
                <w:iCs/>
                <w:noProof/>
                <w:sz w:val="20"/>
              </w:rPr>
              <w:t xml:space="preserve"> </w:t>
            </w:r>
            <w:r w:rsidR="00E42628" w:rsidRPr="004E7E92">
              <w:rPr>
                <w:rFonts w:eastAsia="Times New Roman"/>
                <w:iCs/>
                <w:noProof/>
                <w:sz w:val="20"/>
              </w:rPr>
              <w:t xml:space="preserve">ir </w:t>
            </w:r>
            <w:r w:rsidR="00DA560F" w:rsidRPr="004E7E92">
              <w:rPr>
                <w:rFonts w:eastAsia="Times New Roman"/>
                <w:iCs/>
                <w:noProof/>
                <w:sz w:val="20"/>
              </w:rPr>
              <w:t xml:space="preserve">mūsdienīga un droša </w:t>
            </w:r>
            <w:r w:rsidR="003666E4" w:rsidRPr="004E7E92">
              <w:rPr>
                <w:rFonts w:eastAsia="Times New Roman"/>
                <w:iCs/>
                <w:noProof/>
                <w:sz w:val="20"/>
              </w:rPr>
              <w:t xml:space="preserve">VA </w:t>
            </w:r>
            <w:r w:rsidR="00DA560F" w:rsidRPr="004E7E92">
              <w:rPr>
                <w:rFonts w:eastAsia="Times New Roman"/>
                <w:iCs/>
                <w:noProof/>
                <w:sz w:val="20"/>
              </w:rPr>
              <w:t>infrastruktūra</w:t>
            </w:r>
            <w:r w:rsidR="00472C8C" w:rsidRPr="004E7E92">
              <w:rPr>
                <w:rFonts w:eastAsia="Times New Roman"/>
                <w:iCs/>
                <w:noProof/>
                <w:sz w:val="20"/>
              </w:rPr>
              <w:t>, mūsdienu prasībām atbilstoši</w:t>
            </w:r>
            <w:r w:rsidR="00DA560F" w:rsidRPr="004E7E92">
              <w:rPr>
                <w:rFonts w:eastAsia="Times New Roman"/>
                <w:iCs/>
                <w:noProof/>
                <w:sz w:val="20"/>
              </w:rPr>
              <w:t xml:space="preserve"> IKT risinājumi</w:t>
            </w:r>
            <w:r w:rsidR="00472C8C" w:rsidRPr="004E7E92">
              <w:rPr>
                <w:rFonts w:eastAsia="Times New Roman"/>
                <w:iCs/>
                <w:noProof/>
                <w:sz w:val="20"/>
              </w:rPr>
              <w:t xml:space="preserve"> un nozares datu pieejamība elektroniskā un strukturētā veidā.</w:t>
            </w:r>
            <w:r w:rsidR="00DA560F" w:rsidRPr="004E7E92">
              <w:rPr>
                <w:rFonts w:eastAsia="Times New Roman"/>
                <w:iCs/>
                <w:noProof/>
                <w:sz w:val="20"/>
              </w:rPr>
              <w:t xml:space="preserve"> </w:t>
            </w:r>
          </w:p>
          <w:p w14:paraId="52163B2E" w14:textId="52891B77" w:rsidR="004C5E5C" w:rsidRPr="004E7E92" w:rsidRDefault="00DA560F" w:rsidP="00907115">
            <w:pPr>
              <w:spacing w:before="0" w:after="0"/>
              <w:rPr>
                <w:sz w:val="20"/>
                <w:shd w:val="clear" w:color="auto" w:fill="FFFFFF"/>
              </w:rPr>
            </w:pPr>
            <w:r w:rsidRPr="004E7E92">
              <w:rPr>
                <w:rFonts w:eastAsia="Times New Roman"/>
                <w:iCs/>
                <w:noProof/>
                <w:sz w:val="20"/>
              </w:rPr>
              <w:t xml:space="preserve">Lai nodrošinātu investīciju pēctecību un piekļuves uzlabošanu </w:t>
            </w:r>
            <w:r w:rsidR="003666E4" w:rsidRPr="004E7E92">
              <w:rPr>
                <w:rFonts w:eastAsia="Times New Roman"/>
                <w:iCs/>
                <w:noProof/>
                <w:sz w:val="20"/>
              </w:rPr>
              <w:t>VA</w:t>
            </w:r>
            <w:r w:rsidRPr="004E7E92">
              <w:rPr>
                <w:rFonts w:eastAsia="Times New Roman"/>
                <w:iCs/>
                <w:noProof/>
                <w:sz w:val="20"/>
              </w:rPr>
              <w:t xml:space="preserve"> pakalpojumiem, nepieciešami tālāki būtiski ieguldījumi </w:t>
            </w:r>
            <w:r w:rsidR="003666E4" w:rsidRPr="004E7E92">
              <w:rPr>
                <w:rFonts w:eastAsia="Times New Roman"/>
                <w:iCs/>
                <w:noProof/>
                <w:sz w:val="20"/>
              </w:rPr>
              <w:t xml:space="preserve">VA </w:t>
            </w:r>
            <w:r w:rsidRPr="004E7E92">
              <w:rPr>
                <w:rFonts w:eastAsia="Times New Roman"/>
                <w:iCs/>
                <w:noProof/>
                <w:sz w:val="20"/>
              </w:rPr>
              <w:t xml:space="preserve">infrastruktūras uzlabošanā neatliekamās medicīniskās palīdzības, primārās, sekundārās un terciārās </w:t>
            </w:r>
            <w:r w:rsidR="003666E4" w:rsidRPr="004E7E92">
              <w:rPr>
                <w:rFonts w:eastAsia="Times New Roman"/>
                <w:iCs/>
                <w:noProof/>
                <w:sz w:val="20"/>
              </w:rPr>
              <w:t>VA</w:t>
            </w:r>
            <w:r w:rsidRPr="004E7E92">
              <w:rPr>
                <w:rFonts w:eastAsia="Times New Roman"/>
                <w:iCs/>
                <w:noProof/>
                <w:sz w:val="20"/>
              </w:rPr>
              <w:t xml:space="preserve"> pakalpojumu pieejamībai, īpaši lielajās universitātes slimnīcās. </w:t>
            </w:r>
            <w:r w:rsidR="00E46181" w:rsidRPr="004E7E92">
              <w:rPr>
                <w:rFonts w:eastAsia="Times New Roman"/>
                <w:iCs/>
                <w:noProof/>
                <w:sz w:val="20"/>
              </w:rPr>
              <w:t>P</w:t>
            </w:r>
            <w:r w:rsidRPr="004E7E92">
              <w:rPr>
                <w:rFonts w:eastAsia="Times New Roman"/>
                <w:iCs/>
                <w:noProof/>
                <w:sz w:val="20"/>
              </w:rPr>
              <w:t>rioritāri atbalstu</w:t>
            </w:r>
            <w:r w:rsidR="004C5E5C" w:rsidRPr="004E7E92">
              <w:rPr>
                <w:rFonts w:eastAsia="Times New Roman"/>
                <w:iCs/>
                <w:noProof/>
                <w:sz w:val="20"/>
              </w:rPr>
              <w:t xml:space="preserve"> primārajā, sekundārajā un terciārajā </w:t>
            </w:r>
            <w:r w:rsidR="003666E4" w:rsidRPr="004E7E92">
              <w:rPr>
                <w:rFonts w:eastAsia="Times New Roman"/>
                <w:iCs/>
                <w:noProof/>
                <w:sz w:val="20"/>
              </w:rPr>
              <w:t xml:space="preserve">VA </w:t>
            </w:r>
            <w:r w:rsidRPr="004E7E92">
              <w:rPr>
                <w:rFonts w:eastAsia="Times New Roman"/>
                <w:iCs/>
                <w:noProof/>
                <w:sz w:val="20"/>
              </w:rPr>
              <w:t>nepieciešams novirzīt jomām, kurām ir būtiska ietekme uz priekšlaicīgu mirstību un darbspēju zudumu, kā arī rehabilitācijā un hronisko pacientu aprūpē,</w:t>
            </w:r>
            <w:r w:rsidRPr="004E7E92">
              <w:t xml:space="preserve"> </w:t>
            </w:r>
            <w:r w:rsidRPr="004E7E92">
              <w:rPr>
                <w:rFonts w:eastAsia="Times New Roman"/>
                <w:iCs/>
                <w:noProof/>
                <w:sz w:val="20"/>
              </w:rPr>
              <w:t>ņemot vērā nepieciešamību primārās un ambulatorās aprūpes pakalpojumus nodrošināt iespējami tuvu pacienta dzīvesvietai</w:t>
            </w:r>
            <w:r w:rsidR="00E46181" w:rsidRPr="004E7E92">
              <w:t xml:space="preserve"> </w:t>
            </w:r>
            <w:r w:rsidR="00E46181" w:rsidRPr="004E7E92">
              <w:rPr>
                <w:rFonts w:eastAsia="Times New Roman"/>
                <w:iCs/>
                <w:noProof/>
                <w:sz w:val="20"/>
              </w:rPr>
              <w:t>un papildinot sociālajā sfērā plānotās deinstitucionalizācijas aktivitātes</w:t>
            </w:r>
            <w:r w:rsidRPr="004E7E92">
              <w:rPr>
                <w:rFonts w:eastAsia="Times New Roman"/>
                <w:iCs/>
                <w:noProof/>
                <w:sz w:val="20"/>
              </w:rPr>
              <w:t>, savukārt, augstāka līmeņa pakalpojumus, kā arī integr</w:t>
            </w:r>
            <w:r w:rsidR="00E42628" w:rsidRPr="004E7E92">
              <w:rPr>
                <w:rFonts w:eastAsia="Times New Roman"/>
                <w:iCs/>
                <w:noProof/>
                <w:sz w:val="20"/>
              </w:rPr>
              <w:t>ē</w:t>
            </w:r>
            <w:r w:rsidRPr="004E7E92">
              <w:rPr>
                <w:rFonts w:eastAsia="Times New Roman"/>
                <w:iCs/>
                <w:noProof/>
                <w:sz w:val="20"/>
              </w:rPr>
              <w:t xml:space="preserve">tus dažādu līmeņa </w:t>
            </w:r>
            <w:r w:rsidR="003666E4" w:rsidRPr="004E7E92">
              <w:rPr>
                <w:rFonts w:eastAsia="Times New Roman"/>
                <w:iCs/>
                <w:noProof/>
                <w:sz w:val="20"/>
              </w:rPr>
              <w:t>VA</w:t>
            </w:r>
            <w:r w:rsidRPr="004E7E92">
              <w:rPr>
                <w:rFonts w:eastAsia="Times New Roman"/>
                <w:iCs/>
                <w:noProof/>
                <w:sz w:val="20"/>
              </w:rPr>
              <w:t xml:space="preserve"> pakalpojumu nodrošinot </w:t>
            </w:r>
            <w:r w:rsidR="003666E4" w:rsidRPr="004E7E92">
              <w:rPr>
                <w:rFonts w:eastAsia="Times New Roman"/>
                <w:iCs/>
                <w:noProof/>
                <w:sz w:val="20"/>
              </w:rPr>
              <w:t>VA</w:t>
            </w:r>
            <w:r w:rsidRPr="004E7E92">
              <w:rPr>
                <w:rFonts w:eastAsia="Times New Roman"/>
                <w:iCs/>
                <w:noProof/>
                <w:sz w:val="20"/>
              </w:rPr>
              <w:t xml:space="preserve"> cilvēkresursu un pamata infrastruktūras pieejamības vietās.</w:t>
            </w:r>
          </w:p>
          <w:p w14:paraId="1C64F109" w14:textId="207563ED" w:rsidR="0051096F" w:rsidRPr="004E7E92" w:rsidRDefault="007E6C62" w:rsidP="0051096F">
            <w:pPr>
              <w:spacing w:before="0" w:after="0"/>
              <w:rPr>
                <w:rFonts w:eastAsia="Times New Roman"/>
                <w:iCs/>
                <w:noProof/>
                <w:sz w:val="20"/>
              </w:rPr>
            </w:pPr>
            <w:r w:rsidRPr="004E7E92">
              <w:rPr>
                <w:rFonts w:eastAsia="Times New Roman"/>
                <w:iCs/>
                <w:noProof/>
                <w:sz w:val="20"/>
              </w:rPr>
              <w:lastRenderedPageBreak/>
              <w:t xml:space="preserve">Atbalsts tiks sniegts grantu veidā tikai valsts apmaksātu VA pakalpojumu infrastruktūras attīstībai saskaņā ar </w:t>
            </w:r>
            <w:r w:rsidR="00A27FEC" w:rsidRPr="004E7E92">
              <w:rPr>
                <w:rFonts w:eastAsia="Times New Roman"/>
                <w:iCs/>
                <w:noProof/>
                <w:sz w:val="20"/>
              </w:rPr>
              <w:t>VTNP</w:t>
            </w:r>
            <w:r w:rsidRPr="004E7E92">
              <w:rPr>
                <w:rFonts w:eastAsia="Times New Roman"/>
                <w:iCs/>
                <w:noProof/>
                <w:sz w:val="20"/>
              </w:rPr>
              <w:t xml:space="preserve"> sniegšanas nosacījumiem.</w:t>
            </w:r>
          </w:p>
        </w:tc>
      </w:tr>
      <w:tr w:rsidR="00EB62D2" w:rsidRPr="004E7E92" w14:paraId="1B4029EE" w14:textId="77777777" w:rsidTr="00096D81">
        <w:trPr>
          <w:trHeight w:val="6219"/>
        </w:trPr>
        <w:tc>
          <w:tcPr>
            <w:tcW w:w="653" w:type="pct"/>
            <w:vMerge/>
          </w:tcPr>
          <w:p w14:paraId="2853625E" w14:textId="77777777" w:rsidR="00EB62D2" w:rsidRPr="004E7E92" w:rsidRDefault="00EB62D2" w:rsidP="00DA560F">
            <w:pPr>
              <w:spacing w:before="0" w:after="0"/>
              <w:rPr>
                <w:rFonts w:eastAsia="Times New Roman"/>
                <w:iCs/>
                <w:noProof/>
                <w:sz w:val="20"/>
              </w:rPr>
            </w:pPr>
          </w:p>
        </w:tc>
        <w:tc>
          <w:tcPr>
            <w:tcW w:w="871" w:type="pct"/>
          </w:tcPr>
          <w:p w14:paraId="5E8BFAD0" w14:textId="77777777" w:rsidR="00EB62D2" w:rsidRPr="004E7E92" w:rsidRDefault="00EB62D2" w:rsidP="00DA560F">
            <w:pPr>
              <w:spacing w:before="0" w:after="0"/>
              <w:rPr>
                <w:sz w:val="20"/>
              </w:rPr>
            </w:pPr>
            <w:r w:rsidRPr="004E7E92">
              <w:rPr>
                <w:sz w:val="20"/>
              </w:rPr>
              <w:t>4.1.2.SAM (ESO 4.11.)</w:t>
            </w:r>
          </w:p>
          <w:p w14:paraId="643FFBF8" w14:textId="4F359EAE" w:rsidR="00EB62D2" w:rsidRPr="004E7E92" w:rsidRDefault="00EB62D2" w:rsidP="00DA560F">
            <w:pPr>
              <w:spacing w:before="0" w:after="0"/>
              <w:rPr>
                <w:sz w:val="20"/>
              </w:rPr>
            </w:pPr>
            <w:r w:rsidRPr="004E7E92">
              <w:rPr>
                <w:sz w:val="20"/>
                <w:shd w:val="clear" w:color="auto" w:fill="FFFFFF"/>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4E7E92">
              <w:rPr>
                <w:sz w:val="20"/>
                <w:shd w:val="clear" w:color="auto" w:fill="FFFFFF"/>
              </w:rPr>
              <w:t>izturētspēju</w:t>
            </w:r>
            <w:proofErr w:type="spellEnd"/>
            <w:r w:rsidRPr="004E7E92">
              <w:rPr>
                <w:sz w:val="20"/>
                <w:shd w:val="clear" w:color="auto" w:fill="FFFFFF"/>
              </w:rPr>
              <w:t>.</w:t>
            </w:r>
          </w:p>
          <w:p w14:paraId="05B252EE" w14:textId="77777777" w:rsidR="00EB62D2" w:rsidRPr="004E7E92" w:rsidRDefault="00EB62D2" w:rsidP="00BD0480">
            <w:pPr>
              <w:spacing w:before="0" w:after="0"/>
              <w:rPr>
                <w:sz w:val="20"/>
              </w:rPr>
            </w:pPr>
            <w:r w:rsidRPr="004E7E92">
              <w:rPr>
                <w:sz w:val="20"/>
              </w:rPr>
              <w:t>4.3.5.SAM (ESO 4.11.)</w:t>
            </w:r>
          </w:p>
          <w:p w14:paraId="467BEC4B" w14:textId="25243547" w:rsidR="00EB62D2" w:rsidRPr="004E7E92" w:rsidRDefault="00EB62D2" w:rsidP="00BD0480">
            <w:pPr>
              <w:spacing w:before="0" w:after="0"/>
              <w:rPr>
                <w:sz w:val="20"/>
              </w:rPr>
            </w:pPr>
            <w:r w:rsidRPr="004E7E92">
              <w:rPr>
                <w:sz w:val="20"/>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4E7E92">
              <w:rPr>
                <w:sz w:val="20"/>
              </w:rPr>
              <w:t>izturētspēju</w:t>
            </w:r>
            <w:proofErr w:type="spellEnd"/>
            <w:r w:rsidRPr="004E7E92">
              <w:rPr>
                <w:sz w:val="20"/>
              </w:rPr>
              <w:t>.</w:t>
            </w:r>
          </w:p>
        </w:tc>
        <w:tc>
          <w:tcPr>
            <w:tcW w:w="3476" w:type="pct"/>
          </w:tcPr>
          <w:p w14:paraId="1F34E976" w14:textId="36A61E89" w:rsidR="00EB62D2" w:rsidRPr="004E7E92" w:rsidRDefault="00EB62D2" w:rsidP="00EB62D2">
            <w:pPr>
              <w:spacing w:before="0" w:after="0"/>
              <w:rPr>
                <w:rFonts w:eastAsia="Times New Roman"/>
                <w:iCs/>
                <w:noProof/>
                <w:sz w:val="20"/>
              </w:rPr>
            </w:pPr>
            <w:r w:rsidRPr="004E7E92">
              <w:rPr>
                <w:sz w:val="20"/>
              </w:rPr>
              <w:t xml:space="preserve">4.1.2.SAM ietvaros plānoti būtiski ieguldījumi, lai uzlabotu Latvijas iedzīvotāju veselību visos vecumposmos un novērstu priekšlaicīgu mirstību. Iedzīvotāju paredzamais mūža ilgums ir būtiski palielinājies kopš 2000.g., tomēr tas aizvien ir 2. mazākais ES. </w:t>
            </w:r>
            <w:proofErr w:type="spellStart"/>
            <w:r w:rsidRPr="004E7E92">
              <w:rPr>
                <w:sz w:val="20"/>
              </w:rPr>
              <w:t>Neinfekcijas</w:t>
            </w:r>
            <w:proofErr w:type="spellEnd"/>
            <w:r w:rsidRPr="004E7E92">
              <w:rPr>
                <w:sz w:val="20"/>
              </w:rPr>
              <w:t xml:space="preserve"> slimības ir galvenais nāves cēlonis arī Latvijā – 55% ir SAS, 2. biežākais – onkoloģiskās slimības (</w:t>
            </w:r>
            <w:hyperlink r:id="rId16" w:history="1">
              <w:r w:rsidRPr="004E7E92">
                <w:rPr>
                  <w:rStyle w:val="Hyperlink"/>
                  <w:color w:val="auto"/>
                  <w:sz w:val="20"/>
                </w:rPr>
                <w:t>https://ieej.lv/2Tyip</w:t>
              </w:r>
            </w:hyperlink>
            <w:r w:rsidRPr="004E7E92">
              <w:rPr>
                <w:sz w:val="20"/>
              </w:rPr>
              <w:t xml:space="preserve">). Tiek paredzētas veselības veicināšanas un slimību profilakses aktivitātes visiem iedzīvotājiem. </w:t>
            </w:r>
            <w:r w:rsidRPr="004E7E92">
              <w:rPr>
                <w:rFonts w:eastAsia="Times New Roman"/>
                <w:iCs/>
                <w:noProof/>
                <w:sz w:val="20"/>
              </w:rPr>
              <w:t xml:space="preserve">Tā kā esošais ārstniecības personu nodrošinājums ir nepietiekams visās ārstniecības personu grupās, radot nopietnu apdraudējumu VA pakalpojumu nodrošināšanai, plānoti ieguldījumi cilvēkresursu piesaistei veselības nozarē, ārstniecības un ārstniecības atbalsta personu izglītošanai, kvalifikācijai un pārkvalifikācijai. Latvijā VA kvalitātes rādītāji ir vieni no zemākajiem ES. Profilaktiski un medicīniski novēršamā mirstība ir viena no augstākajām ES. Lai uzlabotu VA pakalpojumu kvalitāti, svarīgi turpināt attīstīt kvalitātes nodrošināšanas sistēmu. </w:t>
            </w:r>
          </w:p>
          <w:p w14:paraId="4FCCC753" w14:textId="021A9892" w:rsidR="00EB62D2" w:rsidRPr="004E7E92" w:rsidRDefault="00EB62D2" w:rsidP="00EB62D2">
            <w:pPr>
              <w:spacing w:before="0" w:after="0"/>
              <w:rPr>
                <w:rFonts w:eastAsia="Times New Roman"/>
                <w:iCs/>
                <w:noProof/>
                <w:sz w:val="20"/>
              </w:rPr>
            </w:pPr>
            <w:r w:rsidRPr="004E7E92">
              <w:rPr>
                <w:rFonts w:eastAsia="Times New Roman"/>
                <w:iCs/>
                <w:noProof/>
                <w:sz w:val="20"/>
              </w:rPr>
              <w:t xml:space="preserve">4.3.5.SAM ietvaros, lai attīstītu sociālās aizsardzības sistēmu, plānots palielināt SBSP pieejamību un efektivitāti sociālās atstumtības RP mērķa grupām, kā arī </w:t>
            </w:r>
            <w:r w:rsidR="00660A02">
              <w:rPr>
                <w:rFonts w:eastAsia="Times New Roman"/>
                <w:iCs/>
                <w:noProof/>
                <w:sz w:val="20"/>
              </w:rPr>
              <w:t xml:space="preserve">nodrošināt līdzinieku un atbalsta grupu pakalpojumu </w:t>
            </w:r>
            <w:r w:rsidR="00660A02" w:rsidRPr="00660A02">
              <w:rPr>
                <w:rFonts w:eastAsia="Times New Roman"/>
                <w:iCs/>
                <w:noProof/>
                <w:sz w:val="20"/>
              </w:rPr>
              <w:t>paliatīvās aprūpes pacientiem un viņu ģimenes locekļiem, mācības</w:t>
            </w:r>
            <w:r w:rsidR="00660A02">
              <w:rPr>
                <w:rFonts w:eastAsia="Times New Roman"/>
                <w:iCs/>
                <w:noProof/>
                <w:sz w:val="20"/>
              </w:rPr>
              <w:t xml:space="preserve"> </w:t>
            </w:r>
            <w:r w:rsidRPr="004E7E92">
              <w:rPr>
                <w:rFonts w:eastAsia="Times New Roman"/>
                <w:iCs/>
                <w:noProof/>
                <w:sz w:val="20"/>
              </w:rPr>
              <w:t>ģimenes locekļiem un neformālajiem aprūpētājiem,</w:t>
            </w:r>
            <w:r w:rsidR="00660A02">
              <w:t xml:space="preserve"> </w:t>
            </w:r>
            <w:r w:rsidR="00660A02" w:rsidRPr="00660A02">
              <w:rPr>
                <w:rFonts w:eastAsia="Times New Roman"/>
                <w:iCs/>
                <w:noProof/>
                <w:sz w:val="20"/>
              </w:rPr>
              <w:t>sociālo pakalpojumu sniedzēju speciālistiem un brīvprātīgā darba veicējiem, un metodisko atbalstu sociālo pakalpojumu sniedzējiem paliatīvās aprūpes sistēmas attīstībai</w:t>
            </w:r>
            <w:r w:rsidRPr="004E7E92">
              <w:rPr>
                <w:rFonts w:eastAsia="Times New Roman"/>
                <w:iCs/>
                <w:noProof/>
                <w:sz w:val="20"/>
              </w:rPr>
              <w:t xml:space="preserve">. Paredzēts attīstīt jomas darbinieku, pakalpojumu sniedzēju motivāciju un profesionālo kompetenci, IS pilnveidei sociālo pakalpojumu, pieejas tiesiskumam nodrošināšanai, sekmējot neatkarīgas dzīves iespējas. Investīcijas būtiskas, jo liela daļa mājsaimniecību saskaras ar grūtībām sociālo pakalpojumu pieejamībā (2016.g. 7,9% iedzīvotāju). </w:t>
            </w:r>
          </w:p>
          <w:p w14:paraId="3ACE6687" w14:textId="118AF7F3" w:rsidR="00EB62D2" w:rsidRPr="004E7E92" w:rsidRDefault="00EB62D2" w:rsidP="00EB62D2">
            <w:pPr>
              <w:spacing w:before="0" w:after="0"/>
              <w:rPr>
                <w:rFonts w:eastAsia="Times New Roman"/>
                <w:iCs/>
                <w:noProof/>
                <w:sz w:val="20"/>
              </w:rPr>
            </w:pPr>
            <w:r w:rsidRPr="004E7E92">
              <w:rPr>
                <w:rFonts w:eastAsia="Times New Roman"/>
                <w:iCs/>
                <w:noProof/>
                <w:sz w:val="20"/>
              </w:rPr>
              <w:t>Finansējums plānots granta veidā, jo ieguldījumi ir publisko pakalpojumu veikšanai un attīstībai, un darbībām, kas nenes peļņu un paredz sociālo pakalpojumu attīstību.</w:t>
            </w:r>
          </w:p>
        </w:tc>
      </w:tr>
      <w:tr w:rsidR="00DA560F" w:rsidRPr="004E7E92" w14:paraId="74FAA271" w14:textId="77777777" w:rsidTr="007105A0">
        <w:tc>
          <w:tcPr>
            <w:tcW w:w="653" w:type="pct"/>
            <w:vMerge/>
          </w:tcPr>
          <w:p w14:paraId="1F7DC58E" w14:textId="77777777" w:rsidR="00DA560F" w:rsidRPr="004E7E92" w:rsidRDefault="00DA560F" w:rsidP="00DA560F">
            <w:pPr>
              <w:spacing w:before="0" w:after="0"/>
              <w:rPr>
                <w:rFonts w:eastAsia="Times New Roman"/>
                <w:iCs/>
                <w:noProof/>
                <w:sz w:val="20"/>
              </w:rPr>
            </w:pPr>
            <w:bookmarkStart w:id="54" w:name="_Hlk103086917"/>
          </w:p>
        </w:tc>
        <w:tc>
          <w:tcPr>
            <w:tcW w:w="871" w:type="pct"/>
          </w:tcPr>
          <w:p w14:paraId="5E4872E6" w14:textId="1ED365E2" w:rsidR="00200067" w:rsidRPr="004E7E92" w:rsidRDefault="00DA560F" w:rsidP="00DA560F">
            <w:pPr>
              <w:spacing w:before="0" w:after="0"/>
              <w:rPr>
                <w:sz w:val="20"/>
              </w:rPr>
            </w:pPr>
            <w:r w:rsidRPr="004E7E92">
              <w:rPr>
                <w:sz w:val="20"/>
              </w:rPr>
              <w:t>4.2.1.SAM</w:t>
            </w:r>
            <w:r w:rsidR="001E6AA4" w:rsidRPr="004E7E92">
              <w:rPr>
                <w:sz w:val="20"/>
              </w:rPr>
              <w:t xml:space="preserve"> (R</w:t>
            </w:r>
            <w:r w:rsidR="00200067" w:rsidRPr="004E7E92">
              <w:rPr>
                <w:sz w:val="20"/>
              </w:rPr>
              <w:t>SO 4.2.)</w:t>
            </w:r>
          </w:p>
          <w:p w14:paraId="03A36FA0" w14:textId="1FCB88B6" w:rsidR="00BB2F4B" w:rsidRPr="004E7E92" w:rsidRDefault="00DA560F" w:rsidP="00DA560F">
            <w:pPr>
              <w:spacing w:before="0" w:after="0"/>
              <w:rPr>
                <w:sz w:val="20"/>
              </w:rPr>
            </w:pPr>
            <w:r w:rsidRPr="004E7E92">
              <w:rPr>
                <w:sz w:val="20"/>
              </w:rPr>
              <w:t xml:space="preserve"> </w:t>
            </w:r>
            <w:r w:rsidR="00BB2F4B" w:rsidRPr="004E7E92">
              <w:rPr>
                <w:sz w:val="20"/>
              </w:rPr>
              <w:t xml:space="preserve">Uzlabot vienlīdzīgu piekļuvi iekļaujošiem un kvalitatīviem pakalpojumiem izglītības, </w:t>
            </w:r>
            <w:r w:rsidR="00FE2DE6" w:rsidRPr="004E7E92">
              <w:rPr>
                <w:sz w:val="20"/>
              </w:rPr>
              <w:t xml:space="preserve">mācību </w:t>
            </w:r>
            <w:r w:rsidR="00BB2F4B" w:rsidRPr="004E7E92">
              <w:rPr>
                <w:sz w:val="20"/>
              </w:rPr>
              <w:t xml:space="preserve">un mūžizglītības </w:t>
            </w:r>
            <w:r w:rsidR="00BB2F4B" w:rsidRPr="004E7E92">
              <w:rPr>
                <w:sz w:val="20"/>
              </w:rPr>
              <w:lastRenderedPageBreak/>
              <w:t xml:space="preserve">jomā, attīstot pieejamu infrastruktūru, tostarp, veicinot noturību izglītošanā un </w:t>
            </w:r>
            <w:r w:rsidR="00FE2DE6" w:rsidRPr="004E7E92">
              <w:rPr>
                <w:sz w:val="20"/>
              </w:rPr>
              <w:t xml:space="preserve">mācībās </w:t>
            </w:r>
            <w:r w:rsidR="00BB2F4B" w:rsidRPr="004E7E92">
              <w:rPr>
                <w:sz w:val="20"/>
              </w:rPr>
              <w:t>attālinātā un tiešsaistes režīmā</w:t>
            </w:r>
          </w:p>
          <w:p w14:paraId="1418CE1D" w14:textId="41B49D8F" w:rsidR="00DA560F" w:rsidRPr="004E7E92" w:rsidRDefault="00DA560F" w:rsidP="00DA560F">
            <w:pPr>
              <w:spacing w:before="0" w:after="0"/>
              <w:rPr>
                <w:rFonts w:eastAsia="Times New Roman"/>
                <w:i/>
                <w:iCs/>
                <w:noProof/>
                <w:sz w:val="20"/>
              </w:rPr>
            </w:pPr>
            <w:r w:rsidRPr="004E7E92">
              <w:rPr>
                <w:sz w:val="20"/>
              </w:rPr>
              <w:t xml:space="preserve"> </w:t>
            </w:r>
          </w:p>
        </w:tc>
        <w:tc>
          <w:tcPr>
            <w:tcW w:w="3476" w:type="pct"/>
          </w:tcPr>
          <w:p w14:paraId="393B3E9B" w14:textId="2C5FBF03" w:rsidR="00E361AC" w:rsidRPr="004E7E92" w:rsidRDefault="00E361AC" w:rsidP="00BD5846">
            <w:pPr>
              <w:spacing w:before="0" w:after="0"/>
              <w:rPr>
                <w:sz w:val="20"/>
              </w:rPr>
            </w:pPr>
            <w:bookmarkStart w:id="55" w:name="_Hlk103087014"/>
            <w:r w:rsidRPr="004E7E92">
              <w:rPr>
                <w:sz w:val="20"/>
              </w:rPr>
              <w:lastRenderedPageBreak/>
              <w:t>Lai nostiprinātu prof</w:t>
            </w:r>
            <w:r w:rsidR="00D84E91">
              <w:rPr>
                <w:sz w:val="20"/>
              </w:rPr>
              <w:t>esionālās</w:t>
            </w:r>
            <w:r w:rsidRPr="004E7E92">
              <w:rPr>
                <w:sz w:val="20"/>
              </w:rPr>
              <w:t xml:space="preserve"> izgl</w:t>
            </w:r>
            <w:r w:rsidR="00D84E91">
              <w:rPr>
                <w:sz w:val="20"/>
              </w:rPr>
              <w:t>ītības</w:t>
            </w:r>
            <w:r w:rsidRPr="004E7E92">
              <w:rPr>
                <w:sz w:val="20"/>
              </w:rPr>
              <w:t xml:space="preserve"> iestādes un koledžas kā nozaru izcilības un inovāciju centrus, nepieciešamas investīcijas inovāciju, </w:t>
            </w:r>
            <w:proofErr w:type="spellStart"/>
            <w:r w:rsidRPr="004E7E92">
              <w:rPr>
                <w:sz w:val="20"/>
              </w:rPr>
              <w:t>uzņēmējspēju</w:t>
            </w:r>
            <w:proofErr w:type="spellEnd"/>
            <w:r w:rsidRPr="004E7E92">
              <w:rPr>
                <w:sz w:val="20"/>
              </w:rPr>
              <w:t>, tehnoloģiju un radošuma prasmju attīstīšanai, reģionu attīstīb</w:t>
            </w:r>
            <w:r w:rsidR="00D84E91">
              <w:rPr>
                <w:sz w:val="20"/>
              </w:rPr>
              <w:t>ai</w:t>
            </w:r>
            <w:r w:rsidRPr="004E7E92">
              <w:rPr>
                <w:sz w:val="20"/>
              </w:rPr>
              <w:t xml:space="preserve">, pilnveidojot priekšnosacījumus iegūtās izglītības un prasmju atbilstībai </w:t>
            </w:r>
            <w:r w:rsidR="00AE0E9B" w:rsidRPr="004E7E92">
              <w:rPr>
                <w:sz w:val="20"/>
              </w:rPr>
              <w:t xml:space="preserve">DT </w:t>
            </w:r>
            <w:r w:rsidRPr="004E7E92">
              <w:rPr>
                <w:sz w:val="20"/>
              </w:rPr>
              <w:t xml:space="preserve">prasībām, izglītības turpināšanai vai iesaistei </w:t>
            </w:r>
            <w:r w:rsidR="00AE0E9B" w:rsidRPr="004E7E92">
              <w:rPr>
                <w:sz w:val="20"/>
              </w:rPr>
              <w:t>DT</w:t>
            </w:r>
            <w:r w:rsidR="00AB6DDC" w:rsidRPr="004E7E92">
              <w:rPr>
                <w:sz w:val="20"/>
              </w:rPr>
              <w:t>.</w:t>
            </w:r>
          </w:p>
          <w:p w14:paraId="3F58A56D" w14:textId="129084A9" w:rsidR="00DA560F" w:rsidRPr="004E7E92" w:rsidRDefault="00DA73A7" w:rsidP="00BD5846">
            <w:pPr>
              <w:spacing w:before="0" w:after="0"/>
              <w:rPr>
                <w:rFonts w:eastAsia="Times New Roman"/>
                <w:iCs/>
                <w:noProof/>
                <w:sz w:val="20"/>
              </w:rPr>
            </w:pPr>
            <w:r w:rsidRPr="004E7E92">
              <w:rPr>
                <w:rFonts w:eastAsia="Times New Roman"/>
                <w:iCs/>
                <w:noProof/>
                <w:sz w:val="20"/>
              </w:rPr>
              <w:t>A</w:t>
            </w:r>
            <w:r w:rsidR="00DA560F" w:rsidRPr="004E7E92">
              <w:rPr>
                <w:rFonts w:eastAsia="Times New Roman"/>
                <w:iCs/>
                <w:noProof/>
                <w:sz w:val="20"/>
              </w:rPr>
              <w:t xml:space="preserve">ugstākajā izglītībā nepieciešams investēt studiju vides attīstībā, stiprināt </w:t>
            </w:r>
            <w:r w:rsidR="00E96753" w:rsidRPr="004E7E92">
              <w:rPr>
                <w:rFonts w:eastAsia="Times New Roman"/>
                <w:iCs/>
                <w:noProof/>
                <w:sz w:val="20"/>
              </w:rPr>
              <w:t xml:space="preserve">AII </w:t>
            </w:r>
            <w:r w:rsidR="00DA560F" w:rsidRPr="004E7E92">
              <w:rPr>
                <w:rFonts w:eastAsia="Times New Roman"/>
                <w:iCs/>
                <w:noProof/>
                <w:sz w:val="20"/>
              </w:rPr>
              <w:t>kā zināšanu radīšanas, tehnoloģiju pārneses un inovācijas centrus.</w:t>
            </w:r>
          </w:p>
          <w:p w14:paraId="42C43966" w14:textId="7CA59C5F" w:rsidR="00DA560F" w:rsidRPr="004E7E92" w:rsidRDefault="00DA73A7" w:rsidP="00BD5846">
            <w:pPr>
              <w:spacing w:before="0" w:after="0"/>
              <w:rPr>
                <w:rFonts w:eastAsia="Times New Roman"/>
                <w:iCs/>
                <w:noProof/>
                <w:sz w:val="20"/>
              </w:rPr>
            </w:pPr>
            <w:r w:rsidRPr="004E7E92">
              <w:rPr>
                <w:sz w:val="20"/>
              </w:rPr>
              <w:lastRenderedPageBreak/>
              <w:t>No 2010. līdz 2019.g</w:t>
            </w:r>
            <w:r w:rsidR="004E37F7" w:rsidRPr="004E7E92">
              <w:rPr>
                <w:sz w:val="20"/>
              </w:rPr>
              <w:t>.</w:t>
            </w:r>
            <w:r w:rsidRPr="004E7E92">
              <w:rPr>
                <w:sz w:val="20"/>
              </w:rPr>
              <w:t xml:space="preserve"> pirmsskolas vecuma bērnu skaits pieaudzis par 18728, </w:t>
            </w:r>
            <w:r w:rsidR="0004207E" w:rsidRPr="004E7E92">
              <w:rPr>
                <w:sz w:val="20"/>
              </w:rPr>
              <w:t>radot</w:t>
            </w:r>
            <w:r w:rsidR="004E37F7" w:rsidRPr="004E7E92">
              <w:rPr>
                <w:sz w:val="20"/>
              </w:rPr>
              <w:t xml:space="preserve"> </w:t>
            </w:r>
            <w:r w:rsidR="000D3680" w:rsidRPr="004E7E92">
              <w:rPr>
                <w:sz w:val="20"/>
              </w:rPr>
              <w:t>PII</w:t>
            </w:r>
            <w:r w:rsidR="004E37F7" w:rsidRPr="004E7E92">
              <w:rPr>
                <w:sz w:val="20"/>
              </w:rPr>
              <w:t xml:space="preserve"> pieejamības risku, t.sk. mazāk aiz</w:t>
            </w:r>
            <w:r w:rsidR="0004207E" w:rsidRPr="004E7E92">
              <w:rPr>
                <w:sz w:val="20"/>
              </w:rPr>
              <w:t>s</w:t>
            </w:r>
            <w:r w:rsidR="004E37F7" w:rsidRPr="004E7E92">
              <w:rPr>
                <w:sz w:val="20"/>
              </w:rPr>
              <w:t>argāto grupu bērniem, īpaši Rīgā un Pierīgā</w:t>
            </w:r>
            <w:r w:rsidR="000D3680" w:rsidRPr="004E7E92">
              <w:rPr>
                <w:sz w:val="20"/>
              </w:rPr>
              <w:t xml:space="preserve"> (nepietiekams PII skaits un kapacitāte)</w:t>
            </w:r>
            <w:r w:rsidR="004E37F7" w:rsidRPr="004E7E92">
              <w:rPr>
                <w:sz w:val="20"/>
              </w:rPr>
              <w:t xml:space="preserve">. </w:t>
            </w:r>
            <w:r w:rsidRPr="004E7E92">
              <w:rPr>
                <w:rFonts w:eastAsia="Times New Roman"/>
                <w:iCs/>
                <w:noProof/>
                <w:sz w:val="20"/>
              </w:rPr>
              <w:t>A</w:t>
            </w:r>
            <w:r w:rsidR="00DA560F" w:rsidRPr="004E7E92">
              <w:rPr>
                <w:rFonts w:eastAsia="Times New Roman"/>
                <w:iCs/>
                <w:noProof/>
                <w:sz w:val="20"/>
              </w:rPr>
              <w:t>tsevišķās pašvaldībās rindās ir 40-50% no visiem pirmsskolas vecuma bērniem</w:t>
            </w:r>
            <w:r w:rsidR="000D3680" w:rsidRPr="004E7E92">
              <w:rPr>
                <w:rFonts w:eastAsia="Times New Roman"/>
                <w:iCs/>
                <w:noProof/>
                <w:sz w:val="20"/>
              </w:rPr>
              <w:t>, t</w:t>
            </w:r>
            <w:r w:rsidR="00DA560F" w:rsidRPr="004E7E92">
              <w:rPr>
                <w:rFonts w:eastAsia="Times New Roman"/>
                <w:iCs/>
                <w:noProof/>
                <w:sz w:val="20"/>
              </w:rPr>
              <w:t xml:space="preserve">ādēļ nepieciešams investēt </w:t>
            </w:r>
            <w:r w:rsidR="000D3680" w:rsidRPr="004E7E92">
              <w:rPr>
                <w:rFonts w:eastAsia="Times New Roman"/>
                <w:iCs/>
                <w:noProof/>
                <w:sz w:val="20"/>
              </w:rPr>
              <w:t>PII</w:t>
            </w:r>
            <w:r w:rsidR="00DA560F" w:rsidRPr="004E7E92">
              <w:rPr>
                <w:rFonts w:eastAsia="Times New Roman"/>
                <w:iCs/>
                <w:noProof/>
                <w:sz w:val="20"/>
              </w:rPr>
              <w:t xml:space="preserve"> pieejamības </w:t>
            </w:r>
            <w:r w:rsidR="00E361AC" w:rsidRPr="004E7E92">
              <w:rPr>
                <w:rFonts w:eastAsia="Times New Roman"/>
                <w:iCs/>
                <w:noProof/>
                <w:sz w:val="20"/>
              </w:rPr>
              <w:t xml:space="preserve">nodrošināšanā. </w:t>
            </w:r>
          </w:p>
          <w:p w14:paraId="01D84635" w14:textId="4F437E0B" w:rsidR="00E361AC" w:rsidRPr="004E7E92" w:rsidRDefault="00E361AC" w:rsidP="00BD5846">
            <w:pPr>
              <w:spacing w:before="0" w:after="0"/>
              <w:rPr>
                <w:sz w:val="20"/>
              </w:rPr>
            </w:pPr>
            <w:r w:rsidRPr="004E7E92">
              <w:rPr>
                <w:sz w:val="20"/>
              </w:rPr>
              <w:t xml:space="preserve">Būtiskas </w:t>
            </w:r>
            <w:r w:rsidR="00DD3F7A" w:rsidRPr="004E7E92">
              <w:rPr>
                <w:sz w:val="20"/>
              </w:rPr>
              <w:t>investīcijas</w:t>
            </w:r>
            <w:r w:rsidRPr="004E7E92">
              <w:rPr>
                <w:sz w:val="20"/>
              </w:rPr>
              <w:t xml:space="preserve"> veiktas pilnveidotā vispārējās izglītības satura prasībām atbilstošas </w:t>
            </w:r>
            <w:r w:rsidR="003F008A" w:rsidRPr="004E7E92">
              <w:rPr>
                <w:sz w:val="20"/>
              </w:rPr>
              <w:t>mācību</w:t>
            </w:r>
            <w:r w:rsidRPr="004E7E92">
              <w:rPr>
                <w:sz w:val="20"/>
              </w:rPr>
              <w:t xml:space="preserve"> vides modernizēšanā, t.sk. iekļaujošas izglītības īstenošanai. Pilnveidotā satura </w:t>
            </w:r>
            <w:r w:rsidR="0004207E" w:rsidRPr="004E7E92">
              <w:rPr>
                <w:sz w:val="20"/>
              </w:rPr>
              <w:t>ieviešana</w:t>
            </w:r>
            <w:r w:rsidR="000D3680" w:rsidRPr="004E7E92">
              <w:rPr>
                <w:sz w:val="20"/>
              </w:rPr>
              <w:t>i</w:t>
            </w:r>
            <w:r w:rsidRPr="004E7E92">
              <w:rPr>
                <w:sz w:val="20"/>
              </w:rPr>
              <w:t xml:space="preserve">, t.sk. veicinot </w:t>
            </w:r>
            <w:r w:rsidR="0004207E" w:rsidRPr="004E7E92">
              <w:rPr>
                <w:sz w:val="20"/>
              </w:rPr>
              <w:t>spēju</w:t>
            </w:r>
            <w:r w:rsidRPr="004E7E92">
              <w:rPr>
                <w:sz w:val="20"/>
              </w:rPr>
              <w:t xml:space="preserve"> </w:t>
            </w:r>
            <w:r w:rsidR="0004207E" w:rsidRPr="004E7E92">
              <w:rPr>
                <w:sz w:val="20"/>
              </w:rPr>
              <w:t>reaģēt</w:t>
            </w:r>
            <w:r w:rsidRPr="004E7E92">
              <w:rPr>
                <w:sz w:val="20"/>
              </w:rPr>
              <w:t xml:space="preserve"> </w:t>
            </w:r>
            <w:proofErr w:type="spellStart"/>
            <w:r w:rsidRPr="004E7E92">
              <w:rPr>
                <w:sz w:val="20"/>
              </w:rPr>
              <w:t>krīzes</w:t>
            </w:r>
            <w:proofErr w:type="spellEnd"/>
            <w:r w:rsidRPr="004E7E92">
              <w:rPr>
                <w:sz w:val="20"/>
              </w:rPr>
              <w:t xml:space="preserve"> situācijā</w:t>
            </w:r>
            <w:r w:rsidR="003F008A" w:rsidRPr="004E7E92">
              <w:rPr>
                <w:sz w:val="20"/>
              </w:rPr>
              <w:t>s</w:t>
            </w:r>
            <w:r w:rsidRPr="004E7E92">
              <w:rPr>
                <w:sz w:val="20"/>
              </w:rPr>
              <w:t xml:space="preserve"> un izglītības </w:t>
            </w:r>
            <w:proofErr w:type="spellStart"/>
            <w:r w:rsidRPr="004E7E92">
              <w:rPr>
                <w:sz w:val="20"/>
              </w:rPr>
              <w:t>digitalizāciju</w:t>
            </w:r>
            <w:proofErr w:type="spellEnd"/>
            <w:r w:rsidRPr="004E7E92">
              <w:rPr>
                <w:sz w:val="20"/>
              </w:rPr>
              <w:t xml:space="preserve">, </w:t>
            </w:r>
            <w:r w:rsidR="0004207E" w:rsidRPr="004E7E92">
              <w:rPr>
                <w:sz w:val="20"/>
              </w:rPr>
              <w:t>nepieciešami</w:t>
            </w:r>
            <w:r w:rsidRPr="004E7E92">
              <w:rPr>
                <w:sz w:val="20"/>
              </w:rPr>
              <w:t xml:space="preserve"> </w:t>
            </w:r>
            <w:r w:rsidR="0004207E" w:rsidRPr="004E7E92">
              <w:rPr>
                <w:sz w:val="20"/>
              </w:rPr>
              <w:t>mūsdienīgi</w:t>
            </w:r>
            <w:r w:rsidRPr="004E7E92">
              <w:rPr>
                <w:sz w:val="20"/>
              </w:rPr>
              <w:t xml:space="preserve"> IKT resursi un izglītības tehnoloģijas.</w:t>
            </w:r>
          </w:p>
          <w:p w14:paraId="32732EEB" w14:textId="2B1D9416" w:rsidR="00DA73A7" w:rsidRPr="004E7E92" w:rsidRDefault="00E361AC" w:rsidP="00BD5846">
            <w:pPr>
              <w:spacing w:before="0" w:after="0"/>
              <w:rPr>
                <w:sz w:val="20"/>
              </w:rPr>
            </w:pPr>
            <w:r w:rsidRPr="004E7E92">
              <w:rPr>
                <w:sz w:val="20"/>
              </w:rPr>
              <w:t>Pēdējo gadu laikā samazinājies speciālās izglītības iestāžu skaits un izglītojamo ar speciālām vajadzībām skaits (2020./21.m.g. 44/27%; 2014./15.m.g. 60/51%). Turpinoties speciālās izglītības iestāžu tīkla sakārtošanai, nepieciešams</w:t>
            </w:r>
            <w:r w:rsidR="007006F3" w:rsidRPr="004E7E92">
              <w:rPr>
                <w:sz w:val="20"/>
              </w:rPr>
              <w:t xml:space="preserve"> stiprināt ilgtspējīgas</w:t>
            </w:r>
            <w:r w:rsidRPr="004E7E92">
              <w:rPr>
                <w:sz w:val="20"/>
              </w:rPr>
              <w:t xml:space="preserve"> speciālās izglītības iestā</w:t>
            </w:r>
            <w:r w:rsidR="007006F3" w:rsidRPr="004E7E92">
              <w:rPr>
                <w:sz w:val="20"/>
              </w:rPr>
              <w:t>des</w:t>
            </w:r>
            <w:r w:rsidRPr="004E7E92">
              <w:rPr>
                <w:sz w:val="20"/>
              </w:rPr>
              <w:t xml:space="preserve"> nodrošin</w:t>
            </w:r>
            <w:r w:rsidR="007006F3" w:rsidRPr="004E7E92">
              <w:rPr>
                <w:sz w:val="20"/>
              </w:rPr>
              <w:t>ot</w:t>
            </w:r>
            <w:r w:rsidRPr="004E7E92">
              <w:rPr>
                <w:sz w:val="20"/>
              </w:rPr>
              <w:t xml:space="preserve"> kvalitatīvu</w:t>
            </w:r>
            <w:r w:rsidR="007006F3" w:rsidRPr="004E7E92">
              <w:rPr>
                <w:sz w:val="20"/>
              </w:rPr>
              <w:t>,</w:t>
            </w:r>
            <w:r w:rsidRPr="004E7E92">
              <w:rPr>
                <w:sz w:val="20"/>
              </w:rPr>
              <w:t xml:space="preserve"> pieejamu</w:t>
            </w:r>
            <w:r w:rsidR="007006F3" w:rsidRPr="004E7E92">
              <w:rPr>
                <w:sz w:val="20"/>
              </w:rPr>
              <w:t xml:space="preserve">, </w:t>
            </w:r>
            <w:r w:rsidRPr="004E7E92">
              <w:rPr>
                <w:sz w:val="20"/>
              </w:rPr>
              <w:t>modernu mācību vidi un atbilstošu infrastruktūru.</w:t>
            </w:r>
            <w:r w:rsidR="00DB6935" w:rsidRPr="004E7E92">
              <w:rPr>
                <w:sz w:val="20"/>
              </w:rPr>
              <w:t xml:space="preserve"> Tomēr ieguldījumi, lai veicinātu vienlīdzīgu piekļuvi vispārējai </w:t>
            </w:r>
            <w:proofErr w:type="spellStart"/>
            <w:r w:rsidR="00DB6935" w:rsidRPr="004E7E92">
              <w:rPr>
                <w:sz w:val="20"/>
              </w:rPr>
              <w:t>nesegregētai</w:t>
            </w:r>
            <w:proofErr w:type="spellEnd"/>
            <w:r w:rsidR="00DB6935" w:rsidRPr="004E7E92">
              <w:rPr>
                <w:sz w:val="20"/>
              </w:rPr>
              <w:t xml:space="preserve"> izglītībai joprojām ir prioritāte, tostarp personām ar invaliditāti.</w:t>
            </w:r>
          </w:p>
          <w:p w14:paraId="7CDAE7C6" w14:textId="0E3C8671" w:rsidR="00DA560F" w:rsidRPr="004E7E92" w:rsidRDefault="00DA73A7" w:rsidP="00BD5846">
            <w:pPr>
              <w:spacing w:before="0" w:after="0"/>
              <w:rPr>
                <w:rFonts w:eastAsia="Times New Roman"/>
                <w:iCs/>
                <w:noProof/>
                <w:sz w:val="20"/>
              </w:rPr>
            </w:pPr>
            <w:r w:rsidRPr="004E7E92">
              <w:rPr>
                <w:sz w:val="20"/>
              </w:rPr>
              <w:t xml:space="preserve">Ieviešana plānota </w:t>
            </w:r>
            <w:proofErr w:type="spellStart"/>
            <w:r w:rsidRPr="004E7E92">
              <w:rPr>
                <w:sz w:val="20"/>
              </w:rPr>
              <w:t>granta</w:t>
            </w:r>
            <w:proofErr w:type="spellEnd"/>
            <w:r w:rsidRPr="004E7E92">
              <w:rPr>
                <w:sz w:val="20"/>
              </w:rPr>
              <w:t xml:space="preserve"> veidā</w:t>
            </w:r>
            <w:r w:rsidR="00F137C5" w:rsidRPr="004E7E92">
              <w:rPr>
                <w:sz w:val="20"/>
              </w:rPr>
              <w:t>, jo</w:t>
            </w:r>
            <w:r w:rsidR="00DD3F7A" w:rsidRPr="004E7E92">
              <w:rPr>
                <w:sz w:val="20"/>
              </w:rPr>
              <w:t xml:space="preserve"> </w:t>
            </w:r>
            <w:r w:rsidR="004770FE" w:rsidRPr="004E7E92">
              <w:rPr>
                <w:sz w:val="20"/>
              </w:rPr>
              <w:t>ieguldījumi plānoti izglītības pakalpojumu attīstībai. Tirgus nepilnību sākotnējā</w:t>
            </w:r>
            <w:r w:rsidR="00F137C5" w:rsidRPr="004E7E92">
              <w:rPr>
                <w:sz w:val="20"/>
              </w:rPr>
              <w:t xml:space="preserve"> (</w:t>
            </w:r>
            <w:proofErr w:type="spellStart"/>
            <w:r w:rsidR="00F137C5" w:rsidRPr="004E7E92">
              <w:rPr>
                <w:sz w:val="20"/>
              </w:rPr>
              <w:t>ex-ante</w:t>
            </w:r>
            <w:proofErr w:type="spellEnd"/>
            <w:r w:rsidR="00F137C5" w:rsidRPr="004E7E92">
              <w:rPr>
                <w:sz w:val="20"/>
              </w:rPr>
              <w:t>)</w:t>
            </w:r>
            <w:r w:rsidR="004770FE" w:rsidRPr="004E7E92">
              <w:rPr>
                <w:sz w:val="20"/>
              </w:rPr>
              <w:t xml:space="preserve"> novērtējuma ietvaros plānotās investīcijas nav identificētas kā ievieša</w:t>
            </w:r>
            <w:r w:rsidR="00F137C5" w:rsidRPr="004E7E92">
              <w:rPr>
                <w:sz w:val="20"/>
              </w:rPr>
              <w:t>m</w:t>
            </w:r>
            <w:r w:rsidR="004770FE" w:rsidRPr="004E7E92">
              <w:rPr>
                <w:sz w:val="20"/>
              </w:rPr>
              <w:t xml:space="preserve">as </w:t>
            </w:r>
            <w:r w:rsidR="00BA2BBD" w:rsidRPr="004E7E92">
              <w:rPr>
                <w:sz w:val="20"/>
              </w:rPr>
              <w:t>FI</w:t>
            </w:r>
            <w:r w:rsidR="004770FE" w:rsidRPr="004E7E92">
              <w:rPr>
                <w:sz w:val="20"/>
              </w:rPr>
              <w:t xml:space="preserve"> veidā</w:t>
            </w:r>
            <w:r w:rsidRPr="004E7E92">
              <w:rPr>
                <w:sz w:val="20"/>
              </w:rPr>
              <w:t>.</w:t>
            </w:r>
            <w:r w:rsidR="00E361AC" w:rsidRPr="004E7E92">
              <w:rPr>
                <w:sz w:val="20"/>
              </w:rPr>
              <w:t xml:space="preserve"> </w:t>
            </w:r>
            <w:bookmarkEnd w:id="55"/>
          </w:p>
        </w:tc>
      </w:tr>
      <w:tr w:rsidR="00DA560F" w:rsidRPr="004E7E92" w14:paraId="006C1F13" w14:textId="77777777" w:rsidTr="007105A0">
        <w:tc>
          <w:tcPr>
            <w:tcW w:w="653" w:type="pct"/>
            <w:vMerge/>
          </w:tcPr>
          <w:p w14:paraId="4E36D1A5" w14:textId="77777777" w:rsidR="00DA560F" w:rsidRPr="004E7E92" w:rsidRDefault="00DA560F" w:rsidP="00DA560F">
            <w:pPr>
              <w:spacing w:before="0" w:after="0"/>
              <w:rPr>
                <w:rFonts w:eastAsia="Times New Roman"/>
                <w:iCs/>
                <w:noProof/>
                <w:sz w:val="20"/>
              </w:rPr>
            </w:pPr>
            <w:bookmarkStart w:id="56" w:name="_Hlk103087062"/>
            <w:bookmarkEnd w:id="54"/>
          </w:p>
        </w:tc>
        <w:tc>
          <w:tcPr>
            <w:tcW w:w="871" w:type="pct"/>
          </w:tcPr>
          <w:p w14:paraId="62EC649B" w14:textId="77777777" w:rsidR="00200067" w:rsidRPr="004E7E92" w:rsidRDefault="00DA560F" w:rsidP="00DA560F">
            <w:pPr>
              <w:spacing w:before="0" w:after="0"/>
              <w:rPr>
                <w:sz w:val="20"/>
              </w:rPr>
            </w:pPr>
            <w:r w:rsidRPr="004E7E92">
              <w:rPr>
                <w:sz w:val="20"/>
              </w:rPr>
              <w:t>4.2.2.SAM</w:t>
            </w:r>
            <w:r w:rsidR="00200067" w:rsidRPr="004E7E92">
              <w:rPr>
                <w:sz w:val="20"/>
              </w:rPr>
              <w:t xml:space="preserve"> (ESO 4.5.)</w:t>
            </w:r>
          </w:p>
          <w:p w14:paraId="281585E1" w14:textId="43C6306D" w:rsidR="00DA560F" w:rsidRPr="004E7E92" w:rsidRDefault="00FF0FFD" w:rsidP="00DA560F">
            <w:pPr>
              <w:spacing w:before="0" w:after="0"/>
              <w:rPr>
                <w:sz w:val="20"/>
              </w:rPr>
            </w:pPr>
            <w:r w:rsidRPr="004E7E92">
              <w:rPr>
                <w:sz w:val="20"/>
              </w:rPr>
              <w:t xml:space="preserve">Uzlabot izglītības un mācību sistēmu kvalitāti, </w:t>
            </w:r>
            <w:proofErr w:type="spellStart"/>
            <w:r w:rsidRPr="004E7E92">
              <w:rPr>
                <w:sz w:val="20"/>
              </w:rPr>
              <w:t>iekļautību</w:t>
            </w:r>
            <w:proofErr w:type="spellEnd"/>
            <w:r w:rsidRPr="004E7E92">
              <w:rPr>
                <w:sz w:val="20"/>
              </w:rPr>
              <w:t xml:space="preserve">, efektivitāti un nozīmīgumu darba tirgū, tostarp ar neformālās un </w:t>
            </w:r>
            <w:proofErr w:type="spellStart"/>
            <w:r w:rsidRPr="004E7E92">
              <w:rPr>
                <w:sz w:val="20"/>
              </w:rPr>
              <w:t>ikdienējās</w:t>
            </w:r>
            <w:proofErr w:type="spellEnd"/>
            <w:r w:rsidRPr="004E7E92">
              <w:rPr>
                <w:sz w:val="20"/>
              </w:rPr>
              <w:t xml:space="preserve"> mācīšanās validēšanas palīdzību, lai atbalstītu </w:t>
            </w:r>
            <w:proofErr w:type="spellStart"/>
            <w:r w:rsidRPr="004E7E92">
              <w:rPr>
                <w:sz w:val="20"/>
              </w:rPr>
              <w:t>pamatkompetenču</w:t>
            </w:r>
            <w:proofErr w:type="spellEnd"/>
            <w:r w:rsidRPr="004E7E92">
              <w:rPr>
                <w:sz w:val="20"/>
              </w:rPr>
              <w:t xml:space="preserve">, tostarp uzņēmējdarbības un digitālo prasmju, apguvi, un sekmējot </w:t>
            </w:r>
            <w:r w:rsidR="00406DEE" w:rsidRPr="004E7E92">
              <w:rPr>
                <w:sz w:val="20"/>
              </w:rPr>
              <w:t xml:space="preserve">duālo mācību </w:t>
            </w:r>
            <w:r w:rsidRPr="004E7E92">
              <w:rPr>
                <w:sz w:val="20"/>
              </w:rPr>
              <w:t>sistēmu un māceklības ieviešanu</w:t>
            </w:r>
            <w:r w:rsidR="00DA560F" w:rsidRPr="004E7E92">
              <w:rPr>
                <w:sz w:val="20"/>
              </w:rPr>
              <w:t>.</w:t>
            </w:r>
          </w:p>
          <w:p w14:paraId="5CBDC188" w14:textId="1B8BE4FF" w:rsidR="00DA560F" w:rsidRPr="004E7E92" w:rsidRDefault="00DA560F" w:rsidP="00DA560F">
            <w:pPr>
              <w:spacing w:before="0" w:after="0"/>
              <w:rPr>
                <w:sz w:val="20"/>
              </w:rPr>
            </w:pPr>
            <w:r w:rsidRPr="004E7E92">
              <w:rPr>
                <w:sz w:val="20"/>
              </w:rPr>
              <w:t xml:space="preserve"> </w:t>
            </w:r>
          </w:p>
        </w:tc>
        <w:tc>
          <w:tcPr>
            <w:tcW w:w="3476" w:type="pct"/>
          </w:tcPr>
          <w:p w14:paraId="76B67278" w14:textId="3A5E0B23" w:rsidR="00DA560F" w:rsidRPr="004E7E92" w:rsidRDefault="00DA560F" w:rsidP="00DA560F">
            <w:pPr>
              <w:spacing w:before="0" w:after="0"/>
              <w:rPr>
                <w:rFonts w:eastAsia="Times New Roman"/>
                <w:iCs/>
                <w:noProof/>
                <w:sz w:val="20"/>
              </w:rPr>
            </w:pPr>
            <w:r w:rsidRPr="004E7E92">
              <w:rPr>
                <w:rFonts w:eastAsia="Times New Roman"/>
                <w:iCs/>
                <w:noProof/>
                <w:sz w:val="20"/>
              </w:rPr>
              <w:t>Latvijā ir neliels izglītojamo īpatsvars ar augstiem mācību rezultātiem</w:t>
            </w:r>
            <w:r w:rsidR="00C64943" w:rsidRPr="004E7E92">
              <w:rPr>
                <w:rFonts w:eastAsia="Times New Roman"/>
                <w:iCs/>
                <w:noProof/>
                <w:sz w:val="20"/>
              </w:rPr>
              <w:t>,</w:t>
            </w:r>
            <w:r w:rsidRPr="004E7E92">
              <w:rPr>
                <w:rFonts w:eastAsia="Times New Roman"/>
                <w:iCs/>
                <w:noProof/>
                <w:sz w:val="20"/>
              </w:rPr>
              <w:t xml:space="preserve"> </w:t>
            </w:r>
            <w:r w:rsidR="007006F3" w:rsidRPr="004E7E92">
              <w:rPr>
                <w:rFonts w:eastAsia="Times New Roman"/>
                <w:iCs/>
                <w:noProof/>
                <w:sz w:val="20"/>
              </w:rPr>
              <w:t>liels</w:t>
            </w:r>
            <w:r w:rsidRPr="004E7E92">
              <w:rPr>
                <w:rFonts w:eastAsia="Times New Roman"/>
                <w:iCs/>
                <w:noProof/>
                <w:sz w:val="20"/>
              </w:rPr>
              <w:t xml:space="preserve"> īpatsvars ar zem</w:t>
            </w:r>
            <w:r w:rsidR="007006F3" w:rsidRPr="004E7E92">
              <w:rPr>
                <w:rFonts w:eastAsia="Times New Roman"/>
                <w:iCs/>
                <w:noProof/>
                <w:sz w:val="20"/>
              </w:rPr>
              <w:t>u</w:t>
            </w:r>
            <w:r w:rsidRPr="004E7E92">
              <w:rPr>
                <w:rFonts w:eastAsia="Times New Roman"/>
                <w:iCs/>
                <w:noProof/>
                <w:sz w:val="20"/>
              </w:rPr>
              <w:t xml:space="preserve"> mācību </w:t>
            </w:r>
            <w:r w:rsidR="007006F3" w:rsidRPr="004E7E92">
              <w:rPr>
                <w:rFonts w:eastAsia="Times New Roman"/>
                <w:iCs/>
                <w:noProof/>
                <w:sz w:val="20"/>
              </w:rPr>
              <w:t>sniegumu</w:t>
            </w:r>
            <w:r w:rsidR="005474FB" w:rsidRPr="004E7E92">
              <w:rPr>
                <w:rFonts w:eastAsia="Times New Roman"/>
                <w:iCs/>
                <w:noProof/>
                <w:sz w:val="20"/>
              </w:rPr>
              <w:t>–</w:t>
            </w:r>
            <w:r w:rsidRPr="004E7E92">
              <w:rPr>
                <w:rFonts w:eastAsia="Times New Roman"/>
                <w:iCs/>
                <w:noProof/>
                <w:sz w:val="20"/>
              </w:rPr>
              <w:t xml:space="preserve"> 22,4% lasītprasmē, 17,3% matemātikā un 18,5% dabaszinātnēs (OECD PISA 2018). Profesionālās izglītības pievilcī</w:t>
            </w:r>
            <w:r w:rsidR="007006F3" w:rsidRPr="004E7E92">
              <w:rPr>
                <w:rFonts w:eastAsia="Times New Roman"/>
                <w:iCs/>
                <w:noProof/>
                <w:sz w:val="20"/>
              </w:rPr>
              <w:t>ba</w:t>
            </w:r>
            <w:r w:rsidRPr="004E7E92">
              <w:rPr>
                <w:rFonts w:eastAsia="Times New Roman"/>
                <w:iCs/>
                <w:noProof/>
                <w:sz w:val="20"/>
              </w:rPr>
              <w:t xml:space="preserve"> nepietiekam</w:t>
            </w:r>
            <w:r w:rsidR="007006F3" w:rsidRPr="004E7E92">
              <w:rPr>
                <w:rFonts w:eastAsia="Times New Roman"/>
                <w:iCs/>
                <w:noProof/>
                <w:sz w:val="20"/>
              </w:rPr>
              <w:t>a</w:t>
            </w:r>
            <w:r w:rsidR="00F137C5" w:rsidRPr="004E7E92">
              <w:rPr>
                <w:rFonts w:eastAsia="Times New Roman"/>
                <w:iCs/>
                <w:noProof/>
                <w:sz w:val="20"/>
              </w:rPr>
              <w:t xml:space="preserve">- </w:t>
            </w:r>
            <w:r w:rsidRPr="004E7E92">
              <w:rPr>
                <w:rFonts w:eastAsia="Times New Roman"/>
                <w:iCs/>
                <w:noProof/>
                <w:sz w:val="20"/>
              </w:rPr>
              <w:t>mazāk kā 40% izglītojamo izvēlas profesionālās izglītības programmas, absolventu nodarbinātības līmenis atpaliek no ES vidējā rādītāja (75,8% salīdzinājumā ar 79,5% ES 2018.g</w:t>
            </w:r>
            <w:r w:rsidR="00135DFE" w:rsidRPr="004E7E92">
              <w:rPr>
                <w:rFonts w:eastAsia="Times New Roman"/>
                <w:iCs/>
                <w:noProof/>
                <w:sz w:val="20"/>
              </w:rPr>
              <w:t>.</w:t>
            </w:r>
            <w:r w:rsidRPr="004E7E92">
              <w:rPr>
                <w:rFonts w:eastAsia="Times New Roman"/>
                <w:iCs/>
                <w:noProof/>
                <w:sz w:val="20"/>
              </w:rPr>
              <w:t>). D</w:t>
            </w:r>
            <w:r w:rsidR="00AE0E9B" w:rsidRPr="004E7E92">
              <w:rPr>
                <w:rFonts w:eastAsia="Times New Roman"/>
                <w:iCs/>
                <w:noProof/>
                <w:sz w:val="20"/>
              </w:rPr>
              <w:t>T</w:t>
            </w:r>
            <w:r w:rsidRPr="004E7E92">
              <w:rPr>
                <w:rFonts w:eastAsia="Times New Roman"/>
                <w:iCs/>
                <w:noProof/>
                <w:sz w:val="20"/>
              </w:rPr>
              <w:t xml:space="preserve"> nepieciešamās prasmes mainās, tāpēc būtis</w:t>
            </w:r>
            <w:r w:rsidR="00F137C5" w:rsidRPr="004E7E92">
              <w:rPr>
                <w:rFonts w:eastAsia="Times New Roman"/>
                <w:iCs/>
                <w:noProof/>
                <w:sz w:val="20"/>
              </w:rPr>
              <w:t>k</w:t>
            </w:r>
            <w:r w:rsidR="00135DFE" w:rsidRPr="004E7E92">
              <w:rPr>
                <w:rFonts w:eastAsia="Times New Roman"/>
                <w:iCs/>
                <w:noProof/>
                <w:sz w:val="20"/>
              </w:rPr>
              <w:t>i nodrošināt</w:t>
            </w:r>
            <w:r w:rsidRPr="004E7E92">
              <w:rPr>
                <w:rFonts w:eastAsia="Times New Roman"/>
                <w:iCs/>
                <w:noProof/>
                <w:sz w:val="20"/>
              </w:rPr>
              <w:t xml:space="preserve"> kvalitatīva</w:t>
            </w:r>
            <w:r w:rsidR="00135DFE" w:rsidRPr="004E7E92">
              <w:rPr>
                <w:rFonts w:eastAsia="Times New Roman"/>
                <w:iCs/>
                <w:noProof/>
                <w:sz w:val="20"/>
              </w:rPr>
              <w:t>s</w:t>
            </w:r>
            <w:r w:rsidRPr="004E7E92">
              <w:rPr>
                <w:rFonts w:eastAsia="Times New Roman"/>
                <w:iCs/>
                <w:noProof/>
                <w:sz w:val="20"/>
              </w:rPr>
              <w:t xml:space="preserve"> prasmju apguves iespēj</w:t>
            </w:r>
            <w:r w:rsidR="00135DFE" w:rsidRPr="004E7E92">
              <w:rPr>
                <w:rFonts w:eastAsia="Times New Roman"/>
                <w:iCs/>
                <w:noProof/>
                <w:sz w:val="20"/>
              </w:rPr>
              <w:t>as</w:t>
            </w:r>
            <w:r w:rsidRPr="004E7E92">
              <w:rPr>
                <w:rFonts w:eastAsia="Times New Roman"/>
                <w:iCs/>
                <w:noProof/>
                <w:sz w:val="20"/>
              </w:rPr>
              <w:t xml:space="preserve"> un piedāvājum</w:t>
            </w:r>
            <w:r w:rsidR="0043430F" w:rsidRPr="004E7E92">
              <w:rPr>
                <w:rFonts w:eastAsia="Times New Roman"/>
                <w:iCs/>
                <w:noProof/>
                <w:sz w:val="20"/>
              </w:rPr>
              <w:t>u</w:t>
            </w:r>
            <w:r w:rsidR="00F137C5" w:rsidRPr="004E7E92">
              <w:rPr>
                <w:rFonts w:eastAsia="Times New Roman"/>
                <w:iCs/>
                <w:noProof/>
                <w:sz w:val="20"/>
              </w:rPr>
              <w:t>.</w:t>
            </w:r>
            <w:r w:rsidRPr="004E7E92">
              <w:rPr>
                <w:rFonts w:eastAsia="Times New Roman"/>
                <w:iCs/>
                <w:noProof/>
                <w:sz w:val="20"/>
              </w:rPr>
              <w:t xml:space="preserve"> Pasaules Ekonomikas foruma pētījumā “Nākotnes skola”</w:t>
            </w:r>
            <w:r w:rsidR="0043430F" w:rsidRPr="004E7E92">
              <w:rPr>
                <w:rFonts w:eastAsia="Times New Roman"/>
                <w:iCs/>
                <w:noProof/>
                <w:sz w:val="20"/>
              </w:rPr>
              <w:t xml:space="preserve"> (2020.g.)</w:t>
            </w:r>
            <w:r w:rsidRPr="004E7E92">
              <w:rPr>
                <w:rFonts w:eastAsia="Times New Roman"/>
                <w:iCs/>
                <w:noProof/>
                <w:sz w:val="20"/>
                <w:vertAlign w:val="superscript"/>
              </w:rPr>
              <w:t xml:space="preserve"> </w:t>
            </w:r>
            <w:r w:rsidRPr="004E7E92">
              <w:rPr>
                <w:rFonts w:eastAsia="Times New Roman"/>
                <w:iCs/>
                <w:noProof/>
                <w:sz w:val="20"/>
              </w:rPr>
              <w:t>kā viena no svarīgākajām pamatprasmēm norādīta inovācij</w:t>
            </w:r>
            <w:r w:rsidR="0043430F" w:rsidRPr="004E7E92">
              <w:rPr>
                <w:rFonts w:eastAsia="Times New Roman"/>
                <w:iCs/>
                <w:noProof/>
                <w:sz w:val="20"/>
              </w:rPr>
              <w:t>as</w:t>
            </w:r>
            <w:r w:rsidRPr="004E7E92">
              <w:rPr>
                <w:rFonts w:eastAsia="Times New Roman"/>
                <w:iCs/>
                <w:noProof/>
                <w:sz w:val="20"/>
              </w:rPr>
              <w:t xml:space="preserve"> un radoš</w:t>
            </w:r>
            <w:r w:rsidR="0043430F" w:rsidRPr="004E7E92">
              <w:rPr>
                <w:rFonts w:eastAsia="Times New Roman"/>
                <w:iCs/>
                <w:noProof/>
                <w:sz w:val="20"/>
              </w:rPr>
              <w:t>ums.</w:t>
            </w:r>
            <w:r w:rsidRPr="004E7E92">
              <w:rPr>
                <w:rFonts w:eastAsia="Times New Roman"/>
                <w:iCs/>
                <w:noProof/>
                <w:sz w:val="20"/>
              </w:rPr>
              <w:t xml:space="preserve"> Tāpat būtiska</w:t>
            </w:r>
            <w:r w:rsidR="0043430F" w:rsidRPr="004E7E92">
              <w:rPr>
                <w:rFonts w:eastAsia="Times New Roman"/>
                <w:iCs/>
                <w:noProof/>
                <w:sz w:val="20"/>
              </w:rPr>
              <w:t>s</w:t>
            </w:r>
            <w:r w:rsidRPr="004E7E92">
              <w:rPr>
                <w:rFonts w:eastAsia="Times New Roman"/>
                <w:iCs/>
                <w:noProof/>
                <w:sz w:val="20"/>
              </w:rPr>
              <w:t xml:space="preserve"> STEM un digitāl</w:t>
            </w:r>
            <w:r w:rsidR="0043430F" w:rsidRPr="004E7E92">
              <w:rPr>
                <w:rFonts w:eastAsia="Times New Roman"/>
                <w:iCs/>
                <w:noProof/>
                <w:sz w:val="20"/>
              </w:rPr>
              <w:t>ās</w:t>
            </w:r>
            <w:r w:rsidRPr="004E7E92">
              <w:rPr>
                <w:rFonts w:eastAsia="Times New Roman"/>
                <w:iCs/>
                <w:noProof/>
                <w:sz w:val="20"/>
              </w:rPr>
              <w:t xml:space="preserve"> prasm</w:t>
            </w:r>
            <w:r w:rsidR="0043430F" w:rsidRPr="004E7E92">
              <w:rPr>
                <w:rFonts w:eastAsia="Times New Roman"/>
                <w:iCs/>
                <w:noProof/>
                <w:sz w:val="20"/>
              </w:rPr>
              <w:t>es</w:t>
            </w:r>
            <w:r w:rsidRPr="004E7E92">
              <w:rPr>
                <w:rFonts w:eastAsia="Times New Roman"/>
                <w:iCs/>
                <w:noProof/>
                <w:sz w:val="20"/>
              </w:rPr>
              <w:t>, kā arī izglītības iespēju dažādošana.</w:t>
            </w:r>
          </w:p>
          <w:p w14:paraId="50524D4B" w14:textId="3447E084" w:rsidR="00DA560F" w:rsidRPr="004E7E92" w:rsidRDefault="0043430F" w:rsidP="00DB6935">
            <w:pPr>
              <w:spacing w:before="0" w:after="0"/>
              <w:rPr>
                <w:rFonts w:eastAsia="Times New Roman"/>
                <w:iCs/>
                <w:noProof/>
                <w:sz w:val="20"/>
              </w:rPr>
            </w:pPr>
            <w:r w:rsidRPr="004E7E92">
              <w:rPr>
                <w:rFonts w:eastAsia="Times New Roman"/>
                <w:iCs/>
                <w:noProof/>
                <w:sz w:val="20"/>
              </w:rPr>
              <w:t>P</w:t>
            </w:r>
            <w:r w:rsidR="00DA560F" w:rsidRPr="004E7E92">
              <w:rPr>
                <w:rFonts w:eastAsia="Times New Roman"/>
                <w:iCs/>
                <w:noProof/>
                <w:sz w:val="20"/>
              </w:rPr>
              <w:t>lānot</w:t>
            </w:r>
            <w:r w:rsidRPr="004E7E92">
              <w:rPr>
                <w:rFonts w:eastAsia="Times New Roman"/>
                <w:iCs/>
                <w:noProof/>
                <w:sz w:val="20"/>
              </w:rPr>
              <w:t>s stiprināt</w:t>
            </w:r>
            <w:r w:rsidR="00DA560F" w:rsidRPr="004E7E92">
              <w:rPr>
                <w:rFonts w:eastAsia="Times New Roman"/>
                <w:iCs/>
                <w:noProof/>
                <w:sz w:val="20"/>
              </w:rPr>
              <w:t xml:space="preserve"> izglītības kvalitāt</w:t>
            </w:r>
            <w:r w:rsidRPr="004E7E92">
              <w:rPr>
                <w:rFonts w:eastAsia="Times New Roman"/>
                <w:iCs/>
                <w:noProof/>
                <w:sz w:val="20"/>
              </w:rPr>
              <w:t>i</w:t>
            </w:r>
            <w:r w:rsidR="00DA560F" w:rsidRPr="004E7E92">
              <w:rPr>
                <w:rFonts w:eastAsia="Times New Roman"/>
                <w:iCs/>
                <w:noProof/>
                <w:sz w:val="20"/>
              </w:rPr>
              <w:t>, pieejamīb</w:t>
            </w:r>
            <w:r w:rsidRPr="004E7E92">
              <w:rPr>
                <w:rFonts w:eastAsia="Times New Roman"/>
                <w:iCs/>
                <w:noProof/>
                <w:sz w:val="20"/>
              </w:rPr>
              <w:t>u</w:t>
            </w:r>
            <w:r w:rsidR="00DA560F" w:rsidRPr="004E7E92">
              <w:rPr>
                <w:rFonts w:eastAsia="Times New Roman"/>
                <w:iCs/>
                <w:noProof/>
                <w:sz w:val="20"/>
              </w:rPr>
              <w:t xml:space="preserve"> t.sk.</w:t>
            </w:r>
            <w:r w:rsidRPr="004E7E92">
              <w:rPr>
                <w:rFonts w:eastAsia="Times New Roman"/>
                <w:iCs/>
                <w:noProof/>
                <w:sz w:val="20"/>
              </w:rPr>
              <w:t xml:space="preserve"> </w:t>
            </w:r>
            <w:sdt>
              <w:sdtPr>
                <w:rPr>
                  <w:sz w:val="20"/>
                </w:rPr>
                <w:tag w:val="goog_rdk_11"/>
                <w:id w:val="1258399638"/>
              </w:sdtPr>
              <w:sdtEndPr/>
              <w:sdtContent>
                <w:r w:rsidR="00DA560F" w:rsidRPr="004E7E92">
                  <w:rPr>
                    <w:rFonts w:eastAsia="Times New Roman"/>
                    <w:sz w:val="20"/>
                  </w:rPr>
                  <w:t>pedagogu</w:t>
                </w:r>
                <w:r w:rsidR="00C64943" w:rsidRPr="004E7E92">
                  <w:rPr>
                    <w:rFonts w:eastAsia="Times New Roman"/>
                    <w:sz w:val="20"/>
                  </w:rPr>
                  <w:t xml:space="preserve"> un vadības komandu</w:t>
                </w:r>
                <w:r w:rsidR="00DA560F" w:rsidRPr="004E7E92">
                  <w:rPr>
                    <w:rFonts w:eastAsia="Times New Roman"/>
                    <w:sz w:val="20"/>
                  </w:rPr>
                  <w:t xml:space="preserve"> profesionāl</w:t>
                </w:r>
                <w:r w:rsidRPr="004E7E92">
                  <w:rPr>
                    <w:rFonts w:eastAsia="Times New Roman"/>
                    <w:sz w:val="20"/>
                  </w:rPr>
                  <w:t>o</w:t>
                </w:r>
                <w:r w:rsidR="00DA560F" w:rsidRPr="004E7E92">
                  <w:rPr>
                    <w:rFonts w:eastAsia="Times New Roman"/>
                    <w:sz w:val="20"/>
                  </w:rPr>
                  <w:t xml:space="preserve"> pilnveidi,</w:t>
                </w:r>
                <w:r w:rsidR="00C64943" w:rsidRPr="004E7E92">
                  <w:rPr>
                    <w:rFonts w:eastAsia="Times New Roman"/>
                    <w:sz w:val="20"/>
                  </w:rPr>
                  <w:t xml:space="preserve"> izglītības iestāžu atbalsta sistēmas</w:t>
                </w:r>
                <w:r w:rsidRPr="004E7E92">
                  <w:rPr>
                    <w:rFonts w:eastAsia="Times New Roman"/>
                    <w:sz w:val="20"/>
                  </w:rPr>
                  <w:t>,</w:t>
                </w:r>
                <w:r w:rsidR="00F137C5" w:rsidRPr="004E7E92">
                  <w:rPr>
                    <w:rFonts w:eastAsia="Times New Roman"/>
                    <w:sz w:val="20"/>
                  </w:rPr>
                  <w:t xml:space="preserve"> </w:t>
                </w:r>
                <w:r w:rsidR="00DA560F" w:rsidRPr="004E7E92">
                  <w:rPr>
                    <w:rFonts w:eastAsia="Times New Roman"/>
                    <w:sz w:val="20"/>
                  </w:rPr>
                  <w:t>iekļaujošas izglītības attīstību</w:t>
                </w:r>
                <w:r w:rsidR="006B3BA5" w:rsidRPr="004E7E92">
                  <w:rPr>
                    <w:rFonts w:eastAsia="Times New Roman"/>
                    <w:sz w:val="20"/>
                  </w:rPr>
                  <w:t>;</w:t>
                </w:r>
                <w:r w:rsidR="00DA560F" w:rsidRPr="004E7E92">
                  <w:rPr>
                    <w:rFonts w:eastAsia="Times New Roman"/>
                    <w:sz w:val="20"/>
                  </w:rPr>
                  <w:t xml:space="preserve"> mācību izcilības, attīstības un atbalsta iniciatīvas</w:t>
                </w:r>
                <w:r w:rsidR="006B3BA5" w:rsidRPr="004E7E92">
                  <w:rPr>
                    <w:rFonts w:eastAsia="Times New Roman"/>
                    <w:sz w:val="20"/>
                  </w:rPr>
                  <w:t>;</w:t>
                </w:r>
                <w:r w:rsidR="00DA560F" w:rsidRPr="004E7E92">
                  <w:rPr>
                    <w:rFonts w:eastAsia="Times New Roman"/>
                    <w:sz w:val="20"/>
                  </w:rPr>
                  <w:t xml:space="preserve"> </w:t>
                </w:r>
              </w:sdtContent>
            </w:sdt>
            <w:r w:rsidR="00DA560F" w:rsidRPr="004E7E92">
              <w:rPr>
                <w:rFonts w:eastAsia="Times New Roman"/>
                <w:sz w:val="20"/>
              </w:rPr>
              <w:t>darba vidē balstītas mācības</w:t>
            </w:r>
            <w:sdt>
              <w:sdtPr>
                <w:rPr>
                  <w:sz w:val="20"/>
                </w:rPr>
                <w:tag w:val="goog_rdk_12"/>
                <w:id w:val="2114703022"/>
              </w:sdtPr>
              <w:sdtEndPr/>
              <w:sdtContent>
                <w:r w:rsidR="00DA560F" w:rsidRPr="004E7E92">
                  <w:rPr>
                    <w:sz w:val="20"/>
                  </w:rPr>
                  <w:t>,</w:t>
                </w:r>
                <w:r w:rsidR="00DA560F" w:rsidRPr="004E7E92">
                  <w:rPr>
                    <w:rFonts w:eastAsia="Times New Roman"/>
                    <w:sz w:val="20"/>
                  </w:rPr>
                  <w:t xml:space="preserve"> veicinot profesionālās un profesionālās ievirzes izglītības </w:t>
                </w:r>
                <w:proofErr w:type="spellStart"/>
                <w:r w:rsidR="00DA560F" w:rsidRPr="004E7E92">
                  <w:rPr>
                    <w:rFonts w:eastAsia="Times New Roman"/>
                    <w:sz w:val="20"/>
                  </w:rPr>
                  <w:t>digitālizāciju</w:t>
                </w:r>
                <w:proofErr w:type="spellEnd"/>
              </w:sdtContent>
            </w:sdt>
            <w:sdt>
              <w:sdtPr>
                <w:rPr>
                  <w:sz w:val="20"/>
                </w:rPr>
                <w:tag w:val="goog_rdk_13"/>
                <w:id w:val="1276454112"/>
              </w:sdtPr>
              <w:sdtEndPr/>
              <w:sdtContent>
                <w:r w:rsidR="00DA560F" w:rsidRPr="004E7E92">
                  <w:rPr>
                    <w:sz w:val="20"/>
                  </w:rPr>
                  <w:t>,</w:t>
                </w:r>
                <w:r w:rsidR="00DA560F" w:rsidRPr="004E7E92">
                  <w:rPr>
                    <w:rFonts w:eastAsia="Times New Roman"/>
                    <w:sz w:val="20"/>
                  </w:rPr>
                  <w:t xml:space="preserve"> stiprinot </w:t>
                </w:r>
              </w:sdtContent>
            </w:sdt>
            <w:r w:rsidR="00DA560F" w:rsidRPr="004E7E92">
              <w:rPr>
                <w:sz w:val="20"/>
              </w:rPr>
              <w:t>pārmaiņu vadību</w:t>
            </w:r>
            <w:r w:rsidR="00DA560F" w:rsidRPr="004E7E92">
              <w:rPr>
                <w:rFonts w:eastAsia="Times New Roman"/>
                <w:sz w:val="20"/>
              </w:rPr>
              <w:t>,</w:t>
            </w:r>
            <w:r w:rsidR="00C64943" w:rsidRPr="004E7E92">
              <w:rPr>
                <w:rFonts w:eastAsia="Times New Roman"/>
                <w:sz w:val="20"/>
              </w:rPr>
              <w:t xml:space="preserve"> virzību u</w:t>
            </w:r>
            <w:r w:rsidR="006B3BA5" w:rsidRPr="004E7E92">
              <w:rPr>
                <w:rFonts w:eastAsia="Times New Roman"/>
                <w:sz w:val="20"/>
              </w:rPr>
              <w:t>z</w:t>
            </w:r>
            <w:r w:rsidR="00C64943" w:rsidRPr="004E7E92">
              <w:rPr>
                <w:rFonts w:eastAsia="Times New Roman"/>
                <w:sz w:val="20"/>
              </w:rPr>
              <w:t xml:space="preserve"> izglītības </w:t>
            </w:r>
            <w:proofErr w:type="spellStart"/>
            <w:r w:rsidR="00C64943" w:rsidRPr="004E7E92">
              <w:rPr>
                <w:rFonts w:eastAsia="Times New Roman"/>
                <w:sz w:val="20"/>
              </w:rPr>
              <w:t>personalizāciju</w:t>
            </w:r>
            <w:proofErr w:type="spellEnd"/>
            <w:r w:rsidR="00C64943" w:rsidRPr="004E7E92">
              <w:rPr>
                <w:rFonts w:eastAsia="Times New Roman"/>
                <w:sz w:val="20"/>
              </w:rPr>
              <w:t xml:space="preserve"> pārvaldīb</w:t>
            </w:r>
            <w:r w:rsidR="006B3BA5" w:rsidRPr="004E7E92">
              <w:rPr>
                <w:rFonts w:eastAsia="Times New Roman"/>
                <w:sz w:val="20"/>
              </w:rPr>
              <w:t>ā</w:t>
            </w:r>
            <w:r w:rsidR="00C64943" w:rsidRPr="004E7E92">
              <w:rPr>
                <w:rFonts w:eastAsia="Times New Roman"/>
                <w:sz w:val="20"/>
              </w:rPr>
              <w:t xml:space="preserve"> un izglītības piedāvājum</w:t>
            </w:r>
            <w:r w:rsidR="00D71128" w:rsidRPr="004E7E92">
              <w:rPr>
                <w:rFonts w:eastAsia="Times New Roman"/>
                <w:sz w:val="20"/>
              </w:rPr>
              <w:t>ā</w:t>
            </w:r>
            <w:r w:rsidR="00DA560F" w:rsidRPr="004E7E92">
              <w:rPr>
                <w:rFonts w:eastAsia="Times New Roman"/>
                <w:iCs/>
                <w:noProof/>
                <w:sz w:val="20"/>
              </w:rPr>
              <w:t xml:space="preserve"> pāreju uz ciklisku institucionālo akreditāciju augstākajā izglītībā, ieviešot ak</w:t>
            </w:r>
            <w:r w:rsidR="004F7632" w:rsidRPr="004E7E92">
              <w:rPr>
                <w:rFonts w:eastAsia="Times New Roman"/>
                <w:iCs/>
                <w:noProof/>
                <w:sz w:val="20"/>
              </w:rPr>
              <w:t>a</w:t>
            </w:r>
            <w:r w:rsidR="00DA560F" w:rsidRPr="004E7E92">
              <w:rPr>
                <w:rFonts w:eastAsia="Times New Roman"/>
                <w:iCs/>
                <w:noProof/>
                <w:sz w:val="20"/>
              </w:rPr>
              <w:t>dēmiskās karjeras sistēmas reformu, digitalizējot studiju procesu, nodrošinot viedāku pārvaldību</w:t>
            </w:r>
            <w:r w:rsidR="00D71128" w:rsidRPr="004E7E92">
              <w:rPr>
                <w:rFonts w:eastAsia="Times New Roman"/>
                <w:iCs/>
                <w:noProof/>
                <w:sz w:val="20"/>
              </w:rPr>
              <w:t>;</w:t>
            </w:r>
            <w:r w:rsidR="00DA560F" w:rsidRPr="004E7E92">
              <w:rPr>
                <w:rFonts w:eastAsia="Times New Roman"/>
                <w:iCs/>
                <w:noProof/>
                <w:sz w:val="20"/>
              </w:rPr>
              <w:t xml:space="preserve"> izglītības kvalitātes monitoringu</w:t>
            </w:r>
            <w:r w:rsidR="00D71128" w:rsidRPr="004E7E92">
              <w:rPr>
                <w:rFonts w:eastAsia="Times New Roman"/>
                <w:iCs/>
                <w:noProof/>
                <w:sz w:val="20"/>
              </w:rPr>
              <w:t xml:space="preserve"> un</w:t>
            </w:r>
            <w:r w:rsidR="00DA560F" w:rsidRPr="004E7E92">
              <w:rPr>
                <w:rFonts w:eastAsia="Times New Roman"/>
                <w:iCs/>
                <w:noProof/>
                <w:sz w:val="20"/>
              </w:rPr>
              <w:t xml:space="preserve"> izglītības pētniecību. Tiks veicināta izglītojamo </w:t>
            </w:r>
            <w:r w:rsidR="00D71128" w:rsidRPr="004E7E92">
              <w:rPr>
                <w:rFonts w:eastAsia="Times New Roman"/>
                <w:iCs/>
                <w:noProof/>
                <w:sz w:val="20"/>
              </w:rPr>
              <w:t>snieguma</w:t>
            </w:r>
            <w:r w:rsidR="00DA560F" w:rsidRPr="004E7E92">
              <w:rPr>
                <w:rFonts w:eastAsia="Times New Roman"/>
                <w:iCs/>
                <w:noProof/>
                <w:sz w:val="20"/>
              </w:rPr>
              <w:t xml:space="preserve"> paaugstināšanās</w:t>
            </w:r>
            <w:r w:rsidR="00D71128" w:rsidRPr="004E7E92">
              <w:rPr>
                <w:rFonts w:eastAsia="Times New Roman"/>
                <w:iCs/>
                <w:noProof/>
                <w:sz w:val="20"/>
              </w:rPr>
              <w:t>,</w:t>
            </w:r>
            <w:r w:rsidR="00DA560F" w:rsidRPr="004E7E92">
              <w:rPr>
                <w:rFonts w:eastAsia="Times New Roman"/>
                <w:iCs/>
                <w:noProof/>
                <w:sz w:val="20"/>
              </w:rPr>
              <w:t xml:space="preserve"> izglītības atbilstība </w:t>
            </w:r>
            <w:r w:rsidR="00AE0E9B" w:rsidRPr="004E7E92">
              <w:rPr>
                <w:rFonts w:eastAsia="Times New Roman"/>
                <w:iCs/>
                <w:noProof/>
                <w:sz w:val="20"/>
              </w:rPr>
              <w:t>DT</w:t>
            </w:r>
            <w:r w:rsidR="00DA560F" w:rsidRPr="004E7E92">
              <w:rPr>
                <w:rFonts w:eastAsia="Times New Roman"/>
                <w:iCs/>
                <w:noProof/>
                <w:sz w:val="20"/>
              </w:rPr>
              <w:t xml:space="preserve"> prasībām, t.sk. reģionālā griezumā, palielināta līdzdalība profesionālajā izglītībā un pieaugušo izglītībā, t.sk. veicinātas elastīgas prasmju pilnveides un pārkvalifikācijas iespējas.</w:t>
            </w:r>
            <w:r w:rsidR="00AD7054" w:rsidRPr="004E7E92">
              <w:rPr>
                <w:rFonts w:eastAsia="Times New Roman"/>
                <w:iCs/>
                <w:noProof/>
                <w:sz w:val="20"/>
              </w:rPr>
              <w:t xml:space="preserve"> </w:t>
            </w:r>
            <w:sdt>
              <w:sdtPr>
                <w:tag w:val="goog_rdk_114"/>
                <w:id w:val="-1819718449"/>
              </w:sdtPr>
              <w:sdtEndPr/>
              <w:sdtContent>
                <w:sdt>
                  <w:sdtPr>
                    <w:tag w:val="goog_rdk_246"/>
                    <w:id w:val="-363213253"/>
                  </w:sdtPr>
                  <w:sdtEndPr/>
                  <w:sdtContent>
                    <w:r w:rsidR="00D71128" w:rsidRPr="004E7E92">
                      <w:rPr>
                        <w:sz w:val="20"/>
                      </w:rPr>
                      <w:t xml:space="preserve">Ieviešana plānota </w:t>
                    </w:r>
                    <w:proofErr w:type="spellStart"/>
                    <w:r w:rsidR="00D71128" w:rsidRPr="004E7E92">
                      <w:rPr>
                        <w:sz w:val="20"/>
                      </w:rPr>
                      <w:t>grantu</w:t>
                    </w:r>
                    <w:proofErr w:type="spellEnd"/>
                    <w:r w:rsidR="00D71128" w:rsidRPr="004E7E92">
                      <w:rPr>
                        <w:sz w:val="20"/>
                      </w:rPr>
                      <w:t xml:space="preserve"> veidā, </w:t>
                    </w:r>
                    <w:r w:rsidR="00F137C5" w:rsidRPr="004E7E92">
                      <w:rPr>
                        <w:sz w:val="20"/>
                      </w:rPr>
                      <w:t xml:space="preserve">jo </w:t>
                    </w:r>
                    <w:r w:rsidR="004770FE" w:rsidRPr="004E7E92">
                      <w:rPr>
                        <w:sz w:val="20"/>
                      </w:rPr>
                      <w:t>ieguldījumi plānoti izglītības pakalpojumu attīstībai</w:t>
                    </w:r>
                    <w:r w:rsidR="00DB6935" w:rsidRPr="004E7E92">
                      <w:rPr>
                        <w:sz w:val="20"/>
                      </w:rPr>
                      <w:t xml:space="preserve"> un tiks īstenoti projekti, kas nav saistīti ar saimnieciskās darbības veikšanu vai nekvalificējas kā komercdarbības atbalsts</w:t>
                    </w:r>
                    <w:r w:rsidR="004770FE" w:rsidRPr="004E7E92">
                      <w:rPr>
                        <w:sz w:val="20"/>
                      </w:rPr>
                      <w:t>. Tirgus nepilnību sākotnējā (</w:t>
                    </w:r>
                    <w:proofErr w:type="spellStart"/>
                    <w:r w:rsidR="004770FE" w:rsidRPr="004E7E92">
                      <w:rPr>
                        <w:sz w:val="20"/>
                      </w:rPr>
                      <w:t>ex-ante</w:t>
                    </w:r>
                    <w:proofErr w:type="spellEnd"/>
                    <w:r w:rsidR="004770FE" w:rsidRPr="004E7E92">
                      <w:rPr>
                        <w:sz w:val="20"/>
                      </w:rPr>
                      <w:t>) novērtējuma ietvaros plānotās investīcijas nav identificētas kā ievieša</w:t>
                    </w:r>
                    <w:r w:rsidR="00F137C5" w:rsidRPr="004E7E92">
                      <w:rPr>
                        <w:sz w:val="20"/>
                      </w:rPr>
                      <w:t>m</w:t>
                    </w:r>
                    <w:r w:rsidR="004770FE" w:rsidRPr="004E7E92">
                      <w:rPr>
                        <w:sz w:val="20"/>
                      </w:rPr>
                      <w:t xml:space="preserve">as </w:t>
                    </w:r>
                    <w:r w:rsidR="00BA2BBD" w:rsidRPr="004E7E92">
                      <w:rPr>
                        <w:sz w:val="20"/>
                      </w:rPr>
                      <w:t>FI</w:t>
                    </w:r>
                    <w:r w:rsidR="004770FE" w:rsidRPr="004E7E92">
                      <w:rPr>
                        <w:sz w:val="20"/>
                      </w:rPr>
                      <w:t xml:space="preserve"> veidā</w:t>
                    </w:r>
                    <w:r w:rsidR="00D71128" w:rsidRPr="004E7E92">
                      <w:rPr>
                        <w:sz w:val="20"/>
                      </w:rPr>
                      <w:t xml:space="preserve">. </w:t>
                    </w:r>
                  </w:sdtContent>
                </w:sdt>
              </w:sdtContent>
            </w:sdt>
          </w:p>
        </w:tc>
      </w:tr>
      <w:tr w:rsidR="00DA560F" w:rsidRPr="004E7E92" w14:paraId="6EEAF682" w14:textId="77777777" w:rsidTr="007105A0">
        <w:tc>
          <w:tcPr>
            <w:tcW w:w="653" w:type="pct"/>
            <w:vMerge/>
          </w:tcPr>
          <w:p w14:paraId="4EF0D3CC" w14:textId="77777777" w:rsidR="00DA560F" w:rsidRPr="004E7E92" w:rsidRDefault="00DA560F" w:rsidP="00DA560F">
            <w:pPr>
              <w:spacing w:before="0" w:after="0"/>
              <w:rPr>
                <w:rFonts w:eastAsia="Times New Roman"/>
                <w:iCs/>
                <w:noProof/>
                <w:sz w:val="20"/>
              </w:rPr>
            </w:pPr>
            <w:bookmarkStart w:id="57" w:name="_Hlk103087082"/>
            <w:bookmarkEnd w:id="56"/>
          </w:p>
        </w:tc>
        <w:tc>
          <w:tcPr>
            <w:tcW w:w="871" w:type="pct"/>
          </w:tcPr>
          <w:p w14:paraId="264A9B6B" w14:textId="77777777" w:rsidR="00200067" w:rsidRPr="004E7E92" w:rsidRDefault="00DA560F" w:rsidP="00DA560F">
            <w:pPr>
              <w:spacing w:before="0" w:after="0"/>
              <w:rPr>
                <w:sz w:val="20"/>
              </w:rPr>
            </w:pPr>
            <w:r w:rsidRPr="004E7E92">
              <w:rPr>
                <w:sz w:val="20"/>
              </w:rPr>
              <w:t xml:space="preserve">4.2.3.SAM </w:t>
            </w:r>
            <w:r w:rsidR="00200067" w:rsidRPr="004E7E92">
              <w:rPr>
                <w:sz w:val="20"/>
              </w:rPr>
              <w:t>(ESO 4.6.)</w:t>
            </w:r>
          </w:p>
          <w:p w14:paraId="229B700D" w14:textId="4AE09F43" w:rsidR="00DA560F" w:rsidRPr="004E7E92" w:rsidRDefault="00CB5023" w:rsidP="00DA560F">
            <w:pPr>
              <w:spacing w:before="0" w:after="0"/>
              <w:rPr>
                <w:sz w:val="20"/>
              </w:rPr>
            </w:pPr>
            <w:r w:rsidRPr="004E7E92">
              <w:rPr>
                <w:sz w:val="20"/>
              </w:rPr>
              <w:t xml:space="preserve">Sekmēt to, lai – jo īpaši nelabvēlīgā situācijā esošām grupām – būtu </w:t>
            </w:r>
            <w:r w:rsidRPr="004E7E92">
              <w:rPr>
                <w:sz w:val="20"/>
              </w:rPr>
              <w:lastRenderedPageBreak/>
              <w:t xml:space="preserve">vienlīdzīga piekļuve kvalitatīvai un iekļaujošai izglītībai un mācībām un iespēja to iegūt, sākot ar pirmsskolas izglītību un aprūpi un vispārējās izglītības un profesionālās izglītības un </w:t>
            </w:r>
            <w:r w:rsidR="00406DEE" w:rsidRPr="004E7E92">
              <w:rPr>
                <w:sz w:val="20"/>
              </w:rPr>
              <w:t xml:space="preserve">mācību </w:t>
            </w:r>
            <w:r w:rsidRPr="004E7E92">
              <w:rPr>
                <w:sz w:val="20"/>
              </w:rPr>
              <w:t xml:space="preserve">gaitā līdz pat augstākajai izglītībai un pieaugušo izglītībai un mācībām, tostarp veicināt mācību mobilitāti visiem un atvieglot </w:t>
            </w:r>
            <w:proofErr w:type="spellStart"/>
            <w:r w:rsidRPr="004E7E92">
              <w:rPr>
                <w:sz w:val="20"/>
              </w:rPr>
              <w:t>piekļūstamības</w:t>
            </w:r>
            <w:proofErr w:type="spellEnd"/>
            <w:r w:rsidRPr="004E7E92">
              <w:rPr>
                <w:sz w:val="20"/>
              </w:rPr>
              <w:t xml:space="preserve"> iespējas personām ar invaliditāti</w:t>
            </w:r>
            <w:r w:rsidR="00000B5F" w:rsidRPr="004E7E92">
              <w:rPr>
                <w:sz w:val="20"/>
              </w:rPr>
              <w:t>.</w:t>
            </w:r>
          </w:p>
        </w:tc>
        <w:tc>
          <w:tcPr>
            <w:tcW w:w="3476" w:type="pct"/>
          </w:tcPr>
          <w:p w14:paraId="402658AC" w14:textId="2567128F" w:rsidR="00DA560F" w:rsidRPr="004E7E92" w:rsidRDefault="00DA560F" w:rsidP="00DA560F">
            <w:pPr>
              <w:spacing w:before="0" w:after="0"/>
              <w:rPr>
                <w:rFonts w:eastAsia="Times New Roman"/>
                <w:iCs/>
                <w:noProof/>
                <w:sz w:val="20"/>
              </w:rPr>
            </w:pPr>
            <w:r w:rsidRPr="004E7E92">
              <w:rPr>
                <w:rFonts w:eastAsia="Times New Roman"/>
                <w:iCs/>
                <w:noProof/>
                <w:sz w:val="20"/>
              </w:rPr>
              <w:lastRenderedPageBreak/>
              <w:t>2019.g</w:t>
            </w:r>
            <w:r w:rsidR="00E97D09" w:rsidRPr="004E7E92">
              <w:rPr>
                <w:rFonts w:eastAsia="Times New Roman"/>
                <w:iCs/>
                <w:noProof/>
                <w:sz w:val="20"/>
              </w:rPr>
              <w:t>.</w:t>
            </w:r>
            <w:r w:rsidRPr="004E7E92">
              <w:rPr>
                <w:rFonts w:eastAsia="Times New Roman"/>
                <w:iCs/>
                <w:noProof/>
                <w:sz w:val="20"/>
              </w:rPr>
              <w:t xml:space="preserve"> 8,7% jauniešu (18</w:t>
            </w:r>
            <w:r w:rsidR="005474FB" w:rsidRPr="004E7E92">
              <w:rPr>
                <w:rFonts w:eastAsia="Times New Roman"/>
                <w:iCs/>
                <w:noProof/>
                <w:sz w:val="20"/>
              </w:rPr>
              <w:t>–</w:t>
            </w:r>
            <w:r w:rsidRPr="004E7E92">
              <w:rPr>
                <w:rFonts w:eastAsia="Times New Roman"/>
                <w:iCs/>
                <w:noProof/>
                <w:sz w:val="20"/>
              </w:rPr>
              <w:t>24 g</w:t>
            </w:r>
            <w:r w:rsidR="00166902" w:rsidRPr="004E7E92">
              <w:rPr>
                <w:rFonts w:eastAsia="Times New Roman"/>
                <w:iCs/>
                <w:noProof/>
                <w:sz w:val="20"/>
              </w:rPr>
              <w:t>.v.</w:t>
            </w:r>
            <w:r w:rsidRPr="004E7E92">
              <w:rPr>
                <w:rFonts w:eastAsia="Times New Roman"/>
                <w:iCs/>
                <w:noProof/>
                <w:sz w:val="20"/>
              </w:rPr>
              <w:t>) priekšlaicīgi pārtrauc izglītīb</w:t>
            </w:r>
            <w:r w:rsidR="00166902" w:rsidRPr="004E7E92">
              <w:rPr>
                <w:rFonts w:eastAsia="Times New Roman"/>
                <w:iCs/>
                <w:noProof/>
                <w:sz w:val="20"/>
              </w:rPr>
              <w:t>u</w:t>
            </w:r>
            <w:r w:rsidRPr="004E7E92">
              <w:rPr>
                <w:rFonts w:eastAsia="Times New Roman"/>
                <w:iCs/>
                <w:noProof/>
                <w:sz w:val="20"/>
              </w:rPr>
              <w:t xml:space="preserve">, t.sk. 10,5% vīrieši, 6,8% sievietes; pilsētās 6,2%, laukos 13,4%. </w:t>
            </w:r>
            <w:r w:rsidR="0004207E" w:rsidRPr="004E7E92">
              <w:rPr>
                <w:rFonts w:eastAsia="Times New Roman"/>
                <w:iCs/>
                <w:noProof/>
                <w:sz w:val="20"/>
              </w:rPr>
              <w:t>N</w:t>
            </w:r>
            <w:r w:rsidRPr="004E7E92">
              <w:rPr>
                <w:rFonts w:eastAsia="Times New Roman"/>
                <w:iCs/>
                <w:noProof/>
                <w:sz w:val="20"/>
              </w:rPr>
              <w:t>evienlīdzīgu pieeju labai izglītībai</w:t>
            </w:r>
            <w:r w:rsidR="00166902" w:rsidRPr="004E7E92">
              <w:rPr>
                <w:rFonts w:eastAsia="Times New Roman"/>
                <w:iCs/>
                <w:noProof/>
                <w:sz w:val="20"/>
              </w:rPr>
              <w:t xml:space="preserve"> ietekmē</w:t>
            </w:r>
            <w:r w:rsidR="00DB6935" w:rsidRPr="004E7E92">
              <w:rPr>
                <w:rFonts w:eastAsia="Times New Roman"/>
                <w:iCs/>
                <w:noProof/>
                <w:sz w:val="20"/>
              </w:rPr>
              <w:t xml:space="preserve"> </w:t>
            </w:r>
            <w:r w:rsidRPr="004E7E92">
              <w:rPr>
                <w:rFonts w:eastAsia="Times New Roman"/>
                <w:iCs/>
                <w:noProof/>
                <w:sz w:val="20"/>
              </w:rPr>
              <w:t xml:space="preserve">ģimenes sociāli-ekonomiskais stāvoklis un vecāku izglītības līmenis, kas </w:t>
            </w:r>
            <w:r w:rsidR="00166902" w:rsidRPr="004E7E92">
              <w:rPr>
                <w:rFonts w:eastAsia="Times New Roman"/>
                <w:iCs/>
                <w:noProof/>
                <w:sz w:val="20"/>
              </w:rPr>
              <w:t>sekmē</w:t>
            </w:r>
            <w:r w:rsidRPr="004E7E92">
              <w:rPr>
                <w:rFonts w:eastAsia="Times New Roman"/>
                <w:iCs/>
                <w:noProof/>
                <w:sz w:val="20"/>
              </w:rPr>
              <w:t xml:space="preserve"> arī mobinga risku un tālākās karjeras izvēli</w:t>
            </w:r>
            <w:r w:rsidR="0004207E" w:rsidRPr="004E7E92">
              <w:rPr>
                <w:rFonts w:eastAsia="Times New Roman"/>
                <w:iCs/>
                <w:noProof/>
                <w:sz w:val="20"/>
              </w:rPr>
              <w:t xml:space="preserve"> (OECD PISA 2018)</w:t>
            </w:r>
            <w:r w:rsidRPr="004E7E92">
              <w:rPr>
                <w:rFonts w:eastAsia="Times New Roman"/>
                <w:iCs/>
                <w:noProof/>
                <w:sz w:val="20"/>
              </w:rPr>
              <w:t>.</w:t>
            </w:r>
          </w:p>
          <w:p w14:paraId="1A248FEF" w14:textId="499A4D81" w:rsidR="00DA560F" w:rsidRPr="004E7E92" w:rsidRDefault="00DA560F" w:rsidP="00DA560F">
            <w:pPr>
              <w:spacing w:before="0" w:after="0"/>
              <w:rPr>
                <w:rFonts w:eastAsia="Times New Roman"/>
                <w:iCs/>
                <w:noProof/>
                <w:sz w:val="20"/>
              </w:rPr>
            </w:pPr>
            <w:r w:rsidRPr="004E7E92">
              <w:rPr>
                <w:rFonts w:eastAsia="Times New Roman"/>
                <w:iCs/>
                <w:noProof/>
                <w:sz w:val="20"/>
              </w:rPr>
              <w:lastRenderedPageBreak/>
              <w:t xml:space="preserve">Lai mazinātu sociālo atstumtību un </w:t>
            </w:r>
            <w:r w:rsidR="005474FB" w:rsidRPr="004E7E92">
              <w:rPr>
                <w:rFonts w:eastAsia="Times New Roman"/>
                <w:iCs/>
                <w:noProof/>
                <w:sz w:val="20"/>
              </w:rPr>
              <w:t>COVID</w:t>
            </w:r>
            <w:r w:rsidRPr="004E7E92">
              <w:rPr>
                <w:rFonts w:eastAsia="Times New Roman"/>
                <w:iCs/>
                <w:noProof/>
                <w:sz w:val="20"/>
              </w:rPr>
              <w:t xml:space="preserve">-19 krīzes ietekmi uz izglītības pieejamību, plānots paplašināt piekļuvi kvalitatīvai izglītībai, tostarp attīstot </w:t>
            </w:r>
            <w:r w:rsidR="00427E36" w:rsidRPr="004E7E92">
              <w:rPr>
                <w:rFonts w:eastAsia="Times New Roman"/>
                <w:iCs/>
                <w:noProof/>
                <w:sz w:val="20"/>
              </w:rPr>
              <w:t>NI</w:t>
            </w:r>
            <w:r w:rsidR="00AD3CD4" w:rsidRPr="004E7E92">
              <w:rPr>
                <w:rFonts w:eastAsia="Times New Roman"/>
                <w:iCs/>
                <w:noProof/>
                <w:sz w:val="20"/>
              </w:rPr>
              <w:t>, t.sk. interešu,</w:t>
            </w:r>
            <w:r w:rsidRPr="004E7E92">
              <w:rPr>
                <w:rFonts w:eastAsia="Times New Roman"/>
                <w:iCs/>
                <w:noProof/>
                <w:sz w:val="20"/>
              </w:rPr>
              <w:t xml:space="preserve"> izglītības iespējas, īpaši bērniem un jauniešiem ar ierobežotām iespējām. Plānots atbalsts pilsoniskās iniciatīvas attīstībai, skolas kā kopienas centra stiprināšanai, sadarbībai ar vecākiem un sabiedrības izpratnes veicināšanai par iekļaujošu izglītību.</w:t>
            </w:r>
          </w:p>
          <w:p w14:paraId="07B28850" w14:textId="41D84E14" w:rsidR="00DA560F" w:rsidRPr="004E7E92" w:rsidRDefault="00DA560F" w:rsidP="00DA560F">
            <w:pPr>
              <w:spacing w:before="0" w:after="0"/>
              <w:rPr>
                <w:rFonts w:eastAsia="Times New Roman"/>
                <w:iCs/>
                <w:noProof/>
                <w:sz w:val="20"/>
              </w:rPr>
            </w:pPr>
            <w:r w:rsidRPr="004E7E92">
              <w:rPr>
                <w:rFonts w:eastAsia="Times New Roman"/>
                <w:iCs/>
                <w:noProof/>
                <w:sz w:val="20"/>
              </w:rPr>
              <w:t>Zems izglītības līmenis ir būtisks riska faktors jauniešiem nokļūt NEET situācijā. 2018.g</w:t>
            </w:r>
            <w:r w:rsidR="00ED7378" w:rsidRPr="004E7E92">
              <w:rPr>
                <w:rFonts w:eastAsia="Times New Roman"/>
                <w:iCs/>
                <w:noProof/>
                <w:sz w:val="20"/>
              </w:rPr>
              <w:t>.</w:t>
            </w:r>
            <w:r w:rsidRPr="004E7E92">
              <w:rPr>
                <w:rFonts w:eastAsia="Times New Roman"/>
                <w:iCs/>
                <w:noProof/>
                <w:sz w:val="20"/>
              </w:rPr>
              <w:t xml:space="preserve"> Latvijā 12,7% jauniešu vecumā no 15</w:t>
            </w:r>
            <w:r w:rsidR="005474FB" w:rsidRPr="004E7E92">
              <w:rPr>
                <w:rFonts w:eastAsia="Times New Roman"/>
                <w:iCs/>
                <w:noProof/>
                <w:sz w:val="20"/>
              </w:rPr>
              <w:t>–</w:t>
            </w:r>
            <w:r w:rsidRPr="004E7E92">
              <w:rPr>
                <w:rFonts w:eastAsia="Times New Roman"/>
                <w:iCs/>
                <w:noProof/>
                <w:sz w:val="20"/>
              </w:rPr>
              <w:t>34 g</w:t>
            </w:r>
            <w:r w:rsidR="00ED7378" w:rsidRPr="004E7E92">
              <w:rPr>
                <w:rFonts w:eastAsia="Times New Roman"/>
                <w:iCs/>
                <w:noProof/>
                <w:sz w:val="20"/>
              </w:rPr>
              <w:t>.</w:t>
            </w:r>
            <w:r w:rsidRPr="004E7E92">
              <w:rPr>
                <w:rFonts w:eastAsia="Times New Roman"/>
                <w:iCs/>
                <w:noProof/>
                <w:sz w:val="20"/>
              </w:rPr>
              <w:t xml:space="preserve"> (11,6% 15</w:t>
            </w:r>
            <w:r w:rsidR="005474FB" w:rsidRPr="004E7E92">
              <w:rPr>
                <w:rFonts w:eastAsia="Times New Roman"/>
                <w:iCs/>
                <w:noProof/>
                <w:sz w:val="20"/>
              </w:rPr>
              <w:t>–</w:t>
            </w:r>
            <w:r w:rsidRPr="004E7E92">
              <w:rPr>
                <w:rFonts w:eastAsia="Times New Roman"/>
                <w:iCs/>
                <w:noProof/>
                <w:sz w:val="20"/>
              </w:rPr>
              <w:t>29 g</w:t>
            </w:r>
            <w:r w:rsidR="00ED7378" w:rsidRPr="004E7E92">
              <w:rPr>
                <w:rFonts w:eastAsia="Times New Roman"/>
                <w:iCs/>
                <w:noProof/>
                <w:sz w:val="20"/>
              </w:rPr>
              <w:t>.</w:t>
            </w:r>
            <w:r w:rsidRPr="004E7E92">
              <w:rPr>
                <w:rFonts w:eastAsia="Times New Roman"/>
                <w:iCs/>
                <w:noProof/>
                <w:sz w:val="20"/>
              </w:rPr>
              <w:t>) atradās NEET situācijā un nesniedza ieguldījumu valsts ekonomikā. Latvijā ir augsts tādu jauniešu īpatsvars, kuriem ir nepietiekams izglītības līmenis un kuri neturpina mācības.</w:t>
            </w:r>
          </w:p>
          <w:p w14:paraId="67241949" w14:textId="7B9AD163" w:rsidR="00DA560F" w:rsidRPr="004E7E92" w:rsidRDefault="00DA560F" w:rsidP="00F137C5">
            <w:pPr>
              <w:spacing w:before="0" w:after="0"/>
              <w:rPr>
                <w:rFonts w:eastAsia="Times New Roman"/>
                <w:iCs/>
                <w:noProof/>
                <w:sz w:val="20"/>
              </w:rPr>
            </w:pPr>
            <w:r w:rsidRPr="004E7E92">
              <w:rPr>
                <w:sz w:val="20"/>
              </w:rPr>
              <w:t xml:space="preserve">Lai veicinātu iekļaujošu izglītību, piekļuvi kvalitatīvai izglītībai un mazinātu </w:t>
            </w:r>
            <w:r w:rsidR="005474FB" w:rsidRPr="004E7E92">
              <w:rPr>
                <w:sz w:val="20"/>
              </w:rPr>
              <w:t>COVID</w:t>
            </w:r>
            <w:r w:rsidRPr="004E7E92">
              <w:rPr>
                <w:sz w:val="20"/>
              </w:rPr>
              <w:t xml:space="preserve">-19 krīzes ietekmi, paredzēts īstenot preventīvus pasākumus izglītības pārtraukšanas riska mazināšanai, kā arī sociālās iekļaušanas, brīvā laika un bērnu pieskatīšanas pakalpojumu pieejamības veicināšanai. Specifisks atbalsts paredzēts NEET jauniešiem un personām ar invaliditāti. Minētie pasākumi sekmēs līdzdalību izglītībā, kā arī sniegs ieguldījumu jauniešu kopējai </w:t>
            </w:r>
            <w:proofErr w:type="spellStart"/>
            <w:r w:rsidRPr="004E7E92">
              <w:rPr>
                <w:sz w:val="20"/>
              </w:rPr>
              <w:t>labbūtībai</w:t>
            </w:r>
            <w:proofErr w:type="spellEnd"/>
            <w:r w:rsidRPr="004E7E92">
              <w:rPr>
                <w:sz w:val="20"/>
              </w:rPr>
              <w:t>, mazinot nabadzības un sociālās atstumtības risku nākotnē, sekmējot jauniešu palikšanu reģionos.</w:t>
            </w:r>
            <w:r w:rsidR="00AD7054" w:rsidRPr="004E7E92">
              <w:rPr>
                <w:sz w:val="20"/>
              </w:rPr>
              <w:t xml:space="preserve"> </w:t>
            </w:r>
            <w:sdt>
              <w:sdtPr>
                <w:tag w:val="goog_rdk_114"/>
                <w:id w:val="695820056"/>
              </w:sdtPr>
              <w:sdtEndPr/>
              <w:sdtContent>
                <w:r w:rsidR="00AD7054" w:rsidRPr="004E7E92">
                  <w:rPr>
                    <w:sz w:val="20"/>
                  </w:rPr>
                  <w:t xml:space="preserve">Ieviešana plānota </w:t>
                </w:r>
                <w:proofErr w:type="spellStart"/>
                <w:r w:rsidR="00AD7054" w:rsidRPr="004E7E92">
                  <w:rPr>
                    <w:sz w:val="20"/>
                  </w:rPr>
                  <w:t>granta</w:t>
                </w:r>
                <w:proofErr w:type="spellEnd"/>
                <w:r w:rsidR="00AD7054" w:rsidRPr="004E7E92">
                  <w:rPr>
                    <w:sz w:val="20"/>
                  </w:rPr>
                  <w:t xml:space="preserve"> veidā</w:t>
                </w:r>
                <w:r w:rsidR="00ED7378" w:rsidRPr="004E7E92">
                  <w:rPr>
                    <w:sz w:val="20"/>
                  </w:rPr>
                  <w:t>, ņemot vērā, ka ieguldījumi plānoti izglītības pakalpojumu attīstībai</w:t>
                </w:r>
                <w:r w:rsidR="00DB6935" w:rsidRPr="004E7E92">
                  <w:rPr>
                    <w:sz w:val="20"/>
                  </w:rPr>
                  <w:t xml:space="preserve"> un tiks īstenoti projekti, kas nav saistīti ar saimnieciskās darbības veikšanu vai nekvalificējas kā komercdarbības atbalsts</w:t>
                </w:r>
                <w:r w:rsidR="00ED7378" w:rsidRPr="004E7E92">
                  <w:rPr>
                    <w:sz w:val="20"/>
                  </w:rPr>
                  <w:t>. Tirgus nepilnību sākotnēj</w:t>
                </w:r>
                <w:r w:rsidR="004770FE" w:rsidRPr="004E7E92">
                  <w:rPr>
                    <w:sz w:val="20"/>
                  </w:rPr>
                  <w:t>ā</w:t>
                </w:r>
                <w:r w:rsidR="00ED7378" w:rsidRPr="004E7E92">
                  <w:rPr>
                    <w:sz w:val="20"/>
                  </w:rPr>
                  <w:t xml:space="preserve"> (</w:t>
                </w:r>
                <w:proofErr w:type="spellStart"/>
                <w:r w:rsidR="00ED7378" w:rsidRPr="004E7E92">
                  <w:rPr>
                    <w:sz w:val="20"/>
                  </w:rPr>
                  <w:t>ex-ante</w:t>
                </w:r>
                <w:proofErr w:type="spellEnd"/>
                <w:r w:rsidR="00ED7378" w:rsidRPr="004E7E92">
                  <w:rPr>
                    <w:sz w:val="20"/>
                  </w:rPr>
                  <w:t>) novērtējum</w:t>
                </w:r>
                <w:r w:rsidR="004770FE" w:rsidRPr="004E7E92">
                  <w:rPr>
                    <w:sz w:val="20"/>
                  </w:rPr>
                  <w:t>a</w:t>
                </w:r>
                <w:r w:rsidR="00ED7378" w:rsidRPr="004E7E92">
                  <w:rPr>
                    <w:sz w:val="20"/>
                  </w:rPr>
                  <w:t xml:space="preserve"> ietvaros plānotās investīcijas nav identificētas kā ievieša</w:t>
                </w:r>
                <w:r w:rsidR="00F137C5" w:rsidRPr="004E7E92">
                  <w:rPr>
                    <w:sz w:val="20"/>
                  </w:rPr>
                  <w:t>m</w:t>
                </w:r>
                <w:r w:rsidR="00ED7378" w:rsidRPr="004E7E92">
                  <w:rPr>
                    <w:sz w:val="20"/>
                  </w:rPr>
                  <w:t xml:space="preserve">as </w:t>
                </w:r>
                <w:r w:rsidR="00BA2BBD" w:rsidRPr="004E7E92">
                  <w:rPr>
                    <w:sz w:val="20"/>
                  </w:rPr>
                  <w:t>FI</w:t>
                </w:r>
                <w:r w:rsidR="00ED7378" w:rsidRPr="004E7E92">
                  <w:rPr>
                    <w:sz w:val="20"/>
                  </w:rPr>
                  <w:t xml:space="preserve"> veidā</w:t>
                </w:r>
                <w:r w:rsidR="00AD7054" w:rsidRPr="004E7E92">
                  <w:rPr>
                    <w:sz w:val="20"/>
                  </w:rPr>
                  <w:t>.</w:t>
                </w:r>
              </w:sdtContent>
            </w:sdt>
          </w:p>
        </w:tc>
      </w:tr>
      <w:tr w:rsidR="00DA560F" w:rsidRPr="004E7E92" w14:paraId="3A73E019" w14:textId="77777777" w:rsidTr="007105A0">
        <w:trPr>
          <w:trHeight w:val="657"/>
        </w:trPr>
        <w:tc>
          <w:tcPr>
            <w:tcW w:w="653" w:type="pct"/>
            <w:vMerge/>
          </w:tcPr>
          <w:p w14:paraId="46FFD622" w14:textId="77777777" w:rsidR="00DA560F" w:rsidRPr="004E7E92" w:rsidRDefault="00DA560F" w:rsidP="00DA560F">
            <w:pPr>
              <w:spacing w:before="0" w:after="0"/>
              <w:rPr>
                <w:rFonts w:eastAsia="Times New Roman"/>
                <w:iCs/>
                <w:noProof/>
                <w:sz w:val="20"/>
              </w:rPr>
            </w:pPr>
            <w:bookmarkStart w:id="58" w:name="_Hlk103087096"/>
            <w:bookmarkEnd w:id="57"/>
          </w:p>
        </w:tc>
        <w:tc>
          <w:tcPr>
            <w:tcW w:w="871" w:type="pct"/>
          </w:tcPr>
          <w:p w14:paraId="0025BE53" w14:textId="77777777" w:rsidR="00200067" w:rsidRPr="004E7E92" w:rsidRDefault="00DA560F" w:rsidP="00DA560F">
            <w:pPr>
              <w:spacing w:before="0" w:after="0"/>
              <w:rPr>
                <w:sz w:val="20"/>
              </w:rPr>
            </w:pPr>
            <w:r w:rsidRPr="004E7E92">
              <w:rPr>
                <w:sz w:val="20"/>
              </w:rPr>
              <w:t>4.2.4.SAM</w:t>
            </w:r>
            <w:r w:rsidR="00200067" w:rsidRPr="004E7E92">
              <w:rPr>
                <w:sz w:val="20"/>
              </w:rPr>
              <w:t xml:space="preserve"> (ESO 4.7.)</w:t>
            </w:r>
          </w:p>
          <w:p w14:paraId="633726EC" w14:textId="0170909A" w:rsidR="00DA560F" w:rsidRPr="004E7E92" w:rsidRDefault="00000B5F" w:rsidP="00DA560F">
            <w:pPr>
              <w:spacing w:before="0" w:after="0"/>
              <w:rPr>
                <w:sz w:val="20"/>
              </w:rPr>
            </w:pPr>
            <w:r w:rsidRPr="004E7E92">
              <w:rPr>
                <w:sz w:val="20"/>
              </w:rPr>
              <w:t xml:space="preserve">Veicināt mūžizglītību, jo īpaši piedāvājot elastīgas prasmju pilnveides un </w:t>
            </w:r>
            <w:proofErr w:type="spellStart"/>
            <w:r w:rsidRPr="004E7E92">
              <w:rPr>
                <w:sz w:val="20"/>
              </w:rPr>
              <w:t>pārkvalifikācijas</w:t>
            </w:r>
            <w:proofErr w:type="spellEnd"/>
            <w:r w:rsidRPr="004E7E92">
              <w:rPr>
                <w:sz w:val="20"/>
              </w:rPr>
              <w:t xml:space="preserve"> iespējas visiem, ņemot vērā uzņēmējdarbības un digitālās prasmes, labāk prognozējot pārmaiņas un vajadzību pēc jaunām prasmēm, pamatojoties uz darba tirgus vajadzībām, atvieglojot karjeras maiņu un sekmējot profesionālo mobilitāti.</w:t>
            </w:r>
          </w:p>
        </w:tc>
        <w:tc>
          <w:tcPr>
            <w:tcW w:w="3476" w:type="pct"/>
          </w:tcPr>
          <w:p w14:paraId="1C175F79" w14:textId="1AF448E5" w:rsidR="00DA560F" w:rsidRPr="00521265" w:rsidRDefault="00DA560F" w:rsidP="00DA560F">
            <w:pPr>
              <w:spacing w:before="0" w:after="0"/>
              <w:rPr>
                <w:rFonts w:eastAsia="Times New Roman"/>
                <w:iCs/>
                <w:noProof/>
                <w:sz w:val="20"/>
              </w:rPr>
            </w:pPr>
            <w:bookmarkStart w:id="59" w:name="_Hlk162954060"/>
            <w:r w:rsidRPr="008B4081">
              <w:rPr>
                <w:rFonts w:eastAsia="Times New Roman"/>
                <w:iCs/>
                <w:noProof/>
                <w:sz w:val="20"/>
              </w:rPr>
              <w:t>Iesaiste pieaugušo izglītībā joprojām ir zema (201</w:t>
            </w:r>
            <w:r w:rsidR="00406DEE" w:rsidRPr="008B4081">
              <w:rPr>
                <w:rFonts w:eastAsia="Times New Roman"/>
                <w:iCs/>
                <w:noProof/>
                <w:sz w:val="20"/>
              </w:rPr>
              <w:t>9</w:t>
            </w:r>
            <w:r w:rsidRPr="008B4081">
              <w:rPr>
                <w:rFonts w:eastAsia="Times New Roman"/>
                <w:iCs/>
                <w:noProof/>
                <w:sz w:val="20"/>
              </w:rPr>
              <w:t>.</w:t>
            </w:r>
            <w:r w:rsidR="00864DAF" w:rsidRPr="008B4081">
              <w:rPr>
                <w:rFonts w:eastAsia="Times New Roman"/>
                <w:iCs/>
                <w:noProof/>
                <w:sz w:val="20"/>
              </w:rPr>
              <w:t>g.</w:t>
            </w:r>
            <w:r w:rsidRPr="008B4081">
              <w:rPr>
                <w:rFonts w:eastAsia="Times New Roman"/>
                <w:iCs/>
                <w:noProof/>
                <w:sz w:val="20"/>
              </w:rPr>
              <w:t>–</w:t>
            </w:r>
            <w:r w:rsidR="00406DEE" w:rsidRPr="008B4081">
              <w:rPr>
                <w:rFonts w:eastAsia="Times New Roman"/>
                <w:iCs/>
                <w:noProof/>
                <w:sz w:val="20"/>
              </w:rPr>
              <w:t>7,4</w:t>
            </w:r>
            <w:r w:rsidRPr="008B4081">
              <w:rPr>
                <w:rFonts w:eastAsia="Times New Roman"/>
                <w:iCs/>
                <w:noProof/>
                <w:sz w:val="20"/>
              </w:rPr>
              <w:t>%) un atpaliek no mērķa</w:t>
            </w:r>
            <w:r w:rsidR="00662BA7" w:rsidRPr="008B4081">
              <w:rPr>
                <w:rFonts w:eastAsia="Times New Roman"/>
                <w:iCs/>
                <w:noProof/>
                <w:sz w:val="20"/>
              </w:rPr>
              <w:t xml:space="preserve">: </w:t>
            </w:r>
            <w:r w:rsidRPr="008B4081">
              <w:rPr>
                <w:rFonts w:eastAsia="Times New Roman"/>
                <w:iCs/>
                <w:noProof/>
                <w:sz w:val="20"/>
              </w:rPr>
              <w:t>2020.</w:t>
            </w:r>
            <w:r w:rsidR="00AD423D" w:rsidRPr="008B4081">
              <w:rPr>
                <w:rFonts w:eastAsia="Times New Roman"/>
                <w:iCs/>
                <w:noProof/>
                <w:sz w:val="20"/>
              </w:rPr>
              <w:t>g.</w:t>
            </w:r>
            <w:r w:rsidRPr="008B4081">
              <w:rPr>
                <w:rFonts w:eastAsia="Times New Roman"/>
                <w:iCs/>
                <w:noProof/>
                <w:sz w:val="20"/>
              </w:rPr>
              <w:t xml:space="preserve"> </w:t>
            </w:r>
            <w:r w:rsidR="00662BA7" w:rsidRPr="008B4081">
              <w:rPr>
                <w:rFonts w:eastAsia="Times New Roman"/>
                <w:iCs/>
                <w:noProof/>
                <w:sz w:val="20"/>
              </w:rPr>
              <w:t xml:space="preserve">– </w:t>
            </w:r>
            <w:r w:rsidRPr="008B4081">
              <w:rPr>
                <w:rFonts w:eastAsia="Times New Roman"/>
                <w:iCs/>
                <w:noProof/>
                <w:sz w:val="20"/>
              </w:rPr>
              <w:t>15% iedzīvotāju 25</w:t>
            </w:r>
            <w:r w:rsidR="005474FB" w:rsidRPr="008B4081">
              <w:rPr>
                <w:rFonts w:eastAsia="Times New Roman"/>
                <w:iCs/>
                <w:noProof/>
                <w:sz w:val="20"/>
              </w:rPr>
              <w:t>–</w:t>
            </w:r>
            <w:r w:rsidRPr="008B4081">
              <w:rPr>
                <w:rFonts w:eastAsia="Times New Roman"/>
                <w:iCs/>
                <w:noProof/>
                <w:sz w:val="20"/>
              </w:rPr>
              <w:t>64 g</w:t>
            </w:r>
            <w:r w:rsidR="005D6334" w:rsidRPr="008B4081">
              <w:rPr>
                <w:rFonts w:eastAsia="Times New Roman"/>
                <w:iCs/>
                <w:noProof/>
                <w:sz w:val="20"/>
              </w:rPr>
              <w:t>.v.</w:t>
            </w:r>
            <w:r w:rsidRPr="008B4081">
              <w:rPr>
                <w:rFonts w:eastAsia="Times New Roman"/>
                <w:iCs/>
                <w:noProof/>
                <w:sz w:val="20"/>
              </w:rPr>
              <w:t xml:space="preserve"> iesaist</w:t>
            </w:r>
            <w:r w:rsidR="00662BA7" w:rsidRPr="008B4081">
              <w:rPr>
                <w:rFonts w:eastAsia="Times New Roman"/>
                <w:iCs/>
                <w:noProof/>
                <w:sz w:val="20"/>
              </w:rPr>
              <w:t>īti</w:t>
            </w:r>
            <w:r w:rsidRPr="008B4081">
              <w:rPr>
                <w:rFonts w:eastAsia="Times New Roman"/>
                <w:iCs/>
                <w:noProof/>
                <w:sz w:val="20"/>
              </w:rPr>
              <w:t xml:space="preserve"> pieaugušo izglītīb</w:t>
            </w:r>
            <w:r w:rsidR="005D6334" w:rsidRPr="008B4081">
              <w:rPr>
                <w:rFonts w:eastAsia="Times New Roman"/>
                <w:iCs/>
                <w:noProof/>
                <w:sz w:val="20"/>
              </w:rPr>
              <w:t>ā</w:t>
            </w:r>
            <w:r w:rsidRPr="008B4081">
              <w:rPr>
                <w:rFonts w:eastAsia="Times New Roman"/>
                <w:iCs/>
                <w:noProof/>
                <w:sz w:val="20"/>
              </w:rPr>
              <w:t xml:space="preserve">. Vienlaikus </w:t>
            </w:r>
            <w:r w:rsidR="00AE0E9B" w:rsidRPr="008B4081">
              <w:rPr>
                <w:rFonts w:eastAsia="Times New Roman"/>
                <w:iCs/>
                <w:noProof/>
                <w:sz w:val="20"/>
              </w:rPr>
              <w:t>DT</w:t>
            </w:r>
            <w:r w:rsidRPr="008B4081">
              <w:rPr>
                <w:rFonts w:eastAsia="Times New Roman"/>
                <w:iCs/>
                <w:noProof/>
                <w:sz w:val="20"/>
              </w:rPr>
              <w:t xml:space="preserve"> trūkst augsti kvalificēta darbaspēka un mazkvalificētu darba ņēmēju piedāvājums pārsniedz pieprasījumu. Tikai 43% iedzīvotāju </w:t>
            </w:r>
            <w:r w:rsidR="005A36E7" w:rsidRPr="008B4081">
              <w:rPr>
                <w:rFonts w:eastAsia="Times New Roman"/>
                <w:iCs/>
                <w:noProof/>
                <w:sz w:val="20"/>
              </w:rPr>
              <w:t>(</w:t>
            </w:r>
            <w:r w:rsidRPr="008B4081">
              <w:rPr>
                <w:rFonts w:eastAsia="Times New Roman"/>
                <w:iCs/>
                <w:noProof/>
                <w:sz w:val="20"/>
              </w:rPr>
              <w:t>16</w:t>
            </w:r>
            <w:r w:rsidR="00C45F95" w:rsidRPr="008B4081">
              <w:rPr>
                <w:rFonts w:eastAsia="Times New Roman"/>
                <w:iCs/>
                <w:noProof/>
                <w:sz w:val="20"/>
              </w:rPr>
              <w:t>-</w:t>
            </w:r>
            <w:r w:rsidRPr="008B4081">
              <w:rPr>
                <w:rFonts w:eastAsia="Times New Roman"/>
                <w:iCs/>
                <w:noProof/>
                <w:sz w:val="20"/>
              </w:rPr>
              <w:t>74 g</w:t>
            </w:r>
            <w:r w:rsidR="005A36E7" w:rsidRPr="008B4081">
              <w:rPr>
                <w:rFonts w:eastAsia="Times New Roman"/>
                <w:iCs/>
                <w:noProof/>
                <w:sz w:val="20"/>
              </w:rPr>
              <w:t>.v.)</w:t>
            </w:r>
            <w:r w:rsidRPr="008B4081">
              <w:rPr>
                <w:rFonts w:eastAsia="Times New Roman"/>
                <w:iCs/>
                <w:noProof/>
                <w:sz w:val="20"/>
              </w:rPr>
              <w:t xml:space="preserve"> ir digitālās </w:t>
            </w:r>
            <w:r w:rsidRPr="00521265">
              <w:rPr>
                <w:rFonts w:eastAsia="Times New Roman"/>
                <w:iCs/>
                <w:noProof/>
                <w:sz w:val="20"/>
              </w:rPr>
              <w:t>pamatprasmes (ES vidēji 58%).</w:t>
            </w:r>
            <w:r w:rsidR="002F4860" w:rsidRPr="008F1B7C">
              <w:rPr>
                <w:rFonts w:eastAsia="Times New Roman"/>
                <w:iCs/>
                <w:noProof/>
                <w:sz w:val="20"/>
              </w:rPr>
              <w:t xml:space="preserve"> E</w:t>
            </w:r>
            <w:r w:rsidR="00600DDE" w:rsidRPr="008F1B7C">
              <w:rPr>
                <w:rFonts w:eastAsia="Times New Roman"/>
                <w:iCs/>
                <w:noProof/>
                <w:sz w:val="20"/>
              </w:rPr>
              <w:t>konomi</w:t>
            </w:r>
            <w:r w:rsidR="00B06352" w:rsidRPr="008F1B7C">
              <w:rPr>
                <w:rFonts w:eastAsia="Times New Roman"/>
                <w:iCs/>
                <w:noProof/>
                <w:sz w:val="20"/>
              </w:rPr>
              <w:t>sk</w:t>
            </w:r>
            <w:r w:rsidR="00600DDE" w:rsidRPr="008F1B7C">
              <w:rPr>
                <w:rFonts w:eastAsia="Times New Roman"/>
                <w:iCs/>
                <w:noProof/>
                <w:sz w:val="20"/>
              </w:rPr>
              <w:t>ā izaugsme, tehnoloģiju</w:t>
            </w:r>
            <w:r w:rsidRPr="00521265">
              <w:rPr>
                <w:rFonts w:eastAsia="Times New Roman"/>
                <w:iCs/>
                <w:noProof/>
                <w:sz w:val="20"/>
              </w:rPr>
              <w:t xml:space="preserve"> attīstība, digitalizācija, automatizācija rada nepieciešamīb</w:t>
            </w:r>
            <w:r w:rsidR="00A21383" w:rsidRPr="00521265">
              <w:rPr>
                <w:rFonts w:eastAsia="Times New Roman"/>
                <w:iCs/>
                <w:noProof/>
                <w:sz w:val="20"/>
              </w:rPr>
              <w:t>u</w:t>
            </w:r>
            <w:r w:rsidRPr="00521265">
              <w:rPr>
                <w:rFonts w:eastAsia="Times New Roman"/>
                <w:iCs/>
                <w:noProof/>
                <w:sz w:val="20"/>
              </w:rPr>
              <w:t xml:space="preserve"> pēc jaunām prasmēm, kvalificēta darbaspēka</w:t>
            </w:r>
            <w:r w:rsidR="00C45F95" w:rsidRPr="00521265">
              <w:rPr>
                <w:rFonts w:eastAsia="Times New Roman"/>
                <w:iCs/>
                <w:noProof/>
                <w:sz w:val="20"/>
              </w:rPr>
              <w:t>.</w:t>
            </w:r>
            <w:r w:rsidR="00662BA7" w:rsidRPr="00521265">
              <w:rPr>
                <w:rFonts w:eastAsia="Times New Roman"/>
                <w:iCs/>
                <w:noProof/>
                <w:sz w:val="20"/>
              </w:rPr>
              <w:t xml:space="preserve"> </w:t>
            </w:r>
            <w:r w:rsidRPr="00521265">
              <w:rPr>
                <w:rFonts w:eastAsia="Times New Roman"/>
                <w:iCs/>
                <w:noProof/>
                <w:sz w:val="20"/>
              </w:rPr>
              <w:t xml:space="preserve">Plānots atbalstīt </w:t>
            </w:r>
            <w:r w:rsidR="00040DF9" w:rsidRPr="00521265">
              <w:rPr>
                <w:rFonts w:eastAsia="Times New Roman"/>
                <w:iCs/>
                <w:noProof/>
                <w:sz w:val="20"/>
              </w:rPr>
              <w:t xml:space="preserve">uzņēmumu darbinieku </w:t>
            </w:r>
            <w:r w:rsidR="002F4860" w:rsidRPr="00521265">
              <w:rPr>
                <w:rFonts w:eastAsia="Times New Roman"/>
                <w:iCs/>
                <w:noProof/>
                <w:sz w:val="20"/>
              </w:rPr>
              <w:t>u.c.</w:t>
            </w:r>
            <w:r w:rsidRPr="00521265">
              <w:rPr>
                <w:rFonts w:eastAsia="Times New Roman"/>
                <w:iCs/>
                <w:noProof/>
                <w:sz w:val="20"/>
              </w:rPr>
              <w:t xml:space="preserve"> nodarbināto </w:t>
            </w:r>
            <w:r w:rsidR="002F4860" w:rsidRPr="00521265">
              <w:rPr>
                <w:rFonts w:eastAsia="Times New Roman"/>
                <w:iCs/>
                <w:noProof/>
                <w:sz w:val="20"/>
              </w:rPr>
              <w:t xml:space="preserve">uz DT un </w:t>
            </w:r>
            <w:r w:rsidRPr="00521265">
              <w:rPr>
                <w:rFonts w:eastAsia="Times New Roman"/>
                <w:iCs/>
                <w:noProof/>
                <w:sz w:val="20"/>
              </w:rPr>
              <w:t xml:space="preserve">individuālajās vajadzībās balstītu pieaugušo izglītību, t.sk. sasaistē ar reģionu </w:t>
            </w:r>
            <w:r w:rsidR="00AE0E9B" w:rsidRPr="00521265">
              <w:rPr>
                <w:rFonts w:eastAsia="Times New Roman"/>
                <w:iCs/>
                <w:noProof/>
                <w:sz w:val="20"/>
              </w:rPr>
              <w:t>DT</w:t>
            </w:r>
            <w:r w:rsidRPr="00521265">
              <w:rPr>
                <w:rFonts w:eastAsia="Times New Roman"/>
                <w:iCs/>
                <w:noProof/>
                <w:sz w:val="20"/>
              </w:rPr>
              <w:t xml:space="preserve"> specifiku,</w:t>
            </w:r>
            <w:r w:rsidRPr="00521265">
              <w:t xml:space="preserve"> </w:t>
            </w:r>
            <w:r w:rsidRPr="00521265">
              <w:rPr>
                <w:rFonts w:eastAsia="Times New Roman"/>
                <w:iCs/>
                <w:noProof/>
                <w:sz w:val="20"/>
              </w:rPr>
              <w:t>ceļot nodarbināto digitāl</w:t>
            </w:r>
            <w:r w:rsidR="005C665E" w:rsidRPr="00521265">
              <w:rPr>
                <w:rFonts w:eastAsia="Times New Roman"/>
                <w:iCs/>
                <w:noProof/>
                <w:sz w:val="20"/>
              </w:rPr>
              <w:t>ās</w:t>
            </w:r>
            <w:r w:rsidRPr="00521265">
              <w:rPr>
                <w:rFonts w:eastAsia="Times New Roman"/>
                <w:iCs/>
                <w:noProof/>
                <w:sz w:val="20"/>
              </w:rPr>
              <w:t xml:space="preserve"> prasm</w:t>
            </w:r>
            <w:r w:rsidR="005C665E" w:rsidRPr="00521265">
              <w:rPr>
                <w:rFonts w:eastAsia="Times New Roman"/>
                <w:iCs/>
                <w:noProof/>
                <w:sz w:val="20"/>
              </w:rPr>
              <w:t>es,</w:t>
            </w:r>
            <w:r w:rsidR="00C45F95" w:rsidRPr="00521265">
              <w:rPr>
                <w:rFonts w:eastAsia="Times New Roman"/>
                <w:iCs/>
                <w:noProof/>
                <w:sz w:val="20"/>
              </w:rPr>
              <w:t xml:space="preserve"> </w:t>
            </w:r>
            <w:r w:rsidR="00736BAE" w:rsidRPr="00521265">
              <w:rPr>
                <w:rFonts w:eastAsia="Times New Roman"/>
                <w:iCs/>
                <w:noProof/>
                <w:sz w:val="20"/>
              </w:rPr>
              <w:t>nodrošinot</w:t>
            </w:r>
            <w:r w:rsidRPr="00521265">
              <w:rPr>
                <w:rFonts w:eastAsia="Times New Roman"/>
                <w:iCs/>
                <w:noProof/>
                <w:sz w:val="20"/>
              </w:rPr>
              <w:t xml:space="preserve"> digitālo aģentu</w:t>
            </w:r>
            <w:r w:rsidR="007C4AF8" w:rsidRPr="00521265">
              <w:rPr>
                <w:rFonts w:eastAsia="Times New Roman"/>
                <w:iCs/>
                <w:noProof/>
                <w:sz w:val="20"/>
              </w:rPr>
              <w:t xml:space="preserve"> un</w:t>
            </w:r>
            <w:r w:rsidR="007F5ABE" w:rsidRPr="00521265">
              <w:rPr>
                <w:rFonts w:eastAsia="Times New Roman"/>
                <w:iCs/>
                <w:noProof/>
                <w:sz w:val="20"/>
              </w:rPr>
              <w:t xml:space="preserve"> </w:t>
            </w:r>
            <w:r w:rsidR="000E2FD6">
              <w:rPr>
                <w:rFonts w:eastAsia="Times New Roman"/>
                <w:iCs/>
                <w:noProof/>
                <w:sz w:val="20"/>
              </w:rPr>
              <w:t>mentoru</w:t>
            </w:r>
            <w:r w:rsidR="000E2FD6" w:rsidRPr="00521265">
              <w:rPr>
                <w:rFonts w:eastAsia="Times New Roman"/>
                <w:iCs/>
                <w:noProof/>
                <w:sz w:val="20"/>
              </w:rPr>
              <w:t xml:space="preserve"> </w:t>
            </w:r>
            <w:r w:rsidR="00736BAE" w:rsidRPr="00521265">
              <w:rPr>
                <w:rFonts w:eastAsia="Times New Roman"/>
                <w:iCs/>
                <w:noProof/>
                <w:sz w:val="20"/>
              </w:rPr>
              <w:t>atbalstu</w:t>
            </w:r>
            <w:r w:rsidRPr="00521265">
              <w:rPr>
                <w:rFonts w:eastAsia="Times New Roman"/>
                <w:iCs/>
                <w:noProof/>
                <w:sz w:val="20"/>
              </w:rPr>
              <w:t>, uz sabiedrību un uzņēmējiem orientēto digitālo iespēju un platformu izmantošanas veicināšanu</w:t>
            </w:r>
            <w:r w:rsidR="00736BAE" w:rsidRPr="00521265">
              <w:rPr>
                <w:rFonts w:eastAsia="Times New Roman"/>
                <w:iCs/>
                <w:noProof/>
                <w:sz w:val="20"/>
              </w:rPr>
              <w:t>, paaugstinot IKT izmantošanu un mazinot digitālo plaisu sabiedrībā</w:t>
            </w:r>
            <w:r w:rsidRPr="00521265">
              <w:rPr>
                <w:rFonts w:eastAsia="Times New Roman"/>
                <w:iCs/>
                <w:noProof/>
                <w:sz w:val="20"/>
              </w:rPr>
              <w:t>.</w:t>
            </w:r>
          </w:p>
          <w:p w14:paraId="3B041D83" w14:textId="030F6544" w:rsidR="008B2895" w:rsidRPr="00521265" w:rsidRDefault="00DA560F" w:rsidP="00DA560F">
            <w:pPr>
              <w:spacing w:before="0" w:after="0"/>
              <w:rPr>
                <w:rFonts w:eastAsia="Times New Roman"/>
                <w:iCs/>
                <w:noProof/>
                <w:sz w:val="20"/>
              </w:rPr>
            </w:pPr>
            <w:r w:rsidRPr="00521265">
              <w:rPr>
                <w:rFonts w:eastAsia="Times New Roman"/>
                <w:iCs/>
                <w:noProof/>
                <w:sz w:val="20"/>
              </w:rPr>
              <w:t xml:space="preserve">Ieguldījumi uzlabos darba spēka </w:t>
            </w:r>
            <w:r w:rsidR="00C71080">
              <w:rPr>
                <w:rFonts w:eastAsia="Times New Roman"/>
                <w:iCs/>
                <w:noProof/>
                <w:sz w:val="20"/>
              </w:rPr>
              <w:t xml:space="preserve">prasmju </w:t>
            </w:r>
            <w:r w:rsidRPr="00521265">
              <w:rPr>
                <w:rFonts w:eastAsia="Times New Roman"/>
                <w:iCs/>
                <w:noProof/>
                <w:sz w:val="20"/>
              </w:rPr>
              <w:t>kvalitāti, efektivitāti un produktivitāti, palielinot līdzdalību pieaugušo izglītībā, paredzot elastīgas iespējas prasmju pilnveidei un pārkvalifikācijai, nodrošinot darba spēju celšanu un iedzīvotāju</w:t>
            </w:r>
            <w:r w:rsidR="00BD5846" w:rsidRPr="00521265">
              <w:rPr>
                <w:rFonts w:eastAsia="Times New Roman"/>
                <w:iCs/>
                <w:noProof/>
                <w:sz w:val="20"/>
              </w:rPr>
              <w:t xml:space="preserve"> </w:t>
            </w:r>
            <w:r w:rsidRPr="00521265">
              <w:rPr>
                <w:rFonts w:eastAsia="Times New Roman"/>
                <w:iCs/>
                <w:noProof/>
                <w:sz w:val="20"/>
              </w:rPr>
              <w:t xml:space="preserve">noturību </w:t>
            </w:r>
            <w:r w:rsidR="00AE0E9B" w:rsidRPr="00521265">
              <w:rPr>
                <w:rFonts w:eastAsia="Times New Roman"/>
                <w:iCs/>
                <w:noProof/>
                <w:sz w:val="20"/>
              </w:rPr>
              <w:t>DT</w:t>
            </w:r>
            <w:r w:rsidR="008C4EE4" w:rsidRPr="00521265">
              <w:rPr>
                <w:rFonts w:eastAsia="Times New Roman"/>
                <w:iCs/>
                <w:noProof/>
                <w:sz w:val="20"/>
              </w:rPr>
              <w:t>, kā arī ieguldījumi cilvēkkapitālā veicinās uzņēmumu konkurētspēju, ieviešot jaunus procesus, produktus un tehnoloģijas</w:t>
            </w:r>
            <w:r w:rsidRPr="00521265">
              <w:rPr>
                <w:rFonts w:eastAsia="Times New Roman"/>
                <w:iCs/>
                <w:noProof/>
                <w:sz w:val="20"/>
              </w:rPr>
              <w:t xml:space="preserve">. </w:t>
            </w:r>
            <w:r w:rsidR="005C665E" w:rsidRPr="00521265">
              <w:rPr>
                <w:rFonts w:eastAsia="Times New Roman"/>
                <w:iCs/>
                <w:noProof/>
                <w:sz w:val="20"/>
              </w:rPr>
              <w:t>Investīcijas</w:t>
            </w:r>
            <w:r w:rsidRPr="00521265">
              <w:rPr>
                <w:rFonts w:eastAsia="Times New Roman"/>
                <w:iCs/>
                <w:noProof/>
                <w:sz w:val="20"/>
              </w:rPr>
              <w:t xml:space="preserve"> palīdzēs sasniegt Eiropas sociālo tiesību pīlāra 1.principu</w:t>
            </w:r>
            <w:r w:rsidR="005C665E" w:rsidRPr="00521265">
              <w:rPr>
                <w:rFonts w:eastAsia="Times New Roman"/>
                <w:iCs/>
                <w:noProof/>
                <w:sz w:val="20"/>
              </w:rPr>
              <w:t xml:space="preserve"> un </w:t>
            </w:r>
            <w:r w:rsidRPr="00521265">
              <w:rPr>
                <w:rFonts w:eastAsia="Times New Roman"/>
                <w:iCs/>
                <w:noProof/>
                <w:sz w:val="20"/>
              </w:rPr>
              <w:t>ANO ilgtspējīgas attīstības 4. un 8. mērķi</w:t>
            </w:r>
            <w:r w:rsidRPr="00521265">
              <w:rPr>
                <w:rFonts w:eastAsia="Times New Roman"/>
                <w:iCs/>
                <w:noProof/>
                <w:sz w:val="20"/>
                <w:vertAlign w:val="superscript"/>
              </w:rPr>
              <w:footnoteReference w:id="57"/>
            </w:r>
            <w:r w:rsidRPr="00521265">
              <w:rPr>
                <w:rFonts w:eastAsia="Times New Roman"/>
                <w:iCs/>
                <w:noProof/>
                <w:sz w:val="20"/>
              </w:rPr>
              <w:t>.</w:t>
            </w:r>
          </w:p>
          <w:p w14:paraId="47B65F53" w14:textId="0CF79642" w:rsidR="00DF7663" w:rsidRPr="004E7E92" w:rsidRDefault="00DB6935" w:rsidP="00054022">
            <w:pPr>
              <w:spacing w:before="0" w:after="0"/>
              <w:rPr>
                <w:rFonts w:eastAsia="Times New Roman"/>
                <w:iCs/>
                <w:noProof/>
                <w:sz w:val="20"/>
              </w:rPr>
            </w:pPr>
            <w:r w:rsidRPr="00521265">
              <w:rPr>
                <w:rFonts w:eastAsia="Times New Roman"/>
                <w:iCs/>
                <w:noProof/>
                <w:sz w:val="20"/>
              </w:rPr>
              <w:t xml:space="preserve">Ieviešana plānota granta veidā, </w:t>
            </w:r>
            <w:r w:rsidR="005A36E7" w:rsidRPr="00521265">
              <w:rPr>
                <w:rFonts w:eastAsia="Times New Roman"/>
                <w:iCs/>
                <w:noProof/>
                <w:sz w:val="20"/>
              </w:rPr>
              <w:t>jo</w:t>
            </w:r>
            <w:r w:rsidRPr="00521265">
              <w:rPr>
                <w:rFonts w:eastAsia="Times New Roman"/>
                <w:iCs/>
                <w:noProof/>
                <w:sz w:val="20"/>
              </w:rPr>
              <w:t xml:space="preserve"> ieguldījumi plānoti publisko mācību un izglītības pakalpojumu attīstībai, lai radītu vienotu un koordinētu pieaugušo izglītības sistēmu, lai nodrošinātu atbilstošu darbaspēka sagatavošanu tautsaimniecības pārstrukturizācijai. </w:t>
            </w:r>
            <w:r w:rsidR="005C665E" w:rsidRPr="00521265">
              <w:rPr>
                <w:rFonts w:eastAsia="Times New Roman"/>
                <w:iCs/>
                <w:noProof/>
                <w:sz w:val="20"/>
              </w:rPr>
              <w:t>Projekti nebūs</w:t>
            </w:r>
            <w:r w:rsidRPr="00521265">
              <w:rPr>
                <w:rFonts w:eastAsia="Times New Roman"/>
                <w:iCs/>
                <w:noProof/>
                <w:sz w:val="20"/>
              </w:rPr>
              <w:t xml:space="preserve"> saistīti ar saimnieciskās darbības veikšanu vai nekvalificējas kā komercdarbības </w:t>
            </w:r>
            <w:r w:rsidRPr="00521265">
              <w:rPr>
                <w:rFonts w:eastAsia="Times New Roman"/>
                <w:iCs/>
                <w:noProof/>
                <w:sz w:val="20"/>
              </w:rPr>
              <w:lastRenderedPageBreak/>
              <w:t>atbalsts</w:t>
            </w:r>
            <w:r w:rsidR="00FF0CAC" w:rsidRPr="00521265">
              <w:rPr>
                <w:rFonts w:eastAsia="Times New Roman"/>
                <w:iCs/>
                <w:noProof/>
                <w:sz w:val="20"/>
              </w:rPr>
              <w:t xml:space="preserve">, </w:t>
            </w:r>
            <w:r w:rsidR="00FF0CAC" w:rsidRPr="008F1B7C">
              <w:rPr>
                <w:rFonts w:eastAsia="Times New Roman"/>
                <w:iCs/>
                <w:noProof/>
                <w:sz w:val="20"/>
              </w:rPr>
              <w:t>izņemot 4.2.4.1.pasākumu, kur paredzēts komercdarbības atbalsts</w:t>
            </w:r>
            <w:r w:rsidRPr="00521265">
              <w:rPr>
                <w:rFonts w:eastAsia="Times New Roman"/>
                <w:iCs/>
                <w:noProof/>
                <w:sz w:val="20"/>
              </w:rPr>
              <w:t>. Tirgus nepilnību sākotnējais (ex-ante) novērtējuma ietvaros plānotās investīcijas</w:t>
            </w:r>
            <w:r w:rsidRPr="004E7E92">
              <w:rPr>
                <w:rFonts w:eastAsia="Times New Roman"/>
                <w:iCs/>
                <w:noProof/>
                <w:sz w:val="20"/>
              </w:rPr>
              <w:t xml:space="preserve"> nav identificētas kā ieviešamas FI veidā.</w:t>
            </w:r>
            <w:bookmarkEnd w:id="59"/>
          </w:p>
        </w:tc>
      </w:tr>
      <w:tr w:rsidR="00DA560F" w:rsidRPr="004E7E92" w14:paraId="56A1AFA7" w14:textId="77777777" w:rsidTr="007105A0">
        <w:tc>
          <w:tcPr>
            <w:tcW w:w="653" w:type="pct"/>
            <w:vMerge/>
          </w:tcPr>
          <w:p w14:paraId="0A68FCF9" w14:textId="77777777" w:rsidR="00DA560F" w:rsidRPr="004E7E92" w:rsidRDefault="00DA560F" w:rsidP="00DA560F">
            <w:pPr>
              <w:spacing w:before="0" w:after="0"/>
              <w:rPr>
                <w:rFonts w:eastAsia="Times New Roman"/>
                <w:iCs/>
                <w:noProof/>
                <w:sz w:val="20"/>
              </w:rPr>
            </w:pPr>
            <w:bookmarkStart w:id="61" w:name="_Hlk163111060"/>
            <w:bookmarkEnd w:id="58"/>
          </w:p>
        </w:tc>
        <w:tc>
          <w:tcPr>
            <w:tcW w:w="871" w:type="pct"/>
          </w:tcPr>
          <w:p w14:paraId="2BF7BA33" w14:textId="77777777" w:rsidR="00200067" w:rsidRPr="004E7E92" w:rsidRDefault="00DA560F" w:rsidP="00DA560F">
            <w:pPr>
              <w:spacing w:before="0" w:after="0"/>
              <w:rPr>
                <w:sz w:val="20"/>
              </w:rPr>
            </w:pPr>
            <w:r w:rsidRPr="004E7E92">
              <w:rPr>
                <w:sz w:val="20"/>
              </w:rPr>
              <w:t xml:space="preserve">4.3.1.SAM </w:t>
            </w:r>
            <w:r w:rsidR="00200067" w:rsidRPr="004E7E92">
              <w:rPr>
                <w:sz w:val="20"/>
              </w:rPr>
              <w:t>(RSO 4.3.)</w:t>
            </w:r>
          </w:p>
          <w:p w14:paraId="78BD806B" w14:textId="2373C921" w:rsidR="00DA560F" w:rsidRPr="004E7E92" w:rsidRDefault="00DA560F" w:rsidP="00DA560F">
            <w:pPr>
              <w:spacing w:before="0" w:after="0"/>
              <w:rPr>
                <w:sz w:val="20"/>
              </w:rPr>
            </w:pPr>
            <w:r w:rsidRPr="004E7E92">
              <w:rPr>
                <w:sz w:val="20"/>
              </w:rPr>
              <w:t xml:space="preserve">Veicināt sociāli atstumto kopienu, </w:t>
            </w:r>
            <w:r w:rsidR="00FA16F5" w:rsidRPr="004E7E92">
              <w:rPr>
                <w:sz w:val="20"/>
              </w:rPr>
              <w:t xml:space="preserve">mājsaimniecību ar zemiem ienākumiem </w:t>
            </w:r>
            <w:r w:rsidRPr="004E7E92">
              <w:rPr>
                <w:sz w:val="20"/>
              </w:rPr>
              <w:t>un nelabvēlīgā situācijā esošo grupu</w:t>
            </w:r>
            <w:r w:rsidR="00FA16F5" w:rsidRPr="004E7E92">
              <w:rPr>
                <w:sz w:val="20"/>
              </w:rPr>
              <w:t>,</w:t>
            </w:r>
            <w:r w:rsidR="00FA16F5" w:rsidRPr="004E7E92">
              <w:t xml:space="preserve"> </w:t>
            </w:r>
            <w:r w:rsidR="00FA16F5" w:rsidRPr="004E7E92">
              <w:rPr>
                <w:sz w:val="20"/>
              </w:rPr>
              <w:t>tostarp cilvēku ar īpašām vajadzībām</w:t>
            </w:r>
            <w:r w:rsidRPr="004E7E92">
              <w:rPr>
                <w:sz w:val="20"/>
              </w:rPr>
              <w:t xml:space="preserve"> sociāli ekonomisko integrāciju, </w:t>
            </w:r>
            <w:r w:rsidR="00FA16F5" w:rsidRPr="004E7E92">
              <w:rPr>
                <w:sz w:val="20"/>
              </w:rPr>
              <w:t xml:space="preserve">īstenojot </w:t>
            </w:r>
            <w:r w:rsidRPr="004E7E92">
              <w:rPr>
                <w:sz w:val="20"/>
              </w:rPr>
              <w:t>integrēt</w:t>
            </w:r>
            <w:r w:rsidR="00FA16F5" w:rsidRPr="004E7E92">
              <w:rPr>
                <w:sz w:val="20"/>
              </w:rPr>
              <w:t>a</w:t>
            </w:r>
            <w:r w:rsidRPr="004E7E92">
              <w:rPr>
                <w:sz w:val="20"/>
              </w:rPr>
              <w:t xml:space="preserve">s </w:t>
            </w:r>
            <w:r w:rsidR="00FA16F5" w:rsidRPr="004E7E92">
              <w:rPr>
                <w:sz w:val="20"/>
              </w:rPr>
              <w:t>darbības</w:t>
            </w:r>
            <w:r w:rsidRPr="004E7E92">
              <w:rPr>
                <w:sz w:val="20"/>
              </w:rPr>
              <w:t xml:space="preserve">, tostarp </w:t>
            </w:r>
            <w:r w:rsidR="00FA16F5" w:rsidRPr="004E7E92">
              <w:rPr>
                <w:sz w:val="20"/>
              </w:rPr>
              <w:t xml:space="preserve">nodrošinot </w:t>
            </w:r>
            <w:r w:rsidRPr="004E7E92">
              <w:rPr>
                <w:sz w:val="20"/>
              </w:rPr>
              <w:t>mājok</w:t>
            </w:r>
            <w:r w:rsidR="00FA16F5" w:rsidRPr="004E7E92">
              <w:rPr>
                <w:sz w:val="20"/>
              </w:rPr>
              <w:t>li</w:t>
            </w:r>
            <w:r w:rsidRPr="004E7E92">
              <w:rPr>
                <w:sz w:val="20"/>
              </w:rPr>
              <w:t xml:space="preserve"> un sociālo</w:t>
            </w:r>
            <w:r w:rsidR="00FA16F5" w:rsidRPr="004E7E92">
              <w:rPr>
                <w:sz w:val="20"/>
              </w:rPr>
              <w:t>s</w:t>
            </w:r>
            <w:r w:rsidRPr="004E7E92">
              <w:rPr>
                <w:sz w:val="20"/>
              </w:rPr>
              <w:t xml:space="preserve"> pakalpojumu</w:t>
            </w:r>
            <w:r w:rsidR="00FA16F5" w:rsidRPr="004E7E92">
              <w:rPr>
                <w:sz w:val="20"/>
              </w:rPr>
              <w:t>s</w:t>
            </w:r>
            <w:r w:rsidRPr="004E7E92">
              <w:rPr>
                <w:sz w:val="20"/>
              </w:rPr>
              <w:t>.</w:t>
            </w:r>
          </w:p>
          <w:p w14:paraId="18F49045" w14:textId="5C30573B" w:rsidR="00DA560F" w:rsidRPr="004E7E92" w:rsidRDefault="00DA560F" w:rsidP="00DA560F">
            <w:pPr>
              <w:spacing w:before="0" w:after="0"/>
              <w:rPr>
                <w:sz w:val="20"/>
              </w:rPr>
            </w:pPr>
            <w:r w:rsidRPr="004E7E92">
              <w:rPr>
                <w:sz w:val="20"/>
              </w:rPr>
              <w:t xml:space="preserve"> </w:t>
            </w:r>
          </w:p>
        </w:tc>
        <w:tc>
          <w:tcPr>
            <w:tcW w:w="3476" w:type="pct"/>
          </w:tcPr>
          <w:p w14:paraId="723F723C" w14:textId="742679CE" w:rsidR="00DA560F" w:rsidRPr="004E7E92" w:rsidRDefault="0078437F" w:rsidP="00DA560F">
            <w:pPr>
              <w:spacing w:before="0" w:after="0"/>
              <w:rPr>
                <w:rFonts w:eastAsia="Times New Roman"/>
                <w:sz w:val="20"/>
              </w:rPr>
            </w:pPr>
            <w:r w:rsidRPr="004E7E92">
              <w:rPr>
                <w:rFonts w:eastAsia="Times New Roman"/>
                <w:sz w:val="20"/>
              </w:rPr>
              <w:t>U</w:t>
            </w:r>
            <w:r w:rsidR="00DA560F" w:rsidRPr="004E7E92">
              <w:rPr>
                <w:rFonts w:eastAsia="Times New Roman"/>
                <w:sz w:val="20"/>
              </w:rPr>
              <w:t>zsākt</w:t>
            </w:r>
            <w:r w:rsidRPr="004E7E92">
              <w:rPr>
                <w:rFonts w:eastAsia="Times New Roman"/>
                <w:sz w:val="20"/>
              </w:rPr>
              <w:t>a</w:t>
            </w:r>
            <w:r w:rsidR="00DA560F" w:rsidRPr="004E7E92">
              <w:rPr>
                <w:rFonts w:eastAsia="Times New Roman"/>
                <w:sz w:val="20"/>
              </w:rPr>
              <w:t xml:space="preserve"> pārej</w:t>
            </w:r>
            <w:r w:rsidRPr="004E7E92">
              <w:rPr>
                <w:rFonts w:eastAsia="Times New Roman"/>
                <w:sz w:val="20"/>
              </w:rPr>
              <w:t>a</w:t>
            </w:r>
            <w:r w:rsidR="00DA560F" w:rsidRPr="004E7E92">
              <w:rPr>
                <w:rFonts w:eastAsia="Times New Roman"/>
                <w:sz w:val="20"/>
              </w:rPr>
              <w:t xml:space="preserve"> no institucionālās aprūpes uz aprūpi kopienā, </w:t>
            </w:r>
            <w:r w:rsidRPr="004E7E92">
              <w:rPr>
                <w:rFonts w:eastAsia="Times New Roman"/>
                <w:sz w:val="20"/>
              </w:rPr>
              <w:t xml:space="preserve">bet </w:t>
            </w:r>
            <w:r w:rsidR="00DA560F" w:rsidRPr="004E7E92">
              <w:rPr>
                <w:rFonts w:eastAsia="Times New Roman"/>
                <w:sz w:val="20"/>
              </w:rPr>
              <w:t>liels skaits personu joprojām dzīvo institucionālajā vidē – 5010 (2019.</w:t>
            </w:r>
            <w:r w:rsidR="00864DAF" w:rsidRPr="004E7E92">
              <w:rPr>
                <w:rFonts w:eastAsia="Times New Roman"/>
                <w:sz w:val="20"/>
              </w:rPr>
              <w:t>g.</w:t>
            </w:r>
            <w:r w:rsidR="00DA560F" w:rsidRPr="004E7E92">
              <w:rPr>
                <w:rFonts w:eastAsia="Times New Roman"/>
                <w:sz w:val="20"/>
              </w:rPr>
              <w:t>).</w:t>
            </w:r>
            <w:r w:rsidR="00E5401B" w:rsidRPr="004E7E92">
              <w:rPr>
                <w:rFonts w:eastAsia="Times New Roman"/>
                <w:sz w:val="20"/>
              </w:rPr>
              <w:t xml:space="preserve"> </w:t>
            </w:r>
            <w:r w:rsidR="00DA560F" w:rsidRPr="004E7E92">
              <w:rPr>
                <w:rFonts w:eastAsia="Times New Roman"/>
                <w:sz w:val="20"/>
              </w:rPr>
              <w:t xml:space="preserve">Ieguldījumi plānoti </w:t>
            </w:r>
            <w:r w:rsidR="00B53CA6" w:rsidRPr="004E7E92">
              <w:rPr>
                <w:rFonts w:eastAsia="Times New Roman"/>
                <w:sz w:val="20"/>
              </w:rPr>
              <w:t>ĢVPP</w:t>
            </w:r>
            <w:r w:rsidR="00DA560F" w:rsidRPr="004E7E92">
              <w:rPr>
                <w:rFonts w:eastAsia="Times New Roman"/>
                <w:sz w:val="20"/>
              </w:rPr>
              <w:t xml:space="preserve"> infrastruktūras izveidei, izveidojot infrastruktūru jaunai valsts </w:t>
            </w:r>
            <w:r w:rsidR="00363E02" w:rsidRPr="004E7E92">
              <w:rPr>
                <w:rFonts w:eastAsia="Times New Roman"/>
                <w:sz w:val="20"/>
              </w:rPr>
              <w:t xml:space="preserve">SAC </w:t>
            </w:r>
            <w:r w:rsidR="00DA560F" w:rsidRPr="004E7E92">
              <w:rPr>
                <w:rFonts w:eastAsia="Times New Roman"/>
                <w:sz w:val="20"/>
              </w:rPr>
              <w:t>pakalpojumu formai</w:t>
            </w:r>
            <w:r w:rsidR="001328E0" w:rsidRPr="004E7E92">
              <w:rPr>
                <w:rFonts w:eastAsia="Times New Roman"/>
                <w:sz w:val="20"/>
              </w:rPr>
              <w:t>,</w:t>
            </w:r>
            <w:r w:rsidR="00DA560F" w:rsidRPr="004E7E92">
              <w:rPr>
                <w:rFonts w:eastAsia="Times New Roman"/>
                <w:sz w:val="20"/>
              </w:rPr>
              <w:t xml:space="preserve"> tuvinot tos kopienā sniegtajiem pakalpojumiem</w:t>
            </w:r>
            <w:r w:rsidR="00C66CF3" w:rsidRPr="004E7E92">
              <w:rPr>
                <w:rFonts w:eastAsia="Times New Roman"/>
                <w:sz w:val="20"/>
              </w:rPr>
              <w:t>,</w:t>
            </w:r>
            <w:r w:rsidR="00C66CF3" w:rsidRPr="004E7E92">
              <w:t xml:space="preserve"> </w:t>
            </w:r>
            <w:r w:rsidR="00C66CF3" w:rsidRPr="004E7E92">
              <w:rPr>
                <w:rFonts w:eastAsia="Times New Roman"/>
                <w:sz w:val="20"/>
              </w:rPr>
              <w:t xml:space="preserve">un daudzveidīgu </w:t>
            </w:r>
            <w:r w:rsidR="00C85355" w:rsidRPr="004E7E92">
              <w:rPr>
                <w:rFonts w:eastAsia="Times New Roman"/>
                <w:sz w:val="20"/>
              </w:rPr>
              <w:t>SBSP</w:t>
            </w:r>
            <w:r w:rsidR="00C66CF3" w:rsidRPr="004E7E92">
              <w:rPr>
                <w:rFonts w:eastAsia="Times New Roman"/>
                <w:sz w:val="20"/>
              </w:rPr>
              <w:t xml:space="preserve"> infrastruktūras izveidei un attīstībai</w:t>
            </w:r>
            <w:r w:rsidR="00DA560F" w:rsidRPr="004E7E92">
              <w:rPr>
                <w:rFonts w:eastAsia="Times New Roman"/>
                <w:sz w:val="20"/>
              </w:rPr>
              <w:t>.</w:t>
            </w:r>
          </w:p>
          <w:p w14:paraId="070E4A1B" w14:textId="0393EBAB" w:rsidR="00DA560F" w:rsidRPr="004E7E92" w:rsidRDefault="0023690B" w:rsidP="00DA560F">
            <w:pPr>
              <w:spacing w:before="0" w:after="0"/>
              <w:rPr>
                <w:rFonts w:eastAsia="Times New Roman"/>
                <w:sz w:val="20"/>
              </w:rPr>
            </w:pPr>
            <w:r w:rsidRPr="004E7E92">
              <w:rPr>
                <w:rFonts w:eastAsia="Times New Roman"/>
                <w:sz w:val="20"/>
              </w:rPr>
              <w:t>E</w:t>
            </w:r>
            <w:r w:rsidR="00745E74" w:rsidRPr="004E7E92">
              <w:rPr>
                <w:rFonts w:eastAsia="Times New Roman"/>
                <w:sz w:val="20"/>
              </w:rPr>
              <w:t>K</w:t>
            </w:r>
            <w:r w:rsidR="00E23158">
              <w:rPr>
                <w:rFonts w:eastAsia="Times New Roman"/>
                <w:sz w:val="20"/>
              </w:rPr>
              <w:t xml:space="preserve"> un</w:t>
            </w:r>
            <w:r w:rsidRPr="004E7E92">
              <w:rPr>
                <w:rFonts w:eastAsia="Times New Roman"/>
                <w:sz w:val="20"/>
              </w:rPr>
              <w:t xml:space="preserve"> OECD </w:t>
            </w:r>
            <w:proofErr w:type="spellStart"/>
            <w:r w:rsidRPr="004E7E92">
              <w:rPr>
                <w:rFonts w:eastAsia="Times New Roman"/>
                <w:sz w:val="20"/>
              </w:rPr>
              <w:t>izvērtējumos</w:t>
            </w:r>
            <w:proofErr w:type="spellEnd"/>
            <w:r w:rsidRPr="004E7E92">
              <w:rPr>
                <w:rFonts w:eastAsia="Times New Roman"/>
                <w:sz w:val="20"/>
              </w:rPr>
              <w:t xml:space="preserve"> norāda, ka sociālo mājokļu skaits Latvijā ir nepietiekošs,</w:t>
            </w:r>
            <w:r w:rsidR="0078437F" w:rsidRPr="004E7E92">
              <w:rPr>
                <w:rFonts w:eastAsia="Times New Roman"/>
                <w:sz w:val="20"/>
              </w:rPr>
              <w:t xml:space="preserve"> t.sk.</w:t>
            </w:r>
            <w:r w:rsidR="00DA560F" w:rsidRPr="004E7E92">
              <w:rPr>
                <w:rFonts w:eastAsia="Times New Roman"/>
                <w:sz w:val="20"/>
              </w:rPr>
              <w:t xml:space="preserve"> </w:t>
            </w:r>
            <w:r w:rsidRPr="004E7E92">
              <w:rPr>
                <w:rFonts w:eastAsia="Times New Roman"/>
                <w:sz w:val="20"/>
              </w:rPr>
              <w:t>t</w:t>
            </w:r>
            <w:r w:rsidR="00DA560F" w:rsidRPr="004E7E92">
              <w:rPr>
                <w:rFonts w:eastAsia="Times New Roman"/>
                <w:sz w:val="20"/>
              </w:rPr>
              <w:t xml:space="preserve">rūkst tuvu darbavietām. </w:t>
            </w:r>
            <w:r w:rsidR="00B53CA6" w:rsidRPr="004E7E92">
              <w:rPr>
                <w:rFonts w:eastAsia="Times New Roman"/>
                <w:sz w:val="20"/>
              </w:rPr>
              <w:t>P</w:t>
            </w:r>
            <w:r w:rsidR="00DA560F" w:rsidRPr="004E7E92">
              <w:rPr>
                <w:rFonts w:eastAsia="Times New Roman"/>
                <w:sz w:val="20"/>
              </w:rPr>
              <w:t>ašvaldīb</w:t>
            </w:r>
            <w:r w:rsidR="00863264" w:rsidRPr="004E7E92">
              <w:rPr>
                <w:rFonts w:eastAsia="Times New Roman"/>
                <w:sz w:val="20"/>
              </w:rPr>
              <w:t>u</w:t>
            </w:r>
            <w:r w:rsidR="00DA560F" w:rsidRPr="004E7E92">
              <w:rPr>
                <w:rFonts w:eastAsia="Times New Roman"/>
                <w:sz w:val="20"/>
              </w:rPr>
              <w:t xml:space="preserve"> palīdzības reģistr</w:t>
            </w:r>
            <w:r w:rsidR="00A60C02" w:rsidRPr="004E7E92">
              <w:rPr>
                <w:rFonts w:eastAsia="Times New Roman"/>
                <w:sz w:val="20"/>
              </w:rPr>
              <w:t>os</w:t>
            </w:r>
            <w:r w:rsidR="00DA560F" w:rsidRPr="004E7E92">
              <w:rPr>
                <w:rFonts w:eastAsia="Times New Roman"/>
                <w:sz w:val="20"/>
              </w:rPr>
              <w:t xml:space="preserve"> mājokļa jautājuma risināšanai 2018.</w:t>
            </w:r>
            <w:r w:rsidR="00864DAF" w:rsidRPr="004E7E92">
              <w:rPr>
                <w:rFonts w:eastAsia="Times New Roman"/>
                <w:sz w:val="20"/>
              </w:rPr>
              <w:t>g.</w:t>
            </w:r>
            <w:r w:rsidR="00DA560F" w:rsidRPr="004E7E92">
              <w:rPr>
                <w:rFonts w:eastAsia="Times New Roman"/>
                <w:sz w:val="20"/>
              </w:rPr>
              <w:t xml:space="preserve"> </w:t>
            </w:r>
            <w:r w:rsidR="00B53CA6" w:rsidRPr="004E7E92">
              <w:rPr>
                <w:rFonts w:eastAsia="Times New Roman"/>
                <w:sz w:val="20"/>
              </w:rPr>
              <w:t xml:space="preserve">reģistrētas </w:t>
            </w:r>
            <w:r w:rsidR="00DA560F" w:rsidRPr="004E7E92">
              <w:rPr>
                <w:rFonts w:eastAsia="Times New Roman"/>
                <w:sz w:val="20"/>
              </w:rPr>
              <w:t>7215</w:t>
            </w:r>
            <w:r w:rsidR="00B53CA6" w:rsidRPr="004E7E92">
              <w:rPr>
                <w:rFonts w:eastAsia="Times New Roman"/>
                <w:sz w:val="20"/>
              </w:rPr>
              <w:t xml:space="preserve"> personas</w:t>
            </w:r>
            <w:r w:rsidR="00DA560F" w:rsidRPr="004E7E92">
              <w:rPr>
                <w:rFonts w:eastAsia="Times New Roman"/>
                <w:sz w:val="20"/>
              </w:rPr>
              <w:t>. Ieguldījumi plānoti jaunu sociālo</w:t>
            </w:r>
            <w:r w:rsidR="00AD0436" w:rsidRPr="004E7E92">
              <w:rPr>
                <w:rFonts w:eastAsia="Times New Roman"/>
                <w:sz w:val="20"/>
              </w:rPr>
              <w:t xml:space="preserve"> vai pašvaldības īres mājokļu</w:t>
            </w:r>
            <w:r w:rsidR="00DA560F" w:rsidRPr="004E7E92">
              <w:rPr>
                <w:rFonts w:eastAsia="Times New Roman"/>
                <w:sz w:val="20"/>
              </w:rPr>
              <w:t xml:space="preserve"> veidošanai, teritorijās ar nodarbinātības iespējām un sliktā tehniskā stāvoklī esošo sociālo</w:t>
            </w:r>
            <w:r w:rsidR="00BE3A03" w:rsidRPr="004E7E92">
              <w:rPr>
                <w:rFonts w:eastAsia="Times New Roman"/>
                <w:sz w:val="20"/>
              </w:rPr>
              <w:t xml:space="preserve"> vai pašvaldības īres</w:t>
            </w:r>
            <w:r w:rsidR="00DA560F" w:rsidRPr="004E7E92">
              <w:rPr>
                <w:rFonts w:eastAsia="Times New Roman"/>
                <w:sz w:val="20"/>
              </w:rPr>
              <w:t xml:space="preserve"> mājokļu atjaunošanai, ņemot vērā dažādu vecuma un sociālo grupu mājokļu vajadzības.</w:t>
            </w:r>
            <w:r w:rsidR="00AD0436" w:rsidRPr="004E7E92">
              <w:rPr>
                <w:rFonts w:eastAsia="Times New Roman"/>
                <w:sz w:val="20"/>
              </w:rPr>
              <w:t xml:space="preserve"> </w:t>
            </w:r>
            <w:r w:rsidR="005E2350">
              <w:rPr>
                <w:rFonts w:eastAsia="Times New Roman"/>
                <w:sz w:val="20"/>
              </w:rPr>
              <w:t>I</w:t>
            </w:r>
            <w:r w:rsidR="00AD0436" w:rsidRPr="004E7E92">
              <w:rPr>
                <w:rFonts w:eastAsia="Times New Roman"/>
                <w:sz w:val="20"/>
              </w:rPr>
              <w:t>zveidotie mājokļi bū</w:t>
            </w:r>
            <w:r w:rsidR="005E2350">
              <w:rPr>
                <w:rFonts w:eastAsia="Times New Roman"/>
                <w:sz w:val="20"/>
              </w:rPr>
              <w:t>s</w:t>
            </w:r>
            <w:r w:rsidR="00AD0436" w:rsidRPr="004E7E92">
              <w:rPr>
                <w:rFonts w:eastAsia="Times New Roman"/>
                <w:sz w:val="20"/>
              </w:rPr>
              <w:t xml:space="preserve"> pieejami </w:t>
            </w:r>
            <w:proofErr w:type="spellStart"/>
            <w:r w:rsidR="00AD0436" w:rsidRPr="004E7E92">
              <w:rPr>
                <w:rFonts w:eastAsia="Times New Roman"/>
                <w:sz w:val="20"/>
              </w:rPr>
              <w:t>mazaizsargātākajiem</w:t>
            </w:r>
            <w:proofErr w:type="spellEnd"/>
            <w:r w:rsidR="00AD0436" w:rsidRPr="004E7E92">
              <w:rPr>
                <w:rFonts w:eastAsia="Times New Roman"/>
                <w:sz w:val="20"/>
              </w:rPr>
              <w:t xml:space="preserve"> iedzīvotājiem atbilstoši likumam “Par palīdzību dzīvokļa jautājumu risināšanā</w:t>
            </w:r>
            <w:r w:rsidR="006C090F" w:rsidRPr="004E7E92">
              <w:rPr>
                <w:rFonts w:eastAsia="Times New Roman"/>
                <w:sz w:val="20"/>
              </w:rPr>
              <w:t>”</w:t>
            </w:r>
            <w:r w:rsidR="00A60C02" w:rsidRPr="004E7E92">
              <w:rPr>
                <w:rFonts w:eastAsia="Times New Roman"/>
                <w:sz w:val="20"/>
              </w:rPr>
              <w:t xml:space="preserve">, kurš paredz pašvaldībām pienākumu nodrošināt mājokli visām palīdzības reģistrā reģistrētajām personām rindas kārtībā, tādā veidā izslēdzot atbalsta saņemšanā diskrimināciju vai segregāciju. Vienlaikus </w:t>
            </w:r>
            <w:r w:rsidR="005E2350">
              <w:rPr>
                <w:rFonts w:eastAsia="Times New Roman"/>
                <w:sz w:val="20"/>
              </w:rPr>
              <w:t>tiks</w:t>
            </w:r>
            <w:r w:rsidR="00A60C02" w:rsidRPr="004E7E92">
              <w:rPr>
                <w:rFonts w:eastAsia="Times New Roman"/>
                <w:sz w:val="20"/>
              </w:rPr>
              <w:t xml:space="preserve"> izvērtēt</w:t>
            </w:r>
            <w:r w:rsidR="005E2350">
              <w:rPr>
                <w:rFonts w:eastAsia="Times New Roman"/>
                <w:sz w:val="20"/>
              </w:rPr>
              <w:t>as</w:t>
            </w:r>
            <w:r w:rsidR="00A60C02" w:rsidRPr="004E7E92">
              <w:rPr>
                <w:rFonts w:eastAsia="Times New Roman"/>
                <w:sz w:val="20"/>
              </w:rPr>
              <w:t xml:space="preserve"> personas individuālās vajadzības un atbilstīb</w:t>
            </w:r>
            <w:r w:rsidR="005E2350">
              <w:rPr>
                <w:rFonts w:eastAsia="Times New Roman"/>
                <w:sz w:val="20"/>
              </w:rPr>
              <w:t>a</w:t>
            </w:r>
            <w:r w:rsidR="00A60C02" w:rsidRPr="004E7E92">
              <w:rPr>
                <w:rFonts w:eastAsia="Times New Roman"/>
                <w:sz w:val="20"/>
              </w:rPr>
              <w:t xml:space="preserve"> prioritārajām grupām</w:t>
            </w:r>
            <w:r w:rsidR="00AD0436" w:rsidRPr="004E7E92">
              <w:rPr>
                <w:rFonts w:eastAsia="Times New Roman"/>
                <w:sz w:val="20"/>
              </w:rPr>
              <w:t xml:space="preserve">. </w:t>
            </w:r>
            <w:r w:rsidR="00A60C02" w:rsidRPr="004E7E92">
              <w:rPr>
                <w:rFonts w:eastAsia="Times New Roman"/>
                <w:sz w:val="20"/>
              </w:rPr>
              <w:t>Atbilstības</w:t>
            </w:r>
            <w:r w:rsidR="00AD0436" w:rsidRPr="004E7E92">
              <w:rPr>
                <w:rFonts w:eastAsia="Times New Roman"/>
                <w:sz w:val="20"/>
              </w:rPr>
              <w:t xml:space="preserve"> prioritāri tiktu pašvaldīb</w:t>
            </w:r>
            <w:r w:rsidR="00A60C02" w:rsidRPr="004E7E92">
              <w:rPr>
                <w:rFonts w:eastAsia="Times New Roman"/>
                <w:sz w:val="20"/>
              </w:rPr>
              <w:t>as</w:t>
            </w:r>
            <w:r w:rsidR="00AD0436" w:rsidRPr="004E7E92">
              <w:rPr>
                <w:rFonts w:eastAsia="Times New Roman"/>
                <w:sz w:val="20"/>
              </w:rPr>
              <w:t xml:space="preserve">, kuru teritorijā tiek nodrošināta </w:t>
            </w:r>
            <w:r w:rsidR="00C85355" w:rsidRPr="004E7E92">
              <w:rPr>
                <w:rFonts w:eastAsia="Times New Roman"/>
                <w:sz w:val="20"/>
              </w:rPr>
              <w:t>SBSP</w:t>
            </w:r>
            <w:r w:rsidR="00AD0436" w:rsidRPr="004E7E92">
              <w:rPr>
                <w:rFonts w:eastAsia="Times New Roman"/>
                <w:sz w:val="20"/>
              </w:rPr>
              <w:t xml:space="preserve"> sniegšana.</w:t>
            </w:r>
          </w:p>
          <w:p w14:paraId="2585A551" w14:textId="32496593" w:rsidR="00DA560F" w:rsidRPr="004E7E92" w:rsidRDefault="00DA560F" w:rsidP="00C66CF3">
            <w:pPr>
              <w:spacing w:before="0" w:after="0"/>
              <w:rPr>
                <w:rFonts w:eastAsia="Times New Roman"/>
                <w:sz w:val="20"/>
              </w:rPr>
            </w:pPr>
            <w:r w:rsidRPr="004E7E92">
              <w:rPr>
                <w:rFonts w:eastAsia="Times New Roman"/>
                <w:sz w:val="20"/>
              </w:rPr>
              <w:t xml:space="preserve">Cilvēki ar invaliditāti joprojām saskaras ar šķēršļiem, kas kavē tiesību uz patstāvīgu dzīvi īstenošanu un līdzdalību sabiedriskajos procesos. </w:t>
            </w:r>
            <w:r w:rsidR="005502EE" w:rsidRPr="005502EE">
              <w:rPr>
                <w:rFonts w:eastAsia="Times New Roman"/>
                <w:sz w:val="20"/>
              </w:rPr>
              <w:t xml:space="preserve">Ņemot vērā minēto, plānotie ieguldījumi jāveic, respektējot </w:t>
            </w:r>
            <w:r w:rsidR="005502EE" w:rsidRPr="007E2DAB">
              <w:rPr>
                <w:rFonts w:eastAsia="Times New Roman"/>
                <w:i/>
                <w:iCs/>
                <w:sz w:val="20"/>
              </w:rPr>
              <w:t>ANO Konvencijā par personu ar invaliditāti tiesībām</w:t>
            </w:r>
            <w:r w:rsidR="005502EE" w:rsidRPr="005502EE">
              <w:rPr>
                <w:rFonts w:eastAsia="Times New Roman"/>
                <w:sz w:val="20"/>
              </w:rPr>
              <w:t xml:space="preserve"> noteikto pienākumu nodrošināt personu ar invaliditāti iespējas īstenot visas cilvēktiesības un pamatbrīvības, veicinot tām piemītošās cieņas ievērošanu</w:t>
            </w:r>
            <w:r w:rsidRPr="004E7E92">
              <w:rPr>
                <w:rFonts w:eastAsia="Times New Roman"/>
                <w:sz w:val="20"/>
              </w:rPr>
              <w:t>.</w:t>
            </w:r>
            <w:r w:rsidR="00C71080">
              <w:rPr>
                <w:rFonts w:eastAsia="Times New Roman"/>
                <w:sz w:val="20"/>
              </w:rPr>
              <w:t xml:space="preserve"> </w:t>
            </w:r>
          </w:p>
          <w:p w14:paraId="67983E7A" w14:textId="5A08944C" w:rsidR="00DB1764" w:rsidRPr="004E7E92" w:rsidRDefault="00BE0648" w:rsidP="001D6813">
            <w:pPr>
              <w:spacing w:before="0" w:after="0"/>
              <w:rPr>
                <w:rFonts w:eastAsia="Times New Roman"/>
                <w:sz w:val="20"/>
              </w:rPr>
            </w:pPr>
            <w:r w:rsidRPr="004E7E92">
              <w:rPr>
                <w:rFonts w:eastAsia="Times New Roman"/>
                <w:sz w:val="20"/>
              </w:rPr>
              <w:t xml:space="preserve">Atbalsts plānots </w:t>
            </w:r>
            <w:proofErr w:type="spellStart"/>
            <w:r w:rsidRPr="004E7E92">
              <w:rPr>
                <w:rFonts w:eastAsia="Times New Roman"/>
                <w:sz w:val="20"/>
              </w:rPr>
              <w:t>grantu</w:t>
            </w:r>
            <w:proofErr w:type="spellEnd"/>
            <w:r w:rsidRPr="004E7E92">
              <w:rPr>
                <w:rFonts w:eastAsia="Times New Roman"/>
                <w:sz w:val="20"/>
              </w:rPr>
              <w:t xml:space="preserve"> veidā, jo</w:t>
            </w:r>
            <w:r w:rsidR="00B53CA6" w:rsidRPr="004E7E92">
              <w:rPr>
                <w:rFonts w:eastAsia="Times New Roman"/>
                <w:sz w:val="20"/>
              </w:rPr>
              <w:t xml:space="preserve"> SAM</w:t>
            </w:r>
            <w:r w:rsidRPr="004E7E92">
              <w:rPr>
                <w:rFonts w:eastAsia="Times New Roman"/>
                <w:sz w:val="20"/>
              </w:rPr>
              <w:t xml:space="preserve"> plānoti pas</w:t>
            </w:r>
            <w:r w:rsidR="00C45F95" w:rsidRPr="004E7E92">
              <w:rPr>
                <w:rFonts w:eastAsia="Times New Roman"/>
                <w:sz w:val="20"/>
              </w:rPr>
              <w:t>ā</w:t>
            </w:r>
            <w:r w:rsidRPr="004E7E92">
              <w:rPr>
                <w:rFonts w:eastAsia="Times New Roman"/>
                <w:sz w:val="20"/>
              </w:rPr>
              <w:t>kumi, kas nenes peļ</w:t>
            </w:r>
            <w:r w:rsidR="001D6813" w:rsidRPr="004E7E92">
              <w:rPr>
                <w:rFonts w:eastAsia="Times New Roman"/>
                <w:sz w:val="20"/>
              </w:rPr>
              <w:t>ņ</w:t>
            </w:r>
            <w:r w:rsidRPr="004E7E92">
              <w:rPr>
                <w:rFonts w:eastAsia="Times New Roman"/>
                <w:sz w:val="20"/>
              </w:rPr>
              <w:t xml:space="preserve">u un paredz publiskās infrastruktūras </w:t>
            </w:r>
            <w:r w:rsidR="001D6813" w:rsidRPr="004E7E92">
              <w:rPr>
                <w:rFonts w:eastAsia="Times New Roman"/>
                <w:sz w:val="20"/>
              </w:rPr>
              <w:t>attīstību</w:t>
            </w:r>
            <w:r w:rsidR="00F01687" w:rsidRPr="004E7E92">
              <w:rPr>
                <w:rFonts w:eastAsia="Times New Roman"/>
                <w:sz w:val="20"/>
              </w:rPr>
              <w:t xml:space="preserve"> (</w:t>
            </w:r>
            <w:r w:rsidR="0070682C" w:rsidRPr="004E7E92">
              <w:rPr>
                <w:rFonts w:eastAsia="Times New Roman"/>
                <w:sz w:val="20"/>
              </w:rPr>
              <w:t xml:space="preserve">gan ĢVPP, gan </w:t>
            </w:r>
            <w:r w:rsidR="00B53CA6" w:rsidRPr="004E7E92">
              <w:rPr>
                <w:rFonts w:eastAsia="Times New Roman"/>
                <w:sz w:val="20"/>
              </w:rPr>
              <w:t>ieguldījum</w:t>
            </w:r>
            <w:r w:rsidR="00F01687" w:rsidRPr="004E7E92">
              <w:rPr>
                <w:rFonts w:eastAsia="Times New Roman"/>
                <w:sz w:val="20"/>
              </w:rPr>
              <w:t>u</w:t>
            </w:r>
            <w:r w:rsidR="00B53CA6" w:rsidRPr="004E7E92">
              <w:rPr>
                <w:rFonts w:eastAsia="Times New Roman"/>
                <w:sz w:val="20"/>
              </w:rPr>
              <w:t xml:space="preserve"> mājokļu pieejamības veicināšanā</w:t>
            </w:r>
            <w:r w:rsidR="00F01687" w:rsidRPr="004E7E92">
              <w:rPr>
                <w:rFonts w:eastAsia="Times New Roman"/>
                <w:sz w:val="20"/>
              </w:rPr>
              <w:t xml:space="preserve"> </w:t>
            </w:r>
            <w:r w:rsidR="00B53CA6" w:rsidRPr="004E7E92">
              <w:rPr>
                <w:rFonts w:eastAsia="Times New Roman"/>
                <w:sz w:val="20"/>
              </w:rPr>
              <w:t xml:space="preserve">rezultātā izveidotā infrastruktūra </w:t>
            </w:r>
            <w:r w:rsidR="00F01687" w:rsidRPr="004E7E92">
              <w:rPr>
                <w:rFonts w:eastAsia="Times New Roman"/>
                <w:sz w:val="20"/>
              </w:rPr>
              <w:t>netiks</w:t>
            </w:r>
            <w:r w:rsidR="00B53CA6" w:rsidRPr="004E7E92">
              <w:rPr>
                <w:rFonts w:eastAsia="Times New Roman"/>
                <w:sz w:val="20"/>
              </w:rPr>
              <w:t xml:space="preserve"> iesaistīta peļņas gūšanā</w:t>
            </w:r>
            <w:r w:rsidR="00F01687" w:rsidRPr="004E7E92">
              <w:rPr>
                <w:rFonts w:eastAsia="Times New Roman"/>
                <w:sz w:val="20"/>
              </w:rPr>
              <w:t>)</w:t>
            </w:r>
            <w:r w:rsidR="00DB1764" w:rsidRPr="004E7E92">
              <w:rPr>
                <w:rFonts w:eastAsia="Times New Roman"/>
                <w:sz w:val="20"/>
              </w:rPr>
              <w:t>.</w:t>
            </w:r>
          </w:p>
        </w:tc>
      </w:tr>
      <w:bookmarkEnd w:id="61"/>
      <w:tr w:rsidR="00DA560F" w:rsidRPr="004E7E92" w14:paraId="17A5D3D9" w14:textId="77777777" w:rsidTr="007105A0">
        <w:tc>
          <w:tcPr>
            <w:tcW w:w="653" w:type="pct"/>
            <w:vMerge/>
          </w:tcPr>
          <w:p w14:paraId="13DC71A3" w14:textId="77777777" w:rsidR="00DA560F" w:rsidRPr="004E7E92" w:rsidRDefault="00DA560F" w:rsidP="00DA560F">
            <w:pPr>
              <w:spacing w:before="0" w:after="0"/>
              <w:rPr>
                <w:rFonts w:eastAsia="Times New Roman"/>
                <w:iCs/>
                <w:noProof/>
                <w:sz w:val="20"/>
              </w:rPr>
            </w:pPr>
          </w:p>
        </w:tc>
        <w:tc>
          <w:tcPr>
            <w:tcW w:w="871" w:type="pct"/>
          </w:tcPr>
          <w:p w14:paraId="47DF653F" w14:textId="77777777" w:rsidR="00200067" w:rsidRPr="004E7E92" w:rsidRDefault="00DA560F" w:rsidP="00DA560F">
            <w:pPr>
              <w:spacing w:before="0" w:after="0"/>
              <w:rPr>
                <w:sz w:val="20"/>
              </w:rPr>
            </w:pPr>
            <w:r w:rsidRPr="004E7E92">
              <w:rPr>
                <w:sz w:val="20"/>
              </w:rPr>
              <w:t xml:space="preserve">4.3.2. SAM </w:t>
            </w:r>
            <w:r w:rsidR="00200067" w:rsidRPr="004E7E92">
              <w:rPr>
                <w:sz w:val="20"/>
              </w:rPr>
              <w:t>(RSO 4.6.)</w:t>
            </w:r>
          </w:p>
          <w:p w14:paraId="0B003723" w14:textId="3C208D74" w:rsidR="00DA560F" w:rsidRPr="004E7E92" w:rsidRDefault="00DA560F" w:rsidP="00DA560F">
            <w:pPr>
              <w:spacing w:before="0" w:after="0"/>
              <w:rPr>
                <w:sz w:val="20"/>
              </w:rPr>
            </w:pPr>
            <w:r w:rsidRPr="004E7E92">
              <w:rPr>
                <w:sz w:val="20"/>
              </w:rPr>
              <w:t xml:space="preserve">Kultūras un tūrisma lomas palielināšana ekonomiskajā attīstībā, sociālajā iekļaušanā un sociālajās inovācijās </w:t>
            </w:r>
          </w:p>
        </w:tc>
        <w:tc>
          <w:tcPr>
            <w:tcW w:w="3476" w:type="pct"/>
          </w:tcPr>
          <w:p w14:paraId="546B40CC" w14:textId="73DA0BDF" w:rsidR="00303BA8" w:rsidRPr="004E7E92" w:rsidRDefault="00303BA8" w:rsidP="00303BA8">
            <w:pPr>
              <w:spacing w:before="0" w:after="0"/>
              <w:rPr>
                <w:rFonts w:eastAsia="Times New Roman"/>
                <w:iCs/>
                <w:noProof/>
                <w:sz w:val="20"/>
                <w:lang w:eastAsia="en-US" w:bidi="ar-SA"/>
              </w:rPr>
            </w:pPr>
            <w:r w:rsidRPr="004E7E92">
              <w:rPr>
                <w:rFonts w:eastAsia="Times New Roman"/>
                <w:iCs/>
                <w:noProof/>
                <w:sz w:val="20"/>
                <w:lang w:eastAsia="en-US" w:bidi="ar-SA"/>
              </w:rPr>
              <w:t>Kultūras nozarē kopumā strādā 45244 nodokļu maksātāji (t</w:t>
            </w:r>
            <w:r w:rsidR="00AC3040" w:rsidRPr="004E7E92">
              <w:rPr>
                <w:rFonts w:eastAsia="Times New Roman"/>
                <w:iCs/>
                <w:noProof/>
                <w:sz w:val="20"/>
                <w:lang w:eastAsia="en-US" w:bidi="ar-SA"/>
              </w:rPr>
              <w:t>.sk.</w:t>
            </w:r>
            <w:r w:rsidRPr="004E7E92">
              <w:rPr>
                <w:rFonts w:eastAsia="Times New Roman"/>
                <w:iCs/>
                <w:noProof/>
                <w:sz w:val="20"/>
                <w:lang w:eastAsia="en-US" w:bidi="ar-SA"/>
              </w:rPr>
              <w:t xml:space="preserve"> pašnodarbinātās personas un saimnieciskā darba veicēji), tāpat darbojas 3397 </w:t>
            </w:r>
            <w:r w:rsidR="00DA2D71" w:rsidRPr="004E7E92">
              <w:rPr>
                <w:rFonts w:eastAsia="Times New Roman"/>
                <w:iCs/>
                <w:noProof/>
                <w:sz w:val="20"/>
                <w:lang w:eastAsia="en-US" w:bidi="ar-SA"/>
              </w:rPr>
              <w:t>NVO</w:t>
            </w:r>
            <w:r w:rsidRPr="004E7E92">
              <w:rPr>
                <w:rFonts w:eastAsia="Times New Roman"/>
                <w:iCs/>
                <w:noProof/>
                <w:sz w:val="20"/>
                <w:lang w:eastAsia="en-US" w:bidi="ar-SA"/>
              </w:rPr>
              <w:t xml:space="preserve">, kuru mērķis nekomerciālu kultūras pakalpojumu sniegšana. </w:t>
            </w:r>
            <w:r w:rsidR="005474FB" w:rsidRPr="004E7E92">
              <w:rPr>
                <w:rFonts w:eastAsia="Times New Roman"/>
                <w:iCs/>
                <w:noProof/>
                <w:sz w:val="20"/>
                <w:lang w:eastAsia="en-US" w:bidi="ar-SA"/>
              </w:rPr>
              <w:t>COVID</w:t>
            </w:r>
            <w:r w:rsidRPr="004E7E92">
              <w:rPr>
                <w:rFonts w:eastAsia="Times New Roman"/>
                <w:iCs/>
                <w:noProof/>
                <w:sz w:val="20"/>
                <w:lang w:eastAsia="en-US" w:bidi="ar-SA"/>
              </w:rPr>
              <w:t xml:space="preserve">-19 </w:t>
            </w:r>
            <w:r w:rsidR="0001292A" w:rsidRPr="004E7E92">
              <w:rPr>
                <w:rFonts w:eastAsia="Times New Roman"/>
                <w:iCs/>
                <w:noProof/>
                <w:sz w:val="20"/>
                <w:lang w:eastAsia="en-US" w:bidi="ar-SA"/>
              </w:rPr>
              <w:t>ierobežojumi</w:t>
            </w:r>
            <w:r w:rsidRPr="004E7E92">
              <w:rPr>
                <w:rFonts w:eastAsia="Times New Roman"/>
                <w:iCs/>
                <w:noProof/>
                <w:sz w:val="20"/>
                <w:lang w:eastAsia="en-US" w:bidi="ar-SA"/>
              </w:rPr>
              <w:t xml:space="preserve"> ir radījuši smagu ietekmi uz kultūras nozari, rad</w:t>
            </w:r>
            <w:r w:rsidR="000F18E0" w:rsidRPr="004E7E92">
              <w:rPr>
                <w:rFonts w:eastAsia="Times New Roman"/>
                <w:iCs/>
                <w:noProof/>
                <w:sz w:val="20"/>
                <w:lang w:eastAsia="en-US" w:bidi="ar-SA"/>
              </w:rPr>
              <w:t>ot</w:t>
            </w:r>
            <w:r w:rsidRPr="004E7E92">
              <w:rPr>
                <w:rFonts w:eastAsia="Times New Roman"/>
                <w:iCs/>
                <w:noProof/>
                <w:sz w:val="20"/>
                <w:lang w:eastAsia="en-US" w:bidi="ar-SA"/>
              </w:rPr>
              <w:t xml:space="preserve"> risku augsti kvalificētu profesionāļu aizplūšana</w:t>
            </w:r>
            <w:r w:rsidR="001C3037" w:rsidRPr="004E7E92">
              <w:rPr>
                <w:rFonts w:eastAsia="Times New Roman"/>
                <w:iCs/>
                <w:noProof/>
                <w:sz w:val="20"/>
                <w:lang w:eastAsia="en-US" w:bidi="ar-SA"/>
              </w:rPr>
              <w:t>i</w:t>
            </w:r>
            <w:r w:rsidRPr="004E7E92">
              <w:rPr>
                <w:rFonts w:eastAsia="Times New Roman"/>
                <w:iCs/>
                <w:noProof/>
                <w:sz w:val="20"/>
                <w:lang w:eastAsia="en-US" w:bidi="ar-SA"/>
              </w:rPr>
              <w:t xml:space="preserve"> no nozares. </w:t>
            </w:r>
            <w:r w:rsidR="003E0615" w:rsidRPr="004E7E92">
              <w:rPr>
                <w:rFonts w:eastAsia="Times New Roman"/>
                <w:iCs/>
                <w:noProof/>
                <w:sz w:val="20"/>
                <w:lang w:eastAsia="en-US" w:bidi="ar-SA"/>
              </w:rPr>
              <w:t>P</w:t>
            </w:r>
            <w:r w:rsidRPr="004E7E92">
              <w:rPr>
                <w:rFonts w:eastAsia="Times New Roman"/>
                <w:iCs/>
                <w:noProof/>
                <w:sz w:val="20"/>
                <w:lang w:eastAsia="en-US" w:bidi="ar-SA"/>
              </w:rPr>
              <w:t xml:space="preserve">ulcēšanās ierobežojumi ietekmējuši kultūras pasākumu norisi, slēgto robežu dēļ cietis arī kultūrtūrisms. </w:t>
            </w:r>
            <w:r w:rsidR="000F18E0" w:rsidRPr="004E7E92">
              <w:rPr>
                <w:rFonts w:eastAsia="Times New Roman"/>
                <w:iCs/>
                <w:noProof/>
                <w:sz w:val="20"/>
                <w:lang w:eastAsia="en-US" w:bidi="ar-SA"/>
              </w:rPr>
              <w:t>N</w:t>
            </w:r>
            <w:r w:rsidRPr="004E7E92">
              <w:rPr>
                <w:rFonts w:eastAsia="Times New Roman"/>
                <w:iCs/>
                <w:noProof/>
                <w:sz w:val="20"/>
                <w:lang w:eastAsia="en-US" w:bidi="ar-SA"/>
              </w:rPr>
              <w:t>ozare paredz, ka Latvijā 2020.</w:t>
            </w:r>
            <w:r w:rsidR="00F977D7" w:rsidRPr="004E7E92">
              <w:rPr>
                <w:rFonts w:eastAsia="Times New Roman"/>
                <w:iCs/>
                <w:noProof/>
                <w:sz w:val="20"/>
                <w:lang w:eastAsia="en-US" w:bidi="ar-SA"/>
              </w:rPr>
              <w:t xml:space="preserve">g. </w:t>
            </w:r>
            <w:r w:rsidRPr="004E7E92">
              <w:rPr>
                <w:rFonts w:eastAsia="Times New Roman"/>
                <w:iCs/>
                <w:noProof/>
                <w:sz w:val="20"/>
                <w:lang w:eastAsia="en-US" w:bidi="ar-SA"/>
              </w:rPr>
              <w:t>ieņēmumu kritums varētu būt – 75% pret 2019.</w:t>
            </w:r>
            <w:r w:rsidR="00F977D7" w:rsidRPr="004E7E92">
              <w:rPr>
                <w:rFonts w:eastAsia="Times New Roman"/>
                <w:iCs/>
                <w:noProof/>
                <w:sz w:val="20"/>
                <w:lang w:eastAsia="en-US" w:bidi="ar-SA"/>
              </w:rPr>
              <w:t xml:space="preserve">g. </w:t>
            </w:r>
            <w:r w:rsidRPr="004E7E92">
              <w:rPr>
                <w:rFonts w:eastAsia="Times New Roman"/>
                <w:iCs/>
                <w:noProof/>
                <w:sz w:val="20"/>
                <w:lang w:eastAsia="en-US" w:bidi="ar-SA"/>
              </w:rPr>
              <w:t xml:space="preserve">rādītājiem. </w:t>
            </w:r>
          </w:p>
          <w:p w14:paraId="31A1BE02" w14:textId="5E840754" w:rsidR="00303BA8" w:rsidRPr="004E7E92" w:rsidRDefault="000F18E0" w:rsidP="00303BA8">
            <w:pPr>
              <w:spacing w:before="0" w:after="0"/>
              <w:rPr>
                <w:rFonts w:eastAsia="Times New Roman"/>
                <w:iCs/>
                <w:noProof/>
                <w:sz w:val="20"/>
                <w:lang w:eastAsia="en-US" w:bidi="ar-SA"/>
              </w:rPr>
            </w:pPr>
            <w:r w:rsidRPr="004E7E92">
              <w:rPr>
                <w:rFonts w:eastAsia="Times New Roman"/>
                <w:iCs/>
                <w:noProof/>
                <w:sz w:val="20"/>
                <w:lang w:eastAsia="en-US" w:bidi="ar-SA"/>
              </w:rPr>
              <w:t>Tāpēc</w:t>
            </w:r>
            <w:r w:rsidR="00303BA8" w:rsidRPr="004E7E92">
              <w:rPr>
                <w:rFonts w:eastAsia="Times New Roman"/>
                <w:iCs/>
                <w:noProof/>
                <w:sz w:val="20"/>
                <w:lang w:eastAsia="en-US" w:bidi="ar-SA"/>
              </w:rPr>
              <w:t xml:space="preserve"> plānoti pasākumi kultūras organizāciju kapacitātes stiprināšanai,</w:t>
            </w:r>
            <w:r w:rsidR="003E0615" w:rsidRPr="004E7E92">
              <w:rPr>
                <w:rFonts w:eastAsia="Times New Roman"/>
                <w:iCs/>
                <w:noProof/>
                <w:sz w:val="20"/>
                <w:lang w:eastAsia="en-US" w:bidi="ar-SA"/>
              </w:rPr>
              <w:t xml:space="preserve"> </w:t>
            </w:r>
            <w:r w:rsidR="00303BA8" w:rsidRPr="004E7E92">
              <w:rPr>
                <w:rFonts w:eastAsia="Times New Roman"/>
                <w:iCs/>
                <w:noProof/>
                <w:sz w:val="20"/>
                <w:lang w:eastAsia="en-US" w:bidi="ar-SA"/>
              </w:rPr>
              <w:t>ļaujot saglabāt darba vietas</w:t>
            </w:r>
            <w:r w:rsidR="00B54ABA" w:rsidRPr="004E7E92">
              <w:rPr>
                <w:rFonts w:eastAsia="Times New Roman"/>
                <w:iCs/>
                <w:noProof/>
                <w:sz w:val="20"/>
                <w:lang w:eastAsia="en-US" w:bidi="ar-SA"/>
              </w:rPr>
              <w:t xml:space="preserve"> </w:t>
            </w:r>
            <w:r w:rsidR="00303BA8" w:rsidRPr="004E7E92">
              <w:rPr>
                <w:rFonts w:eastAsia="Times New Roman"/>
                <w:iCs/>
                <w:noProof/>
                <w:sz w:val="20"/>
                <w:lang w:eastAsia="en-US" w:bidi="ar-SA"/>
              </w:rPr>
              <w:t>un sektora ekonomisko aktivitāti, kā arī mazinot darba spēka aizplūšanas risku</w:t>
            </w:r>
            <w:r w:rsidRPr="004E7E92">
              <w:rPr>
                <w:rFonts w:eastAsia="Times New Roman"/>
                <w:iCs/>
                <w:noProof/>
                <w:sz w:val="20"/>
                <w:lang w:eastAsia="en-US" w:bidi="ar-SA"/>
              </w:rPr>
              <w:t xml:space="preserve"> un</w:t>
            </w:r>
            <w:r w:rsidR="00303BA8" w:rsidRPr="004E7E92">
              <w:rPr>
                <w:rFonts w:eastAsia="Times New Roman"/>
                <w:iCs/>
                <w:noProof/>
                <w:sz w:val="20"/>
                <w:lang w:eastAsia="en-US" w:bidi="ar-SA"/>
              </w:rPr>
              <w:t xml:space="preserve"> attīstot kultūras organizāciju nozīmi kopienas centra funkciju īstenošanā. </w:t>
            </w:r>
          </w:p>
          <w:p w14:paraId="25031BC9" w14:textId="2F1905B1" w:rsidR="00303BA8" w:rsidRPr="004E7E92" w:rsidRDefault="00303BA8" w:rsidP="00303BA8">
            <w:pPr>
              <w:spacing w:before="0" w:after="0"/>
              <w:rPr>
                <w:rFonts w:eastAsia="Times New Roman"/>
                <w:iCs/>
                <w:noProof/>
                <w:sz w:val="20"/>
                <w:lang w:eastAsia="en-US" w:bidi="ar-SA"/>
              </w:rPr>
            </w:pPr>
            <w:r w:rsidRPr="004E7E92">
              <w:rPr>
                <w:rFonts w:eastAsia="Times New Roman"/>
                <w:iCs/>
                <w:noProof/>
                <w:sz w:val="20"/>
                <w:lang w:eastAsia="en-US" w:bidi="ar-SA"/>
              </w:rPr>
              <w:t>Nepieciešams stiprināt kultūras resursu nozīmi inovāciju, labbūtības, veselības, mūžizglītības un sociālā kapitāla veicināšanā</w:t>
            </w:r>
            <w:r w:rsidR="000F18E0" w:rsidRPr="004E7E92">
              <w:rPr>
                <w:rFonts w:eastAsia="Times New Roman"/>
                <w:iCs/>
                <w:noProof/>
                <w:sz w:val="20"/>
                <w:lang w:eastAsia="en-US" w:bidi="ar-SA"/>
              </w:rPr>
              <w:t xml:space="preserve">, atbalstot </w:t>
            </w:r>
            <w:r w:rsidRPr="004E7E92">
              <w:rPr>
                <w:rFonts w:eastAsia="Times New Roman"/>
                <w:iCs/>
                <w:noProof/>
                <w:sz w:val="20"/>
                <w:lang w:eastAsia="en-US" w:bidi="ar-SA"/>
              </w:rPr>
              <w:t>kultūras līdzdalīb</w:t>
            </w:r>
            <w:r w:rsidR="000F18E0" w:rsidRPr="004E7E92">
              <w:rPr>
                <w:rFonts w:eastAsia="Times New Roman"/>
                <w:iCs/>
                <w:noProof/>
                <w:sz w:val="20"/>
                <w:lang w:eastAsia="en-US" w:bidi="ar-SA"/>
              </w:rPr>
              <w:t>u</w:t>
            </w:r>
            <w:r w:rsidRPr="004E7E92">
              <w:rPr>
                <w:rFonts w:eastAsia="Times New Roman"/>
                <w:iCs/>
                <w:noProof/>
                <w:sz w:val="20"/>
                <w:lang w:eastAsia="en-US" w:bidi="ar-SA"/>
              </w:rPr>
              <w:t>, veidojot jaunus kultūras produktus un pakalpojumus, kur</w:t>
            </w:r>
            <w:r w:rsidR="000F18E0" w:rsidRPr="004E7E92">
              <w:rPr>
                <w:rFonts w:eastAsia="Times New Roman"/>
                <w:iCs/>
                <w:noProof/>
                <w:sz w:val="20"/>
                <w:lang w:eastAsia="en-US" w:bidi="ar-SA"/>
              </w:rPr>
              <w:t xml:space="preserve">i </w:t>
            </w:r>
            <w:r w:rsidRPr="004E7E92">
              <w:rPr>
                <w:rFonts w:eastAsia="Times New Roman"/>
                <w:iCs/>
                <w:noProof/>
                <w:sz w:val="20"/>
                <w:lang w:eastAsia="en-US" w:bidi="ar-SA"/>
              </w:rPr>
              <w:t>ļautu veidot arī jaunas darba vietas.</w:t>
            </w:r>
            <w:r w:rsidR="000F18E0" w:rsidRPr="004E7E92">
              <w:rPr>
                <w:rFonts w:eastAsia="Times New Roman"/>
                <w:iCs/>
                <w:noProof/>
                <w:sz w:val="20"/>
                <w:lang w:eastAsia="en-US" w:bidi="ar-SA"/>
              </w:rPr>
              <w:t xml:space="preserve"> </w:t>
            </w:r>
            <w:r w:rsidRPr="004E7E92">
              <w:rPr>
                <w:rFonts w:eastAsia="Times New Roman"/>
                <w:iCs/>
                <w:noProof/>
                <w:sz w:val="20"/>
                <w:lang w:eastAsia="en-US" w:bidi="ar-SA"/>
              </w:rPr>
              <w:t>Izmantojot</w:t>
            </w:r>
            <w:r w:rsidR="00B54ABA" w:rsidRPr="004E7E92">
              <w:rPr>
                <w:rFonts w:eastAsia="Times New Roman"/>
                <w:iCs/>
                <w:noProof/>
                <w:sz w:val="20"/>
                <w:lang w:eastAsia="en-US" w:bidi="ar-SA"/>
              </w:rPr>
              <w:t xml:space="preserve"> radošo nozaru,</w:t>
            </w:r>
            <w:r w:rsidRPr="004E7E92">
              <w:rPr>
                <w:rFonts w:eastAsia="Times New Roman"/>
                <w:iCs/>
                <w:noProof/>
                <w:sz w:val="20"/>
                <w:lang w:eastAsia="en-US" w:bidi="ar-SA"/>
              </w:rPr>
              <w:t xml:space="preserve"> kultūras kapitāla, inovāciju un tehnoloģiju iespējas, plānots attīstīt jaunus satura virzienus un pakalpojumus, nodrošinot auditorijas attīstību</w:t>
            </w:r>
            <w:r w:rsidR="00140AB0" w:rsidRPr="004E7E92">
              <w:rPr>
                <w:rFonts w:eastAsia="Times New Roman"/>
                <w:iCs/>
                <w:noProof/>
                <w:sz w:val="20"/>
                <w:lang w:eastAsia="en-US" w:bidi="ar-SA"/>
              </w:rPr>
              <w:t xml:space="preserve"> un </w:t>
            </w:r>
            <w:r w:rsidRPr="004E7E92">
              <w:rPr>
                <w:rFonts w:eastAsia="Times New Roman"/>
                <w:iCs/>
                <w:noProof/>
                <w:sz w:val="20"/>
                <w:lang w:eastAsia="en-US" w:bidi="ar-SA"/>
              </w:rPr>
              <w:t>dialogu ar mazākaizsargāto sabiedrības daļu.</w:t>
            </w:r>
          </w:p>
          <w:p w14:paraId="1A1219C0" w14:textId="15FE9893" w:rsidR="00DA560F" w:rsidRPr="004E7E92" w:rsidRDefault="00303BA8" w:rsidP="00303BA8">
            <w:pPr>
              <w:spacing w:before="0" w:after="0"/>
              <w:rPr>
                <w:rFonts w:eastAsia="Times New Roman"/>
                <w:iCs/>
                <w:noProof/>
                <w:sz w:val="20"/>
                <w:lang w:eastAsia="en-US" w:bidi="ar-SA"/>
              </w:rPr>
            </w:pPr>
            <w:r w:rsidRPr="004E7E92">
              <w:rPr>
                <w:rFonts w:eastAsia="Times New Roman"/>
                <w:iCs/>
                <w:noProof/>
                <w:sz w:val="20"/>
                <w:lang w:eastAsia="en-US" w:bidi="ar-SA"/>
              </w:rPr>
              <w:lastRenderedPageBreak/>
              <w:t xml:space="preserve">Minētie ieguldījumi, iesaistot uzņēmējus un </w:t>
            </w:r>
            <w:r w:rsidR="000F18E0" w:rsidRPr="004E7E92">
              <w:rPr>
                <w:rFonts w:eastAsia="Times New Roman"/>
                <w:iCs/>
                <w:noProof/>
                <w:sz w:val="20"/>
                <w:lang w:eastAsia="en-US" w:bidi="ar-SA"/>
              </w:rPr>
              <w:t>NVO</w:t>
            </w:r>
            <w:r w:rsidRPr="004E7E92">
              <w:rPr>
                <w:rFonts w:eastAsia="Times New Roman"/>
                <w:iCs/>
                <w:noProof/>
                <w:sz w:val="20"/>
                <w:lang w:eastAsia="en-US" w:bidi="ar-SA"/>
              </w:rPr>
              <w:t xml:space="preserve">, nodrošinās plašāku kultūras pakalpojumu pieejamību, sabiedrībai radot jaunus sociālus apstākļus (mazinot izolāciju, stiprinot elastību un noturību pret dažādām krīzēm), attīstot radošumu, </w:t>
            </w:r>
            <w:r w:rsidR="000F18E0" w:rsidRPr="004E7E92">
              <w:rPr>
                <w:rFonts w:eastAsia="Times New Roman"/>
                <w:iCs/>
                <w:noProof/>
                <w:sz w:val="20"/>
                <w:lang w:eastAsia="en-US" w:bidi="ar-SA"/>
              </w:rPr>
              <w:t xml:space="preserve">stiprinot demokrātiskās vērtības, </w:t>
            </w:r>
            <w:r w:rsidRPr="004E7E92">
              <w:rPr>
                <w:rFonts w:eastAsia="Times New Roman"/>
                <w:iCs/>
                <w:noProof/>
                <w:sz w:val="20"/>
                <w:lang w:eastAsia="en-US" w:bidi="ar-SA"/>
              </w:rPr>
              <w:t>veicinot sociālo iekļaušanos</w:t>
            </w:r>
            <w:r w:rsidR="000F18E0" w:rsidRPr="004E7E92">
              <w:rPr>
                <w:rFonts w:eastAsia="Times New Roman"/>
                <w:iCs/>
                <w:noProof/>
                <w:sz w:val="20"/>
                <w:lang w:eastAsia="en-US" w:bidi="ar-SA"/>
              </w:rPr>
              <w:t>,</w:t>
            </w:r>
            <w:r w:rsidRPr="004E7E92">
              <w:rPr>
                <w:rFonts w:eastAsia="Times New Roman"/>
                <w:iCs/>
                <w:noProof/>
                <w:sz w:val="20"/>
                <w:lang w:eastAsia="en-US" w:bidi="ar-SA"/>
              </w:rPr>
              <w:t xml:space="preserve"> tautsaimniecības attīstību</w:t>
            </w:r>
            <w:r w:rsidR="00B54ABA" w:rsidRPr="004E7E92">
              <w:rPr>
                <w:rFonts w:eastAsia="Times New Roman"/>
                <w:iCs/>
                <w:noProof/>
                <w:sz w:val="20"/>
                <w:lang w:eastAsia="en-US" w:bidi="ar-SA"/>
              </w:rPr>
              <w:t xml:space="preserve"> un ieguldījumu ilgtspēju</w:t>
            </w:r>
            <w:r w:rsidRPr="004E7E92">
              <w:rPr>
                <w:rFonts w:eastAsia="Times New Roman"/>
                <w:iCs/>
                <w:noProof/>
                <w:sz w:val="20"/>
                <w:lang w:eastAsia="en-US" w:bidi="ar-SA"/>
              </w:rPr>
              <w:t>. Tiks veidots sabiedrības priekšstats par kultūras telpu kā atvērtu, daudzveidīgu, starpdisciplināru platformu, kur tiek īstenotas programmas sabiedrības izglītošanai un integrācijas procesu veicināšanai, vienlaikus esot atvērtiem  radoš</w:t>
            </w:r>
            <w:r w:rsidR="001C3037" w:rsidRPr="004E7E92">
              <w:rPr>
                <w:rFonts w:eastAsia="Times New Roman"/>
                <w:iCs/>
                <w:noProof/>
                <w:sz w:val="20"/>
                <w:lang w:eastAsia="en-US" w:bidi="ar-SA"/>
              </w:rPr>
              <w:t>ām</w:t>
            </w:r>
            <w:r w:rsidRPr="004E7E92">
              <w:rPr>
                <w:rFonts w:eastAsia="Times New Roman"/>
                <w:iCs/>
                <w:noProof/>
                <w:sz w:val="20"/>
                <w:lang w:eastAsia="en-US" w:bidi="ar-SA"/>
              </w:rPr>
              <w:t xml:space="preserve"> un inovatīvām idejām.</w:t>
            </w:r>
          </w:p>
          <w:p w14:paraId="4552E19B" w14:textId="13930EE2" w:rsidR="00BE4030" w:rsidRPr="004E7E92" w:rsidRDefault="0001292A" w:rsidP="00303BA8">
            <w:pPr>
              <w:spacing w:before="0" w:after="0"/>
              <w:rPr>
                <w:rFonts w:eastAsia="Times New Roman"/>
                <w:iCs/>
                <w:noProof/>
                <w:sz w:val="20"/>
                <w:lang w:eastAsia="en-US" w:bidi="ar-SA"/>
              </w:rPr>
            </w:pPr>
            <w:r w:rsidRPr="004E7E92">
              <w:rPr>
                <w:rFonts w:eastAsia="Times New Roman"/>
                <w:iCs/>
                <w:noProof/>
                <w:sz w:val="20"/>
                <w:lang w:eastAsia="en-US" w:bidi="ar-SA"/>
              </w:rPr>
              <w:t>Atbalsts tiks sniegts granta veidā, jo k</w:t>
            </w:r>
            <w:r w:rsidR="00BE4030" w:rsidRPr="004E7E92">
              <w:rPr>
                <w:rFonts w:eastAsia="Times New Roman"/>
                <w:iCs/>
                <w:noProof/>
                <w:sz w:val="20"/>
                <w:lang w:eastAsia="en-US" w:bidi="ar-SA"/>
              </w:rPr>
              <w:t>ultūras pakalpojumu sniedzēju ieņēmumi nepārsniedz 50% no ikgadējā budžeta</w:t>
            </w:r>
            <w:r w:rsidR="009561EE" w:rsidRPr="004E7E92">
              <w:rPr>
                <w:rFonts w:eastAsia="Times New Roman"/>
                <w:iCs/>
                <w:noProof/>
                <w:sz w:val="20"/>
                <w:lang w:eastAsia="en-US" w:bidi="ar-SA"/>
              </w:rPr>
              <w:t>.</w:t>
            </w:r>
            <w:r w:rsidR="00BE4030" w:rsidRPr="004E7E92">
              <w:rPr>
                <w:rFonts w:eastAsia="Times New Roman"/>
                <w:iCs/>
                <w:noProof/>
                <w:sz w:val="20"/>
                <w:lang w:eastAsia="en-US" w:bidi="ar-SA"/>
              </w:rPr>
              <w:t xml:space="preserve"> </w:t>
            </w:r>
          </w:p>
        </w:tc>
      </w:tr>
      <w:tr w:rsidR="00DA560F" w:rsidRPr="004E7E92" w14:paraId="749F3A62" w14:textId="77777777" w:rsidTr="007105A0">
        <w:trPr>
          <w:trHeight w:val="516"/>
        </w:trPr>
        <w:tc>
          <w:tcPr>
            <w:tcW w:w="653" w:type="pct"/>
            <w:vMerge/>
          </w:tcPr>
          <w:p w14:paraId="4FBCEBD2" w14:textId="77777777" w:rsidR="00DA560F" w:rsidRPr="004E7E92" w:rsidRDefault="00DA560F" w:rsidP="00DA560F">
            <w:pPr>
              <w:spacing w:before="0" w:after="0"/>
              <w:rPr>
                <w:rFonts w:eastAsia="Times New Roman"/>
                <w:iCs/>
                <w:noProof/>
                <w:sz w:val="20"/>
              </w:rPr>
            </w:pPr>
          </w:p>
        </w:tc>
        <w:tc>
          <w:tcPr>
            <w:tcW w:w="871" w:type="pct"/>
          </w:tcPr>
          <w:p w14:paraId="2528C705" w14:textId="77777777" w:rsidR="00200067" w:rsidRPr="004E7E92" w:rsidRDefault="00DA560F" w:rsidP="003808E7">
            <w:pPr>
              <w:spacing w:before="0" w:after="0"/>
              <w:rPr>
                <w:sz w:val="20"/>
              </w:rPr>
            </w:pPr>
            <w:r w:rsidRPr="004E7E92">
              <w:rPr>
                <w:sz w:val="20"/>
              </w:rPr>
              <w:t xml:space="preserve">4.3.3.SAM </w:t>
            </w:r>
            <w:r w:rsidR="00200067" w:rsidRPr="004E7E92">
              <w:rPr>
                <w:sz w:val="20"/>
              </w:rPr>
              <w:t>(ESO 4.1.)</w:t>
            </w:r>
          </w:p>
          <w:p w14:paraId="78DD48A4" w14:textId="4AFB48E8" w:rsidR="00DA560F" w:rsidRPr="004E7E92" w:rsidRDefault="003808E7" w:rsidP="003808E7">
            <w:pPr>
              <w:spacing w:before="0" w:after="0"/>
              <w:rPr>
                <w:rFonts w:eastAsia="Times New Roman"/>
                <w:noProof/>
                <w:sz w:val="20"/>
              </w:rPr>
            </w:pPr>
            <w:r w:rsidRPr="004E7E92">
              <w:rPr>
                <w:rFonts w:eastAsia="Times New Roman"/>
                <w:noProof/>
                <w:sz w:val="20"/>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w:t>
            </w:r>
          </w:p>
        </w:tc>
        <w:tc>
          <w:tcPr>
            <w:tcW w:w="3476" w:type="pct"/>
          </w:tcPr>
          <w:p w14:paraId="64452DB5" w14:textId="13D976A1" w:rsidR="00237DBA" w:rsidRPr="004E7E92" w:rsidRDefault="00237DBA" w:rsidP="00237DBA">
            <w:pPr>
              <w:spacing w:before="0" w:after="0"/>
              <w:rPr>
                <w:sz w:val="20"/>
              </w:rPr>
            </w:pPr>
            <w:r w:rsidRPr="004E7E92">
              <w:rPr>
                <w:rFonts w:eastAsia="Times New Roman"/>
                <w:sz w:val="20"/>
              </w:rPr>
              <w:t xml:space="preserve">Pirms </w:t>
            </w:r>
            <w:r w:rsidR="005474FB" w:rsidRPr="004E7E92">
              <w:rPr>
                <w:rFonts w:eastAsia="Times New Roman"/>
                <w:sz w:val="20"/>
              </w:rPr>
              <w:t>COVID</w:t>
            </w:r>
            <w:r w:rsidRPr="004E7E92">
              <w:rPr>
                <w:rFonts w:eastAsia="Times New Roman"/>
                <w:sz w:val="20"/>
              </w:rPr>
              <w:t xml:space="preserve">-19 nodarbinātības līmenis bija augsts un palielinājās, bet nodarbināto skaitu ietekmēja nelabvēlīga demogrāfiskā attīstība un emigrācija. </w:t>
            </w:r>
            <w:r w:rsidR="002D15A8" w:rsidRPr="004E7E92">
              <w:rPr>
                <w:rFonts w:eastAsia="Times New Roman"/>
                <w:sz w:val="20"/>
              </w:rPr>
              <w:t>B</w:t>
            </w:r>
            <w:r w:rsidRPr="004E7E92">
              <w:rPr>
                <w:rFonts w:eastAsia="Times New Roman"/>
                <w:sz w:val="20"/>
              </w:rPr>
              <w:t>ezdarba līmenis</w:t>
            </w:r>
            <w:r w:rsidR="00234E34" w:rsidRPr="004E7E92">
              <w:rPr>
                <w:rFonts w:eastAsia="Times New Roman"/>
                <w:sz w:val="20"/>
              </w:rPr>
              <w:t xml:space="preserve"> </w:t>
            </w:r>
            <w:r w:rsidR="002D15A8" w:rsidRPr="004E7E92">
              <w:rPr>
                <w:rFonts w:eastAsia="Times New Roman"/>
                <w:sz w:val="20"/>
              </w:rPr>
              <w:t xml:space="preserve">audzis no </w:t>
            </w:r>
            <w:r w:rsidR="00234E34" w:rsidRPr="004E7E92">
              <w:rPr>
                <w:rFonts w:eastAsia="Times New Roman"/>
                <w:sz w:val="20"/>
              </w:rPr>
              <w:t>6,3%</w:t>
            </w:r>
            <w:r w:rsidR="007902DF" w:rsidRPr="004E7E92">
              <w:rPr>
                <w:rFonts w:eastAsia="Times New Roman"/>
                <w:sz w:val="20"/>
              </w:rPr>
              <w:t xml:space="preserve"> </w:t>
            </w:r>
            <w:r w:rsidR="002D15A8" w:rsidRPr="004E7E92">
              <w:rPr>
                <w:rFonts w:eastAsia="Times New Roman"/>
                <w:sz w:val="20"/>
              </w:rPr>
              <w:t>2019.</w:t>
            </w:r>
            <w:r w:rsidR="00864DAF" w:rsidRPr="004E7E92">
              <w:rPr>
                <w:rFonts w:eastAsia="Times New Roman"/>
                <w:sz w:val="20"/>
              </w:rPr>
              <w:t>g.</w:t>
            </w:r>
            <w:r w:rsidR="002D15A8" w:rsidRPr="004E7E92">
              <w:rPr>
                <w:rFonts w:eastAsia="Times New Roman"/>
                <w:sz w:val="20"/>
              </w:rPr>
              <w:t xml:space="preserve"> līdz</w:t>
            </w:r>
            <w:r w:rsidR="000E209C" w:rsidRPr="004E7E92">
              <w:rPr>
                <w:rFonts w:eastAsia="Times New Roman"/>
                <w:sz w:val="20"/>
              </w:rPr>
              <w:t xml:space="preserve"> </w:t>
            </w:r>
            <w:r w:rsidR="002D15A8" w:rsidRPr="004E7E92">
              <w:rPr>
                <w:sz w:val="20"/>
              </w:rPr>
              <w:t xml:space="preserve">8,1% </w:t>
            </w:r>
            <w:r w:rsidR="00EA776E" w:rsidRPr="004E7E92">
              <w:rPr>
                <w:sz w:val="20"/>
              </w:rPr>
              <w:t>2020.</w:t>
            </w:r>
            <w:r w:rsidR="00864DAF" w:rsidRPr="004E7E92">
              <w:rPr>
                <w:sz w:val="20"/>
              </w:rPr>
              <w:t>g.</w:t>
            </w:r>
            <w:r w:rsidR="00EA776E" w:rsidRPr="004E7E92">
              <w:rPr>
                <w:sz w:val="20"/>
              </w:rPr>
              <w:t xml:space="preserve">. </w:t>
            </w:r>
            <w:r w:rsidR="002D15A8" w:rsidRPr="004E7E92">
              <w:rPr>
                <w:sz w:val="20"/>
              </w:rPr>
              <w:t>Tomēr s</w:t>
            </w:r>
            <w:r w:rsidR="00EA776E" w:rsidRPr="004E7E92">
              <w:rPr>
                <w:sz w:val="20"/>
              </w:rPr>
              <w:t xml:space="preserve">amazinājies </w:t>
            </w:r>
            <w:r w:rsidR="00C73C10" w:rsidRPr="004E7E92">
              <w:rPr>
                <w:sz w:val="20"/>
              </w:rPr>
              <w:t>IBD</w:t>
            </w:r>
            <w:r w:rsidR="00FA1113" w:rsidRPr="004E7E92">
              <w:rPr>
                <w:sz w:val="20"/>
              </w:rPr>
              <w:t xml:space="preserve"> skaits (2020.g</w:t>
            </w:r>
            <w:r w:rsidR="000F084F" w:rsidRPr="004E7E92">
              <w:rPr>
                <w:sz w:val="20"/>
              </w:rPr>
              <w:t>.</w:t>
            </w:r>
            <w:r w:rsidR="00FA1113" w:rsidRPr="004E7E92">
              <w:rPr>
                <w:sz w:val="20"/>
              </w:rPr>
              <w:t xml:space="preserve"> 21,5 tūkst.), kā arī </w:t>
            </w:r>
            <w:r w:rsidR="00EA776E" w:rsidRPr="004E7E92">
              <w:rPr>
                <w:sz w:val="20"/>
              </w:rPr>
              <w:t>īpatsvars līdz 27,3 % 2020.</w:t>
            </w:r>
            <w:r w:rsidR="00864DAF" w:rsidRPr="004E7E92">
              <w:rPr>
                <w:sz w:val="20"/>
              </w:rPr>
              <w:t>g.</w:t>
            </w:r>
            <w:r w:rsidR="002D15A8" w:rsidRPr="004E7E92">
              <w:rPr>
                <w:sz w:val="20"/>
              </w:rPr>
              <w:t>.</w:t>
            </w:r>
            <w:r w:rsidR="00EA776E" w:rsidRPr="004E7E92">
              <w:rPr>
                <w:sz w:val="20"/>
              </w:rPr>
              <w:t xml:space="preserve"> 2020.</w:t>
            </w:r>
            <w:r w:rsidR="00864DAF" w:rsidRPr="004E7E92">
              <w:rPr>
                <w:sz w:val="20"/>
              </w:rPr>
              <w:t>g.</w:t>
            </w:r>
            <w:r w:rsidR="00EA776E" w:rsidRPr="004E7E92">
              <w:rPr>
                <w:sz w:val="20"/>
              </w:rPr>
              <w:t xml:space="preserve"> 30,1 % iedzīvotāju vecumā 15</w:t>
            </w:r>
            <w:r w:rsidR="005474FB" w:rsidRPr="004E7E92">
              <w:rPr>
                <w:sz w:val="20"/>
              </w:rPr>
              <w:t>–</w:t>
            </w:r>
            <w:r w:rsidR="00EA776E" w:rsidRPr="004E7E92">
              <w:rPr>
                <w:sz w:val="20"/>
              </w:rPr>
              <w:t>74 gadiem bija ekonomiski neaktīvi</w:t>
            </w:r>
            <w:r w:rsidR="00373DD9" w:rsidRPr="004E7E92">
              <w:rPr>
                <w:sz w:val="20"/>
              </w:rPr>
              <w:t>.</w:t>
            </w:r>
            <w:r w:rsidR="00EA776E" w:rsidRPr="004E7E92">
              <w:rPr>
                <w:sz w:val="20"/>
              </w:rPr>
              <w:t xml:space="preserve"> </w:t>
            </w:r>
            <w:r w:rsidR="007902DF" w:rsidRPr="004E7E92">
              <w:rPr>
                <w:sz w:val="20"/>
              </w:rPr>
              <w:t>Pret</w:t>
            </w:r>
            <w:r w:rsidR="00EA776E" w:rsidRPr="004E7E92">
              <w:rPr>
                <w:sz w:val="20"/>
              </w:rPr>
              <w:t xml:space="preserve"> </w:t>
            </w:r>
            <w:r w:rsidR="007902DF" w:rsidRPr="004E7E92">
              <w:rPr>
                <w:sz w:val="20"/>
              </w:rPr>
              <w:t>2019.</w:t>
            </w:r>
            <w:r w:rsidR="00597CF1" w:rsidRPr="004E7E92">
              <w:rPr>
                <w:sz w:val="20"/>
              </w:rPr>
              <w:t>g.</w:t>
            </w:r>
            <w:r w:rsidR="00EA776E" w:rsidRPr="004E7E92">
              <w:rPr>
                <w:sz w:val="20"/>
              </w:rPr>
              <w:t>, ekonomiski neaktīvo iedzīvotāju skaits ir samazinājies par 9,8 tūkst</w:t>
            </w:r>
            <w:r w:rsidR="00FA1113" w:rsidRPr="004E7E92">
              <w:rPr>
                <w:sz w:val="20"/>
              </w:rPr>
              <w:t>.</w:t>
            </w:r>
            <w:r w:rsidR="00EA776E" w:rsidRPr="004E7E92">
              <w:rPr>
                <w:sz w:val="20"/>
              </w:rPr>
              <w:t xml:space="preserve"> </w:t>
            </w:r>
            <w:r w:rsidR="00FA1113" w:rsidRPr="004E7E92">
              <w:rPr>
                <w:sz w:val="20"/>
              </w:rPr>
              <w:t>J</w:t>
            </w:r>
            <w:r w:rsidR="00EA776E" w:rsidRPr="004E7E92">
              <w:rPr>
                <w:sz w:val="20"/>
              </w:rPr>
              <w:t>auniešu bezdarb</w:t>
            </w:r>
            <w:r w:rsidR="007902DF" w:rsidRPr="004E7E92">
              <w:rPr>
                <w:sz w:val="20"/>
              </w:rPr>
              <w:t>s</w:t>
            </w:r>
            <w:r w:rsidR="00EA776E" w:rsidRPr="004E7E92">
              <w:rPr>
                <w:sz w:val="20"/>
              </w:rPr>
              <w:t xml:space="preserve"> </w:t>
            </w:r>
            <w:r w:rsidR="00FA1113" w:rsidRPr="004E7E92">
              <w:rPr>
                <w:sz w:val="20"/>
              </w:rPr>
              <w:t>2020.</w:t>
            </w:r>
            <w:r w:rsidR="00864DAF" w:rsidRPr="004E7E92">
              <w:rPr>
                <w:sz w:val="20"/>
              </w:rPr>
              <w:t>g.</w:t>
            </w:r>
            <w:r w:rsidR="00FA1113" w:rsidRPr="004E7E92">
              <w:rPr>
                <w:sz w:val="20"/>
              </w:rPr>
              <w:t xml:space="preserve"> pieaudzis līdz </w:t>
            </w:r>
            <w:r w:rsidR="00EA776E" w:rsidRPr="004E7E92">
              <w:rPr>
                <w:sz w:val="20"/>
              </w:rPr>
              <w:t>14,9 %</w:t>
            </w:r>
            <w:r w:rsidR="000F084F" w:rsidRPr="004E7E92">
              <w:rPr>
                <w:sz w:val="20"/>
              </w:rPr>
              <w:t xml:space="preserve">. </w:t>
            </w:r>
            <w:r w:rsidRPr="004E7E92">
              <w:rPr>
                <w:rFonts w:eastAsia="Times New Roman"/>
                <w:sz w:val="20"/>
              </w:rPr>
              <w:t>Nodarbinātības līmenis atšķīrās dažādos reģionos (</w:t>
            </w:r>
            <w:r w:rsidR="00056643" w:rsidRPr="004E7E92">
              <w:rPr>
                <w:sz w:val="20"/>
              </w:rPr>
              <w:t>Pierīga</w:t>
            </w:r>
            <w:r w:rsidR="00C53983" w:rsidRPr="004E7E92">
              <w:rPr>
                <w:sz w:val="20"/>
              </w:rPr>
              <w:t>s -</w:t>
            </w:r>
            <w:r w:rsidR="00056643" w:rsidRPr="004E7E92">
              <w:rPr>
                <w:sz w:val="20"/>
              </w:rPr>
              <w:t>67,5%, Rīgas</w:t>
            </w:r>
            <w:r w:rsidR="00C53983" w:rsidRPr="004E7E92">
              <w:rPr>
                <w:sz w:val="20"/>
              </w:rPr>
              <w:t xml:space="preserve"> </w:t>
            </w:r>
            <w:r w:rsidR="005474FB" w:rsidRPr="004E7E92">
              <w:rPr>
                <w:sz w:val="20"/>
              </w:rPr>
              <w:t>–</w:t>
            </w:r>
            <w:r w:rsidR="000E209C" w:rsidRPr="004E7E92">
              <w:rPr>
                <w:sz w:val="20"/>
              </w:rPr>
              <w:t xml:space="preserve"> </w:t>
            </w:r>
            <w:r w:rsidR="00056643" w:rsidRPr="004E7E92">
              <w:rPr>
                <w:sz w:val="20"/>
              </w:rPr>
              <w:t>66,7%, Latgales</w:t>
            </w:r>
            <w:r w:rsidR="000E209C" w:rsidRPr="004E7E92">
              <w:rPr>
                <w:sz w:val="20"/>
              </w:rPr>
              <w:t xml:space="preserve"> </w:t>
            </w:r>
            <w:r w:rsidR="005474FB" w:rsidRPr="004E7E92">
              <w:rPr>
                <w:sz w:val="20"/>
              </w:rPr>
              <w:t>–</w:t>
            </w:r>
            <w:r w:rsidR="00056643" w:rsidRPr="004E7E92">
              <w:rPr>
                <w:sz w:val="20"/>
              </w:rPr>
              <w:t xml:space="preserve"> 5</w:t>
            </w:r>
            <w:r w:rsidR="005474FB" w:rsidRPr="004E7E92">
              <w:rPr>
                <w:sz w:val="20"/>
              </w:rPr>
              <w:t xml:space="preserve"> =</w:t>
            </w:r>
            <w:r w:rsidR="00056643" w:rsidRPr="004E7E92">
              <w:rPr>
                <w:sz w:val="20"/>
              </w:rPr>
              <w:t>6,6%</w:t>
            </w:r>
            <w:r w:rsidRPr="004E7E92">
              <w:rPr>
                <w:rFonts w:eastAsia="Times New Roman"/>
                <w:sz w:val="20"/>
              </w:rPr>
              <w:t xml:space="preserve">). Vecāka gadagājuma cilvēki ar novecojušām prasmēm saskaras ar vairāk grūtībām. Pieaugušo līdzdalība izglītībā un </w:t>
            </w:r>
            <w:r w:rsidR="00437D67" w:rsidRPr="004E7E92">
              <w:rPr>
                <w:rFonts w:eastAsia="Times New Roman"/>
                <w:sz w:val="20"/>
              </w:rPr>
              <w:t>BD</w:t>
            </w:r>
            <w:r w:rsidRPr="004E7E92">
              <w:rPr>
                <w:rFonts w:eastAsia="Times New Roman"/>
                <w:sz w:val="20"/>
              </w:rPr>
              <w:t xml:space="preserve"> iesaiste aktīvajos nodarbinātības pasākumos zemāka nekā vidēji ES. 2019.</w:t>
            </w:r>
            <w:r w:rsidR="00864DAF" w:rsidRPr="004E7E92">
              <w:rPr>
                <w:rFonts w:eastAsia="Times New Roman"/>
                <w:sz w:val="20"/>
              </w:rPr>
              <w:t>g.</w:t>
            </w:r>
            <w:r w:rsidRPr="004E7E92">
              <w:rPr>
                <w:rFonts w:eastAsia="Times New Roman"/>
                <w:sz w:val="20"/>
              </w:rPr>
              <w:t xml:space="preserve"> veikts OECD pētījums</w:t>
            </w:r>
            <w:r w:rsidRPr="004E7E92">
              <w:rPr>
                <w:rStyle w:val="FootnoteReference"/>
                <w:rFonts w:eastAsia="Times New Roman"/>
                <w:sz w:val="20"/>
              </w:rPr>
              <w:footnoteReference w:id="58"/>
            </w:r>
            <w:r w:rsidRPr="004E7E92">
              <w:rPr>
                <w:rFonts w:eastAsia="Times New Roman"/>
                <w:sz w:val="20"/>
              </w:rPr>
              <w:t xml:space="preserve">, kur sniegta analīze un rekomendācijas </w:t>
            </w:r>
            <w:r w:rsidR="00AE0E9B" w:rsidRPr="004E7E92">
              <w:rPr>
                <w:rFonts w:eastAsia="Times New Roman"/>
                <w:sz w:val="20"/>
              </w:rPr>
              <w:t>DT</w:t>
            </w:r>
            <w:r w:rsidRPr="004E7E92">
              <w:rPr>
                <w:rFonts w:eastAsia="Times New Roman"/>
                <w:sz w:val="20"/>
              </w:rPr>
              <w:t xml:space="preserve"> politikas pilnveidei.</w:t>
            </w:r>
          </w:p>
          <w:p w14:paraId="2F83DC39" w14:textId="6DFC2393" w:rsidR="00DA560F" w:rsidRPr="004E7E92" w:rsidRDefault="00237DBA" w:rsidP="00237DBA">
            <w:pPr>
              <w:spacing w:before="0" w:after="0"/>
              <w:rPr>
                <w:rFonts w:eastAsia="Times New Roman"/>
                <w:sz w:val="20"/>
              </w:rPr>
            </w:pPr>
            <w:r w:rsidRPr="004E7E92">
              <w:rPr>
                <w:rFonts w:eastAsia="Times New Roman"/>
                <w:sz w:val="20"/>
              </w:rPr>
              <w:t xml:space="preserve">Plānotie ieguldījumi veicinās </w:t>
            </w:r>
            <w:r w:rsidR="00437D67" w:rsidRPr="004E7E92">
              <w:rPr>
                <w:rFonts w:eastAsia="Times New Roman"/>
                <w:sz w:val="20"/>
              </w:rPr>
              <w:t>BD</w:t>
            </w:r>
            <w:r w:rsidRPr="004E7E92">
              <w:rPr>
                <w:rFonts w:eastAsia="Times New Roman"/>
                <w:sz w:val="20"/>
              </w:rPr>
              <w:t xml:space="preserve">, </w:t>
            </w:r>
            <w:r w:rsidR="00E5579C" w:rsidRPr="004E7E92">
              <w:rPr>
                <w:rFonts w:eastAsia="Times New Roman"/>
                <w:sz w:val="20"/>
              </w:rPr>
              <w:t>DM</w:t>
            </w:r>
            <w:r w:rsidRPr="004E7E92">
              <w:rPr>
                <w:rFonts w:eastAsia="Times New Roman"/>
                <w:sz w:val="20"/>
              </w:rPr>
              <w:t xml:space="preserve"> un bezdarba </w:t>
            </w:r>
            <w:r w:rsidR="00E5579C" w:rsidRPr="004E7E92">
              <w:rPr>
                <w:rFonts w:eastAsia="Times New Roman"/>
                <w:sz w:val="20"/>
              </w:rPr>
              <w:t xml:space="preserve">RP </w:t>
            </w:r>
            <w:r w:rsidRPr="004E7E92">
              <w:rPr>
                <w:rFonts w:eastAsia="Times New Roman"/>
                <w:sz w:val="20"/>
              </w:rPr>
              <w:t xml:space="preserve">personu konkurētspēju </w:t>
            </w:r>
            <w:r w:rsidR="00AE0E9B" w:rsidRPr="004E7E92">
              <w:rPr>
                <w:rFonts w:eastAsia="Times New Roman"/>
                <w:sz w:val="20"/>
              </w:rPr>
              <w:t>DT</w:t>
            </w:r>
            <w:r w:rsidRPr="004E7E92">
              <w:rPr>
                <w:rFonts w:eastAsia="Times New Roman"/>
                <w:sz w:val="20"/>
              </w:rPr>
              <w:t xml:space="preserve"> ar aktīvo nodarbinātības pasākumu atbalstu (t.sk. gados vecāku nodarbināto personu darbspēju saglabāšanai un nodarbinātībai), nelabvēlīgākā situācijā esošu </w:t>
            </w:r>
            <w:r w:rsidR="00437D67" w:rsidRPr="004E7E92">
              <w:rPr>
                <w:rFonts w:eastAsia="Times New Roman"/>
                <w:sz w:val="20"/>
              </w:rPr>
              <w:t>BD</w:t>
            </w:r>
            <w:r w:rsidRPr="004E7E92">
              <w:rPr>
                <w:rFonts w:eastAsia="Times New Roman"/>
                <w:sz w:val="20"/>
              </w:rPr>
              <w:t xml:space="preserve"> un ekonomiski neaktīvo iedzīvotāju iekļaušanos sabiedrībā un </w:t>
            </w:r>
            <w:r w:rsidR="00AE0E9B" w:rsidRPr="004E7E92">
              <w:rPr>
                <w:rFonts w:eastAsia="Times New Roman"/>
                <w:sz w:val="20"/>
              </w:rPr>
              <w:t>DT</w:t>
            </w:r>
            <w:r w:rsidRPr="004E7E92">
              <w:rPr>
                <w:rFonts w:eastAsia="Times New Roman"/>
                <w:sz w:val="20"/>
              </w:rPr>
              <w:t xml:space="preserve">, mazinot sociālās atstumtības riskus un veicinot vienlīdzīgas iespējas, kā arī nodrošinot vienlīdzību un kvalitatīvas darbavietas. Lai palielinātu nodarbinātību, plānots sniegt atbalstu sociālo uzņēmumu izveidei un ilgtspējīgai attīstībai, EURES tīkla darbības nodrošināšanai, kā arī </w:t>
            </w:r>
            <w:r w:rsidR="00AE0E9B" w:rsidRPr="004E7E92">
              <w:rPr>
                <w:rFonts w:eastAsia="Times New Roman"/>
                <w:sz w:val="20"/>
              </w:rPr>
              <w:t>DT</w:t>
            </w:r>
            <w:r w:rsidRPr="004E7E92">
              <w:rPr>
                <w:rFonts w:eastAsia="Times New Roman"/>
                <w:sz w:val="20"/>
              </w:rPr>
              <w:t xml:space="preserve"> institūciju veiktspējas stiprināšanai, sniegto pakalpojumu kvalitātes un izmaksu efektivitātes uzlabošanai, kontroles, uzraudzības, preventīvās kultūras darba tiesību un </w:t>
            </w:r>
            <w:r w:rsidR="00231206" w:rsidRPr="004E7E92">
              <w:rPr>
                <w:rFonts w:eastAsia="Times New Roman"/>
                <w:sz w:val="20"/>
              </w:rPr>
              <w:t>DA</w:t>
            </w:r>
            <w:r w:rsidRPr="004E7E92">
              <w:rPr>
                <w:rFonts w:eastAsia="Times New Roman"/>
                <w:sz w:val="20"/>
              </w:rPr>
              <w:t xml:space="preserve"> jomā sekmēšanai, t.sk. attīstot mūsdienīgas uz IT risinājumiem balstītas darba metodes.</w:t>
            </w:r>
          </w:p>
          <w:p w14:paraId="03ABE5E5" w14:textId="13FCECEF" w:rsidR="00BE0648" w:rsidRPr="004E7E92" w:rsidRDefault="00BE0648" w:rsidP="00237DBA">
            <w:pPr>
              <w:spacing w:before="0" w:after="0"/>
              <w:rPr>
                <w:rFonts w:eastAsia="Times New Roman"/>
                <w:sz w:val="20"/>
              </w:rPr>
            </w:pPr>
            <w:r w:rsidRPr="004E7E92">
              <w:rPr>
                <w:rFonts w:eastAsia="Times New Roman"/>
                <w:sz w:val="20"/>
              </w:rPr>
              <w:t xml:space="preserve">Atbalsts plānots </w:t>
            </w:r>
            <w:proofErr w:type="spellStart"/>
            <w:r w:rsidRPr="004E7E92">
              <w:rPr>
                <w:rFonts w:eastAsia="Times New Roman"/>
                <w:sz w:val="20"/>
              </w:rPr>
              <w:t>grantu</w:t>
            </w:r>
            <w:proofErr w:type="spellEnd"/>
            <w:r w:rsidRPr="004E7E92">
              <w:rPr>
                <w:rFonts w:eastAsia="Times New Roman"/>
                <w:sz w:val="20"/>
              </w:rPr>
              <w:t xml:space="preserve"> veidā darbībām, kas nenes peļņu, paredz </w:t>
            </w:r>
            <w:r w:rsidR="00AE75FA" w:rsidRPr="004E7E92">
              <w:rPr>
                <w:rFonts w:eastAsia="Times New Roman"/>
                <w:sz w:val="20"/>
              </w:rPr>
              <w:t xml:space="preserve">publisko </w:t>
            </w:r>
            <w:r w:rsidRPr="004E7E92">
              <w:rPr>
                <w:rFonts w:eastAsia="Times New Roman"/>
                <w:sz w:val="20"/>
              </w:rPr>
              <w:t>pakalpojumu attīstību</w:t>
            </w:r>
            <w:r w:rsidR="00AE75FA" w:rsidRPr="004E7E92">
              <w:rPr>
                <w:rFonts w:eastAsia="Times New Roman"/>
                <w:sz w:val="20"/>
              </w:rPr>
              <w:t xml:space="preserve"> un atbalstu subsidētajām darbavietām.</w:t>
            </w:r>
          </w:p>
        </w:tc>
      </w:tr>
      <w:tr w:rsidR="00DA560F" w:rsidRPr="004E7E92" w14:paraId="06512A93" w14:textId="77777777" w:rsidTr="007105A0">
        <w:tc>
          <w:tcPr>
            <w:tcW w:w="653" w:type="pct"/>
            <w:vMerge/>
          </w:tcPr>
          <w:p w14:paraId="1B8FCAA6" w14:textId="77777777" w:rsidR="00DA560F" w:rsidRPr="004E7E92" w:rsidRDefault="00DA560F" w:rsidP="00DA560F">
            <w:pPr>
              <w:spacing w:before="0" w:after="0"/>
              <w:rPr>
                <w:rFonts w:eastAsia="Times New Roman"/>
                <w:iCs/>
                <w:noProof/>
                <w:sz w:val="20"/>
              </w:rPr>
            </w:pPr>
            <w:bookmarkStart w:id="62" w:name="_Hlk103087884"/>
          </w:p>
        </w:tc>
        <w:tc>
          <w:tcPr>
            <w:tcW w:w="871" w:type="pct"/>
          </w:tcPr>
          <w:p w14:paraId="33C12ECA" w14:textId="77777777" w:rsidR="00200067" w:rsidRPr="004E7E92" w:rsidRDefault="00DA560F" w:rsidP="00DA560F">
            <w:pPr>
              <w:spacing w:before="0" w:after="0"/>
              <w:rPr>
                <w:sz w:val="20"/>
              </w:rPr>
            </w:pPr>
            <w:r w:rsidRPr="004E7E92">
              <w:rPr>
                <w:sz w:val="20"/>
              </w:rPr>
              <w:t xml:space="preserve">4.3.4.SAM </w:t>
            </w:r>
            <w:r w:rsidR="00200067" w:rsidRPr="004E7E92">
              <w:rPr>
                <w:sz w:val="20"/>
              </w:rPr>
              <w:t>(ESO 4.8.)</w:t>
            </w:r>
          </w:p>
          <w:p w14:paraId="765DFE52" w14:textId="7CEDBB28" w:rsidR="00DA560F" w:rsidRPr="004E7E92" w:rsidRDefault="00DA560F" w:rsidP="00DA560F">
            <w:pPr>
              <w:spacing w:before="0" w:after="0"/>
              <w:rPr>
                <w:rFonts w:eastAsia="Times New Roman"/>
                <w:i/>
                <w:iCs/>
                <w:noProof/>
                <w:sz w:val="20"/>
              </w:rPr>
            </w:pPr>
            <w:r w:rsidRPr="004E7E92">
              <w:rPr>
                <w:sz w:val="20"/>
              </w:rPr>
              <w:t>Sekmēt aktīvu iekļaušanu, lai veicinātu vienlīdzīgas iespējas</w:t>
            </w:r>
            <w:r w:rsidR="00042A5C" w:rsidRPr="004E7E92">
              <w:rPr>
                <w:sz w:val="20"/>
              </w:rPr>
              <w:t>, nediskriminēšanu</w:t>
            </w:r>
            <w:r w:rsidRPr="004E7E92">
              <w:rPr>
                <w:sz w:val="20"/>
              </w:rPr>
              <w:t xml:space="preserve"> un aktīvu līdzdalību, kā arī uzlabotu </w:t>
            </w:r>
            <w:proofErr w:type="spellStart"/>
            <w:r w:rsidRPr="004E7E92">
              <w:rPr>
                <w:sz w:val="20"/>
              </w:rPr>
              <w:t>nodarbinā</w:t>
            </w:r>
            <w:r w:rsidR="00660A02">
              <w:rPr>
                <w:sz w:val="20"/>
              </w:rPr>
              <w:t>m</w:t>
            </w:r>
            <w:r w:rsidRPr="004E7E92">
              <w:rPr>
                <w:sz w:val="20"/>
              </w:rPr>
              <w:t>ību</w:t>
            </w:r>
            <w:proofErr w:type="spellEnd"/>
            <w:r w:rsidR="00042A5C" w:rsidRPr="004E7E92">
              <w:rPr>
                <w:sz w:val="20"/>
              </w:rPr>
              <w:t xml:space="preserve">, jo īpaši attiecībā uz </w:t>
            </w:r>
            <w:r w:rsidR="00042A5C" w:rsidRPr="004E7E92">
              <w:rPr>
                <w:sz w:val="20"/>
              </w:rPr>
              <w:lastRenderedPageBreak/>
              <w:t>nelabvēlīgā situācijā esošām grupām</w:t>
            </w:r>
            <w:r w:rsidRPr="004E7E92">
              <w:rPr>
                <w:sz w:val="20"/>
              </w:rPr>
              <w:t xml:space="preserve">. </w:t>
            </w:r>
          </w:p>
        </w:tc>
        <w:tc>
          <w:tcPr>
            <w:tcW w:w="3476" w:type="pct"/>
          </w:tcPr>
          <w:p w14:paraId="21C801E1" w14:textId="1EEA0A1E" w:rsidR="00DA560F" w:rsidRPr="004E7E92" w:rsidRDefault="00DA560F" w:rsidP="00DA560F">
            <w:pPr>
              <w:spacing w:before="0" w:after="0"/>
              <w:rPr>
                <w:rFonts w:eastAsia="Times New Roman"/>
                <w:sz w:val="20"/>
                <w:lang w:bidi="ar-SA"/>
              </w:rPr>
            </w:pPr>
            <w:bookmarkStart w:id="63" w:name="_Hlk103087766"/>
            <w:r w:rsidRPr="004E7E92">
              <w:rPr>
                <w:rFonts w:eastAsia="Times New Roman"/>
                <w:sz w:val="20"/>
              </w:rPr>
              <w:lastRenderedPageBreak/>
              <w:t xml:space="preserve">Latvijā </w:t>
            </w:r>
            <w:r w:rsidR="00D0183E" w:rsidRPr="004E7E92">
              <w:rPr>
                <w:rFonts w:eastAsia="Times New Roman"/>
                <w:sz w:val="20"/>
              </w:rPr>
              <w:t>ir</w:t>
            </w:r>
            <w:r w:rsidRPr="004E7E92">
              <w:rPr>
                <w:rFonts w:eastAsia="Times New Roman"/>
                <w:sz w:val="20"/>
              </w:rPr>
              <w:t xml:space="preserve"> viens no augstākajiem ienākumu nevienlīdzības rādītājiem ES. 201</w:t>
            </w:r>
            <w:r w:rsidR="00601AA2" w:rsidRPr="004E7E92">
              <w:rPr>
                <w:rFonts w:eastAsia="Times New Roman"/>
                <w:sz w:val="20"/>
              </w:rPr>
              <w:t>9</w:t>
            </w:r>
            <w:r w:rsidRPr="004E7E92">
              <w:rPr>
                <w:rFonts w:eastAsia="Times New Roman"/>
                <w:sz w:val="20"/>
              </w:rPr>
              <w:t>.</w:t>
            </w:r>
            <w:r w:rsidR="00864DAF" w:rsidRPr="004E7E92">
              <w:rPr>
                <w:rFonts w:eastAsia="Times New Roman"/>
                <w:sz w:val="20"/>
              </w:rPr>
              <w:t>g.</w:t>
            </w:r>
            <w:r w:rsidRPr="004E7E92">
              <w:rPr>
                <w:rFonts w:eastAsia="Times New Roman"/>
                <w:sz w:val="20"/>
              </w:rPr>
              <w:t xml:space="preserve"> nabadzības vai sociālās atstumtības </w:t>
            </w:r>
            <w:r w:rsidR="00E5579C" w:rsidRPr="004E7E92">
              <w:rPr>
                <w:rFonts w:eastAsia="Times New Roman"/>
                <w:sz w:val="20"/>
              </w:rPr>
              <w:t>RP</w:t>
            </w:r>
            <w:r w:rsidRPr="004E7E92">
              <w:rPr>
                <w:rFonts w:eastAsia="Times New Roman"/>
                <w:sz w:val="20"/>
              </w:rPr>
              <w:t xml:space="preserve"> 29,6% sieviešu un 24,6% vīriešu.</w:t>
            </w:r>
            <w:r w:rsidR="005F62B6" w:rsidRPr="004E7E92">
              <w:rPr>
                <w:rFonts w:eastAsia="Times New Roman"/>
                <w:sz w:val="20"/>
              </w:rPr>
              <w:t xml:space="preserve"> </w:t>
            </w:r>
            <w:r w:rsidR="00FE0E0F" w:rsidRPr="004E7E92">
              <w:rPr>
                <w:rFonts w:eastAsia="Times New Roman"/>
                <w:sz w:val="20"/>
              </w:rPr>
              <w:t>P</w:t>
            </w:r>
            <w:r w:rsidRPr="004E7E92">
              <w:rPr>
                <w:rFonts w:eastAsia="Times New Roman"/>
                <w:sz w:val="20"/>
              </w:rPr>
              <w:t>ersonas ar invaliditāti skar sociāl</w:t>
            </w:r>
            <w:r w:rsidR="00D0183E" w:rsidRPr="004E7E92">
              <w:rPr>
                <w:rFonts w:eastAsia="Times New Roman"/>
                <w:sz w:val="20"/>
              </w:rPr>
              <w:t>ā</w:t>
            </w:r>
            <w:r w:rsidRPr="004E7E92">
              <w:rPr>
                <w:rFonts w:eastAsia="Times New Roman"/>
                <w:sz w:val="20"/>
              </w:rPr>
              <w:t xml:space="preserve"> atstumtīb</w:t>
            </w:r>
            <w:r w:rsidR="00D0183E" w:rsidRPr="004E7E92">
              <w:rPr>
                <w:rFonts w:eastAsia="Times New Roman"/>
                <w:sz w:val="20"/>
              </w:rPr>
              <w:t>a,</w:t>
            </w:r>
            <w:r w:rsidRPr="004E7E92">
              <w:rPr>
                <w:rFonts w:eastAsia="Times New Roman"/>
                <w:sz w:val="20"/>
              </w:rPr>
              <w:t xml:space="preserve"> diskriminācij</w:t>
            </w:r>
            <w:r w:rsidR="00D0183E" w:rsidRPr="004E7E92">
              <w:rPr>
                <w:rFonts w:eastAsia="Times New Roman"/>
                <w:sz w:val="20"/>
              </w:rPr>
              <w:t>a,</w:t>
            </w:r>
            <w:r w:rsidR="00FE0E0F" w:rsidRPr="004E7E92">
              <w:rPr>
                <w:rFonts w:eastAsia="Times New Roman"/>
                <w:sz w:val="20"/>
              </w:rPr>
              <w:t xml:space="preserve"> </w:t>
            </w:r>
            <w:r w:rsidRPr="004E7E92">
              <w:rPr>
                <w:rFonts w:eastAsia="Times New Roman"/>
                <w:sz w:val="20"/>
              </w:rPr>
              <w:t>ir negatīva pieredze ar dažādu pakalpojumu saņemšanu</w:t>
            </w:r>
            <w:r w:rsidR="004F604A" w:rsidRPr="004E7E92">
              <w:rPr>
                <w:rFonts w:eastAsia="Times New Roman"/>
                <w:sz w:val="20"/>
              </w:rPr>
              <w:t>. Invaliditātes pensijas saņēmēji vecumā 18-24 gadi (33%)</w:t>
            </w:r>
            <w:r w:rsidRPr="004E7E92">
              <w:rPr>
                <w:rFonts w:eastAsia="Times New Roman"/>
                <w:sz w:val="20"/>
              </w:rPr>
              <w:t>, pakļaut</w:t>
            </w:r>
            <w:r w:rsidR="004F604A" w:rsidRPr="004E7E92">
              <w:rPr>
                <w:rFonts w:eastAsia="Times New Roman"/>
                <w:sz w:val="20"/>
              </w:rPr>
              <w:t>i</w:t>
            </w:r>
            <w:r w:rsidRPr="004E7E92">
              <w:rPr>
                <w:rFonts w:eastAsia="Times New Roman"/>
                <w:sz w:val="20"/>
              </w:rPr>
              <w:t xml:space="preserve"> augstam nabadzības riskam. Ilgstoša bezdarba</w:t>
            </w:r>
            <w:r w:rsidR="00C432C4" w:rsidRPr="004E7E92">
              <w:rPr>
                <w:rFonts w:eastAsia="Times New Roman"/>
                <w:sz w:val="20"/>
              </w:rPr>
              <w:t xml:space="preserve">, </w:t>
            </w:r>
            <w:r w:rsidRPr="004E7E92">
              <w:rPr>
                <w:rFonts w:eastAsia="Times New Roman"/>
                <w:sz w:val="20"/>
              </w:rPr>
              <w:t>neveiksmīga darba meklēšanas pieredze 50</w:t>
            </w:r>
            <w:r w:rsidR="00D722C7" w:rsidRPr="004E7E92">
              <w:rPr>
                <w:rFonts w:eastAsia="Times New Roman"/>
                <w:sz w:val="20"/>
              </w:rPr>
              <w:t>+ gadu</w:t>
            </w:r>
            <w:r w:rsidRPr="004E7E92">
              <w:rPr>
                <w:rFonts w:eastAsia="Times New Roman"/>
                <w:sz w:val="20"/>
              </w:rPr>
              <w:t xml:space="preserve"> vecumā rada </w:t>
            </w:r>
            <w:r w:rsidR="00C432C4" w:rsidRPr="004E7E92">
              <w:rPr>
                <w:rFonts w:eastAsia="Times New Roman"/>
                <w:sz w:val="20"/>
              </w:rPr>
              <w:t xml:space="preserve">depresīvu </w:t>
            </w:r>
            <w:r w:rsidRPr="004E7E92">
              <w:rPr>
                <w:rFonts w:eastAsia="Times New Roman"/>
                <w:sz w:val="20"/>
              </w:rPr>
              <w:t xml:space="preserve">sajūtu, veicina pašizolēšanos un </w:t>
            </w:r>
            <w:proofErr w:type="spellStart"/>
            <w:r w:rsidRPr="004E7E92">
              <w:rPr>
                <w:rFonts w:eastAsia="Times New Roman"/>
                <w:sz w:val="20"/>
              </w:rPr>
              <w:t>pašdiskrimināciju</w:t>
            </w:r>
            <w:proofErr w:type="spellEnd"/>
            <w:r w:rsidRPr="004E7E92">
              <w:rPr>
                <w:rFonts w:eastAsia="Times New Roman"/>
                <w:sz w:val="20"/>
              </w:rPr>
              <w:t xml:space="preserve">. </w:t>
            </w:r>
            <w:r w:rsidR="00D0183E" w:rsidRPr="004E7E92">
              <w:rPr>
                <w:rFonts w:eastAsia="Times New Roman"/>
                <w:sz w:val="20"/>
              </w:rPr>
              <w:t>Vāj</w:t>
            </w:r>
            <w:r w:rsidRPr="004E7E92">
              <w:rPr>
                <w:rFonts w:eastAsia="Times New Roman"/>
                <w:sz w:val="20"/>
              </w:rPr>
              <w:t>as latviešu valodas zināšanas ir šķēr</w:t>
            </w:r>
            <w:r w:rsidR="00D0183E" w:rsidRPr="004E7E92">
              <w:rPr>
                <w:rFonts w:eastAsia="Times New Roman"/>
                <w:sz w:val="20"/>
              </w:rPr>
              <w:t>slis</w:t>
            </w:r>
            <w:r w:rsidRPr="004E7E92">
              <w:rPr>
                <w:rFonts w:eastAsia="Times New Roman"/>
                <w:sz w:val="20"/>
              </w:rPr>
              <w:t xml:space="preserve"> trešo valstu pilsoņiem aktīvai sabiedriskajai darbībai pastāvīgo iedzīvotāju veidotās organizācijās un aktivitātēs</w:t>
            </w:r>
            <w:r w:rsidRPr="004E7E92">
              <w:rPr>
                <w:rStyle w:val="FootnoteReference"/>
                <w:rFonts w:eastAsia="Times New Roman"/>
                <w:sz w:val="20"/>
              </w:rPr>
              <w:footnoteReference w:id="59"/>
            </w:r>
            <w:r w:rsidRPr="004E7E92">
              <w:rPr>
                <w:rFonts w:eastAsia="Times New Roman"/>
                <w:sz w:val="20"/>
              </w:rPr>
              <w:t xml:space="preserve">. </w:t>
            </w:r>
            <w:r w:rsidR="004C647A" w:rsidRPr="004E7E92">
              <w:rPr>
                <w:rFonts w:eastAsia="Times New Roman"/>
                <w:sz w:val="20"/>
              </w:rPr>
              <w:t>Jā</w:t>
            </w:r>
            <w:r w:rsidR="00C432C4" w:rsidRPr="004E7E92">
              <w:rPr>
                <w:rFonts w:eastAsia="Times New Roman"/>
                <w:sz w:val="20"/>
              </w:rPr>
              <w:t>uzlabo</w:t>
            </w:r>
            <w:r w:rsidRPr="004E7E92">
              <w:rPr>
                <w:rFonts w:eastAsia="Times New Roman"/>
                <w:sz w:val="20"/>
              </w:rPr>
              <w:t xml:space="preserve"> informācij</w:t>
            </w:r>
            <w:r w:rsidR="004C647A" w:rsidRPr="004E7E92">
              <w:rPr>
                <w:rFonts w:eastAsia="Times New Roman"/>
                <w:sz w:val="20"/>
              </w:rPr>
              <w:t>a</w:t>
            </w:r>
            <w:r w:rsidRPr="004E7E92">
              <w:rPr>
                <w:rFonts w:eastAsia="Times New Roman"/>
                <w:sz w:val="20"/>
              </w:rPr>
              <w:t xml:space="preserve"> par </w:t>
            </w:r>
            <w:r w:rsidRPr="004E7E92">
              <w:rPr>
                <w:rFonts w:eastAsia="Times New Roman"/>
                <w:sz w:val="20"/>
              </w:rPr>
              <w:lastRenderedPageBreak/>
              <w:t>pakalpojumiem</w:t>
            </w:r>
            <w:r w:rsidR="004C647A" w:rsidRPr="004E7E92">
              <w:rPr>
                <w:rFonts w:eastAsia="Times New Roman"/>
                <w:sz w:val="20"/>
              </w:rPr>
              <w:t xml:space="preserve">, </w:t>
            </w:r>
            <w:r w:rsidR="00C432C4" w:rsidRPr="004E7E92">
              <w:rPr>
                <w:rFonts w:eastAsia="Times New Roman"/>
                <w:sz w:val="20"/>
              </w:rPr>
              <w:t>tāpat</w:t>
            </w:r>
            <w:r w:rsidR="004C647A" w:rsidRPr="004E7E92">
              <w:rPr>
                <w:rFonts w:eastAsia="Times New Roman"/>
                <w:sz w:val="20"/>
              </w:rPr>
              <w:t xml:space="preserve"> sadarbība starp </w:t>
            </w:r>
            <w:r w:rsidRPr="004E7E92">
              <w:rPr>
                <w:rFonts w:eastAsia="Times New Roman"/>
                <w:sz w:val="20"/>
              </w:rPr>
              <w:t>sabiedrīb</w:t>
            </w:r>
            <w:r w:rsidR="004C647A" w:rsidRPr="004E7E92">
              <w:rPr>
                <w:rFonts w:eastAsia="Times New Roman"/>
                <w:sz w:val="20"/>
              </w:rPr>
              <w:t>u</w:t>
            </w:r>
            <w:r w:rsidRPr="004E7E92">
              <w:rPr>
                <w:rFonts w:eastAsia="Times New Roman"/>
                <w:sz w:val="20"/>
              </w:rPr>
              <w:t xml:space="preserve"> </w:t>
            </w:r>
            <w:r w:rsidR="004C647A" w:rsidRPr="004E7E92">
              <w:rPr>
                <w:rFonts w:eastAsia="Times New Roman"/>
                <w:sz w:val="20"/>
              </w:rPr>
              <w:t xml:space="preserve">un </w:t>
            </w:r>
            <w:r w:rsidRPr="004E7E92">
              <w:rPr>
                <w:rFonts w:eastAsia="Times New Roman"/>
                <w:sz w:val="20"/>
              </w:rPr>
              <w:t xml:space="preserve">publiskās pārvaldes institūcijām. Pilsoniskās sabiedrības un sociālo partneru ierobežotā kapacitāte neļauj nodrošināt nepieciešamo iesaisti. </w:t>
            </w:r>
          </w:p>
          <w:p w14:paraId="79DAFF9E" w14:textId="5543EE7D" w:rsidR="00DA560F" w:rsidRPr="004E7E92" w:rsidRDefault="00DA560F" w:rsidP="00DA560F">
            <w:pPr>
              <w:spacing w:before="0" w:after="0"/>
              <w:rPr>
                <w:rFonts w:eastAsia="Times New Roman"/>
                <w:sz w:val="20"/>
              </w:rPr>
            </w:pPr>
            <w:r w:rsidRPr="004E7E92">
              <w:rPr>
                <w:rFonts w:eastAsia="Times New Roman"/>
                <w:sz w:val="20"/>
              </w:rPr>
              <w:t>Plānot</w:t>
            </w:r>
            <w:r w:rsidR="004C647A" w:rsidRPr="004E7E92">
              <w:rPr>
                <w:rFonts w:eastAsia="Times New Roman"/>
                <w:sz w:val="20"/>
              </w:rPr>
              <w:t xml:space="preserve">s </w:t>
            </w:r>
            <w:r w:rsidRPr="004E7E92">
              <w:rPr>
                <w:rFonts w:eastAsia="Times New Roman"/>
                <w:sz w:val="20"/>
              </w:rPr>
              <w:t>radīt dažādām sabiedrības grupām pieejamus līdzvērtīgus produktus un pakalpojumus, kas uzlabos pilsonisko izglītību, veicinās dažādu grupu pārstāvniecības nostiprināšanos, jaunu līdzdalības metožu un rīku izstrādi, nodrošinot sociālo partneru un pilsoniskās sabiedrības pārstāvniecības organizāciju kapacitātes stiprināšanu, kvalitatīvi uzlabojot sabiedrības iesaisti teritorijas attīstībā un lēmumu pieņemšanā.</w:t>
            </w:r>
          </w:p>
          <w:p w14:paraId="03BED847" w14:textId="73F3B3F4" w:rsidR="004A6FC5" w:rsidRPr="004E7E92" w:rsidRDefault="00DA560F" w:rsidP="007937E1">
            <w:pPr>
              <w:spacing w:before="0" w:after="0"/>
              <w:rPr>
                <w:sz w:val="20"/>
              </w:rPr>
            </w:pPr>
            <w:r w:rsidRPr="004E7E92">
              <w:rPr>
                <w:sz w:val="20"/>
              </w:rPr>
              <w:t>Plānot</w:t>
            </w:r>
            <w:r w:rsidR="004C647A" w:rsidRPr="004E7E92">
              <w:rPr>
                <w:sz w:val="20"/>
              </w:rPr>
              <w:t>a</w:t>
            </w:r>
            <w:r w:rsidRPr="004E7E92">
              <w:rPr>
                <w:sz w:val="20"/>
              </w:rPr>
              <w:t xml:space="preserve"> ģimenes un darba dzīves</w:t>
            </w:r>
            <w:r w:rsidR="00C432C4" w:rsidRPr="004E7E92">
              <w:rPr>
                <w:sz w:val="20"/>
              </w:rPr>
              <w:t xml:space="preserve"> līdzsvarošana</w:t>
            </w:r>
            <w:r w:rsidRPr="004E7E92">
              <w:rPr>
                <w:sz w:val="20"/>
              </w:rPr>
              <w:t xml:space="preserve">, lai atbalstītu </w:t>
            </w:r>
            <w:proofErr w:type="spellStart"/>
            <w:r w:rsidRPr="004E7E92">
              <w:rPr>
                <w:sz w:val="20"/>
              </w:rPr>
              <w:t>cilvēkkapitāla</w:t>
            </w:r>
            <w:proofErr w:type="spellEnd"/>
            <w:r w:rsidRPr="004E7E92">
              <w:rPr>
                <w:sz w:val="20"/>
              </w:rPr>
              <w:t xml:space="preserve"> attīstību, sekmētu spēju savienot darba pienākumus ar ģimenes dzīvi, kā arī atbalsta pasākumi diskriminācijas </w:t>
            </w:r>
            <w:r w:rsidR="00E5579C" w:rsidRPr="004E7E92">
              <w:rPr>
                <w:sz w:val="20"/>
              </w:rPr>
              <w:t>RP</w:t>
            </w:r>
            <w:r w:rsidRPr="004E7E92">
              <w:rPr>
                <w:sz w:val="20"/>
              </w:rPr>
              <w:t xml:space="preserve"> grupām vienlīdzīgu iespēju un tiesību realizēšanai dažādās dzīves jomās, veicinātu vienlīdzīgu iespēju un tiesību nodrošināšanu un īstenošanu dažādās sabiedrības grupās</w:t>
            </w:r>
            <w:r w:rsidR="007937E1" w:rsidRPr="004E7E92">
              <w:rPr>
                <w:sz w:val="20"/>
              </w:rPr>
              <w:t xml:space="preserve">. Tiks </w:t>
            </w:r>
            <w:r w:rsidRPr="004E7E92">
              <w:rPr>
                <w:sz w:val="20"/>
              </w:rPr>
              <w:t>nodrošināti informatīvi, izglītojoši</w:t>
            </w:r>
            <w:r w:rsidR="004C647A" w:rsidRPr="004E7E92">
              <w:rPr>
                <w:sz w:val="20"/>
              </w:rPr>
              <w:t>,</w:t>
            </w:r>
            <w:r w:rsidRPr="004E7E92">
              <w:rPr>
                <w:sz w:val="20"/>
              </w:rPr>
              <w:t xml:space="preserve"> metodisk</w:t>
            </w:r>
            <w:r w:rsidR="00601AA2" w:rsidRPr="004E7E92">
              <w:rPr>
                <w:sz w:val="20"/>
              </w:rPr>
              <w:t>ā</w:t>
            </w:r>
            <w:r w:rsidRPr="004E7E92">
              <w:rPr>
                <w:sz w:val="20"/>
              </w:rPr>
              <w:t xml:space="preserve"> atbalst</w:t>
            </w:r>
            <w:r w:rsidR="00601AA2" w:rsidRPr="004E7E92">
              <w:rPr>
                <w:sz w:val="20"/>
              </w:rPr>
              <w:t>a</w:t>
            </w:r>
            <w:r w:rsidRPr="004E7E92">
              <w:rPr>
                <w:sz w:val="20"/>
              </w:rPr>
              <w:t xml:space="preserve"> pasākumi politikas veidotājiem, </w:t>
            </w:r>
            <w:r w:rsidR="00C4298D" w:rsidRPr="004E7E92">
              <w:rPr>
                <w:sz w:val="20"/>
              </w:rPr>
              <w:t>DD</w:t>
            </w:r>
            <w:r w:rsidRPr="004E7E92">
              <w:rPr>
                <w:sz w:val="20"/>
              </w:rPr>
              <w:t xml:space="preserve"> un sabiedrībai, veicinot vienlīdzīgas iespējas un </w:t>
            </w:r>
            <w:proofErr w:type="spellStart"/>
            <w:r w:rsidRPr="004E7E92">
              <w:rPr>
                <w:sz w:val="20"/>
              </w:rPr>
              <w:t>nediskrimināciju</w:t>
            </w:r>
            <w:proofErr w:type="spellEnd"/>
            <w:r w:rsidR="00B756EC" w:rsidRPr="004E7E92">
              <w:rPr>
                <w:sz w:val="20"/>
              </w:rPr>
              <w:t>.</w:t>
            </w:r>
          </w:p>
          <w:p w14:paraId="618D570B" w14:textId="3055DAC4" w:rsidR="00CA4335" w:rsidRPr="004E7E92" w:rsidRDefault="008B5A28" w:rsidP="00CA4335">
            <w:pPr>
              <w:spacing w:before="0" w:after="0"/>
              <w:rPr>
                <w:sz w:val="20"/>
              </w:rPr>
            </w:pPr>
            <w:r w:rsidRPr="004E7E92">
              <w:rPr>
                <w:rFonts w:eastAsia="Times New Roman"/>
                <w:sz w:val="20"/>
              </w:rPr>
              <w:t>Minētie pasākumi plānoti garanta veidā, jo ieguldījumi paredz sadarbības attīstības pasākumus.</w:t>
            </w:r>
            <w:bookmarkEnd w:id="63"/>
          </w:p>
        </w:tc>
      </w:tr>
      <w:bookmarkEnd w:id="62"/>
      <w:tr w:rsidR="00D96837" w:rsidRPr="004E7E92" w14:paraId="4827DEC0" w14:textId="77777777" w:rsidTr="007105A0">
        <w:trPr>
          <w:trHeight w:val="881"/>
        </w:trPr>
        <w:tc>
          <w:tcPr>
            <w:tcW w:w="653" w:type="pct"/>
            <w:vMerge/>
          </w:tcPr>
          <w:p w14:paraId="305C1C2F" w14:textId="77777777" w:rsidR="00D96837" w:rsidRPr="004E7E92" w:rsidRDefault="00D96837" w:rsidP="00DA560F">
            <w:pPr>
              <w:spacing w:before="0" w:after="0"/>
              <w:rPr>
                <w:rFonts w:eastAsia="Times New Roman"/>
                <w:iCs/>
                <w:noProof/>
                <w:sz w:val="20"/>
              </w:rPr>
            </w:pPr>
          </w:p>
        </w:tc>
        <w:tc>
          <w:tcPr>
            <w:tcW w:w="871" w:type="pct"/>
            <w:vMerge w:val="restart"/>
          </w:tcPr>
          <w:p w14:paraId="7D23E60E" w14:textId="0BAEA76E" w:rsidR="00D96837" w:rsidRPr="004E7E92" w:rsidRDefault="00D96837" w:rsidP="00423B5E">
            <w:pPr>
              <w:spacing w:before="0" w:after="0"/>
              <w:rPr>
                <w:sz w:val="20"/>
              </w:rPr>
            </w:pPr>
            <w:r w:rsidRPr="004E7E92">
              <w:rPr>
                <w:sz w:val="20"/>
              </w:rPr>
              <w:t>4.3.6.SAM (ESO 4.12.)</w:t>
            </w:r>
          </w:p>
          <w:p w14:paraId="48C53304" w14:textId="77777777" w:rsidR="00D96837" w:rsidRPr="004E7E92" w:rsidRDefault="00D96837" w:rsidP="00557CDC">
            <w:pPr>
              <w:spacing w:before="0" w:after="0"/>
              <w:rPr>
                <w:sz w:val="20"/>
              </w:rPr>
            </w:pPr>
            <w:r w:rsidRPr="004E7E92">
              <w:rPr>
                <w:sz w:val="20"/>
              </w:rPr>
              <w:t>Veicināt nabadzības vai sociālās atstumtības riskam pakļauto cilvēku, tostarp vistrūcīgāko un bērnu, sociālo integrāciju.</w:t>
            </w:r>
          </w:p>
          <w:p w14:paraId="0B07E351" w14:textId="77777777" w:rsidR="00D96837" w:rsidRPr="004E7E92" w:rsidRDefault="00D96837" w:rsidP="00557CDC">
            <w:pPr>
              <w:spacing w:before="0" w:after="0"/>
              <w:rPr>
                <w:sz w:val="20"/>
              </w:rPr>
            </w:pPr>
            <w:r w:rsidRPr="004E7E92">
              <w:rPr>
                <w:sz w:val="20"/>
              </w:rPr>
              <w:t>4.4.1.SAM (ESO 4.12.)</w:t>
            </w:r>
          </w:p>
          <w:p w14:paraId="3EBBFB29" w14:textId="48A84C7A" w:rsidR="00D96837" w:rsidRPr="004E7E92" w:rsidRDefault="00D96837" w:rsidP="00557CDC">
            <w:pPr>
              <w:spacing w:before="0" w:after="0"/>
              <w:rPr>
                <w:sz w:val="20"/>
              </w:rPr>
            </w:pPr>
            <w:r w:rsidRPr="004E7E92">
              <w:rPr>
                <w:sz w:val="20"/>
              </w:rPr>
              <w:t>Veicināt nabadzības vai sociālās atstumtības riskam pakļauto personu sociālo integrāciju, izmantojot sociālās inovācijas</w:t>
            </w:r>
          </w:p>
        </w:tc>
        <w:tc>
          <w:tcPr>
            <w:tcW w:w="3476" w:type="pct"/>
            <w:vMerge w:val="restart"/>
          </w:tcPr>
          <w:p w14:paraId="3DB7A434" w14:textId="070BB9AB" w:rsidR="00D96837" w:rsidRPr="004E7E92" w:rsidRDefault="00D96837" w:rsidP="00DA560F">
            <w:pPr>
              <w:spacing w:before="0" w:after="0"/>
              <w:rPr>
                <w:rFonts w:eastAsia="Times New Roman"/>
                <w:sz w:val="20"/>
                <w:lang w:bidi="ar-SA"/>
              </w:rPr>
            </w:pPr>
            <w:r w:rsidRPr="004E7E92">
              <w:rPr>
                <w:rFonts w:eastAsia="Times New Roman"/>
                <w:sz w:val="20"/>
              </w:rPr>
              <w:t xml:space="preserve">Latvijā teju katrs piektais bērns pakļauts nabadzības riskam (2019.g. – 15.8% bērnu vecumā līdz 17 gadiem ). Visbiežāk – mājsaimniecībās, kurās tikai viens no vecākiem audzina apgādībā esošos bērnus (30,6%). Līdz ar to, plānots mazināt nabadzības risku bērniem, lai nodrošinātu vienlīdzīgas iespējas visiem bērniem viņu pieaugšanas ceļā. </w:t>
            </w:r>
          </w:p>
          <w:p w14:paraId="49232626" w14:textId="5DCCE684" w:rsidR="00D96837" w:rsidRPr="004E7E92" w:rsidRDefault="00D96837" w:rsidP="00DA560F">
            <w:pPr>
              <w:spacing w:before="0" w:after="0"/>
              <w:rPr>
                <w:rFonts w:eastAsia="Times New Roman"/>
                <w:sz w:val="20"/>
              </w:rPr>
            </w:pPr>
            <w:r w:rsidRPr="004E7E92">
              <w:rPr>
                <w:rFonts w:eastAsia="Times New Roman"/>
                <w:sz w:val="20"/>
              </w:rPr>
              <w:t>Būtiskākie riski bērnu iekļaujošai integrācijai sabiedrībā - bērnu sociālā stratifikācija, ģimenes kā vērtības nozīmes mazināšanās, psihiskās attīstības līmeņu polarizācija, pirmsskolas vecuma bērnu intelektuālās attīstības forsēšana</w:t>
            </w:r>
            <w:r w:rsidR="007B2A42" w:rsidRPr="004E7E92">
              <w:rPr>
                <w:rFonts w:eastAsia="Times New Roman"/>
                <w:sz w:val="20"/>
              </w:rPr>
              <w:t>,</w:t>
            </w:r>
            <w:r w:rsidRPr="004E7E92">
              <w:rPr>
                <w:rFonts w:eastAsia="Times New Roman"/>
                <w:sz w:val="20"/>
              </w:rPr>
              <w:t xml:space="preserve"> socializācijas grūtības</w:t>
            </w:r>
            <w:r w:rsidR="007B2A42" w:rsidRPr="004E7E92">
              <w:rPr>
                <w:rFonts w:eastAsia="Times New Roman"/>
                <w:sz w:val="20"/>
              </w:rPr>
              <w:t>,</w:t>
            </w:r>
            <w:r w:rsidRPr="004E7E92">
              <w:rPr>
                <w:rFonts w:eastAsia="Times New Roman"/>
                <w:sz w:val="20"/>
              </w:rPr>
              <w:t xml:space="preserve"> </w:t>
            </w:r>
            <w:proofErr w:type="spellStart"/>
            <w:r w:rsidR="007B2A42" w:rsidRPr="004E7E92">
              <w:rPr>
                <w:rFonts w:eastAsia="Times New Roman"/>
                <w:sz w:val="20"/>
              </w:rPr>
              <w:t>p</w:t>
            </w:r>
            <w:r w:rsidRPr="004E7E92">
              <w:rPr>
                <w:rFonts w:eastAsia="Times New Roman"/>
                <w:sz w:val="20"/>
              </w:rPr>
              <w:t>revencijas</w:t>
            </w:r>
            <w:proofErr w:type="spellEnd"/>
            <w:r w:rsidRPr="004E7E92">
              <w:rPr>
                <w:rFonts w:eastAsia="Times New Roman"/>
                <w:sz w:val="20"/>
              </w:rPr>
              <w:t xml:space="preserve"> pakalpojumu trūkums</w:t>
            </w:r>
            <w:r w:rsidR="007B2A42" w:rsidRPr="004E7E92">
              <w:rPr>
                <w:rFonts w:eastAsia="Times New Roman"/>
                <w:sz w:val="20"/>
              </w:rPr>
              <w:t>.</w:t>
            </w:r>
            <w:r w:rsidRPr="004E7E92">
              <w:rPr>
                <w:rFonts w:eastAsia="Times New Roman"/>
                <w:sz w:val="20"/>
              </w:rPr>
              <w:t xml:space="preserve"> </w:t>
            </w:r>
            <w:r w:rsidR="002249B0" w:rsidRPr="004E7E92">
              <w:rPr>
                <w:rFonts w:eastAsia="Times New Roman"/>
                <w:sz w:val="20"/>
              </w:rPr>
              <w:t>Tāpēc plānots paplašināt bērniem pieejam</w:t>
            </w:r>
            <w:r w:rsidR="006622AA" w:rsidRPr="004E7E92">
              <w:rPr>
                <w:rFonts w:eastAsia="Times New Roman"/>
                <w:sz w:val="20"/>
              </w:rPr>
              <w:t>o</w:t>
            </w:r>
            <w:r w:rsidR="002249B0" w:rsidRPr="004E7E92">
              <w:rPr>
                <w:rFonts w:eastAsia="Times New Roman"/>
                <w:sz w:val="20"/>
              </w:rPr>
              <w:t xml:space="preserve"> atbalstu</w:t>
            </w:r>
            <w:r w:rsidR="006622AA" w:rsidRPr="004E7E92">
              <w:rPr>
                <w:rFonts w:eastAsia="Times New Roman"/>
                <w:sz w:val="20"/>
              </w:rPr>
              <w:t xml:space="preserve"> ar</w:t>
            </w:r>
            <w:r w:rsidR="00D4367C" w:rsidRPr="004E7E92">
              <w:rPr>
                <w:rFonts w:eastAsia="Times New Roman"/>
                <w:sz w:val="20"/>
              </w:rPr>
              <w:t xml:space="preserve"> </w:t>
            </w:r>
            <w:r w:rsidR="002249B0" w:rsidRPr="004E7E92">
              <w:rPr>
                <w:rFonts w:eastAsia="Times New Roman"/>
                <w:sz w:val="20"/>
              </w:rPr>
              <w:t xml:space="preserve">agrīnā preventīvā atbalsta sistēmu, attīstot profilaksi un agrīno intervenci. </w:t>
            </w:r>
            <w:r w:rsidRPr="004E7E92">
              <w:rPr>
                <w:rFonts w:eastAsia="Times New Roman"/>
                <w:sz w:val="20"/>
              </w:rPr>
              <w:t>Aktivitātes pozitīvi ietekmēs iekļaujošas izglītības un sabiedrības principu nostiprināšanos, uzlabos bērnu sasniegumus, dzīves kvalitāti, veselību, kā arī mazinās sociālās atstumtības, priekšlaicīgas skolas pamešanas riskus.</w:t>
            </w:r>
          </w:p>
          <w:p w14:paraId="647B4FAD" w14:textId="3CD5EB2D" w:rsidR="00D96837" w:rsidRPr="004E7E92" w:rsidRDefault="00D96837" w:rsidP="00DA560F">
            <w:pPr>
              <w:spacing w:before="0" w:after="0"/>
              <w:rPr>
                <w:rFonts w:eastAsia="Times New Roman"/>
                <w:sz w:val="20"/>
              </w:rPr>
            </w:pPr>
            <w:r w:rsidRPr="004E7E92">
              <w:rPr>
                <w:rFonts w:eastAsia="Times New Roman"/>
                <w:sz w:val="20"/>
              </w:rPr>
              <w:t xml:space="preserve">Plānots attīstīt bērnu labklājības sistēmā iesaistīto speciālistu motivāciju un profesionālo kompetenci, sniegt </w:t>
            </w:r>
            <w:proofErr w:type="spellStart"/>
            <w:r w:rsidRPr="004E7E92">
              <w:rPr>
                <w:rFonts w:eastAsia="Times New Roman"/>
                <w:sz w:val="20"/>
              </w:rPr>
              <w:t>psihoemocionālo</w:t>
            </w:r>
            <w:proofErr w:type="spellEnd"/>
            <w:r w:rsidRPr="004E7E92">
              <w:rPr>
                <w:rFonts w:eastAsia="Times New Roman"/>
                <w:sz w:val="20"/>
              </w:rPr>
              <w:t xml:space="preserve"> un </w:t>
            </w:r>
            <w:proofErr w:type="spellStart"/>
            <w:r w:rsidR="00660A02">
              <w:rPr>
                <w:rFonts w:eastAsia="Times New Roman"/>
                <w:sz w:val="20"/>
              </w:rPr>
              <w:t>psiho</w:t>
            </w:r>
            <w:r w:rsidRPr="004E7E92">
              <w:rPr>
                <w:rFonts w:eastAsia="Times New Roman"/>
                <w:sz w:val="20"/>
              </w:rPr>
              <w:t>sociālo</w:t>
            </w:r>
            <w:proofErr w:type="spellEnd"/>
            <w:r w:rsidRPr="004E7E92">
              <w:rPr>
                <w:rFonts w:eastAsia="Times New Roman"/>
                <w:sz w:val="20"/>
              </w:rPr>
              <w:t xml:space="preserve"> atbalstu ģimenēm.</w:t>
            </w:r>
          </w:p>
          <w:p w14:paraId="51DFF9D4" w14:textId="4B5FD01F" w:rsidR="00D96837" w:rsidRPr="004E7E92" w:rsidRDefault="00D96837" w:rsidP="00A4188D">
            <w:pPr>
              <w:spacing w:before="0" w:after="0"/>
              <w:rPr>
                <w:rFonts w:eastAsia="Times New Roman"/>
                <w:sz w:val="20"/>
              </w:rPr>
            </w:pPr>
            <w:r w:rsidRPr="004E7E92">
              <w:rPr>
                <w:rFonts w:eastAsia="Times New Roman"/>
                <w:sz w:val="20"/>
              </w:rPr>
              <w:t xml:space="preserve">Risinot PII nepietiekamību, paredzēts atbalsts bērnu pieskatīšanas un pirmskolas izglītības pakalpojumu attīstībai privātajā sektorā, pozitīvi ietekmējot sociāli un ekonomiski </w:t>
            </w:r>
            <w:proofErr w:type="spellStart"/>
            <w:r w:rsidRPr="004E7E92">
              <w:rPr>
                <w:rFonts w:eastAsia="Times New Roman"/>
                <w:sz w:val="20"/>
              </w:rPr>
              <w:t>mazaizsargātās</w:t>
            </w:r>
            <w:proofErr w:type="spellEnd"/>
            <w:r w:rsidRPr="004E7E92">
              <w:rPr>
                <w:rFonts w:eastAsia="Times New Roman"/>
                <w:sz w:val="20"/>
              </w:rPr>
              <w:t xml:space="preserve"> sabiedrības grupas un </w:t>
            </w:r>
            <w:proofErr w:type="spellStart"/>
            <w:r w:rsidRPr="004E7E92">
              <w:rPr>
                <w:rFonts w:eastAsia="Times New Roman"/>
                <w:sz w:val="20"/>
              </w:rPr>
              <w:t>reemigrāciju</w:t>
            </w:r>
            <w:proofErr w:type="spellEnd"/>
            <w:r w:rsidRPr="004E7E92">
              <w:rPr>
                <w:rFonts w:eastAsia="Times New Roman"/>
                <w:sz w:val="20"/>
              </w:rPr>
              <w:t xml:space="preserve">. </w:t>
            </w:r>
          </w:p>
          <w:p w14:paraId="013C4251" w14:textId="45BAF0E6" w:rsidR="00D96837" w:rsidRPr="004E7E92" w:rsidRDefault="00D96837" w:rsidP="00C50B2C">
            <w:pPr>
              <w:spacing w:before="0" w:after="0"/>
              <w:rPr>
                <w:rFonts w:eastAsia="Times New Roman"/>
                <w:sz w:val="20"/>
              </w:rPr>
            </w:pPr>
            <w:r w:rsidRPr="004E7E92">
              <w:rPr>
                <w:rFonts w:eastAsia="Times New Roman"/>
                <w:sz w:val="20"/>
              </w:rPr>
              <w:t>Lai efektīvāk risinātu problēmas sociālo lietu jomās, ir paredzēts veicināt sociālo inovāciju – novatorisku un efektīvu pakalpojumu (t.sk. individuālu) veidā.</w:t>
            </w:r>
          </w:p>
          <w:p w14:paraId="4246F5AB" w14:textId="0C9BA60A" w:rsidR="00D96837" w:rsidRPr="004E7E92" w:rsidRDefault="00D96837" w:rsidP="007B7120">
            <w:pPr>
              <w:spacing w:before="0" w:after="0"/>
              <w:rPr>
                <w:rFonts w:eastAsia="Times New Roman"/>
                <w:sz w:val="20"/>
              </w:rPr>
            </w:pPr>
            <w:r w:rsidRPr="004E7E92">
              <w:rPr>
                <w:rFonts w:eastAsia="Times New Roman"/>
                <w:sz w:val="20"/>
              </w:rPr>
              <w:t>Sociālo pakalpojumu pieejamība, daudzveidība un kvalitāte Latvijā joprojām ir nepietiekama, tāpēc plānots stiprināt sociālo pakalpojumu jomu, ieguldot, sociālo pakalpojumu inovācijās, palielinot pakalpojumu pārklājumu, daudzveidību un kvalitāti, t.sk. palielinot piekļuvi sociālajiem pakalpojumiem cilvēkiem, kuri cieš no sociālās atstumtības.</w:t>
            </w:r>
          </w:p>
          <w:p w14:paraId="22A5A7EC" w14:textId="3B668E7F" w:rsidR="00D96837" w:rsidRPr="004E7E92" w:rsidRDefault="00D96837" w:rsidP="00BF0531">
            <w:pPr>
              <w:spacing w:before="0" w:after="0"/>
              <w:rPr>
                <w:rFonts w:eastAsia="Times New Roman"/>
                <w:iCs/>
                <w:noProof/>
                <w:sz w:val="20"/>
              </w:rPr>
            </w:pPr>
            <w:r w:rsidRPr="004E7E92">
              <w:rPr>
                <w:rFonts w:eastAsia="Times New Roman"/>
                <w:iCs/>
                <w:noProof/>
                <w:sz w:val="20"/>
              </w:rPr>
              <w:t>Atbalsts plānots grantu veidā, jo ieguldījumi novirzīti darbībām, kas veicina publisko pakalpojumu attītību, kas nenes peļņu.</w:t>
            </w:r>
          </w:p>
        </w:tc>
      </w:tr>
      <w:tr w:rsidR="00D96837" w:rsidRPr="004E7E92" w14:paraId="7D362AB6" w14:textId="77777777" w:rsidTr="007105A0">
        <w:trPr>
          <w:trHeight w:val="2642"/>
        </w:trPr>
        <w:tc>
          <w:tcPr>
            <w:tcW w:w="653" w:type="pct"/>
          </w:tcPr>
          <w:p w14:paraId="5E727604" w14:textId="77777777" w:rsidR="00D96837" w:rsidRPr="004E7E92" w:rsidRDefault="00D96837" w:rsidP="00DA560F">
            <w:pPr>
              <w:spacing w:before="0" w:after="0"/>
              <w:rPr>
                <w:rFonts w:eastAsia="Times New Roman"/>
                <w:iCs/>
                <w:noProof/>
                <w:sz w:val="20"/>
              </w:rPr>
            </w:pPr>
          </w:p>
        </w:tc>
        <w:tc>
          <w:tcPr>
            <w:tcW w:w="871" w:type="pct"/>
            <w:vMerge/>
          </w:tcPr>
          <w:p w14:paraId="68267029" w14:textId="4D8539D1" w:rsidR="00D96837" w:rsidRPr="004E7E92" w:rsidRDefault="00D96837" w:rsidP="00557CDC">
            <w:pPr>
              <w:spacing w:before="0" w:after="0"/>
              <w:rPr>
                <w:sz w:val="20"/>
              </w:rPr>
            </w:pPr>
          </w:p>
        </w:tc>
        <w:tc>
          <w:tcPr>
            <w:tcW w:w="3476" w:type="pct"/>
            <w:vMerge/>
          </w:tcPr>
          <w:p w14:paraId="25A9C6A3" w14:textId="70BFFF68" w:rsidR="00D96837" w:rsidRPr="004E7E92" w:rsidRDefault="00D96837" w:rsidP="00C50B2C">
            <w:pPr>
              <w:spacing w:before="0" w:after="0"/>
              <w:rPr>
                <w:rFonts w:eastAsia="Times New Roman"/>
                <w:sz w:val="20"/>
              </w:rPr>
            </w:pPr>
          </w:p>
        </w:tc>
      </w:tr>
      <w:tr w:rsidR="00DA560F" w:rsidRPr="004E7E92" w14:paraId="58E96227" w14:textId="77777777" w:rsidTr="007105A0">
        <w:trPr>
          <w:trHeight w:val="1792"/>
        </w:trPr>
        <w:tc>
          <w:tcPr>
            <w:tcW w:w="653" w:type="pct"/>
          </w:tcPr>
          <w:p w14:paraId="3C9959AC" w14:textId="77777777" w:rsidR="00DA560F" w:rsidRPr="004E7E92" w:rsidRDefault="00DA560F" w:rsidP="00DA560F">
            <w:pPr>
              <w:spacing w:before="0" w:after="0"/>
              <w:rPr>
                <w:rFonts w:eastAsia="Times New Roman"/>
                <w:iCs/>
                <w:noProof/>
                <w:sz w:val="20"/>
              </w:rPr>
            </w:pPr>
            <w:r w:rsidRPr="004E7E92">
              <w:rPr>
                <w:rFonts w:eastAsia="Times New Roman"/>
                <w:iCs/>
                <w:noProof/>
                <w:sz w:val="20"/>
              </w:rPr>
              <w:lastRenderedPageBreak/>
              <w:t>5.</w:t>
            </w:r>
          </w:p>
          <w:p w14:paraId="6211E0DE" w14:textId="06E03177" w:rsidR="00DA560F" w:rsidRPr="004E7E92" w:rsidRDefault="007A0BEE" w:rsidP="007A0BEE">
            <w:pPr>
              <w:spacing w:before="0" w:after="0"/>
              <w:rPr>
                <w:rFonts w:eastAsia="Times New Roman"/>
                <w:iCs/>
                <w:noProof/>
                <w:sz w:val="20"/>
              </w:rPr>
            </w:pPr>
            <w:r w:rsidRPr="004E7E92">
              <w:rPr>
                <w:rFonts w:eastAsia="Times New Roman"/>
                <w:iCs/>
                <w:noProof/>
                <w:sz w:val="20"/>
              </w:rPr>
              <w:t>Iedzīvotājiem</w:t>
            </w:r>
            <w:r w:rsidR="007323C7" w:rsidRPr="004E7E92">
              <w:rPr>
                <w:rFonts w:eastAsia="Times New Roman"/>
                <w:iCs/>
                <w:noProof/>
                <w:sz w:val="20"/>
              </w:rPr>
              <w:t xml:space="preserve"> tuvāka Eiropa, veicinot</w:t>
            </w:r>
            <w:r w:rsidRPr="004E7E92">
              <w:rPr>
                <w:rFonts w:eastAsia="Times New Roman"/>
                <w:iCs/>
                <w:noProof/>
                <w:sz w:val="20"/>
              </w:rPr>
              <w:t xml:space="preserve"> visu veidu teritoriju un vietējo iniciatīvu ilgtspējīgu un integrētu attīstību</w:t>
            </w:r>
          </w:p>
        </w:tc>
        <w:tc>
          <w:tcPr>
            <w:tcW w:w="871" w:type="pct"/>
          </w:tcPr>
          <w:p w14:paraId="404E0214" w14:textId="5F4368DC" w:rsidR="00200067" w:rsidRPr="004E7E92" w:rsidRDefault="00DA560F" w:rsidP="00DA560F">
            <w:pPr>
              <w:spacing w:before="0" w:after="0"/>
              <w:rPr>
                <w:sz w:val="20"/>
              </w:rPr>
            </w:pPr>
            <w:r w:rsidRPr="004E7E92">
              <w:rPr>
                <w:sz w:val="20"/>
              </w:rPr>
              <w:t>5.1.1.SAM</w:t>
            </w:r>
            <w:r w:rsidR="00200067" w:rsidRPr="004E7E92">
              <w:rPr>
                <w:sz w:val="20"/>
              </w:rPr>
              <w:t xml:space="preserve"> (</w:t>
            </w:r>
            <w:r w:rsidR="0048410E" w:rsidRPr="004E7E92">
              <w:rPr>
                <w:sz w:val="20"/>
              </w:rPr>
              <w:t xml:space="preserve">RSO </w:t>
            </w:r>
            <w:r w:rsidR="00200067" w:rsidRPr="004E7E92">
              <w:rPr>
                <w:sz w:val="20"/>
              </w:rPr>
              <w:t>5.1.)</w:t>
            </w:r>
          </w:p>
          <w:p w14:paraId="62EC8621" w14:textId="541DEBEB" w:rsidR="00DA560F" w:rsidRPr="004E7E92" w:rsidRDefault="00DA560F" w:rsidP="00DA560F">
            <w:pPr>
              <w:spacing w:before="0" w:after="0"/>
              <w:rPr>
                <w:sz w:val="20"/>
              </w:rPr>
            </w:pPr>
            <w:r w:rsidRPr="004E7E92">
              <w:rPr>
                <w:sz w:val="20"/>
              </w:rPr>
              <w:t>Vietējās teritorijas integrētās sociālās, ekonomiskās un vides attīstības un kultūras mantojuma, tūrisma un drošības veicināšana</w:t>
            </w:r>
          </w:p>
          <w:p w14:paraId="26E285E5" w14:textId="2FFCE929" w:rsidR="00DA560F" w:rsidRPr="004E7E92" w:rsidRDefault="00DA560F" w:rsidP="00DA560F">
            <w:pPr>
              <w:spacing w:before="0" w:after="0"/>
              <w:rPr>
                <w:sz w:val="20"/>
              </w:rPr>
            </w:pPr>
          </w:p>
        </w:tc>
        <w:tc>
          <w:tcPr>
            <w:tcW w:w="3476" w:type="pct"/>
          </w:tcPr>
          <w:p w14:paraId="7619D2CC" w14:textId="4E8ED1A4" w:rsidR="00C60E19" w:rsidRPr="004E7E92" w:rsidRDefault="00DA560F" w:rsidP="009176CE">
            <w:pPr>
              <w:spacing w:before="0" w:after="0"/>
              <w:rPr>
                <w:sz w:val="20"/>
              </w:rPr>
            </w:pPr>
            <w:r w:rsidRPr="004E7E92">
              <w:rPr>
                <w:sz w:val="20"/>
              </w:rPr>
              <w:t>Latvijā ir trešās augstākās reģionālās attīstības atšķirības starp OECD valstīm</w:t>
            </w:r>
            <w:r w:rsidR="00D96837" w:rsidRPr="004E7E92">
              <w:rPr>
                <w:sz w:val="20"/>
              </w:rPr>
              <w:t>;</w:t>
            </w:r>
            <w:r w:rsidRPr="004E7E92">
              <w:rPr>
                <w:sz w:val="20"/>
              </w:rPr>
              <w:t xml:space="preserve"> IKP uz iedzīvotāju starp reģioniem </w:t>
            </w:r>
            <w:r w:rsidR="00E34DAA" w:rsidRPr="004E7E92">
              <w:rPr>
                <w:sz w:val="20"/>
              </w:rPr>
              <w:t xml:space="preserve">atšķiras </w:t>
            </w:r>
            <w:r w:rsidRPr="004E7E92">
              <w:rPr>
                <w:sz w:val="20"/>
              </w:rPr>
              <w:t xml:space="preserve">līdz pat 3 reizēm. Atšķirības veido atšķirīgs kapitālo ieguldījumu apmērs </w:t>
            </w:r>
            <w:r w:rsidR="00C942A0" w:rsidRPr="004E7E92">
              <w:rPr>
                <w:sz w:val="20"/>
              </w:rPr>
              <w:t>(</w:t>
            </w:r>
            <w:r w:rsidRPr="004E7E92">
              <w:rPr>
                <w:sz w:val="20"/>
              </w:rPr>
              <w:t>līdzīgi kā IKP un pievienotā vērtība atšķiras vairāk kā 2 reizes</w:t>
            </w:r>
            <w:r w:rsidR="00C942A0" w:rsidRPr="004E7E92">
              <w:rPr>
                <w:sz w:val="20"/>
              </w:rPr>
              <w:t xml:space="preserve">, </w:t>
            </w:r>
            <w:r w:rsidRPr="004E7E92">
              <w:rPr>
                <w:sz w:val="20"/>
              </w:rPr>
              <w:t xml:space="preserve">augstākie rādītāji uz nodarbināto Pierīgā, zemākie </w:t>
            </w:r>
            <w:r w:rsidR="00F87301" w:rsidRPr="004E7E92">
              <w:rPr>
                <w:sz w:val="20"/>
              </w:rPr>
              <w:t xml:space="preserve">– </w:t>
            </w:r>
            <w:r w:rsidRPr="004E7E92">
              <w:rPr>
                <w:sz w:val="20"/>
              </w:rPr>
              <w:t>Latgalē</w:t>
            </w:r>
            <w:r w:rsidR="00C942A0" w:rsidRPr="004E7E92">
              <w:rPr>
                <w:sz w:val="20"/>
              </w:rPr>
              <w:t>)</w:t>
            </w:r>
            <w:r w:rsidRPr="004E7E92">
              <w:rPr>
                <w:sz w:val="20"/>
              </w:rPr>
              <w:t xml:space="preserve">. Rīgas plānošanas reģions piesaista lielāko </w:t>
            </w:r>
            <w:proofErr w:type="spellStart"/>
            <w:r w:rsidRPr="004E7E92">
              <w:rPr>
                <w:sz w:val="20"/>
              </w:rPr>
              <w:t>nefinanšu</w:t>
            </w:r>
            <w:proofErr w:type="spellEnd"/>
            <w:r w:rsidRPr="004E7E92">
              <w:rPr>
                <w:sz w:val="20"/>
              </w:rPr>
              <w:t xml:space="preserve"> investīciju apjomu</w:t>
            </w:r>
            <w:r w:rsidR="00C942A0" w:rsidRPr="004E7E92">
              <w:rPr>
                <w:sz w:val="20"/>
              </w:rPr>
              <w:t xml:space="preserve"> </w:t>
            </w:r>
            <w:r w:rsidR="005474FB" w:rsidRPr="004E7E92">
              <w:rPr>
                <w:sz w:val="20"/>
              </w:rPr>
              <w:t>–</w:t>
            </w:r>
            <w:r w:rsidRPr="004E7E92">
              <w:rPr>
                <w:sz w:val="20"/>
              </w:rPr>
              <w:t xml:space="preserve"> 76%. </w:t>
            </w:r>
            <w:r w:rsidR="008F7B26" w:rsidRPr="004E7E92">
              <w:rPr>
                <w:sz w:val="20"/>
              </w:rPr>
              <w:t>A</w:t>
            </w:r>
            <w:r w:rsidRPr="004E7E92">
              <w:rPr>
                <w:sz w:val="20"/>
              </w:rPr>
              <w:t xml:space="preserve">r teritoriāli pielāgotiem risinājumiem </w:t>
            </w:r>
            <w:r w:rsidR="008F7B26" w:rsidRPr="004E7E92">
              <w:rPr>
                <w:sz w:val="20"/>
              </w:rPr>
              <w:t>jā</w:t>
            </w:r>
            <w:r w:rsidRPr="004E7E92">
              <w:rPr>
                <w:sz w:val="20"/>
              </w:rPr>
              <w:t>attīst</w:t>
            </w:r>
            <w:r w:rsidR="008F7B26" w:rsidRPr="004E7E92">
              <w:rPr>
                <w:sz w:val="20"/>
              </w:rPr>
              <w:t>a</w:t>
            </w:r>
            <w:r w:rsidRPr="004E7E92">
              <w:rPr>
                <w:sz w:val="20"/>
              </w:rPr>
              <w:t xml:space="preserve"> pakalpojum</w:t>
            </w:r>
            <w:r w:rsidR="008F7B26" w:rsidRPr="004E7E92">
              <w:rPr>
                <w:sz w:val="20"/>
              </w:rPr>
              <w:t>i</w:t>
            </w:r>
            <w:r w:rsidRPr="004E7E92">
              <w:rPr>
                <w:sz w:val="20"/>
              </w:rPr>
              <w:t>, infrastruktūr</w:t>
            </w:r>
            <w:r w:rsidR="008F7B26" w:rsidRPr="004E7E92">
              <w:rPr>
                <w:sz w:val="20"/>
              </w:rPr>
              <w:t>a</w:t>
            </w:r>
            <w:r w:rsidRPr="004E7E92">
              <w:rPr>
                <w:sz w:val="20"/>
              </w:rPr>
              <w:t xml:space="preserve">, </w:t>
            </w:r>
            <w:r w:rsidR="008F7B26" w:rsidRPr="004E7E92">
              <w:rPr>
                <w:sz w:val="20"/>
              </w:rPr>
              <w:t>jā</w:t>
            </w:r>
            <w:r w:rsidRPr="004E7E92">
              <w:rPr>
                <w:sz w:val="20"/>
              </w:rPr>
              <w:t>uzlabo</w:t>
            </w:r>
            <w:r w:rsidR="009176CE" w:rsidRPr="004E7E92">
              <w:rPr>
                <w:sz w:val="20"/>
              </w:rPr>
              <w:t xml:space="preserve"> </w:t>
            </w:r>
            <w:r w:rsidRPr="004E7E92">
              <w:rPr>
                <w:sz w:val="20"/>
              </w:rPr>
              <w:t>t</w:t>
            </w:r>
            <w:r w:rsidR="008F7B26" w:rsidRPr="004E7E92">
              <w:rPr>
                <w:sz w:val="20"/>
              </w:rPr>
              <w:t>o</w:t>
            </w:r>
            <w:r w:rsidRPr="004E7E92">
              <w:rPr>
                <w:sz w:val="20"/>
              </w:rPr>
              <w:t xml:space="preserve"> dzīves kvalitāt</w:t>
            </w:r>
            <w:r w:rsidR="008F7B26" w:rsidRPr="004E7E92">
              <w:rPr>
                <w:sz w:val="20"/>
              </w:rPr>
              <w:t>e</w:t>
            </w:r>
            <w:r w:rsidR="00C942A0" w:rsidRPr="004E7E92">
              <w:rPr>
                <w:sz w:val="20"/>
              </w:rPr>
              <w:t xml:space="preserve">, </w:t>
            </w:r>
            <w:r w:rsidRPr="004E7E92">
              <w:rPr>
                <w:sz w:val="20"/>
              </w:rPr>
              <w:t>uzņēmējdarbības vidi</w:t>
            </w:r>
            <w:r w:rsidR="008F7B26" w:rsidRPr="004E7E92">
              <w:rPr>
                <w:sz w:val="20"/>
              </w:rPr>
              <w:t>, veicinot līdzsvarotu attīstību reģionos</w:t>
            </w:r>
            <w:r w:rsidRPr="004E7E92">
              <w:rPr>
                <w:sz w:val="20"/>
              </w:rPr>
              <w:t>.</w:t>
            </w:r>
            <w:r w:rsidR="00D8360D" w:rsidRPr="004E7E92">
              <w:rPr>
                <w:sz w:val="20"/>
              </w:rPr>
              <w:t xml:space="preserve"> </w:t>
            </w:r>
            <w:bookmarkStart w:id="65" w:name="OLE_LINK1"/>
            <w:bookmarkStart w:id="66" w:name="OLE_LINK2"/>
            <w:r w:rsidR="00D8360D" w:rsidRPr="004E7E92">
              <w:rPr>
                <w:sz w:val="20"/>
              </w:rPr>
              <w:t>Kultūra ir būtiska attīstības veicināšanā</w:t>
            </w:r>
            <w:r w:rsidR="008F7B26" w:rsidRPr="004E7E92">
              <w:rPr>
                <w:sz w:val="20"/>
              </w:rPr>
              <w:t xml:space="preserve"> (</w:t>
            </w:r>
            <w:r w:rsidR="00D8360D" w:rsidRPr="004E7E92">
              <w:rPr>
                <w:sz w:val="20"/>
              </w:rPr>
              <w:t>darbaviet</w:t>
            </w:r>
            <w:r w:rsidR="008F7B26" w:rsidRPr="004E7E92">
              <w:rPr>
                <w:sz w:val="20"/>
              </w:rPr>
              <w:t>as</w:t>
            </w:r>
            <w:r w:rsidR="00D8360D" w:rsidRPr="004E7E92">
              <w:rPr>
                <w:sz w:val="20"/>
              </w:rPr>
              <w:t>, eksport</w:t>
            </w:r>
            <w:r w:rsidR="008F7B26" w:rsidRPr="004E7E92">
              <w:rPr>
                <w:sz w:val="20"/>
              </w:rPr>
              <w:t>s,</w:t>
            </w:r>
            <w:r w:rsidR="00D8360D" w:rsidRPr="004E7E92">
              <w:rPr>
                <w:sz w:val="20"/>
              </w:rPr>
              <w:t xml:space="preserve"> ienākum</w:t>
            </w:r>
            <w:r w:rsidR="008F7B26" w:rsidRPr="004E7E92">
              <w:rPr>
                <w:sz w:val="20"/>
              </w:rPr>
              <w:t xml:space="preserve">i), </w:t>
            </w:r>
            <w:r w:rsidR="00D8360D" w:rsidRPr="004E7E92">
              <w:rPr>
                <w:sz w:val="20"/>
              </w:rPr>
              <w:t>ļauj piedāvāt atšķirīgu saturu</w:t>
            </w:r>
            <w:r w:rsidR="00A04407" w:rsidRPr="004E7E92">
              <w:rPr>
                <w:sz w:val="20"/>
              </w:rPr>
              <w:t xml:space="preserve">, </w:t>
            </w:r>
            <w:r w:rsidR="00D8360D" w:rsidRPr="004E7E92">
              <w:rPr>
                <w:sz w:val="20"/>
              </w:rPr>
              <w:t>biznesa iespējas</w:t>
            </w:r>
            <w:bookmarkEnd w:id="65"/>
            <w:bookmarkEnd w:id="66"/>
            <w:r w:rsidR="00423B5E" w:rsidRPr="004E7E92">
              <w:rPr>
                <w:sz w:val="20"/>
              </w:rPr>
              <w:t>.</w:t>
            </w:r>
            <w:r w:rsidR="00D8360D" w:rsidRPr="004E7E92">
              <w:rPr>
                <w:sz w:val="20"/>
              </w:rPr>
              <w:t xml:space="preserve"> Stiprinot kultūras dimensiju</w:t>
            </w:r>
            <w:r w:rsidR="00A04407" w:rsidRPr="004E7E92">
              <w:rPr>
                <w:sz w:val="20"/>
              </w:rPr>
              <w:t>,</w:t>
            </w:r>
            <w:r w:rsidR="00D8360D" w:rsidRPr="004E7E92">
              <w:rPr>
                <w:sz w:val="20"/>
              </w:rPr>
              <w:t xml:space="preserve"> nodrošinot kultūras mantojuma saglabāšanu</w:t>
            </w:r>
            <w:r w:rsidR="00E34DAA" w:rsidRPr="004E7E92">
              <w:rPr>
                <w:sz w:val="20"/>
              </w:rPr>
              <w:t>,</w:t>
            </w:r>
            <w:r w:rsidR="00D8360D" w:rsidRPr="004E7E92">
              <w:rPr>
                <w:sz w:val="20"/>
              </w:rPr>
              <w:t xml:space="preserve"> aizsardzību un infrastruktūras izveidi, kultūrvēsturiskās, ainaviski vērtīgās teritorijas, unikāls Eiropas līmeņa mantojums, to saglabātība nākotnē būs </w:t>
            </w:r>
            <w:r w:rsidR="00A04407" w:rsidRPr="004E7E92">
              <w:rPr>
                <w:sz w:val="20"/>
              </w:rPr>
              <w:t>būtisks</w:t>
            </w:r>
            <w:r w:rsidR="00D8360D" w:rsidRPr="004E7E92">
              <w:rPr>
                <w:sz w:val="20"/>
              </w:rPr>
              <w:t xml:space="preserve"> dzīves vides kvalitātes rādītāj</w:t>
            </w:r>
            <w:r w:rsidR="00A04407" w:rsidRPr="004E7E92">
              <w:rPr>
                <w:sz w:val="20"/>
              </w:rPr>
              <w:t>s</w:t>
            </w:r>
            <w:r w:rsidR="00DE4CCE" w:rsidRPr="004E7E92">
              <w:rPr>
                <w:sz w:val="20"/>
              </w:rPr>
              <w:t xml:space="preserve"> un</w:t>
            </w:r>
            <w:r w:rsidR="00D8360D" w:rsidRPr="004E7E92">
              <w:rPr>
                <w:sz w:val="20"/>
              </w:rPr>
              <w:t xml:space="preserve"> sekmēs dzīves vietas izvēli</w:t>
            </w:r>
            <w:r w:rsidR="00C60E19" w:rsidRPr="004E7E92">
              <w:rPr>
                <w:sz w:val="20"/>
              </w:rPr>
              <w:t>.</w:t>
            </w:r>
            <w:r w:rsidR="00D8360D" w:rsidRPr="004E7E92">
              <w:rPr>
                <w:sz w:val="20"/>
              </w:rPr>
              <w:t xml:space="preserve"> </w:t>
            </w:r>
          </w:p>
          <w:p w14:paraId="4F731C81" w14:textId="2C67DB5E" w:rsidR="00E34DAA" w:rsidRPr="004E7E92" w:rsidRDefault="00A04407" w:rsidP="009176CE">
            <w:pPr>
              <w:spacing w:before="0" w:after="0"/>
              <w:rPr>
                <w:sz w:val="20"/>
              </w:rPr>
            </w:pPr>
            <w:r w:rsidRPr="004E7E92">
              <w:rPr>
                <w:sz w:val="20"/>
              </w:rPr>
              <w:t>Atbilstoši</w:t>
            </w:r>
            <w:r w:rsidR="00DA560F" w:rsidRPr="004E7E92">
              <w:rPr>
                <w:sz w:val="20"/>
              </w:rPr>
              <w:t xml:space="preserve"> NAP un RPP </w:t>
            </w:r>
            <w:r w:rsidRPr="004E7E92">
              <w:rPr>
                <w:sz w:val="20"/>
              </w:rPr>
              <w:t>izaicinājumiem</w:t>
            </w:r>
            <w:r w:rsidR="00DA560F" w:rsidRPr="004E7E92">
              <w:rPr>
                <w:sz w:val="20"/>
              </w:rPr>
              <w:t>, plānots atbalst</w:t>
            </w:r>
            <w:r w:rsidR="003A37E2" w:rsidRPr="004E7E92">
              <w:rPr>
                <w:sz w:val="20"/>
              </w:rPr>
              <w:t>s</w:t>
            </w:r>
            <w:r w:rsidR="00DA560F" w:rsidRPr="004E7E92">
              <w:rPr>
                <w:sz w:val="20"/>
              </w:rPr>
              <w:t xml:space="preserve"> </w:t>
            </w:r>
            <w:r w:rsidR="003A37E2" w:rsidRPr="004E7E92">
              <w:rPr>
                <w:sz w:val="20"/>
              </w:rPr>
              <w:t xml:space="preserve">integrētajās teritoriālajās stratēģijās definētajām </w:t>
            </w:r>
            <w:r w:rsidR="001B5980" w:rsidRPr="004E7E92">
              <w:rPr>
                <w:sz w:val="20"/>
              </w:rPr>
              <w:t>FPT</w:t>
            </w:r>
            <w:r w:rsidR="00423B5E" w:rsidRPr="004E7E92">
              <w:rPr>
                <w:sz w:val="20"/>
              </w:rPr>
              <w:t xml:space="preserve"> uzņēmējdarbības vides attīstībai, pakalpojumu efektivitātes uzlabošanai, </w:t>
            </w:r>
            <w:r w:rsidR="003A37E2" w:rsidRPr="004E7E92">
              <w:rPr>
                <w:sz w:val="20"/>
              </w:rPr>
              <w:t>nodrošinot atbilstību pašvaldību attīstības programmām.</w:t>
            </w:r>
            <w:r w:rsidR="00DE4CCE" w:rsidRPr="004E7E92">
              <w:rPr>
                <w:sz w:val="20"/>
              </w:rPr>
              <w:t xml:space="preserve"> Jāpaaugstina attīstības plānošanas kapacitāte plānošanas reģioniem un ATR rezultātā izveidotajām pašvaldībām efektīvai resursu plānošanai (no pašvaldību kopbudžeta faktiskajiem izdevumiem 81,2%</w:t>
            </w:r>
            <w:r w:rsidRPr="004E7E92">
              <w:rPr>
                <w:sz w:val="20"/>
              </w:rPr>
              <w:t xml:space="preserve"> ir</w:t>
            </w:r>
            <w:r w:rsidR="00DE4CCE" w:rsidRPr="004E7E92">
              <w:rPr>
                <w:sz w:val="20"/>
              </w:rPr>
              <w:t xml:space="preserve"> uzturēšanai). </w:t>
            </w:r>
            <w:r w:rsidR="003A37E2" w:rsidRPr="004E7E92">
              <w:rPr>
                <w:sz w:val="20"/>
              </w:rPr>
              <w:t>Ieguldījumi tiks veikti pilsētās</w:t>
            </w:r>
            <w:r w:rsidR="00DE4CCE" w:rsidRPr="004E7E92">
              <w:rPr>
                <w:sz w:val="20"/>
              </w:rPr>
              <w:t>/</w:t>
            </w:r>
            <w:r w:rsidR="003A37E2" w:rsidRPr="004E7E92">
              <w:rPr>
                <w:sz w:val="20"/>
              </w:rPr>
              <w:t xml:space="preserve">to </w:t>
            </w:r>
            <w:r w:rsidR="001B5980" w:rsidRPr="004E7E92">
              <w:rPr>
                <w:sz w:val="20"/>
              </w:rPr>
              <w:t>FPT</w:t>
            </w:r>
            <w:r w:rsidR="00DE4CCE" w:rsidRPr="004E7E92">
              <w:rPr>
                <w:sz w:val="20"/>
              </w:rPr>
              <w:t xml:space="preserve">; </w:t>
            </w:r>
            <w:r w:rsidR="003A37E2" w:rsidRPr="004E7E92">
              <w:rPr>
                <w:sz w:val="20"/>
              </w:rPr>
              <w:t>nacionālas un reģionālas nozīmes attīstības</w:t>
            </w:r>
            <w:r w:rsidR="00D3355E" w:rsidRPr="004E7E92">
              <w:rPr>
                <w:sz w:val="20"/>
              </w:rPr>
              <w:t xml:space="preserve"> </w:t>
            </w:r>
            <w:r w:rsidR="003A37E2" w:rsidRPr="004E7E92">
              <w:rPr>
                <w:sz w:val="20"/>
              </w:rPr>
              <w:t>cent</w:t>
            </w:r>
            <w:r w:rsidR="00D3355E" w:rsidRPr="004E7E92">
              <w:rPr>
                <w:sz w:val="20"/>
              </w:rPr>
              <w:t>r</w:t>
            </w:r>
            <w:r w:rsidRPr="004E7E92">
              <w:rPr>
                <w:sz w:val="20"/>
              </w:rPr>
              <w:t>os</w:t>
            </w:r>
            <w:r w:rsidR="003A37E2" w:rsidRPr="004E7E92">
              <w:rPr>
                <w:sz w:val="20"/>
              </w:rPr>
              <w:t xml:space="preserve"> dzīvo 62% Latvijas iedzīvotāju</w:t>
            </w:r>
            <w:r w:rsidR="00423B5E" w:rsidRPr="004E7E92">
              <w:rPr>
                <w:sz w:val="20"/>
              </w:rPr>
              <w:t xml:space="preserve"> (</w:t>
            </w:r>
            <w:r w:rsidR="00423B5E" w:rsidRPr="004E7E92">
              <w:rPr>
                <w:rFonts w:eastAsia="Times New Roman"/>
                <w:sz w:val="20"/>
              </w:rPr>
              <w:t>faktiskās dzīvesvieta uz 2020.g</w:t>
            </w:r>
            <w:r w:rsidR="00D661C2" w:rsidRPr="004E7E92">
              <w:rPr>
                <w:rFonts w:eastAsia="Times New Roman"/>
                <w:sz w:val="20"/>
              </w:rPr>
              <w:t>.</w:t>
            </w:r>
            <w:r w:rsidR="00423B5E" w:rsidRPr="004E7E92">
              <w:rPr>
                <w:rFonts w:eastAsia="Times New Roman"/>
                <w:sz w:val="20"/>
              </w:rPr>
              <w:t xml:space="preserve"> sākumu</w:t>
            </w:r>
            <w:r w:rsidR="00D3355E" w:rsidRPr="004E7E92">
              <w:rPr>
                <w:rFonts w:eastAsia="Times New Roman"/>
                <w:sz w:val="20"/>
              </w:rPr>
              <w:t xml:space="preserve">, </w:t>
            </w:r>
            <w:r w:rsidR="00E34DAA" w:rsidRPr="004E7E92">
              <w:rPr>
                <w:sz w:val="20"/>
              </w:rPr>
              <w:t>CSP)</w:t>
            </w:r>
            <w:r w:rsidR="003A37E2" w:rsidRPr="004E7E92">
              <w:t>.</w:t>
            </w:r>
            <w:r w:rsidR="00DA560F" w:rsidRPr="004E7E92">
              <w:rPr>
                <w:sz w:val="20"/>
              </w:rPr>
              <w:t xml:space="preserve"> </w:t>
            </w:r>
          </w:p>
          <w:p w14:paraId="2DE58343" w14:textId="71280501" w:rsidR="00DA560F" w:rsidRPr="004E7E92" w:rsidRDefault="00E34DAA" w:rsidP="009176CE">
            <w:pPr>
              <w:spacing w:before="0" w:after="0"/>
              <w:rPr>
                <w:rFonts w:eastAsia="Times New Roman"/>
                <w:iCs/>
                <w:noProof/>
                <w:sz w:val="20"/>
              </w:rPr>
            </w:pPr>
            <w:r w:rsidRPr="004E7E92">
              <w:rPr>
                <w:sz w:val="20"/>
              </w:rPr>
              <w:t>P</w:t>
            </w:r>
            <w:r w:rsidR="005D153F" w:rsidRPr="004E7E92">
              <w:rPr>
                <w:sz w:val="20"/>
              </w:rPr>
              <w:t xml:space="preserve">ubliskās </w:t>
            </w:r>
            <w:r w:rsidRPr="004E7E92">
              <w:rPr>
                <w:sz w:val="20"/>
              </w:rPr>
              <w:t xml:space="preserve">uzņēmējdarbības </w:t>
            </w:r>
            <w:r w:rsidR="005D153F" w:rsidRPr="004E7E92">
              <w:rPr>
                <w:sz w:val="20"/>
              </w:rPr>
              <w:t>infrastruktūras</w:t>
            </w:r>
            <w:r w:rsidR="00A04407" w:rsidRPr="004E7E92">
              <w:rPr>
                <w:sz w:val="20"/>
              </w:rPr>
              <w:t xml:space="preserve"> un </w:t>
            </w:r>
            <w:r w:rsidR="005D153F" w:rsidRPr="004E7E92">
              <w:rPr>
                <w:sz w:val="20"/>
              </w:rPr>
              <w:t>ārtelpas attīstība</w:t>
            </w:r>
            <w:r w:rsidRPr="004E7E92">
              <w:rPr>
                <w:sz w:val="20"/>
              </w:rPr>
              <w:t>s</w:t>
            </w:r>
            <w:r w:rsidR="00A04407" w:rsidRPr="004E7E92">
              <w:rPr>
                <w:sz w:val="20"/>
              </w:rPr>
              <w:t>,</w:t>
            </w:r>
            <w:r w:rsidR="005D153F" w:rsidRPr="004E7E92">
              <w:rPr>
                <w:sz w:val="20"/>
              </w:rPr>
              <w:t xml:space="preserve"> vied</w:t>
            </w:r>
            <w:r w:rsidRPr="004E7E92">
              <w:rPr>
                <w:sz w:val="20"/>
              </w:rPr>
              <w:t>o</w:t>
            </w:r>
            <w:r w:rsidR="005D153F" w:rsidRPr="004E7E92">
              <w:rPr>
                <w:sz w:val="20"/>
              </w:rPr>
              <w:t xml:space="preserve"> pašvaldīb</w:t>
            </w:r>
            <w:r w:rsidRPr="004E7E92">
              <w:rPr>
                <w:sz w:val="20"/>
              </w:rPr>
              <w:t>u atbalsts</w:t>
            </w:r>
            <w:r w:rsidR="005D153F" w:rsidRPr="004E7E92">
              <w:rPr>
                <w:sz w:val="20"/>
              </w:rPr>
              <w:t xml:space="preserve"> </w:t>
            </w:r>
            <w:r w:rsidR="00A04407" w:rsidRPr="004E7E92">
              <w:rPr>
                <w:sz w:val="20"/>
              </w:rPr>
              <w:t>–</w:t>
            </w:r>
            <w:r w:rsidR="005D153F" w:rsidRPr="004E7E92">
              <w:rPr>
                <w:sz w:val="20"/>
              </w:rPr>
              <w:t xml:space="preserve"> </w:t>
            </w:r>
            <w:proofErr w:type="spellStart"/>
            <w:r w:rsidR="005D153F" w:rsidRPr="004E7E92">
              <w:rPr>
                <w:sz w:val="20"/>
              </w:rPr>
              <w:t>grantu</w:t>
            </w:r>
            <w:proofErr w:type="spellEnd"/>
            <w:r w:rsidR="005D153F" w:rsidRPr="004E7E92">
              <w:rPr>
                <w:sz w:val="20"/>
              </w:rPr>
              <w:t xml:space="preserve"> veidā</w:t>
            </w:r>
            <w:r w:rsidRPr="004E7E92">
              <w:rPr>
                <w:sz w:val="20"/>
              </w:rPr>
              <w:t xml:space="preserve"> (</w:t>
            </w:r>
            <w:r w:rsidR="005D153F" w:rsidRPr="004E7E92">
              <w:rPr>
                <w:sz w:val="20"/>
              </w:rPr>
              <w:t>atbalsts plānots peļņu nenesošiem projektiem</w:t>
            </w:r>
            <w:r w:rsidR="00A04407" w:rsidRPr="004E7E92">
              <w:rPr>
                <w:sz w:val="20"/>
              </w:rPr>
              <w:t>/</w:t>
            </w:r>
            <w:r w:rsidR="009176CE" w:rsidRPr="004E7E92">
              <w:rPr>
                <w:sz w:val="20"/>
              </w:rPr>
              <w:t xml:space="preserve"> </w:t>
            </w:r>
            <w:r w:rsidR="005D153F" w:rsidRPr="004E7E92">
              <w:rPr>
                <w:sz w:val="20"/>
              </w:rPr>
              <w:t>tirgus nepilnību novēršanai</w:t>
            </w:r>
            <w:r w:rsidR="00A04407" w:rsidRPr="004E7E92">
              <w:rPr>
                <w:sz w:val="20"/>
              </w:rPr>
              <w:t>,</w:t>
            </w:r>
            <w:r w:rsidR="005D153F" w:rsidRPr="004E7E92">
              <w:rPr>
                <w:sz w:val="20"/>
              </w:rPr>
              <w:t xml:space="preserve"> pašvaldību pakalpojumu uzlabošanai</w:t>
            </w:r>
            <w:r w:rsidRPr="004E7E92">
              <w:rPr>
                <w:sz w:val="20"/>
              </w:rPr>
              <w:t xml:space="preserve">). Kultūras pakalpojumu sniedzēju ieņēmumi nepārsniedz 50% no ikgadējā budžeta – atbalsts tiks sniegts </w:t>
            </w:r>
            <w:proofErr w:type="spellStart"/>
            <w:r w:rsidRPr="004E7E92">
              <w:rPr>
                <w:sz w:val="20"/>
              </w:rPr>
              <w:t>granta</w:t>
            </w:r>
            <w:proofErr w:type="spellEnd"/>
            <w:r w:rsidRPr="004E7E92">
              <w:rPr>
                <w:sz w:val="20"/>
              </w:rPr>
              <w:t xml:space="preserve"> veidā.</w:t>
            </w:r>
          </w:p>
        </w:tc>
      </w:tr>
      <w:tr w:rsidR="00B3321B" w:rsidRPr="004E7E92" w14:paraId="551BF522" w14:textId="77777777" w:rsidTr="004246E3">
        <w:trPr>
          <w:trHeight w:val="881"/>
        </w:trPr>
        <w:tc>
          <w:tcPr>
            <w:tcW w:w="653" w:type="pct"/>
          </w:tcPr>
          <w:p w14:paraId="66D85A02" w14:textId="7594F028" w:rsidR="00B3321B" w:rsidRPr="004E7E92" w:rsidRDefault="00B3321B" w:rsidP="00B3321B">
            <w:pPr>
              <w:spacing w:before="0" w:after="0"/>
              <w:rPr>
                <w:rFonts w:eastAsia="Times New Roman"/>
                <w:iCs/>
                <w:noProof/>
                <w:sz w:val="20"/>
              </w:rPr>
            </w:pPr>
            <w:r w:rsidRPr="004E7E92">
              <w:rPr>
                <w:rFonts w:eastAsia="Times New Roman"/>
                <w:iCs/>
                <w:noProof/>
                <w:sz w:val="20"/>
                <w:lang w:eastAsia="en-US"/>
              </w:rPr>
              <w:t>Taisnīga</w:t>
            </w:r>
            <w:r w:rsidRPr="004E7E92">
              <w:rPr>
                <w:rFonts w:eastAsia="Times New Roman"/>
                <w:sz w:val="20"/>
                <w:lang w:eastAsia="en-US"/>
              </w:rPr>
              <w:t>s pārkārtošanās fonda investīcijas</w:t>
            </w:r>
          </w:p>
        </w:tc>
        <w:tc>
          <w:tcPr>
            <w:tcW w:w="871" w:type="pct"/>
          </w:tcPr>
          <w:p w14:paraId="6DCE1D7F" w14:textId="77777777" w:rsidR="00B3321B" w:rsidRPr="004E7E92" w:rsidRDefault="00B3321B" w:rsidP="00B3321B">
            <w:pPr>
              <w:spacing w:before="0" w:after="0"/>
              <w:rPr>
                <w:sz w:val="20"/>
                <w:lang w:eastAsia="en-US"/>
              </w:rPr>
            </w:pPr>
            <w:r w:rsidRPr="004E7E92">
              <w:rPr>
                <w:sz w:val="20"/>
                <w:lang w:eastAsia="en-US"/>
              </w:rPr>
              <w:t>6.1.1. SAM</w:t>
            </w:r>
          </w:p>
          <w:p w14:paraId="1501E54E" w14:textId="174E91CB" w:rsidR="00B3321B" w:rsidRPr="004E7E92" w:rsidRDefault="00B3321B" w:rsidP="00B3321B">
            <w:pPr>
              <w:spacing w:before="0" w:after="0"/>
              <w:rPr>
                <w:sz w:val="20"/>
              </w:rPr>
            </w:pPr>
            <w:r w:rsidRPr="004E7E92">
              <w:rPr>
                <w:sz w:val="20"/>
                <w:lang w:eastAsia="en-US"/>
              </w:rPr>
              <w:t xml:space="preserve">Pārejas uz </w:t>
            </w:r>
            <w:proofErr w:type="spellStart"/>
            <w:r w:rsidRPr="004E7E92">
              <w:rPr>
                <w:sz w:val="20"/>
                <w:lang w:eastAsia="en-US"/>
              </w:rPr>
              <w:t>klimatneitralitāti</w:t>
            </w:r>
            <w:proofErr w:type="spellEnd"/>
            <w:r w:rsidRPr="004E7E92">
              <w:rPr>
                <w:sz w:val="20"/>
                <w:lang w:eastAsia="en-US"/>
              </w:rPr>
              <w:t xml:space="preserve"> radīto ekonomisko, sociālo un vides seku mazināšana visvairāk skartajos reģionos</w:t>
            </w:r>
          </w:p>
        </w:tc>
        <w:tc>
          <w:tcPr>
            <w:tcW w:w="3476" w:type="pct"/>
          </w:tcPr>
          <w:p w14:paraId="3C3BC794" w14:textId="380EED10" w:rsidR="00B3321B" w:rsidRPr="004E7E92" w:rsidRDefault="00B3321B" w:rsidP="00B3321B">
            <w:pPr>
              <w:spacing w:before="0" w:after="0"/>
              <w:rPr>
                <w:rFonts w:eastAsia="Times New Roman"/>
                <w:noProof/>
                <w:sz w:val="20"/>
                <w:lang w:eastAsia="en-US"/>
              </w:rPr>
            </w:pPr>
            <w:r w:rsidRPr="004E7E92">
              <w:rPr>
                <w:sz w:val="20"/>
                <w:lang w:eastAsia="en-US"/>
              </w:rPr>
              <w:t xml:space="preserve">Klimata pārmaiņu radītās negatīvās ietekmes mazināšanai un teritoriāli līdzsvarotas sociālekonomiskās pārkārtošanās veicināšanai, nepieciešams sniegt atbalstu sociālo, ekonomisko problēmu un vides seku risināšanai, ko rada pārkārtošanās uz 2030.g. izvirzītajiem ES enerģētikas un klimata mērķiem un </w:t>
            </w:r>
            <w:proofErr w:type="spellStart"/>
            <w:r w:rsidRPr="004E7E92">
              <w:rPr>
                <w:sz w:val="20"/>
                <w:lang w:eastAsia="en-US"/>
              </w:rPr>
              <w:t>klimatneitrālu</w:t>
            </w:r>
            <w:proofErr w:type="spellEnd"/>
            <w:r w:rsidRPr="004E7E92">
              <w:rPr>
                <w:sz w:val="20"/>
                <w:lang w:eastAsia="en-US"/>
              </w:rPr>
              <w:t xml:space="preserve"> ekonomiku līdz 2050.g. saskaņā ar Parīzes nolīguma mērķiem. </w:t>
            </w:r>
            <w:r w:rsidR="005869CF" w:rsidRPr="004E7E92">
              <w:rPr>
                <w:sz w:val="20"/>
                <w:lang w:eastAsia="en-US"/>
              </w:rPr>
              <w:t xml:space="preserve">Būtiski ievērot arī Padomes ieteikumu par taisnīgas pārkārtošanos uz </w:t>
            </w:r>
            <w:proofErr w:type="spellStart"/>
            <w:r w:rsidR="005869CF" w:rsidRPr="004E7E92">
              <w:rPr>
                <w:sz w:val="20"/>
                <w:lang w:eastAsia="en-US"/>
              </w:rPr>
              <w:t>klimatneitralitāti</w:t>
            </w:r>
            <w:proofErr w:type="spellEnd"/>
            <w:r w:rsidR="005869CF" w:rsidRPr="004E7E92">
              <w:rPr>
                <w:sz w:val="20"/>
                <w:lang w:eastAsia="en-US"/>
              </w:rPr>
              <w:t xml:space="preserve"> nodrošināšanu un RePowerEU mērķi par ES energosistēmas noturības palielināšanu</w:t>
            </w:r>
            <w:r w:rsidR="00F87C48">
              <w:rPr>
                <w:sz w:val="20"/>
                <w:lang w:eastAsia="en-US"/>
              </w:rPr>
              <w:t xml:space="preserve">, </w:t>
            </w:r>
            <w:r w:rsidR="005869CF" w:rsidRPr="004E7E92">
              <w:rPr>
                <w:sz w:val="20"/>
                <w:lang w:eastAsia="en-US"/>
              </w:rPr>
              <w:t xml:space="preserve">energoapgādes dažādošanu. </w:t>
            </w:r>
            <w:r w:rsidR="00F87C48">
              <w:rPr>
                <w:sz w:val="20"/>
                <w:lang w:eastAsia="en-US"/>
              </w:rPr>
              <w:t>I</w:t>
            </w:r>
            <w:r w:rsidRPr="004E7E92">
              <w:rPr>
                <w:sz w:val="20"/>
                <w:lang w:eastAsia="en-US"/>
              </w:rPr>
              <w:t>zaicinājums ir SEG emisiju samazināšana un CO</w:t>
            </w:r>
            <w:r w:rsidRPr="004E7E92">
              <w:rPr>
                <w:sz w:val="20"/>
                <w:vertAlign w:val="subscript"/>
                <w:lang w:eastAsia="en-US"/>
              </w:rPr>
              <w:t>2</w:t>
            </w:r>
            <w:r w:rsidRPr="004E7E92">
              <w:rPr>
                <w:sz w:val="20"/>
                <w:lang w:eastAsia="en-US"/>
              </w:rPr>
              <w:t> piesaistes palielināšana. Plānoti pasākumi kūdras nozares pārkārtošanai</w:t>
            </w:r>
            <w:r w:rsidR="00F87C48">
              <w:rPr>
                <w:sz w:val="20"/>
                <w:lang w:eastAsia="en-US"/>
              </w:rPr>
              <w:t xml:space="preserve">, </w:t>
            </w:r>
            <w:r w:rsidRPr="004E7E92">
              <w:rPr>
                <w:sz w:val="20"/>
                <w:lang w:eastAsia="en-US"/>
              </w:rPr>
              <w:t xml:space="preserve">ekonomikas </w:t>
            </w:r>
            <w:r w:rsidR="005869CF" w:rsidRPr="004E7E92">
              <w:rPr>
                <w:sz w:val="20"/>
                <w:lang w:eastAsia="en-US"/>
              </w:rPr>
              <w:t>dažādošanai</w:t>
            </w:r>
            <w:r w:rsidR="00F87C48">
              <w:rPr>
                <w:sz w:val="20"/>
                <w:lang w:eastAsia="en-US"/>
              </w:rPr>
              <w:t xml:space="preserve">, </w:t>
            </w:r>
            <w:r w:rsidRPr="004E7E92">
              <w:rPr>
                <w:sz w:val="20"/>
                <w:lang w:eastAsia="en-US"/>
              </w:rPr>
              <w:t xml:space="preserve">sociālekonomisko seku mazināšanai reģionos pārejā uz </w:t>
            </w:r>
            <w:proofErr w:type="spellStart"/>
            <w:r w:rsidRPr="004E7E92">
              <w:rPr>
                <w:sz w:val="20"/>
                <w:lang w:eastAsia="en-US"/>
              </w:rPr>
              <w:t>klimatneitrālu</w:t>
            </w:r>
            <w:proofErr w:type="spellEnd"/>
            <w:r w:rsidRPr="004E7E92">
              <w:rPr>
                <w:sz w:val="20"/>
                <w:lang w:eastAsia="en-US"/>
              </w:rPr>
              <w:t xml:space="preserve"> ekonomiku. TPF ietvaros </w:t>
            </w:r>
            <w:r w:rsidR="005869CF" w:rsidRPr="004E7E92">
              <w:rPr>
                <w:sz w:val="20"/>
                <w:lang w:eastAsia="en-US"/>
              </w:rPr>
              <w:t xml:space="preserve">paredzēts </w:t>
            </w:r>
            <w:r w:rsidRPr="004E7E92">
              <w:rPr>
                <w:sz w:val="20"/>
                <w:lang w:eastAsia="en-US"/>
              </w:rPr>
              <w:t>samazin</w:t>
            </w:r>
            <w:r w:rsidR="005869CF" w:rsidRPr="004E7E92">
              <w:rPr>
                <w:sz w:val="20"/>
                <w:lang w:eastAsia="en-US"/>
              </w:rPr>
              <w:t>āt</w:t>
            </w:r>
            <w:r w:rsidR="00F87C48">
              <w:rPr>
                <w:sz w:val="20"/>
                <w:lang w:eastAsia="en-US"/>
              </w:rPr>
              <w:t xml:space="preserve"> SEG emisijas</w:t>
            </w:r>
            <w:r w:rsidRPr="004E7E92">
              <w:rPr>
                <w:sz w:val="20"/>
                <w:lang w:eastAsia="en-US"/>
              </w:rPr>
              <w:t xml:space="preserve">, piem., ieviešot energoefektīvus risinājumus uzņēmējdarbībai nepieciešamās infrastruktūras attīstībai, uzlabojot uzņēmumu energoefektivitāti, </w:t>
            </w:r>
            <w:r w:rsidR="00A15939" w:rsidRPr="004E7E92">
              <w:rPr>
                <w:sz w:val="20"/>
                <w:lang w:eastAsia="en-US"/>
              </w:rPr>
              <w:t>veicinot</w:t>
            </w:r>
            <w:r w:rsidRPr="004E7E92">
              <w:rPr>
                <w:sz w:val="20"/>
                <w:lang w:eastAsia="en-US"/>
              </w:rPr>
              <w:t xml:space="preserve"> bez</w:t>
            </w:r>
            <w:r w:rsidR="00BB32C1" w:rsidRPr="004E7E92">
              <w:rPr>
                <w:sz w:val="20"/>
                <w:lang w:eastAsia="en-US"/>
              </w:rPr>
              <w:t>emisiju</w:t>
            </w:r>
            <w:r w:rsidRPr="004E7E92">
              <w:rPr>
                <w:sz w:val="20"/>
                <w:lang w:eastAsia="en-US"/>
              </w:rPr>
              <w:t xml:space="preserve"> </w:t>
            </w:r>
            <w:r w:rsidR="00A15939" w:rsidRPr="004E7E92">
              <w:rPr>
                <w:sz w:val="20"/>
                <w:lang w:eastAsia="en-US"/>
              </w:rPr>
              <w:t>transportlīdzekļu</w:t>
            </w:r>
            <w:r w:rsidRPr="004E7E92">
              <w:rPr>
                <w:sz w:val="20"/>
                <w:lang w:eastAsia="en-US"/>
              </w:rPr>
              <w:t xml:space="preserve"> iespējas. CO</w:t>
            </w:r>
            <w:r w:rsidRPr="004E7E92">
              <w:rPr>
                <w:sz w:val="20"/>
                <w:vertAlign w:val="subscript"/>
                <w:lang w:eastAsia="en-US"/>
              </w:rPr>
              <w:t>2</w:t>
            </w:r>
            <w:r w:rsidRPr="004E7E92">
              <w:rPr>
                <w:sz w:val="20"/>
                <w:lang w:eastAsia="en-US"/>
              </w:rPr>
              <w:t xml:space="preserve"> piesaisti veicinoši pasākumi tiks nodrošināti ar degradēto purvu (t.sk. </w:t>
            </w:r>
            <w:proofErr w:type="spellStart"/>
            <w:r w:rsidRPr="004E7E92">
              <w:rPr>
                <w:sz w:val="20"/>
                <w:lang w:eastAsia="en-US"/>
              </w:rPr>
              <w:t>nerekultivēto</w:t>
            </w:r>
            <w:proofErr w:type="spellEnd"/>
            <w:r w:rsidRPr="004E7E92">
              <w:rPr>
                <w:sz w:val="20"/>
                <w:lang w:eastAsia="en-US"/>
              </w:rPr>
              <w:t xml:space="preserve"> vēsturisko kūdras ieguves vietu) rekultivāciju, t.sk. atgriežot teritorijas ekonomiskajā apritē. </w:t>
            </w:r>
            <w:r w:rsidR="00BC1A52" w:rsidRPr="004E7E92">
              <w:rPr>
                <w:sz w:val="20"/>
                <w:lang w:eastAsia="en-US"/>
              </w:rPr>
              <w:t>P</w:t>
            </w:r>
            <w:r w:rsidRPr="004E7E92">
              <w:rPr>
                <w:sz w:val="20"/>
                <w:lang w:eastAsia="en-US"/>
              </w:rPr>
              <w:t>ārkārtošanās uz </w:t>
            </w:r>
            <w:proofErr w:type="spellStart"/>
            <w:r w:rsidRPr="004E7E92">
              <w:rPr>
                <w:sz w:val="20"/>
                <w:lang w:eastAsia="en-US"/>
              </w:rPr>
              <w:t>klimatneitrālu</w:t>
            </w:r>
            <w:proofErr w:type="spellEnd"/>
            <w:r w:rsidRPr="004E7E92">
              <w:rPr>
                <w:sz w:val="20"/>
                <w:lang w:eastAsia="en-US"/>
              </w:rPr>
              <w:t> ekonomiku rezultātā prognozējamas strukturālās izmaiņas DT. Lai nepasliktinātu iedzīvotāju dzīves līmeni, nepieciešam</w:t>
            </w:r>
            <w:r w:rsidR="00F87C48">
              <w:rPr>
                <w:sz w:val="20"/>
                <w:lang w:eastAsia="en-US"/>
              </w:rPr>
              <w:t xml:space="preserve">a </w:t>
            </w:r>
            <w:r w:rsidRPr="004E7E92">
              <w:rPr>
                <w:sz w:val="20"/>
                <w:lang w:eastAsia="en-US"/>
              </w:rPr>
              <w:t xml:space="preserve">atbilstoša kvalifikācijas iegūšanas, </w:t>
            </w:r>
            <w:proofErr w:type="spellStart"/>
            <w:r w:rsidRPr="004E7E92">
              <w:rPr>
                <w:sz w:val="20"/>
                <w:lang w:eastAsia="en-US"/>
              </w:rPr>
              <w:t>pārkvalifikācijas</w:t>
            </w:r>
            <w:proofErr w:type="spellEnd"/>
            <w:r w:rsidRPr="004E7E92">
              <w:rPr>
                <w:sz w:val="20"/>
                <w:lang w:eastAsia="en-US"/>
              </w:rPr>
              <w:t xml:space="preserve"> un prasmju pilnveides piedāvājuma izveide. </w:t>
            </w:r>
            <w:r w:rsidR="00BC1A52" w:rsidRPr="004E7E92">
              <w:rPr>
                <w:sz w:val="20"/>
                <w:lang w:eastAsia="en-US"/>
              </w:rPr>
              <w:t>P</w:t>
            </w:r>
            <w:r w:rsidRPr="004E7E92">
              <w:rPr>
                <w:sz w:val="20"/>
                <w:lang w:eastAsia="en-US"/>
              </w:rPr>
              <w:t>iedāvājot integrētus risinājumus p</w:t>
            </w:r>
            <w:r w:rsidRPr="004E7E92">
              <w:rPr>
                <w:rFonts w:eastAsia="Times New Roman"/>
                <w:noProof/>
                <w:sz w:val="20"/>
                <w:lang w:eastAsia="en-US"/>
              </w:rPr>
              <w:t>ārejas uz klimatneitralitāti radīto seku mazināšanai</w:t>
            </w:r>
            <w:r w:rsidR="00BC1A52" w:rsidRPr="004E7E92">
              <w:rPr>
                <w:rFonts w:eastAsia="Times New Roman"/>
                <w:noProof/>
                <w:sz w:val="20"/>
                <w:lang w:eastAsia="en-US"/>
              </w:rPr>
              <w:t>, būtiskas ir reģionu un pašvaldību zināšanas un prasmes</w:t>
            </w:r>
            <w:r w:rsidRPr="004E7E92">
              <w:rPr>
                <w:rFonts w:eastAsia="Times New Roman"/>
                <w:noProof/>
                <w:sz w:val="20"/>
                <w:lang w:eastAsia="en-US"/>
              </w:rPr>
              <w:t xml:space="preserve">. </w:t>
            </w:r>
          </w:p>
          <w:p w14:paraId="04C6AE5E" w14:textId="5E387C8C" w:rsidR="00B3321B" w:rsidRPr="004E7E92" w:rsidRDefault="00E62064" w:rsidP="00E62064">
            <w:pPr>
              <w:spacing w:before="0" w:after="0"/>
              <w:rPr>
                <w:sz w:val="20"/>
              </w:rPr>
            </w:pPr>
            <w:r>
              <w:rPr>
                <w:rFonts w:eastAsia="Times New Roman"/>
                <w:iCs/>
                <w:noProof/>
                <w:sz w:val="20"/>
                <w:lang w:eastAsia="en-US"/>
              </w:rPr>
              <w:lastRenderedPageBreak/>
              <w:t>Atbalsts</w:t>
            </w:r>
            <w:r w:rsidR="00B3321B" w:rsidRPr="004E7E92">
              <w:rPr>
                <w:rFonts w:eastAsia="Times New Roman"/>
                <w:iCs/>
                <w:noProof/>
                <w:sz w:val="20"/>
                <w:lang w:eastAsia="en-US"/>
              </w:rPr>
              <w:t xml:space="preserve"> grantu veidā plānots darbībām, kas paredzētas tirgus nepilnību novēršanai vai vides kvalitātes uzlabošanai, veicinot klimatneitralitāti un klimatnoturīgumu.</w:t>
            </w:r>
            <w:r>
              <w:rPr>
                <w:rFonts w:eastAsia="Times New Roman"/>
                <w:iCs/>
                <w:noProof/>
                <w:sz w:val="20"/>
                <w:lang w:eastAsia="en-US"/>
              </w:rPr>
              <w:t xml:space="preserve"> FI kombinācijā ar grantu plānots, lai sekmētu galasaņēmēju līdzdalību ekonomikas dažādošanā - uzņēmējdarbības zaļināšanai un produktu attīstībai TPTP identificētajos reģionos.</w:t>
            </w:r>
          </w:p>
        </w:tc>
      </w:tr>
      <w:bookmarkEnd w:id="29"/>
    </w:tbl>
    <w:p w14:paraId="0C675095" w14:textId="4340FF8C" w:rsidR="00AC212B" w:rsidRPr="004E7E92" w:rsidRDefault="00AC212B" w:rsidP="00AC212B">
      <w:pPr>
        <w:spacing w:before="0" w:after="0"/>
        <w:rPr>
          <w:rFonts w:eastAsia="Times New Roman"/>
          <w:b/>
          <w:i/>
          <w:iCs/>
          <w:noProof/>
          <w:sz w:val="20"/>
        </w:rPr>
      </w:pPr>
    </w:p>
    <w:p w14:paraId="05F683A7" w14:textId="5B8A5826" w:rsidR="00B65AEC" w:rsidRPr="004E7E92" w:rsidRDefault="00B65AEC" w:rsidP="00AC212B">
      <w:pPr>
        <w:spacing w:before="0" w:after="0"/>
        <w:rPr>
          <w:rFonts w:eastAsia="Times New Roman"/>
          <w:b/>
          <w:i/>
          <w:iCs/>
          <w:noProof/>
          <w:sz w:val="20"/>
        </w:rPr>
      </w:pPr>
    </w:p>
    <w:p w14:paraId="65649A45" w14:textId="6A134D9B" w:rsidR="00B65AEC" w:rsidRPr="004E7E92" w:rsidRDefault="00B65AEC" w:rsidP="00AC212B">
      <w:pPr>
        <w:spacing w:before="0" w:after="0"/>
        <w:rPr>
          <w:rFonts w:eastAsia="Times New Roman"/>
          <w:b/>
          <w:i/>
          <w:iCs/>
          <w:noProof/>
          <w:sz w:val="20"/>
        </w:rPr>
      </w:pPr>
    </w:p>
    <w:p w14:paraId="01952E58" w14:textId="7D79EFE9" w:rsidR="00B65AEC" w:rsidRPr="004E7E92" w:rsidRDefault="00B65AEC" w:rsidP="00AC212B">
      <w:pPr>
        <w:spacing w:before="0" w:after="0"/>
        <w:rPr>
          <w:rFonts w:eastAsia="Times New Roman"/>
          <w:b/>
          <w:i/>
          <w:iCs/>
          <w:noProof/>
          <w:sz w:val="20"/>
        </w:rPr>
      </w:pPr>
    </w:p>
    <w:p w14:paraId="35757ADB" w14:textId="79F80B1F" w:rsidR="007C1084" w:rsidRPr="004E7E92" w:rsidRDefault="007C1084" w:rsidP="00AC212B">
      <w:pPr>
        <w:spacing w:before="0" w:after="0"/>
        <w:rPr>
          <w:rFonts w:eastAsia="Times New Roman"/>
          <w:i/>
          <w:noProof/>
          <w:sz w:val="20"/>
        </w:rPr>
        <w:sectPr w:rsidR="007C1084" w:rsidRPr="004E7E92" w:rsidSect="00A5771F">
          <w:type w:val="continuous"/>
          <w:pgSz w:w="16838" w:h="11906" w:orient="landscape" w:code="9"/>
          <w:pgMar w:top="1418" w:right="1418" w:bottom="1985" w:left="1418" w:header="510" w:footer="510" w:gutter="0"/>
          <w:cols w:space="708"/>
          <w:titlePg/>
          <w:docGrid w:linePitch="360"/>
        </w:sectPr>
      </w:pPr>
    </w:p>
    <w:p w14:paraId="303EFCEF" w14:textId="47F93793" w:rsidR="00AC212B" w:rsidRPr="004E7E92" w:rsidRDefault="00AC212B" w:rsidP="00AC212B">
      <w:pPr>
        <w:pStyle w:val="Heading3"/>
        <w:numPr>
          <w:ilvl w:val="0"/>
          <w:numId w:val="0"/>
        </w:numPr>
        <w:shd w:val="clear" w:color="auto" w:fill="FFF2CC" w:themeFill="accent4" w:themeFillTint="33"/>
        <w:spacing w:after="0"/>
        <w:rPr>
          <w:b/>
          <w:i w:val="0"/>
          <w:noProof/>
        </w:rPr>
      </w:pPr>
      <w:bookmarkStart w:id="67" w:name="_Toc181017368"/>
      <w:r w:rsidRPr="004E7E92">
        <w:rPr>
          <w:b/>
          <w:i w:val="0"/>
          <w:noProof/>
        </w:rPr>
        <w:lastRenderedPageBreak/>
        <w:t>1.politikas mērķis “</w:t>
      </w:r>
      <w:r w:rsidR="00FF3FE8" w:rsidRPr="004E7E92">
        <w:rPr>
          <w:b/>
          <w:i w:val="0"/>
          <w:noProof/>
        </w:rPr>
        <w:t>Konkurentspējīgāka un viedāka Eiropa, veicinot inovatīvas un viedas ekonomiskās pārmaiņas un reģionālo IKT savienojamību</w:t>
      </w:r>
      <w:r w:rsidRPr="004E7E92">
        <w:rPr>
          <w:b/>
          <w:i w:val="0"/>
          <w:noProof/>
        </w:rPr>
        <w:t>”</w:t>
      </w:r>
      <w:bookmarkEnd w:id="67"/>
    </w:p>
    <w:p w14:paraId="7B7A3CE1" w14:textId="77777777" w:rsidR="00AC212B" w:rsidRPr="004E7E92" w:rsidRDefault="00AC212B" w:rsidP="00AC212B">
      <w:pPr>
        <w:spacing w:before="0" w:after="0"/>
      </w:pPr>
    </w:p>
    <w:p w14:paraId="1B7E7EB3" w14:textId="77777777" w:rsidR="00AC212B" w:rsidRPr="004E7E92" w:rsidRDefault="00AC212B" w:rsidP="00AC212B">
      <w:pPr>
        <w:pStyle w:val="Heading4"/>
        <w:numPr>
          <w:ilvl w:val="0"/>
          <w:numId w:val="0"/>
        </w:numPr>
        <w:shd w:val="clear" w:color="auto" w:fill="F7CAAC" w:themeFill="accent2" w:themeFillTint="66"/>
        <w:spacing w:after="0"/>
        <w:rPr>
          <w:b/>
          <w:szCs w:val="24"/>
        </w:rPr>
      </w:pPr>
      <w:r w:rsidRPr="004E7E92">
        <w:rPr>
          <w:b/>
          <w:szCs w:val="24"/>
        </w:rPr>
        <w:t>1.1.prioritāte “Pētniecība un prasmes”</w:t>
      </w:r>
    </w:p>
    <w:p w14:paraId="5ECF4F59" w14:textId="39B2FCF3"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noProof/>
          <w:szCs w:val="24"/>
        </w:rPr>
        <w:t>1.1.1. SAM “</w:t>
      </w:r>
      <w:r w:rsidRPr="004E7E92">
        <w:rPr>
          <w:b/>
          <w:szCs w:val="24"/>
        </w:rPr>
        <w:t>Pētniecības un inovāciju kapacitātes stiprināšana un progresīvu tehnoloģiju ieviešana</w:t>
      </w:r>
      <w:r w:rsidR="00A16FF3" w:rsidRPr="004E7E92">
        <w:rPr>
          <w:b/>
          <w:szCs w:val="24"/>
        </w:rPr>
        <w:t xml:space="preserve"> </w:t>
      </w:r>
      <w:r w:rsidR="00A16FF3" w:rsidRPr="004E7E92">
        <w:rPr>
          <w:b/>
          <w:bCs/>
          <w:sz w:val="22"/>
          <w:szCs w:val="22"/>
        </w:rPr>
        <w:t>kopējā</w:t>
      </w:r>
      <w:r w:rsidR="00A16FF3" w:rsidRPr="004E7E92">
        <w:rPr>
          <w:sz w:val="22"/>
          <w:szCs w:val="22"/>
        </w:rPr>
        <w:t xml:space="preserve"> </w:t>
      </w:r>
      <w:r w:rsidR="00A16FF3" w:rsidRPr="004E7E92">
        <w:rPr>
          <w:b/>
          <w:bCs/>
          <w:sz w:val="22"/>
          <w:szCs w:val="22"/>
        </w:rPr>
        <w:t>P&amp;A sistēmā</w:t>
      </w:r>
      <w:r w:rsidRPr="004E7E92">
        <w:rPr>
          <w:b/>
          <w:szCs w:val="24"/>
        </w:rPr>
        <w:t>”</w:t>
      </w:r>
      <w:r w:rsidR="0087000A" w:rsidRPr="004E7E92">
        <w:rPr>
          <w:b/>
          <w:szCs w:val="24"/>
        </w:rPr>
        <w:t xml:space="preserve"> </w:t>
      </w:r>
      <w:r w:rsidR="00D85274" w:rsidRPr="004E7E92">
        <w:rPr>
          <w:b/>
          <w:szCs w:val="24"/>
        </w:rPr>
        <w:t>(</w:t>
      </w:r>
      <w:r w:rsidR="002F3304" w:rsidRPr="004E7E92">
        <w:rPr>
          <w:b/>
          <w:szCs w:val="24"/>
        </w:rPr>
        <w:t xml:space="preserve">RSO </w:t>
      </w:r>
      <w:r w:rsidR="00D85274" w:rsidRPr="004E7E92">
        <w:rPr>
          <w:b/>
          <w:szCs w:val="24"/>
        </w:rPr>
        <w:t>1.1.)</w:t>
      </w:r>
    </w:p>
    <w:p w14:paraId="49C59301" w14:textId="444F9C7F" w:rsidR="00AC212B" w:rsidRPr="004E7E92" w:rsidRDefault="00AC212B" w:rsidP="00957438">
      <w:pPr>
        <w:pStyle w:val="Normal1"/>
        <w:numPr>
          <w:ilvl w:val="0"/>
          <w:numId w:val="51"/>
        </w:numPr>
        <w:spacing w:line="240" w:lineRule="auto"/>
        <w:ind w:left="567" w:hanging="567"/>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Atbalstāmās darbības: </w:t>
      </w:r>
      <w:r w:rsidRPr="004E7E92">
        <w:rPr>
          <w:rFonts w:ascii="Times New Roman" w:eastAsia="Times New Roman" w:hAnsi="Times New Roman" w:cs="Times New Roman"/>
          <w:b/>
          <w:sz w:val="24"/>
          <w:szCs w:val="24"/>
        </w:rPr>
        <w:t xml:space="preserve">Pētniecības un </w:t>
      </w:r>
      <w:r w:rsidR="00C50707" w:rsidRPr="004E7E92">
        <w:rPr>
          <w:rFonts w:ascii="Times New Roman" w:eastAsia="Times New Roman" w:hAnsi="Times New Roman" w:cs="Times New Roman"/>
          <w:b/>
          <w:sz w:val="24"/>
          <w:szCs w:val="24"/>
        </w:rPr>
        <w:t xml:space="preserve">attīstības </w:t>
      </w:r>
      <w:proofErr w:type="spellStart"/>
      <w:r w:rsidRPr="004E7E92">
        <w:rPr>
          <w:rFonts w:ascii="Times New Roman" w:eastAsia="Times New Roman" w:hAnsi="Times New Roman" w:cs="Times New Roman"/>
          <w:b/>
          <w:sz w:val="24"/>
          <w:szCs w:val="24"/>
        </w:rPr>
        <w:t>cilvēkkapitāla</w:t>
      </w:r>
      <w:proofErr w:type="spellEnd"/>
      <w:r w:rsidRPr="004E7E92">
        <w:rPr>
          <w:rFonts w:ascii="Times New Roman" w:eastAsia="Times New Roman" w:hAnsi="Times New Roman" w:cs="Times New Roman"/>
          <w:b/>
          <w:sz w:val="24"/>
          <w:szCs w:val="24"/>
        </w:rPr>
        <w:t xml:space="preserve"> kvantitatīvas un kvalitatīvas jaudas palielināšana publiskajā un privātajā sektorā</w:t>
      </w:r>
      <w:r w:rsidRPr="004E7E92">
        <w:rPr>
          <w:rFonts w:ascii="Times New Roman" w:eastAsia="Times New Roman" w:hAnsi="Times New Roman" w:cs="Times New Roman"/>
          <w:sz w:val="24"/>
          <w:szCs w:val="24"/>
        </w:rPr>
        <w:t>:</w:t>
      </w:r>
    </w:p>
    <w:p w14:paraId="3BA569D3" w14:textId="58706257" w:rsidR="00AC212B" w:rsidRPr="00EB362F" w:rsidRDefault="00AC212B" w:rsidP="00957438">
      <w:pPr>
        <w:pStyle w:val="Normal1"/>
        <w:numPr>
          <w:ilvl w:val="1"/>
          <w:numId w:val="45"/>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investīcijas </w:t>
      </w:r>
      <w:r w:rsidR="00377D7B" w:rsidRPr="004E7E92">
        <w:rPr>
          <w:rFonts w:ascii="Times New Roman" w:eastAsia="Times New Roman" w:hAnsi="Times New Roman" w:cs="Times New Roman"/>
          <w:sz w:val="24"/>
          <w:szCs w:val="24"/>
        </w:rPr>
        <w:t xml:space="preserve">P&amp;A </w:t>
      </w:r>
      <w:proofErr w:type="spellStart"/>
      <w:r w:rsidR="00377D7B" w:rsidRPr="004E7E92">
        <w:rPr>
          <w:rFonts w:ascii="Times New Roman" w:eastAsia="Times New Roman" w:hAnsi="Times New Roman" w:cs="Times New Roman"/>
          <w:sz w:val="24"/>
          <w:szCs w:val="24"/>
        </w:rPr>
        <w:t>cilvēkkapitāla</w:t>
      </w:r>
      <w:proofErr w:type="spellEnd"/>
      <w:r w:rsidR="00377D7B" w:rsidRPr="004E7E92">
        <w:rPr>
          <w:rFonts w:ascii="Times New Roman" w:eastAsia="Times New Roman" w:hAnsi="Times New Roman" w:cs="Times New Roman"/>
          <w:sz w:val="24"/>
          <w:szCs w:val="24"/>
        </w:rPr>
        <w:t xml:space="preserve"> stiprināšanā un ataudzē, lai nodrošinātu tautsaimniecības izaugsmei un transformācijai nepieciešamo pētniecības kapacitāti viedās specializācijas jomās vidējā termiņā, ieguldot </w:t>
      </w:r>
      <w:r w:rsidRPr="004E7E92">
        <w:rPr>
          <w:rFonts w:ascii="Times New Roman" w:eastAsia="Times New Roman" w:hAnsi="Times New Roman" w:cs="Times New Roman"/>
          <w:sz w:val="24"/>
          <w:szCs w:val="24"/>
        </w:rPr>
        <w:t xml:space="preserve">doktorantūras un </w:t>
      </w:r>
      <w:proofErr w:type="spellStart"/>
      <w:r w:rsidRPr="004E7E92">
        <w:rPr>
          <w:rFonts w:ascii="Times New Roman" w:eastAsia="Times New Roman" w:hAnsi="Times New Roman" w:cs="Times New Roman"/>
          <w:sz w:val="24"/>
          <w:szCs w:val="24"/>
        </w:rPr>
        <w:t>pēcdoktorantūras</w:t>
      </w:r>
      <w:proofErr w:type="spellEnd"/>
      <w:r w:rsidRPr="004E7E92">
        <w:rPr>
          <w:rFonts w:ascii="Times New Roman" w:eastAsia="Times New Roman" w:hAnsi="Times New Roman" w:cs="Times New Roman"/>
          <w:sz w:val="24"/>
          <w:szCs w:val="24"/>
        </w:rPr>
        <w:t xml:space="preserve"> pētniecības </w:t>
      </w:r>
      <w:proofErr w:type="spellStart"/>
      <w:r w:rsidRPr="004E7E92">
        <w:rPr>
          <w:rFonts w:ascii="Times New Roman" w:eastAsia="Times New Roman" w:hAnsi="Times New Roman" w:cs="Times New Roman"/>
          <w:sz w:val="24"/>
          <w:szCs w:val="24"/>
        </w:rPr>
        <w:t>grantos</w:t>
      </w:r>
      <w:proofErr w:type="spellEnd"/>
      <w:r w:rsidR="00600DDE">
        <w:rPr>
          <w:rFonts w:ascii="Times New Roman" w:eastAsia="Times New Roman" w:hAnsi="Times New Roman" w:cs="Times New Roman"/>
          <w:sz w:val="24"/>
          <w:szCs w:val="24"/>
        </w:rPr>
        <w:t xml:space="preserve">, </w:t>
      </w:r>
      <w:r w:rsidR="00600DDE" w:rsidRPr="00EB362F">
        <w:rPr>
          <w:rFonts w:ascii="Times New Roman" w:eastAsia="Times New Roman" w:hAnsi="Times New Roman" w:cs="Times New Roman"/>
          <w:sz w:val="24"/>
          <w:szCs w:val="24"/>
        </w:rPr>
        <w:t>t.sk. veicinot starptautisko mobilitāti,</w:t>
      </w:r>
      <w:r w:rsidRPr="00EB362F">
        <w:rPr>
          <w:rFonts w:ascii="Times New Roman" w:eastAsia="Times New Roman" w:hAnsi="Times New Roman" w:cs="Times New Roman"/>
          <w:sz w:val="24"/>
          <w:szCs w:val="24"/>
        </w:rPr>
        <w:t xml:space="preserve"> un doktorantūras skolu kapacitātes un sadarbības stiprināšanā, </w:t>
      </w:r>
      <w:r w:rsidR="00377D7B" w:rsidRPr="00EB362F">
        <w:rPr>
          <w:rFonts w:ascii="Times New Roman" w:eastAsia="Times New Roman" w:hAnsi="Times New Roman" w:cs="Times New Roman"/>
          <w:sz w:val="24"/>
          <w:szCs w:val="24"/>
        </w:rPr>
        <w:t>veidojot tās par dinamiskām platformām, kur tiekas un veido sadarbību akadēmiskā un biznesa vide</w:t>
      </w:r>
      <w:r w:rsidR="00A12E6E" w:rsidRPr="00EB362F">
        <w:rPr>
          <w:rFonts w:ascii="Times New Roman" w:eastAsia="Times New Roman" w:hAnsi="Times New Roman" w:cs="Times New Roman"/>
          <w:sz w:val="24"/>
          <w:szCs w:val="24"/>
        </w:rPr>
        <w:t>, t</w:t>
      </w:r>
      <w:r w:rsidR="00027C0F">
        <w:rPr>
          <w:rFonts w:ascii="Times New Roman" w:eastAsia="Times New Roman" w:hAnsi="Times New Roman" w:cs="Times New Roman"/>
          <w:sz w:val="24"/>
          <w:szCs w:val="24"/>
        </w:rPr>
        <w:t>.</w:t>
      </w:r>
      <w:r w:rsidR="00A12E6E" w:rsidRPr="00EB362F">
        <w:rPr>
          <w:rFonts w:ascii="Times New Roman" w:eastAsia="Times New Roman" w:hAnsi="Times New Roman" w:cs="Times New Roman"/>
          <w:sz w:val="24"/>
          <w:szCs w:val="24"/>
        </w:rPr>
        <w:t>sk</w:t>
      </w:r>
      <w:r w:rsidR="00027C0F">
        <w:rPr>
          <w:rFonts w:ascii="Times New Roman" w:eastAsia="Times New Roman" w:hAnsi="Times New Roman" w:cs="Times New Roman"/>
          <w:sz w:val="24"/>
          <w:szCs w:val="24"/>
        </w:rPr>
        <w:t>.</w:t>
      </w:r>
      <w:r w:rsidR="00A12E6E" w:rsidRPr="00EB362F">
        <w:rPr>
          <w:rFonts w:ascii="Times New Roman" w:eastAsia="Times New Roman" w:hAnsi="Times New Roman" w:cs="Times New Roman"/>
          <w:sz w:val="24"/>
          <w:szCs w:val="24"/>
        </w:rPr>
        <w:t xml:space="preserve"> attīstot augsta līmeņa digitālās prasmes</w:t>
      </w:r>
      <w:r w:rsidR="00377D7B" w:rsidRPr="00EB362F">
        <w:rPr>
          <w:rFonts w:ascii="Times New Roman" w:eastAsia="Times New Roman" w:hAnsi="Times New Roman" w:cs="Times New Roman"/>
          <w:sz w:val="24"/>
          <w:szCs w:val="24"/>
        </w:rPr>
        <w:t xml:space="preserve">; kā arī investīcijas paredzētas </w:t>
      </w:r>
      <w:r w:rsidRPr="00EB362F">
        <w:rPr>
          <w:rFonts w:ascii="Times New Roman" w:eastAsia="Times New Roman" w:hAnsi="Times New Roman" w:cs="Times New Roman"/>
          <w:sz w:val="24"/>
          <w:szCs w:val="24"/>
        </w:rPr>
        <w:t xml:space="preserve">izcila ārvalstu </w:t>
      </w:r>
      <w:r w:rsidR="00377D7B" w:rsidRPr="00EB362F">
        <w:rPr>
          <w:rFonts w:ascii="Times New Roman" w:eastAsia="Times New Roman" w:hAnsi="Times New Roman" w:cs="Times New Roman"/>
          <w:sz w:val="24"/>
          <w:szCs w:val="24"/>
        </w:rPr>
        <w:t>pētniecības</w:t>
      </w:r>
      <w:r w:rsidRPr="00EB362F">
        <w:rPr>
          <w:rFonts w:ascii="Times New Roman" w:eastAsia="Times New Roman" w:hAnsi="Times New Roman" w:cs="Times New Roman"/>
          <w:sz w:val="24"/>
          <w:szCs w:val="24"/>
        </w:rPr>
        <w:t xml:space="preserve"> personāla piesaistei</w:t>
      </w:r>
      <w:r w:rsidR="00A12E6E" w:rsidRPr="00EB362F">
        <w:rPr>
          <w:rFonts w:ascii="Times New Roman" w:eastAsia="Times New Roman" w:hAnsi="Times New Roman" w:cs="Times New Roman"/>
          <w:sz w:val="24"/>
          <w:szCs w:val="24"/>
        </w:rPr>
        <w:t xml:space="preserve"> (t.sk. stipendijas un granti pētniecībai)</w:t>
      </w:r>
      <w:r w:rsidR="00377D7B" w:rsidRPr="00EB362F">
        <w:rPr>
          <w:rFonts w:ascii="Times New Roman" w:eastAsia="Times New Roman" w:hAnsi="Times New Roman" w:cs="Times New Roman"/>
          <w:sz w:val="24"/>
          <w:szCs w:val="24"/>
        </w:rPr>
        <w:t>, kas ap sevi veido jauno zinātnieku kopienas (pamats nākotnes kapacitātei)</w:t>
      </w:r>
      <w:r w:rsidRPr="00EB362F">
        <w:rPr>
          <w:rFonts w:ascii="Times New Roman" w:eastAsia="Times New Roman" w:hAnsi="Times New Roman" w:cs="Times New Roman"/>
          <w:sz w:val="24"/>
          <w:szCs w:val="24"/>
        </w:rPr>
        <w:t xml:space="preserve"> Latvijas </w:t>
      </w:r>
      <w:r w:rsidR="003538C0" w:rsidRPr="00EB362F">
        <w:rPr>
          <w:rFonts w:ascii="Times New Roman" w:eastAsia="Times New Roman" w:hAnsi="Times New Roman" w:cs="Times New Roman"/>
          <w:sz w:val="24"/>
          <w:szCs w:val="24"/>
        </w:rPr>
        <w:t>ZI</w:t>
      </w:r>
      <w:r w:rsidRPr="00EB362F">
        <w:rPr>
          <w:rFonts w:ascii="Times New Roman" w:eastAsia="Times New Roman" w:hAnsi="Times New Roman" w:cs="Times New Roman"/>
          <w:sz w:val="24"/>
          <w:szCs w:val="24"/>
        </w:rPr>
        <w:t xml:space="preserve"> stratēģiskās specializācijas stiprināšanai, cilvēkresursu atjaunotnei un starptautiskai konkurētspējai un zināšanu apmaiņai, tostarp pārcelšanās pabalstiem; </w:t>
      </w:r>
    </w:p>
    <w:p w14:paraId="5F5072E0" w14:textId="02E034B1" w:rsidR="00AC212B" w:rsidRPr="004E7E92" w:rsidRDefault="00AC212B" w:rsidP="00957438">
      <w:pPr>
        <w:pStyle w:val="Normal1"/>
        <w:numPr>
          <w:ilvl w:val="1"/>
          <w:numId w:val="45"/>
        </w:numPr>
        <w:spacing w:line="240" w:lineRule="auto"/>
        <w:ind w:left="1134"/>
        <w:jc w:val="both"/>
        <w:rPr>
          <w:rFonts w:ascii="Times New Roman" w:eastAsia="Times New Roman" w:hAnsi="Times New Roman" w:cs="Times New Roman"/>
          <w:sz w:val="24"/>
          <w:szCs w:val="24"/>
        </w:rPr>
      </w:pPr>
      <w:r w:rsidRPr="00EB362F">
        <w:rPr>
          <w:rFonts w:ascii="Times New Roman" w:eastAsia="Times New Roman" w:hAnsi="Times New Roman" w:cs="Times New Roman"/>
          <w:sz w:val="24"/>
          <w:szCs w:val="24"/>
        </w:rPr>
        <w:t>zinātnieku pieredzes apmaiņas un starptautisko sadarbību veicinošas aktivitātes</w:t>
      </w:r>
      <w:r w:rsidR="00585EE6" w:rsidRPr="00EB362F">
        <w:rPr>
          <w:rFonts w:ascii="Times New Roman" w:eastAsia="Times New Roman" w:hAnsi="Times New Roman" w:cs="Times New Roman"/>
          <w:sz w:val="24"/>
          <w:szCs w:val="24"/>
        </w:rPr>
        <w:t xml:space="preserve"> viedās specializācijas jomās (t.sk. projektu finansēšana)</w:t>
      </w:r>
      <w:r w:rsidRPr="00EB362F">
        <w:rPr>
          <w:rFonts w:ascii="Times New Roman" w:eastAsia="Times New Roman" w:hAnsi="Times New Roman" w:cs="Times New Roman"/>
          <w:sz w:val="24"/>
          <w:szCs w:val="24"/>
        </w:rPr>
        <w:t xml:space="preserve">, kas nodrošina pieredzes pārņemšanu, </w:t>
      </w:r>
      <w:r w:rsidR="001B0AF8" w:rsidRPr="00EB362F">
        <w:rPr>
          <w:rFonts w:ascii="Times New Roman" w:eastAsia="Times New Roman" w:hAnsi="Times New Roman" w:cs="Times New Roman"/>
          <w:sz w:val="24"/>
          <w:szCs w:val="24"/>
        </w:rPr>
        <w:t>t</w:t>
      </w:r>
      <w:r w:rsidR="00AC3040" w:rsidRPr="00EB362F">
        <w:rPr>
          <w:rFonts w:ascii="Times New Roman" w:eastAsia="Times New Roman" w:hAnsi="Times New Roman" w:cs="Times New Roman"/>
          <w:sz w:val="24"/>
          <w:szCs w:val="24"/>
        </w:rPr>
        <w:t>.sk.,</w:t>
      </w:r>
      <w:r w:rsidR="001B0AF8" w:rsidRPr="00EB362F">
        <w:rPr>
          <w:rFonts w:ascii="Times New Roman" w:eastAsia="Times New Roman" w:hAnsi="Times New Roman" w:cs="Times New Roman"/>
          <w:sz w:val="24"/>
          <w:szCs w:val="24"/>
        </w:rPr>
        <w:t xml:space="preserve"> veicinot projektu iesniegumu sagatavošanu un iesniegšanu programmā “Apvārsnis Eiropa</w:t>
      </w:r>
      <w:r w:rsidR="001B0AF8" w:rsidRPr="004E7E92">
        <w:rPr>
          <w:rFonts w:ascii="Times New Roman" w:eastAsia="Times New Roman" w:hAnsi="Times New Roman" w:cs="Times New Roman"/>
          <w:sz w:val="24"/>
          <w:szCs w:val="24"/>
        </w:rPr>
        <w:t>”, “Digitālā Eiropa” u</w:t>
      </w:r>
      <w:r w:rsidR="00AE7FE4" w:rsidRPr="004E7E92">
        <w:rPr>
          <w:rFonts w:ascii="Times New Roman" w:eastAsia="Times New Roman" w:hAnsi="Times New Roman" w:cs="Times New Roman"/>
          <w:sz w:val="24"/>
          <w:szCs w:val="24"/>
        </w:rPr>
        <w:t>.c.</w:t>
      </w:r>
      <w:r w:rsidR="001B0AF8" w:rsidRPr="004E7E92">
        <w:rPr>
          <w:rFonts w:ascii="Times New Roman" w:eastAsia="Times New Roman" w:hAnsi="Times New Roman" w:cs="Times New Roman"/>
          <w:sz w:val="24"/>
          <w:szCs w:val="24"/>
        </w:rPr>
        <w:t xml:space="preserve"> ES programmās;</w:t>
      </w:r>
    </w:p>
    <w:p w14:paraId="2C53D6B7" w14:textId="49809583" w:rsidR="00AC212B" w:rsidRPr="004E7E92" w:rsidRDefault="00AC212B" w:rsidP="00957438">
      <w:pPr>
        <w:pStyle w:val="Normal1"/>
        <w:numPr>
          <w:ilvl w:val="1"/>
          <w:numId w:val="45"/>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investīcijas studentu inovācijas, </w:t>
      </w:r>
      <w:proofErr w:type="spellStart"/>
      <w:r w:rsidRPr="004E7E92">
        <w:rPr>
          <w:rFonts w:ascii="Times New Roman" w:eastAsia="Times New Roman" w:hAnsi="Times New Roman" w:cs="Times New Roman"/>
          <w:sz w:val="24"/>
          <w:szCs w:val="24"/>
        </w:rPr>
        <w:t>uzņēmējspēju</w:t>
      </w:r>
      <w:proofErr w:type="spellEnd"/>
      <w:r w:rsidRPr="004E7E92">
        <w:rPr>
          <w:rFonts w:ascii="Times New Roman" w:eastAsia="Times New Roman" w:hAnsi="Times New Roman" w:cs="Times New Roman"/>
          <w:sz w:val="24"/>
          <w:szCs w:val="24"/>
        </w:rPr>
        <w:t xml:space="preserve">, tehnoloģiju un radošo prasmju pilnveidei </w:t>
      </w:r>
      <w:proofErr w:type="spellStart"/>
      <w:r w:rsidRPr="004E7E92">
        <w:rPr>
          <w:rFonts w:ascii="Times New Roman" w:eastAsia="Times New Roman" w:hAnsi="Times New Roman" w:cs="Times New Roman"/>
          <w:sz w:val="24"/>
          <w:szCs w:val="24"/>
        </w:rPr>
        <w:t>kopsadarbībā</w:t>
      </w:r>
      <w:proofErr w:type="spellEnd"/>
      <w:r w:rsidRPr="004E7E92">
        <w:rPr>
          <w:rFonts w:ascii="Times New Roman" w:eastAsia="Times New Roman" w:hAnsi="Times New Roman" w:cs="Times New Roman"/>
          <w:sz w:val="24"/>
          <w:szCs w:val="24"/>
        </w:rPr>
        <w:t xml:space="preserve"> ar industriju, fokusējoties uz zināšanu ietilpīgu produktu un pakalpojumu izstrādi</w:t>
      </w:r>
      <w:r w:rsidR="00585EE6" w:rsidRPr="004E7E92">
        <w:rPr>
          <w:rFonts w:ascii="Times New Roman" w:eastAsia="Times New Roman" w:hAnsi="Times New Roman" w:cs="Times New Roman"/>
          <w:sz w:val="24"/>
          <w:szCs w:val="24"/>
        </w:rPr>
        <w:t xml:space="preserve"> (studentu inovāciju pieteikumu īstenošana)</w:t>
      </w:r>
      <w:r w:rsidRPr="004E7E92">
        <w:rPr>
          <w:rFonts w:ascii="Times New Roman" w:eastAsia="Times New Roman" w:hAnsi="Times New Roman" w:cs="Times New Roman"/>
          <w:sz w:val="24"/>
          <w:szCs w:val="24"/>
        </w:rPr>
        <w:t xml:space="preserve">, lai sekmētu radošumu un spējas inovācijas un uzņēmējdarbības jomā un nostiprinātu augstskolu kā zināšanu radīšanas, tehnoloģiju </w:t>
      </w:r>
      <w:proofErr w:type="spellStart"/>
      <w:r w:rsidRPr="004E7E92">
        <w:rPr>
          <w:rFonts w:ascii="Times New Roman" w:eastAsia="Times New Roman" w:hAnsi="Times New Roman" w:cs="Times New Roman"/>
          <w:sz w:val="24"/>
          <w:szCs w:val="24"/>
        </w:rPr>
        <w:t>pārneses</w:t>
      </w:r>
      <w:proofErr w:type="spellEnd"/>
      <w:r w:rsidRPr="004E7E92">
        <w:rPr>
          <w:rFonts w:ascii="Times New Roman" w:eastAsia="Times New Roman" w:hAnsi="Times New Roman" w:cs="Times New Roman"/>
          <w:sz w:val="24"/>
          <w:szCs w:val="24"/>
        </w:rPr>
        <w:t xml:space="preserve"> un inovācijas centrus gudrai izaugsmei.</w:t>
      </w:r>
    </w:p>
    <w:p w14:paraId="2760EE11" w14:textId="01AE5D32"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Pētniecības </w:t>
      </w:r>
      <w:r w:rsidR="002834E0" w:rsidRPr="004E7E92">
        <w:rPr>
          <w:rFonts w:ascii="Times New Roman" w:eastAsia="Times New Roman" w:hAnsi="Times New Roman" w:cs="Times New Roman"/>
          <w:b/>
          <w:sz w:val="24"/>
          <w:szCs w:val="24"/>
        </w:rPr>
        <w:t>kvalitātes paaugstināšana</w:t>
      </w:r>
      <w:r w:rsidRPr="004E7E92">
        <w:rPr>
          <w:rFonts w:ascii="Times New Roman" w:eastAsia="Times New Roman" w:hAnsi="Times New Roman" w:cs="Times New Roman"/>
          <w:b/>
          <w:sz w:val="24"/>
          <w:szCs w:val="24"/>
        </w:rPr>
        <w:t>:</w:t>
      </w:r>
    </w:p>
    <w:p w14:paraId="4C99D5DF" w14:textId="3352FD4D" w:rsidR="00AC212B" w:rsidRPr="004E7E92" w:rsidRDefault="00AC212B" w:rsidP="00957438">
      <w:pPr>
        <w:pStyle w:val="Normal1"/>
        <w:numPr>
          <w:ilvl w:val="0"/>
          <w:numId w:val="46"/>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kompleks</w:t>
      </w:r>
      <w:r w:rsidR="00377D7B" w:rsidRPr="004E7E92">
        <w:rPr>
          <w:rFonts w:ascii="Times New Roman" w:eastAsia="Times New Roman" w:hAnsi="Times New Roman" w:cs="Times New Roman"/>
          <w:sz w:val="24"/>
          <w:szCs w:val="24"/>
        </w:rPr>
        <w:t>s</w:t>
      </w:r>
      <w:r w:rsidRPr="004E7E92">
        <w:rPr>
          <w:rFonts w:ascii="Times New Roman" w:eastAsia="Times New Roman" w:hAnsi="Times New Roman" w:cs="Times New Roman"/>
          <w:sz w:val="24"/>
          <w:szCs w:val="24"/>
        </w:rPr>
        <w:t xml:space="preserve"> atbalsta pasākumu klāst</w:t>
      </w:r>
      <w:r w:rsidR="00377D7B" w:rsidRPr="004E7E92">
        <w:rPr>
          <w:rFonts w:ascii="Times New Roman" w:eastAsia="Times New Roman" w:hAnsi="Times New Roman" w:cs="Times New Roman"/>
          <w:sz w:val="24"/>
          <w:szCs w:val="24"/>
        </w:rPr>
        <w:t>s</w:t>
      </w:r>
      <w:r w:rsidRPr="004E7E92">
        <w:rPr>
          <w:rFonts w:ascii="Times New Roman" w:eastAsia="Times New Roman" w:hAnsi="Times New Roman" w:cs="Times New Roman"/>
          <w:sz w:val="24"/>
          <w:szCs w:val="24"/>
        </w:rPr>
        <w:t xml:space="preserve"> starptautiskās sadarbības veicināšanai un sasaist</w:t>
      </w:r>
      <w:r w:rsidR="00377D7B" w:rsidRPr="004E7E92">
        <w:rPr>
          <w:rFonts w:ascii="Times New Roman" w:eastAsia="Times New Roman" w:hAnsi="Times New Roman" w:cs="Times New Roman"/>
          <w:sz w:val="24"/>
          <w:szCs w:val="24"/>
        </w:rPr>
        <w:t>e</w:t>
      </w:r>
      <w:r w:rsidRPr="004E7E92">
        <w:rPr>
          <w:rFonts w:ascii="Times New Roman" w:eastAsia="Times New Roman" w:hAnsi="Times New Roman" w:cs="Times New Roman"/>
          <w:sz w:val="24"/>
          <w:szCs w:val="24"/>
        </w:rPr>
        <w:t xml:space="preserve">i ar </w:t>
      </w:r>
      <w:r w:rsidRPr="00EB362F">
        <w:rPr>
          <w:rFonts w:ascii="Times New Roman" w:eastAsia="Times New Roman" w:hAnsi="Times New Roman" w:cs="Times New Roman"/>
          <w:sz w:val="24"/>
          <w:szCs w:val="24"/>
        </w:rPr>
        <w:t>RIS3 specializācijas jomu attīstīšanu</w:t>
      </w:r>
      <w:r w:rsidR="00C579DF" w:rsidRPr="00EB362F">
        <w:rPr>
          <w:rFonts w:ascii="Times New Roman" w:eastAsia="Times New Roman" w:hAnsi="Times New Roman" w:cs="Times New Roman"/>
          <w:sz w:val="24"/>
          <w:szCs w:val="24"/>
        </w:rPr>
        <w:t>:</w:t>
      </w:r>
      <w:r w:rsidRPr="00EB362F">
        <w:rPr>
          <w:rFonts w:ascii="Times New Roman" w:eastAsia="Times New Roman" w:hAnsi="Times New Roman" w:cs="Times New Roman"/>
          <w:sz w:val="24"/>
          <w:szCs w:val="24"/>
        </w:rPr>
        <w:t xml:space="preserve"> tostarp līdzfinansējuma nodrošināšan</w:t>
      </w:r>
      <w:r w:rsidR="00C579DF" w:rsidRPr="00EB362F">
        <w:rPr>
          <w:rFonts w:ascii="Times New Roman" w:eastAsia="Times New Roman" w:hAnsi="Times New Roman" w:cs="Times New Roman"/>
          <w:sz w:val="24"/>
          <w:szCs w:val="24"/>
        </w:rPr>
        <w:t>a</w:t>
      </w:r>
      <w:r w:rsidRPr="00EB362F">
        <w:rPr>
          <w:rFonts w:ascii="Times New Roman" w:eastAsia="Times New Roman" w:hAnsi="Times New Roman" w:cs="Times New Roman"/>
          <w:sz w:val="24"/>
          <w:szCs w:val="24"/>
        </w:rPr>
        <w:t>,</w:t>
      </w:r>
      <w:r w:rsidR="005A1BA0">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kā arī </w:t>
      </w:r>
      <w:proofErr w:type="spellStart"/>
      <w:r w:rsidR="00585EE6" w:rsidRPr="004E7E92">
        <w:rPr>
          <w:rFonts w:ascii="Times New Roman" w:eastAsia="Times New Roman" w:hAnsi="Times New Roman" w:cs="Times New Roman"/>
          <w:sz w:val="24"/>
          <w:szCs w:val="24"/>
        </w:rPr>
        <w:t>sinerģijasmehānismu</w:t>
      </w:r>
      <w:proofErr w:type="spellEnd"/>
      <w:r w:rsidR="00585EE6" w:rsidRPr="004E7E92">
        <w:rPr>
          <w:rStyle w:val="FootnoteReference"/>
          <w:rFonts w:ascii="Times New Roman" w:eastAsia="Times New Roman" w:hAnsi="Times New Roman" w:cs="Times New Roman"/>
          <w:sz w:val="24"/>
          <w:szCs w:val="24"/>
        </w:rPr>
        <w:footnoteReference w:id="60"/>
      </w:r>
      <w:r w:rsidR="00585EE6" w:rsidRPr="004E7E92">
        <w:rPr>
          <w:rFonts w:ascii="Times New Roman" w:eastAsia="Times New Roman" w:hAnsi="Times New Roman" w:cs="Times New Roman"/>
          <w:sz w:val="24"/>
          <w:szCs w:val="24"/>
        </w:rPr>
        <w:t xml:space="preserve"> </w:t>
      </w:r>
      <w:r w:rsidR="00C579DF">
        <w:rPr>
          <w:rFonts w:ascii="Times New Roman" w:eastAsia="Times New Roman" w:hAnsi="Times New Roman" w:cs="Times New Roman"/>
          <w:sz w:val="24"/>
          <w:szCs w:val="24"/>
        </w:rPr>
        <w:t>nodrošināšana</w:t>
      </w:r>
      <w:r w:rsidR="00585EE6" w:rsidRPr="004E7E92">
        <w:rPr>
          <w:rFonts w:ascii="Times New Roman" w:eastAsia="Times New Roman" w:hAnsi="Times New Roman" w:cs="Times New Roman"/>
          <w:sz w:val="24"/>
          <w:szCs w:val="24"/>
        </w:rPr>
        <w:t xml:space="preserve"> ar citām ES pētniecības programmām</w:t>
      </w:r>
      <w:r w:rsidR="00C579DF">
        <w:rPr>
          <w:rFonts w:ascii="Times New Roman" w:eastAsia="Times New Roman" w:hAnsi="Times New Roman" w:cs="Times New Roman"/>
          <w:sz w:val="24"/>
          <w:szCs w:val="24"/>
        </w:rPr>
        <w:t>, t</w:t>
      </w:r>
      <w:r w:rsidR="00027C0F">
        <w:rPr>
          <w:rFonts w:ascii="Times New Roman" w:eastAsia="Times New Roman" w:hAnsi="Times New Roman" w:cs="Times New Roman"/>
          <w:sz w:val="24"/>
          <w:szCs w:val="24"/>
        </w:rPr>
        <w:t>.</w:t>
      </w:r>
      <w:r w:rsidR="00C579DF">
        <w:rPr>
          <w:rFonts w:ascii="Times New Roman" w:eastAsia="Times New Roman" w:hAnsi="Times New Roman" w:cs="Times New Roman"/>
          <w:sz w:val="24"/>
          <w:szCs w:val="24"/>
        </w:rPr>
        <w:t xml:space="preserve"> sk</w:t>
      </w:r>
      <w:r w:rsidR="00027C0F">
        <w:rPr>
          <w:rFonts w:ascii="Times New Roman" w:eastAsia="Times New Roman" w:hAnsi="Times New Roman" w:cs="Times New Roman"/>
          <w:sz w:val="24"/>
          <w:szCs w:val="24"/>
        </w:rPr>
        <w:t>.</w:t>
      </w:r>
      <w:r w:rsidR="00C579DF">
        <w:rPr>
          <w:rFonts w:ascii="Times New Roman" w:eastAsia="Times New Roman" w:hAnsi="Times New Roman" w:cs="Times New Roman"/>
          <w:sz w:val="24"/>
          <w:szCs w:val="24"/>
        </w:rPr>
        <w:t xml:space="preserve"> pārfinansējot “Apvārsnis Eiropa”</w:t>
      </w:r>
      <w:r w:rsidR="00810C68">
        <w:rPr>
          <w:rFonts w:ascii="Times New Roman" w:eastAsia="Times New Roman" w:hAnsi="Times New Roman" w:cs="Times New Roman"/>
          <w:sz w:val="24"/>
          <w:szCs w:val="24"/>
        </w:rPr>
        <w:t xml:space="preserve"> </w:t>
      </w:r>
      <w:r w:rsidR="00C579DF">
        <w:rPr>
          <w:rFonts w:ascii="Times New Roman" w:eastAsia="Times New Roman" w:hAnsi="Times New Roman" w:cs="Times New Roman"/>
          <w:sz w:val="24"/>
          <w:szCs w:val="24"/>
        </w:rPr>
        <w:t>rezervē esošos virs kvalitātes sliekšņa novērtētos projektus</w:t>
      </w:r>
      <w:r w:rsidRPr="004E7E92">
        <w:rPr>
          <w:rFonts w:ascii="Times New Roman" w:eastAsia="Times New Roman" w:hAnsi="Times New Roman" w:cs="Times New Roman"/>
          <w:sz w:val="24"/>
          <w:szCs w:val="24"/>
        </w:rPr>
        <w:t>.</w:t>
      </w:r>
    </w:p>
    <w:p w14:paraId="01EBF70E" w14:textId="44AB2076" w:rsidR="00AC212B" w:rsidRPr="004E7E92" w:rsidRDefault="00AC212B" w:rsidP="00957438">
      <w:pPr>
        <w:pStyle w:val="Normal1"/>
        <w:numPr>
          <w:ilvl w:val="0"/>
          <w:numId w:val="46"/>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investīcijas P&amp;</w:t>
      </w:r>
      <w:r w:rsidR="006B7786"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pārvaldības un analītiskajā kapacitātē RIS3 vadībai un ieviešanas efektīvam monitoringam, tostarp stiprinot </w:t>
      </w:r>
      <w:r w:rsidR="00EC0A68" w:rsidRPr="004E7E92">
        <w:rPr>
          <w:rFonts w:ascii="Times New Roman" w:eastAsia="Times New Roman" w:hAnsi="Times New Roman" w:cs="Times New Roman"/>
          <w:sz w:val="24"/>
          <w:szCs w:val="24"/>
        </w:rPr>
        <w:t xml:space="preserve">reģionālo dimensiju, </w:t>
      </w:r>
      <w:r w:rsidRPr="004E7E92">
        <w:rPr>
          <w:rFonts w:ascii="Times New Roman" w:eastAsia="Times New Roman" w:hAnsi="Times New Roman" w:cs="Times New Roman"/>
          <w:sz w:val="24"/>
          <w:szCs w:val="24"/>
        </w:rPr>
        <w:t>starptautiskos sakarus un pārstāvniecību, kā arī stratēģisko komunikāciju, t</w:t>
      </w:r>
      <w:r w:rsidR="00F65811"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sk</w:t>
      </w:r>
      <w:r w:rsidR="00F65811"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ar ieinteresētajām pusēm un plašāku sabiedrību</w:t>
      </w:r>
      <w:r w:rsidR="00CA59D7" w:rsidRPr="004E7E92">
        <w:rPr>
          <w:rFonts w:ascii="Times New Roman" w:eastAsia="Times New Roman" w:hAnsi="Times New Roman" w:cs="Times New Roman"/>
          <w:sz w:val="24"/>
          <w:szCs w:val="24"/>
        </w:rPr>
        <w:t xml:space="preserve">, kā arī zinātniskās kvalitātes ekspertīzes nodrošināšana </w:t>
      </w:r>
      <w:r w:rsidR="00924490" w:rsidRPr="004E7E92">
        <w:rPr>
          <w:rFonts w:ascii="Times New Roman" w:eastAsia="Times New Roman" w:hAnsi="Times New Roman" w:cs="Times New Roman"/>
          <w:sz w:val="24"/>
          <w:szCs w:val="24"/>
        </w:rPr>
        <w:t xml:space="preserve">P&amp;I </w:t>
      </w:r>
      <w:r w:rsidR="00CA59D7" w:rsidRPr="004E7E92">
        <w:rPr>
          <w:rFonts w:ascii="Times New Roman" w:eastAsia="Times New Roman" w:hAnsi="Times New Roman" w:cs="Times New Roman"/>
          <w:sz w:val="24"/>
          <w:szCs w:val="24"/>
        </w:rPr>
        <w:t>projektiem</w:t>
      </w:r>
      <w:r w:rsidRPr="004E7E92">
        <w:rPr>
          <w:rFonts w:ascii="Times New Roman" w:eastAsia="Times New Roman" w:hAnsi="Times New Roman" w:cs="Times New Roman"/>
          <w:sz w:val="24"/>
          <w:szCs w:val="24"/>
        </w:rPr>
        <w:t xml:space="preserve">; </w:t>
      </w:r>
    </w:p>
    <w:p w14:paraId="54718DDB" w14:textId="695F9985" w:rsidR="00AC212B" w:rsidRPr="004E7E92" w:rsidRDefault="00AC212B" w:rsidP="00957438">
      <w:pPr>
        <w:pStyle w:val="Normal1"/>
        <w:numPr>
          <w:ilvl w:val="0"/>
          <w:numId w:val="46"/>
        </w:numPr>
        <w:spacing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RIS3 </w:t>
      </w:r>
      <w:r w:rsidR="00E9525A" w:rsidRPr="004E7E92">
        <w:rPr>
          <w:rFonts w:ascii="Times New Roman" w:eastAsia="Times New Roman" w:hAnsi="Times New Roman" w:cs="Times New Roman"/>
          <w:sz w:val="24"/>
          <w:szCs w:val="24"/>
        </w:rPr>
        <w:t>P&amp;I</w:t>
      </w:r>
      <w:r w:rsidRPr="004E7E92">
        <w:rPr>
          <w:rFonts w:ascii="Times New Roman" w:eastAsia="Times New Roman" w:hAnsi="Times New Roman" w:cs="Times New Roman"/>
          <w:sz w:val="24"/>
          <w:szCs w:val="24"/>
        </w:rPr>
        <w:t xml:space="preserve"> </w:t>
      </w:r>
      <w:r w:rsidR="006207DC">
        <w:rPr>
          <w:rFonts w:ascii="Times New Roman" w:eastAsia="Times New Roman" w:hAnsi="Times New Roman" w:cs="Times New Roman"/>
          <w:sz w:val="24"/>
          <w:szCs w:val="24"/>
        </w:rPr>
        <w:t xml:space="preserve"> kompetences </w:t>
      </w:r>
      <w:r w:rsidRPr="004E7E92">
        <w:rPr>
          <w:rFonts w:ascii="Times New Roman" w:eastAsia="Times New Roman" w:hAnsi="Times New Roman" w:cs="Times New Roman"/>
          <w:sz w:val="24"/>
          <w:szCs w:val="24"/>
        </w:rPr>
        <w:t xml:space="preserve">attīstībai </w:t>
      </w:r>
      <w:r w:rsidR="001B0AF8" w:rsidRPr="004E7E92">
        <w:rPr>
          <w:rStyle w:val="FootnoteReference"/>
          <w:rFonts w:ascii="Times New Roman" w:eastAsia="Times New Roman" w:hAnsi="Times New Roman" w:cs="Times New Roman"/>
          <w:sz w:val="24"/>
          <w:szCs w:val="24"/>
        </w:rPr>
        <w:footnoteReference w:id="61"/>
      </w:r>
      <w:r w:rsidRPr="004E7E92">
        <w:rPr>
          <w:rFonts w:ascii="Times New Roman" w:eastAsia="Times New Roman" w:hAnsi="Times New Roman" w:cs="Times New Roman"/>
          <w:sz w:val="24"/>
          <w:szCs w:val="24"/>
        </w:rPr>
        <w:t>,</w:t>
      </w:r>
      <w:r w:rsidR="00377D7B" w:rsidRPr="004E7E92">
        <w:rPr>
          <w:rFonts w:ascii="Times New Roman" w:eastAsia="Times New Roman" w:hAnsi="Times New Roman" w:cs="Times New Roman"/>
          <w:sz w:val="24"/>
          <w:szCs w:val="24"/>
        </w:rPr>
        <w:t xml:space="preserve"> kas balstīta Latvijas industrijas attīstības un transformācijas vajadzībās atbilstoši viedās specializācijas stratēģijai un pētnieku grupu </w:t>
      </w:r>
      <w:proofErr w:type="spellStart"/>
      <w:r w:rsidR="00377D7B" w:rsidRPr="004E7E92">
        <w:rPr>
          <w:rFonts w:ascii="Times New Roman" w:eastAsia="Times New Roman" w:hAnsi="Times New Roman" w:cs="Times New Roman"/>
          <w:sz w:val="24"/>
          <w:szCs w:val="24"/>
        </w:rPr>
        <w:t>kopsadarbībā</w:t>
      </w:r>
      <w:proofErr w:type="spellEnd"/>
      <w:r w:rsidRPr="004E7E92">
        <w:rPr>
          <w:rFonts w:ascii="Times New Roman" w:eastAsia="Times New Roman" w:hAnsi="Times New Roman" w:cs="Times New Roman"/>
          <w:sz w:val="24"/>
          <w:szCs w:val="24"/>
        </w:rPr>
        <w:t xml:space="preserve">, investējot </w:t>
      </w:r>
      <w:r w:rsidR="003538C0" w:rsidRPr="004E7E92">
        <w:rPr>
          <w:rFonts w:ascii="Times New Roman" w:eastAsia="Times New Roman" w:hAnsi="Times New Roman" w:cs="Times New Roman"/>
          <w:sz w:val="24"/>
          <w:szCs w:val="24"/>
        </w:rPr>
        <w:t>ZI</w:t>
      </w:r>
      <w:r w:rsidRPr="004E7E92">
        <w:rPr>
          <w:rFonts w:ascii="Times New Roman" w:eastAsia="Times New Roman" w:hAnsi="Times New Roman" w:cs="Times New Roman"/>
          <w:sz w:val="24"/>
          <w:szCs w:val="24"/>
        </w:rPr>
        <w:t xml:space="preserve"> P&amp;</w:t>
      </w:r>
      <w:r w:rsidR="006B7786"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infrastruktūras attīstīšanā, tostarp demonstrācijas un testēšanas risinājumos, sadarbības un tīklošanās</w:t>
      </w:r>
      <w:r w:rsidR="00377D7B" w:rsidRPr="004E7E92">
        <w:rPr>
          <w:rFonts w:ascii="Times New Roman" w:eastAsia="Times New Roman" w:hAnsi="Times New Roman" w:cs="Times New Roman"/>
          <w:sz w:val="24"/>
          <w:szCs w:val="24"/>
        </w:rPr>
        <w:t xml:space="preserve"> (</w:t>
      </w:r>
      <w:proofErr w:type="spellStart"/>
      <w:r w:rsidR="00377D7B" w:rsidRPr="004E7E92">
        <w:rPr>
          <w:rFonts w:ascii="Times New Roman" w:eastAsia="Times New Roman" w:hAnsi="Times New Roman" w:cs="Times New Roman"/>
          <w:sz w:val="24"/>
          <w:szCs w:val="24"/>
        </w:rPr>
        <w:t>outreach</w:t>
      </w:r>
      <w:proofErr w:type="spellEnd"/>
      <w:r w:rsidR="00377D7B"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pasākumos</w:t>
      </w:r>
      <w:r w:rsidR="00EA6097" w:rsidRPr="004E7E92">
        <w:rPr>
          <w:rFonts w:ascii="Times New Roman" w:eastAsia="Times New Roman" w:hAnsi="Times New Roman" w:cs="Times New Roman"/>
          <w:sz w:val="24"/>
          <w:szCs w:val="24"/>
        </w:rPr>
        <w:t xml:space="preserve">, kā arī zināšanu un pētniecības rezultātu plašākai nodošanai </w:t>
      </w:r>
      <w:r w:rsidR="00EA6097" w:rsidRPr="004E7E92">
        <w:rPr>
          <w:rFonts w:ascii="Times New Roman" w:eastAsia="Times New Roman" w:hAnsi="Times New Roman" w:cs="Times New Roman"/>
          <w:sz w:val="24"/>
          <w:szCs w:val="24"/>
        </w:rPr>
        <w:lastRenderedPageBreak/>
        <w:t>tautsaimniecības un</w:t>
      </w:r>
      <w:r w:rsidRPr="004E7E92">
        <w:rPr>
          <w:rFonts w:ascii="Times New Roman" w:eastAsia="Times New Roman" w:hAnsi="Times New Roman" w:cs="Times New Roman"/>
          <w:sz w:val="24"/>
          <w:szCs w:val="24"/>
        </w:rPr>
        <w:t xml:space="preserve"> RIS3 specializācijas jomu un horizontālo prioritāšu (t</w:t>
      </w:r>
      <w:r w:rsidR="00AC3040" w:rsidRPr="004E7E92">
        <w:rPr>
          <w:rFonts w:ascii="Times New Roman" w:eastAsia="Times New Roman" w:hAnsi="Times New Roman" w:cs="Times New Roman"/>
          <w:sz w:val="24"/>
          <w:szCs w:val="24"/>
        </w:rPr>
        <w:t>.sk.</w:t>
      </w:r>
      <w:r w:rsidRPr="004E7E92">
        <w:rPr>
          <w:rFonts w:ascii="Times New Roman" w:eastAsia="Times New Roman" w:hAnsi="Times New Roman" w:cs="Times New Roman"/>
          <w:sz w:val="24"/>
          <w:szCs w:val="24"/>
        </w:rPr>
        <w:t xml:space="preserve"> radošo industriju) izaugsmei, balstoties starptautisk</w:t>
      </w:r>
      <w:r w:rsidR="00EA6097" w:rsidRPr="004E7E92">
        <w:rPr>
          <w:rFonts w:ascii="Times New Roman" w:eastAsia="Times New Roman" w:hAnsi="Times New Roman" w:cs="Times New Roman"/>
          <w:sz w:val="24"/>
          <w:szCs w:val="24"/>
        </w:rPr>
        <w:t>ā</w:t>
      </w:r>
      <w:r w:rsidRPr="004E7E92">
        <w:rPr>
          <w:rFonts w:ascii="Times New Roman" w:eastAsia="Times New Roman" w:hAnsi="Times New Roman" w:cs="Times New Roman"/>
          <w:sz w:val="24"/>
          <w:szCs w:val="24"/>
        </w:rPr>
        <w:t xml:space="preserve"> </w:t>
      </w:r>
      <w:r w:rsidR="00D3355E" w:rsidRPr="004E7E92">
        <w:rPr>
          <w:rFonts w:ascii="Times New Roman" w:eastAsia="Times New Roman" w:hAnsi="Times New Roman" w:cs="Times New Roman"/>
          <w:sz w:val="24"/>
          <w:szCs w:val="24"/>
        </w:rPr>
        <w:t>līmenī</w:t>
      </w:r>
      <w:r w:rsidRPr="004E7E92">
        <w:rPr>
          <w:rFonts w:ascii="Times New Roman" w:eastAsia="Times New Roman" w:hAnsi="Times New Roman" w:cs="Times New Roman"/>
          <w:sz w:val="24"/>
          <w:szCs w:val="24"/>
        </w:rPr>
        <w:t xml:space="preserve"> </w:t>
      </w:r>
      <w:r w:rsidR="00EA6097" w:rsidRPr="004E7E92">
        <w:rPr>
          <w:rFonts w:ascii="Times New Roman" w:eastAsia="Times New Roman" w:hAnsi="Times New Roman" w:cs="Times New Roman"/>
          <w:sz w:val="24"/>
          <w:szCs w:val="24"/>
        </w:rPr>
        <w:t>konkurētspē</w:t>
      </w:r>
      <w:r w:rsidR="00D3355E" w:rsidRPr="004E7E92">
        <w:rPr>
          <w:rFonts w:ascii="Times New Roman" w:eastAsia="Times New Roman" w:hAnsi="Times New Roman" w:cs="Times New Roman"/>
          <w:sz w:val="24"/>
          <w:szCs w:val="24"/>
        </w:rPr>
        <w:t>jīg</w:t>
      </w:r>
      <w:r w:rsidR="00EA6097" w:rsidRPr="004E7E92">
        <w:rPr>
          <w:rFonts w:ascii="Times New Roman" w:eastAsia="Times New Roman" w:hAnsi="Times New Roman" w:cs="Times New Roman"/>
          <w:sz w:val="24"/>
          <w:szCs w:val="24"/>
        </w:rPr>
        <w:t xml:space="preserve">ā zinātnē </w:t>
      </w:r>
      <w:r w:rsidRPr="004E7E92">
        <w:rPr>
          <w:rFonts w:ascii="Times New Roman" w:eastAsia="Times New Roman" w:hAnsi="Times New Roman" w:cs="Times New Roman"/>
          <w:sz w:val="24"/>
          <w:szCs w:val="24"/>
        </w:rPr>
        <w:t xml:space="preserve">un starptautiskos </w:t>
      </w:r>
      <w:r w:rsidR="00924490" w:rsidRPr="004E7E92">
        <w:rPr>
          <w:rFonts w:ascii="Times New Roman" w:eastAsia="Times New Roman" w:hAnsi="Times New Roman" w:cs="Times New Roman"/>
          <w:sz w:val="24"/>
          <w:szCs w:val="24"/>
        </w:rPr>
        <w:t>P&amp;I</w:t>
      </w:r>
      <w:r w:rsidR="00423E1D" w:rsidRPr="004E7E92">
        <w:rPr>
          <w:rFonts w:eastAsia="Times New Roman"/>
          <w:szCs w:val="24"/>
        </w:rPr>
        <w:t xml:space="preserve"> </w:t>
      </w:r>
      <w:r w:rsidRPr="004E7E92">
        <w:rPr>
          <w:rFonts w:ascii="Times New Roman" w:eastAsia="Times New Roman" w:hAnsi="Times New Roman" w:cs="Times New Roman"/>
          <w:sz w:val="24"/>
          <w:szCs w:val="24"/>
        </w:rPr>
        <w:t>sadarbības tīklos</w:t>
      </w:r>
      <w:r w:rsidR="00EA6097" w:rsidRPr="004E7E92">
        <w:rPr>
          <w:rFonts w:ascii="Times New Roman" w:eastAsia="Times New Roman" w:hAnsi="Times New Roman" w:cs="Times New Roman"/>
          <w:sz w:val="24"/>
          <w:szCs w:val="24"/>
        </w:rPr>
        <w:t xml:space="preserve">. RIS3 </w:t>
      </w:r>
      <w:r w:rsidR="00E9525A" w:rsidRPr="004E7E92">
        <w:rPr>
          <w:rFonts w:ascii="Times New Roman" w:eastAsia="Times New Roman" w:hAnsi="Times New Roman" w:cs="Times New Roman"/>
          <w:sz w:val="24"/>
          <w:szCs w:val="24"/>
        </w:rPr>
        <w:t>P&amp;I</w:t>
      </w:r>
      <w:r w:rsidR="00EA6097" w:rsidRPr="004E7E92">
        <w:rPr>
          <w:rFonts w:ascii="Times New Roman" w:eastAsia="Times New Roman" w:hAnsi="Times New Roman" w:cs="Times New Roman"/>
          <w:sz w:val="24"/>
          <w:szCs w:val="24"/>
        </w:rPr>
        <w:t xml:space="preserve"> </w:t>
      </w:r>
      <w:r w:rsidR="006207DC">
        <w:rPr>
          <w:rFonts w:ascii="Times New Roman" w:eastAsia="Times New Roman" w:hAnsi="Times New Roman" w:cs="Times New Roman"/>
          <w:sz w:val="24"/>
          <w:szCs w:val="24"/>
        </w:rPr>
        <w:t xml:space="preserve">kompetences attīstības aktivitātes </w:t>
      </w:r>
      <w:r w:rsidR="00EA6097" w:rsidRPr="004E7E92">
        <w:rPr>
          <w:rFonts w:ascii="Times New Roman" w:eastAsia="Times New Roman" w:hAnsi="Times New Roman" w:cs="Times New Roman"/>
          <w:sz w:val="24"/>
          <w:szCs w:val="24"/>
        </w:rPr>
        <w:t>veidojas kā pētnieku grupu sadarbības platformas, neveidojot jaunas institūcijas</w:t>
      </w:r>
      <w:r w:rsidRPr="004E7E92">
        <w:rPr>
          <w:rFonts w:ascii="Times New Roman" w:eastAsia="Times New Roman" w:hAnsi="Times New Roman" w:cs="Times New Roman"/>
          <w:sz w:val="24"/>
          <w:szCs w:val="24"/>
        </w:rPr>
        <w:t>.</w:t>
      </w:r>
    </w:p>
    <w:p w14:paraId="235BE620" w14:textId="01902601"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Pētījumi sabiedrības un ekonomikas transformācijai:</w:t>
      </w:r>
      <w:r w:rsidRPr="004E7E92">
        <w:rPr>
          <w:rFonts w:ascii="Times New Roman" w:eastAsia="Times New Roman" w:hAnsi="Times New Roman" w:cs="Times New Roman"/>
          <w:sz w:val="24"/>
          <w:szCs w:val="24"/>
        </w:rPr>
        <w:t xml:space="preserve"> investīcijas praktiskas ievirzes un sadarbības pētījumos</w:t>
      </w:r>
      <w:r w:rsidR="00C13D47" w:rsidRPr="004E7E92">
        <w:rPr>
          <w:rStyle w:val="FootnoteReference"/>
          <w:rFonts w:ascii="Times New Roman" w:eastAsia="Times New Roman" w:hAnsi="Times New Roman" w:cs="Times New Roman"/>
          <w:sz w:val="24"/>
          <w:szCs w:val="24"/>
        </w:rPr>
        <w:footnoteReference w:id="62"/>
      </w:r>
      <w:r w:rsidRPr="004E7E92">
        <w:rPr>
          <w:rFonts w:ascii="Times New Roman" w:eastAsia="Times New Roman" w:hAnsi="Times New Roman" w:cs="Times New Roman"/>
          <w:sz w:val="24"/>
          <w:szCs w:val="24"/>
        </w:rPr>
        <w:t>, kas virza Latvijas RIS3 specializācijas jomu attīstību un tautsaimniecības transformāciju par labu produktiem ar augstu pievienoto vērtību</w:t>
      </w:r>
      <w:r w:rsidR="0037258B" w:rsidRPr="004E7E92">
        <w:t xml:space="preserve"> </w:t>
      </w:r>
      <w:r w:rsidR="0037258B" w:rsidRPr="004E7E92">
        <w:rPr>
          <w:rFonts w:ascii="Times New Roman" w:eastAsia="Times New Roman" w:hAnsi="Times New Roman" w:cs="Times New Roman"/>
          <w:sz w:val="24"/>
          <w:szCs w:val="24"/>
        </w:rPr>
        <w:t>un veicina integrāciju globālajās vērtību ķēdēs</w:t>
      </w:r>
      <w:r w:rsidRPr="004E7E92">
        <w:rPr>
          <w:rFonts w:ascii="Times New Roman" w:eastAsia="Times New Roman" w:hAnsi="Times New Roman" w:cs="Times New Roman"/>
          <w:sz w:val="24"/>
          <w:szCs w:val="24"/>
        </w:rPr>
        <w:t>, kā arī risina sabiedrības izaicinājumus globālo izaicinājumu kontekstā.</w:t>
      </w:r>
    </w:p>
    <w:p w14:paraId="179822C2" w14:textId="2FC04D93"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Zinātniskās darbības digitalizācija un dalība Eiropas Atvērtajā zinātnes mākonī: </w:t>
      </w:r>
      <w:r w:rsidRPr="004E7E92">
        <w:rPr>
          <w:rFonts w:ascii="Times New Roman" w:eastAsia="Times New Roman" w:hAnsi="Times New Roman" w:cs="Times New Roman"/>
          <w:sz w:val="24"/>
          <w:szCs w:val="24"/>
        </w:rPr>
        <w:t>investīcijas vietējo digitālo infrastruktūru modernizācijā un dalīb</w:t>
      </w:r>
      <w:r w:rsidR="006B7786" w:rsidRPr="004E7E92">
        <w:rPr>
          <w:rFonts w:ascii="Times New Roman" w:eastAsia="Times New Roman" w:hAnsi="Times New Roman" w:cs="Times New Roman"/>
          <w:sz w:val="24"/>
          <w:szCs w:val="24"/>
        </w:rPr>
        <w:t>ai</w:t>
      </w:r>
      <w:r w:rsidRPr="004E7E92">
        <w:rPr>
          <w:rFonts w:ascii="Times New Roman" w:eastAsia="Times New Roman" w:hAnsi="Times New Roman" w:cs="Times New Roman"/>
          <w:sz w:val="24"/>
          <w:szCs w:val="24"/>
        </w:rPr>
        <w:t xml:space="preserve"> Eiropas Atvērtajā zinātnes mākonī</w:t>
      </w:r>
      <w:r w:rsidR="0037258B" w:rsidRPr="004E7E92">
        <w:rPr>
          <w:rFonts w:ascii="Times New Roman" w:eastAsia="Times New Roman" w:hAnsi="Times New Roman" w:cs="Times New Roman"/>
          <w:sz w:val="24"/>
          <w:szCs w:val="24"/>
        </w:rPr>
        <w:t xml:space="preserve"> (t.sk. tehnisko risinājumu nodrošinājums, datu </w:t>
      </w:r>
      <w:proofErr w:type="spellStart"/>
      <w:r w:rsidR="0037258B" w:rsidRPr="004E7E92">
        <w:rPr>
          <w:rFonts w:ascii="Times New Roman" w:eastAsia="Times New Roman" w:hAnsi="Times New Roman" w:cs="Times New Roman"/>
          <w:sz w:val="24"/>
          <w:szCs w:val="24"/>
        </w:rPr>
        <w:t>reprozotoriju</w:t>
      </w:r>
      <w:proofErr w:type="spellEnd"/>
      <w:r w:rsidR="0037258B" w:rsidRPr="004E7E92">
        <w:rPr>
          <w:rFonts w:ascii="Times New Roman" w:eastAsia="Times New Roman" w:hAnsi="Times New Roman" w:cs="Times New Roman"/>
          <w:sz w:val="24"/>
          <w:szCs w:val="24"/>
        </w:rPr>
        <w:t xml:space="preserve"> izveide)</w:t>
      </w:r>
      <w:r w:rsidRPr="004E7E92">
        <w:rPr>
          <w:rFonts w:ascii="Times New Roman" w:eastAsia="Times New Roman" w:hAnsi="Times New Roman" w:cs="Times New Roman"/>
          <w:sz w:val="24"/>
          <w:szCs w:val="24"/>
        </w:rPr>
        <w:t>, attālināto pakalpojumu iegādē</w:t>
      </w:r>
      <w:r w:rsidR="0037258B" w:rsidRPr="004E7E92">
        <w:rPr>
          <w:rFonts w:ascii="Times New Roman" w:eastAsia="Times New Roman" w:hAnsi="Times New Roman" w:cs="Times New Roman"/>
          <w:sz w:val="24"/>
          <w:szCs w:val="24"/>
        </w:rPr>
        <w:t xml:space="preserve"> (t.sk. EOSC pakalpojumi)</w:t>
      </w:r>
      <w:r w:rsidRPr="004E7E92">
        <w:rPr>
          <w:rFonts w:ascii="Times New Roman" w:eastAsia="Times New Roman" w:hAnsi="Times New Roman" w:cs="Times New Roman"/>
          <w:sz w:val="24"/>
          <w:szCs w:val="24"/>
        </w:rPr>
        <w:t xml:space="preserve">, kompetenču pilnveidē un </w:t>
      </w:r>
      <w:proofErr w:type="spellStart"/>
      <w:r w:rsidRPr="004E7E92">
        <w:rPr>
          <w:rFonts w:ascii="Times New Roman" w:eastAsia="Times New Roman" w:hAnsi="Times New Roman" w:cs="Times New Roman"/>
          <w:sz w:val="24"/>
          <w:szCs w:val="24"/>
        </w:rPr>
        <w:t>digitalizācijas</w:t>
      </w:r>
      <w:proofErr w:type="spellEnd"/>
      <w:r w:rsidRPr="004E7E92">
        <w:rPr>
          <w:rFonts w:ascii="Times New Roman" w:eastAsia="Times New Roman" w:hAnsi="Times New Roman" w:cs="Times New Roman"/>
          <w:sz w:val="24"/>
          <w:szCs w:val="24"/>
        </w:rPr>
        <w:t xml:space="preserve"> veicināšanas pasākumos</w:t>
      </w:r>
      <w:r w:rsidR="0037258B" w:rsidRPr="004E7E92">
        <w:t xml:space="preserve"> </w:t>
      </w:r>
      <w:r w:rsidR="0037258B" w:rsidRPr="004E7E92">
        <w:rPr>
          <w:rFonts w:ascii="Times New Roman" w:eastAsia="Times New Roman" w:hAnsi="Times New Roman" w:cs="Times New Roman"/>
          <w:sz w:val="24"/>
          <w:szCs w:val="24"/>
        </w:rPr>
        <w:t>(t.sk. datu pārvaldnieku apmācību nodrošināšana, EOSC apmācību partnerība)</w:t>
      </w:r>
      <w:r w:rsidRPr="004E7E92">
        <w:rPr>
          <w:rFonts w:ascii="Times New Roman" w:eastAsia="Times New Roman" w:hAnsi="Times New Roman" w:cs="Times New Roman"/>
          <w:sz w:val="24"/>
          <w:szCs w:val="24"/>
        </w:rPr>
        <w:t>, kā arī Eiropas Atvērtā zinātnes mākoņa Partnerībās un dalībai Eiropas reģionālos kopprojektos</w:t>
      </w:r>
      <w:r w:rsidR="0037258B" w:rsidRPr="004E7E92">
        <w:t xml:space="preserve"> </w:t>
      </w:r>
      <w:r w:rsidR="0037258B" w:rsidRPr="004E7E92">
        <w:rPr>
          <w:rFonts w:ascii="Times New Roman" w:eastAsia="Times New Roman" w:hAnsi="Times New Roman" w:cs="Times New Roman"/>
          <w:sz w:val="24"/>
          <w:szCs w:val="24"/>
        </w:rPr>
        <w:t>par EOSC attīstību u.c</w:t>
      </w:r>
      <w:r w:rsidRPr="004E7E92">
        <w:rPr>
          <w:rFonts w:ascii="Times New Roman" w:eastAsia="Times New Roman" w:hAnsi="Times New Roman" w:cs="Times New Roman"/>
          <w:sz w:val="24"/>
          <w:szCs w:val="24"/>
        </w:rPr>
        <w:t>.</w:t>
      </w:r>
    </w:p>
    <w:p w14:paraId="380A64C3" w14:textId="1DA46621" w:rsidR="00596582" w:rsidRPr="004E7E92" w:rsidRDefault="00596582"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Atbalstāmās darbības ir novērtētas kā atbilstošas NBK principa nosacījumiem, jo nav konstatēta būtiska negatīva ietekme uz vidi atbalstāmo darbību specifikas dēļ.</w:t>
      </w:r>
    </w:p>
    <w:p w14:paraId="427A2ABE" w14:textId="11CC50DC"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w:t>
      </w:r>
      <w:r w:rsidRPr="004E7E92">
        <w:rPr>
          <w:rFonts w:ascii="Times New Roman" w:eastAsia="Times New Roman" w:hAnsi="Times New Roman" w:cs="Times New Roman"/>
          <w:sz w:val="24"/>
          <w:szCs w:val="24"/>
        </w:rPr>
        <w:t xml:space="preserve"> </w:t>
      </w:r>
      <w:r w:rsidR="00DD69EB" w:rsidRPr="004E7E92">
        <w:rPr>
          <w:rFonts w:ascii="Times New Roman" w:eastAsia="Times New Roman" w:hAnsi="Times New Roman" w:cs="Times New Roman"/>
          <w:sz w:val="24"/>
          <w:szCs w:val="24"/>
        </w:rPr>
        <w:t>Augstskolas</w:t>
      </w:r>
      <w:r w:rsidRPr="004E7E92">
        <w:rPr>
          <w:rFonts w:ascii="Times New Roman" w:eastAsia="Times New Roman" w:hAnsi="Times New Roman" w:cs="Times New Roman"/>
          <w:sz w:val="24"/>
          <w:szCs w:val="24"/>
        </w:rPr>
        <w:t xml:space="preserve">, </w:t>
      </w:r>
      <w:r w:rsidR="00DD69EB" w:rsidRPr="004E7E92">
        <w:rPr>
          <w:rFonts w:ascii="Times New Roman" w:eastAsia="Times New Roman" w:hAnsi="Times New Roman" w:cs="Times New Roman"/>
          <w:sz w:val="24"/>
          <w:szCs w:val="24"/>
        </w:rPr>
        <w:t xml:space="preserve">koledžas, </w:t>
      </w:r>
      <w:r w:rsidRPr="004E7E92">
        <w:rPr>
          <w:rFonts w:ascii="Times New Roman" w:eastAsia="Times New Roman" w:hAnsi="Times New Roman" w:cs="Times New Roman"/>
          <w:sz w:val="24"/>
          <w:szCs w:val="24"/>
        </w:rPr>
        <w:t xml:space="preserve">studējošie, akadēmiskais personāls, zinātniskais personāls, zinātniskās institūcijas, </w:t>
      </w:r>
      <w:r w:rsidR="00DD69EB" w:rsidRPr="004E7E92">
        <w:rPr>
          <w:rFonts w:ascii="Times New Roman" w:eastAsia="Times New Roman" w:hAnsi="Times New Roman" w:cs="Times New Roman"/>
          <w:sz w:val="24"/>
          <w:szCs w:val="24"/>
        </w:rPr>
        <w:t>saimnieciskās darbības veicēji</w:t>
      </w:r>
      <w:r w:rsidRPr="004E7E92">
        <w:rPr>
          <w:rFonts w:ascii="Times New Roman" w:eastAsia="Times New Roman" w:hAnsi="Times New Roman" w:cs="Times New Roman"/>
          <w:sz w:val="24"/>
          <w:szCs w:val="24"/>
        </w:rPr>
        <w:t xml:space="preserve">, </w:t>
      </w:r>
      <w:r w:rsidR="00924490" w:rsidRPr="004E7E92">
        <w:rPr>
          <w:rFonts w:ascii="Times New Roman" w:eastAsia="Times New Roman" w:hAnsi="Times New Roman" w:cs="Times New Roman"/>
          <w:sz w:val="24"/>
          <w:szCs w:val="24"/>
        </w:rPr>
        <w:t>P&amp;I</w:t>
      </w:r>
      <w:r w:rsidRPr="004E7E92">
        <w:rPr>
          <w:rFonts w:ascii="Times New Roman" w:eastAsia="Times New Roman" w:hAnsi="Times New Roman" w:cs="Times New Roman"/>
          <w:sz w:val="24"/>
          <w:szCs w:val="24"/>
        </w:rPr>
        <w:t xml:space="preserve"> izcilības centri, par P&amp;</w:t>
      </w:r>
      <w:r w:rsidR="006B7786"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politikas plānošanu un ieviešanu atbildīgās </w:t>
      </w:r>
      <w:r w:rsidR="00E771C8" w:rsidRPr="004E7E92">
        <w:rPr>
          <w:rFonts w:ascii="Times New Roman" w:eastAsia="Times New Roman" w:hAnsi="Times New Roman" w:cs="Times New Roman"/>
          <w:sz w:val="24"/>
          <w:szCs w:val="24"/>
        </w:rPr>
        <w:t xml:space="preserve">valsts </w:t>
      </w:r>
      <w:r w:rsidRPr="004E7E92">
        <w:rPr>
          <w:rFonts w:ascii="Times New Roman" w:eastAsia="Times New Roman" w:hAnsi="Times New Roman" w:cs="Times New Roman"/>
          <w:sz w:val="24"/>
          <w:szCs w:val="24"/>
        </w:rPr>
        <w:t>iestādes.</w:t>
      </w:r>
    </w:p>
    <w:p w14:paraId="63C692B0" w14:textId="34D4E284"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Darbības, kas nodrošina vienlīdzību, iekļaušanu un nediskrimināciju: </w:t>
      </w:r>
      <w:r w:rsidR="00DD69EB" w:rsidRPr="004E7E92">
        <w:rPr>
          <w:rFonts w:ascii="Times New Roman" w:hAnsi="Times New Roman" w:cs="Times New Roman"/>
          <w:noProof/>
          <w:sz w:val="24"/>
          <w:szCs w:val="24"/>
        </w:rPr>
        <w:t xml:space="preserve">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w:t>
      </w:r>
    </w:p>
    <w:p w14:paraId="53F657B5" w14:textId="0B906A22"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hAnsi="Times New Roman" w:cs="Times New Roman"/>
          <w:sz w:val="24"/>
          <w:szCs w:val="24"/>
          <w:shd w:val="clear" w:color="auto" w:fill="FFFFFF"/>
        </w:rPr>
        <w:t xml:space="preserve">Visa Latvijas teritorija. Iespējama sadarbība ar ārvalsts zinātniskajām institūcijām un </w:t>
      </w:r>
      <w:r w:rsidR="0018380C" w:rsidRPr="004E7E92">
        <w:rPr>
          <w:rFonts w:ascii="Times New Roman" w:hAnsi="Times New Roman" w:cs="Times New Roman"/>
          <w:sz w:val="24"/>
          <w:szCs w:val="24"/>
          <w:shd w:val="clear" w:color="auto" w:fill="FFFFFF"/>
        </w:rPr>
        <w:t>AII</w:t>
      </w:r>
      <w:r w:rsidRPr="004E7E92">
        <w:rPr>
          <w:rFonts w:ascii="Times New Roman" w:hAnsi="Times New Roman" w:cs="Times New Roman"/>
          <w:sz w:val="24"/>
          <w:szCs w:val="24"/>
          <w:shd w:val="clear" w:color="auto" w:fill="FFFFFF"/>
        </w:rPr>
        <w:t xml:space="preserve"> gan ES mērogā, gan pasaules mērogā.</w:t>
      </w:r>
    </w:p>
    <w:p w14:paraId="2C8F9891" w14:textId="3E445552"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Starpreģionālās, pārrobežu un transnacionālās darbības: </w:t>
      </w:r>
      <w:r w:rsidRPr="004E7E92">
        <w:rPr>
          <w:rFonts w:ascii="Times New Roman" w:hAnsi="Times New Roman" w:cs="Times New Roman"/>
          <w:sz w:val="24"/>
          <w:szCs w:val="24"/>
          <w:shd w:val="clear" w:color="auto" w:fill="FFFFFF"/>
        </w:rPr>
        <w:t xml:space="preserve">Projektu īstenošanā iespējama sadarbība ar ārvalsts zinātniskajām institūcijām un </w:t>
      </w:r>
      <w:r w:rsidR="0018380C" w:rsidRPr="004E7E92">
        <w:rPr>
          <w:rFonts w:ascii="Times New Roman" w:hAnsi="Times New Roman" w:cs="Times New Roman"/>
          <w:sz w:val="24"/>
          <w:szCs w:val="24"/>
          <w:shd w:val="clear" w:color="auto" w:fill="FFFFFF"/>
        </w:rPr>
        <w:t>AII</w:t>
      </w:r>
      <w:r w:rsidRPr="004E7E92">
        <w:rPr>
          <w:rFonts w:ascii="Times New Roman" w:hAnsi="Times New Roman" w:cs="Times New Roman"/>
          <w:sz w:val="24"/>
          <w:szCs w:val="24"/>
          <w:shd w:val="clear" w:color="auto" w:fill="FFFFFF"/>
        </w:rPr>
        <w:t xml:space="preserve"> ES mērogā, t</w:t>
      </w:r>
      <w:r w:rsidR="00AC3040" w:rsidRPr="004E7E92">
        <w:rPr>
          <w:rFonts w:ascii="Times New Roman" w:hAnsi="Times New Roman" w:cs="Times New Roman"/>
          <w:sz w:val="24"/>
          <w:szCs w:val="24"/>
          <w:shd w:val="clear" w:color="auto" w:fill="FFFFFF"/>
        </w:rPr>
        <w:t>.sk.</w:t>
      </w:r>
      <w:r w:rsidRPr="004E7E92">
        <w:rPr>
          <w:rFonts w:ascii="Times New Roman" w:hAnsi="Times New Roman" w:cs="Times New Roman"/>
          <w:sz w:val="24"/>
          <w:szCs w:val="24"/>
          <w:shd w:val="clear" w:color="auto" w:fill="FFFFFF"/>
        </w:rPr>
        <w:t xml:space="preserve"> Baltijas reģionā, kā arī pasaules mērogā.</w:t>
      </w:r>
    </w:p>
    <w:p w14:paraId="1BDCB60A" w14:textId="53AB5A71" w:rsidR="00AC212B" w:rsidRPr="004E7E92" w:rsidRDefault="0002461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r w:rsidR="002834E0" w:rsidRPr="004E7E92">
        <w:rPr>
          <w:rFonts w:ascii="Times New Roman" w:hAnsi="Times New Roman" w:cs="Times New Roman"/>
          <w:noProof/>
          <w:sz w:val="24"/>
          <w:szCs w:val="24"/>
        </w:rPr>
        <w:t>N/A</w:t>
      </w:r>
    </w:p>
    <w:p w14:paraId="29267D51" w14:textId="77777777" w:rsidR="00AC212B" w:rsidRPr="004E7E92" w:rsidRDefault="00AC212B" w:rsidP="00AC212B">
      <w:pPr>
        <w:spacing w:before="0" w:after="0"/>
        <w:rPr>
          <w:b/>
          <w:noProof/>
          <w:szCs w:val="24"/>
        </w:rPr>
      </w:pPr>
    </w:p>
    <w:p w14:paraId="44A25D6C" w14:textId="67277DBF"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1.1.2.SAM “Prasmju attīstīšana viedās specializācijas, industriālās pārejas un uzņēmējdarbības veicināšanai”</w:t>
      </w:r>
      <w:r w:rsidR="00D85274" w:rsidRPr="004E7E92">
        <w:rPr>
          <w:b/>
          <w:szCs w:val="24"/>
        </w:rPr>
        <w:t xml:space="preserve"> (</w:t>
      </w:r>
      <w:r w:rsidR="002F3304" w:rsidRPr="004E7E92">
        <w:rPr>
          <w:b/>
          <w:szCs w:val="24"/>
        </w:rPr>
        <w:t xml:space="preserve">RSO </w:t>
      </w:r>
      <w:r w:rsidR="00D85274" w:rsidRPr="004E7E92">
        <w:rPr>
          <w:b/>
          <w:szCs w:val="24"/>
        </w:rPr>
        <w:t>1.</w:t>
      </w:r>
      <w:r w:rsidR="002F3304" w:rsidRPr="004E7E92">
        <w:rPr>
          <w:b/>
          <w:szCs w:val="24"/>
        </w:rPr>
        <w:t>4</w:t>
      </w:r>
      <w:r w:rsidR="00D85274" w:rsidRPr="004E7E92">
        <w:rPr>
          <w:b/>
          <w:szCs w:val="24"/>
        </w:rPr>
        <w:t>.)</w:t>
      </w:r>
    </w:p>
    <w:p w14:paraId="792EDC3A" w14:textId="4474B62B" w:rsidR="007C1FBC" w:rsidRPr="00CC10B4"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Atbalstāmās darbības: </w:t>
      </w:r>
      <w:r w:rsidR="00476CBE" w:rsidRPr="004E7E92">
        <w:rPr>
          <w:rFonts w:ascii="Times New Roman" w:eastAsia="Times New Roman" w:hAnsi="Times New Roman" w:cs="Times New Roman"/>
          <w:b/>
          <w:bCs/>
          <w:sz w:val="24"/>
          <w:szCs w:val="24"/>
        </w:rPr>
        <w:t>A</w:t>
      </w:r>
      <w:r w:rsidRPr="004E7E92">
        <w:rPr>
          <w:rFonts w:ascii="Times New Roman" w:eastAsia="Times New Roman" w:hAnsi="Times New Roman" w:cs="Times New Roman"/>
          <w:b/>
          <w:bCs/>
          <w:sz w:val="24"/>
          <w:szCs w:val="24"/>
        </w:rPr>
        <w:t>ugsta līmeņa digitālo prasmju nodrošināšana</w:t>
      </w:r>
      <w:r w:rsidR="00DD69EB" w:rsidRPr="004E7E92">
        <w:rPr>
          <w:rFonts w:ascii="Times New Roman" w:eastAsia="Times New Roman" w:hAnsi="Times New Roman" w:cs="Times New Roman"/>
          <w:b/>
          <w:bCs/>
          <w:sz w:val="24"/>
          <w:szCs w:val="24"/>
        </w:rPr>
        <w:t xml:space="preserve"> RIS3 jomās</w:t>
      </w:r>
      <w:r w:rsidR="00E24842" w:rsidRPr="004E7E92">
        <w:rPr>
          <w:rFonts w:ascii="Times New Roman" w:eastAsia="Times New Roman" w:hAnsi="Times New Roman" w:cs="Times New Roman"/>
          <w:b/>
          <w:bCs/>
          <w:sz w:val="24"/>
          <w:szCs w:val="24"/>
        </w:rPr>
        <w:t>-</w:t>
      </w:r>
      <w:r w:rsidRPr="004E7E92">
        <w:rPr>
          <w:rFonts w:ascii="Times New Roman" w:eastAsia="Times New Roman" w:hAnsi="Times New Roman" w:cs="Times New Roman"/>
          <w:sz w:val="24"/>
          <w:szCs w:val="24"/>
        </w:rPr>
        <w:t xml:space="preserve"> mācību atbalst</w:t>
      </w:r>
      <w:r w:rsidR="00E24842" w:rsidRPr="004E7E92">
        <w:rPr>
          <w:rFonts w:ascii="Times New Roman" w:eastAsia="Times New Roman" w:hAnsi="Times New Roman" w:cs="Times New Roman"/>
          <w:sz w:val="24"/>
          <w:szCs w:val="24"/>
        </w:rPr>
        <w:t>s</w:t>
      </w:r>
      <w:r w:rsidRPr="004E7E92">
        <w:rPr>
          <w:rFonts w:ascii="Times New Roman" w:eastAsia="Times New Roman" w:hAnsi="Times New Roman" w:cs="Times New Roman"/>
          <w:sz w:val="24"/>
          <w:szCs w:val="24"/>
        </w:rPr>
        <w:t xml:space="preserve"> augsta līmeņa digitālo prasmju apguvei</w:t>
      </w:r>
      <w:r w:rsidR="00E24842" w:rsidRPr="004E7E92">
        <w:rPr>
          <w:rFonts w:ascii="Times New Roman" w:eastAsia="Times New Roman" w:hAnsi="Times New Roman" w:cs="Times New Roman"/>
          <w:sz w:val="24"/>
          <w:szCs w:val="24"/>
        </w:rPr>
        <w:t>, tostarp bioinformātikas, kiberdrošības un mākslīgā intelekta jomā,</w:t>
      </w:r>
      <w:r w:rsidR="000513E6"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starptautiska līmeņa datorzinātņu </w:t>
      </w:r>
      <w:r w:rsidR="00DD449C" w:rsidRPr="004E7E92">
        <w:rPr>
          <w:rFonts w:ascii="Times New Roman" w:eastAsia="Times New Roman" w:hAnsi="Times New Roman" w:cs="Times New Roman"/>
          <w:sz w:val="24"/>
          <w:szCs w:val="24"/>
        </w:rPr>
        <w:t xml:space="preserve">SP </w:t>
      </w:r>
      <w:sdt>
        <w:sdtPr>
          <w:rPr>
            <w:rFonts w:ascii="Times New Roman" w:eastAsia="Times New Roman" w:hAnsi="Times New Roman" w:cs="Times New Roman"/>
            <w:sz w:val="24"/>
            <w:szCs w:val="24"/>
          </w:rPr>
          <w:tag w:val="goog_rdk_20"/>
          <w:id w:val="-2138097738"/>
        </w:sdtPr>
        <w:sdtEndPr/>
        <w:sdtContent>
          <w:r w:rsidR="003A7D63">
            <w:rPr>
              <w:rFonts w:ascii="Times New Roman" w:eastAsia="Times New Roman" w:hAnsi="Times New Roman" w:cs="Times New Roman"/>
              <w:sz w:val="24"/>
              <w:szCs w:val="24"/>
            </w:rPr>
            <w:t xml:space="preserve">augstskolu un zinātnisko institūciju </w:t>
          </w:r>
          <w:r w:rsidR="00E24842" w:rsidRPr="004E7E92">
            <w:rPr>
              <w:rFonts w:ascii="Times New Roman" w:eastAsia="Times New Roman" w:hAnsi="Times New Roman" w:cs="Times New Roman"/>
              <w:sz w:val="24"/>
              <w:szCs w:val="24"/>
            </w:rPr>
            <w:t xml:space="preserve">personālam </w:t>
          </w:r>
          <w:proofErr w:type="spellStart"/>
          <w:r w:rsidR="00E24842" w:rsidRPr="004E7E92">
            <w:rPr>
              <w:rFonts w:ascii="Times New Roman" w:eastAsia="Times New Roman" w:hAnsi="Times New Roman" w:cs="Times New Roman"/>
              <w:sz w:val="24"/>
              <w:szCs w:val="24"/>
            </w:rPr>
            <w:t>kopsadarbībā</w:t>
          </w:r>
          <w:proofErr w:type="spellEnd"/>
          <w:r w:rsidR="00E24842" w:rsidRPr="004E7E92">
            <w:rPr>
              <w:rFonts w:ascii="Times New Roman" w:eastAsia="Times New Roman" w:hAnsi="Times New Roman" w:cs="Times New Roman"/>
              <w:sz w:val="24"/>
              <w:szCs w:val="24"/>
            </w:rPr>
            <w:t xml:space="preserve"> ar industriju</w:t>
          </w:r>
        </w:sdtContent>
      </w:sdt>
      <w:r w:rsidRPr="004E7E92">
        <w:rPr>
          <w:rFonts w:ascii="Times New Roman" w:eastAsia="Times New Roman" w:hAnsi="Times New Roman" w:cs="Times New Roman"/>
          <w:sz w:val="24"/>
          <w:szCs w:val="24"/>
        </w:rPr>
        <w:t xml:space="preserve">, kā arī īsāka cikla specializēto digitālo prasmju apguves moduļos </w:t>
      </w:r>
      <w:r w:rsidRPr="005A642B">
        <w:rPr>
          <w:rFonts w:ascii="Times New Roman" w:eastAsia="Times New Roman" w:hAnsi="Times New Roman" w:cs="Times New Roman"/>
          <w:sz w:val="24"/>
          <w:szCs w:val="24"/>
        </w:rPr>
        <w:t>uzņēmējiem u</w:t>
      </w:r>
      <w:r w:rsidR="007903C4" w:rsidRPr="005A642B">
        <w:rPr>
          <w:rFonts w:ascii="Times New Roman" w:eastAsia="Times New Roman" w:hAnsi="Times New Roman" w:cs="Times New Roman"/>
          <w:sz w:val="24"/>
          <w:szCs w:val="24"/>
        </w:rPr>
        <w:t>.c.</w:t>
      </w:r>
      <w:r w:rsidRPr="005A642B">
        <w:rPr>
          <w:rFonts w:ascii="Times New Roman" w:eastAsia="Times New Roman" w:hAnsi="Times New Roman" w:cs="Times New Roman"/>
          <w:sz w:val="24"/>
          <w:szCs w:val="24"/>
        </w:rPr>
        <w:t xml:space="preserve"> speciālistiem</w:t>
      </w:r>
      <w:r w:rsidR="00E24842" w:rsidRPr="005A642B">
        <w:rPr>
          <w:rFonts w:ascii="Times New Roman" w:eastAsia="Times New Roman" w:hAnsi="Times New Roman" w:cs="Times New Roman"/>
          <w:sz w:val="24"/>
          <w:szCs w:val="24"/>
        </w:rPr>
        <w:t>.</w:t>
      </w:r>
      <w:r w:rsidR="001B4597">
        <w:rPr>
          <w:rFonts w:ascii="Times New Roman" w:eastAsia="Times New Roman" w:hAnsi="Times New Roman" w:cs="Times New Roman"/>
          <w:sz w:val="24"/>
          <w:szCs w:val="24"/>
        </w:rPr>
        <w:t xml:space="preserve"> </w:t>
      </w:r>
    </w:p>
    <w:p w14:paraId="021D6302" w14:textId="25A98491" w:rsidR="00AC212B" w:rsidRPr="00B02B96" w:rsidRDefault="00AC212B" w:rsidP="00B02B96">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B02B96">
        <w:rPr>
          <w:rFonts w:ascii="Times New Roman" w:eastAsia="Times New Roman" w:hAnsi="Times New Roman" w:cs="Times New Roman"/>
          <w:b/>
          <w:sz w:val="24"/>
          <w:szCs w:val="24"/>
        </w:rPr>
        <w:t>Inovāciju vadība</w:t>
      </w:r>
      <w:r w:rsidR="00660D2B">
        <w:rPr>
          <w:rFonts w:ascii="Times New Roman" w:eastAsia="Times New Roman" w:hAnsi="Times New Roman" w:cs="Times New Roman"/>
          <w:b/>
          <w:sz w:val="24"/>
          <w:szCs w:val="24"/>
        </w:rPr>
        <w:t xml:space="preserve"> RIS3 jomās</w:t>
      </w:r>
      <w:r w:rsidRPr="00B02B96">
        <w:rPr>
          <w:rFonts w:ascii="Times New Roman" w:eastAsia="Times New Roman" w:hAnsi="Times New Roman" w:cs="Times New Roman"/>
          <w:b/>
          <w:sz w:val="24"/>
          <w:szCs w:val="24"/>
        </w:rPr>
        <w:t>:</w:t>
      </w:r>
      <w:r w:rsidRPr="00B02B96">
        <w:rPr>
          <w:rFonts w:ascii="Times New Roman" w:eastAsia="Times New Roman" w:hAnsi="Times New Roman" w:cs="Times New Roman"/>
          <w:sz w:val="24"/>
          <w:szCs w:val="24"/>
        </w:rPr>
        <w:t xml:space="preserve"> investīcijas prasmju attīstībai inovāciju vadībā specializētu mācību veidā </w:t>
      </w:r>
      <w:r w:rsidR="00242D6D" w:rsidRPr="00B02B96">
        <w:rPr>
          <w:rFonts w:ascii="Times New Roman" w:eastAsia="Times New Roman" w:hAnsi="Times New Roman" w:cs="Times New Roman"/>
          <w:sz w:val="24"/>
          <w:szCs w:val="24"/>
        </w:rPr>
        <w:t>saimnieciskās darbības veicējiem</w:t>
      </w:r>
      <w:r w:rsidRPr="00B02B96">
        <w:rPr>
          <w:rFonts w:ascii="Times New Roman" w:eastAsia="Times New Roman" w:hAnsi="Times New Roman" w:cs="Times New Roman"/>
          <w:sz w:val="24"/>
          <w:szCs w:val="24"/>
        </w:rPr>
        <w:t xml:space="preserve">, </w:t>
      </w:r>
      <w:r w:rsidR="0018380C" w:rsidRPr="00B02B96">
        <w:rPr>
          <w:rFonts w:ascii="Times New Roman" w:eastAsia="Times New Roman" w:hAnsi="Times New Roman" w:cs="Times New Roman"/>
          <w:sz w:val="24"/>
          <w:szCs w:val="24"/>
        </w:rPr>
        <w:t>AI</w:t>
      </w:r>
      <w:r w:rsidRPr="00B02B96">
        <w:rPr>
          <w:rFonts w:ascii="Times New Roman" w:eastAsia="Times New Roman" w:hAnsi="Times New Roman" w:cs="Times New Roman"/>
          <w:sz w:val="24"/>
          <w:szCs w:val="24"/>
        </w:rPr>
        <w:t xml:space="preserve"> un zinātnes institūcijām, lai palielinātu to spēju piedalīties interaktīvos un atvērtos inovāciju procesos, un nodrošinātu to </w:t>
      </w:r>
      <w:proofErr w:type="spellStart"/>
      <w:r w:rsidRPr="00B02B96">
        <w:rPr>
          <w:rFonts w:ascii="Times New Roman" w:eastAsia="Times New Roman" w:hAnsi="Times New Roman" w:cs="Times New Roman"/>
          <w:sz w:val="24"/>
          <w:szCs w:val="24"/>
        </w:rPr>
        <w:t>inovētspēju</w:t>
      </w:r>
      <w:proofErr w:type="spellEnd"/>
      <w:r w:rsidRPr="00B02B96">
        <w:rPr>
          <w:rFonts w:ascii="Times New Roman" w:eastAsia="Times New Roman" w:hAnsi="Times New Roman" w:cs="Times New Roman"/>
          <w:sz w:val="24"/>
          <w:szCs w:val="24"/>
        </w:rPr>
        <w:t xml:space="preserve">. </w:t>
      </w:r>
    </w:p>
    <w:p w14:paraId="40FBB6CB" w14:textId="6BB06F39" w:rsidR="000457EB" w:rsidRPr="004E7E92" w:rsidRDefault="000457E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lastRenderedPageBreak/>
        <w:t>Atbalstāmās darbības ir novērtētas kā atbilstošas NBK principa nosacījumiem, jo nav konstatēta būtiska negatīva ietekme uz vidi atbalstāmo darbību specifikas dēļ.</w:t>
      </w:r>
    </w:p>
    <w:p w14:paraId="3C6BE2D3" w14:textId="1B3C1C13" w:rsidR="00AC212B" w:rsidRPr="004E7E92" w:rsidRDefault="00AC212B" w:rsidP="00AE6334">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w:t>
      </w:r>
      <w:r w:rsidRPr="004E7E92">
        <w:rPr>
          <w:rFonts w:ascii="Times New Roman" w:eastAsia="Times New Roman" w:hAnsi="Times New Roman" w:cs="Times New Roman"/>
          <w:sz w:val="24"/>
          <w:szCs w:val="24"/>
        </w:rPr>
        <w:t xml:space="preserve"> </w:t>
      </w:r>
      <w:r w:rsidR="00DD69EB" w:rsidRPr="004E7E92">
        <w:rPr>
          <w:rFonts w:ascii="Times New Roman" w:eastAsia="Times New Roman" w:hAnsi="Times New Roman" w:cs="Times New Roman"/>
          <w:sz w:val="24"/>
          <w:szCs w:val="24"/>
        </w:rPr>
        <w:t>Augstskolas</w:t>
      </w:r>
      <w:r w:rsidRPr="004E7E92">
        <w:rPr>
          <w:rFonts w:ascii="Times New Roman" w:eastAsia="Times New Roman" w:hAnsi="Times New Roman" w:cs="Times New Roman"/>
          <w:sz w:val="24"/>
          <w:szCs w:val="24"/>
        </w:rPr>
        <w:t xml:space="preserve">, zinātniskās institūcijas, </w:t>
      </w:r>
      <w:r w:rsidR="003A7D63">
        <w:rPr>
          <w:rFonts w:ascii="Times New Roman" w:eastAsia="Times New Roman" w:hAnsi="Times New Roman" w:cs="Times New Roman"/>
          <w:sz w:val="24"/>
          <w:szCs w:val="24"/>
        </w:rPr>
        <w:t>augstskolu</w:t>
      </w:r>
      <w:r w:rsidRPr="004E7E92">
        <w:rPr>
          <w:rFonts w:ascii="Times New Roman" w:eastAsia="Times New Roman" w:hAnsi="Times New Roman" w:cs="Times New Roman"/>
          <w:sz w:val="24"/>
          <w:szCs w:val="24"/>
        </w:rPr>
        <w:t xml:space="preserve"> personāls,</w:t>
      </w:r>
      <w:r w:rsidR="00E33A79">
        <w:rPr>
          <w:rFonts w:ascii="Times New Roman" w:eastAsia="Times New Roman" w:hAnsi="Times New Roman" w:cs="Times New Roman"/>
          <w:sz w:val="24"/>
          <w:szCs w:val="24"/>
        </w:rPr>
        <w:t xml:space="preserve"> </w:t>
      </w:r>
      <w:r w:rsidR="003A7D63">
        <w:rPr>
          <w:rFonts w:ascii="Times New Roman" w:eastAsia="Times New Roman" w:hAnsi="Times New Roman" w:cs="Times New Roman"/>
          <w:sz w:val="24"/>
          <w:szCs w:val="24"/>
        </w:rPr>
        <w:t xml:space="preserve">zinātnisko institūciju </w:t>
      </w:r>
      <w:r w:rsidRPr="004E7E92">
        <w:rPr>
          <w:rFonts w:ascii="Times New Roman" w:eastAsia="Times New Roman" w:hAnsi="Times New Roman" w:cs="Times New Roman"/>
          <w:sz w:val="24"/>
          <w:szCs w:val="24"/>
        </w:rPr>
        <w:t xml:space="preserve">personāls, studējošie, </w:t>
      </w:r>
      <w:r w:rsidR="00242D6D" w:rsidRPr="004E7E92">
        <w:rPr>
          <w:rFonts w:ascii="Times New Roman" w:eastAsia="Times New Roman" w:hAnsi="Times New Roman" w:cs="Times New Roman"/>
          <w:sz w:val="24"/>
          <w:szCs w:val="24"/>
        </w:rPr>
        <w:t>saimnieciskās darbības veicēji</w:t>
      </w:r>
      <w:r w:rsidR="00A60C02" w:rsidRPr="004E7E92">
        <w:rPr>
          <w:rFonts w:ascii="Times New Roman" w:eastAsia="Times New Roman" w:hAnsi="Times New Roman" w:cs="Times New Roman"/>
          <w:sz w:val="24"/>
          <w:szCs w:val="24"/>
        </w:rPr>
        <w:t xml:space="preserve"> neatkarīgi no to lieluma</w:t>
      </w:r>
      <w:r w:rsidRPr="004E7E92">
        <w:rPr>
          <w:rFonts w:ascii="Times New Roman" w:eastAsia="Times New Roman" w:hAnsi="Times New Roman" w:cs="Times New Roman"/>
          <w:sz w:val="24"/>
          <w:szCs w:val="24"/>
        </w:rPr>
        <w:t>.</w:t>
      </w:r>
    </w:p>
    <w:p w14:paraId="11E97ABF" w14:textId="1D6162F5"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Darbības, kas nodrošina vienlīdzību, iekļaušanu un nediskrimināciju: </w:t>
      </w:r>
      <w:r w:rsidR="00DD69EB" w:rsidRPr="004E7E92">
        <w:rPr>
          <w:rFonts w:ascii="Times New Roman" w:hAnsi="Times New Roman" w:cs="Times New Roman"/>
          <w:noProof/>
          <w:sz w:val="24"/>
          <w:szCs w:val="24"/>
        </w:rPr>
        <w:t>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w:t>
      </w:r>
      <w:r w:rsidR="00D77438" w:rsidRPr="004E7E92">
        <w:rPr>
          <w:rFonts w:ascii="Times New Roman" w:hAnsi="Times New Roman" w:cs="Times New Roman"/>
          <w:noProof/>
          <w:sz w:val="24"/>
          <w:szCs w:val="24"/>
        </w:rPr>
        <w:t>.</w:t>
      </w:r>
    </w:p>
    <w:p w14:paraId="45169D72" w14:textId="6AABE11F"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hAnsi="Times New Roman" w:cs="Times New Roman"/>
          <w:sz w:val="24"/>
          <w:szCs w:val="24"/>
          <w:shd w:val="clear" w:color="auto" w:fill="FFFFFF"/>
        </w:rPr>
        <w:t>Visa Latvijas teritorija. </w:t>
      </w:r>
    </w:p>
    <w:p w14:paraId="0FA2F0C3" w14:textId="77777777"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Starpreģionālās, pārrobežu un transnacionālās darbības:</w:t>
      </w:r>
      <w:r w:rsidRPr="004E7E92">
        <w:rPr>
          <w:rFonts w:ascii="Times New Roman" w:hAnsi="Times New Roman" w:cs="Times New Roman"/>
          <w:noProof/>
          <w:sz w:val="24"/>
          <w:szCs w:val="24"/>
        </w:rPr>
        <w:t xml:space="preserve"> N/A</w:t>
      </w:r>
    </w:p>
    <w:p w14:paraId="78FB3437" w14:textId="22F0579D" w:rsidR="00AC212B" w:rsidRPr="004E7E92" w:rsidRDefault="0002461B" w:rsidP="00957438">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r w:rsidR="00AC212B" w:rsidRPr="004E7E92">
        <w:rPr>
          <w:rFonts w:ascii="Times New Roman" w:hAnsi="Times New Roman" w:cs="Times New Roman"/>
          <w:noProof/>
          <w:sz w:val="24"/>
          <w:szCs w:val="24"/>
        </w:rPr>
        <w:t>N/A</w:t>
      </w:r>
    </w:p>
    <w:p w14:paraId="580F17D7" w14:textId="77777777" w:rsidR="00AC212B" w:rsidRPr="004E7E92" w:rsidRDefault="00AC212B" w:rsidP="00AC212B">
      <w:pPr>
        <w:spacing w:before="0" w:after="0"/>
        <w:rPr>
          <w:b/>
          <w:noProof/>
          <w:szCs w:val="24"/>
        </w:rPr>
      </w:pPr>
    </w:p>
    <w:p w14:paraId="561288AB" w14:textId="77777777" w:rsidR="00AC212B" w:rsidRPr="004E7E92" w:rsidRDefault="00AC212B" w:rsidP="00AC212B">
      <w:pPr>
        <w:spacing w:before="0" w:after="0"/>
        <w:rPr>
          <w:b/>
          <w:noProof/>
          <w:szCs w:val="24"/>
        </w:rPr>
      </w:pPr>
    </w:p>
    <w:p w14:paraId="2011E1BD" w14:textId="77777777" w:rsidR="00AC212B" w:rsidRPr="004E7E92" w:rsidRDefault="00AC212B" w:rsidP="00AC212B">
      <w:pPr>
        <w:pStyle w:val="Heading4"/>
        <w:numPr>
          <w:ilvl w:val="0"/>
          <w:numId w:val="0"/>
        </w:numPr>
        <w:shd w:val="clear" w:color="auto" w:fill="F7CAAC" w:themeFill="accent2" w:themeFillTint="66"/>
        <w:spacing w:after="0"/>
        <w:rPr>
          <w:b/>
          <w:szCs w:val="24"/>
        </w:rPr>
      </w:pPr>
      <w:r w:rsidRPr="004E7E92">
        <w:rPr>
          <w:b/>
          <w:szCs w:val="24"/>
        </w:rPr>
        <w:t>1.2.prioritāte “Atbalsts uzņēmējdarbībai”</w:t>
      </w:r>
    </w:p>
    <w:p w14:paraId="690DCC6D" w14:textId="0B443D00"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noProof/>
          <w:szCs w:val="24"/>
        </w:rPr>
        <w:t>1.2.1. SAM “</w:t>
      </w:r>
      <w:r w:rsidRPr="004E7E92">
        <w:rPr>
          <w:b/>
          <w:szCs w:val="24"/>
        </w:rPr>
        <w:t>Pētniecības un inovāciju kapacitātes stiprināšana un progresīvu tehnoloģiju ieviešana</w:t>
      </w:r>
      <w:r w:rsidR="00E4292F" w:rsidRPr="004E7E92">
        <w:rPr>
          <w:b/>
          <w:szCs w:val="24"/>
        </w:rPr>
        <w:t xml:space="preserve"> uzņēmumiem</w:t>
      </w:r>
      <w:r w:rsidRPr="004E7E92">
        <w:rPr>
          <w:b/>
          <w:szCs w:val="24"/>
        </w:rPr>
        <w:t>”</w:t>
      </w:r>
      <w:r w:rsidR="00D85274" w:rsidRPr="004E7E92">
        <w:rPr>
          <w:b/>
          <w:szCs w:val="24"/>
        </w:rPr>
        <w:t xml:space="preserve"> (</w:t>
      </w:r>
      <w:r w:rsidR="002F3304" w:rsidRPr="004E7E92">
        <w:rPr>
          <w:b/>
          <w:szCs w:val="24"/>
        </w:rPr>
        <w:t>RSO 1.1.</w:t>
      </w:r>
      <w:r w:rsidR="00D85274" w:rsidRPr="004E7E92">
        <w:rPr>
          <w:b/>
          <w:szCs w:val="24"/>
        </w:rPr>
        <w:t>)</w:t>
      </w:r>
    </w:p>
    <w:p w14:paraId="033C2248" w14:textId="3F50F97F" w:rsidR="007525FB" w:rsidRPr="00330FDB" w:rsidRDefault="00AC212B" w:rsidP="00AA338C">
      <w:pPr>
        <w:pStyle w:val="ListParagraph"/>
        <w:numPr>
          <w:ilvl w:val="0"/>
          <w:numId w:val="51"/>
        </w:numPr>
        <w:spacing w:after="0" w:line="240" w:lineRule="auto"/>
        <w:ind w:left="567" w:hanging="567"/>
        <w:jc w:val="both"/>
        <w:rPr>
          <w:rFonts w:ascii="Times New Roman" w:hAnsi="Times New Roman" w:cs="Times New Roman"/>
          <w:sz w:val="24"/>
          <w:szCs w:val="24"/>
        </w:rPr>
      </w:pPr>
      <w:bookmarkStart w:id="68" w:name="_Hlk105516509"/>
      <w:r w:rsidRPr="00330FDB">
        <w:rPr>
          <w:rFonts w:ascii="Times New Roman" w:hAnsi="Times New Roman" w:cs="Times New Roman"/>
          <w:b/>
          <w:sz w:val="24"/>
          <w:szCs w:val="24"/>
        </w:rPr>
        <w:t>Atbalstāmās</w:t>
      </w:r>
      <w:r w:rsidRPr="00330FDB">
        <w:rPr>
          <w:rFonts w:ascii="Times New Roman" w:hAnsi="Times New Roman" w:cs="Times New Roman"/>
          <w:b/>
          <w:noProof/>
          <w:sz w:val="24"/>
          <w:szCs w:val="24"/>
        </w:rPr>
        <w:t xml:space="preserve"> darbības: </w:t>
      </w:r>
      <w:r w:rsidR="00417CAB" w:rsidRPr="00330FDB">
        <w:rPr>
          <w:rFonts w:ascii="Times New Roman" w:hAnsi="Times New Roman" w:cs="Times New Roman"/>
          <w:sz w:val="24"/>
          <w:szCs w:val="24"/>
        </w:rPr>
        <w:t>Pilna inovāciju cikla atbalsta nodrošināšana RIS3 specializācijas jomu ietvaros</w:t>
      </w:r>
      <w:r w:rsidR="0018572A" w:rsidRPr="00330FDB">
        <w:rPr>
          <w:rFonts w:ascii="Times New Roman" w:hAnsi="Times New Roman" w:cs="Times New Roman"/>
          <w:sz w:val="24"/>
          <w:szCs w:val="24"/>
        </w:rPr>
        <w:t xml:space="preserve"> </w:t>
      </w:r>
      <w:r w:rsidR="00417CAB" w:rsidRPr="00330FDB">
        <w:rPr>
          <w:rFonts w:ascii="Times New Roman" w:eastAsia="Times New Roman" w:hAnsi="Times New Roman" w:cs="Times New Roman"/>
          <w:sz w:val="24"/>
          <w:szCs w:val="24"/>
        </w:rPr>
        <w:t xml:space="preserve">ar mērķi veicināt sadarbību starp </w:t>
      </w:r>
      <w:proofErr w:type="spellStart"/>
      <w:r w:rsidR="00417CAB" w:rsidRPr="00330FDB">
        <w:rPr>
          <w:rFonts w:ascii="Times New Roman" w:eastAsia="Times New Roman" w:hAnsi="Times New Roman" w:cs="Times New Roman"/>
          <w:i/>
          <w:iCs/>
          <w:sz w:val="24"/>
          <w:szCs w:val="24"/>
        </w:rPr>
        <w:t>triple-helix</w:t>
      </w:r>
      <w:proofErr w:type="spellEnd"/>
      <w:r w:rsidR="00417CAB" w:rsidRPr="00330FDB">
        <w:rPr>
          <w:rFonts w:ascii="Times New Roman" w:eastAsia="Times New Roman" w:hAnsi="Times New Roman" w:cs="Times New Roman"/>
          <w:sz w:val="24"/>
          <w:szCs w:val="24"/>
        </w:rPr>
        <w:t xml:space="preserve"> pārstāvjiem inovācijas procesa ietvaros, tādā veidā paaugstinot privāto P&amp;A investīciju apjomu.</w:t>
      </w:r>
      <w:r w:rsidR="001675E3" w:rsidRPr="00330FDB">
        <w:rPr>
          <w:rFonts w:ascii="Times New Roman" w:eastAsia="Times New Roman" w:hAnsi="Times New Roman" w:cs="Times New Roman"/>
          <w:sz w:val="24"/>
          <w:szCs w:val="24"/>
        </w:rPr>
        <w:t xml:space="preserve"> </w:t>
      </w:r>
    </w:p>
    <w:p w14:paraId="15B83E1F" w14:textId="2A198722" w:rsidR="00AF7FE8" w:rsidRPr="004E7E92" w:rsidRDefault="001B7FC7"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Atbalsts </w:t>
      </w:r>
      <w:r w:rsidR="0023690B" w:rsidRPr="004E7E92">
        <w:rPr>
          <w:rFonts w:ascii="Times New Roman" w:hAnsi="Times New Roman" w:cs="Times New Roman"/>
          <w:b/>
          <w:sz w:val="24"/>
          <w:szCs w:val="24"/>
        </w:rPr>
        <w:t xml:space="preserve">uzņēmumiem </w:t>
      </w:r>
      <w:r w:rsidRPr="004E7E92">
        <w:rPr>
          <w:rFonts w:ascii="Times New Roman" w:hAnsi="Times New Roman" w:cs="Times New Roman"/>
          <w:b/>
          <w:sz w:val="24"/>
          <w:szCs w:val="24"/>
        </w:rPr>
        <w:t xml:space="preserve">jaunu produktu attīstībai un internacionalizācijai. </w:t>
      </w:r>
      <w:r w:rsidRPr="004E7E92">
        <w:rPr>
          <w:rFonts w:ascii="Times New Roman" w:eastAsia="Times New Roman" w:hAnsi="Times New Roman" w:cs="Times New Roman"/>
          <w:sz w:val="24"/>
          <w:szCs w:val="24"/>
        </w:rPr>
        <w:t>Atbalsta nodrošināšana jaunu un inovatīvu produktu izstrādei</w:t>
      </w:r>
      <w:r w:rsidR="0001332E" w:rsidRPr="004E7E92">
        <w:rPr>
          <w:rFonts w:ascii="Times New Roman" w:eastAsia="Times New Roman" w:hAnsi="Times New Roman" w:cs="Times New Roman"/>
          <w:sz w:val="24"/>
          <w:szCs w:val="24"/>
        </w:rPr>
        <w:t xml:space="preserve">, </w:t>
      </w:r>
      <w:bookmarkStart w:id="69" w:name="_Hlk105662611"/>
      <w:r w:rsidR="0001332E" w:rsidRPr="004E7E92">
        <w:rPr>
          <w:rFonts w:ascii="Times New Roman" w:eastAsia="Times New Roman" w:hAnsi="Times New Roman" w:cs="Times New Roman"/>
          <w:sz w:val="24"/>
          <w:szCs w:val="24"/>
        </w:rPr>
        <w:t xml:space="preserve">t.sk. </w:t>
      </w:r>
      <w:r w:rsidR="0097348F">
        <w:rPr>
          <w:rFonts w:ascii="Times New Roman" w:eastAsia="Times New Roman" w:hAnsi="Times New Roman" w:cs="Times New Roman"/>
          <w:sz w:val="24"/>
          <w:szCs w:val="24"/>
        </w:rPr>
        <w:t xml:space="preserve">duālā pielietojuma un </w:t>
      </w:r>
      <w:proofErr w:type="spellStart"/>
      <w:r w:rsidR="0001332E" w:rsidRPr="004E7E92">
        <w:rPr>
          <w:rFonts w:ascii="Times New Roman" w:eastAsia="Times New Roman" w:hAnsi="Times New Roman" w:cs="Times New Roman"/>
          <w:sz w:val="24"/>
          <w:szCs w:val="24"/>
        </w:rPr>
        <w:t>digitalizācijas</w:t>
      </w:r>
      <w:proofErr w:type="spellEnd"/>
      <w:r w:rsidR="0001332E" w:rsidRPr="004E7E92">
        <w:rPr>
          <w:rFonts w:ascii="Times New Roman" w:eastAsia="Times New Roman" w:hAnsi="Times New Roman" w:cs="Times New Roman"/>
          <w:sz w:val="24"/>
          <w:szCs w:val="24"/>
        </w:rPr>
        <w:t xml:space="preserve"> jomā</w:t>
      </w:r>
      <w:bookmarkEnd w:id="69"/>
      <w:r w:rsidR="0001332E"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un attīstībai</w:t>
      </w:r>
      <w:r w:rsidR="00961DD0"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sadarbības veicināšanas aktivitātēm starp uzņēmējdarbības un pētniecības sektoru, </w:t>
      </w:r>
      <w:r w:rsidR="00C06B37" w:rsidRPr="004E7E92">
        <w:rPr>
          <w:rFonts w:ascii="Times New Roman" w:eastAsia="Times New Roman" w:hAnsi="Times New Roman" w:cs="Times New Roman"/>
          <w:sz w:val="24"/>
          <w:szCs w:val="24"/>
        </w:rPr>
        <w:t xml:space="preserve">partnerībām, </w:t>
      </w:r>
      <w:r w:rsidRPr="004E7E92">
        <w:rPr>
          <w:rFonts w:ascii="Times New Roman" w:eastAsia="Times New Roman" w:hAnsi="Times New Roman" w:cs="Times New Roman"/>
          <w:sz w:val="24"/>
          <w:szCs w:val="24"/>
        </w:rPr>
        <w:t xml:space="preserve">internacionalizācijas aktivitātēm, t.sk. dalības veicināšanai ES līmeņa </w:t>
      </w:r>
      <w:r w:rsidR="00C90309" w:rsidRPr="004E7E92">
        <w:rPr>
          <w:rFonts w:ascii="Times New Roman" w:eastAsia="Times New Roman" w:hAnsi="Times New Roman" w:cs="Times New Roman"/>
          <w:sz w:val="24"/>
          <w:szCs w:val="24"/>
        </w:rPr>
        <w:t>P&amp;A</w:t>
      </w:r>
      <w:r w:rsidR="00491621"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programmās</w:t>
      </w:r>
      <w:r w:rsidR="00874592" w:rsidRPr="004E7E92">
        <w:rPr>
          <w:rFonts w:ascii="Times New Roman" w:eastAsia="Times New Roman" w:hAnsi="Times New Roman" w:cs="Times New Roman"/>
          <w:sz w:val="24"/>
          <w:szCs w:val="24"/>
        </w:rPr>
        <w:t xml:space="preserve"> un platformās</w:t>
      </w:r>
      <w:r w:rsidRPr="004E7E92">
        <w:rPr>
          <w:rFonts w:ascii="Times New Roman" w:eastAsia="Times New Roman" w:hAnsi="Times New Roman" w:cs="Times New Roman"/>
          <w:sz w:val="24"/>
          <w:szCs w:val="24"/>
        </w:rPr>
        <w:t xml:space="preserve">, u.c. atbalsts aktivitātēm, kas sekmēs inovāciju kapacitāti uzņēmējdarbības sektorā. Atbalsts </w:t>
      </w:r>
      <w:r w:rsidR="0023690B" w:rsidRPr="004E7E92">
        <w:rPr>
          <w:rFonts w:ascii="Times New Roman" w:eastAsia="Times New Roman" w:hAnsi="Times New Roman" w:cs="Times New Roman"/>
          <w:sz w:val="24"/>
          <w:szCs w:val="24"/>
        </w:rPr>
        <w:t xml:space="preserve">uzņēmumiem </w:t>
      </w:r>
      <w:r w:rsidRPr="004E7E92">
        <w:rPr>
          <w:rFonts w:ascii="Times New Roman" w:eastAsia="Times New Roman" w:hAnsi="Times New Roman" w:cs="Times New Roman"/>
          <w:sz w:val="24"/>
          <w:szCs w:val="24"/>
        </w:rPr>
        <w:t>(internacionalizācijas, sadarbības veicināšanas u.c. aktivitātes) ekosistēmu ietvaros, kurās ir novērojamas inovāciju kapacitātes pieauguma tendences</w:t>
      </w:r>
      <w:r w:rsidR="00961DD0" w:rsidRPr="004E7E92">
        <w:rPr>
          <w:rFonts w:ascii="Times New Roman" w:eastAsia="Times New Roman" w:hAnsi="Times New Roman" w:cs="Times New Roman"/>
          <w:sz w:val="24"/>
          <w:szCs w:val="24"/>
        </w:rPr>
        <w:t xml:space="preserve">. Atbalsta fokuss </w:t>
      </w:r>
      <w:r w:rsidR="00C90309" w:rsidRPr="004E7E92">
        <w:rPr>
          <w:rFonts w:ascii="Times New Roman" w:eastAsia="Times New Roman" w:hAnsi="Times New Roman" w:cs="Times New Roman"/>
          <w:sz w:val="24"/>
          <w:szCs w:val="24"/>
        </w:rPr>
        <w:t>–</w:t>
      </w:r>
      <w:r w:rsidR="00961DD0" w:rsidRPr="004E7E92">
        <w:rPr>
          <w:rFonts w:ascii="Times New Roman" w:eastAsia="Times New Roman" w:hAnsi="Times New Roman" w:cs="Times New Roman"/>
          <w:sz w:val="24"/>
          <w:szCs w:val="24"/>
        </w:rPr>
        <w:t xml:space="preserve"> uzņēmumi ar augstu inovācijas spēju un iepriekšēju pieredzi inovāciju projektu īstenošanā</w:t>
      </w:r>
      <w:r w:rsidRPr="004E7E92">
        <w:rPr>
          <w:rFonts w:ascii="Times New Roman" w:eastAsia="Times New Roman" w:hAnsi="Times New Roman" w:cs="Times New Roman"/>
          <w:sz w:val="24"/>
          <w:szCs w:val="24"/>
        </w:rPr>
        <w:t>.</w:t>
      </w:r>
      <w:r w:rsidR="0001332E" w:rsidRPr="004E7E92">
        <w:rPr>
          <w:rFonts w:ascii="Times New Roman" w:eastAsia="Times New Roman" w:hAnsi="Times New Roman" w:cs="Times New Roman"/>
          <w:sz w:val="24"/>
          <w:szCs w:val="24"/>
        </w:rPr>
        <w:t xml:space="preserve"> Pasākuma ietvaros tiks nodrošināts līdzfinansējums Latvijas uzņēmumiem tādu inovāciju projektu īstenošanā, kuriem būs pieprasījums tirgū. Gadījumā, ja Latvijas uzņēmuma projekts atbildīs “Digitālā Eiropa” projekta atlases kritērijiem vai iegūstot </w:t>
      </w:r>
      <w:r w:rsidR="0001332E" w:rsidRPr="004E7E92">
        <w:rPr>
          <w:rFonts w:ascii="Times New Roman" w:eastAsia="Times New Roman" w:hAnsi="Times New Roman" w:cs="Times New Roman"/>
          <w:noProof/>
          <w:sz w:val="24"/>
          <w:szCs w:val="24"/>
          <w:lang w:eastAsia="en-US" w:bidi="ar-SA"/>
        </w:rPr>
        <w:t>“Seal of Excellence” zīmogu</w:t>
      </w:r>
      <w:r w:rsidR="0001332E" w:rsidRPr="004E7E92">
        <w:rPr>
          <w:rFonts w:ascii="Times New Roman" w:eastAsia="Times New Roman" w:hAnsi="Times New Roman" w:cs="Times New Roman"/>
          <w:sz w:val="24"/>
          <w:szCs w:val="24"/>
        </w:rPr>
        <w:t xml:space="preserve">, taču tam netiks piešķirts finansējums (pamatojums – ierobežoti līdzekļi projektu uzsaukuma/apakšprogrammas ietvaros), tiks izvērtēta Latvijas uzņēmuma projekta līdzfinansēšana šīs aktivitātes ietvaros. </w:t>
      </w:r>
      <w:bookmarkEnd w:id="68"/>
    </w:p>
    <w:p w14:paraId="74B8411A" w14:textId="5396C218" w:rsidR="002B738C" w:rsidRPr="004E7E92" w:rsidRDefault="001B7FC7"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Būtisks rādītājs, kurš atspoguļo </w:t>
      </w:r>
      <w:r w:rsidR="0023690B" w:rsidRPr="004E7E92">
        <w:rPr>
          <w:rFonts w:ascii="Times New Roman" w:hAnsi="Times New Roman" w:cs="Times New Roman"/>
          <w:sz w:val="24"/>
          <w:szCs w:val="24"/>
        </w:rPr>
        <w:t xml:space="preserve">uzņēmumu </w:t>
      </w:r>
      <w:r w:rsidRPr="004E7E92">
        <w:rPr>
          <w:rFonts w:ascii="Times New Roman" w:hAnsi="Times New Roman" w:cs="Times New Roman"/>
          <w:sz w:val="24"/>
          <w:szCs w:val="24"/>
        </w:rPr>
        <w:t xml:space="preserve">inovācijas kapacitātes līmeni un potenciālu ir </w:t>
      </w:r>
      <w:r w:rsidR="0023690B" w:rsidRPr="004E7E92">
        <w:rPr>
          <w:rFonts w:ascii="Times New Roman" w:hAnsi="Times New Roman" w:cs="Times New Roman"/>
          <w:sz w:val="24"/>
          <w:szCs w:val="24"/>
        </w:rPr>
        <w:t xml:space="preserve">uzņēmumu </w:t>
      </w:r>
      <w:r w:rsidRPr="004E7E92">
        <w:rPr>
          <w:rFonts w:ascii="Times New Roman" w:hAnsi="Times New Roman" w:cs="Times New Roman"/>
          <w:sz w:val="24"/>
          <w:szCs w:val="24"/>
        </w:rPr>
        <w:t xml:space="preserve">sadarbības intensitāte ar citiem </w:t>
      </w:r>
      <w:r w:rsidR="0023690B" w:rsidRPr="004E7E92">
        <w:rPr>
          <w:rFonts w:ascii="Times New Roman" w:hAnsi="Times New Roman" w:cs="Times New Roman"/>
          <w:sz w:val="24"/>
          <w:szCs w:val="24"/>
        </w:rPr>
        <w:t xml:space="preserve">uzņēmumiem </w:t>
      </w:r>
      <w:r w:rsidRPr="004E7E92">
        <w:rPr>
          <w:rFonts w:ascii="Times New Roman" w:hAnsi="Times New Roman" w:cs="Times New Roman"/>
          <w:sz w:val="24"/>
          <w:szCs w:val="24"/>
        </w:rPr>
        <w:t>un pētniecības organizācijām inovāciju procesu ietvaros. Balstoties uz Eiropas Inovāciju pārskata (</w:t>
      </w:r>
      <w:proofErr w:type="spellStart"/>
      <w:r w:rsidR="000347E3" w:rsidRPr="004E7E92">
        <w:rPr>
          <w:rFonts w:ascii="Times New Roman" w:eastAsia="Times New Roman" w:hAnsi="Times New Roman" w:cs="Times New Roman"/>
          <w:i/>
          <w:sz w:val="24"/>
          <w:szCs w:val="24"/>
        </w:rPr>
        <w:t>Euro</w:t>
      </w:r>
      <w:r w:rsidRPr="004E7E92">
        <w:rPr>
          <w:rFonts w:ascii="Times New Roman" w:eastAsia="Times New Roman" w:hAnsi="Times New Roman" w:cs="Times New Roman"/>
          <w:i/>
          <w:sz w:val="24"/>
          <w:szCs w:val="24"/>
        </w:rPr>
        <w:t>pean</w:t>
      </w:r>
      <w:proofErr w:type="spellEnd"/>
      <w:r w:rsidRPr="004E7E92">
        <w:rPr>
          <w:rFonts w:ascii="Times New Roman" w:eastAsia="Times New Roman" w:hAnsi="Times New Roman" w:cs="Times New Roman"/>
          <w:i/>
          <w:sz w:val="24"/>
          <w:szCs w:val="24"/>
        </w:rPr>
        <w:t xml:space="preserve"> </w:t>
      </w:r>
      <w:proofErr w:type="spellStart"/>
      <w:r w:rsidRPr="004E7E92">
        <w:rPr>
          <w:rFonts w:ascii="Times New Roman" w:eastAsia="Times New Roman" w:hAnsi="Times New Roman" w:cs="Times New Roman"/>
          <w:i/>
          <w:sz w:val="24"/>
          <w:szCs w:val="24"/>
        </w:rPr>
        <w:t>Innovation</w:t>
      </w:r>
      <w:proofErr w:type="spellEnd"/>
      <w:r w:rsidRPr="004E7E92">
        <w:rPr>
          <w:rFonts w:ascii="Times New Roman" w:eastAsia="Times New Roman" w:hAnsi="Times New Roman" w:cs="Times New Roman"/>
          <w:i/>
          <w:sz w:val="24"/>
          <w:szCs w:val="24"/>
        </w:rPr>
        <w:t xml:space="preserve"> </w:t>
      </w:r>
      <w:proofErr w:type="spellStart"/>
      <w:r w:rsidRPr="004E7E92">
        <w:rPr>
          <w:rFonts w:ascii="Times New Roman" w:eastAsia="Times New Roman" w:hAnsi="Times New Roman" w:cs="Times New Roman"/>
          <w:i/>
          <w:sz w:val="24"/>
          <w:szCs w:val="24"/>
        </w:rPr>
        <w:t>Scoreboard</w:t>
      </w:r>
      <w:proofErr w:type="spellEnd"/>
      <w:r w:rsidRPr="004E7E92">
        <w:rPr>
          <w:rFonts w:ascii="Times New Roman" w:hAnsi="Times New Roman" w:cs="Times New Roman"/>
          <w:sz w:val="24"/>
          <w:szCs w:val="24"/>
        </w:rPr>
        <w:t>) datiem, tikai 5,6% no Latvijas inovatīvajiem MVU inovācijas procesā ir sadarbojušies ar citām organizācijām</w:t>
      </w:r>
      <w:r w:rsidR="006D5430" w:rsidRPr="004E7E92">
        <w:rPr>
          <w:rStyle w:val="FootnoteReference"/>
          <w:rFonts w:ascii="Times New Roman" w:hAnsi="Times New Roman" w:cs="Times New Roman"/>
          <w:sz w:val="24"/>
          <w:szCs w:val="24"/>
        </w:rPr>
        <w:footnoteReference w:id="63"/>
      </w:r>
      <w:r w:rsidRPr="004E7E92">
        <w:rPr>
          <w:rFonts w:ascii="Times New Roman" w:hAnsi="Times New Roman" w:cs="Times New Roman"/>
          <w:sz w:val="24"/>
          <w:szCs w:val="24"/>
        </w:rPr>
        <w:t>.</w:t>
      </w:r>
      <w:r w:rsidR="00C90309" w:rsidRPr="004E7E92">
        <w:rPr>
          <w:rFonts w:ascii="Times New Roman" w:hAnsi="Times New Roman" w:cs="Times New Roman"/>
          <w:sz w:val="24"/>
          <w:szCs w:val="24"/>
        </w:rPr>
        <w:t xml:space="preserve"> </w:t>
      </w:r>
      <w:r w:rsidR="00BF6602" w:rsidRPr="004E7E92">
        <w:rPr>
          <w:rFonts w:ascii="Times New Roman" w:hAnsi="Times New Roman" w:cs="Times New Roman"/>
          <w:sz w:val="24"/>
          <w:szCs w:val="24"/>
        </w:rPr>
        <w:t>Tāpēc tiks atbalstīti pasākumi RIS3 specializācijas jomu ietvaros, kas sekmē sadarbību starp uzņēmumiem un pētniecības un zināšanu izplatīšanas organizācijām, pasākumi, kas sekmē zināšanu pārnesi par inovācijām un jaunākajām tehnoloģijām, pieredzes apmaiņas pasākumi un informatīvi pasākumi par sadarbības iespējām.</w:t>
      </w:r>
      <w:r w:rsidR="002B738C" w:rsidRPr="004E7E92">
        <w:rPr>
          <w:rFonts w:ascii="Times New Roman" w:hAnsi="Times New Roman" w:cs="Times New Roman"/>
          <w:sz w:val="24"/>
          <w:szCs w:val="24"/>
        </w:rPr>
        <w:t xml:space="preserve"> </w:t>
      </w:r>
    </w:p>
    <w:p w14:paraId="61DC0507" w14:textId="4581D74C" w:rsidR="00AC212B" w:rsidRPr="004E7E92" w:rsidRDefault="00521C8A"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Atbalsts i</w:t>
      </w:r>
      <w:r w:rsidR="00181B3A" w:rsidRPr="004E7E92">
        <w:rPr>
          <w:rFonts w:ascii="Times New Roman" w:hAnsi="Times New Roman" w:cs="Times New Roman"/>
          <w:sz w:val="24"/>
          <w:szCs w:val="24"/>
        </w:rPr>
        <w:t>nternacionalizācijas kapacitātes stiprināšana</w:t>
      </w:r>
      <w:r w:rsidRPr="004E7E92">
        <w:rPr>
          <w:rFonts w:ascii="Times New Roman" w:hAnsi="Times New Roman" w:cs="Times New Roman"/>
          <w:sz w:val="24"/>
          <w:szCs w:val="24"/>
        </w:rPr>
        <w:t>i</w:t>
      </w:r>
      <w:r w:rsidR="00181B3A" w:rsidRPr="004E7E92">
        <w:rPr>
          <w:rFonts w:ascii="Times New Roman" w:hAnsi="Times New Roman" w:cs="Times New Roman"/>
          <w:sz w:val="24"/>
          <w:szCs w:val="24"/>
        </w:rPr>
        <w:t xml:space="preserve"> uzlabos arī Latvijas uzņēmumu inovāciju kapacitāti, piesaistot papildus līdzekļus P&amp;A</w:t>
      </w:r>
      <w:r w:rsidRPr="004E7E92">
        <w:rPr>
          <w:rFonts w:ascii="Times New Roman" w:hAnsi="Times New Roman" w:cs="Times New Roman"/>
          <w:sz w:val="24"/>
          <w:szCs w:val="24"/>
        </w:rPr>
        <w:t>,</w:t>
      </w:r>
      <w:r w:rsidR="00181B3A"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veicinās zināšanu pārnesi starptautiskā līmenī, kā arī radīs labvēlīgus apstākļus ciešākai integrācijai globālās vērtību ķēdēs</w:t>
      </w:r>
      <w:r w:rsidR="00E038CC" w:rsidRPr="004E7E92">
        <w:rPr>
          <w:rFonts w:ascii="Times New Roman" w:hAnsi="Times New Roman" w:cs="Times New Roman"/>
          <w:sz w:val="24"/>
          <w:szCs w:val="24"/>
        </w:rPr>
        <w:t>.</w:t>
      </w:r>
      <w:r w:rsidR="002B738C" w:rsidRPr="004E7E92">
        <w:rPr>
          <w:rFonts w:ascii="Times New Roman" w:hAnsi="Times New Roman" w:cs="Times New Roman"/>
          <w:sz w:val="24"/>
          <w:szCs w:val="24"/>
        </w:rPr>
        <w:t xml:space="preserve"> Internacionalizācijas veicināšanai tiks atbalstītas eksporta veicināšanas aktivitātes </w:t>
      </w:r>
      <w:r w:rsidR="002B738C" w:rsidRPr="004E7E92">
        <w:rPr>
          <w:rFonts w:ascii="Times New Roman" w:hAnsi="Times New Roman" w:cs="Times New Roman"/>
          <w:sz w:val="24"/>
          <w:szCs w:val="24"/>
        </w:rPr>
        <w:lastRenderedPageBreak/>
        <w:t>(uzņēmumu atpazīstamības, mārketinga un komerciālās sadarbības sekmēšanas pasākumi u</w:t>
      </w:r>
      <w:r w:rsidR="00AE7FE4" w:rsidRPr="004E7E92">
        <w:rPr>
          <w:rFonts w:ascii="Times New Roman" w:hAnsi="Times New Roman" w:cs="Times New Roman"/>
          <w:sz w:val="24"/>
          <w:szCs w:val="24"/>
        </w:rPr>
        <w:t>.c.</w:t>
      </w:r>
      <w:r w:rsidR="002B738C" w:rsidRPr="004E7E92">
        <w:rPr>
          <w:rFonts w:ascii="Times New Roman" w:hAnsi="Times New Roman" w:cs="Times New Roman"/>
          <w:sz w:val="24"/>
          <w:szCs w:val="24"/>
        </w:rPr>
        <w:t xml:space="preserve"> eksporta veicināšanas aktivitātes) un aktivitātes dalības veicināšanai ES līmeņa pētniecības programmās un starptautiskos sadarbības tīklos (t.sk. atbalsts iekļūšanai konsorciju tīklos un grūti sasniedzamajos tirgos)</w:t>
      </w:r>
      <w:r w:rsidR="00AC212B" w:rsidRPr="004E7E92">
        <w:rPr>
          <w:rFonts w:ascii="Times New Roman" w:hAnsi="Times New Roman" w:cs="Times New Roman"/>
          <w:sz w:val="24"/>
          <w:szCs w:val="24"/>
        </w:rPr>
        <w:t xml:space="preserve">. </w:t>
      </w:r>
    </w:p>
    <w:p w14:paraId="01C4A5D5" w14:textId="1F63F095" w:rsidR="00EA7AAF" w:rsidRPr="004E7E92" w:rsidRDefault="00A60C02" w:rsidP="00336583">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bookmarkStart w:id="70" w:name="_Hlk115983779"/>
      <w:r w:rsidRPr="004E7E92">
        <w:rPr>
          <w:rFonts w:ascii="Times New Roman" w:hAnsi="Times New Roman" w:cs="Times New Roman"/>
          <w:b/>
          <w:bCs/>
          <w:noProof/>
          <w:sz w:val="24"/>
          <w:szCs w:val="24"/>
        </w:rPr>
        <w:t>Jaunu produktu, tehnoloģiju vai pakalpojumu attīstīšana un komercializācija</w:t>
      </w:r>
      <w:r w:rsidRPr="004E7E92">
        <w:rPr>
          <w:rFonts w:ascii="Times New Roman" w:hAnsi="Times New Roman" w:cs="Times New Roman"/>
          <w:noProof/>
          <w:sz w:val="24"/>
          <w:szCs w:val="24"/>
        </w:rPr>
        <w:t xml:space="preserve"> – sniegt atbalstu uzņēmumiem, t.sk. sadarbībai ar pētniecības organizācijām (atbalsts inovāciju vaučeru veidā, atbalsts augsti kvalificēta darba spēka piesaistei (pētniecības ideju komercializācijai)</w:t>
      </w:r>
      <w:r w:rsidR="00A32521">
        <w:rPr>
          <w:rFonts w:ascii="Times New Roman" w:hAnsi="Times New Roman" w:cs="Times New Roman"/>
          <w:noProof/>
          <w:sz w:val="24"/>
          <w:szCs w:val="24"/>
        </w:rPr>
        <w:t>.</w:t>
      </w:r>
      <w:r w:rsidR="0018572A">
        <w:rPr>
          <w:rFonts w:ascii="Times New Roman" w:hAnsi="Times New Roman" w:cs="Times New Roman"/>
          <w:noProof/>
          <w:sz w:val="24"/>
          <w:szCs w:val="24"/>
        </w:rPr>
        <w:t xml:space="preserve"> </w:t>
      </w:r>
      <w:r w:rsidRPr="004E7E92">
        <w:rPr>
          <w:rFonts w:ascii="Times New Roman" w:hAnsi="Times New Roman" w:cs="Times New Roman"/>
          <w:noProof/>
          <w:sz w:val="24"/>
          <w:szCs w:val="24"/>
        </w:rPr>
        <w:t xml:space="preserve">Galvenais inovāciju vaučera mērķis ir </w:t>
      </w:r>
      <w:r w:rsidRPr="004E7E92">
        <w:rPr>
          <w:rFonts w:ascii="Times New Roman" w:hAnsi="Times New Roman" w:cs="Times New Roman"/>
          <w:sz w:val="24"/>
          <w:szCs w:val="24"/>
        </w:rPr>
        <w:t>veidot saikni starp MVU un publiskajām pētniecības institūcijām, kas, pirmkārt, sekmētu zināšanu tiešu pārnesi un, otrkārt, kļūtu par katalizatoru ilgtermiņa, padziļinātākas sadarbības veidošanai starp abām pusēm</w:t>
      </w:r>
      <w:r w:rsidRPr="004E7E92">
        <w:rPr>
          <w:rFonts w:ascii="Times New Roman" w:hAnsi="Times New Roman" w:cs="Times New Roman"/>
          <w:noProof/>
          <w:sz w:val="24"/>
          <w:szCs w:val="24"/>
        </w:rPr>
        <w:t xml:space="preserve">. Inovāciju vaučeri ir stimulējošs atbalsta instruments, ar kura palīdzību </w:t>
      </w:r>
      <w:r w:rsidRPr="004E7E92">
        <w:rPr>
          <w:rFonts w:ascii="Times New Roman" w:hAnsi="Times New Roman" w:cs="Times New Roman"/>
          <w:sz w:val="24"/>
          <w:szCs w:val="24"/>
        </w:rPr>
        <w:t>nodrošināt jaunu vai būtiski uzlabotu produktu</w:t>
      </w:r>
      <w:r w:rsidRPr="004E7E92">
        <w:rPr>
          <w:rFonts w:ascii="Times New Roman" w:hAnsi="Times New Roman" w:cs="Times New Roman"/>
          <w:noProof/>
          <w:sz w:val="24"/>
          <w:szCs w:val="24"/>
        </w:rPr>
        <w:t xml:space="preserve"> vai tehnoloģiju </w:t>
      </w:r>
      <w:r w:rsidRPr="004E7E92">
        <w:rPr>
          <w:rFonts w:ascii="Times New Roman" w:hAnsi="Times New Roman" w:cs="Times New Roman"/>
          <w:sz w:val="24"/>
          <w:szCs w:val="24"/>
        </w:rPr>
        <w:t>attīstību</w:t>
      </w:r>
      <w:r w:rsidR="00336583">
        <w:rPr>
          <w:rFonts w:ascii="Times New Roman" w:hAnsi="Times New Roman" w:cs="Times New Roman"/>
          <w:sz w:val="24"/>
          <w:szCs w:val="24"/>
        </w:rPr>
        <w:t>, ciešā sadarbībā ar zinātniskajām institūcijām</w:t>
      </w:r>
      <w:r w:rsidRPr="004E7E92">
        <w:rPr>
          <w:rFonts w:ascii="Times New Roman" w:hAnsi="Times New Roman" w:cs="Times New Roman"/>
          <w:sz w:val="24"/>
          <w:szCs w:val="24"/>
        </w:rPr>
        <w:t>.</w:t>
      </w:r>
      <w:r w:rsidRPr="004E7E92">
        <w:rPr>
          <w:rFonts w:ascii="Times New Roman" w:hAnsi="Times New Roman" w:cs="Times New Roman"/>
          <w:noProof/>
          <w:sz w:val="24"/>
          <w:szCs w:val="24"/>
        </w:rPr>
        <w:t xml:space="preserve"> Komercializācijas projektu sagaidāmais rezultāts ir komercializēta tehnoloģija (prototipu izstrāde, patentu piešķiršana, licences līgumu slēgšanu un ieņēmumu gūšana). </w:t>
      </w:r>
      <w:r w:rsidRPr="004E7E92">
        <w:rPr>
          <w:rFonts w:ascii="Times New Roman" w:hAnsi="Times New Roman" w:cs="Times New Roman"/>
          <w:sz w:val="24"/>
          <w:szCs w:val="24"/>
        </w:rPr>
        <w:t xml:space="preserve">Atbalsta instrumenta ieviešanas modelis plānots atbilstoši iepriekšējā perioda ietvaros īstenotam pasākumam “Atbalsts tehnoloģiju </w:t>
      </w:r>
      <w:proofErr w:type="spellStart"/>
      <w:r w:rsidRPr="004E7E92">
        <w:rPr>
          <w:rFonts w:ascii="Times New Roman" w:hAnsi="Times New Roman" w:cs="Times New Roman"/>
          <w:sz w:val="24"/>
          <w:szCs w:val="24"/>
        </w:rPr>
        <w:t>pārneses</w:t>
      </w:r>
      <w:proofErr w:type="spellEnd"/>
      <w:r w:rsidRPr="004E7E92">
        <w:rPr>
          <w:rFonts w:ascii="Times New Roman" w:hAnsi="Times New Roman" w:cs="Times New Roman"/>
          <w:sz w:val="24"/>
          <w:szCs w:val="24"/>
        </w:rPr>
        <w:t xml:space="preserve"> sistēmas pilnveidošanai”. Atbalsts plānots </w:t>
      </w:r>
      <w:proofErr w:type="spellStart"/>
      <w:r w:rsidRPr="004E7E92">
        <w:rPr>
          <w:rFonts w:ascii="Times New Roman" w:hAnsi="Times New Roman" w:cs="Times New Roman"/>
          <w:sz w:val="24"/>
          <w:szCs w:val="24"/>
        </w:rPr>
        <w:t>grantu</w:t>
      </w:r>
      <w:proofErr w:type="spellEnd"/>
      <w:r w:rsidRPr="004E7E92">
        <w:rPr>
          <w:rFonts w:ascii="Times New Roman" w:hAnsi="Times New Roman" w:cs="Times New Roman"/>
          <w:sz w:val="24"/>
          <w:szCs w:val="24"/>
        </w:rPr>
        <w:t xml:space="preserve"> veidā, nodrošinot, </w:t>
      </w:r>
      <w:proofErr w:type="spellStart"/>
      <w:r w:rsidRPr="004E7E92">
        <w:rPr>
          <w:rFonts w:ascii="Times New Roman" w:hAnsi="Times New Roman" w:cs="Times New Roman"/>
          <w:sz w:val="24"/>
          <w:szCs w:val="24"/>
        </w:rPr>
        <w:t>komercializācijas</w:t>
      </w:r>
      <w:proofErr w:type="spellEnd"/>
      <w:r w:rsidRPr="004E7E92">
        <w:rPr>
          <w:rFonts w:ascii="Times New Roman" w:hAnsi="Times New Roman" w:cs="Times New Roman"/>
          <w:sz w:val="24"/>
          <w:szCs w:val="24"/>
        </w:rPr>
        <w:t xml:space="preserve"> stratēģijas izstrādi, </w:t>
      </w:r>
      <w:proofErr w:type="spellStart"/>
      <w:r w:rsidRPr="004E7E92">
        <w:rPr>
          <w:rFonts w:ascii="Times New Roman" w:hAnsi="Times New Roman" w:cs="Times New Roman"/>
          <w:sz w:val="24"/>
          <w:szCs w:val="24"/>
        </w:rPr>
        <w:t>komercializācijas</w:t>
      </w:r>
      <w:proofErr w:type="spellEnd"/>
      <w:r w:rsidRPr="004E7E92">
        <w:rPr>
          <w:rFonts w:ascii="Times New Roman" w:hAnsi="Times New Roman" w:cs="Times New Roman"/>
          <w:sz w:val="24"/>
          <w:szCs w:val="24"/>
        </w:rPr>
        <w:t xml:space="preserve"> piedāvājuma izstrādi un virzīšanu tirgū, tehniski ekonomisko </w:t>
      </w:r>
      <w:proofErr w:type="spellStart"/>
      <w:r w:rsidRPr="004E7E92">
        <w:rPr>
          <w:rFonts w:ascii="Times New Roman" w:hAnsi="Times New Roman" w:cs="Times New Roman"/>
          <w:sz w:val="24"/>
          <w:szCs w:val="24"/>
        </w:rPr>
        <w:t>priekšizpēti</w:t>
      </w:r>
      <w:proofErr w:type="spellEnd"/>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prototipēšanu</w:t>
      </w:r>
      <w:proofErr w:type="spellEnd"/>
      <w:r w:rsidRPr="004E7E92">
        <w:rPr>
          <w:rFonts w:ascii="Times New Roman" w:hAnsi="Times New Roman" w:cs="Times New Roman"/>
          <w:sz w:val="24"/>
          <w:szCs w:val="24"/>
        </w:rPr>
        <w:t>, rūpnieciskos pētījumus un eksperimentālo izstrādi, jaunu produktu un tehnoloģiju sertificēšanu, rūpnieciskā dizaina izstrādi, kā arī intelektuālā īpašuma tiesību nostiprināšanu u.c. darbības</w:t>
      </w:r>
      <w:r w:rsidR="00336583">
        <w:rPr>
          <w:rFonts w:ascii="Times New Roman" w:hAnsi="Times New Roman" w:cs="Times New Roman"/>
          <w:sz w:val="24"/>
          <w:szCs w:val="24"/>
        </w:rPr>
        <w:t xml:space="preserve">, </w:t>
      </w:r>
      <w:r w:rsidR="00336583" w:rsidRPr="00336583">
        <w:rPr>
          <w:rFonts w:ascii="Times New Roman" w:hAnsi="Times New Roman" w:cs="Times New Roman"/>
          <w:sz w:val="24"/>
          <w:szCs w:val="24"/>
        </w:rPr>
        <w:t>veidojot sadarbību ar zinātniskajām institūcijām</w:t>
      </w:r>
      <w:r w:rsidRPr="004E7E92">
        <w:rPr>
          <w:rFonts w:ascii="Times New Roman" w:hAnsi="Times New Roman" w:cs="Times New Roman"/>
          <w:sz w:val="24"/>
          <w:szCs w:val="24"/>
        </w:rPr>
        <w:t>.</w:t>
      </w:r>
      <w:r w:rsidRPr="004E7E92">
        <w:rPr>
          <w:rFonts w:ascii="Times New Roman" w:eastAsia="Times New Roman" w:hAnsi="Times New Roman" w:cs="Times New Roman"/>
          <w:noProof/>
          <w:sz w:val="24"/>
          <w:szCs w:val="24"/>
        </w:rPr>
        <w:t xml:space="preserve"> Tāpat svarīgi ir turpināt sekmēt saimnieciskās darbības veicēju attīstību un konkurētspēju (t.i. veicināšanu, stimulēšanu, attīstīšanos, paātrināšanos), un finansējumu uzņēmējdarbības projektiem, kas paredz tehnoloģiskos vai rūpnieciskos neizdošanās riskus, tāpēc plānots turpināt nodrošināt akselerācijas pakalpojumus.</w:t>
      </w:r>
    </w:p>
    <w:bookmarkEnd w:id="70"/>
    <w:p w14:paraId="139B2056" w14:textId="7D45074A" w:rsidR="005009DD" w:rsidRPr="004246E3" w:rsidRDefault="005009D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bCs/>
          <w:sz w:val="24"/>
          <w:szCs w:val="24"/>
        </w:rPr>
        <w:t xml:space="preserve">Atbalsts </w:t>
      </w:r>
      <w:r w:rsidRPr="004246E3">
        <w:rPr>
          <w:rFonts w:ascii="Times New Roman" w:hAnsi="Times New Roman" w:cs="Times New Roman"/>
          <w:b/>
          <w:bCs/>
          <w:sz w:val="24"/>
          <w:szCs w:val="24"/>
        </w:rPr>
        <w:t>ekosistēmu attīstībai.</w:t>
      </w:r>
      <w:r w:rsidRPr="004246E3">
        <w:rPr>
          <w:rFonts w:ascii="Times New Roman" w:hAnsi="Times New Roman" w:cs="Times New Roman"/>
          <w:sz w:val="24"/>
          <w:szCs w:val="24"/>
        </w:rPr>
        <w:t xml:space="preserve"> Pilnvērtīgas P&amp;I pārvaldības ieviešana RIS3 specializācijas jomās, t.sk. RIS3 vērtības ķēžu ekosistēmu identificēšana un attīstīšana, iesaistot visus ar trīskāršās spirāles mijiedarbības modeļa konceptu (turpmāk – </w:t>
      </w:r>
      <w:proofErr w:type="spellStart"/>
      <w:r w:rsidRPr="004246E3">
        <w:rPr>
          <w:rFonts w:ascii="Times New Roman" w:hAnsi="Times New Roman" w:cs="Times New Roman"/>
          <w:i/>
          <w:iCs/>
          <w:sz w:val="24"/>
          <w:szCs w:val="24"/>
        </w:rPr>
        <w:t>triple-helix</w:t>
      </w:r>
      <w:proofErr w:type="spellEnd"/>
      <w:r w:rsidRPr="004246E3">
        <w:rPr>
          <w:rFonts w:ascii="Times New Roman" w:hAnsi="Times New Roman" w:cs="Times New Roman"/>
          <w:sz w:val="24"/>
          <w:szCs w:val="24"/>
        </w:rPr>
        <w:t>) saistītos pārstāvjus un aktīvi veicinot sadarbību starp šiem pārstāvjiem, lai nodrošinātu vienotu stratēģisko virzību un zināšanu pārnesi tautsaimniecībā</w:t>
      </w:r>
      <w:r w:rsidR="00417CAB" w:rsidRPr="004246E3">
        <w:rPr>
          <w:rFonts w:ascii="Times New Roman" w:hAnsi="Times New Roman" w:cs="Times New Roman"/>
          <w:sz w:val="24"/>
          <w:szCs w:val="24"/>
        </w:rPr>
        <w:t xml:space="preserve">. </w:t>
      </w:r>
      <w:r w:rsidRPr="004246E3">
        <w:rPr>
          <w:rFonts w:ascii="Times New Roman" w:hAnsi="Times New Roman" w:cs="Times New Roman"/>
          <w:sz w:val="24"/>
          <w:szCs w:val="24"/>
        </w:rPr>
        <w:t>RIS3 specializācijas jomu ekosistēmu stratēģiju izstrāde, balstoties uz kurām tiks noteiktas stratēģiskās prioritātes (nozīmīgākās jomā pastāvošās iespējas un izaicinājumi) katrā no specializācijas jomām, un izstrādāto stratēģiju ieviešanas procesa nodrošināšana. LIAA un EM būs šo procesu nodrošinātājs.</w:t>
      </w:r>
      <w:r w:rsidR="00FF0CAC" w:rsidRPr="004246E3">
        <w:rPr>
          <w:rFonts w:ascii="Times New Roman" w:hAnsi="Times New Roman" w:cs="Times New Roman"/>
          <w:sz w:val="24"/>
          <w:szCs w:val="24"/>
        </w:rPr>
        <w:t xml:space="preserve"> Ekosistēmas attīstībā var iesaistīt nepieciešamās organizācijas, lai nodrošinātu RIS3 attīstību.</w:t>
      </w:r>
      <w:r w:rsidRPr="004246E3">
        <w:rPr>
          <w:rFonts w:ascii="Times New Roman" w:hAnsi="Times New Roman" w:cs="Times New Roman"/>
          <w:sz w:val="24"/>
          <w:szCs w:val="24"/>
        </w:rPr>
        <w:t xml:space="preserve"> </w:t>
      </w:r>
      <w:r w:rsidR="00027EBC" w:rsidRPr="004246E3">
        <w:rPr>
          <w:rFonts w:ascii="Times New Roman" w:hAnsi="Times New Roman" w:cs="Times New Roman"/>
          <w:sz w:val="24"/>
          <w:szCs w:val="24"/>
        </w:rPr>
        <w:t>RIS3 ekosistēmu ietvaros praksē tiks nodrošināts uzņēmējdarbības atklājumu princips,</w:t>
      </w:r>
    </w:p>
    <w:p w14:paraId="0E1CAC36" w14:textId="2064DF0E" w:rsidR="00F369BF" w:rsidRPr="004246E3" w:rsidRDefault="00F369BF" w:rsidP="00957438">
      <w:pPr>
        <w:pStyle w:val="ListParagraph"/>
        <w:numPr>
          <w:ilvl w:val="0"/>
          <w:numId w:val="51"/>
        </w:numPr>
        <w:spacing w:after="0" w:line="240" w:lineRule="auto"/>
        <w:ind w:left="567" w:hanging="567"/>
        <w:jc w:val="both"/>
        <w:rPr>
          <w:rFonts w:ascii="Times New Roman" w:eastAsia="Times New Roman" w:hAnsi="Times New Roman" w:cs="Times New Roman"/>
          <w:b/>
          <w:bCs/>
          <w:sz w:val="24"/>
          <w:szCs w:val="24"/>
        </w:rPr>
      </w:pPr>
      <w:r w:rsidRPr="004246E3">
        <w:rPr>
          <w:rFonts w:ascii="Times New Roman" w:eastAsia="Times New Roman" w:hAnsi="Times New Roman" w:cs="Times New Roman"/>
          <w:sz w:val="24"/>
          <w:szCs w:val="24"/>
        </w:rPr>
        <w:t>RIS3 analītiskās kapacitātes stiprināšana, jo īpaši uzņēmējdarbības sektora ietvaros, kas sniegtu datos balstītu informāciju par uzņēmumu ekonomiskajiem rādītājiem, RIS3 aktivitāšu novērtējumu u.c. būtisku informāciju. Tādā veidā tiks nodrošinātas mērķētas publiskās investīcijas P&amp;A RIS3 jomu ietvaros un paaugstināta publisko investīciju atdeve.</w:t>
      </w:r>
      <w:r w:rsidRPr="004246E3">
        <w:rPr>
          <w:rFonts w:ascii="Times New Roman" w:eastAsia="Times New Roman" w:hAnsi="Times New Roman" w:cs="Times New Roman"/>
          <w:b/>
          <w:bCs/>
          <w:sz w:val="24"/>
          <w:szCs w:val="24"/>
        </w:rPr>
        <w:t xml:space="preserve"> </w:t>
      </w:r>
    </w:p>
    <w:p w14:paraId="3F60BEBE" w14:textId="73B811AF" w:rsidR="00AC212B" w:rsidRPr="004E7E92" w:rsidRDefault="00AC212B"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246E3">
        <w:rPr>
          <w:rFonts w:ascii="Times New Roman" w:eastAsia="Times New Roman" w:hAnsi="Times New Roman" w:cs="Times New Roman"/>
          <w:b/>
          <w:bCs/>
          <w:sz w:val="24"/>
          <w:szCs w:val="24"/>
        </w:rPr>
        <w:t xml:space="preserve">Atbalsts uzņēmumu </w:t>
      </w:r>
      <w:r w:rsidR="00904656" w:rsidRPr="004246E3">
        <w:rPr>
          <w:rFonts w:ascii="Times New Roman" w:eastAsia="Times New Roman" w:hAnsi="Times New Roman" w:cs="Times New Roman"/>
          <w:b/>
          <w:bCs/>
          <w:sz w:val="24"/>
          <w:szCs w:val="24"/>
        </w:rPr>
        <w:t>P&amp;I</w:t>
      </w:r>
      <w:r w:rsidRPr="004246E3">
        <w:rPr>
          <w:rFonts w:ascii="Times New Roman" w:eastAsia="Times New Roman" w:hAnsi="Times New Roman" w:cs="Times New Roman"/>
          <w:b/>
          <w:bCs/>
          <w:sz w:val="24"/>
          <w:szCs w:val="24"/>
        </w:rPr>
        <w:t xml:space="preserve"> aktivitātei: </w:t>
      </w:r>
      <w:r w:rsidRPr="004246E3">
        <w:rPr>
          <w:rFonts w:ascii="Times New Roman" w:eastAsia="Times New Roman" w:hAnsi="Times New Roman" w:cs="Times New Roman"/>
          <w:sz w:val="24"/>
          <w:szCs w:val="24"/>
        </w:rPr>
        <w:t xml:space="preserve">lai veicinātu P&amp;I mērķu sasniegšanu un ņemot vērā finanšu tirgus nepilnību, plānots sniegt </w:t>
      </w:r>
      <w:r w:rsidR="00BA2BBD" w:rsidRPr="004246E3">
        <w:rPr>
          <w:rFonts w:ascii="Times New Roman" w:eastAsia="Times New Roman" w:hAnsi="Times New Roman" w:cs="Times New Roman"/>
          <w:sz w:val="24"/>
          <w:szCs w:val="24"/>
        </w:rPr>
        <w:t>FI</w:t>
      </w:r>
      <w:r w:rsidRPr="004246E3">
        <w:rPr>
          <w:rFonts w:ascii="Times New Roman" w:eastAsia="Times New Roman" w:hAnsi="Times New Roman" w:cs="Times New Roman"/>
          <w:sz w:val="24"/>
          <w:szCs w:val="24"/>
        </w:rPr>
        <w:t xml:space="preserve"> uzņēmumu </w:t>
      </w:r>
      <w:r w:rsidR="00024978" w:rsidRPr="004246E3">
        <w:rPr>
          <w:rFonts w:ascii="Times New Roman" w:eastAsia="Times New Roman" w:hAnsi="Times New Roman" w:cs="Times New Roman"/>
          <w:sz w:val="24"/>
          <w:szCs w:val="24"/>
        </w:rPr>
        <w:t xml:space="preserve">inovācijām: ieguldījumiem </w:t>
      </w:r>
      <w:r w:rsidRPr="004246E3">
        <w:rPr>
          <w:rFonts w:ascii="Times New Roman" w:eastAsia="Times New Roman" w:hAnsi="Times New Roman" w:cs="Times New Roman"/>
          <w:sz w:val="24"/>
          <w:szCs w:val="24"/>
        </w:rPr>
        <w:t>inovatīvu tehnoloģiju attīstībai</w:t>
      </w:r>
      <w:r w:rsidR="00024978" w:rsidRPr="004246E3">
        <w:rPr>
          <w:rFonts w:ascii="Times New Roman" w:eastAsia="Times New Roman" w:hAnsi="Times New Roman" w:cs="Times New Roman"/>
          <w:sz w:val="24"/>
          <w:szCs w:val="24"/>
        </w:rPr>
        <w:t xml:space="preserve"> un inovatīvu produktu izstrādei, pētniecības un attīstības darbībām</w:t>
      </w:r>
      <w:r w:rsidRPr="004246E3">
        <w:rPr>
          <w:rFonts w:ascii="Times New Roman" w:eastAsia="Times New Roman" w:hAnsi="Times New Roman" w:cs="Times New Roman"/>
          <w:sz w:val="24"/>
          <w:szCs w:val="24"/>
        </w:rPr>
        <w:t>.</w:t>
      </w:r>
      <w:r w:rsidR="00E42F4E" w:rsidRPr="004246E3">
        <w:rPr>
          <w:rFonts w:ascii="Times New Roman" w:eastAsia="Times New Roman" w:hAnsi="Times New Roman" w:cs="Times New Roman"/>
          <w:sz w:val="24"/>
          <w:szCs w:val="24"/>
        </w:rPr>
        <w:t xml:space="preserve"> </w:t>
      </w:r>
      <w:r w:rsidR="00BA2BBD" w:rsidRPr="004246E3">
        <w:rPr>
          <w:rFonts w:ascii="Times New Roman" w:eastAsia="Times New Roman" w:hAnsi="Times New Roman" w:cs="Times New Roman"/>
          <w:sz w:val="24"/>
          <w:szCs w:val="24"/>
        </w:rPr>
        <w:t>FI</w:t>
      </w:r>
      <w:r w:rsidR="00E42F4E" w:rsidRPr="004246E3">
        <w:rPr>
          <w:rFonts w:ascii="Times New Roman" w:eastAsia="Times New Roman" w:hAnsi="Times New Roman" w:cs="Times New Roman"/>
          <w:sz w:val="24"/>
          <w:szCs w:val="24"/>
        </w:rPr>
        <w:t xml:space="preserve"> pakalpojumu nepieciešamību pamato tirgus nepilnību analīze finanšu pieejamības</w:t>
      </w:r>
      <w:r w:rsidR="00E42F4E" w:rsidRPr="004E7E92">
        <w:rPr>
          <w:rFonts w:ascii="Times New Roman" w:eastAsia="Times New Roman" w:hAnsi="Times New Roman" w:cs="Times New Roman"/>
          <w:sz w:val="24"/>
          <w:szCs w:val="24"/>
        </w:rPr>
        <w:t xml:space="preserve"> jomā</w:t>
      </w:r>
      <w:r w:rsidR="00904B79" w:rsidRPr="004E7E92">
        <w:rPr>
          <w:rFonts w:ascii="Times New Roman" w:eastAsia="Times New Roman" w:hAnsi="Times New Roman" w:cs="Times New Roman"/>
          <w:sz w:val="24"/>
          <w:szCs w:val="24"/>
        </w:rPr>
        <w:t>, t.sk. reģionos</w:t>
      </w:r>
      <w:r w:rsidR="00E42F4E" w:rsidRPr="004E7E92">
        <w:rPr>
          <w:rFonts w:ascii="Times New Roman" w:eastAsia="Times New Roman" w:hAnsi="Times New Roman" w:cs="Times New Roman"/>
          <w:sz w:val="24"/>
          <w:szCs w:val="24"/>
        </w:rPr>
        <w:t>.</w:t>
      </w:r>
    </w:p>
    <w:p w14:paraId="3CB726B1" w14:textId="3418D972" w:rsidR="00C714DF" w:rsidRPr="004E7E92" w:rsidRDefault="00F8503D"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sz w:val="24"/>
          <w:szCs w:val="24"/>
        </w:rPr>
        <w:t>Plānotās atbalstāmās darbības jaunu produktu attīstībai</w:t>
      </w:r>
      <w:r w:rsidR="00C83C86" w:rsidRPr="004E7E92">
        <w:rPr>
          <w:rFonts w:ascii="Times New Roman" w:eastAsiaTheme="minorEastAsia" w:hAnsi="Times New Roman" w:cs="Times New Roman"/>
          <w:sz w:val="24"/>
          <w:szCs w:val="24"/>
        </w:rPr>
        <w:t xml:space="preserve">, t.sk. </w:t>
      </w:r>
      <w:proofErr w:type="spellStart"/>
      <w:r w:rsidR="00C83C86" w:rsidRPr="004E7E92">
        <w:rPr>
          <w:rFonts w:ascii="Times New Roman" w:eastAsiaTheme="minorEastAsia" w:hAnsi="Times New Roman" w:cs="Times New Roman"/>
          <w:sz w:val="24"/>
          <w:szCs w:val="24"/>
        </w:rPr>
        <w:t>digitalizācijas</w:t>
      </w:r>
      <w:proofErr w:type="spellEnd"/>
      <w:r w:rsidR="00C83C86" w:rsidRPr="004E7E92">
        <w:rPr>
          <w:rFonts w:ascii="Times New Roman" w:eastAsiaTheme="minorEastAsia" w:hAnsi="Times New Roman" w:cs="Times New Roman"/>
          <w:sz w:val="24"/>
          <w:szCs w:val="24"/>
        </w:rPr>
        <w:t xml:space="preserve"> jomā, </w:t>
      </w:r>
      <w:r w:rsidRPr="004E7E92">
        <w:rPr>
          <w:rFonts w:ascii="Times New Roman" w:eastAsiaTheme="minorEastAsia" w:hAnsi="Times New Roman" w:cs="Times New Roman"/>
          <w:sz w:val="24"/>
          <w:szCs w:val="24"/>
        </w:rPr>
        <w:t xml:space="preserve">un internacionalizācijai ir novērtētas kā atbilstošas NBK principa nosacījumiem, jo AF plāna sagatavošanas ietvaros līdzīgām atbalstāmām darbībām ir veikts atbilstošs novērtējums un noteikti ieviešanas nosacījumos iekļaujamie pasākumi, kas tiks ietverti arī šī SAM </w:t>
      </w:r>
      <w:r w:rsidRPr="004E7E92">
        <w:rPr>
          <w:rFonts w:ascii="Times New Roman" w:eastAsiaTheme="minorEastAsia" w:hAnsi="Times New Roman" w:cs="Times New Roman"/>
          <w:sz w:val="24"/>
          <w:szCs w:val="24"/>
        </w:rPr>
        <w:lastRenderedPageBreak/>
        <w:t xml:space="preserve">ieviešanas un projektu atlases nosacījumos. Savukārt plānotās atbalstāmās darbības produktivitātes aizdevumiem inovatīvām iekārtām, P&amp;A, tehnoloģiju </w:t>
      </w:r>
      <w:proofErr w:type="spellStart"/>
      <w:r w:rsidRPr="004E7E92">
        <w:rPr>
          <w:rFonts w:ascii="Times New Roman" w:eastAsiaTheme="minorEastAsia" w:hAnsi="Times New Roman" w:cs="Times New Roman"/>
          <w:sz w:val="24"/>
          <w:szCs w:val="24"/>
        </w:rPr>
        <w:t>pārnesei</w:t>
      </w:r>
      <w:proofErr w:type="spellEnd"/>
      <w:r w:rsidRPr="004E7E92">
        <w:rPr>
          <w:rFonts w:ascii="Times New Roman" w:eastAsiaTheme="minorEastAsia" w:hAnsi="Times New Roman" w:cs="Times New Roman"/>
          <w:sz w:val="24"/>
          <w:szCs w:val="24"/>
        </w:rPr>
        <w:t xml:space="preserve"> ir novērtētas kā atbilstošas NBK principa nosacījumiem, jo nav konstatēta būtiska negatīva ietekme uz vidi atbalstāmo darbību specifikas dēļ</w:t>
      </w:r>
      <w:r w:rsidR="00DB1764" w:rsidRPr="004E7E92">
        <w:rPr>
          <w:rFonts w:ascii="Times New Roman" w:eastAsiaTheme="minorEastAsia" w:hAnsi="Times New Roman" w:cs="Times New Roman"/>
          <w:sz w:val="24"/>
          <w:szCs w:val="24"/>
        </w:rPr>
        <w:t xml:space="preserve">. </w:t>
      </w:r>
    </w:p>
    <w:p w14:paraId="68E5D697" w14:textId="3E34FACE" w:rsidR="00F8503D" w:rsidRPr="004E7E92" w:rsidRDefault="00DB1764"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b/>
          <w:bCs/>
          <w:sz w:val="24"/>
          <w:szCs w:val="24"/>
        </w:rPr>
        <w:t>Atbalsts finansējuma piesaistei kapitāla tirgos</w:t>
      </w:r>
      <w:r w:rsidRPr="004E7E92">
        <w:rPr>
          <w:rFonts w:ascii="Times New Roman" w:eastAsiaTheme="minorEastAsia" w:hAnsi="Times New Roman" w:cs="Times New Roman"/>
          <w:sz w:val="24"/>
          <w:szCs w:val="24"/>
        </w:rPr>
        <w:t>: plānots īstenot atbalsta pasākumu, kas sekmētu biržā kotēto uzņēmuma skaita pieaugumu, tādējādi sekmējot investīcijas dzīvotspējīgos un inovatīvos uzņēmumos, ļaujot tiem straujāk augt un attīstīties</w:t>
      </w:r>
      <w:r w:rsidR="00F8503D" w:rsidRPr="004E7E92">
        <w:rPr>
          <w:rFonts w:ascii="Times New Roman" w:eastAsiaTheme="minorEastAsia" w:hAnsi="Times New Roman" w:cs="Times New Roman"/>
          <w:sz w:val="24"/>
          <w:szCs w:val="24"/>
        </w:rPr>
        <w:t>.</w:t>
      </w:r>
    </w:p>
    <w:p w14:paraId="6577F0E2" w14:textId="58FC7049" w:rsidR="00891A04"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w:t>
      </w:r>
      <w:r w:rsidRPr="004E7E92">
        <w:rPr>
          <w:rFonts w:ascii="Times New Roman" w:eastAsia="Times New Roman" w:hAnsi="Times New Roman" w:cs="Times New Roman"/>
          <w:sz w:val="24"/>
          <w:szCs w:val="24"/>
        </w:rPr>
        <w:t xml:space="preserve"> </w:t>
      </w:r>
      <w:r w:rsidRPr="004E7E92">
        <w:rPr>
          <w:rFonts w:ascii="Times New Roman" w:hAnsi="Times New Roman" w:cs="Times New Roman"/>
          <w:noProof/>
          <w:sz w:val="24"/>
          <w:szCs w:val="24"/>
        </w:rPr>
        <w:t xml:space="preserve">Mazie un vidējie </w:t>
      </w:r>
      <w:r w:rsidR="000D6026" w:rsidRPr="004E7E92">
        <w:rPr>
          <w:rFonts w:ascii="Times New Roman" w:hAnsi="Times New Roman" w:cs="Times New Roman"/>
          <w:noProof/>
          <w:sz w:val="24"/>
          <w:szCs w:val="24"/>
        </w:rPr>
        <w:t>saimnieciskās darbības veicēji (uzņēmumi)</w:t>
      </w:r>
      <w:r w:rsidR="00F8503D" w:rsidRPr="004E7E92">
        <w:rPr>
          <w:rFonts w:ascii="Times New Roman" w:hAnsi="Times New Roman" w:cs="Times New Roman"/>
          <w:noProof/>
          <w:sz w:val="24"/>
          <w:szCs w:val="24"/>
        </w:rPr>
        <w:t>,</w:t>
      </w:r>
      <w:r w:rsidR="00181B3A" w:rsidRPr="004E7E92">
        <w:rPr>
          <w:rFonts w:ascii="Times New Roman" w:hAnsi="Times New Roman" w:cs="Times New Roman"/>
          <w:noProof/>
          <w:sz w:val="24"/>
          <w:szCs w:val="24"/>
        </w:rPr>
        <w:t xml:space="preserve"> </w:t>
      </w:r>
      <w:r w:rsidR="00EE1C42" w:rsidRPr="004E7E92">
        <w:rPr>
          <w:rFonts w:ascii="Times New Roman" w:hAnsi="Times New Roman" w:cs="Times New Roman"/>
          <w:noProof/>
          <w:sz w:val="24"/>
          <w:szCs w:val="24"/>
        </w:rPr>
        <w:t>maz</w:t>
      </w:r>
      <w:r w:rsidR="00931C7F" w:rsidRPr="004E7E92">
        <w:rPr>
          <w:rFonts w:ascii="Times New Roman" w:hAnsi="Times New Roman" w:cs="Times New Roman"/>
          <w:noProof/>
          <w:sz w:val="24"/>
          <w:szCs w:val="24"/>
        </w:rPr>
        <w:t>ās</w:t>
      </w:r>
      <w:r w:rsidR="00EE1C42" w:rsidRPr="004E7E92">
        <w:rPr>
          <w:rFonts w:ascii="Times New Roman" w:hAnsi="Times New Roman" w:cs="Times New Roman"/>
          <w:noProof/>
          <w:sz w:val="24"/>
          <w:szCs w:val="24"/>
        </w:rPr>
        <w:t xml:space="preserve"> vidējās kapitalizācijas sabiedrības (</w:t>
      </w:r>
      <w:r w:rsidR="00EE1C42" w:rsidRPr="004E7E92">
        <w:rPr>
          <w:rFonts w:ascii="Times New Roman" w:hAnsi="Times New Roman" w:cs="Times New Roman"/>
          <w:i/>
          <w:iCs/>
          <w:noProof/>
          <w:sz w:val="24"/>
          <w:szCs w:val="24"/>
        </w:rPr>
        <w:t>small</w:t>
      </w:r>
      <w:r w:rsidR="00EE1C42" w:rsidRPr="004E7E92">
        <w:rPr>
          <w:rFonts w:ascii="Times New Roman" w:hAnsi="Times New Roman" w:cs="Times New Roman"/>
          <w:noProof/>
          <w:sz w:val="24"/>
          <w:szCs w:val="24"/>
        </w:rPr>
        <w:t xml:space="preserve"> </w:t>
      </w:r>
      <w:r w:rsidR="00EE1C42" w:rsidRPr="004E7E92">
        <w:rPr>
          <w:rFonts w:ascii="Times New Roman" w:hAnsi="Times New Roman" w:cs="Times New Roman"/>
          <w:i/>
          <w:iCs/>
          <w:noProof/>
          <w:sz w:val="24"/>
          <w:szCs w:val="24"/>
        </w:rPr>
        <w:t>mid-caps</w:t>
      </w:r>
      <w:r w:rsidR="00EE1C42" w:rsidRPr="004E7E92">
        <w:rPr>
          <w:rFonts w:ascii="Times New Roman" w:hAnsi="Times New Roman" w:cs="Times New Roman"/>
          <w:noProof/>
          <w:sz w:val="24"/>
          <w:szCs w:val="24"/>
        </w:rPr>
        <w:t>, ar darbinieku skaitu līdz 499),</w:t>
      </w:r>
      <w:r w:rsidRPr="004E7E92">
        <w:rPr>
          <w:rFonts w:ascii="Times New Roman" w:hAnsi="Times New Roman" w:cs="Times New Roman"/>
          <w:noProof/>
          <w:sz w:val="24"/>
          <w:szCs w:val="24"/>
        </w:rPr>
        <w:t xml:space="preserve"> </w:t>
      </w:r>
      <w:r w:rsidR="00E42F4E" w:rsidRPr="004E7E92">
        <w:rPr>
          <w:rFonts w:ascii="Times New Roman" w:hAnsi="Times New Roman" w:cs="Times New Roman"/>
          <w:noProof/>
          <w:sz w:val="24"/>
          <w:szCs w:val="24"/>
        </w:rPr>
        <w:t>inovāciju</w:t>
      </w:r>
      <w:r w:rsidR="00181B3A" w:rsidRPr="004E7E92">
        <w:rPr>
          <w:rFonts w:ascii="Times New Roman" w:hAnsi="Times New Roman" w:cs="Times New Roman"/>
          <w:noProof/>
          <w:sz w:val="24"/>
          <w:szCs w:val="24"/>
        </w:rPr>
        <w:t xml:space="preserve"> klaster</w:t>
      </w:r>
      <w:r w:rsidR="00C06B37" w:rsidRPr="004E7E92">
        <w:rPr>
          <w:rFonts w:ascii="Times New Roman" w:hAnsi="Times New Roman" w:cs="Times New Roman"/>
          <w:noProof/>
          <w:sz w:val="24"/>
          <w:szCs w:val="24"/>
        </w:rPr>
        <w:t>u dalībnieki</w:t>
      </w:r>
      <w:r w:rsidR="00181B3A" w:rsidRPr="004E7E92">
        <w:rPr>
          <w:rFonts w:ascii="Times New Roman" w:hAnsi="Times New Roman" w:cs="Times New Roman"/>
          <w:noProof/>
          <w:sz w:val="24"/>
          <w:szCs w:val="24"/>
        </w:rPr>
        <w:t>, par inovācijas politikas izstrādi un īstenošanu atbildīgās iestādes,</w:t>
      </w:r>
      <w:r w:rsidR="00E42F4E" w:rsidRPr="004E7E92">
        <w:rPr>
          <w:rFonts w:ascii="Times New Roman" w:hAnsi="Times New Roman" w:cs="Times New Roman"/>
          <w:noProof/>
          <w:sz w:val="24"/>
          <w:szCs w:val="24"/>
        </w:rPr>
        <w:t xml:space="preserve"> zinātniskās un pētniecības institūcijas, tehnoloģiju pārneses institūcijas</w:t>
      </w:r>
      <w:r w:rsidR="00180912" w:rsidRPr="004E7E92">
        <w:rPr>
          <w:rFonts w:ascii="Times New Roman" w:hAnsi="Times New Roman" w:cs="Times New Roman"/>
          <w:noProof/>
          <w:sz w:val="24"/>
          <w:szCs w:val="24"/>
        </w:rPr>
        <w:t>. Vidējās kapitalizācijas sabiedrības (</w:t>
      </w:r>
      <w:r w:rsidR="00180912" w:rsidRPr="004E7E92">
        <w:rPr>
          <w:rFonts w:ascii="Times New Roman" w:hAnsi="Times New Roman" w:cs="Times New Roman"/>
          <w:i/>
          <w:iCs/>
          <w:noProof/>
          <w:sz w:val="24"/>
          <w:szCs w:val="24"/>
        </w:rPr>
        <w:t>mid-caps</w:t>
      </w:r>
      <w:r w:rsidR="00180912" w:rsidRPr="004E7E92">
        <w:rPr>
          <w:rFonts w:ascii="Times New Roman" w:hAnsi="Times New Roman" w:cs="Times New Roman"/>
          <w:noProof/>
          <w:sz w:val="24"/>
          <w:szCs w:val="24"/>
        </w:rPr>
        <w:t xml:space="preserve">, ar darbinieku skaitu līdz 3000) un </w:t>
      </w:r>
      <w:r w:rsidR="000573B4" w:rsidRPr="004E7E92">
        <w:rPr>
          <w:rFonts w:ascii="Times New Roman" w:hAnsi="Times New Roman" w:cs="Times New Roman"/>
          <w:noProof/>
          <w:sz w:val="24"/>
          <w:szCs w:val="24"/>
        </w:rPr>
        <w:t>lielie saimnieciskās darbības veicēji ar nosacījumu</w:t>
      </w:r>
      <w:r w:rsidR="000573B4" w:rsidRPr="004E7E92">
        <w:rPr>
          <w:sz w:val="18"/>
          <w:szCs w:val="18"/>
        </w:rPr>
        <w:t xml:space="preserve">, </w:t>
      </w:r>
      <w:r w:rsidR="000573B4" w:rsidRPr="004E7E92">
        <w:rPr>
          <w:rFonts w:ascii="Times New Roman" w:hAnsi="Times New Roman" w:cs="Times New Roman"/>
          <w:noProof/>
          <w:sz w:val="24"/>
          <w:szCs w:val="24"/>
        </w:rPr>
        <w:t xml:space="preserve">ja tas ietver sadarbību </w:t>
      </w:r>
      <w:r w:rsidR="00A60C02" w:rsidRPr="004E7E92">
        <w:rPr>
          <w:rFonts w:ascii="Times New Roman" w:hAnsi="Times New Roman" w:cs="Times New Roman"/>
          <w:noProof/>
          <w:sz w:val="24"/>
          <w:szCs w:val="24"/>
        </w:rPr>
        <w:t xml:space="preserve">minētajās aktivitātēs </w:t>
      </w:r>
      <w:r w:rsidR="000573B4" w:rsidRPr="004E7E92">
        <w:rPr>
          <w:rFonts w:ascii="Times New Roman" w:hAnsi="Times New Roman" w:cs="Times New Roman"/>
          <w:noProof/>
          <w:sz w:val="24"/>
          <w:szCs w:val="24"/>
        </w:rPr>
        <w:t>ar MV</w:t>
      </w:r>
      <w:r w:rsidR="00647FB2" w:rsidRPr="004E7E92">
        <w:rPr>
          <w:rFonts w:ascii="Times New Roman" w:hAnsi="Times New Roman" w:cs="Times New Roman"/>
          <w:noProof/>
          <w:sz w:val="24"/>
          <w:szCs w:val="24"/>
        </w:rPr>
        <w:t>U</w:t>
      </w:r>
      <w:r w:rsidR="000573B4" w:rsidRPr="004E7E92">
        <w:rPr>
          <w:rFonts w:ascii="Times New Roman" w:hAnsi="Times New Roman" w:cs="Times New Roman"/>
          <w:noProof/>
          <w:sz w:val="24"/>
          <w:szCs w:val="24"/>
        </w:rPr>
        <w:t xml:space="preserve"> </w:t>
      </w:r>
      <w:r w:rsidR="00924490" w:rsidRPr="004E7E92">
        <w:rPr>
          <w:rFonts w:ascii="Times New Roman" w:hAnsi="Times New Roman" w:cs="Times New Roman"/>
          <w:noProof/>
          <w:sz w:val="24"/>
          <w:szCs w:val="24"/>
        </w:rPr>
        <w:t>P&amp;I</w:t>
      </w:r>
      <w:r w:rsidR="000573B4" w:rsidRPr="004E7E92">
        <w:rPr>
          <w:rFonts w:ascii="Times New Roman" w:hAnsi="Times New Roman" w:cs="Times New Roman"/>
          <w:noProof/>
          <w:sz w:val="24"/>
          <w:szCs w:val="24"/>
        </w:rPr>
        <w:t xml:space="preserve"> aktivitātēs</w:t>
      </w:r>
      <w:r w:rsidR="00EC507C" w:rsidRPr="004E7E92">
        <w:rPr>
          <w:rFonts w:ascii="Times New Roman" w:hAnsi="Times New Roman" w:cs="Times New Roman"/>
          <w:noProof/>
          <w:sz w:val="24"/>
          <w:szCs w:val="24"/>
        </w:rPr>
        <w:t xml:space="preserve"> </w:t>
      </w:r>
      <w:r w:rsidR="00343577" w:rsidRPr="004E7E92">
        <w:rPr>
          <w:rFonts w:ascii="Times New Roman" w:hAnsi="Times New Roman" w:cs="Times New Roman"/>
          <w:noProof/>
          <w:sz w:val="24"/>
          <w:szCs w:val="24"/>
        </w:rPr>
        <w:t>(t.sk. pašvaldību un valsts kapitālsabiedrības)</w:t>
      </w:r>
      <w:r w:rsidRPr="004E7E92">
        <w:rPr>
          <w:rFonts w:ascii="Times New Roman" w:hAnsi="Times New Roman" w:cs="Times New Roman"/>
          <w:noProof/>
          <w:sz w:val="24"/>
          <w:szCs w:val="24"/>
        </w:rPr>
        <w:t>.</w:t>
      </w:r>
      <w:r w:rsidR="006A4CFF" w:rsidRPr="004E7E92">
        <w:rPr>
          <w:rFonts w:ascii="Times New Roman" w:hAnsi="Times New Roman" w:cs="Times New Roman"/>
          <w:noProof/>
          <w:sz w:val="24"/>
          <w:szCs w:val="24"/>
        </w:rPr>
        <w:t xml:space="preserve"> </w:t>
      </w:r>
      <w:r w:rsidR="00961DD0" w:rsidRPr="004E7E92">
        <w:rPr>
          <w:rFonts w:ascii="Times New Roman" w:hAnsi="Times New Roman" w:cs="Times New Roman"/>
          <w:noProof/>
          <w:sz w:val="24"/>
          <w:szCs w:val="24"/>
        </w:rPr>
        <w:t>Papildus jaunu produktu attīstības un internacionalizācijas kontekstā atbalsta fokuss ir uzņēmumi ar augstu inovācijas spēju un iepriekšēju pieredzi inovāciju projektu īstenošan</w:t>
      </w:r>
      <w:r w:rsidR="000D6026" w:rsidRPr="004E7E92">
        <w:rPr>
          <w:rFonts w:ascii="Times New Roman" w:hAnsi="Times New Roman" w:cs="Times New Roman"/>
          <w:noProof/>
          <w:sz w:val="24"/>
          <w:szCs w:val="24"/>
        </w:rPr>
        <w:t>ā</w:t>
      </w:r>
      <w:r w:rsidR="00BA7921" w:rsidRPr="004E7E92">
        <w:rPr>
          <w:rFonts w:ascii="Times New Roman" w:hAnsi="Times New Roman" w:cs="Times New Roman"/>
          <w:noProof/>
          <w:sz w:val="24"/>
          <w:szCs w:val="24"/>
        </w:rPr>
        <w:t>.</w:t>
      </w:r>
      <w:r w:rsidR="000D6026" w:rsidRPr="004E7E92">
        <w:rPr>
          <w:rFonts w:ascii="Times New Roman" w:hAnsi="Times New Roman" w:cs="Times New Roman"/>
          <w:noProof/>
          <w:sz w:val="24"/>
          <w:szCs w:val="24"/>
        </w:rPr>
        <w:t xml:space="preserve"> </w:t>
      </w:r>
      <w:r w:rsidR="00891A04" w:rsidRPr="004E7E92">
        <w:rPr>
          <w:rFonts w:ascii="Times New Roman" w:eastAsia="Times New Roman" w:hAnsi="Times New Roman" w:cs="Times New Roman"/>
          <w:sz w:val="24"/>
          <w:szCs w:val="24"/>
        </w:rPr>
        <w:t xml:space="preserve">Atbalstu </w:t>
      </w:r>
      <w:r w:rsidR="00BA2BBD" w:rsidRPr="004E7E92">
        <w:rPr>
          <w:rFonts w:ascii="Times New Roman" w:eastAsia="Times New Roman" w:hAnsi="Times New Roman" w:cs="Times New Roman"/>
          <w:sz w:val="24"/>
          <w:szCs w:val="24"/>
        </w:rPr>
        <w:t>FI</w:t>
      </w:r>
      <w:r w:rsidR="00891A04" w:rsidRPr="004E7E92">
        <w:rPr>
          <w:rFonts w:ascii="Times New Roman" w:eastAsia="Times New Roman" w:hAnsi="Times New Roman" w:cs="Times New Roman"/>
          <w:sz w:val="24"/>
          <w:szCs w:val="24"/>
        </w:rPr>
        <w:t xml:space="preserve"> veidā var saņemt arī vidējās kapitalizācijas sabiedrības.</w:t>
      </w:r>
    </w:p>
    <w:p w14:paraId="0BEB6FB8" w14:textId="7A9E5D8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Darbības, kas nodrošina vienlīdzību, iekļaušanu un nediskrimināciju: </w:t>
      </w:r>
      <w:r w:rsidRPr="004E7E92">
        <w:rPr>
          <w:rFonts w:ascii="Times New Roman" w:hAnsi="Times New Roman" w:cs="Times New Roman"/>
          <w:sz w:val="24"/>
          <w:szCs w:val="24"/>
        </w:rPr>
        <w:t xml:space="preserve">Uzņēmējdarbības un inovāciju atbalsta programmās tiks piemēroti vispārējie </w:t>
      </w:r>
      <w:r w:rsidR="00601AA2" w:rsidRPr="004E7E92">
        <w:rPr>
          <w:rFonts w:ascii="Times New Roman" w:hAnsi="Times New Roman" w:cs="Times New Roman"/>
          <w:sz w:val="24"/>
          <w:szCs w:val="24"/>
        </w:rPr>
        <w:t>vienlīdzīgu iespēju</w:t>
      </w:r>
      <w:r w:rsidRPr="004E7E92">
        <w:rPr>
          <w:rFonts w:ascii="Times New Roman" w:hAnsi="Times New Roman" w:cs="Times New Roman"/>
          <w:sz w:val="24"/>
          <w:szCs w:val="24"/>
        </w:rPr>
        <w:t xml:space="preserve"> principi. Visi </w:t>
      </w:r>
      <w:r w:rsidR="00BA2BBD" w:rsidRPr="004E7E92">
        <w:rPr>
          <w:rFonts w:ascii="Times New Roman" w:hAnsi="Times New Roman" w:cs="Times New Roman"/>
          <w:sz w:val="24"/>
          <w:szCs w:val="24"/>
        </w:rPr>
        <w:t>FI</w:t>
      </w:r>
      <w:r w:rsidRPr="004E7E92">
        <w:rPr>
          <w:rFonts w:ascii="Times New Roman" w:hAnsi="Times New Roman" w:cs="Times New Roman"/>
          <w:sz w:val="24"/>
          <w:szCs w:val="24"/>
        </w:rPr>
        <w:t xml:space="preserve">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6229AA1A" w14:textId="6FC4CAB6"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eastAsia="Times New Roman" w:hAnsi="Times New Roman" w:cs="Times New Roman"/>
          <w:sz w:val="24"/>
          <w:szCs w:val="24"/>
        </w:rPr>
        <w:t>Atbalsts tiks sniegts bez teritoriāliem ierobežojumiem</w:t>
      </w:r>
      <w:r w:rsidR="00EC0A68" w:rsidRPr="004E7E92">
        <w:rPr>
          <w:rFonts w:ascii="Times New Roman" w:eastAsia="Times New Roman" w:hAnsi="Times New Roman" w:cs="Times New Roman"/>
          <w:sz w:val="24"/>
          <w:szCs w:val="24"/>
        </w:rPr>
        <w:t>, vienlaikus, ja attiecināms, atbalsts tiks balstīts uz reģionu</w:t>
      </w:r>
      <w:r w:rsidR="00C34225" w:rsidRPr="004E7E92">
        <w:rPr>
          <w:rFonts w:ascii="Times New Roman" w:eastAsia="Times New Roman" w:hAnsi="Times New Roman" w:cs="Times New Roman"/>
          <w:sz w:val="24"/>
          <w:szCs w:val="24"/>
        </w:rPr>
        <w:t xml:space="preserve"> un pašvaldību attīstības plānošanas dokumentiem, nodrošinot sasaisti ar ieguldījumiem uzņēmējdarbības atbalsta infrastruktūras attīstībai reģionos.</w:t>
      </w:r>
    </w:p>
    <w:p w14:paraId="736F937D" w14:textId="66F314CF"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Starpreģionālās, pārrobežu un transnacionālās darbības: </w:t>
      </w:r>
      <w:r w:rsidRPr="004E7E92">
        <w:rPr>
          <w:rFonts w:ascii="Times New Roman" w:eastAsia="Times New Roman" w:hAnsi="Times New Roman" w:cs="Times New Roman"/>
          <w:sz w:val="24"/>
          <w:szCs w:val="24"/>
        </w:rPr>
        <w:t>Pasākuma</w:t>
      </w:r>
      <w:r w:rsidR="00E42F4E" w:rsidRPr="004E7E92">
        <w:rPr>
          <w:rFonts w:ascii="Times New Roman" w:eastAsia="Times New Roman" w:hAnsi="Times New Roman" w:cs="Times New Roman"/>
          <w:sz w:val="24"/>
          <w:szCs w:val="24"/>
        </w:rPr>
        <w:t xml:space="preserve"> “Atbalsts </w:t>
      </w:r>
      <w:r w:rsidR="0023690B" w:rsidRPr="004E7E92">
        <w:rPr>
          <w:rFonts w:ascii="Times New Roman" w:eastAsia="Times New Roman" w:hAnsi="Times New Roman" w:cs="Times New Roman"/>
          <w:sz w:val="24"/>
          <w:szCs w:val="24"/>
        </w:rPr>
        <w:t xml:space="preserve">uzņēmumiem </w:t>
      </w:r>
      <w:r w:rsidR="00E42F4E" w:rsidRPr="004E7E92">
        <w:rPr>
          <w:rFonts w:ascii="Times New Roman" w:eastAsia="Times New Roman" w:hAnsi="Times New Roman" w:cs="Times New Roman"/>
          <w:sz w:val="24"/>
          <w:szCs w:val="24"/>
        </w:rPr>
        <w:t xml:space="preserve">jaunu produktu attīstībai un </w:t>
      </w:r>
      <w:r w:rsidR="00DB0DB5" w:rsidRPr="004E7E92">
        <w:rPr>
          <w:rFonts w:ascii="Times New Roman" w:eastAsia="Times New Roman" w:hAnsi="Times New Roman" w:cs="Times New Roman"/>
          <w:sz w:val="24"/>
          <w:szCs w:val="24"/>
        </w:rPr>
        <w:t xml:space="preserve">internacionalizācijai” </w:t>
      </w:r>
      <w:r w:rsidRPr="004E7E92">
        <w:rPr>
          <w:rFonts w:ascii="Times New Roman" w:eastAsia="Times New Roman" w:hAnsi="Times New Roman" w:cs="Times New Roman"/>
          <w:sz w:val="24"/>
          <w:szCs w:val="24"/>
        </w:rPr>
        <w:t xml:space="preserve">ietvaros tiks veicināta Latvijas </w:t>
      </w:r>
      <w:r w:rsidR="0023690B" w:rsidRPr="004E7E92">
        <w:rPr>
          <w:rFonts w:ascii="Times New Roman" w:eastAsia="Times New Roman" w:hAnsi="Times New Roman" w:cs="Times New Roman"/>
          <w:sz w:val="24"/>
          <w:szCs w:val="24"/>
        </w:rPr>
        <w:t xml:space="preserve">uzņēmumu </w:t>
      </w:r>
      <w:proofErr w:type="spellStart"/>
      <w:r w:rsidRPr="004E7E92">
        <w:rPr>
          <w:rFonts w:ascii="Times New Roman" w:eastAsia="Times New Roman" w:hAnsi="Times New Roman" w:cs="Times New Roman"/>
          <w:sz w:val="24"/>
          <w:szCs w:val="24"/>
        </w:rPr>
        <w:t>starpreģionālā</w:t>
      </w:r>
      <w:proofErr w:type="spellEnd"/>
      <w:r w:rsidRPr="004E7E92">
        <w:rPr>
          <w:rFonts w:ascii="Times New Roman" w:eastAsia="Times New Roman" w:hAnsi="Times New Roman" w:cs="Times New Roman"/>
          <w:sz w:val="24"/>
          <w:szCs w:val="24"/>
        </w:rPr>
        <w:t xml:space="preserve"> sadarbība ES ietvaros, kā arī tiks veicināta </w:t>
      </w:r>
      <w:proofErr w:type="spellStart"/>
      <w:r w:rsidRPr="004E7E92">
        <w:rPr>
          <w:rFonts w:ascii="Times New Roman" w:eastAsia="Times New Roman" w:hAnsi="Times New Roman" w:cs="Times New Roman"/>
          <w:sz w:val="24"/>
          <w:szCs w:val="24"/>
        </w:rPr>
        <w:t>starpreģionālā</w:t>
      </w:r>
      <w:proofErr w:type="spellEnd"/>
      <w:r w:rsidRPr="004E7E92">
        <w:rPr>
          <w:rFonts w:ascii="Times New Roman" w:eastAsia="Times New Roman" w:hAnsi="Times New Roman" w:cs="Times New Roman"/>
          <w:sz w:val="24"/>
          <w:szCs w:val="24"/>
        </w:rPr>
        <w:t xml:space="preserve"> pieredzes apmaiņa.</w:t>
      </w:r>
    </w:p>
    <w:p w14:paraId="1A7A1FC5" w14:textId="70AEEC65" w:rsidR="00AC212B" w:rsidRPr="004E7E92" w:rsidRDefault="00DB0DB5"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r w:rsidR="00AC212B" w:rsidRPr="004246E3">
        <w:rPr>
          <w:rFonts w:ascii="Times New Roman" w:eastAsia="Times New Roman" w:hAnsi="Times New Roman" w:cs="Times New Roman"/>
          <w:sz w:val="24"/>
          <w:szCs w:val="24"/>
        </w:rPr>
        <w:t xml:space="preserve">Lai nodrošinātu uzņēmumu P&amp;A projektu īstenošanu, tiks nodrošināti </w:t>
      </w:r>
      <w:r w:rsidR="00DC325B" w:rsidRPr="004246E3">
        <w:rPr>
          <w:rFonts w:ascii="Times New Roman" w:eastAsia="Times New Roman" w:hAnsi="Times New Roman" w:cs="Times New Roman"/>
          <w:sz w:val="24"/>
          <w:szCs w:val="24"/>
        </w:rPr>
        <w:t xml:space="preserve">granti jaunu produktu attīstībai, </w:t>
      </w:r>
      <w:bookmarkStart w:id="71" w:name="_Hlk104367729"/>
      <w:r w:rsidR="00AC212B" w:rsidRPr="004246E3">
        <w:rPr>
          <w:rFonts w:ascii="Times New Roman" w:eastAsia="Times New Roman" w:hAnsi="Times New Roman" w:cs="Times New Roman"/>
          <w:sz w:val="24"/>
          <w:szCs w:val="24"/>
        </w:rPr>
        <w:t>aizdevumi jaunu iekārtu un tehnoloģiju ieviešanai un tehnoloģiju pārnešanai, kombinētie aizdevumi</w:t>
      </w:r>
      <w:r w:rsidR="00C56854" w:rsidRPr="004246E3">
        <w:rPr>
          <w:rFonts w:ascii="Times New Roman" w:eastAsia="Times New Roman" w:hAnsi="Times New Roman" w:cs="Times New Roman"/>
          <w:sz w:val="24"/>
          <w:szCs w:val="24"/>
        </w:rPr>
        <w:t xml:space="preserve"> jaunu inovatīvu produktu izstrādei</w:t>
      </w:r>
      <w:r w:rsidR="00AC212B" w:rsidRPr="004246E3">
        <w:rPr>
          <w:rFonts w:ascii="Times New Roman" w:eastAsia="Times New Roman" w:hAnsi="Times New Roman" w:cs="Times New Roman"/>
          <w:sz w:val="24"/>
          <w:szCs w:val="24"/>
        </w:rPr>
        <w:t xml:space="preserve">, aizdevumi P&amp;A darbībām (tehnoloģiju attīstībai, </w:t>
      </w:r>
      <w:proofErr w:type="spellStart"/>
      <w:r w:rsidR="00AC212B" w:rsidRPr="004246E3">
        <w:rPr>
          <w:rFonts w:ascii="Times New Roman" w:eastAsia="Times New Roman" w:hAnsi="Times New Roman" w:cs="Times New Roman"/>
          <w:sz w:val="24"/>
          <w:szCs w:val="24"/>
        </w:rPr>
        <w:t>prototipēšanai</w:t>
      </w:r>
      <w:proofErr w:type="spellEnd"/>
      <w:r w:rsidR="00AC212B" w:rsidRPr="004246E3">
        <w:rPr>
          <w:rFonts w:ascii="Times New Roman" w:eastAsia="Times New Roman" w:hAnsi="Times New Roman" w:cs="Times New Roman"/>
          <w:sz w:val="24"/>
          <w:szCs w:val="24"/>
        </w:rPr>
        <w:t xml:space="preserve">) un modernu tehnoloģiju pārnešanai. </w:t>
      </w:r>
      <w:bookmarkStart w:id="72" w:name="_Hlk104367830"/>
      <w:bookmarkEnd w:id="71"/>
      <w:r w:rsidR="00AC212B" w:rsidRPr="004246E3">
        <w:rPr>
          <w:rFonts w:ascii="Times New Roman" w:eastAsia="Times New Roman" w:hAnsi="Times New Roman" w:cs="Times New Roman"/>
          <w:sz w:val="24"/>
          <w:szCs w:val="24"/>
        </w:rPr>
        <w:t>Inovatīvu iekārtu ieviešanas projektiem plānots sniegt</w:t>
      </w:r>
      <w:r w:rsidR="001C41C6" w:rsidRPr="004246E3">
        <w:rPr>
          <w:rFonts w:ascii="Times New Roman" w:eastAsia="Times New Roman" w:hAnsi="Times New Roman" w:cs="Times New Roman"/>
          <w:sz w:val="24"/>
          <w:szCs w:val="24"/>
        </w:rPr>
        <w:t xml:space="preserve"> atbalstu</w:t>
      </w:r>
      <w:r w:rsidR="00AC212B" w:rsidRPr="004246E3">
        <w:rPr>
          <w:rFonts w:ascii="Times New Roman" w:eastAsia="Times New Roman" w:hAnsi="Times New Roman" w:cs="Times New Roman"/>
          <w:sz w:val="24"/>
          <w:szCs w:val="24"/>
        </w:rPr>
        <w:t xml:space="preserve"> kombinēto</w:t>
      </w:r>
      <w:r w:rsidR="00FC46AC" w:rsidRPr="004246E3">
        <w:rPr>
          <w:rFonts w:ascii="Times New Roman" w:eastAsia="Times New Roman" w:hAnsi="Times New Roman" w:cs="Times New Roman"/>
          <w:sz w:val="24"/>
          <w:szCs w:val="24"/>
        </w:rPr>
        <w:t xml:space="preserve"> finanšu instrumentu veidā – aizdevumu vai garantiju kombinējot ar</w:t>
      </w:r>
      <w:r w:rsidR="00410040">
        <w:rPr>
          <w:rFonts w:ascii="Times New Roman" w:eastAsia="Times New Roman" w:hAnsi="Times New Roman" w:cs="Times New Roman"/>
          <w:sz w:val="24"/>
          <w:szCs w:val="24"/>
        </w:rPr>
        <w:t xml:space="preserve"> kādu no subsīdijas elementiem, piemēram,</w:t>
      </w:r>
      <w:r w:rsidR="00FC46AC" w:rsidRPr="004246E3">
        <w:rPr>
          <w:rFonts w:ascii="Times New Roman" w:eastAsia="Times New Roman" w:hAnsi="Times New Roman" w:cs="Times New Roman"/>
          <w:sz w:val="24"/>
          <w:szCs w:val="24"/>
        </w:rPr>
        <w:t xml:space="preserve"> </w:t>
      </w:r>
      <w:r w:rsidR="0018572A" w:rsidRPr="004246E3">
        <w:rPr>
          <w:rFonts w:ascii="Times New Roman" w:eastAsia="Times New Roman" w:hAnsi="Times New Roman" w:cs="Times New Roman"/>
          <w:sz w:val="24"/>
          <w:szCs w:val="24"/>
        </w:rPr>
        <w:t>kapitāla atlaidi</w:t>
      </w:r>
      <w:r w:rsidR="00AC212B" w:rsidRPr="004246E3">
        <w:rPr>
          <w:rFonts w:ascii="Times New Roman" w:eastAsia="Times New Roman" w:hAnsi="Times New Roman" w:cs="Times New Roman"/>
          <w:sz w:val="24"/>
          <w:szCs w:val="24"/>
        </w:rPr>
        <w:t xml:space="preserve">, kas paredz pamatsummas dzēšanu līdz </w:t>
      </w:r>
      <w:r w:rsidR="00DC325B" w:rsidRPr="004246E3">
        <w:rPr>
          <w:rFonts w:ascii="Times New Roman" w:eastAsia="Times New Roman" w:hAnsi="Times New Roman" w:cs="Times New Roman"/>
          <w:sz w:val="24"/>
          <w:szCs w:val="24"/>
        </w:rPr>
        <w:t>noteiktam apmēram</w:t>
      </w:r>
      <w:r w:rsidR="00AC212B" w:rsidRPr="004246E3">
        <w:rPr>
          <w:rFonts w:ascii="Times New Roman" w:eastAsia="Times New Roman" w:hAnsi="Times New Roman" w:cs="Times New Roman"/>
          <w:sz w:val="24"/>
          <w:szCs w:val="24"/>
        </w:rPr>
        <w:t xml:space="preserve"> no aizdevuma summas</w:t>
      </w:r>
      <w:r w:rsidR="00410040">
        <w:rPr>
          <w:rFonts w:ascii="Times New Roman" w:eastAsia="Times New Roman" w:hAnsi="Times New Roman" w:cs="Times New Roman"/>
          <w:sz w:val="24"/>
          <w:szCs w:val="24"/>
        </w:rPr>
        <w:t xml:space="preserve"> vai kā aizdevumu ar būtiski samazinātu % likmi vai 0% likmi (t.sk. ar % likmes subsīdiju)</w:t>
      </w:r>
      <w:r w:rsidRPr="004246E3">
        <w:rPr>
          <w:rFonts w:ascii="Times New Roman" w:eastAsia="Times New Roman" w:hAnsi="Times New Roman" w:cs="Times New Roman"/>
          <w:sz w:val="24"/>
          <w:szCs w:val="24"/>
        </w:rPr>
        <w:t>.</w:t>
      </w:r>
      <w:bookmarkEnd w:id="72"/>
      <w:r w:rsidR="00AC212B" w:rsidRPr="004246E3">
        <w:rPr>
          <w:rFonts w:ascii="Times New Roman" w:eastAsia="Times New Roman" w:hAnsi="Times New Roman" w:cs="Times New Roman"/>
          <w:sz w:val="24"/>
          <w:szCs w:val="24"/>
        </w:rPr>
        <w:t xml:space="preserve"> </w:t>
      </w:r>
      <w:r w:rsidR="00BA2BBD" w:rsidRPr="004246E3">
        <w:rPr>
          <w:rFonts w:ascii="Times New Roman" w:eastAsia="Times New Roman" w:hAnsi="Times New Roman" w:cs="Times New Roman"/>
          <w:sz w:val="24"/>
          <w:szCs w:val="24"/>
        </w:rPr>
        <w:t>FI</w:t>
      </w:r>
      <w:r w:rsidR="00DC325B" w:rsidRPr="004246E3">
        <w:rPr>
          <w:rFonts w:ascii="Times New Roman" w:eastAsia="Times New Roman" w:hAnsi="Times New Roman" w:cs="Times New Roman"/>
          <w:sz w:val="24"/>
          <w:szCs w:val="24"/>
        </w:rPr>
        <w:t xml:space="preserve"> pakalpojumu nepieciešamību pamato tirgus nepilnību analīze finanšu pieejamības jomā</w:t>
      </w:r>
      <w:r w:rsidR="000343B5" w:rsidRPr="004246E3">
        <w:rPr>
          <w:rFonts w:ascii="Times New Roman" w:eastAsia="Times New Roman" w:hAnsi="Times New Roman" w:cs="Times New Roman"/>
          <w:sz w:val="24"/>
          <w:szCs w:val="24"/>
        </w:rPr>
        <w:t>, t.sk. reģionos</w:t>
      </w:r>
      <w:r w:rsidR="00DC325B" w:rsidRPr="004246E3">
        <w:rPr>
          <w:rFonts w:ascii="Times New Roman" w:eastAsia="Times New Roman" w:hAnsi="Times New Roman" w:cs="Times New Roman"/>
          <w:sz w:val="24"/>
          <w:szCs w:val="24"/>
        </w:rPr>
        <w:t xml:space="preserve">. </w:t>
      </w:r>
      <w:r w:rsidR="00BA2BBD" w:rsidRPr="004246E3">
        <w:rPr>
          <w:rFonts w:ascii="Times New Roman" w:eastAsia="Times New Roman" w:hAnsi="Times New Roman" w:cs="Times New Roman"/>
          <w:sz w:val="24"/>
          <w:szCs w:val="24"/>
        </w:rPr>
        <w:t>FI</w:t>
      </w:r>
      <w:r w:rsidR="00AC212B" w:rsidRPr="004246E3">
        <w:rPr>
          <w:rFonts w:ascii="Times New Roman" w:eastAsia="Times New Roman" w:hAnsi="Times New Roman" w:cs="Times New Roman"/>
          <w:sz w:val="24"/>
          <w:szCs w:val="24"/>
        </w:rPr>
        <w:t xml:space="preserve"> valsts atbalsta pasākumu līdzīgi kā 2014.-2020.gada</w:t>
      </w:r>
      <w:r w:rsidR="00AC212B" w:rsidRPr="004E7E92">
        <w:rPr>
          <w:rFonts w:ascii="Times New Roman" w:eastAsia="Times New Roman" w:hAnsi="Times New Roman" w:cs="Times New Roman"/>
          <w:sz w:val="24"/>
          <w:szCs w:val="24"/>
        </w:rPr>
        <w:t xml:space="preserve"> </w:t>
      </w:r>
      <w:r w:rsidR="00DC325B" w:rsidRPr="004E7E92">
        <w:rPr>
          <w:rFonts w:ascii="Times New Roman" w:eastAsia="Times New Roman" w:hAnsi="Times New Roman" w:cs="Times New Roman"/>
          <w:sz w:val="24"/>
          <w:szCs w:val="24"/>
        </w:rPr>
        <w:t>plānošanas</w:t>
      </w:r>
      <w:r w:rsidR="00AC212B" w:rsidRPr="004E7E92">
        <w:rPr>
          <w:rFonts w:ascii="Times New Roman" w:eastAsia="Times New Roman" w:hAnsi="Times New Roman" w:cs="Times New Roman"/>
          <w:sz w:val="24"/>
          <w:szCs w:val="24"/>
        </w:rPr>
        <w:t xml:space="preserve"> periodā īstenos ALTUM</w:t>
      </w:r>
      <w:r w:rsidR="000343B5" w:rsidRPr="004E7E92">
        <w:rPr>
          <w:rFonts w:ascii="Times New Roman" w:eastAsia="Times New Roman" w:hAnsi="Times New Roman" w:cs="Times New Roman"/>
          <w:sz w:val="24"/>
          <w:szCs w:val="24"/>
        </w:rPr>
        <w:t>, t.sk. piemērojot teritoriāli diferencētus atbalsta pasākumus</w:t>
      </w:r>
      <w:r w:rsidR="00AC212B" w:rsidRPr="004E7E92">
        <w:rPr>
          <w:rFonts w:ascii="Times New Roman" w:eastAsia="Times New Roman" w:hAnsi="Times New Roman" w:cs="Times New Roman"/>
          <w:sz w:val="24"/>
          <w:szCs w:val="24"/>
        </w:rPr>
        <w:t>.</w:t>
      </w:r>
    </w:p>
    <w:p w14:paraId="50F9CB2B" w14:textId="77777777" w:rsidR="00AC212B" w:rsidRPr="004E7E92" w:rsidRDefault="00AC212B" w:rsidP="00AC212B">
      <w:pPr>
        <w:spacing w:before="0" w:after="0"/>
        <w:rPr>
          <w:b/>
          <w:noProof/>
          <w:szCs w:val="24"/>
        </w:rPr>
      </w:pPr>
    </w:p>
    <w:p w14:paraId="19F412DB" w14:textId="41AC3296" w:rsidR="00AC212B" w:rsidRPr="004E7E92" w:rsidRDefault="00AC212B" w:rsidP="00AC212B">
      <w:pPr>
        <w:pStyle w:val="Heading4"/>
        <w:numPr>
          <w:ilvl w:val="0"/>
          <w:numId w:val="0"/>
        </w:numPr>
        <w:shd w:val="clear" w:color="auto" w:fill="FBE4D5" w:themeFill="accent2" w:themeFillTint="33"/>
        <w:spacing w:after="0"/>
        <w:rPr>
          <w:b/>
          <w:noProof/>
          <w:szCs w:val="24"/>
        </w:rPr>
      </w:pPr>
      <w:r w:rsidRPr="004E7E92">
        <w:rPr>
          <w:b/>
          <w:noProof/>
          <w:szCs w:val="24"/>
        </w:rPr>
        <w:t xml:space="preserve">1.2.2. SAM “Izmantot digitalizācijas priekšrocības </w:t>
      </w:r>
      <w:r w:rsidR="00364645" w:rsidRPr="004E7E92">
        <w:rPr>
          <w:b/>
          <w:bCs/>
          <w:szCs w:val="24"/>
          <w:lang w:eastAsia="en-US"/>
        </w:rPr>
        <w:t>uzņēmējdarbības attīstībai</w:t>
      </w:r>
      <w:r w:rsidRPr="004E7E92">
        <w:rPr>
          <w:b/>
          <w:noProof/>
          <w:szCs w:val="24"/>
        </w:rPr>
        <w:t>”</w:t>
      </w:r>
      <w:r w:rsidR="001B40A7" w:rsidRPr="004E7E92">
        <w:rPr>
          <w:b/>
          <w:noProof/>
          <w:szCs w:val="24"/>
        </w:rPr>
        <w:t xml:space="preserve"> </w:t>
      </w:r>
      <w:r w:rsidR="00D85274" w:rsidRPr="004E7E92">
        <w:rPr>
          <w:b/>
          <w:noProof/>
          <w:szCs w:val="24"/>
        </w:rPr>
        <w:t>(</w:t>
      </w:r>
      <w:r w:rsidR="003602E8" w:rsidRPr="004E7E92">
        <w:rPr>
          <w:b/>
          <w:noProof/>
          <w:szCs w:val="24"/>
        </w:rPr>
        <w:t xml:space="preserve">RSO </w:t>
      </w:r>
      <w:r w:rsidR="00D85274" w:rsidRPr="004E7E92">
        <w:rPr>
          <w:b/>
          <w:noProof/>
          <w:szCs w:val="24"/>
        </w:rPr>
        <w:t>1.</w:t>
      </w:r>
      <w:r w:rsidR="003602E8" w:rsidRPr="004E7E92">
        <w:rPr>
          <w:b/>
          <w:noProof/>
          <w:szCs w:val="24"/>
        </w:rPr>
        <w:t>2</w:t>
      </w:r>
      <w:r w:rsidR="00D85274" w:rsidRPr="004E7E92">
        <w:rPr>
          <w:b/>
          <w:noProof/>
          <w:szCs w:val="24"/>
        </w:rPr>
        <w:t>.)</w:t>
      </w:r>
    </w:p>
    <w:p w14:paraId="35F69C30" w14:textId="02B5B331" w:rsidR="00CD4BFA" w:rsidRPr="004E7E92" w:rsidRDefault="00CD4BFA"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bookmarkStart w:id="73" w:name="_Hlk104908658"/>
      <w:r w:rsidRPr="004E7E92">
        <w:rPr>
          <w:rFonts w:ascii="Times New Roman" w:hAnsi="Times New Roman" w:cs="Times New Roman"/>
          <w:b/>
          <w:sz w:val="24"/>
          <w:szCs w:val="24"/>
        </w:rPr>
        <w:t>Atbalstāmās darbības:</w:t>
      </w:r>
    </w:p>
    <w:bookmarkEnd w:id="73"/>
    <w:p w14:paraId="2F824589" w14:textId="1DA0ADF1" w:rsidR="00C56854" w:rsidRPr="00CC10B4" w:rsidRDefault="00C56854" w:rsidP="00C56854">
      <w:pPr>
        <w:pStyle w:val="Normal1"/>
        <w:numPr>
          <w:ilvl w:val="0"/>
          <w:numId w:val="51"/>
        </w:numPr>
        <w:spacing w:line="240" w:lineRule="auto"/>
        <w:ind w:left="567" w:hanging="567"/>
        <w:jc w:val="both"/>
        <w:rPr>
          <w:rFonts w:ascii="Times New Roman" w:hAnsi="Times New Roman" w:cs="Times New Roman"/>
          <w:sz w:val="24"/>
          <w:szCs w:val="24"/>
        </w:rPr>
      </w:pPr>
      <w:r w:rsidRPr="00CC10B4">
        <w:rPr>
          <w:rFonts w:ascii="Times New Roman" w:eastAsia="Times New Roman" w:hAnsi="Times New Roman" w:cs="Times New Roman"/>
          <w:b/>
          <w:bCs/>
          <w:noProof/>
          <w:sz w:val="24"/>
          <w:szCs w:val="24"/>
        </w:rPr>
        <w:t>Atbalsts procesu digitalizācijai komercdarbībā:</w:t>
      </w:r>
      <w:r w:rsidRPr="00CC10B4">
        <w:rPr>
          <w:rFonts w:ascii="Times New Roman" w:eastAsia="Times New Roman" w:hAnsi="Times New Roman" w:cs="Times New Roman"/>
          <w:noProof/>
          <w:sz w:val="24"/>
          <w:szCs w:val="24"/>
        </w:rPr>
        <w:t xml:space="preserve"> </w:t>
      </w:r>
      <w:r w:rsidRPr="00CC10B4">
        <w:rPr>
          <w:rFonts w:ascii="Times New Roman" w:eastAsia="Times New Roman" w:hAnsi="Times New Roman" w:cs="Times New Roman"/>
          <w:noProof/>
          <w:sz w:val="24"/>
          <w:szCs w:val="24"/>
        </w:rPr>
        <w:br/>
      </w:r>
      <w:r w:rsidRPr="00CC10B4">
        <w:rPr>
          <w:rFonts w:ascii="Times New Roman" w:eastAsia="Times New Roman" w:hAnsi="Times New Roman" w:cs="Times New Roman"/>
          <w:sz w:val="24"/>
          <w:szCs w:val="24"/>
        </w:rPr>
        <w:t>Ņemot vērā, ka Latvijā, salīdzinot ar citām OECD valstīm, lielākā daļa nodarbināto strādā MV</w:t>
      </w:r>
      <w:r w:rsidR="00333D3D">
        <w:rPr>
          <w:rFonts w:ascii="Times New Roman" w:eastAsia="Times New Roman" w:hAnsi="Times New Roman" w:cs="Times New Roman"/>
          <w:sz w:val="24"/>
          <w:szCs w:val="24"/>
        </w:rPr>
        <w:t>U</w:t>
      </w:r>
      <w:r w:rsidRPr="00CC10B4">
        <w:rPr>
          <w:rFonts w:ascii="Times New Roman" w:eastAsia="Times New Roman" w:hAnsi="Times New Roman" w:cs="Times New Roman"/>
          <w:sz w:val="24"/>
          <w:szCs w:val="24"/>
        </w:rPr>
        <w:t xml:space="preserve">, tādēļ, lai veicinātu Latvijas produktivitātes rādītājus, ir nozīmīgi jāstimulē </w:t>
      </w:r>
      <w:r w:rsidR="00935FBA">
        <w:rPr>
          <w:rFonts w:ascii="Times New Roman" w:eastAsia="Times New Roman" w:hAnsi="Times New Roman" w:cs="Times New Roman"/>
          <w:sz w:val="24"/>
          <w:szCs w:val="24"/>
        </w:rPr>
        <w:t>uzņēmējus</w:t>
      </w:r>
      <w:r w:rsidRPr="00CC10B4">
        <w:rPr>
          <w:rFonts w:ascii="Times New Roman" w:eastAsia="Times New Roman" w:hAnsi="Times New Roman" w:cs="Times New Roman"/>
          <w:sz w:val="24"/>
          <w:szCs w:val="24"/>
        </w:rPr>
        <w:t>, jo īpaši MV</w:t>
      </w:r>
      <w:r w:rsidR="00333D3D">
        <w:rPr>
          <w:rFonts w:ascii="Times New Roman" w:eastAsia="Times New Roman" w:hAnsi="Times New Roman" w:cs="Times New Roman"/>
          <w:sz w:val="24"/>
          <w:szCs w:val="24"/>
        </w:rPr>
        <w:t>U</w:t>
      </w:r>
      <w:r w:rsidRPr="00CC10B4">
        <w:rPr>
          <w:rFonts w:ascii="Times New Roman" w:eastAsia="Times New Roman" w:hAnsi="Times New Roman" w:cs="Times New Roman"/>
          <w:sz w:val="24"/>
          <w:szCs w:val="24"/>
        </w:rPr>
        <w:t xml:space="preserve">, veikt investīcijas uzņēmuma procesu </w:t>
      </w:r>
      <w:proofErr w:type="spellStart"/>
      <w:r w:rsidRPr="00CC10B4">
        <w:rPr>
          <w:rFonts w:ascii="Times New Roman" w:eastAsia="Times New Roman" w:hAnsi="Times New Roman" w:cs="Times New Roman"/>
          <w:sz w:val="24"/>
          <w:szCs w:val="24"/>
        </w:rPr>
        <w:t>digitalizācijā</w:t>
      </w:r>
      <w:proofErr w:type="spellEnd"/>
      <w:r w:rsidRPr="00CC10B4">
        <w:rPr>
          <w:rFonts w:ascii="Times New Roman" w:eastAsia="Times New Roman" w:hAnsi="Times New Roman" w:cs="Times New Roman"/>
          <w:sz w:val="24"/>
          <w:szCs w:val="24"/>
        </w:rPr>
        <w:t xml:space="preserve"> (to skaitā </w:t>
      </w:r>
      <w:r w:rsidRPr="00CC10B4">
        <w:rPr>
          <w:rFonts w:ascii="Times New Roman" w:eastAsia="Times New Roman" w:hAnsi="Times New Roman" w:cs="Times New Roman"/>
          <w:sz w:val="24"/>
          <w:szCs w:val="24"/>
        </w:rPr>
        <w:lastRenderedPageBreak/>
        <w:t xml:space="preserve">e-komercijā, </w:t>
      </w:r>
      <w:proofErr w:type="spellStart"/>
      <w:r w:rsidRPr="00CC10B4">
        <w:rPr>
          <w:rFonts w:ascii="Times New Roman" w:eastAsia="Times New Roman" w:hAnsi="Times New Roman" w:cs="Times New Roman"/>
          <w:sz w:val="24"/>
          <w:szCs w:val="24"/>
        </w:rPr>
        <w:t>mākoņpakalpojumos</w:t>
      </w:r>
      <w:proofErr w:type="spellEnd"/>
      <w:r w:rsidRPr="00CC10B4">
        <w:rPr>
          <w:rFonts w:ascii="Times New Roman" w:eastAsia="Times New Roman" w:hAnsi="Times New Roman" w:cs="Times New Roman"/>
          <w:sz w:val="24"/>
          <w:szCs w:val="24"/>
        </w:rPr>
        <w:t>, sociālos medijos, lielajos datos u.c.). Tā kā jaunu digitālo tehnoloģiju ieviešana ir pastāvīgs process un atbalsts ir nepieciešams daudziem Latvijas uzņēmumiem, neatkarīgi no to lieluma, darbības vietas un jomas, atbalsta programma tiek paredzēta dažādām uzņēmumu grupām, jomām, atrašanās vietai un darbības specifikai, nodrošinot atbalstu arī izmaksu segšanai, risinājumu pilotēšanai un testēšanai.</w:t>
      </w:r>
    </w:p>
    <w:p w14:paraId="33B27216" w14:textId="77777777" w:rsidR="00C56854" w:rsidRPr="00CC10B4" w:rsidRDefault="00C56854" w:rsidP="00C56854">
      <w:pPr>
        <w:pStyle w:val="Normal1"/>
        <w:numPr>
          <w:ilvl w:val="0"/>
          <w:numId w:val="51"/>
        </w:numPr>
        <w:spacing w:line="240" w:lineRule="auto"/>
        <w:ind w:left="567" w:hanging="567"/>
        <w:jc w:val="both"/>
        <w:rPr>
          <w:rFonts w:ascii="Times New Roman" w:hAnsi="Times New Roman" w:cs="Times New Roman"/>
          <w:noProof/>
          <w:sz w:val="24"/>
          <w:szCs w:val="24"/>
        </w:rPr>
      </w:pPr>
      <w:r w:rsidRPr="00CC10B4">
        <w:rPr>
          <w:rFonts w:ascii="Times New Roman" w:eastAsia="Times New Roman" w:hAnsi="Times New Roman" w:cs="Times New Roman"/>
          <w:noProof/>
          <w:sz w:val="24"/>
          <w:szCs w:val="24"/>
        </w:rPr>
        <w:t>Atbalsts procesu digitalizācijai būs pieejams arī bezpeļņas sektoram - biedrībām un nodibinājumiem, sociālajiem uzņēmumiem, kas īsteno sabiedrībai nozīmīgus un sociālās nevienlīdzības mazināšanas pakalpojumus.</w:t>
      </w:r>
      <w:r w:rsidRPr="00CC10B4" w:rsidDel="00361443">
        <w:rPr>
          <w:rFonts w:ascii="Times New Roman" w:eastAsia="Times New Roman" w:hAnsi="Times New Roman" w:cs="Times New Roman"/>
          <w:sz w:val="24"/>
          <w:szCs w:val="24"/>
        </w:rPr>
        <w:t xml:space="preserve"> </w:t>
      </w:r>
    </w:p>
    <w:p w14:paraId="5FCF7D3F" w14:textId="2E1B8132" w:rsidR="00C56854" w:rsidRPr="00CC10B4" w:rsidRDefault="00C56854" w:rsidP="00C56854">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CC10B4">
        <w:rPr>
          <w:rFonts w:ascii="Times New Roman" w:eastAsia="Times New Roman" w:hAnsi="Times New Roman" w:cs="Times New Roman"/>
          <w:noProof/>
          <w:sz w:val="24"/>
          <w:szCs w:val="24"/>
        </w:rPr>
        <w:t xml:space="preserve">Pasākums sekmēs procesu digitalizāciju komercdarbībā un veicinās produktivitātes paaugstināšanu ar mērķtiecīgu resursu ieguldīšanu augstākas pievienotās vērtības radīšanai </w:t>
      </w:r>
      <w:r w:rsidR="00935FBA">
        <w:rPr>
          <w:rFonts w:ascii="Times New Roman" w:eastAsia="Times New Roman" w:hAnsi="Times New Roman" w:cs="Times New Roman"/>
          <w:noProof/>
          <w:sz w:val="24"/>
          <w:szCs w:val="24"/>
        </w:rPr>
        <w:t>uzņēmumu</w:t>
      </w:r>
      <w:r w:rsidRPr="00CC10B4">
        <w:rPr>
          <w:rFonts w:ascii="Times New Roman" w:eastAsia="Times New Roman" w:hAnsi="Times New Roman" w:cs="Times New Roman"/>
          <w:noProof/>
          <w:sz w:val="24"/>
          <w:szCs w:val="24"/>
        </w:rPr>
        <w:t xml:space="preserve"> darbības procesos, kā rezultātā veidosies Latvijas konkurētspējas priekšrocības. Ja nepieciešams, </w:t>
      </w:r>
      <w:r w:rsidRPr="00CC10B4">
        <w:rPr>
          <w:rFonts w:ascii="Times New Roman" w:eastAsia="Times New Roman" w:hAnsi="Times New Roman" w:cs="Times New Roman"/>
          <w:sz w:val="24"/>
          <w:szCs w:val="24"/>
        </w:rPr>
        <w:t xml:space="preserve">gala labuma guvējs </w:t>
      </w:r>
      <w:r w:rsidRPr="00CC10B4">
        <w:rPr>
          <w:rFonts w:ascii="Times New Roman" w:eastAsia="Times New Roman" w:hAnsi="Times New Roman" w:cs="Times New Roman"/>
          <w:noProof/>
          <w:sz w:val="24"/>
          <w:szCs w:val="24"/>
        </w:rPr>
        <w:t>pasākuma ietvaros varēs veikt Eiropas digitālās inovācijas centra digitālā brieduma novērtējumu, lai noteiktu nepieciešamās investīcijas uzņēmuma digitalizācijas vajadzībām.</w:t>
      </w:r>
    </w:p>
    <w:p w14:paraId="4EA49077" w14:textId="3B79975F" w:rsidR="00AA43E5" w:rsidRPr="004679A0" w:rsidRDefault="00AA43E5" w:rsidP="004679A0">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CC10B4">
        <w:rPr>
          <w:rFonts w:ascii="Times New Roman" w:eastAsia="Times New Roman" w:hAnsi="Times New Roman" w:cs="Times New Roman"/>
          <w:noProof/>
          <w:sz w:val="24"/>
          <w:szCs w:val="24"/>
        </w:rPr>
        <w:t>Plānotās atbalstāmās darbības ir novērtētas kā atbilstošas NBK principa nosacījumiem, jo AF plāna sagatavošanas ietvaros līdzīgām atbalstāmām darbībām ir veikts atbilstošs novērtējums un noteikti ieviešanas</w:t>
      </w:r>
      <w:r w:rsidRPr="004E7E92">
        <w:rPr>
          <w:rFonts w:ascii="Times New Roman" w:eastAsia="Times New Roman" w:hAnsi="Times New Roman" w:cs="Times New Roman"/>
          <w:noProof/>
          <w:sz w:val="24"/>
          <w:szCs w:val="24"/>
        </w:rPr>
        <w:t xml:space="preserve"> nosacījumos iekļaujamie pasākumi, kas tiks ietverti arī šī SAM ieviešanas un projektu atlases nosacījumos. Savukārt plānotās atbalstāmās darbības individuālajām garantijām digitalizācijai un automatizācijai ir novērtētas kā atbilstošas NBK principa nosacījumiem, jo nav konstatēta </w:t>
      </w:r>
      <w:r w:rsidRPr="004679A0">
        <w:rPr>
          <w:rFonts w:ascii="Times New Roman" w:eastAsia="Times New Roman" w:hAnsi="Times New Roman" w:cs="Times New Roman"/>
          <w:noProof/>
          <w:sz w:val="24"/>
          <w:szCs w:val="24"/>
        </w:rPr>
        <w:t>būtiska negatīva ietekme uz vidi atbalstāmo darbību specifikas dēļ.</w:t>
      </w:r>
    </w:p>
    <w:p w14:paraId="420B25F0" w14:textId="3943D054" w:rsidR="00AC212B" w:rsidRPr="00CC10B4" w:rsidRDefault="00AC212B" w:rsidP="004679A0">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679A0">
        <w:rPr>
          <w:rFonts w:ascii="Times New Roman" w:eastAsia="Times New Roman" w:hAnsi="Times New Roman" w:cs="Times New Roman"/>
          <w:b/>
          <w:bCs/>
          <w:sz w:val="24"/>
          <w:szCs w:val="24"/>
        </w:rPr>
        <w:t xml:space="preserve">Atbalsts uzņēmumu </w:t>
      </w:r>
      <w:proofErr w:type="spellStart"/>
      <w:r w:rsidRPr="004679A0">
        <w:rPr>
          <w:rFonts w:ascii="Times New Roman" w:eastAsia="Times New Roman" w:hAnsi="Times New Roman" w:cs="Times New Roman"/>
          <w:b/>
          <w:bCs/>
          <w:sz w:val="24"/>
          <w:szCs w:val="24"/>
        </w:rPr>
        <w:t>digitalizācijai</w:t>
      </w:r>
      <w:proofErr w:type="spellEnd"/>
      <w:r w:rsidRPr="004679A0">
        <w:rPr>
          <w:rFonts w:ascii="Times New Roman" w:eastAsia="Times New Roman" w:hAnsi="Times New Roman" w:cs="Times New Roman"/>
          <w:b/>
          <w:bCs/>
          <w:sz w:val="24"/>
          <w:szCs w:val="24"/>
        </w:rPr>
        <w:t xml:space="preserve">: </w:t>
      </w:r>
      <w:r w:rsidRPr="004679A0">
        <w:rPr>
          <w:rFonts w:ascii="Times New Roman" w:eastAsia="Times New Roman" w:hAnsi="Times New Roman" w:cs="Times New Roman"/>
          <w:sz w:val="24"/>
          <w:szCs w:val="24"/>
        </w:rPr>
        <w:t xml:space="preserve">lai veicinātu digitālo mērķu sasniegšanu un ņemot vērā finanšu tirgus nepilnību, plānots sniegt </w:t>
      </w:r>
      <w:proofErr w:type="spellStart"/>
      <w:r w:rsidR="00660D2B">
        <w:rPr>
          <w:rFonts w:ascii="Times New Roman" w:eastAsia="Times New Roman" w:hAnsi="Times New Roman" w:cs="Times New Roman"/>
          <w:sz w:val="24"/>
          <w:szCs w:val="24"/>
        </w:rPr>
        <w:t>grantu</w:t>
      </w:r>
      <w:proofErr w:type="spellEnd"/>
      <w:r w:rsidR="00660D2B">
        <w:rPr>
          <w:rFonts w:ascii="Times New Roman" w:eastAsia="Times New Roman" w:hAnsi="Times New Roman" w:cs="Times New Roman"/>
          <w:sz w:val="24"/>
          <w:szCs w:val="24"/>
        </w:rPr>
        <w:t xml:space="preserve"> un </w:t>
      </w:r>
      <w:r w:rsidR="00BA2BBD" w:rsidRPr="004679A0">
        <w:rPr>
          <w:rFonts w:ascii="Times New Roman" w:eastAsia="Times New Roman" w:hAnsi="Times New Roman" w:cs="Times New Roman"/>
          <w:sz w:val="24"/>
          <w:szCs w:val="24"/>
        </w:rPr>
        <w:t>FI</w:t>
      </w:r>
      <w:r w:rsidRPr="004679A0">
        <w:rPr>
          <w:rFonts w:ascii="Times New Roman" w:eastAsia="Times New Roman" w:hAnsi="Times New Roman" w:cs="Times New Roman"/>
          <w:sz w:val="24"/>
          <w:szCs w:val="24"/>
        </w:rPr>
        <w:t xml:space="preserve"> uzņēmumu </w:t>
      </w:r>
      <w:proofErr w:type="spellStart"/>
      <w:r w:rsidRPr="004679A0">
        <w:rPr>
          <w:rFonts w:ascii="Times New Roman" w:eastAsia="Times New Roman" w:hAnsi="Times New Roman" w:cs="Times New Roman"/>
          <w:sz w:val="24"/>
          <w:szCs w:val="24"/>
        </w:rPr>
        <w:t>digitalizācijai</w:t>
      </w:r>
      <w:proofErr w:type="spellEnd"/>
      <w:r w:rsidRPr="004679A0">
        <w:rPr>
          <w:rFonts w:ascii="Times New Roman" w:eastAsia="Times New Roman" w:hAnsi="Times New Roman" w:cs="Times New Roman"/>
          <w:sz w:val="24"/>
          <w:szCs w:val="24"/>
        </w:rPr>
        <w:t>.</w:t>
      </w:r>
      <w:r w:rsidR="00DC325B" w:rsidRPr="004679A0">
        <w:rPr>
          <w:rFonts w:ascii="Times New Roman" w:hAnsi="Times New Roman" w:cs="Times New Roman"/>
          <w:sz w:val="24"/>
          <w:szCs w:val="24"/>
        </w:rPr>
        <w:t xml:space="preserve"> </w:t>
      </w:r>
      <w:r w:rsidR="00BA2BBD" w:rsidRPr="004679A0">
        <w:rPr>
          <w:rFonts w:ascii="Times New Roman" w:eastAsia="Times New Roman" w:hAnsi="Times New Roman" w:cs="Times New Roman"/>
          <w:sz w:val="24"/>
          <w:szCs w:val="24"/>
        </w:rPr>
        <w:t>FI</w:t>
      </w:r>
      <w:r w:rsidR="00DC325B" w:rsidRPr="004679A0">
        <w:rPr>
          <w:rFonts w:ascii="Times New Roman" w:eastAsia="Times New Roman" w:hAnsi="Times New Roman" w:cs="Times New Roman"/>
          <w:sz w:val="24"/>
          <w:szCs w:val="24"/>
        </w:rPr>
        <w:t xml:space="preserve"> pakalpojumu nepieciešamību pamato tirgus nepilnību analīze finanšu pieejamības jomā</w:t>
      </w:r>
      <w:r w:rsidR="000343B5" w:rsidRPr="004679A0">
        <w:rPr>
          <w:rFonts w:ascii="Times New Roman" w:eastAsia="Times New Roman" w:hAnsi="Times New Roman" w:cs="Times New Roman"/>
          <w:sz w:val="24"/>
          <w:szCs w:val="24"/>
        </w:rPr>
        <w:t>, t.sk. reģionos</w:t>
      </w:r>
      <w:r w:rsidR="004679A0" w:rsidRPr="004679A0">
        <w:rPr>
          <w:rFonts w:ascii="Times New Roman" w:eastAsia="Times New Roman" w:hAnsi="Times New Roman" w:cs="Times New Roman"/>
          <w:sz w:val="24"/>
          <w:szCs w:val="24"/>
        </w:rPr>
        <w:t xml:space="preserve">. Lai veicinātu procesu </w:t>
      </w:r>
      <w:proofErr w:type="spellStart"/>
      <w:r w:rsidR="004679A0" w:rsidRPr="004679A0">
        <w:rPr>
          <w:rFonts w:ascii="Times New Roman" w:eastAsia="Times New Roman" w:hAnsi="Times New Roman" w:cs="Times New Roman"/>
          <w:sz w:val="24"/>
          <w:szCs w:val="24"/>
        </w:rPr>
        <w:t>digitalizāciju</w:t>
      </w:r>
      <w:proofErr w:type="spellEnd"/>
      <w:r w:rsidR="004679A0" w:rsidRPr="004679A0">
        <w:rPr>
          <w:rFonts w:ascii="Times New Roman" w:eastAsia="Times New Roman" w:hAnsi="Times New Roman" w:cs="Times New Roman"/>
          <w:sz w:val="24"/>
          <w:szCs w:val="24"/>
        </w:rPr>
        <w:t xml:space="preserve"> komercdarbībā un produktivitātes paaugstināšanu, plānots sniegt </w:t>
      </w:r>
      <w:proofErr w:type="spellStart"/>
      <w:r w:rsidR="004679A0" w:rsidRPr="00CC10B4">
        <w:rPr>
          <w:rFonts w:ascii="Times New Roman" w:eastAsia="Times New Roman" w:hAnsi="Times New Roman" w:cs="Times New Roman"/>
          <w:sz w:val="24"/>
          <w:szCs w:val="24"/>
        </w:rPr>
        <w:t>grantu</w:t>
      </w:r>
      <w:proofErr w:type="spellEnd"/>
      <w:r w:rsidR="004679A0" w:rsidRPr="00CC10B4">
        <w:rPr>
          <w:rFonts w:ascii="Times New Roman" w:eastAsia="Times New Roman" w:hAnsi="Times New Roman" w:cs="Times New Roman"/>
          <w:sz w:val="24"/>
          <w:szCs w:val="24"/>
        </w:rPr>
        <w:t xml:space="preserve"> </w:t>
      </w:r>
      <w:r w:rsidR="00632F29" w:rsidRPr="00CC10B4">
        <w:rPr>
          <w:rFonts w:ascii="Times New Roman" w:eastAsia="Times New Roman" w:hAnsi="Times New Roman" w:cs="Times New Roman"/>
          <w:sz w:val="24"/>
          <w:szCs w:val="24"/>
        </w:rPr>
        <w:t xml:space="preserve">un </w:t>
      </w:r>
      <w:proofErr w:type="spellStart"/>
      <w:r w:rsidR="00632F29" w:rsidRPr="00CC10B4">
        <w:rPr>
          <w:rFonts w:ascii="Times New Roman" w:eastAsia="Times New Roman" w:hAnsi="Times New Roman" w:cs="Times New Roman"/>
          <w:sz w:val="24"/>
          <w:szCs w:val="24"/>
        </w:rPr>
        <w:t>nefinanšu</w:t>
      </w:r>
      <w:proofErr w:type="spellEnd"/>
      <w:r w:rsidR="00632F29" w:rsidRPr="00CC10B4">
        <w:rPr>
          <w:rFonts w:ascii="Times New Roman" w:eastAsia="Times New Roman" w:hAnsi="Times New Roman" w:cs="Times New Roman"/>
          <w:sz w:val="24"/>
          <w:szCs w:val="24"/>
        </w:rPr>
        <w:t xml:space="preserve"> atbalstu </w:t>
      </w:r>
      <w:r w:rsidR="004679A0" w:rsidRPr="00CC10B4">
        <w:rPr>
          <w:rFonts w:ascii="Times New Roman" w:eastAsia="Times New Roman" w:hAnsi="Times New Roman" w:cs="Times New Roman"/>
          <w:sz w:val="24"/>
          <w:szCs w:val="24"/>
        </w:rPr>
        <w:t xml:space="preserve">uzņēmumu </w:t>
      </w:r>
      <w:proofErr w:type="spellStart"/>
      <w:r w:rsidR="004679A0" w:rsidRPr="00CC10B4">
        <w:rPr>
          <w:rFonts w:ascii="Times New Roman" w:eastAsia="Times New Roman" w:hAnsi="Times New Roman" w:cs="Times New Roman"/>
          <w:sz w:val="24"/>
          <w:szCs w:val="24"/>
        </w:rPr>
        <w:t>digitalizācijai</w:t>
      </w:r>
      <w:proofErr w:type="spellEnd"/>
      <w:r w:rsidR="00F30ABB">
        <w:rPr>
          <w:rFonts w:ascii="Times New Roman" w:eastAsia="Times New Roman" w:hAnsi="Times New Roman" w:cs="Times New Roman"/>
          <w:sz w:val="24"/>
          <w:szCs w:val="24"/>
        </w:rPr>
        <w:t xml:space="preserve">, </w:t>
      </w:r>
      <w:r w:rsidR="00F30ABB" w:rsidRPr="00F30ABB">
        <w:rPr>
          <w:rFonts w:ascii="Times New Roman" w:eastAsia="Times New Roman" w:hAnsi="Times New Roman" w:cs="Times New Roman"/>
          <w:sz w:val="24"/>
          <w:szCs w:val="24"/>
        </w:rPr>
        <w:t>procesu attīstībai, jaunu iekārtu un tehnoloģiju ieviešanai</w:t>
      </w:r>
      <w:r w:rsidR="004679A0" w:rsidRPr="00CC10B4">
        <w:rPr>
          <w:rFonts w:ascii="Times New Roman" w:eastAsia="Times New Roman" w:hAnsi="Times New Roman" w:cs="Times New Roman"/>
          <w:sz w:val="24"/>
          <w:szCs w:val="24"/>
        </w:rPr>
        <w:t>. Tā kā jaunu digitālo tehnoloģiju ieviešana ir pastāvīgs process un atbalsts ir nepieciešams daudziem Latvijas uzņēmumiem, darbības vietas un jomas, atbalsta programma tiek paredzēta dažādām uzņēmumu grupām, jomām, atrašanās vietai un darbības specifikai, nodrošinot atbalstu arī izmaksu segšanai, risinājumu pilotēšanai un testēšanai</w:t>
      </w:r>
      <w:r w:rsidR="00DC325B" w:rsidRPr="00CC10B4">
        <w:rPr>
          <w:rFonts w:ascii="Times New Roman" w:eastAsia="Times New Roman" w:hAnsi="Times New Roman" w:cs="Times New Roman"/>
          <w:sz w:val="24"/>
          <w:szCs w:val="24"/>
        </w:rPr>
        <w:t>.</w:t>
      </w:r>
    </w:p>
    <w:p w14:paraId="4AB46510" w14:textId="21FEE0C8" w:rsidR="00891A04" w:rsidRPr="004E7E92" w:rsidRDefault="00AC212B" w:rsidP="004679A0">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CC10B4">
        <w:rPr>
          <w:rFonts w:ascii="Times New Roman" w:eastAsia="Times New Roman" w:hAnsi="Times New Roman" w:cs="Times New Roman"/>
          <w:b/>
          <w:sz w:val="24"/>
          <w:szCs w:val="24"/>
        </w:rPr>
        <w:t xml:space="preserve">Galvenās </w:t>
      </w:r>
      <w:proofErr w:type="spellStart"/>
      <w:r w:rsidRPr="00CC10B4">
        <w:rPr>
          <w:rFonts w:ascii="Times New Roman" w:eastAsia="Times New Roman" w:hAnsi="Times New Roman" w:cs="Times New Roman"/>
          <w:b/>
          <w:sz w:val="24"/>
          <w:szCs w:val="24"/>
        </w:rPr>
        <w:t>mērķgrupas</w:t>
      </w:r>
      <w:proofErr w:type="spellEnd"/>
      <w:r w:rsidRPr="00CC10B4">
        <w:rPr>
          <w:rFonts w:ascii="Times New Roman" w:eastAsia="Times New Roman" w:hAnsi="Times New Roman" w:cs="Times New Roman"/>
          <w:b/>
          <w:sz w:val="24"/>
          <w:szCs w:val="24"/>
        </w:rPr>
        <w:t>:</w:t>
      </w:r>
      <w:r w:rsidRPr="00CC10B4">
        <w:rPr>
          <w:rFonts w:ascii="Times New Roman" w:eastAsia="Times New Roman" w:hAnsi="Times New Roman" w:cs="Times New Roman"/>
          <w:sz w:val="24"/>
          <w:szCs w:val="24"/>
        </w:rPr>
        <w:t xml:space="preserve"> </w:t>
      </w:r>
      <w:bookmarkStart w:id="74" w:name="_Hlk73091797"/>
      <w:r w:rsidRPr="00CC10B4">
        <w:rPr>
          <w:rFonts w:ascii="Times New Roman" w:eastAsia="Times New Roman" w:hAnsi="Times New Roman" w:cs="Times New Roman"/>
          <w:noProof/>
          <w:sz w:val="24"/>
          <w:szCs w:val="24"/>
        </w:rPr>
        <w:t>Sabiedrība un saimnieciskās darbības veicēji</w:t>
      </w:r>
      <w:r w:rsidR="00DD2938" w:rsidRPr="00CC10B4">
        <w:rPr>
          <w:rFonts w:ascii="Times New Roman" w:eastAsia="Times New Roman" w:hAnsi="Times New Roman" w:cs="Times New Roman"/>
          <w:noProof/>
          <w:sz w:val="24"/>
          <w:szCs w:val="24"/>
        </w:rPr>
        <w:t xml:space="preserve"> </w:t>
      </w:r>
      <w:r w:rsidR="002A1D75" w:rsidRPr="00CC10B4">
        <w:rPr>
          <w:rFonts w:ascii="Times New Roman" w:eastAsia="Times New Roman" w:hAnsi="Times New Roman" w:cs="Times New Roman"/>
          <w:noProof/>
          <w:sz w:val="24"/>
          <w:szCs w:val="24"/>
        </w:rPr>
        <w:t>–</w:t>
      </w:r>
      <w:r w:rsidR="00B20A0D" w:rsidRPr="00CC10B4">
        <w:rPr>
          <w:rFonts w:ascii="Times New Roman" w:eastAsia="Times New Roman" w:hAnsi="Times New Roman" w:cs="Times New Roman"/>
          <w:noProof/>
          <w:sz w:val="24"/>
          <w:szCs w:val="24"/>
        </w:rPr>
        <w:t xml:space="preserve"> </w:t>
      </w:r>
      <w:r w:rsidR="00DD2938" w:rsidRPr="00CC10B4">
        <w:rPr>
          <w:rFonts w:ascii="Times New Roman" w:eastAsia="Times New Roman" w:hAnsi="Times New Roman" w:cs="Times New Roman"/>
          <w:noProof/>
          <w:sz w:val="24"/>
          <w:szCs w:val="24"/>
        </w:rPr>
        <w:t>mazie</w:t>
      </w:r>
      <w:r w:rsidR="002A1D75" w:rsidRPr="00CC10B4">
        <w:rPr>
          <w:rFonts w:ascii="Times New Roman" w:eastAsia="Times New Roman" w:hAnsi="Times New Roman" w:cs="Times New Roman"/>
          <w:noProof/>
          <w:sz w:val="24"/>
          <w:szCs w:val="24"/>
        </w:rPr>
        <w:t xml:space="preserve">, </w:t>
      </w:r>
      <w:r w:rsidR="00DD2938" w:rsidRPr="00CC10B4">
        <w:rPr>
          <w:rFonts w:ascii="Times New Roman" w:eastAsia="Times New Roman" w:hAnsi="Times New Roman" w:cs="Times New Roman"/>
          <w:noProof/>
          <w:sz w:val="24"/>
          <w:szCs w:val="24"/>
        </w:rPr>
        <w:t>vidējie</w:t>
      </w:r>
      <w:r w:rsidR="002A1D75" w:rsidRPr="00CC10B4">
        <w:rPr>
          <w:rFonts w:ascii="Times New Roman" w:eastAsia="Times New Roman" w:hAnsi="Times New Roman" w:cs="Times New Roman"/>
          <w:noProof/>
          <w:sz w:val="24"/>
          <w:szCs w:val="24"/>
        </w:rPr>
        <w:t xml:space="preserve"> </w:t>
      </w:r>
      <w:r w:rsidR="000D6026" w:rsidRPr="00CC10B4">
        <w:rPr>
          <w:rFonts w:ascii="Times New Roman" w:eastAsia="Times New Roman" w:hAnsi="Times New Roman" w:cs="Times New Roman"/>
          <w:noProof/>
          <w:sz w:val="24"/>
          <w:szCs w:val="24"/>
        </w:rPr>
        <w:t>uzņēmumi</w:t>
      </w:r>
      <w:r w:rsidRPr="00CC10B4">
        <w:rPr>
          <w:rFonts w:ascii="Times New Roman" w:eastAsia="Times New Roman" w:hAnsi="Times New Roman" w:cs="Times New Roman"/>
          <w:noProof/>
          <w:sz w:val="24"/>
          <w:szCs w:val="24"/>
        </w:rPr>
        <w:t>,</w:t>
      </w:r>
      <w:r w:rsidR="005E557C" w:rsidRPr="00CC10B4">
        <w:rPr>
          <w:rFonts w:ascii="Times New Roman" w:eastAsia="Times New Roman" w:hAnsi="Times New Roman" w:cs="Times New Roman"/>
          <w:noProof/>
          <w:sz w:val="24"/>
          <w:szCs w:val="24"/>
        </w:rPr>
        <w:t xml:space="preserve"> augstskolas</w:t>
      </w:r>
      <w:r w:rsidRPr="00CC10B4">
        <w:rPr>
          <w:rFonts w:ascii="Times New Roman" w:eastAsia="Times New Roman" w:hAnsi="Times New Roman" w:cs="Times New Roman"/>
          <w:sz w:val="24"/>
          <w:szCs w:val="24"/>
        </w:rPr>
        <w:t>, personas, kas gatavojas uzsākt saimniecisko darbību</w:t>
      </w:r>
      <w:r w:rsidRPr="00CC10B4">
        <w:rPr>
          <w:rFonts w:ascii="Times New Roman" w:hAnsi="Times New Roman" w:cs="Times New Roman"/>
          <w:noProof/>
          <w:sz w:val="24"/>
          <w:szCs w:val="24"/>
        </w:rPr>
        <w:t>,</w:t>
      </w:r>
      <w:r w:rsidRPr="00CC10B4">
        <w:rPr>
          <w:rFonts w:ascii="Times New Roman" w:eastAsia="Times New Roman" w:hAnsi="Times New Roman" w:cs="Times New Roman"/>
          <w:sz w:val="24"/>
          <w:szCs w:val="24"/>
        </w:rPr>
        <w:t xml:space="preserve"> </w:t>
      </w:r>
      <w:proofErr w:type="spellStart"/>
      <w:r w:rsidRPr="00CC10B4">
        <w:rPr>
          <w:rFonts w:ascii="Times New Roman" w:eastAsia="Times New Roman" w:hAnsi="Times New Roman" w:cs="Times New Roman"/>
          <w:sz w:val="24"/>
          <w:szCs w:val="24"/>
        </w:rPr>
        <w:t>jaunuzņēmumi</w:t>
      </w:r>
      <w:proofErr w:type="spellEnd"/>
      <w:r w:rsidRPr="00CC10B4">
        <w:rPr>
          <w:rFonts w:ascii="Times New Roman" w:eastAsia="Times New Roman" w:hAnsi="Times New Roman" w:cs="Times New Roman"/>
          <w:sz w:val="24"/>
          <w:szCs w:val="24"/>
        </w:rPr>
        <w:t xml:space="preserve">, </w:t>
      </w:r>
      <w:r w:rsidRPr="00CC10B4">
        <w:rPr>
          <w:rFonts w:ascii="Times New Roman" w:hAnsi="Times New Roman" w:cs="Times New Roman"/>
          <w:sz w:val="24"/>
          <w:szCs w:val="24"/>
        </w:rPr>
        <w:t>biedrības un</w:t>
      </w:r>
      <w:r w:rsidRPr="004679A0">
        <w:rPr>
          <w:rFonts w:ascii="Times New Roman" w:hAnsi="Times New Roman" w:cs="Times New Roman"/>
          <w:sz w:val="24"/>
          <w:szCs w:val="24"/>
        </w:rPr>
        <w:t xml:space="preserve"> nodibinājumi</w:t>
      </w:r>
      <w:r w:rsidRPr="004679A0">
        <w:rPr>
          <w:rFonts w:ascii="Times New Roman" w:eastAsia="Times New Roman" w:hAnsi="Times New Roman" w:cs="Times New Roman"/>
          <w:sz w:val="24"/>
          <w:szCs w:val="24"/>
        </w:rPr>
        <w:t>.</w:t>
      </w:r>
      <w:r w:rsidR="00387F47" w:rsidRPr="004679A0">
        <w:rPr>
          <w:rFonts w:ascii="Times New Roman" w:eastAsia="Times New Roman" w:hAnsi="Times New Roman" w:cs="Times New Roman"/>
          <w:sz w:val="24"/>
          <w:szCs w:val="24"/>
        </w:rPr>
        <w:t xml:space="preserve"> </w:t>
      </w:r>
      <w:bookmarkStart w:id="75" w:name="_Hlk73108776"/>
      <w:bookmarkEnd w:id="74"/>
      <w:r w:rsidR="006963EA" w:rsidRPr="004679A0">
        <w:rPr>
          <w:rFonts w:ascii="Times New Roman" w:eastAsia="Times New Roman" w:hAnsi="Times New Roman" w:cs="Times New Roman"/>
          <w:noProof/>
          <w:sz w:val="24"/>
          <w:szCs w:val="24"/>
        </w:rPr>
        <w:t xml:space="preserve">Saimnieciskās darbības veicēji, mazie, vidējie uzņēmumi, </w:t>
      </w:r>
      <w:r w:rsidR="006963EA" w:rsidRPr="004679A0">
        <w:rPr>
          <w:rFonts w:ascii="Times New Roman" w:eastAsia="Times New Roman" w:hAnsi="Times New Roman" w:cs="Times New Roman"/>
          <w:sz w:val="24"/>
          <w:szCs w:val="24"/>
        </w:rPr>
        <w:t>personas, kas gatavojas uzsākt saimniecisko darbību</w:t>
      </w:r>
      <w:r w:rsidR="006963EA" w:rsidRPr="004679A0">
        <w:rPr>
          <w:rFonts w:ascii="Times New Roman" w:hAnsi="Times New Roman" w:cs="Times New Roman"/>
          <w:noProof/>
          <w:sz w:val="24"/>
          <w:szCs w:val="24"/>
        </w:rPr>
        <w:t>,</w:t>
      </w:r>
      <w:r w:rsidR="006963EA" w:rsidRPr="004679A0">
        <w:rPr>
          <w:rFonts w:ascii="Times New Roman" w:eastAsia="Times New Roman" w:hAnsi="Times New Roman" w:cs="Times New Roman"/>
          <w:sz w:val="24"/>
          <w:szCs w:val="24"/>
        </w:rPr>
        <w:t xml:space="preserve"> </w:t>
      </w:r>
      <w:proofErr w:type="spellStart"/>
      <w:r w:rsidR="006963EA" w:rsidRPr="004679A0">
        <w:rPr>
          <w:rFonts w:ascii="Times New Roman" w:eastAsia="Times New Roman" w:hAnsi="Times New Roman" w:cs="Times New Roman"/>
          <w:sz w:val="24"/>
          <w:szCs w:val="24"/>
        </w:rPr>
        <w:t>jaunuzņēmumi</w:t>
      </w:r>
      <w:proofErr w:type="spellEnd"/>
      <w:r w:rsidR="006963EA" w:rsidRPr="004E7E92">
        <w:rPr>
          <w:rFonts w:ascii="Times New Roman" w:eastAsia="Times New Roman" w:hAnsi="Times New Roman" w:cs="Times New Roman"/>
          <w:sz w:val="24"/>
          <w:szCs w:val="24"/>
        </w:rPr>
        <w:t xml:space="preserve">, </w:t>
      </w:r>
      <w:r w:rsidR="006963EA">
        <w:rPr>
          <w:rFonts w:ascii="Times New Roman" w:eastAsia="Times New Roman" w:hAnsi="Times New Roman" w:cs="Times New Roman"/>
          <w:sz w:val="24"/>
          <w:szCs w:val="24"/>
        </w:rPr>
        <w:t>tāpat m</w:t>
      </w:r>
      <w:r w:rsidR="00F545BF" w:rsidRPr="004E7E92">
        <w:rPr>
          <w:rFonts w:ascii="Times New Roman" w:eastAsia="Times New Roman" w:hAnsi="Times New Roman" w:cs="Times New Roman"/>
          <w:sz w:val="24"/>
          <w:szCs w:val="24"/>
        </w:rPr>
        <w:t>azas vidējās kapitalizācijas sabiedrības (</w:t>
      </w:r>
      <w:proofErr w:type="spellStart"/>
      <w:r w:rsidR="00F545BF" w:rsidRPr="004E7E92">
        <w:rPr>
          <w:rFonts w:ascii="Times New Roman" w:eastAsia="Times New Roman" w:hAnsi="Times New Roman" w:cs="Times New Roman"/>
          <w:sz w:val="24"/>
          <w:szCs w:val="24"/>
        </w:rPr>
        <w:t>small</w:t>
      </w:r>
      <w:proofErr w:type="spellEnd"/>
      <w:r w:rsidR="00F545BF" w:rsidRPr="004E7E92">
        <w:rPr>
          <w:rFonts w:ascii="Times New Roman" w:eastAsia="Times New Roman" w:hAnsi="Times New Roman" w:cs="Times New Roman"/>
          <w:sz w:val="24"/>
          <w:szCs w:val="24"/>
        </w:rPr>
        <w:t xml:space="preserve"> </w:t>
      </w:r>
      <w:proofErr w:type="spellStart"/>
      <w:r w:rsidR="00F545BF" w:rsidRPr="004E7E92">
        <w:rPr>
          <w:rFonts w:ascii="Times New Roman" w:eastAsia="Times New Roman" w:hAnsi="Times New Roman" w:cs="Times New Roman"/>
          <w:sz w:val="24"/>
          <w:szCs w:val="24"/>
        </w:rPr>
        <w:t>mid-caps</w:t>
      </w:r>
      <w:proofErr w:type="spellEnd"/>
      <w:r w:rsidR="00F545BF" w:rsidRPr="004E7E92">
        <w:rPr>
          <w:rFonts w:ascii="Times New Roman" w:eastAsia="Times New Roman" w:hAnsi="Times New Roman" w:cs="Times New Roman"/>
          <w:sz w:val="24"/>
          <w:szCs w:val="24"/>
        </w:rPr>
        <w:t>, darbinieku skaits līdz 499</w:t>
      </w:r>
      <w:r w:rsidR="00805D28" w:rsidRPr="004E7E92">
        <w:rPr>
          <w:rFonts w:ascii="Times New Roman" w:eastAsia="Times New Roman" w:hAnsi="Times New Roman" w:cs="Times New Roman"/>
          <w:sz w:val="24"/>
          <w:szCs w:val="24"/>
        </w:rPr>
        <w:t>,</w:t>
      </w:r>
      <w:r w:rsidR="00F545BF" w:rsidRPr="004E7E92">
        <w:rPr>
          <w:rFonts w:ascii="Times New Roman" w:eastAsia="Times New Roman" w:hAnsi="Times New Roman" w:cs="Times New Roman"/>
          <w:sz w:val="24"/>
          <w:szCs w:val="24"/>
        </w:rPr>
        <w:t xml:space="preserve"> un vidējas kapitalizācijas sabiedrības </w:t>
      </w:r>
      <w:r w:rsidR="00805D28" w:rsidRPr="004E7E92">
        <w:rPr>
          <w:rFonts w:ascii="Times New Roman" w:eastAsia="Times New Roman" w:hAnsi="Times New Roman" w:cs="Times New Roman"/>
          <w:sz w:val="24"/>
          <w:szCs w:val="24"/>
        </w:rPr>
        <w:t>(</w:t>
      </w:r>
      <w:proofErr w:type="spellStart"/>
      <w:r w:rsidR="00805D28" w:rsidRPr="004E7E92">
        <w:rPr>
          <w:rFonts w:ascii="Times New Roman" w:eastAsia="Times New Roman" w:hAnsi="Times New Roman" w:cs="Times New Roman"/>
          <w:sz w:val="24"/>
          <w:szCs w:val="24"/>
        </w:rPr>
        <w:t>mid-caps</w:t>
      </w:r>
      <w:proofErr w:type="spellEnd"/>
      <w:r w:rsidR="00805D28" w:rsidRPr="004E7E92">
        <w:rPr>
          <w:rFonts w:ascii="Times New Roman" w:eastAsia="Times New Roman" w:hAnsi="Times New Roman" w:cs="Times New Roman"/>
          <w:sz w:val="24"/>
          <w:szCs w:val="24"/>
        </w:rPr>
        <w:t xml:space="preserve">, ar darbinieku skaitu līdz 3000) saskaņā ar </w:t>
      </w:r>
      <w:r w:rsidR="008367A5" w:rsidRPr="004E7E92">
        <w:rPr>
          <w:rFonts w:ascii="Times New Roman" w:eastAsia="Times New Roman" w:hAnsi="Times New Roman" w:cs="Times New Roman"/>
          <w:sz w:val="24"/>
          <w:szCs w:val="24"/>
        </w:rPr>
        <w:t>ERAF un KF regulas</w:t>
      </w:r>
      <w:r w:rsidR="00805D28" w:rsidRPr="004E7E92">
        <w:rPr>
          <w:rFonts w:ascii="Times New Roman" w:eastAsia="Times New Roman" w:hAnsi="Times New Roman" w:cs="Times New Roman"/>
          <w:sz w:val="24"/>
          <w:szCs w:val="24"/>
        </w:rPr>
        <w:t xml:space="preserve"> 5.panta 2. punktu)</w:t>
      </w:r>
      <w:r w:rsidR="006963EA">
        <w:rPr>
          <w:rFonts w:ascii="Times New Roman" w:eastAsia="Times New Roman" w:hAnsi="Times New Roman" w:cs="Times New Roman"/>
          <w:sz w:val="24"/>
          <w:szCs w:val="24"/>
        </w:rPr>
        <w:t xml:space="preserve"> arī FI</w:t>
      </w:r>
      <w:r w:rsidR="00891A04" w:rsidRPr="004E7E92">
        <w:rPr>
          <w:rFonts w:ascii="Times New Roman" w:eastAsia="Times New Roman" w:hAnsi="Times New Roman" w:cs="Times New Roman"/>
          <w:sz w:val="24"/>
          <w:szCs w:val="24"/>
        </w:rPr>
        <w:t>.</w:t>
      </w:r>
    </w:p>
    <w:bookmarkEnd w:id="75"/>
    <w:p w14:paraId="6A4E3ECF" w14:textId="1E2EAE7A"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Darbības, kas nodrošina vienlīdzību, iekļaušanu un nediskrimināciju:</w:t>
      </w:r>
      <w:r w:rsidRPr="004E7E92">
        <w:rPr>
          <w:rFonts w:ascii="Times New Roman" w:hAnsi="Times New Roman" w:cs="Times New Roman"/>
          <w:sz w:val="24"/>
          <w:szCs w:val="24"/>
        </w:rPr>
        <w:t xml:space="preserve"> Uzņēmējdarbības un inovāciju atbalsta programmās tiks piemēroti vispārējie </w:t>
      </w:r>
      <w:r w:rsidR="00601AA2" w:rsidRPr="004E7E92">
        <w:rPr>
          <w:rFonts w:ascii="Times New Roman" w:hAnsi="Times New Roman" w:cs="Times New Roman"/>
          <w:sz w:val="24"/>
          <w:szCs w:val="24"/>
        </w:rPr>
        <w:t>vienlīdzīgu iespēju</w:t>
      </w:r>
      <w:r w:rsidRPr="004E7E92">
        <w:rPr>
          <w:rFonts w:ascii="Times New Roman" w:hAnsi="Times New Roman" w:cs="Times New Roman"/>
          <w:sz w:val="24"/>
          <w:szCs w:val="24"/>
        </w:rPr>
        <w:t xml:space="preserve"> principi. Visi </w:t>
      </w:r>
      <w:r w:rsidR="00BA2BBD" w:rsidRPr="004E7E92">
        <w:rPr>
          <w:rFonts w:ascii="Times New Roman" w:hAnsi="Times New Roman" w:cs="Times New Roman"/>
          <w:sz w:val="24"/>
          <w:szCs w:val="24"/>
        </w:rPr>
        <w:t>FI</w:t>
      </w:r>
      <w:r w:rsidRPr="004E7E92">
        <w:rPr>
          <w:rFonts w:ascii="Times New Roman" w:hAnsi="Times New Roman" w:cs="Times New Roman"/>
          <w:sz w:val="24"/>
          <w:szCs w:val="24"/>
        </w:rPr>
        <w:t xml:space="preserve">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56CC76F2" w14:textId="77777777"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 xml:space="preserve">Mērķteritorijas, t. sk. plānotais teritoriālo rīku izmantojums: </w:t>
      </w:r>
      <w:r w:rsidRPr="004E7E92">
        <w:rPr>
          <w:rFonts w:ascii="Times New Roman" w:eastAsia="Times New Roman" w:hAnsi="Times New Roman" w:cs="Times New Roman"/>
          <w:sz w:val="24"/>
          <w:szCs w:val="24"/>
        </w:rPr>
        <w:t xml:space="preserve">Atbalsts tiks sniegts uzņēmējdarbības attīstībai bez teritoriāliem ierobežojumiem. </w:t>
      </w:r>
    </w:p>
    <w:p w14:paraId="7CFC0364" w14:textId="47BD3CB0" w:rsidR="00AC212B" w:rsidRPr="009E688E" w:rsidRDefault="00AC212B" w:rsidP="009E688E">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 xml:space="preserve">Starpreģionālās, pārrobežu un transnacionālās </w:t>
      </w:r>
      <w:r w:rsidRPr="00CC10B4">
        <w:rPr>
          <w:rFonts w:ascii="Times New Roman" w:hAnsi="Times New Roman" w:cs="Times New Roman"/>
          <w:b/>
          <w:noProof/>
          <w:sz w:val="24"/>
          <w:szCs w:val="24"/>
        </w:rPr>
        <w:t xml:space="preserve">darbības: </w:t>
      </w:r>
      <w:r w:rsidR="00553C59" w:rsidRPr="00CC10B4">
        <w:rPr>
          <w:rFonts w:ascii="Times New Roman" w:eastAsia="Times New Roman" w:hAnsi="Times New Roman" w:cs="Times New Roman"/>
          <w:sz w:val="24"/>
          <w:szCs w:val="24"/>
        </w:rPr>
        <w:t>LIAA</w:t>
      </w:r>
      <w:r w:rsidR="00553C59"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programmas un tautsaimniecības </w:t>
      </w:r>
      <w:proofErr w:type="spellStart"/>
      <w:r w:rsidRPr="004E7E92">
        <w:rPr>
          <w:rFonts w:ascii="Times New Roman" w:eastAsia="Times New Roman" w:hAnsi="Times New Roman" w:cs="Times New Roman"/>
          <w:sz w:val="24"/>
          <w:szCs w:val="24"/>
        </w:rPr>
        <w:t>digitalizācijas</w:t>
      </w:r>
      <w:proofErr w:type="spellEnd"/>
      <w:r w:rsidRPr="004E7E92">
        <w:rPr>
          <w:rFonts w:ascii="Times New Roman" w:eastAsia="Times New Roman" w:hAnsi="Times New Roman" w:cs="Times New Roman"/>
          <w:sz w:val="24"/>
          <w:szCs w:val="24"/>
        </w:rPr>
        <w:t xml:space="preserve"> īstenošanas ietvaros tiks veicināta Latvijas </w:t>
      </w:r>
      <w:r w:rsidR="0023690B" w:rsidRPr="004E7E92">
        <w:rPr>
          <w:rFonts w:ascii="Times New Roman" w:eastAsia="Times New Roman" w:hAnsi="Times New Roman" w:cs="Times New Roman"/>
          <w:sz w:val="24"/>
          <w:szCs w:val="24"/>
        </w:rPr>
        <w:t xml:space="preserve">uzņēmumu </w:t>
      </w:r>
      <w:proofErr w:type="spellStart"/>
      <w:r w:rsidRPr="004E7E92">
        <w:rPr>
          <w:rFonts w:ascii="Times New Roman" w:eastAsia="Times New Roman" w:hAnsi="Times New Roman" w:cs="Times New Roman"/>
          <w:sz w:val="24"/>
          <w:szCs w:val="24"/>
        </w:rPr>
        <w:t>starpreģionālā</w:t>
      </w:r>
      <w:proofErr w:type="spellEnd"/>
      <w:r w:rsidRPr="004E7E92">
        <w:rPr>
          <w:rFonts w:ascii="Times New Roman" w:eastAsia="Times New Roman" w:hAnsi="Times New Roman" w:cs="Times New Roman"/>
          <w:sz w:val="24"/>
          <w:szCs w:val="24"/>
        </w:rPr>
        <w:t xml:space="preserve"> sadarbība ES ietvaros ar nolūku, veidot specializētas pieredzes apmaiņas</w:t>
      </w:r>
      <w:r w:rsidR="00DC325B" w:rsidRPr="004E7E92">
        <w:rPr>
          <w:rFonts w:ascii="Times New Roman" w:eastAsia="Times New Roman" w:hAnsi="Times New Roman" w:cs="Times New Roman"/>
          <w:sz w:val="24"/>
          <w:szCs w:val="24"/>
        </w:rPr>
        <w:t xml:space="preserve"> tādās jomās, kā mākslīgais intelekts, kiberdrošība un augstas veiktspējas </w:t>
      </w:r>
      <w:proofErr w:type="spellStart"/>
      <w:r w:rsidR="00DC325B" w:rsidRPr="004E7E92">
        <w:rPr>
          <w:rFonts w:ascii="Times New Roman" w:eastAsia="Times New Roman" w:hAnsi="Times New Roman" w:cs="Times New Roman"/>
          <w:sz w:val="24"/>
          <w:szCs w:val="24"/>
        </w:rPr>
        <w:t>datošana</w:t>
      </w:r>
      <w:proofErr w:type="spellEnd"/>
      <w:r w:rsidRPr="004E7E92">
        <w:rPr>
          <w:rFonts w:ascii="Times New Roman" w:hAnsi="Times New Roman" w:cs="Times New Roman"/>
          <w:sz w:val="24"/>
          <w:szCs w:val="24"/>
        </w:rPr>
        <w:t xml:space="preserve"> u</w:t>
      </w:r>
      <w:r w:rsidR="00AE7FE4" w:rsidRPr="004E7E92">
        <w:rPr>
          <w:rFonts w:ascii="Times New Roman" w:hAnsi="Times New Roman" w:cs="Times New Roman"/>
          <w:sz w:val="24"/>
          <w:szCs w:val="24"/>
        </w:rPr>
        <w:t>.c.</w:t>
      </w:r>
      <w:r w:rsidRPr="004E7E92">
        <w:rPr>
          <w:rFonts w:ascii="Times New Roman" w:hAnsi="Times New Roman" w:cs="Times New Roman"/>
          <w:sz w:val="24"/>
          <w:szCs w:val="24"/>
        </w:rPr>
        <w:t xml:space="preserve"> </w:t>
      </w:r>
      <w:r w:rsidRPr="004E7E92">
        <w:rPr>
          <w:rFonts w:ascii="Times New Roman" w:hAnsi="Times New Roman" w:cs="Times New Roman"/>
          <w:sz w:val="24"/>
          <w:szCs w:val="24"/>
        </w:rPr>
        <w:lastRenderedPageBreak/>
        <w:t>programmu ietvaros</w:t>
      </w:r>
      <w:r w:rsidRPr="004E7E92">
        <w:rPr>
          <w:rFonts w:ascii="Times New Roman" w:eastAsia="Times New Roman" w:hAnsi="Times New Roman" w:cs="Times New Roman"/>
          <w:sz w:val="24"/>
          <w:szCs w:val="24"/>
        </w:rPr>
        <w:t xml:space="preserve">. </w:t>
      </w:r>
      <w:r w:rsidR="00BA2BBD" w:rsidRPr="004E7E92">
        <w:rPr>
          <w:rFonts w:ascii="Times New Roman" w:eastAsia="Times New Roman" w:hAnsi="Times New Roman" w:cs="Times New Roman"/>
          <w:sz w:val="24"/>
          <w:szCs w:val="24"/>
        </w:rPr>
        <w:t>FI</w:t>
      </w:r>
      <w:r w:rsidRPr="004E7E92">
        <w:rPr>
          <w:rFonts w:ascii="Times New Roman" w:eastAsia="Times New Roman" w:hAnsi="Times New Roman" w:cs="Times New Roman"/>
          <w:sz w:val="24"/>
          <w:szCs w:val="24"/>
        </w:rPr>
        <w:t xml:space="preserve"> programmās nav plānots atbalsts </w:t>
      </w:r>
      <w:proofErr w:type="spellStart"/>
      <w:r w:rsidRPr="004E7E92">
        <w:rPr>
          <w:rFonts w:ascii="Times New Roman" w:eastAsia="Times New Roman" w:hAnsi="Times New Roman" w:cs="Times New Roman"/>
          <w:sz w:val="24"/>
          <w:szCs w:val="24"/>
        </w:rPr>
        <w:t>starpreģionālām</w:t>
      </w:r>
      <w:proofErr w:type="spellEnd"/>
      <w:r w:rsidRPr="004E7E92">
        <w:rPr>
          <w:rFonts w:ascii="Times New Roman" w:eastAsia="Times New Roman" w:hAnsi="Times New Roman" w:cs="Times New Roman"/>
          <w:sz w:val="24"/>
          <w:szCs w:val="24"/>
        </w:rPr>
        <w:t xml:space="preserve"> darbībām, vienlaikus minētās aktivitātes veicinās uzņēmumu </w:t>
      </w:r>
      <w:proofErr w:type="spellStart"/>
      <w:r w:rsidRPr="004E7E92">
        <w:rPr>
          <w:rFonts w:ascii="Times New Roman" w:eastAsia="Times New Roman" w:hAnsi="Times New Roman" w:cs="Times New Roman"/>
          <w:sz w:val="24"/>
          <w:szCs w:val="24"/>
        </w:rPr>
        <w:t>digitalizāciju</w:t>
      </w:r>
      <w:proofErr w:type="spellEnd"/>
      <w:r w:rsidRPr="004E7E92">
        <w:rPr>
          <w:rFonts w:ascii="Times New Roman" w:eastAsia="Times New Roman" w:hAnsi="Times New Roman" w:cs="Times New Roman"/>
          <w:sz w:val="24"/>
          <w:szCs w:val="24"/>
        </w:rPr>
        <w:t>, tādējādi stiprinot pārrobežu sadarbības iespējas un konkurētspējas pozīcijas starptautiskajos tirgos</w:t>
      </w:r>
      <w:r w:rsidR="009E688E">
        <w:rPr>
          <w:rFonts w:ascii="Times New Roman" w:eastAsia="Times New Roman" w:hAnsi="Times New Roman" w:cs="Times New Roman"/>
          <w:sz w:val="24"/>
          <w:szCs w:val="24"/>
        </w:rPr>
        <w:t xml:space="preserve">. </w:t>
      </w:r>
      <w:r w:rsidR="009E688E">
        <w:rPr>
          <w:rFonts w:ascii="Times New Roman" w:eastAsia="Calibri" w:hAnsi="Times New Roman" w:cs="Times New Roman"/>
          <w:sz w:val="24"/>
          <w:szCs w:val="24"/>
        </w:rPr>
        <w:t xml:space="preserve">Procesu </w:t>
      </w:r>
      <w:proofErr w:type="spellStart"/>
      <w:r w:rsidR="009E688E">
        <w:rPr>
          <w:rFonts w:ascii="Times New Roman" w:eastAsia="Calibri" w:hAnsi="Times New Roman" w:cs="Times New Roman"/>
          <w:sz w:val="24"/>
          <w:szCs w:val="24"/>
        </w:rPr>
        <w:t>digitalizācijas</w:t>
      </w:r>
      <w:proofErr w:type="spellEnd"/>
      <w:r w:rsidR="009E688E">
        <w:rPr>
          <w:rFonts w:ascii="Times New Roman" w:eastAsia="Calibri" w:hAnsi="Times New Roman" w:cs="Times New Roman"/>
          <w:sz w:val="24"/>
          <w:szCs w:val="24"/>
        </w:rPr>
        <w:t xml:space="preserve"> veicināšanas atbalsta ietvaros ar plānotajām aktivitātēm iespējams pārņemt pārrobežu un </w:t>
      </w:r>
      <w:proofErr w:type="spellStart"/>
      <w:r w:rsidR="009E688E">
        <w:rPr>
          <w:rFonts w:ascii="Times New Roman" w:eastAsia="Calibri" w:hAnsi="Times New Roman" w:cs="Times New Roman"/>
          <w:sz w:val="24"/>
          <w:szCs w:val="24"/>
        </w:rPr>
        <w:t>starpreģionālo</w:t>
      </w:r>
      <w:proofErr w:type="spellEnd"/>
      <w:r w:rsidR="009E688E">
        <w:rPr>
          <w:rFonts w:ascii="Times New Roman" w:eastAsia="Calibri" w:hAnsi="Times New Roman" w:cs="Times New Roman"/>
          <w:sz w:val="24"/>
          <w:szCs w:val="24"/>
        </w:rPr>
        <w:t xml:space="preserve"> uzņēmumu risinājumus</w:t>
      </w:r>
      <w:r w:rsidRPr="009E688E">
        <w:rPr>
          <w:rFonts w:eastAsia="Times New Roman"/>
          <w:szCs w:val="24"/>
        </w:rPr>
        <w:t>.</w:t>
      </w:r>
      <w:r w:rsidRPr="009E688E">
        <w:rPr>
          <w:rFonts w:eastAsia="Calibri"/>
          <w:szCs w:val="24"/>
        </w:rPr>
        <w:t xml:space="preserve"> </w:t>
      </w:r>
    </w:p>
    <w:p w14:paraId="4BD3199F" w14:textId="31B73C98" w:rsidR="008F0459" w:rsidRPr="004E7E92" w:rsidRDefault="008F0459"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 xml:space="preserve">Finanšu instrumenti: </w:t>
      </w:r>
      <w:r w:rsidRPr="004E7E92">
        <w:rPr>
          <w:rFonts w:ascii="Times New Roman" w:eastAsia="Times New Roman" w:hAnsi="Times New Roman" w:cs="Times New Roman"/>
          <w:sz w:val="24"/>
          <w:szCs w:val="24"/>
        </w:rPr>
        <w:t xml:space="preserve">Individuālās garantijas gan MVU, gan vidējas kapitalizācijas uzņēmumiem. Individuālās garantijas plānots sniegt aizdevumiem investīciju veikšanai, </w:t>
      </w:r>
      <w:r w:rsidR="006963EA">
        <w:rPr>
          <w:rFonts w:ascii="Times New Roman" w:eastAsia="Times New Roman" w:hAnsi="Times New Roman" w:cs="Times New Roman"/>
          <w:sz w:val="24"/>
          <w:szCs w:val="24"/>
        </w:rPr>
        <w:t>kas paredz</w:t>
      </w:r>
      <w:r w:rsidRPr="004E7E92">
        <w:rPr>
          <w:rFonts w:ascii="Times New Roman" w:eastAsia="Times New Roman" w:hAnsi="Times New Roman" w:cs="Times New Roman"/>
          <w:sz w:val="24"/>
          <w:szCs w:val="24"/>
        </w:rPr>
        <w:t xml:space="preserve"> jaunu tehnoloģiju ieviešan</w:t>
      </w:r>
      <w:r w:rsidR="006963EA">
        <w:rPr>
          <w:rFonts w:ascii="Times New Roman" w:eastAsia="Times New Roman" w:hAnsi="Times New Roman" w:cs="Times New Roman"/>
          <w:sz w:val="24"/>
          <w:szCs w:val="24"/>
        </w:rPr>
        <w:t>u</w:t>
      </w:r>
      <w:r w:rsidRPr="004E7E92">
        <w:rPr>
          <w:rFonts w:ascii="Times New Roman" w:eastAsia="Times New Roman" w:hAnsi="Times New Roman" w:cs="Times New Roman"/>
          <w:sz w:val="24"/>
          <w:szCs w:val="24"/>
        </w:rPr>
        <w:t xml:space="preserve"> un procesu </w:t>
      </w:r>
      <w:proofErr w:type="spellStart"/>
      <w:r w:rsidRPr="004E7E92">
        <w:rPr>
          <w:rFonts w:ascii="Times New Roman" w:eastAsia="Times New Roman" w:hAnsi="Times New Roman" w:cs="Times New Roman"/>
          <w:sz w:val="24"/>
          <w:szCs w:val="24"/>
        </w:rPr>
        <w:t>digitalizācij</w:t>
      </w:r>
      <w:r w:rsidR="006963EA">
        <w:rPr>
          <w:rFonts w:ascii="Times New Roman" w:eastAsia="Times New Roman" w:hAnsi="Times New Roman" w:cs="Times New Roman"/>
          <w:sz w:val="24"/>
          <w:szCs w:val="24"/>
        </w:rPr>
        <w:t>u</w:t>
      </w:r>
      <w:proofErr w:type="spellEnd"/>
      <w:r w:rsidR="00FC46AC"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w:t>
      </w:r>
      <w:r w:rsidR="00BA2BBD" w:rsidRPr="004E7E92">
        <w:rPr>
          <w:rFonts w:ascii="Times New Roman" w:eastAsia="Times New Roman" w:hAnsi="Times New Roman" w:cs="Times New Roman"/>
          <w:sz w:val="24"/>
          <w:szCs w:val="24"/>
        </w:rPr>
        <w:t>FI</w:t>
      </w:r>
      <w:r w:rsidRPr="004E7E92">
        <w:rPr>
          <w:rFonts w:ascii="Times New Roman" w:eastAsia="Times New Roman" w:hAnsi="Times New Roman" w:cs="Times New Roman"/>
          <w:sz w:val="24"/>
          <w:szCs w:val="24"/>
        </w:rPr>
        <w:t xml:space="preserve"> pakalpojumu nepieciešamību pamato tirgus nepilnību analīze finanšu pieejamības jomā, t.sk. reģionos. </w:t>
      </w:r>
      <w:r w:rsidR="00BA2BBD" w:rsidRPr="004E7E92">
        <w:rPr>
          <w:rFonts w:ascii="Times New Roman" w:eastAsia="Times New Roman" w:hAnsi="Times New Roman" w:cs="Times New Roman"/>
          <w:sz w:val="24"/>
          <w:szCs w:val="24"/>
        </w:rPr>
        <w:t>FI</w:t>
      </w:r>
      <w:r w:rsidRPr="004E7E92">
        <w:rPr>
          <w:rFonts w:ascii="Times New Roman" w:eastAsia="Times New Roman" w:hAnsi="Times New Roman" w:cs="Times New Roman"/>
          <w:sz w:val="24"/>
          <w:szCs w:val="24"/>
        </w:rPr>
        <w:t xml:space="preserve"> valsts atbalsta pasākumus līdzīgi kā 2014.–2020.gada plānošanas periodā īstenos ALTUM, t.sk. piemērojot teritoriāli diferencētos pasākumus</w:t>
      </w:r>
      <w:r w:rsidR="00874592" w:rsidRPr="004E7E92">
        <w:rPr>
          <w:rFonts w:ascii="Times New Roman" w:eastAsia="Times New Roman" w:hAnsi="Times New Roman" w:cs="Times New Roman"/>
          <w:sz w:val="24"/>
          <w:szCs w:val="24"/>
        </w:rPr>
        <w:t>.</w:t>
      </w:r>
    </w:p>
    <w:p w14:paraId="0042E322" w14:textId="77777777" w:rsidR="00AC212B" w:rsidRPr="004E7E92" w:rsidRDefault="00AC212B" w:rsidP="00AC212B">
      <w:pPr>
        <w:spacing w:before="0" w:after="0"/>
        <w:rPr>
          <w:b/>
          <w:noProof/>
          <w:szCs w:val="24"/>
        </w:rPr>
      </w:pPr>
    </w:p>
    <w:p w14:paraId="21102DC6" w14:textId="6421B506" w:rsidR="00AC212B" w:rsidRPr="004E7E92" w:rsidRDefault="00AC212B" w:rsidP="00AC212B">
      <w:pPr>
        <w:pStyle w:val="Heading4"/>
        <w:numPr>
          <w:ilvl w:val="0"/>
          <w:numId w:val="0"/>
        </w:numPr>
        <w:shd w:val="clear" w:color="auto" w:fill="FBE4D5" w:themeFill="accent2" w:themeFillTint="33"/>
        <w:spacing w:after="0"/>
        <w:rPr>
          <w:b/>
          <w:szCs w:val="24"/>
        </w:rPr>
      </w:pPr>
      <w:bookmarkStart w:id="76" w:name="_Hlk72854663"/>
      <w:r w:rsidRPr="004E7E92">
        <w:rPr>
          <w:b/>
          <w:szCs w:val="24"/>
        </w:rPr>
        <w:t xml:space="preserve">1.2.3. SAM “Veicināt </w:t>
      </w:r>
      <w:r w:rsidR="002D7051" w:rsidRPr="004E7E92">
        <w:rPr>
          <w:b/>
          <w:szCs w:val="24"/>
        </w:rPr>
        <w:t xml:space="preserve">ilgtspējīgu </w:t>
      </w:r>
      <w:r w:rsidRPr="004E7E92">
        <w:rPr>
          <w:b/>
          <w:szCs w:val="24"/>
        </w:rPr>
        <w:t>izaugsmi, konkurētspēju un darba vietu radīšanu MV</w:t>
      </w:r>
      <w:r w:rsidR="006235AC" w:rsidRPr="004E7E92">
        <w:rPr>
          <w:b/>
          <w:szCs w:val="24"/>
        </w:rPr>
        <w:t>U</w:t>
      </w:r>
      <w:r w:rsidRPr="004E7E92">
        <w:rPr>
          <w:b/>
          <w:szCs w:val="24"/>
        </w:rPr>
        <w:t>,</w:t>
      </w:r>
      <w:r w:rsidR="002679A4" w:rsidRPr="004E7E92">
        <w:rPr>
          <w:b/>
          <w:szCs w:val="24"/>
        </w:rPr>
        <w:t xml:space="preserve"> tostarp</w:t>
      </w:r>
      <w:r w:rsidRPr="004E7E92">
        <w:rPr>
          <w:b/>
          <w:szCs w:val="24"/>
        </w:rPr>
        <w:t xml:space="preserve"> </w:t>
      </w:r>
      <w:r w:rsidR="00A61534" w:rsidRPr="004E7E92">
        <w:rPr>
          <w:b/>
          <w:szCs w:val="24"/>
        </w:rPr>
        <w:t xml:space="preserve">ar </w:t>
      </w:r>
      <w:r w:rsidRPr="004E7E92">
        <w:rPr>
          <w:b/>
          <w:szCs w:val="24"/>
        </w:rPr>
        <w:t>produkt</w:t>
      </w:r>
      <w:r w:rsidR="00A61534" w:rsidRPr="004E7E92">
        <w:rPr>
          <w:b/>
          <w:szCs w:val="24"/>
        </w:rPr>
        <w:t xml:space="preserve">īvām </w:t>
      </w:r>
      <w:r w:rsidRPr="004E7E92">
        <w:rPr>
          <w:b/>
          <w:szCs w:val="24"/>
        </w:rPr>
        <w:t>investīcijām”</w:t>
      </w:r>
      <w:r w:rsidR="00D85274" w:rsidRPr="004E7E92">
        <w:rPr>
          <w:b/>
          <w:szCs w:val="24"/>
        </w:rPr>
        <w:t xml:space="preserve"> (</w:t>
      </w:r>
      <w:r w:rsidR="003602E8" w:rsidRPr="004E7E92">
        <w:rPr>
          <w:b/>
          <w:szCs w:val="24"/>
        </w:rPr>
        <w:t xml:space="preserve">RSO </w:t>
      </w:r>
      <w:r w:rsidR="00D85274" w:rsidRPr="004E7E92">
        <w:rPr>
          <w:b/>
          <w:szCs w:val="24"/>
        </w:rPr>
        <w:t>1.3.)</w:t>
      </w:r>
    </w:p>
    <w:bookmarkEnd w:id="76"/>
    <w:p w14:paraId="04B8D509" w14:textId="3C73000D"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b/>
          <w:sz w:val="24"/>
          <w:szCs w:val="24"/>
        </w:rPr>
        <w:t>Atbalsts inovācijas un uzņēmējdarbības motivācijai</w:t>
      </w:r>
      <w:r w:rsidRPr="004E7E92">
        <w:rPr>
          <w:rFonts w:ascii="Times New Roman" w:hAnsi="Times New Roman" w:cs="Times New Roman"/>
          <w:noProof/>
          <w:sz w:val="24"/>
          <w:szCs w:val="24"/>
        </w:rPr>
        <w:t>. Atbalsta mērķis ir motivēt uzsākt uzņēmējdarbību un motivēt</w:t>
      </w:r>
      <w:r w:rsidRPr="004E7E92">
        <w:rPr>
          <w:rFonts w:ascii="Times New Roman" w:hAnsi="Times New Roman" w:cs="Times New Roman"/>
          <w:sz w:val="24"/>
          <w:szCs w:val="24"/>
        </w:rPr>
        <w:t xml:space="preserve"> </w:t>
      </w:r>
      <w:r w:rsidRPr="004E7E92">
        <w:rPr>
          <w:rFonts w:ascii="Times New Roman" w:hAnsi="Times New Roman" w:cs="Times New Roman"/>
          <w:noProof/>
          <w:sz w:val="24"/>
          <w:szCs w:val="24"/>
        </w:rPr>
        <w:t>pievērsties inovatīvu risinājumu</w:t>
      </w:r>
      <w:r w:rsidRPr="004E7E92">
        <w:rPr>
          <w:rFonts w:ascii="Times New Roman" w:hAnsi="Times New Roman" w:cs="Times New Roman"/>
          <w:sz w:val="24"/>
          <w:szCs w:val="24"/>
        </w:rPr>
        <w:t xml:space="preserve"> izstrādei</w:t>
      </w:r>
      <w:r w:rsidRPr="004E7E92">
        <w:rPr>
          <w:rFonts w:ascii="Times New Roman" w:hAnsi="Times New Roman" w:cs="Times New Roman"/>
          <w:noProof/>
          <w:sz w:val="24"/>
          <w:szCs w:val="24"/>
        </w:rPr>
        <w:t xml:space="preserve"> un lietošanai, tādējādi sekmējot inovatīvo </w:t>
      </w:r>
      <w:r w:rsidR="0023690B" w:rsidRPr="004E7E92">
        <w:rPr>
          <w:rFonts w:ascii="Times New Roman" w:hAnsi="Times New Roman" w:cs="Times New Roman"/>
          <w:noProof/>
          <w:sz w:val="24"/>
          <w:szCs w:val="24"/>
        </w:rPr>
        <w:t xml:space="preserve">uzņēmumu </w:t>
      </w:r>
      <w:r w:rsidRPr="004E7E92">
        <w:rPr>
          <w:rFonts w:ascii="Times New Roman" w:hAnsi="Times New Roman" w:cs="Times New Roman"/>
          <w:noProof/>
          <w:sz w:val="24"/>
          <w:szCs w:val="24"/>
        </w:rPr>
        <w:t>īpatsvaru ekonomikā. Atbalsts paredzēts nefinanšu veidā, nodrošinot pasākumus,</w:t>
      </w:r>
      <w:r w:rsidR="00874592" w:rsidRPr="004E7E92">
        <w:rPr>
          <w:rFonts w:ascii="Times New Roman" w:hAnsi="Times New Roman" w:cs="Times New Roman"/>
          <w:noProof/>
          <w:sz w:val="24"/>
          <w:szCs w:val="24"/>
        </w:rPr>
        <w:t xml:space="preserve"> apmācību programmas, seminārus,</w:t>
      </w:r>
      <w:r w:rsidRPr="004E7E92">
        <w:rPr>
          <w:rFonts w:ascii="Times New Roman" w:hAnsi="Times New Roman" w:cs="Times New Roman"/>
          <w:noProof/>
          <w:sz w:val="24"/>
          <w:szCs w:val="24"/>
        </w:rPr>
        <w:t xml:space="preserve"> mārketinga aktivitātes un jaunrades viecināšanu inovācijās un uzņēmējdarbības uzsākšanas segmentā, t</w:t>
      </w:r>
      <w:r w:rsidR="00AC3040" w:rsidRPr="004E7E92">
        <w:rPr>
          <w:rFonts w:ascii="Times New Roman" w:hAnsi="Times New Roman" w:cs="Times New Roman"/>
          <w:noProof/>
          <w:sz w:val="24"/>
          <w:szCs w:val="24"/>
        </w:rPr>
        <w:t>.sk.,</w:t>
      </w:r>
      <w:r w:rsidRPr="004E7E92">
        <w:rPr>
          <w:rFonts w:ascii="Times New Roman" w:hAnsi="Times New Roman" w:cs="Times New Roman"/>
          <w:noProof/>
          <w:sz w:val="24"/>
          <w:szCs w:val="24"/>
        </w:rPr>
        <w:t xml:space="preserve"> piešķirot godalgas. Atbalsts tiek fokusēts uz uzņēmējdarbības uzsācējiem, </w:t>
      </w:r>
      <w:r w:rsidR="00DA08F2" w:rsidRPr="004E7E92">
        <w:rPr>
          <w:rFonts w:ascii="Times New Roman" w:hAnsi="Times New Roman" w:cs="Times New Roman"/>
          <w:noProof/>
          <w:sz w:val="24"/>
          <w:szCs w:val="24"/>
        </w:rPr>
        <w:t xml:space="preserve">jaunuzņēmumiem, </w:t>
      </w:r>
      <w:r w:rsidRPr="004E7E92">
        <w:rPr>
          <w:rFonts w:ascii="Times New Roman" w:hAnsi="Times New Roman" w:cs="Times New Roman"/>
          <w:noProof/>
          <w:sz w:val="24"/>
          <w:szCs w:val="24"/>
        </w:rPr>
        <w:t>MV</w:t>
      </w:r>
      <w:r w:rsidR="006235AC" w:rsidRPr="004E7E92">
        <w:rPr>
          <w:rFonts w:ascii="Times New Roman" w:hAnsi="Times New Roman" w:cs="Times New Roman"/>
          <w:noProof/>
          <w:sz w:val="24"/>
          <w:szCs w:val="24"/>
        </w:rPr>
        <w:t>U</w:t>
      </w:r>
      <w:r w:rsidRPr="004E7E92">
        <w:rPr>
          <w:rFonts w:ascii="Times New Roman" w:hAnsi="Times New Roman" w:cs="Times New Roman"/>
          <w:noProof/>
          <w:sz w:val="24"/>
          <w:szCs w:val="24"/>
        </w:rPr>
        <w:t xml:space="preserve"> it īpaši RIS3 specializācijas jomās. </w:t>
      </w:r>
    </w:p>
    <w:p w14:paraId="41D15C70" w14:textId="41CE1630"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t xml:space="preserve">Atbalsts inkubācijas procesa nodrošināšanai </w:t>
      </w:r>
      <w:r w:rsidRPr="004E7E92">
        <w:rPr>
          <w:rFonts w:ascii="Times New Roman" w:hAnsi="Times New Roman" w:cs="Times New Roman"/>
          <w:b/>
          <w:noProof/>
          <w:sz w:val="24"/>
          <w:szCs w:val="24"/>
        </w:rPr>
        <w:t>vidēji augsto un augsto tehnoloģiju, un radošo industriju jomā (finanšu, nefinanšu atbalsta pasākumi)</w:t>
      </w:r>
      <w:r w:rsidRPr="004E7E92">
        <w:rPr>
          <w:rFonts w:ascii="Times New Roman" w:hAnsi="Times New Roman" w:cs="Times New Roman"/>
          <w:noProof/>
          <w:sz w:val="24"/>
          <w:szCs w:val="24"/>
        </w:rPr>
        <w:t xml:space="preserve"> – sniegt atbalstu un veicināt ieinteresētību uzņēmējdarbības uzsākšanā, attīstīšanā</w:t>
      </w:r>
      <w:r w:rsidR="005D68B0" w:rsidRPr="004E7E92">
        <w:rPr>
          <w:rFonts w:ascii="Times New Roman" w:hAnsi="Times New Roman" w:cs="Times New Roman"/>
          <w:noProof/>
          <w:sz w:val="24"/>
          <w:szCs w:val="24"/>
        </w:rPr>
        <w:t xml:space="preserve">, </w:t>
      </w:r>
      <w:r w:rsidR="00D94295" w:rsidRPr="004E7E92">
        <w:rPr>
          <w:rFonts w:ascii="Times New Roman" w:hAnsi="Times New Roman" w:cs="Times New Roman"/>
          <w:noProof/>
          <w:sz w:val="24"/>
          <w:szCs w:val="24"/>
        </w:rPr>
        <w:t>t</w:t>
      </w:r>
      <w:r w:rsidR="005D68B0" w:rsidRPr="004E7E92">
        <w:rPr>
          <w:rFonts w:ascii="Times New Roman" w:hAnsi="Times New Roman" w:cs="Times New Roman"/>
          <w:noProof/>
          <w:sz w:val="24"/>
          <w:szCs w:val="24"/>
        </w:rPr>
        <w:t>.sk</w:t>
      </w:r>
      <w:r w:rsidR="00D94295" w:rsidRPr="004E7E92">
        <w:rPr>
          <w:rFonts w:ascii="Times New Roman" w:hAnsi="Times New Roman" w:cs="Times New Roman"/>
          <w:noProof/>
          <w:sz w:val="24"/>
          <w:szCs w:val="24"/>
        </w:rPr>
        <w:t xml:space="preserve">. esošiem </w:t>
      </w:r>
      <w:r w:rsidR="0023690B" w:rsidRPr="004E7E92">
        <w:rPr>
          <w:rFonts w:ascii="Times New Roman" w:hAnsi="Times New Roman" w:cs="Times New Roman"/>
          <w:noProof/>
          <w:sz w:val="24"/>
          <w:szCs w:val="24"/>
        </w:rPr>
        <w:t>uzņēmumiem</w:t>
      </w:r>
      <w:r w:rsidR="00D94295"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un biznesa komandu veidošanā</w:t>
      </w:r>
      <w:r w:rsidR="00B513E2" w:rsidRPr="004E7E92">
        <w:rPr>
          <w:rFonts w:ascii="Times New Roman" w:hAnsi="Times New Roman" w:cs="Times New Roman"/>
          <w:noProof/>
          <w:sz w:val="24"/>
          <w:szCs w:val="24"/>
        </w:rPr>
        <w:t xml:space="preserve">, ar fokusu uz </w:t>
      </w:r>
      <w:r w:rsidR="000A031E" w:rsidRPr="004E7E92">
        <w:rPr>
          <w:rFonts w:ascii="Times New Roman" w:hAnsi="Times New Roman" w:cs="Times New Roman"/>
          <w:noProof/>
          <w:sz w:val="24"/>
          <w:szCs w:val="24"/>
        </w:rPr>
        <w:t>vai</w:t>
      </w:r>
      <w:r w:rsidR="00B513E2" w:rsidRPr="004E7E92">
        <w:rPr>
          <w:rFonts w:ascii="Times New Roman" w:hAnsi="Times New Roman" w:cs="Times New Roman"/>
          <w:noProof/>
          <w:sz w:val="24"/>
          <w:szCs w:val="24"/>
        </w:rPr>
        <w:t xml:space="preserve"> ar mērķi st</w:t>
      </w:r>
      <w:r w:rsidR="000B42D9" w:rsidRPr="004E7E92">
        <w:rPr>
          <w:rFonts w:ascii="Times New Roman" w:hAnsi="Times New Roman" w:cs="Times New Roman"/>
          <w:noProof/>
          <w:sz w:val="24"/>
          <w:szCs w:val="24"/>
        </w:rPr>
        <w:t>i</w:t>
      </w:r>
      <w:r w:rsidR="00B513E2" w:rsidRPr="004E7E92">
        <w:rPr>
          <w:rFonts w:ascii="Times New Roman" w:hAnsi="Times New Roman" w:cs="Times New Roman"/>
          <w:noProof/>
          <w:sz w:val="24"/>
          <w:szCs w:val="24"/>
        </w:rPr>
        <w:t>prināt izaugsmi</w:t>
      </w:r>
      <w:r w:rsidRPr="004E7E92">
        <w:rPr>
          <w:rFonts w:ascii="Times New Roman" w:hAnsi="Times New Roman" w:cs="Times New Roman"/>
          <w:noProof/>
          <w:sz w:val="24"/>
          <w:szCs w:val="24"/>
        </w:rPr>
        <w:t xml:space="preserve"> vidēji augsto un augsto tehnoloģiju jomā un radošo industriju jomā,</w:t>
      </w:r>
      <w:r w:rsidR="00B513E2" w:rsidRPr="004E7E92">
        <w:rPr>
          <w:rFonts w:ascii="Times New Roman" w:hAnsi="Times New Roman" w:cs="Times New Roman"/>
          <w:noProof/>
          <w:sz w:val="24"/>
          <w:szCs w:val="24"/>
        </w:rPr>
        <w:t xml:space="preserve"> un sekmēt </w:t>
      </w:r>
      <w:r w:rsidRPr="004E7E92">
        <w:rPr>
          <w:rFonts w:ascii="Times New Roman" w:hAnsi="Times New Roman" w:cs="Times New Roman"/>
          <w:noProof/>
          <w:sz w:val="24"/>
          <w:szCs w:val="24"/>
        </w:rPr>
        <w:t xml:space="preserve">produktu un/vai tehnoloģiju ar augstu pievienoto vērtību radīšanu. Tiks nodrošināta inkubācijas pakalpojuma sasaiste un virzība uz P&amp;A&amp;I un produktiem ar augstu pievienoto vērtību, atbalsta instrumenta ieviešanu nodrošinot LIAA sadarbībā ar </w:t>
      </w:r>
      <w:r w:rsidR="0018380C" w:rsidRPr="004E7E92">
        <w:rPr>
          <w:rFonts w:ascii="Times New Roman" w:hAnsi="Times New Roman" w:cs="Times New Roman"/>
          <w:noProof/>
          <w:sz w:val="24"/>
          <w:szCs w:val="24"/>
        </w:rPr>
        <w:t>AII</w:t>
      </w:r>
      <w:r w:rsidR="000957A7" w:rsidRPr="004E7E92">
        <w:rPr>
          <w:rFonts w:ascii="Times New Roman" w:hAnsi="Times New Roman" w:cs="Times New Roman"/>
          <w:noProof/>
          <w:sz w:val="24"/>
          <w:szCs w:val="24"/>
        </w:rPr>
        <w:t>, pašvaldībām, kā arī ar</w:t>
      </w:r>
      <w:r w:rsidRPr="004E7E92">
        <w:rPr>
          <w:rFonts w:ascii="Times New Roman" w:hAnsi="Times New Roman" w:cs="Times New Roman"/>
          <w:noProof/>
          <w:sz w:val="24"/>
          <w:szCs w:val="24"/>
        </w:rPr>
        <w:t xml:space="preserve"> radošo</w:t>
      </w:r>
      <w:r w:rsidR="000957A7" w:rsidRPr="004E7E92">
        <w:rPr>
          <w:rFonts w:ascii="Times New Roman" w:hAnsi="Times New Roman" w:cs="Times New Roman"/>
          <w:noProof/>
          <w:sz w:val="24"/>
          <w:szCs w:val="24"/>
        </w:rPr>
        <w:t xml:space="preserve"> un tehnoloģiju</w:t>
      </w:r>
      <w:r w:rsidRPr="004E7E92">
        <w:rPr>
          <w:rFonts w:ascii="Times New Roman" w:hAnsi="Times New Roman" w:cs="Times New Roman"/>
          <w:noProof/>
          <w:sz w:val="24"/>
          <w:szCs w:val="24"/>
        </w:rPr>
        <w:t xml:space="preserve"> industriju pārstāvjiem. Atbalsta ietvaros tiks sniegtas apmācības, mentorings, konsultācijas, atbalsts prototipa </w:t>
      </w:r>
      <w:r w:rsidR="0068331F" w:rsidRPr="004E7E92">
        <w:rPr>
          <w:rFonts w:ascii="Times New Roman" w:hAnsi="Times New Roman" w:cs="Times New Roman"/>
          <w:noProof/>
          <w:sz w:val="24"/>
          <w:szCs w:val="24"/>
        </w:rPr>
        <w:t>izstrādei</w:t>
      </w:r>
      <w:r w:rsidRPr="004E7E92">
        <w:rPr>
          <w:rFonts w:ascii="Times New Roman" w:hAnsi="Times New Roman" w:cs="Times New Roman"/>
          <w:noProof/>
          <w:sz w:val="24"/>
          <w:szCs w:val="24"/>
        </w:rPr>
        <w:t>, investīciju piesaistei tālākai attīstībai un tirgus izpētei, kā arī citi atbalsta veidi</w:t>
      </w:r>
      <w:r w:rsidR="006963EA">
        <w:rPr>
          <w:rFonts w:ascii="Times New Roman" w:hAnsi="Times New Roman" w:cs="Times New Roman"/>
          <w:noProof/>
          <w:sz w:val="24"/>
          <w:szCs w:val="24"/>
        </w:rPr>
        <w:t>,</w:t>
      </w:r>
      <w:r w:rsidRPr="004E7E92">
        <w:rPr>
          <w:rFonts w:ascii="Times New Roman" w:hAnsi="Times New Roman" w:cs="Times New Roman"/>
          <w:noProof/>
          <w:sz w:val="24"/>
          <w:szCs w:val="24"/>
        </w:rPr>
        <w:t xml:space="preserve"> tos pielāgojot klienta vajadzībām. Atbalstu paredzēts sniegt nefinanšu un grantu veidā.</w:t>
      </w:r>
    </w:p>
    <w:p w14:paraId="08EA79B2" w14:textId="77777777" w:rsidR="00B852BD" w:rsidRDefault="006963EA" w:rsidP="009C477A">
      <w:pPr>
        <w:pStyle w:val="ListParagraph"/>
        <w:numPr>
          <w:ilvl w:val="0"/>
          <w:numId w:val="51"/>
        </w:numPr>
        <w:spacing w:after="0" w:line="240" w:lineRule="auto"/>
        <w:ind w:left="567" w:hanging="567"/>
        <w:jc w:val="both"/>
        <w:rPr>
          <w:rFonts w:ascii="Times New Roman" w:hAnsi="Times New Roman" w:cs="Times New Roman"/>
          <w:sz w:val="24"/>
          <w:szCs w:val="24"/>
        </w:rPr>
      </w:pPr>
      <w:bookmarkStart w:id="77" w:name="_Hlk115983475"/>
      <w:r w:rsidRPr="00334A9B">
        <w:rPr>
          <w:rFonts w:ascii="Times New Roman" w:hAnsi="Times New Roman" w:cs="Times New Roman"/>
          <w:b/>
          <w:bCs/>
          <w:noProof/>
          <w:sz w:val="24"/>
          <w:szCs w:val="24"/>
        </w:rPr>
        <w:t>Atbalsts uzņēmumiem jaunu tirgu apgūšanai un eksporta veicināšanai</w:t>
      </w:r>
      <w:r w:rsidRPr="00334A9B">
        <w:rPr>
          <w:rFonts w:ascii="Times New Roman" w:hAnsi="Times New Roman" w:cs="Times New Roman"/>
          <w:noProof/>
          <w:sz w:val="24"/>
          <w:szCs w:val="24"/>
        </w:rPr>
        <w:t xml:space="preserve"> – izveidot atbalsta mehānismu uzņēmumiem, lai tie varētu virzīt savus produktus/pakalpojumus globālajā tirgū, atbalstu vienlaikus arī fokusējot jaunuzņēmumu un zināšanu ietilpīgu, t.sk., tehnoloģiski intensīvo MVU eksportspējas un tūrisma veicināšanai. Atbalsts paredzēts grantu veidā, nodrošinot uzņēmumu un jaunuzņēmumu dalību starptautiskās izstādēs un nozares pasākumos, produktu pielāgošanai ārvalstu tirgiem, sertifikācijai,</w:t>
      </w:r>
      <w:r w:rsidRPr="004E7E92">
        <w:t xml:space="preserve"> </w:t>
      </w:r>
      <w:r w:rsidRPr="00334A9B">
        <w:rPr>
          <w:rFonts w:ascii="Times New Roman" w:hAnsi="Times New Roman" w:cs="Times New Roman"/>
          <w:noProof/>
          <w:sz w:val="24"/>
          <w:szCs w:val="24"/>
        </w:rPr>
        <w:t>visa līmeņa sadarbības veidošanai un kapacitātes celšanai, kā arī dalībai digitālajās platformās.</w:t>
      </w:r>
      <w:r w:rsidR="00334A9B" w:rsidRPr="00334A9B">
        <w:rPr>
          <w:rFonts w:ascii="Times New Roman" w:hAnsi="Times New Roman" w:cs="Times New Roman"/>
          <w:noProof/>
          <w:sz w:val="24"/>
          <w:szCs w:val="24"/>
        </w:rPr>
        <w:t xml:space="preserve"> </w:t>
      </w:r>
    </w:p>
    <w:p w14:paraId="014CB70D" w14:textId="2DD254F9" w:rsidR="00D01CF8" w:rsidRPr="004E7E92" w:rsidRDefault="00D01CF8" w:rsidP="00D01CF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t xml:space="preserve">Granti tūrisma sadarbības tīkliem ir stimulējošs atbalsta instruments, ar kura palīdzību nodrošināt jaunu vai būtiski uzlabotu </w:t>
      </w:r>
      <w:r w:rsidR="00007EFB">
        <w:rPr>
          <w:rFonts w:ascii="Times New Roman" w:eastAsia="Times New Roman" w:hAnsi="Times New Roman" w:cs="Times New Roman"/>
          <w:noProof/>
          <w:sz w:val="24"/>
          <w:szCs w:val="24"/>
        </w:rPr>
        <w:t xml:space="preserve">tūrisma </w:t>
      </w:r>
      <w:r w:rsidRPr="004E7E92">
        <w:rPr>
          <w:rFonts w:ascii="Times New Roman" w:eastAsia="Times New Roman" w:hAnsi="Times New Roman" w:cs="Times New Roman"/>
          <w:noProof/>
          <w:sz w:val="24"/>
          <w:szCs w:val="24"/>
        </w:rPr>
        <w:t>produktu attīstību. Atbalstu plānots  nodrošināt komerciālās sadarbības sekmēšanas pasākumiem (t</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sk</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dalība starptautiskajās konferencēs un izstādēs), tirgus izpētei, pieredzes un zināšanu pārnesei, vizītēm pie ārvalstu partneriem, mārketinga aktivitātēm, tūrismu produktu izveidei (t</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sk</w:t>
      </w:r>
      <w:r w:rsidR="00027C0F">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testēšana, prototipēšana, pētniecības organizāciju pakalpojumu iegāde), iesaistei starptautiskās sadarbības platformās</w:t>
      </w:r>
      <w:r w:rsidR="00F00EA5">
        <w:rPr>
          <w:rFonts w:ascii="Times New Roman" w:eastAsia="Times New Roman" w:hAnsi="Times New Roman" w:cs="Times New Roman"/>
          <w:noProof/>
          <w:sz w:val="24"/>
          <w:szCs w:val="24"/>
        </w:rPr>
        <w:t xml:space="preserve"> </w:t>
      </w:r>
      <w:r w:rsidR="00F00EA5" w:rsidRPr="00A42ECA">
        <w:rPr>
          <w:rFonts w:ascii="Times New Roman" w:hAnsi="Times New Roman" w:cs="Times New Roman"/>
          <w:noProof/>
          <w:sz w:val="24"/>
          <w:szCs w:val="24"/>
        </w:rPr>
        <w:t>un citas aktivitātēs</w:t>
      </w:r>
      <w:r w:rsidRPr="004E7E92">
        <w:rPr>
          <w:rFonts w:ascii="Times New Roman" w:eastAsia="Times New Roman" w:hAnsi="Times New Roman" w:cs="Times New Roman"/>
          <w:noProof/>
          <w:sz w:val="24"/>
          <w:szCs w:val="24"/>
        </w:rPr>
        <w:t>.</w:t>
      </w:r>
    </w:p>
    <w:bookmarkEnd w:id="77"/>
    <w:p w14:paraId="03A36BBD" w14:textId="1A3A0BEC" w:rsidR="008164AC" w:rsidRPr="00A418A2" w:rsidRDefault="00AC212B" w:rsidP="009C477A">
      <w:pPr>
        <w:pStyle w:val="ListParagraph"/>
        <w:numPr>
          <w:ilvl w:val="0"/>
          <w:numId w:val="51"/>
        </w:numPr>
        <w:spacing w:after="0" w:line="240" w:lineRule="auto"/>
        <w:ind w:left="567" w:hanging="567"/>
        <w:jc w:val="both"/>
        <w:rPr>
          <w:rFonts w:ascii="Times New Roman" w:hAnsi="Times New Roman" w:cs="Times New Roman"/>
          <w:sz w:val="24"/>
          <w:szCs w:val="24"/>
        </w:rPr>
      </w:pPr>
      <w:r w:rsidRPr="00334A9B">
        <w:rPr>
          <w:rFonts w:ascii="Times New Roman" w:hAnsi="Times New Roman" w:cs="Times New Roman"/>
          <w:b/>
          <w:bCs/>
          <w:noProof/>
          <w:sz w:val="24"/>
          <w:szCs w:val="24"/>
        </w:rPr>
        <w:t xml:space="preserve">Visaptverošs atbalsts uzņēmējdarbības attīstībai – </w:t>
      </w:r>
      <w:r w:rsidRPr="00334A9B">
        <w:rPr>
          <w:rFonts w:ascii="Times New Roman" w:hAnsi="Times New Roman" w:cs="Times New Roman"/>
          <w:noProof/>
          <w:sz w:val="24"/>
          <w:szCs w:val="24"/>
        </w:rPr>
        <w:t xml:space="preserve">atbalsts </w:t>
      </w:r>
      <w:r w:rsidR="00BA2BBD" w:rsidRPr="00334A9B">
        <w:rPr>
          <w:rFonts w:ascii="Times New Roman" w:hAnsi="Times New Roman" w:cs="Times New Roman"/>
          <w:noProof/>
          <w:sz w:val="24"/>
          <w:szCs w:val="24"/>
        </w:rPr>
        <w:t>FI</w:t>
      </w:r>
      <w:r w:rsidRPr="00334A9B">
        <w:rPr>
          <w:rFonts w:ascii="Times New Roman" w:hAnsi="Times New Roman" w:cs="Times New Roman"/>
          <w:noProof/>
          <w:sz w:val="24"/>
          <w:szCs w:val="24"/>
        </w:rPr>
        <w:t xml:space="preserve"> veidā saimnieciskās darbības veicēju izveidei, </w:t>
      </w:r>
      <w:r w:rsidRPr="00A418A2">
        <w:rPr>
          <w:rFonts w:ascii="Times New Roman" w:hAnsi="Times New Roman" w:cs="Times New Roman"/>
          <w:noProof/>
          <w:sz w:val="24"/>
          <w:szCs w:val="24"/>
        </w:rPr>
        <w:t xml:space="preserve">investīcijām </w:t>
      </w:r>
      <w:r w:rsidR="00553C59" w:rsidRPr="00A418A2">
        <w:rPr>
          <w:rFonts w:ascii="Times New Roman" w:hAnsi="Times New Roman" w:cs="Times New Roman"/>
          <w:sz w:val="24"/>
          <w:szCs w:val="24"/>
        </w:rPr>
        <w:t>jaunu ražošanas ēku izbūvei un iekārtu iegādei ar mērķi radīt jaunus eksportspējīgus produktus,</w:t>
      </w:r>
      <w:r w:rsidR="00884447">
        <w:rPr>
          <w:rFonts w:ascii="Times New Roman" w:hAnsi="Times New Roman" w:cs="Times New Roman"/>
          <w:sz w:val="24"/>
          <w:szCs w:val="24"/>
        </w:rPr>
        <w:t xml:space="preserve"> </w:t>
      </w:r>
      <w:r w:rsidR="00884447" w:rsidRPr="0038331F">
        <w:rPr>
          <w:rFonts w:ascii="Times New Roman" w:hAnsi="Times New Roman" w:cs="Times New Roman"/>
          <w:sz w:val="24"/>
          <w:szCs w:val="24"/>
        </w:rPr>
        <w:t>kā arī nepieciešamaj</w:t>
      </w:r>
      <w:r w:rsidR="004C3D84">
        <w:rPr>
          <w:rFonts w:ascii="Times New Roman" w:hAnsi="Times New Roman" w:cs="Times New Roman"/>
          <w:sz w:val="24"/>
          <w:szCs w:val="24"/>
        </w:rPr>
        <w:t>iem</w:t>
      </w:r>
      <w:r w:rsidR="00884447" w:rsidRPr="0038331F">
        <w:rPr>
          <w:rFonts w:ascii="Times New Roman" w:hAnsi="Times New Roman" w:cs="Times New Roman"/>
          <w:sz w:val="24"/>
          <w:szCs w:val="24"/>
        </w:rPr>
        <w:t xml:space="preserve"> </w:t>
      </w:r>
      <w:r w:rsidR="004C3D84">
        <w:rPr>
          <w:rFonts w:ascii="Times New Roman" w:hAnsi="Times New Roman" w:cs="Times New Roman"/>
          <w:sz w:val="24"/>
          <w:szCs w:val="24"/>
        </w:rPr>
        <w:t xml:space="preserve">ražošanas </w:t>
      </w:r>
      <w:proofErr w:type="spellStart"/>
      <w:r w:rsidR="004C3D84">
        <w:rPr>
          <w:rFonts w:ascii="Times New Roman" w:hAnsi="Times New Roman" w:cs="Times New Roman"/>
          <w:sz w:val="24"/>
          <w:szCs w:val="24"/>
        </w:rPr>
        <w:lastRenderedPageBreak/>
        <w:t>pieslēgumiem</w:t>
      </w:r>
      <w:proofErr w:type="spellEnd"/>
      <w:r w:rsidR="00884447">
        <w:rPr>
          <w:rFonts w:ascii="Times New Roman" w:hAnsi="Times New Roman" w:cs="Times New Roman"/>
          <w:sz w:val="24"/>
          <w:szCs w:val="24"/>
        </w:rPr>
        <w:t>,</w:t>
      </w:r>
      <w:r w:rsidR="00553C59" w:rsidRPr="00A418A2">
        <w:rPr>
          <w:rFonts w:ascii="Times New Roman" w:hAnsi="Times New Roman" w:cs="Times New Roman"/>
          <w:noProof/>
          <w:sz w:val="24"/>
          <w:szCs w:val="24"/>
        </w:rPr>
        <w:t xml:space="preserve"> </w:t>
      </w:r>
      <w:r w:rsidR="008C3543" w:rsidRPr="008C3543">
        <w:rPr>
          <w:rFonts w:ascii="Times New Roman" w:hAnsi="Times New Roman" w:cs="Times New Roman"/>
          <w:noProof/>
          <w:sz w:val="24"/>
          <w:szCs w:val="24"/>
        </w:rPr>
        <w:t>(piemēram, ieguldījumi ražotnes infrastruktūrai vai tai nepieciešamās pievadinfrastruktūras izveidei, kas nepieciešama, lai nodrošinātu pilnvērtīgu ražotnes saimniecisko darbību un ražošanas rezultātā gatavās produkcijas nogādāšanu līdz patērētājam, piemēram, dažādu pieslēgumu nodrošināšanai)</w:t>
      </w:r>
      <w:r w:rsidR="008C3543">
        <w:rPr>
          <w:rFonts w:ascii="Times New Roman" w:hAnsi="Times New Roman" w:cs="Times New Roman"/>
          <w:noProof/>
          <w:sz w:val="24"/>
          <w:szCs w:val="24"/>
        </w:rPr>
        <w:t xml:space="preserve">, </w:t>
      </w:r>
      <w:r w:rsidR="00553C59" w:rsidRPr="00A418A2">
        <w:rPr>
          <w:rFonts w:ascii="Times New Roman" w:hAnsi="Times New Roman" w:cs="Times New Roman"/>
          <w:noProof/>
          <w:sz w:val="24"/>
          <w:szCs w:val="24"/>
        </w:rPr>
        <w:t xml:space="preserve">investīcijām </w:t>
      </w:r>
      <w:r w:rsidRPr="00A418A2">
        <w:rPr>
          <w:rFonts w:ascii="Times New Roman" w:hAnsi="Times New Roman" w:cs="Times New Roman"/>
          <w:noProof/>
          <w:sz w:val="24"/>
          <w:szCs w:val="24"/>
        </w:rPr>
        <w:t>dzīvotspējīgu projektu īstenošanai un apgrozāmajiem līdzekļiem</w:t>
      </w:r>
      <w:r w:rsidR="00632C44" w:rsidRPr="00A418A2">
        <w:rPr>
          <w:rFonts w:ascii="Times New Roman" w:hAnsi="Times New Roman" w:cs="Times New Roman"/>
          <w:noProof/>
          <w:sz w:val="24"/>
          <w:szCs w:val="24"/>
        </w:rPr>
        <w:t xml:space="preserve"> ar mērķi veicināt šo uzņēmumu</w:t>
      </w:r>
      <w:r w:rsidR="006963EA" w:rsidRPr="00A418A2">
        <w:rPr>
          <w:rFonts w:ascii="Times New Roman" w:hAnsi="Times New Roman" w:cs="Times New Roman"/>
          <w:noProof/>
          <w:sz w:val="24"/>
          <w:szCs w:val="24"/>
        </w:rPr>
        <w:t xml:space="preserve"> tehnoloģiskās kapacitātes pilnveidošanu</w:t>
      </w:r>
      <w:r w:rsidR="00632C44" w:rsidRPr="00A418A2">
        <w:rPr>
          <w:rFonts w:ascii="Times New Roman" w:hAnsi="Times New Roman" w:cs="Times New Roman"/>
          <w:noProof/>
          <w:sz w:val="24"/>
          <w:szCs w:val="24"/>
        </w:rPr>
        <w:t xml:space="preserve"> attīstību un produktivitāti</w:t>
      </w:r>
      <w:r w:rsidR="00884447">
        <w:rPr>
          <w:rFonts w:ascii="Times New Roman" w:hAnsi="Times New Roman" w:cs="Times New Roman"/>
          <w:noProof/>
          <w:sz w:val="24"/>
          <w:szCs w:val="24"/>
        </w:rPr>
        <w:t xml:space="preserve">, kā arī sekmēt </w:t>
      </w:r>
      <w:r w:rsidR="00884447" w:rsidRPr="007568A7">
        <w:rPr>
          <w:rFonts w:ascii="Times New Roman" w:hAnsi="Times New Roman" w:cs="Times New Roman"/>
          <w:noProof/>
          <w:sz w:val="24"/>
          <w:szCs w:val="24"/>
        </w:rPr>
        <w:t xml:space="preserve">uzņēmumu vadības prakses un </w:t>
      </w:r>
      <w:r w:rsidR="00884447">
        <w:rPr>
          <w:rFonts w:ascii="Times New Roman" w:hAnsi="Times New Roman" w:cs="Times New Roman"/>
          <w:noProof/>
          <w:sz w:val="24"/>
          <w:szCs w:val="24"/>
        </w:rPr>
        <w:t>darbavietu</w:t>
      </w:r>
      <w:r w:rsidR="00884447" w:rsidRPr="007568A7">
        <w:rPr>
          <w:rFonts w:ascii="Times New Roman" w:hAnsi="Times New Roman" w:cs="Times New Roman"/>
          <w:noProof/>
          <w:sz w:val="24"/>
          <w:szCs w:val="24"/>
        </w:rPr>
        <w:t xml:space="preserve"> pilnveidošan</w:t>
      </w:r>
      <w:r w:rsidR="00884447">
        <w:rPr>
          <w:rFonts w:ascii="Times New Roman" w:hAnsi="Times New Roman" w:cs="Times New Roman"/>
          <w:noProof/>
          <w:sz w:val="24"/>
          <w:szCs w:val="24"/>
        </w:rPr>
        <w:t>u</w:t>
      </w:r>
      <w:r w:rsidR="00D3464D" w:rsidRPr="00A418A2">
        <w:rPr>
          <w:rFonts w:ascii="Times New Roman" w:hAnsi="Times New Roman" w:cs="Times New Roman"/>
          <w:noProof/>
          <w:sz w:val="24"/>
          <w:szCs w:val="24"/>
        </w:rPr>
        <w:t>.</w:t>
      </w:r>
      <w:r w:rsidR="00334A9B" w:rsidRPr="00A418A2">
        <w:rPr>
          <w:rFonts w:ascii="Times New Roman" w:hAnsi="Times New Roman" w:cs="Times New Roman"/>
          <w:noProof/>
          <w:sz w:val="24"/>
          <w:szCs w:val="24"/>
        </w:rPr>
        <w:t xml:space="preserve"> </w:t>
      </w:r>
    </w:p>
    <w:p w14:paraId="23B46A65" w14:textId="07B69CA0" w:rsidR="00AC212B" w:rsidRPr="00A418A2" w:rsidRDefault="00BB1271" w:rsidP="009C477A">
      <w:pPr>
        <w:pStyle w:val="ListParagraph"/>
        <w:numPr>
          <w:ilvl w:val="0"/>
          <w:numId w:val="51"/>
        </w:numPr>
        <w:spacing w:after="0" w:line="240" w:lineRule="auto"/>
        <w:ind w:left="567" w:hanging="567"/>
        <w:jc w:val="both"/>
        <w:rPr>
          <w:rFonts w:ascii="Times New Roman" w:hAnsi="Times New Roman" w:cs="Times New Roman"/>
          <w:sz w:val="24"/>
          <w:szCs w:val="24"/>
        </w:rPr>
      </w:pPr>
      <w:r w:rsidRPr="00A418A2">
        <w:rPr>
          <w:rFonts w:ascii="Times New Roman" w:hAnsi="Times New Roman" w:cs="Times New Roman"/>
          <w:noProof/>
          <w:sz w:val="24"/>
          <w:szCs w:val="24"/>
        </w:rPr>
        <w:t>Atbalstāmās darbības ir novērtētas kā atbilstošas NBK principa nosacījumiem, jo nav konstatēta būtiska negatīva ietekme uz vidi atbalstāmo darbību specifikas dēļ.</w:t>
      </w:r>
    </w:p>
    <w:p w14:paraId="1F4BBBED" w14:textId="1EC24473" w:rsidR="00891A04"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bookmarkStart w:id="78" w:name="_Hlk73091695"/>
      <w:r w:rsidRPr="00A418A2">
        <w:rPr>
          <w:rFonts w:ascii="Times New Roman" w:eastAsia="Times New Roman" w:hAnsi="Times New Roman" w:cs="Times New Roman"/>
          <w:b/>
          <w:sz w:val="24"/>
          <w:szCs w:val="24"/>
        </w:rPr>
        <w:t xml:space="preserve">Galvenās </w:t>
      </w:r>
      <w:proofErr w:type="spellStart"/>
      <w:r w:rsidRPr="00A418A2">
        <w:rPr>
          <w:rFonts w:ascii="Times New Roman" w:eastAsia="Times New Roman" w:hAnsi="Times New Roman" w:cs="Times New Roman"/>
          <w:b/>
          <w:sz w:val="24"/>
          <w:szCs w:val="24"/>
        </w:rPr>
        <w:t>mērķgrupas</w:t>
      </w:r>
      <w:proofErr w:type="spellEnd"/>
      <w:r w:rsidRPr="00A418A2">
        <w:rPr>
          <w:rFonts w:ascii="Times New Roman" w:eastAsia="Times New Roman" w:hAnsi="Times New Roman" w:cs="Times New Roman"/>
          <w:b/>
          <w:sz w:val="24"/>
          <w:szCs w:val="24"/>
        </w:rPr>
        <w:t>:</w:t>
      </w:r>
      <w:r w:rsidRPr="00A418A2">
        <w:rPr>
          <w:rFonts w:ascii="Times New Roman" w:eastAsia="Times New Roman" w:hAnsi="Times New Roman" w:cs="Times New Roman"/>
          <w:sz w:val="24"/>
          <w:szCs w:val="24"/>
        </w:rPr>
        <w:t xml:space="preserve"> </w:t>
      </w:r>
      <w:bookmarkStart w:id="79" w:name="_Hlk73091819"/>
      <w:r w:rsidRPr="00A418A2">
        <w:rPr>
          <w:rFonts w:ascii="Times New Roman" w:eastAsia="Times New Roman" w:hAnsi="Times New Roman" w:cs="Times New Roman"/>
          <w:sz w:val="24"/>
          <w:szCs w:val="24"/>
        </w:rPr>
        <w:t xml:space="preserve">Sīkie </w:t>
      </w:r>
      <w:r w:rsidRPr="00A418A2">
        <w:rPr>
          <w:rFonts w:ascii="Times New Roman" w:hAnsi="Times New Roman" w:cs="Times New Roman"/>
          <w:noProof/>
          <w:sz w:val="24"/>
          <w:szCs w:val="24"/>
        </w:rPr>
        <w:t>(mikro), mazie, vidējie</w:t>
      </w:r>
      <w:r w:rsidR="006751B8" w:rsidRPr="00A418A2">
        <w:rPr>
          <w:rFonts w:ascii="Times New Roman" w:hAnsi="Times New Roman" w:cs="Times New Roman"/>
          <w:noProof/>
          <w:sz w:val="24"/>
          <w:szCs w:val="24"/>
        </w:rPr>
        <w:t xml:space="preserve"> saimnieciskās darbības veicēji</w:t>
      </w:r>
      <w:r w:rsidR="000D6026" w:rsidRPr="00A418A2">
        <w:rPr>
          <w:rFonts w:ascii="Times New Roman" w:hAnsi="Times New Roman" w:cs="Times New Roman"/>
          <w:noProof/>
          <w:sz w:val="24"/>
          <w:szCs w:val="24"/>
        </w:rPr>
        <w:t xml:space="preserve"> (uzņēmumi)</w:t>
      </w:r>
      <w:r w:rsidRPr="00A418A2">
        <w:rPr>
          <w:rFonts w:ascii="Times New Roman" w:hAnsi="Times New Roman" w:cs="Times New Roman"/>
          <w:sz w:val="24"/>
          <w:szCs w:val="24"/>
        </w:rPr>
        <w:t xml:space="preserve">fiziskas personas, </w:t>
      </w:r>
      <w:proofErr w:type="spellStart"/>
      <w:r w:rsidRPr="00A418A2">
        <w:rPr>
          <w:rFonts w:ascii="Times New Roman" w:hAnsi="Times New Roman" w:cs="Times New Roman"/>
          <w:sz w:val="24"/>
          <w:szCs w:val="24"/>
        </w:rPr>
        <w:t>jaunuzņēmumi</w:t>
      </w:r>
      <w:bookmarkStart w:id="80" w:name="_Hlk64468556"/>
      <w:proofErr w:type="spellEnd"/>
      <w:r w:rsidR="0068331F" w:rsidRPr="00A418A2">
        <w:rPr>
          <w:rFonts w:ascii="Times New Roman" w:eastAsia="Times New Roman" w:hAnsi="Times New Roman" w:cs="Times New Roman"/>
          <w:sz w:val="24"/>
          <w:szCs w:val="24"/>
        </w:rPr>
        <w:t xml:space="preserve">. </w:t>
      </w:r>
      <w:r w:rsidR="00891A04" w:rsidRPr="00A418A2">
        <w:rPr>
          <w:rFonts w:ascii="Times New Roman" w:eastAsia="Times New Roman" w:hAnsi="Times New Roman" w:cs="Times New Roman"/>
          <w:sz w:val="24"/>
          <w:szCs w:val="24"/>
        </w:rPr>
        <w:t xml:space="preserve">Atbalstu </w:t>
      </w:r>
      <w:r w:rsidR="00BA2BBD" w:rsidRPr="00A418A2">
        <w:rPr>
          <w:rFonts w:ascii="Times New Roman" w:eastAsia="Times New Roman" w:hAnsi="Times New Roman" w:cs="Times New Roman"/>
          <w:sz w:val="24"/>
          <w:szCs w:val="24"/>
        </w:rPr>
        <w:t>FI</w:t>
      </w:r>
      <w:r w:rsidR="00891A04" w:rsidRPr="00A418A2">
        <w:rPr>
          <w:rFonts w:ascii="Times New Roman" w:eastAsia="Times New Roman" w:hAnsi="Times New Roman" w:cs="Times New Roman"/>
          <w:sz w:val="24"/>
          <w:szCs w:val="24"/>
        </w:rPr>
        <w:t xml:space="preserve"> veidā</w:t>
      </w:r>
      <w:r w:rsidR="003B004F" w:rsidRPr="00A418A2">
        <w:rPr>
          <w:rFonts w:ascii="Times New Roman" w:eastAsia="Times New Roman" w:hAnsi="Times New Roman" w:cs="Times New Roman"/>
          <w:sz w:val="24"/>
          <w:szCs w:val="24"/>
        </w:rPr>
        <w:t xml:space="preserve"> (aizdevumi startam, izaugsmei un produktivitātes kāpināšanai</w:t>
      </w:r>
      <w:r w:rsidR="00632C44" w:rsidRPr="00A418A2">
        <w:rPr>
          <w:rFonts w:ascii="Times New Roman" w:eastAsia="Times New Roman" w:hAnsi="Times New Roman" w:cs="Times New Roman"/>
          <w:sz w:val="24"/>
          <w:szCs w:val="24"/>
        </w:rPr>
        <w:t>, garantijām</w:t>
      </w:r>
      <w:r w:rsidR="00EA54A0" w:rsidRPr="00A418A2">
        <w:rPr>
          <w:rFonts w:ascii="Times New Roman" w:eastAsia="Times New Roman" w:hAnsi="Times New Roman" w:cs="Times New Roman"/>
          <w:sz w:val="24"/>
          <w:szCs w:val="24"/>
        </w:rPr>
        <w:t>,</w:t>
      </w:r>
      <w:r w:rsidR="00EA54A0" w:rsidRPr="00A418A2">
        <w:t xml:space="preserve"> </w:t>
      </w:r>
      <w:r w:rsidR="00EA54A0" w:rsidRPr="00A418A2">
        <w:rPr>
          <w:rFonts w:ascii="Times New Roman" w:eastAsia="Times New Roman" w:hAnsi="Times New Roman" w:cs="Times New Roman"/>
          <w:sz w:val="24"/>
          <w:szCs w:val="24"/>
        </w:rPr>
        <w:t>aizdevumi ar kapitāla atlaidi jaunu darba vietu radīšanai</w:t>
      </w:r>
      <w:r w:rsidR="003B004F" w:rsidRPr="00A418A2">
        <w:rPr>
          <w:rFonts w:ascii="Times New Roman" w:eastAsia="Times New Roman" w:hAnsi="Times New Roman" w:cs="Times New Roman"/>
          <w:sz w:val="24"/>
          <w:szCs w:val="24"/>
        </w:rPr>
        <w:t>)</w:t>
      </w:r>
      <w:r w:rsidR="003B30C2" w:rsidRPr="00A418A2">
        <w:rPr>
          <w:rFonts w:ascii="Times New Roman" w:eastAsia="Times New Roman" w:hAnsi="Times New Roman" w:cs="Times New Roman"/>
          <w:sz w:val="24"/>
          <w:szCs w:val="24"/>
        </w:rPr>
        <w:t xml:space="preserve"> </w:t>
      </w:r>
      <w:r w:rsidR="003B30C2" w:rsidRPr="00A418A2">
        <w:rPr>
          <w:rFonts w:ascii="Times New Roman" w:hAnsi="Times New Roman" w:cs="Times New Roman"/>
          <w:sz w:val="24"/>
          <w:szCs w:val="24"/>
        </w:rPr>
        <w:t>izņēmumu kārtā, kas tiks noteikti atbalsta programmas līmenī,</w:t>
      </w:r>
      <w:r w:rsidR="003B30C2" w:rsidRPr="00A418A2">
        <w:rPr>
          <w:rFonts w:ascii="Times New Roman" w:eastAsia="Times New Roman" w:hAnsi="Times New Roman" w:cs="Times New Roman"/>
          <w:sz w:val="24"/>
          <w:szCs w:val="24"/>
        </w:rPr>
        <w:t xml:space="preserve"> </w:t>
      </w:r>
      <w:r w:rsidR="00891A04" w:rsidRPr="00A418A2">
        <w:rPr>
          <w:rFonts w:ascii="Times New Roman" w:eastAsia="Times New Roman" w:hAnsi="Times New Roman" w:cs="Times New Roman"/>
          <w:sz w:val="24"/>
          <w:szCs w:val="24"/>
        </w:rPr>
        <w:t>var saņemt arī mazās vidējās kapitalizācijas sabiedrības</w:t>
      </w:r>
      <w:r w:rsidR="00891A04" w:rsidRPr="004E7E92">
        <w:rPr>
          <w:rFonts w:ascii="Times New Roman" w:eastAsia="Times New Roman" w:hAnsi="Times New Roman" w:cs="Times New Roman"/>
          <w:sz w:val="24"/>
          <w:szCs w:val="24"/>
        </w:rPr>
        <w:t xml:space="preserve"> un vidējās kapitalizācijas sabiedrības</w:t>
      </w:r>
      <w:r w:rsidR="00632C44">
        <w:rPr>
          <w:rFonts w:ascii="Times New Roman" w:eastAsia="Times New Roman" w:hAnsi="Times New Roman" w:cs="Times New Roman"/>
          <w:sz w:val="24"/>
          <w:szCs w:val="24"/>
        </w:rPr>
        <w:t xml:space="preserve">. Atbalstu </w:t>
      </w:r>
      <w:proofErr w:type="spellStart"/>
      <w:r w:rsidR="00461859">
        <w:rPr>
          <w:rFonts w:ascii="Times New Roman" w:eastAsia="Times New Roman" w:hAnsi="Times New Roman" w:cs="Times New Roman"/>
          <w:sz w:val="24"/>
          <w:szCs w:val="24"/>
        </w:rPr>
        <w:t>iespēj</w:t>
      </w:r>
      <w:r w:rsidR="00632C44">
        <w:rPr>
          <w:rFonts w:ascii="Times New Roman" w:eastAsia="Times New Roman" w:hAnsi="Times New Roman" w:cs="Times New Roman"/>
          <w:sz w:val="24"/>
          <w:szCs w:val="24"/>
        </w:rPr>
        <w:t>kapitāla</w:t>
      </w:r>
      <w:proofErr w:type="spellEnd"/>
      <w:r w:rsidR="00632C44">
        <w:rPr>
          <w:rFonts w:ascii="Times New Roman" w:eastAsia="Times New Roman" w:hAnsi="Times New Roman" w:cs="Times New Roman"/>
          <w:sz w:val="24"/>
          <w:szCs w:val="24"/>
        </w:rPr>
        <w:t xml:space="preserve"> vei</w:t>
      </w:r>
      <w:r w:rsidR="003E079A">
        <w:rPr>
          <w:rFonts w:ascii="Times New Roman" w:eastAsia="Times New Roman" w:hAnsi="Times New Roman" w:cs="Times New Roman"/>
          <w:sz w:val="24"/>
          <w:szCs w:val="24"/>
        </w:rPr>
        <w:t>d</w:t>
      </w:r>
      <w:r w:rsidR="00632C44">
        <w:rPr>
          <w:rFonts w:ascii="Times New Roman" w:eastAsia="Times New Roman" w:hAnsi="Times New Roman" w:cs="Times New Roman"/>
          <w:sz w:val="24"/>
          <w:szCs w:val="24"/>
        </w:rPr>
        <w:t>ā paredzēts sniegt MVU</w:t>
      </w:r>
      <w:r w:rsidR="00891A04" w:rsidRPr="004E7E92">
        <w:rPr>
          <w:rFonts w:ascii="Times New Roman" w:eastAsia="Times New Roman" w:hAnsi="Times New Roman" w:cs="Times New Roman"/>
          <w:sz w:val="24"/>
          <w:szCs w:val="24"/>
        </w:rPr>
        <w:t>.</w:t>
      </w:r>
    </w:p>
    <w:bookmarkEnd w:id="78"/>
    <w:bookmarkEnd w:id="79"/>
    <w:bookmarkEnd w:id="80"/>
    <w:p w14:paraId="6AF38C37" w14:textId="485B671E"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Darbības, kas nodrošina vienlīdzību, iekļaušanu un nediskrimināciju:</w:t>
      </w:r>
      <w:r w:rsidRPr="004E7E92">
        <w:rPr>
          <w:rFonts w:ascii="Times New Roman" w:hAnsi="Times New Roman" w:cs="Times New Roman"/>
          <w:sz w:val="24"/>
          <w:szCs w:val="24"/>
        </w:rPr>
        <w:t xml:space="preserve"> Uzņēmējdarbības un inovāciju atbalsta programmās tiks piemēroti vispārējie </w:t>
      </w:r>
      <w:r w:rsidR="00601AA2" w:rsidRPr="004E7E92">
        <w:rPr>
          <w:rFonts w:ascii="Times New Roman" w:hAnsi="Times New Roman" w:cs="Times New Roman"/>
          <w:sz w:val="24"/>
          <w:szCs w:val="24"/>
        </w:rPr>
        <w:t>vienlīdzīgu iespēju</w:t>
      </w:r>
      <w:r w:rsidRPr="004E7E92">
        <w:rPr>
          <w:rFonts w:ascii="Times New Roman" w:hAnsi="Times New Roman" w:cs="Times New Roman"/>
          <w:sz w:val="24"/>
          <w:szCs w:val="24"/>
        </w:rPr>
        <w:t xml:space="preserve"> principi. Visi </w:t>
      </w:r>
      <w:r w:rsidR="00BA2BBD" w:rsidRPr="004E7E92">
        <w:rPr>
          <w:rFonts w:ascii="Times New Roman" w:hAnsi="Times New Roman" w:cs="Times New Roman"/>
          <w:sz w:val="24"/>
          <w:szCs w:val="24"/>
        </w:rPr>
        <w:t>FI</w:t>
      </w:r>
      <w:r w:rsidRPr="004E7E92">
        <w:rPr>
          <w:rFonts w:ascii="Times New Roman" w:hAnsi="Times New Roman" w:cs="Times New Roman"/>
          <w:sz w:val="24"/>
          <w:szCs w:val="24"/>
        </w:rPr>
        <w:t xml:space="preserve">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1C5715D7" w14:textId="2882778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Mērķteritorijas, t. sk. plānotais teritoriālo rīku izmantojums: </w:t>
      </w:r>
      <w:r w:rsidR="00581F62" w:rsidRPr="004E7E92">
        <w:rPr>
          <w:rFonts w:ascii="Times New Roman" w:eastAsia="Times New Roman" w:hAnsi="Times New Roman" w:cs="Times New Roman"/>
          <w:sz w:val="24"/>
          <w:szCs w:val="24"/>
        </w:rPr>
        <w:t xml:space="preserve">Atbalsts </w:t>
      </w:r>
      <w:r w:rsidR="00BA2BBD" w:rsidRPr="004E7E92">
        <w:rPr>
          <w:rFonts w:ascii="Times New Roman" w:eastAsia="Times New Roman" w:hAnsi="Times New Roman" w:cs="Times New Roman"/>
          <w:sz w:val="24"/>
          <w:szCs w:val="24"/>
        </w:rPr>
        <w:t>FI</w:t>
      </w:r>
      <w:r w:rsidR="00581F62" w:rsidRPr="004E7E92">
        <w:rPr>
          <w:rFonts w:ascii="Times New Roman" w:eastAsia="Times New Roman" w:hAnsi="Times New Roman" w:cs="Times New Roman"/>
          <w:sz w:val="24"/>
          <w:szCs w:val="24"/>
        </w:rPr>
        <w:t xml:space="preserve"> veidā tiks sniegts uzņēmējdarbības attīstībai bez teritoriāliem ierobežojumiem, nodrošinot reģionālo pārklājumu. Vienlaikus atbalsts </w:t>
      </w:r>
      <w:proofErr w:type="spellStart"/>
      <w:r w:rsidR="00581F62" w:rsidRPr="004E7E92">
        <w:rPr>
          <w:rFonts w:ascii="Times New Roman" w:eastAsia="Times New Roman" w:hAnsi="Times New Roman" w:cs="Times New Roman"/>
          <w:sz w:val="24"/>
          <w:szCs w:val="24"/>
        </w:rPr>
        <w:t>grantu</w:t>
      </w:r>
      <w:proofErr w:type="spellEnd"/>
      <w:r w:rsidR="00581F62" w:rsidRPr="004E7E92">
        <w:rPr>
          <w:rFonts w:ascii="Times New Roman" w:eastAsia="Times New Roman" w:hAnsi="Times New Roman" w:cs="Times New Roman"/>
          <w:sz w:val="24"/>
          <w:szCs w:val="24"/>
        </w:rPr>
        <w:t xml:space="preserve"> veidā tiks sniegts kontekstā ar </w:t>
      </w:r>
      <w:r w:rsidR="000343B5" w:rsidRPr="004E7E92">
        <w:rPr>
          <w:rFonts w:ascii="Times New Roman" w:eastAsia="Times New Roman" w:hAnsi="Times New Roman" w:cs="Times New Roman"/>
          <w:sz w:val="24"/>
          <w:szCs w:val="24"/>
        </w:rPr>
        <w:t xml:space="preserve">teritoriju </w:t>
      </w:r>
      <w:r w:rsidR="00581F62" w:rsidRPr="004E7E92">
        <w:rPr>
          <w:rFonts w:ascii="Times New Roman" w:eastAsia="Times New Roman" w:hAnsi="Times New Roman" w:cs="Times New Roman"/>
          <w:sz w:val="24"/>
          <w:szCs w:val="24"/>
        </w:rPr>
        <w:t xml:space="preserve">attīstības </w:t>
      </w:r>
      <w:r w:rsidR="000343B5" w:rsidRPr="004E7E92">
        <w:rPr>
          <w:rFonts w:ascii="Times New Roman" w:eastAsia="Times New Roman" w:hAnsi="Times New Roman" w:cs="Times New Roman"/>
          <w:sz w:val="24"/>
          <w:szCs w:val="24"/>
        </w:rPr>
        <w:t>plānošanas dokumentiem</w:t>
      </w:r>
      <w:r w:rsidR="00581F62" w:rsidRPr="004E7E92">
        <w:rPr>
          <w:rFonts w:ascii="Times New Roman" w:eastAsia="Times New Roman" w:hAnsi="Times New Roman" w:cs="Times New Roman"/>
          <w:sz w:val="24"/>
          <w:szCs w:val="24"/>
        </w:rPr>
        <w:t>, piemērojot 5.1.1.SAM teritoriālo pieeju.</w:t>
      </w:r>
    </w:p>
    <w:p w14:paraId="53ED9652" w14:textId="63BE768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Starpreģionālās, pārrobežu un transnacionālās darbības: </w:t>
      </w:r>
      <w:r w:rsidR="00BA2BBD" w:rsidRPr="004E7E92">
        <w:rPr>
          <w:rFonts w:ascii="Times New Roman" w:eastAsia="Times New Roman" w:hAnsi="Times New Roman" w:cs="Times New Roman"/>
          <w:sz w:val="24"/>
          <w:szCs w:val="24"/>
        </w:rPr>
        <w:t>FI</w:t>
      </w:r>
      <w:r w:rsidRPr="004E7E92">
        <w:rPr>
          <w:rFonts w:ascii="Times New Roman" w:eastAsia="Times New Roman" w:hAnsi="Times New Roman" w:cs="Times New Roman"/>
          <w:sz w:val="24"/>
          <w:szCs w:val="24"/>
        </w:rPr>
        <w:t xml:space="preserve"> programmās nav plānots atbalsts </w:t>
      </w:r>
      <w:proofErr w:type="spellStart"/>
      <w:r w:rsidRPr="004E7E92">
        <w:rPr>
          <w:rFonts w:ascii="Times New Roman" w:eastAsia="Times New Roman" w:hAnsi="Times New Roman" w:cs="Times New Roman"/>
          <w:sz w:val="24"/>
          <w:szCs w:val="24"/>
        </w:rPr>
        <w:t>starpreģionālām</w:t>
      </w:r>
      <w:proofErr w:type="spellEnd"/>
      <w:r w:rsidRPr="004E7E92">
        <w:rPr>
          <w:rFonts w:ascii="Times New Roman" w:eastAsia="Times New Roman" w:hAnsi="Times New Roman" w:cs="Times New Roman"/>
          <w:sz w:val="24"/>
          <w:szCs w:val="24"/>
        </w:rPr>
        <w:t xml:space="preserve"> darbībām. SAM ietvaros nav plānotas pārrobežu vai transnacionālās aktivitātes.</w:t>
      </w:r>
    </w:p>
    <w:p w14:paraId="5CACB0FD" w14:textId="691E3F7D" w:rsidR="00AC212B" w:rsidRPr="004E7E92" w:rsidRDefault="000307DB" w:rsidP="00957438">
      <w:pPr>
        <w:pStyle w:val="ListParagraph"/>
        <w:numPr>
          <w:ilvl w:val="0"/>
          <w:numId w:val="51"/>
        </w:numPr>
        <w:spacing w:after="0" w:line="240" w:lineRule="auto"/>
        <w:ind w:left="567" w:hanging="567"/>
        <w:jc w:val="both"/>
        <w:rPr>
          <w:rFonts w:ascii="Times New Roman" w:hAnsi="Times New Roman" w:cs="Times New Roman"/>
          <w:sz w:val="24"/>
          <w:szCs w:val="24"/>
        </w:rPr>
      </w:pPr>
      <w:bookmarkStart w:id="81" w:name="_Hlk169195638"/>
      <w:r w:rsidRPr="004E7E92">
        <w:rPr>
          <w:rFonts w:ascii="Times New Roman" w:hAnsi="Times New Roman" w:cs="Times New Roman"/>
          <w:b/>
          <w:noProof/>
          <w:sz w:val="24"/>
          <w:szCs w:val="24"/>
        </w:rPr>
        <w:t>F</w:t>
      </w:r>
      <w:r w:rsidR="00AC212B" w:rsidRPr="004E7E92">
        <w:rPr>
          <w:rFonts w:ascii="Times New Roman" w:hAnsi="Times New Roman" w:cs="Times New Roman"/>
          <w:b/>
          <w:noProof/>
          <w:sz w:val="24"/>
          <w:szCs w:val="24"/>
        </w:rPr>
        <w:t xml:space="preserve">inanšu instrumenti: </w:t>
      </w:r>
      <w:r w:rsidR="00FC4907" w:rsidRPr="00FC4907">
        <w:rPr>
          <w:rFonts w:ascii="Times New Roman" w:eastAsia="Times New Roman" w:hAnsi="Times New Roman" w:cs="Times New Roman"/>
          <w:sz w:val="24"/>
          <w:szCs w:val="24"/>
        </w:rPr>
        <w:t xml:space="preserve">Sēklas, izaugsmes stadijas </w:t>
      </w:r>
      <w:proofErr w:type="spellStart"/>
      <w:r w:rsidR="00FC4907" w:rsidRPr="00FC4907">
        <w:rPr>
          <w:rFonts w:ascii="Times New Roman" w:eastAsia="Times New Roman" w:hAnsi="Times New Roman" w:cs="Times New Roman"/>
          <w:sz w:val="24"/>
          <w:szCs w:val="24"/>
        </w:rPr>
        <w:t>iespējkapitāla</w:t>
      </w:r>
      <w:proofErr w:type="spellEnd"/>
      <w:r w:rsidR="00FC4907" w:rsidRPr="00FC4907">
        <w:rPr>
          <w:rFonts w:ascii="Times New Roman" w:eastAsia="Times New Roman" w:hAnsi="Times New Roman" w:cs="Times New Roman"/>
          <w:sz w:val="24"/>
          <w:szCs w:val="24"/>
        </w:rPr>
        <w:t xml:space="preserve"> un </w:t>
      </w:r>
      <w:proofErr w:type="spellStart"/>
      <w:r w:rsidR="00FC4907" w:rsidRPr="00FC4907">
        <w:rPr>
          <w:rFonts w:ascii="Times New Roman" w:eastAsia="Times New Roman" w:hAnsi="Times New Roman" w:cs="Times New Roman"/>
          <w:sz w:val="24"/>
          <w:szCs w:val="24"/>
        </w:rPr>
        <w:t>mezanīna</w:t>
      </w:r>
      <w:proofErr w:type="spellEnd"/>
      <w:r w:rsidR="00FC4907" w:rsidRPr="00FC4907">
        <w:rPr>
          <w:rFonts w:ascii="Times New Roman" w:eastAsia="Times New Roman" w:hAnsi="Times New Roman" w:cs="Times New Roman"/>
          <w:sz w:val="24"/>
          <w:szCs w:val="24"/>
        </w:rPr>
        <w:t xml:space="preserve"> investīcijas, daudzpakāpju </w:t>
      </w:r>
      <w:proofErr w:type="spellStart"/>
      <w:r w:rsidR="00FC4907" w:rsidRPr="00FC4907">
        <w:rPr>
          <w:rFonts w:ascii="Times New Roman" w:eastAsia="Times New Roman" w:hAnsi="Times New Roman" w:cs="Times New Roman"/>
          <w:sz w:val="24"/>
          <w:szCs w:val="24"/>
        </w:rPr>
        <w:t>iespējkapitāla</w:t>
      </w:r>
      <w:proofErr w:type="spellEnd"/>
      <w:r w:rsidR="00FC4907" w:rsidRPr="00FC4907">
        <w:rPr>
          <w:rFonts w:ascii="Times New Roman" w:eastAsia="Times New Roman" w:hAnsi="Times New Roman" w:cs="Times New Roman"/>
          <w:sz w:val="24"/>
          <w:szCs w:val="24"/>
        </w:rPr>
        <w:t xml:space="preserve"> fondi, </w:t>
      </w:r>
      <w:r w:rsidR="00667750" w:rsidRPr="00D35D67">
        <w:rPr>
          <w:rFonts w:ascii="Times New Roman" w:eastAsia="Times New Roman" w:hAnsi="Times New Roman" w:cs="Times New Roman"/>
          <w:sz w:val="24"/>
          <w:szCs w:val="24"/>
        </w:rPr>
        <w:t xml:space="preserve">aizdevumi </w:t>
      </w:r>
      <w:r w:rsidR="00E23FFE">
        <w:rPr>
          <w:rFonts w:ascii="Times New Roman" w:eastAsia="Times New Roman" w:hAnsi="Times New Roman" w:cs="Times New Roman"/>
          <w:sz w:val="24"/>
          <w:szCs w:val="24"/>
        </w:rPr>
        <w:t xml:space="preserve">startam un </w:t>
      </w:r>
      <w:r w:rsidR="00667750" w:rsidRPr="00D35D67">
        <w:rPr>
          <w:rFonts w:ascii="Times New Roman" w:eastAsia="Times New Roman" w:hAnsi="Times New Roman" w:cs="Times New Roman"/>
          <w:sz w:val="24"/>
          <w:szCs w:val="24"/>
        </w:rPr>
        <w:t xml:space="preserve">produktivitātes kāpināšanai, </w:t>
      </w:r>
      <w:r w:rsidR="00667750">
        <w:rPr>
          <w:rFonts w:ascii="Segoe UI" w:eastAsia="Calibri" w:hAnsi="Segoe UI" w:cs="Segoe UI"/>
          <w:color w:val="333333"/>
          <w:sz w:val="18"/>
          <w:szCs w:val="18"/>
        </w:rPr>
        <w:t xml:space="preserve"> </w:t>
      </w:r>
      <w:r w:rsidR="00FC4907" w:rsidRPr="00FC4907">
        <w:rPr>
          <w:rFonts w:ascii="Times New Roman" w:eastAsia="Times New Roman" w:hAnsi="Times New Roman" w:cs="Times New Roman"/>
          <w:sz w:val="24"/>
          <w:szCs w:val="24"/>
        </w:rPr>
        <w:t xml:space="preserve">t.sk., paredzot sadarbībā ar </w:t>
      </w:r>
      <w:proofErr w:type="spellStart"/>
      <w:r w:rsidR="00FC4907" w:rsidRPr="00FC4907">
        <w:rPr>
          <w:rFonts w:ascii="Times New Roman" w:eastAsia="Times New Roman" w:hAnsi="Times New Roman" w:cs="Times New Roman"/>
          <w:sz w:val="24"/>
          <w:szCs w:val="24"/>
        </w:rPr>
        <w:t>iespējkapitāla</w:t>
      </w:r>
      <w:proofErr w:type="spellEnd"/>
      <w:r w:rsidR="00FC4907" w:rsidRPr="00FC4907">
        <w:rPr>
          <w:rFonts w:ascii="Times New Roman" w:eastAsia="Times New Roman" w:hAnsi="Times New Roman" w:cs="Times New Roman"/>
          <w:sz w:val="24"/>
          <w:szCs w:val="24"/>
        </w:rPr>
        <w:t xml:space="preserve"> investoriem ieguldījumu līdzfinansēšanu </w:t>
      </w:r>
      <w:proofErr w:type="spellStart"/>
      <w:r w:rsidR="00FC4907" w:rsidRPr="00FC4907">
        <w:rPr>
          <w:rFonts w:ascii="Times New Roman" w:eastAsia="Times New Roman" w:hAnsi="Times New Roman" w:cs="Times New Roman"/>
          <w:sz w:val="24"/>
          <w:szCs w:val="24"/>
        </w:rPr>
        <w:t>jaunuzņēmumos</w:t>
      </w:r>
      <w:proofErr w:type="spellEnd"/>
      <w:r w:rsidR="00FC4907" w:rsidRPr="00FC4907">
        <w:rPr>
          <w:rFonts w:ascii="Times New Roman" w:eastAsia="Times New Roman" w:hAnsi="Times New Roman" w:cs="Times New Roman"/>
          <w:sz w:val="24"/>
          <w:szCs w:val="24"/>
        </w:rPr>
        <w:t xml:space="preserve">, </w:t>
      </w:r>
      <w:proofErr w:type="spellStart"/>
      <w:r w:rsidR="00FC4907" w:rsidRPr="00FC4907">
        <w:rPr>
          <w:rFonts w:ascii="Times New Roman" w:eastAsia="Times New Roman" w:hAnsi="Times New Roman" w:cs="Times New Roman"/>
          <w:sz w:val="24"/>
          <w:szCs w:val="24"/>
        </w:rPr>
        <w:t>portfeļgarantijas</w:t>
      </w:r>
      <w:proofErr w:type="spellEnd"/>
      <w:r w:rsidR="00FC4907" w:rsidRPr="00FC4907">
        <w:rPr>
          <w:rFonts w:ascii="Times New Roman" w:eastAsia="Times New Roman" w:hAnsi="Times New Roman" w:cs="Times New Roman"/>
          <w:sz w:val="24"/>
          <w:szCs w:val="24"/>
        </w:rPr>
        <w:t xml:space="preserve"> un individuālās garantijas.</w:t>
      </w:r>
      <w:r w:rsidR="00667750">
        <w:rPr>
          <w:rFonts w:ascii="Times New Roman" w:eastAsia="Times New Roman" w:hAnsi="Times New Roman" w:cs="Times New Roman"/>
          <w:sz w:val="24"/>
          <w:szCs w:val="24"/>
        </w:rPr>
        <w:t xml:space="preserve"> </w:t>
      </w:r>
      <w:r w:rsidR="00E23FFE">
        <w:rPr>
          <w:rFonts w:ascii="Times New Roman" w:eastAsia="Times New Roman" w:hAnsi="Times New Roman" w:cs="Times New Roman"/>
          <w:sz w:val="24"/>
          <w:szCs w:val="24"/>
        </w:rPr>
        <w:t>U</w:t>
      </w:r>
      <w:r w:rsidR="00667750" w:rsidRPr="00667750">
        <w:rPr>
          <w:rFonts w:ascii="Times New Roman" w:eastAsia="Times New Roman" w:hAnsi="Times New Roman" w:cs="Times New Roman"/>
          <w:sz w:val="24"/>
          <w:szCs w:val="24"/>
        </w:rPr>
        <w:t xml:space="preserve">zņēmumu attīstībai ar izaugsmes potenciālu - sēklas kapitāla, sākuma kapitāla un izaugsmes kapitāla ieguldījumi, kā arī </w:t>
      </w:r>
      <w:proofErr w:type="spellStart"/>
      <w:r w:rsidR="00667750" w:rsidRPr="00667750">
        <w:rPr>
          <w:rFonts w:ascii="Times New Roman" w:eastAsia="Times New Roman" w:hAnsi="Times New Roman" w:cs="Times New Roman"/>
          <w:sz w:val="24"/>
          <w:szCs w:val="24"/>
        </w:rPr>
        <w:t>mezanīna</w:t>
      </w:r>
      <w:proofErr w:type="spellEnd"/>
      <w:r w:rsidR="00667750" w:rsidRPr="00667750">
        <w:rPr>
          <w:rFonts w:ascii="Times New Roman" w:eastAsia="Times New Roman" w:hAnsi="Times New Roman" w:cs="Times New Roman"/>
          <w:sz w:val="24"/>
          <w:szCs w:val="24"/>
        </w:rPr>
        <w:t xml:space="preserve"> fonds.</w:t>
      </w:r>
      <w:r w:rsidR="00FC4907" w:rsidRPr="00FC4907">
        <w:rPr>
          <w:rFonts w:ascii="Times New Roman" w:eastAsia="Times New Roman" w:hAnsi="Times New Roman" w:cs="Times New Roman"/>
          <w:sz w:val="24"/>
          <w:szCs w:val="24"/>
        </w:rPr>
        <w:t xml:space="preserve"> </w:t>
      </w:r>
      <w:r w:rsidR="000B7A63" w:rsidRPr="004E7E92">
        <w:rPr>
          <w:rFonts w:ascii="Times New Roman" w:eastAsia="Times New Roman" w:hAnsi="Times New Roman" w:cs="Times New Roman"/>
          <w:sz w:val="24"/>
          <w:szCs w:val="24"/>
        </w:rPr>
        <w:t xml:space="preserve">Aizdevumi jaunu uzņēmumu </w:t>
      </w:r>
      <w:r w:rsidR="000B7A63" w:rsidRPr="00A418A2">
        <w:rPr>
          <w:rFonts w:ascii="Times New Roman" w:eastAsia="Times New Roman" w:hAnsi="Times New Roman" w:cs="Times New Roman"/>
          <w:sz w:val="24"/>
          <w:szCs w:val="24"/>
        </w:rPr>
        <w:t>izveidei un esošu attīstībai, neizslēdzot iespēju aizdevumiem apgrozāmo līdzekļu finansēšanai</w:t>
      </w:r>
      <w:r w:rsidR="00E23FFE">
        <w:rPr>
          <w:rFonts w:ascii="Times New Roman" w:eastAsia="Times New Roman" w:hAnsi="Times New Roman" w:cs="Times New Roman"/>
          <w:sz w:val="24"/>
          <w:szCs w:val="24"/>
        </w:rPr>
        <w:t>.</w:t>
      </w:r>
      <w:r w:rsidR="000B7A63">
        <w:rPr>
          <w:rFonts w:ascii="Times New Roman" w:eastAsia="Times New Roman" w:hAnsi="Times New Roman" w:cs="Times New Roman"/>
          <w:sz w:val="24"/>
          <w:szCs w:val="24"/>
        </w:rPr>
        <w:t xml:space="preserve"> </w:t>
      </w:r>
      <w:r w:rsidR="00FC4907" w:rsidRPr="00FC4907">
        <w:rPr>
          <w:rFonts w:ascii="Times New Roman" w:eastAsia="Times New Roman" w:hAnsi="Times New Roman" w:cs="Times New Roman"/>
          <w:sz w:val="24"/>
          <w:szCs w:val="24"/>
        </w:rPr>
        <w:t xml:space="preserve">Garantijas - aizdevumiem augstāka riska projektos. Aizdevumi ar kapitāla atlaidi </w:t>
      </w:r>
      <w:r w:rsidR="00943175" w:rsidRPr="00FC4907">
        <w:rPr>
          <w:rFonts w:ascii="Times New Roman" w:eastAsia="Times New Roman" w:hAnsi="Times New Roman" w:cs="Times New Roman"/>
          <w:sz w:val="24"/>
          <w:szCs w:val="24"/>
        </w:rPr>
        <w:t>.</w:t>
      </w:r>
      <w:r w:rsidR="00FC4907" w:rsidRPr="00FC4907">
        <w:rPr>
          <w:rFonts w:ascii="Times New Roman" w:eastAsia="Times New Roman" w:hAnsi="Times New Roman" w:cs="Times New Roman"/>
          <w:sz w:val="24"/>
          <w:szCs w:val="24"/>
        </w:rPr>
        <w:t xml:space="preserve">vai ar būtiski samazinātu % likmi vai 0% likmi (t.sk. ar % likmes subsīdiju)– atbalstam jaunu darba vietu radīšanai, ražošanas </w:t>
      </w:r>
      <w:proofErr w:type="spellStart"/>
      <w:r w:rsidR="00FC4907" w:rsidRPr="00FC4907">
        <w:rPr>
          <w:rFonts w:ascii="Times New Roman" w:eastAsia="Times New Roman" w:hAnsi="Times New Roman" w:cs="Times New Roman"/>
          <w:sz w:val="24"/>
          <w:szCs w:val="24"/>
        </w:rPr>
        <w:t>pieslēgumu</w:t>
      </w:r>
      <w:proofErr w:type="spellEnd"/>
      <w:r w:rsidR="00FC4907" w:rsidRPr="00FC4907">
        <w:rPr>
          <w:rFonts w:ascii="Times New Roman" w:eastAsia="Times New Roman" w:hAnsi="Times New Roman" w:cs="Times New Roman"/>
          <w:sz w:val="24"/>
          <w:szCs w:val="24"/>
        </w:rPr>
        <w:t xml:space="preserve"> nodrošināšanai u.c</w:t>
      </w:r>
      <w:r w:rsidR="00943175">
        <w:rPr>
          <w:rFonts w:ascii="Times New Roman" w:eastAsia="Times New Roman" w:hAnsi="Times New Roman" w:cs="Times New Roman"/>
          <w:sz w:val="24"/>
          <w:szCs w:val="24"/>
        </w:rPr>
        <w:t>.</w:t>
      </w:r>
      <w:r w:rsidR="00FC4907" w:rsidRPr="00FC4907">
        <w:rPr>
          <w:rFonts w:ascii="Times New Roman" w:eastAsia="Times New Roman" w:hAnsi="Times New Roman" w:cs="Times New Roman"/>
          <w:sz w:val="24"/>
          <w:szCs w:val="24"/>
        </w:rPr>
        <w:t>FI nepieciešamību pamato tirgus nepilnību analīze finanšu pieejamības jomā. FI īstenos ALTUM</w:t>
      </w:r>
      <w:r w:rsidR="00E23FFE">
        <w:rPr>
          <w:rFonts w:ascii="Times New Roman" w:eastAsia="Times New Roman" w:hAnsi="Times New Roman" w:cs="Times New Roman"/>
          <w:sz w:val="24"/>
          <w:szCs w:val="24"/>
        </w:rPr>
        <w:t>.</w:t>
      </w:r>
      <w:r w:rsidR="000B7A63">
        <w:rPr>
          <w:rFonts w:ascii="Times New Roman" w:eastAsia="Times New Roman" w:hAnsi="Times New Roman" w:cs="Times New Roman"/>
          <w:sz w:val="24"/>
          <w:szCs w:val="24"/>
        </w:rPr>
        <w:t xml:space="preserve"> </w:t>
      </w:r>
    </w:p>
    <w:bookmarkEnd w:id="81"/>
    <w:p w14:paraId="17351CDF" w14:textId="77777777" w:rsidR="00AC212B" w:rsidRPr="004E7E92" w:rsidRDefault="00AC212B" w:rsidP="00AC212B">
      <w:pPr>
        <w:spacing w:before="0" w:after="0"/>
        <w:rPr>
          <w:b/>
          <w:noProof/>
          <w:szCs w:val="24"/>
        </w:rPr>
      </w:pPr>
    </w:p>
    <w:p w14:paraId="6BA1654F" w14:textId="77777777" w:rsidR="00AC212B" w:rsidRPr="004E7E92" w:rsidRDefault="00AC212B" w:rsidP="00AC212B">
      <w:pPr>
        <w:pStyle w:val="Heading4"/>
        <w:numPr>
          <w:ilvl w:val="0"/>
          <w:numId w:val="0"/>
        </w:numPr>
        <w:shd w:val="clear" w:color="auto" w:fill="F7CAAC" w:themeFill="accent2" w:themeFillTint="66"/>
        <w:spacing w:after="0"/>
        <w:rPr>
          <w:b/>
          <w:noProof/>
          <w:szCs w:val="24"/>
        </w:rPr>
      </w:pPr>
      <w:r w:rsidRPr="004E7E92">
        <w:rPr>
          <w:b/>
          <w:noProof/>
          <w:szCs w:val="24"/>
        </w:rPr>
        <w:t>1.3.prioritāte “</w:t>
      </w:r>
      <w:bookmarkStart w:id="82" w:name="_Hlk113087530"/>
      <w:r w:rsidRPr="004E7E92">
        <w:rPr>
          <w:b/>
          <w:noProof/>
          <w:szCs w:val="24"/>
        </w:rPr>
        <w:t>Digitalizācija</w:t>
      </w:r>
      <w:bookmarkEnd w:id="82"/>
      <w:r w:rsidRPr="004E7E92">
        <w:rPr>
          <w:b/>
          <w:noProof/>
          <w:szCs w:val="24"/>
        </w:rPr>
        <w:t>”</w:t>
      </w:r>
    </w:p>
    <w:p w14:paraId="29B880C9" w14:textId="5A267022" w:rsidR="00AC212B" w:rsidRPr="004E7E92" w:rsidRDefault="00AC212B" w:rsidP="00AC212B">
      <w:pPr>
        <w:pStyle w:val="Heading4"/>
        <w:numPr>
          <w:ilvl w:val="0"/>
          <w:numId w:val="0"/>
        </w:numPr>
        <w:shd w:val="clear" w:color="auto" w:fill="FBE4D5" w:themeFill="accent2" w:themeFillTint="33"/>
        <w:spacing w:after="0"/>
        <w:rPr>
          <w:b/>
          <w:noProof/>
          <w:szCs w:val="24"/>
        </w:rPr>
      </w:pPr>
      <w:r w:rsidRPr="004E7E92">
        <w:rPr>
          <w:b/>
          <w:noProof/>
          <w:szCs w:val="24"/>
        </w:rPr>
        <w:t xml:space="preserve">1.3.1.SAM </w:t>
      </w:r>
      <w:r w:rsidR="00E75B64" w:rsidRPr="004E7E92">
        <w:rPr>
          <w:b/>
          <w:noProof/>
          <w:szCs w:val="24"/>
        </w:rPr>
        <w:t>“</w:t>
      </w:r>
      <w:r w:rsidRPr="004E7E92">
        <w:rPr>
          <w:b/>
          <w:noProof/>
          <w:szCs w:val="24"/>
        </w:rPr>
        <w:t xml:space="preserve">Izmantot digitalizācijas priekšrocības </w:t>
      </w:r>
      <w:r w:rsidR="00A96DAF" w:rsidRPr="004E7E92">
        <w:rPr>
          <w:b/>
          <w:noProof/>
          <w:szCs w:val="24"/>
        </w:rPr>
        <w:t>iedzīvotājiem</w:t>
      </w:r>
      <w:r w:rsidRPr="004E7E92">
        <w:rPr>
          <w:b/>
          <w:noProof/>
          <w:szCs w:val="24"/>
        </w:rPr>
        <w:t>, uzņēmumiem</w:t>
      </w:r>
      <w:r w:rsidR="003D4190" w:rsidRPr="004E7E92">
        <w:rPr>
          <w:b/>
          <w:noProof/>
          <w:szCs w:val="24"/>
        </w:rPr>
        <w:t>,</w:t>
      </w:r>
      <w:r w:rsidRPr="004E7E92">
        <w:rPr>
          <w:b/>
          <w:noProof/>
          <w:szCs w:val="24"/>
        </w:rPr>
        <w:t xml:space="preserve"> </w:t>
      </w:r>
      <w:r w:rsidR="003D4190" w:rsidRPr="004E7E92">
        <w:rPr>
          <w:b/>
          <w:noProof/>
          <w:szCs w:val="24"/>
        </w:rPr>
        <w:t xml:space="preserve">pētniecības organizācijām </w:t>
      </w:r>
      <w:r w:rsidRPr="004E7E92">
        <w:rPr>
          <w:b/>
          <w:noProof/>
          <w:szCs w:val="24"/>
        </w:rPr>
        <w:t xml:space="preserve">un </w:t>
      </w:r>
      <w:r w:rsidR="00A96DAF" w:rsidRPr="004E7E92">
        <w:rPr>
          <w:b/>
          <w:noProof/>
          <w:szCs w:val="24"/>
        </w:rPr>
        <w:t>publiskajām iestādēm</w:t>
      </w:r>
      <w:r w:rsidR="00E75B64" w:rsidRPr="004E7E92">
        <w:rPr>
          <w:b/>
          <w:noProof/>
          <w:szCs w:val="24"/>
        </w:rPr>
        <w:t>”</w:t>
      </w:r>
      <w:r w:rsidR="00A30B83" w:rsidRPr="004E7E92">
        <w:rPr>
          <w:b/>
          <w:noProof/>
          <w:szCs w:val="24"/>
        </w:rPr>
        <w:t xml:space="preserve"> (</w:t>
      </w:r>
      <w:r w:rsidR="003602E8" w:rsidRPr="004E7E92">
        <w:rPr>
          <w:b/>
          <w:noProof/>
          <w:szCs w:val="24"/>
        </w:rPr>
        <w:t xml:space="preserve">RSO </w:t>
      </w:r>
      <w:r w:rsidR="00A30B83" w:rsidRPr="004E7E92">
        <w:rPr>
          <w:b/>
          <w:noProof/>
          <w:szCs w:val="24"/>
        </w:rPr>
        <w:t>1.2.)</w:t>
      </w:r>
    </w:p>
    <w:p w14:paraId="5D34A9A9" w14:textId="5B5730E9" w:rsidR="003469E5" w:rsidRPr="004E7E92" w:rsidRDefault="00AC212B" w:rsidP="00957438">
      <w:pPr>
        <w:pStyle w:val="Normal1"/>
        <w:numPr>
          <w:ilvl w:val="0"/>
          <w:numId w:val="51"/>
        </w:numPr>
        <w:spacing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sz w:val="24"/>
          <w:szCs w:val="24"/>
        </w:rPr>
        <w:t>Atbalstāmās darbības:</w:t>
      </w:r>
      <w:r w:rsidRPr="004E7E92">
        <w:rPr>
          <w:rFonts w:ascii="Times New Roman" w:eastAsia="Times New Roman" w:hAnsi="Times New Roman" w:cs="Times New Roman"/>
          <w:b/>
          <w:sz w:val="24"/>
          <w:szCs w:val="24"/>
        </w:rPr>
        <w:t xml:space="preserve"> </w:t>
      </w:r>
      <w:r w:rsidR="009804D1" w:rsidRPr="004E7E92">
        <w:rPr>
          <w:rFonts w:ascii="Times New Roman" w:hAnsi="Times New Roman" w:cs="Times New Roman"/>
          <w:b/>
          <w:bCs/>
          <w:noProof/>
          <w:sz w:val="24"/>
          <w:szCs w:val="24"/>
        </w:rPr>
        <w:t>p</w:t>
      </w:r>
      <w:r w:rsidRPr="004E7E92">
        <w:rPr>
          <w:rFonts w:ascii="Times New Roman" w:hAnsi="Times New Roman" w:cs="Times New Roman"/>
          <w:b/>
          <w:bCs/>
          <w:noProof/>
          <w:sz w:val="24"/>
          <w:szCs w:val="24"/>
        </w:rPr>
        <w:t xml:space="preserve">ublisko </w:t>
      </w:r>
      <w:r w:rsidR="000A0A8A" w:rsidRPr="004E7E92">
        <w:rPr>
          <w:rFonts w:ascii="Times New Roman" w:hAnsi="Times New Roman" w:cs="Times New Roman"/>
          <w:b/>
          <w:bCs/>
          <w:noProof/>
          <w:sz w:val="24"/>
          <w:szCs w:val="24"/>
        </w:rPr>
        <w:t xml:space="preserve">IS </w:t>
      </w:r>
      <w:r w:rsidRPr="004E7E92">
        <w:rPr>
          <w:rFonts w:ascii="Times New Roman" w:hAnsi="Times New Roman" w:cs="Times New Roman"/>
          <w:b/>
          <w:bCs/>
          <w:noProof/>
          <w:sz w:val="24"/>
          <w:szCs w:val="24"/>
        </w:rPr>
        <w:t>atvēršana izmantošanai privātajam sektoram</w:t>
      </w:r>
      <w:r w:rsidR="003469E5" w:rsidRPr="004E7E92">
        <w:rPr>
          <w:rFonts w:ascii="Times New Roman" w:hAnsi="Times New Roman" w:cs="Times New Roman"/>
          <w:noProof/>
          <w:sz w:val="24"/>
          <w:szCs w:val="24"/>
        </w:rPr>
        <w:t>,</w:t>
      </w:r>
      <w:r w:rsidR="00FB6DCF" w:rsidRPr="004E7E92">
        <w:rPr>
          <w:rFonts w:ascii="Times New Roman" w:hAnsi="Times New Roman" w:cs="Times New Roman"/>
          <w:noProof/>
          <w:sz w:val="24"/>
          <w:szCs w:val="24"/>
        </w:rPr>
        <w:t xml:space="preserve"> </w:t>
      </w:r>
      <w:bookmarkStart w:id="83" w:name="_Hlk105419901"/>
      <w:r w:rsidRPr="004E7E92">
        <w:rPr>
          <w:rFonts w:ascii="Times New Roman" w:hAnsi="Times New Roman" w:cs="Times New Roman"/>
          <w:noProof/>
          <w:sz w:val="24"/>
          <w:szCs w:val="24"/>
        </w:rPr>
        <w:t xml:space="preserve">attīstot </w:t>
      </w:r>
      <w:r w:rsidR="003469E5" w:rsidRPr="004E7E92">
        <w:rPr>
          <w:rFonts w:ascii="Times New Roman" w:hAnsi="Times New Roman" w:cs="Times New Roman"/>
          <w:noProof/>
          <w:sz w:val="24"/>
          <w:szCs w:val="24"/>
        </w:rPr>
        <w:t xml:space="preserve">valsts pārvaldes un pašvaldību </w:t>
      </w:r>
      <w:r w:rsidR="00D61D3E" w:rsidRPr="004E7E92">
        <w:rPr>
          <w:rFonts w:ascii="Times New Roman" w:hAnsi="Times New Roman" w:cs="Times New Roman"/>
          <w:noProof/>
          <w:sz w:val="24"/>
          <w:szCs w:val="24"/>
        </w:rPr>
        <w:t xml:space="preserve">platformas, kas nodrošina </w:t>
      </w:r>
      <w:r w:rsidRPr="004E7E92">
        <w:rPr>
          <w:rFonts w:ascii="Times New Roman" w:hAnsi="Times New Roman" w:cs="Times New Roman"/>
          <w:noProof/>
          <w:sz w:val="24"/>
          <w:szCs w:val="24"/>
        </w:rPr>
        <w:t xml:space="preserve">datu apmaiņas, pakalpojumu digitalizācijas un procesu automatizācijas atbalsta </w:t>
      </w:r>
      <w:r w:rsidR="00D61D3E" w:rsidRPr="004E7E92">
        <w:rPr>
          <w:rFonts w:ascii="Times New Roman" w:hAnsi="Times New Roman" w:cs="Times New Roman"/>
          <w:noProof/>
          <w:sz w:val="24"/>
          <w:szCs w:val="24"/>
        </w:rPr>
        <w:t>infrastruktūru</w:t>
      </w:r>
      <w:r w:rsidRPr="004E7E92">
        <w:rPr>
          <w:rFonts w:ascii="Times New Roman" w:hAnsi="Times New Roman" w:cs="Times New Roman"/>
          <w:noProof/>
          <w:sz w:val="24"/>
          <w:szCs w:val="24"/>
        </w:rPr>
        <w:t xml:space="preserve">, t.sk. izveidojot reāllaika atvērto un kopīgi izmantojamo datu saskarņu platformas digitālo ekosistēmu, </w:t>
      </w:r>
      <w:r w:rsidR="00FB6DCF" w:rsidRPr="004E7E92">
        <w:rPr>
          <w:rFonts w:ascii="Times New Roman" w:hAnsi="Times New Roman" w:cs="Times New Roman"/>
          <w:noProof/>
          <w:sz w:val="24"/>
          <w:szCs w:val="24"/>
        </w:rPr>
        <w:t xml:space="preserve">attīstot </w:t>
      </w:r>
      <w:r w:rsidRPr="004E7E92">
        <w:rPr>
          <w:rFonts w:ascii="Times New Roman" w:hAnsi="Times New Roman" w:cs="Times New Roman"/>
          <w:noProof/>
          <w:sz w:val="24"/>
          <w:szCs w:val="24"/>
        </w:rPr>
        <w:t>pakalpojumu automatizācijas risinājumu</w:t>
      </w:r>
      <w:r w:rsidR="00FB6DCF" w:rsidRPr="004E7E92">
        <w:rPr>
          <w:rFonts w:ascii="Times New Roman" w:hAnsi="Times New Roman" w:cs="Times New Roman"/>
          <w:noProof/>
          <w:sz w:val="24"/>
          <w:szCs w:val="24"/>
        </w:rPr>
        <w:t>s</w:t>
      </w:r>
      <w:r w:rsidR="00D61D3E" w:rsidRPr="004E7E92">
        <w:rPr>
          <w:rFonts w:ascii="Times New Roman" w:hAnsi="Times New Roman" w:cs="Times New Roman"/>
          <w:noProof/>
          <w:sz w:val="24"/>
          <w:szCs w:val="24"/>
        </w:rPr>
        <w:t>, t.sk. izmantojot mākslīgā intelekta un mašīnmācīšanās tehnoloģijas</w:t>
      </w:r>
      <w:r w:rsidRPr="004E7E92">
        <w:rPr>
          <w:rFonts w:ascii="Times New Roman" w:hAnsi="Times New Roman" w:cs="Times New Roman"/>
          <w:noProof/>
          <w:sz w:val="24"/>
          <w:szCs w:val="24"/>
        </w:rPr>
        <w:t xml:space="preserve"> uzņēmēju ērtībai</w:t>
      </w:r>
      <w:r w:rsidR="003469E5" w:rsidRPr="004E7E92">
        <w:rPr>
          <w:rFonts w:ascii="Times New Roman" w:hAnsi="Times New Roman" w:cs="Times New Roman"/>
          <w:noProof/>
          <w:sz w:val="24"/>
          <w:szCs w:val="24"/>
        </w:rPr>
        <w:t xml:space="preserve">, </w:t>
      </w:r>
      <w:r w:rsidR="003469E5" w:rsidRPr="004E7E92">
        <w:rPr>
          <w:rFonts w:ascii="Times New Roman" w:eastAsia="Times New Roman" w:hAnsi="Times New Roman" w:cs="Times New Roman"/>
          <w:sz w:val="24"/>
          <w:szCs w:val="24"/>
          <w:lang w:val="lv"/>
        </w:rPr>
        <w:t xml:space="preserve">lai veicinātu </w:t>
      </w:r>
      <w:r w:rsidR="003469E5" w:rsidRPr="004E7E92">
        <w:rPr>
          <w:rFonts w:ascii="Times New Roman" w:hAnsi="Times New Roman" w:cs="Times New Roman"/>
          <w:sz w:val="24"/>
          <w:szCs w:val="24"/>
        </w:rPr>
        <w:t xml:space="preserve">ekonomikas </w:t>
      </w:r>
      <w:proofErr w:type="spellStart"/>
      <w:r w:rsidR="003469E5" w:rsidRPr="004E7E92">
        <w:rPr>
          <w:rFonts w:ascii="Times New Roman" w:hAnsi="Times New Roman" w:cs="Times New Roman"/>
          <w:sz w:val="24"/>
          <w:szCs w:val="24"/>
        </w:rPr>
        <w:t>digitalizāciju</w:t>
      </w:r>
      <w:proofErr w:type="spellEnd"/>
      <w:r w:rsidR="003469E5" w:rsidRPr="004E7E92">
        <w:rPr>
          <w:rFonts w:ascii="Times New Roman" w:hAnsi="Times New Roman" w:cs="Times New Roman"/>
          <w:sz w:val="24"/>
          <w:szCs w:val="24"/>
        </w:rPr>
        <w:t xml:space="preserve"> un</w:t>
      </w:r>
      <w:r w:rsidR="003469E5" w:rsidRPr="004E7E92">
        <w:rPr>
          <w:rFonts w:ascii="Times New Roman" w:hAnsi="Times New Roman" w:cs="Times New Roman"/>
          <w:noProof/>
          <w:sz w:val="24"/>
          <w:szCs w:val="24"/>
        </w:rPr>
        <w:t xml:space="preserve"> </w:t>
      </w:r>
      <w:r w:rsidR="003469E5" w:rsidRPr="004E7E92">
        <w:rPr>
          <w:rFonts w:ascii="Times New Roman" w:eastAsia="Times New Roman" w:hAnsi="Times New Roman" w:cs="Times New Roman"/>
          <w:sz w:val="24"/>
          <w:szCs w:val="24"/>
          <w:lang w:val="lv"/>
        </w:rPr>
        <w:t xml:space="preserve">jaunu, </w:t>
      </w:r>
      <w:r w:rsidR="0003447D" w:rsidRPr="004E7E92">
        <w:rPr>
          <w:rFonts w:ascii="Times New Roman" w:eastAsia="Times New Roman" w:hAnsi="Times New Roman" w:cs="Times New Roman"/>
          <w:sz w:val="24"/>
          <w:szCs w:val="24"/>
          <w:lang w:val="lv"/>
        </w:rPr>
        <w:t xml:space="preserve">dzīves situācijās balstītu, </w:t>
      </w:r>
      <w:proofErr w:type="spellStart"/>
      <w:r w:rsidR="0003447D" w:rsidRPr="004E7E92">
        <w:rPr>
          <w:rFonts w:ascii="Times New Roman" w:eastAsia="Times New Roman" w:hAnsi="Times New Roman" w:cs="Times New Roman"/>
          <w:sz w:val="24"/>
          <w:szCs w:val="24"/>
          <w:lang w:val="lv"/>
        </w:rPr>
        <w:t>proaktīvu</w:t>
      </w:r>
      <w:proofErr w:type="spellEnd"/>
      <w:r w:rsidR="0003447D" w:rsidRPr="004E7E92">
        <w:rPr>
          <w:rFonts w:ascii="Times New Roman" w:eastAsia="Times New Roman" w:hAnsi="Times New Roman" w:cs="Times New Roman"/>
          <w:sz w:val="24"/>
          <w:szCs w:val="24"/>
          <w:lang w:val="lv"/>
        </w:rPr>
        <w:t xml:space="preserve"> </w:t>
      </w:r>
      <w:r w:rsidR="003469E5" w:rsidRPr="004E7E92">
        <w:rPr>
          <w:rFonts w:ascii="Times New Roman" w:eastAsia="Times New Roman" w:hAnsi="Times New Roman" w:cs="Times New Roman"/>
          <w:sz w:val="24"/>
          <w:szCs w:val="24"/>
          <w:lang w:val="lv"/>
        </w:rPr>
        <w:t xml:space="preserve">inovatīvu privātā </w:t>
      </w:r>
      <w:r w:rsidR="0003447D" w:rsidRPr="004E7E92">
        <w:rPr>
          <w:rFonts w:ascii="Times New Roman" w:eastAsia="Times New Roman" w:hAnsi="Times New Roman" w:cs="Times New Roman"/>
          <w:sz w:val="24"/>
          <w:szCs w:val="24"/>
          <w:lang w:val="lv"/>
        </w:rPr>
        <w:t xml:space="preserve">un publiskā </w:t>
      </w:r>
      <w:r w:rsidR="003469E5" w:rsidRPr="004E7E92">
        <w:rPr>
          <w:rFonts w:ascii="Times New Roman" w:eastAsia="Times New Roman" w:hAnsi="Times New Roman" w:cs="Times New Roman"/>
          <w:sz w:val="24"/>
          <w:szCs w:val="24"/>
          <w:lang w:val="lv"/>
        </w:rPr>
        <w:t>sektora, t</w:t>
      </w:r>
      <w:r w:rsidR="00027C0F">
        <w:rPr>
          <w:rFonts w:ascii="Times New Roman" w:eastAsia="Times New Roman" w:hAnsi="Times New Roman" w:cs="Times New Roman"/>
          <w:sz w:val="24"/>
          <w:szCs w:val="24"/>
          <w:lang w:val="lv"/>
        </w:rPr>
        <w:t>.</w:t>
      </w:r>
      <w:r w:rsidR="003469E5" w:rsidRPr="004E7E92">
        <w:rPr>
          <w:rFonts w:ascii="Times New Roman" w:eastAsia="Times New Roman" w:hAnsi="Times New Roman" w:cs="Times New Roman"/>
          <w:sz w:val="24"/>
          <w:szCs w:val="24"/>
          <w:lang w:val="lv"/>
        </w:rPr>
        <w:t>sk</w:t>
      </w:r>
      <w:r w:rsidR="00027C0F">
        <w:rPr>
          <w:rFonts w:ascii="Times New Roman" w:eastAsia="Times New Roman" w:hAnsi="Times New Roman" w:cs="Times New Roman"/>
          <w:sz w:val="24"/>
          <w:szCs w:val="24"/>
          <w:lang w:val="lv"/>
        </w:rPr>
        <w:t>.</w:t>
      </w:r>
      <w:r w:rsidR="003469E5" w:rsidRPr="004E7E92">
        <w:rPr>
          <w:rFonts w:ascii="Times New Roman" w:eastAsia="Times New Roman" w:hAnsi="Times New Roman" w:cs="Times New Roman"/>
          <w:sz w:val="24"/>
          <w:szCs w:val="24"/>
          <w:lang w:val="lv"/>
        </w:rPr>
        <w:t xml:space="preserve"> biedrību un nodibinājumu un sociālo uzņēmumu pakalpojumu veidošanu</w:t>
      </w:r>
      <w:r w:rsidR="003469E5" w:rsidRPr="004E7E92">
        <w:rPr>
          <w:rFonts w:ascii="Times New Roman" w:hAnsi="Times New Roman" w:cs="Times New Roman"/>
          <w:noProof/>
          <w:sz w:val="24"/>
          <w:szCs w:val="24"/>
        </w:rPr>
        <w:t xml:space="preserve">. </w:t>
      </w:r>
    </w:p>
    <w:p w14:paraId="53B82CA9" w14:textId="4392920C" w:rsidR="00997479" w:rsidRPr="004E7E92" w:rsidRDefault="00334A9B" w:rsidP="008341EA">
      <w:pPr>
        <w:pStyle w:val="Normal1"/>
        <w:numPr>
          <w:ilvl w:val="0"/>
          <w:numId w:val="60"/>
        </w:numPr>
        <w:spacing w:line="240" w:lineRule="auto"/>
        <w:ind w:left="567" w:hanging="567"/>
        <w:jc w:val="both"/>
        <w:rPr>
          <w:rFonts w:ascii="Times New Roman" w:hAnsi="Times New Roman" w:cs="Times New Roman"/>
          <w:noProof/>
          <w:sz w:val="24"/>
          <w:szCs w:val="24"/>
        </w:rPr>
      </w:pPr>
      <w:r w:rsidRPr="00334A9B">
        <w:rPr>
          <w:rFonts w:ascii="Times New Roman" w:hAnsi="Times New Roman" w:cs="Times New Roman"/>
          <w:noProof/>
          <w:sz w:val="24"/>
          <w:szCs w:val="24"/>
        </w:rPr>
        <w:lastRenderedPageBreak/>
        <w:t xml:space="preserve">Ņemot vērā privātā sektora pieprasījumu un iedzīvotāju vajadzības, </w:t>
      </w:r>
      <w:r w:rsidRPr="00B852BD">
        <w:rPr>
          <w:rFonts w:ascii="Times New Roman" w:hAnsi="Times New Roman" w:cs="Times New Roman"/>
          <w:b/>
          <w:bCs/>
          <w:noProof/>
          <w:sz w:val="24"/>
          <w:szCs w:val="24"/>
        </w:rPr>
        <w:t xml:space="preserve">plānota </w:t>
      </w:r>
      <w:r w:rsidR="00B852BD" w:rsidRPr="00B852BD">
        <w:rPr>
          <w:rFonts w:ascii="Times New Roman" w:hAnsi="Times New Roman" w:cs="Times New Roman"/>
          <w:b/>
          <w:bCs/>
          <w:noProof/>
          <w:sz w:val="24"/>
          <w:szCs w:val="24"/>
        </w:rPr>
        <w:t>v</w:t>
      </w:r>
      <w:r w:rsidR="00FE0B70" w:rsidRPr="00B852BD">
        <w:rPr>
          <w:rFonts w:ascii="Times New Roman" w:eastAsia="Times New Roman" w:hAnsi="Times New Roman" w:cs="Times New Roman"/>
          <w:b/>
          <w:bCs/>
          <w:noProof/>
          <w:sz w:val="24"/>
          <w:szCs w:val="24"/>
          <w:lang w:val="lv"/>
        </w:rPr>
        <w:t>alsts pārvaldes un pašvaldību</w:t>
      </w:r>
      <w:r w:rsidR="00C244CF">
        <w:rPr>
          <w:rFonts w:ascii="Times New Roman" w:eastAsia="Times New Roman" w:hAnsi="Times New Roman" w:cs="Times New Roman"/>
          <w:b/>
          <w:bCs/>
          <w:noProof/>
          <w:sz w:val="24"/>
          <w:szCs w:val="24"/>
          <w:lang w:val="lv"/>
        </w:rPr>
        <w:t xml:space="preserve"> IS un platformu</w:t>
      </w:r>
      <w:r w:rsidR="00B852BD">
        <w:rPr>
          <w:rFonts w:ascii="Times New Roman" w:eastAsia="Times New Roman" w:hAnsi="Times New Roman" w:cs="Times New Roman"/>
          <w:noProof/>
          <w:sz w:val="24"/>
          <w:szCs w:val="24"/>
          <w:lang w:val="lv"/>
        </w:rPr>
        <w:t xml:space="preserve">, piemēram, </w:t>
      </w:r>
      <w:r w:rsidR="00B852BD" w:rsidRPr="00B852BD">
        <w:rPr>
          <w:rFonts w:ascii="Times New Roman" w:eastAsia="Times New Roman" w:hAnsi="Times New Roman" w:cs="Times New Roman"/>
          <w:noProof/>
          <w:sz w:val="24"/>
          <w:szCs w:val="24"/>
          <w:lang w:val="lv"/>
        </w:rPr>
        <w:t>elektronisko iepirkumu sistēmas, nacionālās digitālās uzticamības paltformas “digitālā maka” funkcionalitātes, atlaižu un subsīdiju pārvaldības platformas, datu pārvaldības platformas u.c</w:t>
      </w:r>
      <w:r w:rsidR="00B852BD">
        <w:rPr>
          <w:rFonts w:ascii="Times New Roman" w:eastAsia="Times New Roman" w:hAnsi="Times New Roman" w:cs="Times New Roman"/>
          <w:noProof/>
          <w:sz w:val="24"/>
          <w:szCs w:val="24"/>
          <w:lang w:val="lv"/>
        </w:rPr>
        <w:t>.,</w:t>
      </w:r>
      <w:r w:rsidR="00FE0B70" w:rsidRPr="004E7E92">
        <w:rPr>
          <w:rFonts w:ascii="Times New Roman" w:eastAsia="Times New Roman" w:hAnsi="Times New Roman" w:cs="Times New Roman"/>
          <w:noProof/>
          <w:sz w:val="24"/>
          <w:szCs w:val="24"/>
          <w:lang w:val="lv"/>
        </w:rPr>
        <w:t xml:space="preserve"> </w:t>
      </w:r>
      <w:r w:rsidR="00523D61" w:rsidRPr="00B852BD">
        <w:rPr>
          <w:rFonts w:ascii="Times New Roman" w:eastAsia="Times New Roman" w:hAnsi="Times New Roman" w:cs="Times New Roman"/>
          <w:b/>
          <w:bCs/>
          <w:noProof/>
          <w:sz w:val="24"/>
          <w:szCs w:val="24"/>
          <w:lang w:val="lv"/>
        </w:rPr>
        <w:t xml:space="preserve">jaunu, uz lietotājiem orientētu funkcionalitāšu </w:t>
      </w:r>
      <w:r w:rsidR="00997479" w:rsidRPr="00B852BD">
        <w:rPr>
          <w:rFonts w:ascii="Times New Roman" w:eastAsia="Times New Roman" w:hAnsi="Times New Roman" w:cs="Times New Roman"/>
          <w:b/>
          <w:bCs/>
          <w:noProof/>
          <w:sz w:val="24"/>
          <w:szCs w:val="24"/>
          <w:lang w:val="lv"/>
        </w:rPr>
        <w:t>attīstība</w:t>
      </w:r>
      <w:r w:rsidR="00997479" w:rsidRPr="00B852BD">
        <w:rPr>
          <w:rFonts w:ascii="Times New Roman" w:eastAsia="Times New Roman" w:hAnsi="Times New Roman" w:cs="Times New Roman"/>
          <w:noProof/>
          <w:sz w:val="24"/>
          <w:szCs w:val="24"/>
          <w:lang w:val="lv"/>
        </w:rPr>
        <w:t xml:space="preserve"> </w:t>
      </w:r>
      <w:r w:rsidR="00B852BD" w:rsidRPr="00B852BD">
        <w:rPr>
          <w:rFonts w:ascii="Times New Roman" w:eastAsia="Times New Roman" w:hAnsi="Times New Roman" w:cs="Times New Roman"/>
          <w:b/>
          <w:bCs/>
          <w:noProof/>
          <w:sz w:val="24"/>
          <w:szCs w:val="24"/>
          <w:lang w:val="lv"/>
        </w:rPr>
        <w:t>valsts pārvaldes un komercsektora efektīvas digitalizācijas atbalstam</w:t>
      </w:r>
      <w:r w:rsidR="00B852BD">
        <w:rPr>
          <w:rFonts w:ascii="Times New Roman" w:eastAsia="Times New Roman" w:hAnsi="Times New Roman" w:cs="Times New Roman"/>
          <w:noProof/>
          <w:sz w:val="24"/>
          <w:szCs w:val="24"/>
          <w:lang w:val="lv"/>
        </w:rPr>
        <w:t xml:space="preserve">, </w:t>
      </w:r>
      <w:r w:rsidR="00B852BD" w:rsidRPr="00B852BD">
        <w:rPr>
          <w:rFonts w:ascii="Times New Roman" w:eastAsia="Times New Roman" w:hAnsi="Times New Roman" w:cs="Times New Roman"/>
          <w:noProof/>
          <w:sz w:val="24"/>
          <w:szCs w:val="24"/>
          <w:lang w:val="lv"/>
        </w:rPr>
        <w:t>kas paplašinās gan valsts, gan komerciālo pakalpojumu digitalizācijas iespējas</w:t>
      </w:r>
      <w:bookmarkEnd w:id="83"/>
      <w:r w:rsidR="00FE0B70" w:rsidRPr="00B852BD">
        <w:rPr>
          <w:rFonts w:ascii="Times New Roman" w:hAnsi="Times New Roman" w:cs="Times New Roman"/>
          <w:noProof/>
          <w:sz w:val="24"/>
          <w:szCs w:val="24"/>
        </w:rPr>
        <w:t>.</w:t>
      </w:r>
      <w:r w:rsidR="00AC212B" w:rsidRPr="004E7E92">
        <w:rPr>
          <w:rFonts w:ascii="Times New Roman" w:hAnsi="Times New Roman" w:cs="Times New Roman"/>
          <w:noProof/>
          <w:sz w:val="24"/>
          <w:szCs w:val="24"/>
        </w:rPr>
        <w:t xml:space="preserve"> Piemēram, atlaižu un subsīdiju pārvaldības platforma papildus valsts un pašvaldību subsīdiju pārvaldības funkcionalitātei nodrošinā</w:t>
      </w:r>
      <w:r w:rsidR="00E51415">
        <w:rPr>
          <w:rFonts w:ascii="Times New Roman" w:hAnsi="Times New Roman" w:cs="Times New Roman"/>
          <w:noProof/>
          <w:sz w:val="24"/>
          <w:szCs w:val="24"/>
        </w:rPr>
        <w:t>tu</w:t>
      </w:r>
      <w:r w:rsidR="00AC212B" w:rsidRPr="004E7E92">
        <w:rPr>
          <w:rFonts w:ascii="Times New Roman" w:hAnsi="Times New Roman" w:cs="Times New Roman"/>
          <w:noProof/>
          <w:sz w:val="24"/>
          <w:szCs w:val="24"/>
        </w:rPr>
        <w:t xml:space="preserve"> iespēju </w:t>
      </w:r>
      <w:r w:rsidR="0023690B" w:rsidRPr="004E7E92">
        <w:rPr>
          <w:rFonts w:ascii="Times New Roman" w:hAnsi="Times New Roman" w:cs="Times New Roman"/>
          <w:noProof/>
          <w:sz w:val="24"/>
          <w:szCs w:val="24"/>
        </w:rPr>
        <w:t xml:space="preserve">uzņēmumiem </w:t>
      </w:r>
      <w:r w:rsidR="00AC212B" w:rsidRPr="004E7E92">
        <w:rPr>
          <w:rFonts w:ascii="Times New Roman" w:hAnsi="Times New Roman" w:cs="Times New Roman"/>
          <w:noProof/>
          <w:sz w:val="24"/>
          <w:szCs w:val="24"/>
        </w:rPr>
        <w:t>integrēt savus risinājumus efektīvai subsidētu pakalpojumu sniegšanai</w:t>
      </w:r>
      <w:r w:rsidR="00E51415">
        <w:rPr>
          <w:rFonts w:ascii="Times New Roman" w:hAnsi="Times New Roman" w:cs="Times New Roman"/>
          <w:noProof/>
          <w:sz w:val="24"/>
          <w:szCs w:val="24"/>
        </w:rPr>
        <w:t xml:space="preserve">. </w:t>
      </w:r>
      <w:r w:rsidR="00D17986" w:rsidRPr="004E7E92">
        <w:rPr>
          <w:rFonts w:ascii="Times New Roman" w:hAnsi="Times New Roman" w:cs="Times New Roman"/>
          <w:noProof/>
          <w:sz w:val="24"/>
          <w:szCs w:val="24"/>
        </w:rPr>
        <w:t xml:space="preserve"> </w:t>
      </w:r>
      <w:r w:rsidR="00AC212B" w:rsidRPr="004E7E92">
        <w:rPr>
          <w:rFonts w:ascii="Times New Roman" w:hAnsi="Times New Roman" w:cs="Times New Roman"/>
          <w:noProof/>
          <w:sz w:val="24"/>
          <w:szCs w:val="24"/>
        </w:rPr>
        <w:t>Savukārt, datu pārvaldības platforma</w:t>
      </w:r>
      <w:r w:rsidR="00B852BD">
        <w:rPr>
          <w:rFonts w:ascii="Times New Roman" w:hAnsi="Times New Roman" w:cs="Times New Roman"/>
          <w:noProof/>
          <w:sz w:val="24"/>
          <w:szCs w:val="24"/>
        </w:rPr>
        <w:t xml:space="preserve">, </w:t>
      </w:r>
      <w:r w:rsidR="00B852BD" w:rsidRPr="00B852BD">
        <w:rPr>
          <w:rFonts w:ascii="Times New Roman" w:hAnsi="Times New Roman" w:cs="Times New Roman"/>
          <w:noProof/>
          <w:sz w:val="24"/>
          <w:szCs w:val="24"/>
        </w:rPr>
        <w:t>sadarbojoties ar “digitālo maku”</w:t>
      </w:r>
      <w:r w:rsidR="00B852BD">
        <w:rPr>
          <w:rFonts w:ascii="Times New Roman" w:hAnsi="Times New Roman" w:cs="Times New Roman"/>
          <w:noProof/>
          <w:sz w:val="24"/>
          <w:szCs w:val="24"/>
        </w:rPr>
        <w:t>,</w:t>
      </w:r>
      <w:r w:rsidR="008E440F" w:rsidRPr="004E7E92">
        <w:rPr>
          <w:rFonts w:ascii="Times New Roman" w:hAnsi="Times New Roman" w:cs="Times New Roman"/>
          <w:noProof/>
          <w:sz w:val="24"/>
          <w:szCs w:val="24"/>
        </w:rPr>
        <w:t xml:space="preserve"> </w:t>
      </w:r>
      <w:r w:rsidR="00AC212B" w:rsidRPr="004E7E92">
        <w:rPr>
          <w:rFonts w:ascii="Times New Roman" w:hAnsi="Times New Roman" w:cs="Times New Roman"/>
          <w:noProof/>
          <w:sz w:val="24"/>
          <w:szCs w:val="24"/>
        </w:rPr>
        <w:t xml:space="preserve">kalpos </w:t>
      </w:r>
      <w:r w:rsidR="0023690B" w:rsidRPr="004E7E92">
        <w:rPr>
          <w:rFonts w:ascii="Times New Roman" w:hAnsi="Times New Roman" w:cs="Times New Roman"/>
          <w:noProof/>
          <w:sz w:val="24"/>
          <w:szCs w:val="24"/>
        </w:rPr>
        <w:t xml:space="preserve">uzņēmumu </w:t>
      </w:r>
      <w:r w:rsidR="00AC212B" w:rsidRPr="004E7E92">
        <w:rPr>
          <w:rFonts w:ascii="Times New Roman" w:hAnsi="Times New Roman" w:cs="Times New Roman"/>
          <w:noProof/>
          <w:sz w:val="24"/>
          <w:szCs w:val="24"/>
        </w:rPr>
        <w:t>digitālo pakalpojumu un procesu digitalizācijai, nodrošinot personu datu apstrādes atļauju efektīvu pārvaldību.</w:t>
      </w:r>
      <w:r w:rsidR="008E440F" w:rsidRPr="004E7E92">
        <w:rPr>
          <w:rFonts w:ascii="Times New Roman" w:hAnsi="Times New Roman" w:cs="Times New Roman"/>
          <w:noProof/>
          <w:sz w:val="24"/>
          <w:szCs w:val="24"/>
        </w:rPr>
        <w:t xml:space="preserve"> </w:t>
      </w:r>
      <w:r w:rsidR="00AC212B" w:rsidRPr="004E7E92">
        <w:rPr>
          <w:rFonts w:ascii="Times New Roman" w:hAnsi="Times New Roman" w:cs="Times New Roman"/>
          <w:noProof/>
          <w:sz w:val="24"/>
          <w:szCs w:val="24"/>
        </w:rPr>
        <w:t xml:space="preserve">Atlaižu, subsīdiju un datu apstrādes atļauju pārvaldības risinājumu pielietojums nav atkarīgs no konkrētām nozarēm, turpretī uz ģeotelpisko datu apstrādi orientētie valsts platformu risinājumi </w:t>
      </w:r>
      <w:r w:rsidR="00E31F64">
        <w:rPr>
          <w:rFonts w:ascii="Times New Roman" w:hAnsi="Times New Roman" w:cs="Times New Roman"/>
          <w:noProof/>
          <w:sz w:val="24"/>
          <w:szCs w:val="24"/>
        </w:rPr>
        <w:t xml:space="preserve">prognozējami pozitīvi </w:t>
      </w:r>
      <w:r w:rsidR="00AC212B" w:rsidRPr="004E7E92">
        <w:rPr>
          <w:rFonts w:ascii="Times New Roman" w:hAnsi="Times New Roman" w:cs="Times New Roman"/>
          <w:noProof/>
          <w:sz w:val="24"/>
          <w:szCs w:val="24"/>
        </w:rPr>
        <w:t>ietekm</w:t>
      </w:r>
      <w:r w:rsidR="00E31F64">
        <w:rPr>
          <w:rFonts w:ascii="Times New Roman" w:hAnsi="Times New Roman" w:cs="Times New Roman"/>
          <w:noProof/>
          <w:sz w:val="24"/>
          <w:szCs w:val="24"/>
        </w:rPr>
        <w:t>ēs</w:t>
      </w:r>
      <w:r w:rsidR="00AC212B" w:rsidRPr="004E7E92">
        <w:rPr>
          <w:rFonts w:ascii="Times New Roman" w:hAnsi="Times New Roman" w:cs="Times New Roman"/>
          <w:noProof/>
          <w:sz w:val="24"/>
          <w:szCs w:val="24"/>
        </w:rPr>
        <w:t xml:space="preserve"> būvniecības, mežkopības un mežizstrādes (forestry)</w:t>
      </w:r>
      <w:r w:rsidR="00581F62" w:rsidRPr="004E7E92">
        <w:rPr>
          <w:rFonts w:ascii="Times New Roman" w:hAnsi="Times New Roman" w:cs="Times New Roman"/>
          <w:noProof/>
          <w:sz w:val="24"/>
          <w:szCs w:val="24"/>
        </w:rPr>
        <w:t xml:space="preserve"> u.c. nozar</w:t>
      </w:r>
      <w:r w:rsidR="00E31F64">
        <w:rPr>
          <w:rFonts w:ascii="Times New Roman" w:hAnsi="Times New Roman" w:cs="Times New Roman"/>
          <w:noProof/>
          <w:sz w:val="24"/>
          <w:szCs w:val="24"/>
        </w:rPr>
        <w:t>es</w:t>
      </w:r>
      <w:r w:rsidR="00AC212B" w:rsidRPr="004E7E92">
        <w:rPr>
          <w:rFonts w:ascii="Times New Roman" w:hAnsi="Times New Roman" w:cs="Times New Roman"/>
          <w:noProof/>
          <w:sz w:val="24"/>
          <w:szCs w:val="24"/>
        </w:rPr>
        <w:t xml:space="preserve">, kā arī vidi ietekmējošo ražotāju digitālo integrāciju. Lai garantētu </w:t>
      </w:r>
      <w:r w:rsidR="0023690B" w:rsidRPr="004E7E92">
        <w:rPr>
          <w:rFonts w:ascii="Times New Roman" w:hAnsi="Times New Roman" w:cs="Times New Roman"/>
          <w:noProof/>
          <w:sz w:val="24"/>
          <w:szCs w:val="24"/>
        </w:rPr>
        <w:t xml:space="preserve">uzņēmumu </w:t>
      </w:r>
      <w:r w:rsidR="00AC212B" w:rsidRPr="004E7E92">
        <w:rPr>
          <w:rFonts w:ascii="Times New Roman" w:hAnsi="Times New Roman" w:cs="Times New Roman"/>
          <w:noProof/>
          <w:sz w:val="24"/>
          <w:szCs w:val="24"/>
        </w:rPr>
        <w:t xml:space="preserve">reālo vajadzību īstenošanu valsts pārvaldes platformu izstrādes un ieviešanas ietvaros, </w:t>
      </w:r>
      <w:r w:rsidR="0023690B" w:rsidRPr="004E7E92">
        <w:rPr>
          <w:rFonts w:ascii="Times New Roman" w:hAnsi="Times New Roman" w:cs="Times New Roman"/>
          <w:noProof/>
          <w:sz w:val="24"/>
          <w:szCs w:val="24"/>
        </w:rPr>
        <w:t xml:space="preserve">uzņēmumu </w:t>
      </w:r>
      <w:r w:rsidR="00AC212B" w:rsidRPr="004E7E92">
        <w:rPr>
          <w:rFonts w:ascii="Times New Roman" w:hAnsi="Times New Roman" w:cs="Times New Roman"/>
          <w:noProof/>
          <w:sz w:val="24"/>
          <w:szCs w:val="24"/>
        </w:rPr>
        <w:t xml:space="preserve">un </w:t>
      </w:r>
      <w:r w:rsidR="00DA2D71" w:rsidRPr="004E7E92">
        <w:rPr>
          <w:rFonts w:ascii="Times New Roman" w:hAnsi="Times New Roman" w:cs="Times New Roman"/>
          <w:noProof/>
          <w:sz w:val="24"/>
          <w:szCs w:val="24"/>
        </w:rPr>
        <w:t>NVO</w:t>
      </w:r>
      <w:r w:rsidR="00AC212B" w:rsidRPr="004E7E92">
        <w:rPr>
          <w:rFonts w:ascii="Times New Roman" w:hAnsi="Times New Roman" w:cs="Times New Roman"/>
          <w:noProof/>
          <w:sz w:val="24"/>
          <w:szCs w:val="24"/>
        </w:rPr>
        <w:t xml:space="preserve"> pārstāvji tiks iesaistīti projektu konsultatīvo padomju darbībā un projektu rezultāta rādītājos tiks prasīta risinājumu produktīva izmantošana arī privātajā sektorā.</w:t>
      </w:r>
      <w:r w:rsidR="00997479" w:rsidRPr="004E7E92">
        <w:rPr>
          <w:rFonts w:ascii="Times New Roman" w:hAnsi="Times New Roman" w:cs="Times New Roman"/>
          <w:noProof/>
          <w:sz w:val="24"/>
          <w:szCs w:val="24"/>
        </w:rPr>
        <w:t xml:space="preserve"> </w:t>
      </w:r>
    </w:p>
    <w:p w14:paraId="57296B65" w14:textId="672CBFC7" w:rsidR="00997479" w:rsidRPr="004E7E92" w:rsidRDefault="00997479" w:rsidP="008341EA">
      <w:pPr>
        <w:pStyle w:val="Normal1"/>
        <w:numPr>
          <w:ilvl w:val="0"/>
          <w:numId w:val="60"/>
        </w:numPr>
        <w:spacing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t>Dabīgo valodu tehnoloģisko risinājumu</w:t>
      </w:r>
      <w:r w:rsidRPr="004E7E92">
        <w:rPr>
          <w:rFonts w:ascii="Times New Roman" w:hAnsi="Times New Roman" w:cs="Times New Roman"/>
          <w:noProof/>
          <w:sz w:val="24"/>
          <w:szCs w:val="24"/>
        </w:rPr>
        <w:t xml:space="preserve">, kas balstīti mākslīgā intelekta un </w:t>
      </w:r>
      <w:r w:rsidRPr="003A2122">
        <w:rPr>
          <w:rFonts w:ascii="Times New Roman" w:hAnsi="Times New Roman" w:cs="Times New Roman"/>
          <w:noProof/>
          <w:sz w:val="24"/>
          <w:szCs w:val="24"/>
        </w:rPr>
        <w:t>mašīnmācīšanās</w:t>
      </w:r>
      <w:r w:rsidR="00441772" w:rsidRPr="003A2122">
        <w:rPr>
          <w:rFonts w:ascii="Times New Roman" w:hAnsi="Times New Roman" w:cs="Times New Roman"/>
          <w:noProof/>
          <w:sz w:val="24"/>
          <w:szCs w:val="24"/>
        </w:rPr>
        <w:t xml:space="preserve"> </w:t>
      </w:r>
      <w:r w:rsidR="00441772" w:rsidRPr="0051059F">
        <w:rPr>
          <w:rFonts w:ascii="Times New Roman" w:hAnsi="Times New Roman" w:cs="Times New Roman"/>
          <w:noProof/>
          <w:sz w:val="24"/>
          <w:szCs w:val="24"/>
        </w:rPr>
        <w:t>tehnoloģijās</w:t>
      </w:r>
      <w:r w:rsidR="00441772" w:rsidRPr="003A2122">
        <w:rPr>
          <w:rFonts w:ascii="Times New Roman" w:hAnsi="Times New Roman" w:cs="Times New Roman"/>
          <w:noProof/>
          <w:sz w:val="24"/>
          <w:szCs w:val="24"/>
        </w:rPr>
        <w:t>,</w:t>
      </w:r>
      <w:r w:rsidR="00E31F64">
        <w:rPr>
          <w:rFonts w:ascii="Times New Roman" w:hAnsi="Times New Roman" w:cs="Times New Roman"/>
          <w:noProof/>
          <w:sz w:val="24"/>
          <w:szCs w:val="24"/>
        </w:rPr>
        <w:t xml:space="preserve"> spēju </w:t>
      </w:r>
      <w:r w:rsidR="00E31F64" w:rsidRPr="00E31F64">
        <w:rPr>
          <w:rFonts w:ascii="Times New Roman" w:hAnsi="Times New Roman" w:cs="Times New Roman"/>
          <w:b/>
          <w:bCs/>
          <w:noProof/>
          <w:sz w:val="24"/>
          <w:szCs w:val="24"/>
        </w:rPr>
        <w:t>attīstība un</w:t>
      </w:r>
      <w:r w:rsidRPr="004E7E92">
        <w:rPr>
          <w:rFonts w:ascii="Times New Roman" w:hAnsi="Times New Roman" w:cs="Times New Roman"/>
          <w:b/>
          <w:bCs/>
          <w:noProof/>
          <w:sz w:val="24"/>
          <w:szCs w:val="24"/>
        </w:rPr>
        <w:t xml:space="preserve"> integrācija valsts platformās un pakalpojumos</w:t>
      </w:r>
      <w:r w:rsidRPr="004E7E92">
        <w:rPr>
          <w:rFonts w:ascii="Times New Roman" w:hAnsi="Times New Roman" w:cs="Times New Roman"/>
          <w:noProof/>
          <w:sz w:val="24"/>
          <w:szCs w:val="24"/>
        </w:rPr>
        <w:t xml:space="preserve">. </w:t>
      </w:r>
    </w:p>
    <w:p w14:paraId="011F4ECE" w14:textId="020CE5EB" w:rsidR="00997479" w:rsidRPr="00CA2C18" w:rsidRDefault="00997479" w:rsidP="008341EA">
      <w:pPr>
        <w:pStyle w:val="Normal1"/>
        <w:numPr>
          <w:ilvl w:val="0"/>
          <w:numId w:val="60"/>
        </w:numPr>
        <w:spacing w:line="240" w:lineRule="auto"/>
        <w:ind w:left="567" w:hanging="567"/>
        <w:jc w:val="both"/>
        <w:rPr>
          <w:rFonts w:ascii="Times New Roman" w:hAnsi="Times New Roman" w:cs="Times New Roman"/>
          <w:b/>
          <w:bCs/>
          <w:noProof/>
          <w:sz w:val="24"/>
          <w:szCs w:val="24"/>
        </w:rPr>
      </w:pPr>
      <w:r w:rsidRPr="004E7E92">
        <w:rPr>
          <w:rFonts w:ascii="Times New Roman" w:hAnsi="Times New Roman" w:cs="Times New Roman"/>
          <w:b/>
          <w:bCs/>
          <w:noProof/>
          <w:sz w:val="24"/>
          <w:szCs w:val="24"/>
        </w:rPr>
        <w:t>Koplietošanas</w:t>
      </w:r>
      <w:r w:rsidRPr="004E7E92">
        <w:rPr>
          <w:rFonts w:ascii="Times New Roman" w:hAnsi="Times New Roman" w:cs="Times New Roman"/>
          <w:noProof/>
          <w:sz w:val="24"/>
          <w:szCs w:val="24"/>
        </w:rPr>
        <w:t xml:space="preserve"> platformu darbināšanai nepieciešamās </w:t>
      </w:r>
      <w:r w:rsidRPr="004E7E92">
        <w:rPr>
          <w:rFonts w:ascii="Times New Roman" w:hAnsi="Times New Roman" w:cs="Times New Roman"/>
          <w:b/>
          <w:bCs/>
          <w:noProof/>
          <w:sz w:val="24"/>
          <w:szCs w:val="24"/>
        </w:rPr>
        <w:t>IKT infrastruktūras attīstība.</w:t>
      </w:r>
      <w:r w:rsidR="00F47486" w:rsidRPr="004E7E92">
        <w:rPr>
          <w:rFonts w:ascii="Times New Roman" w:hAnsi="Times New Roman" w:cs="Times New Roman"/>
          <w:b/>
          <w:bCs/>
          <w:noProof/>
          <w:sz w:val="24"/>
          <w:szCs w:val="24"/>
        </w:rPr>
        <w:t xml:space="preserve"> </w:t>
      </w:r>
      <w:r w:rsidR="00F47486" w:rsidRPr="004E7E92">
        <w:rPr>
          <w:rFonts w:ascii="Times New Roman" w:hAnsi="Times New Roman" w:cs="Times New Roman"/>
          <w:noProof/>
          <w:sz w:val="24"/>
          <w:szCs w:val="24"/>
        </w:rPr>
        <w:t xml:space="preserve">Izveidoto valsts pārvaldes un pašvaldību koplietošanas platformu, kā arī citu šī SAM ietvaros </w:t>
      </w:r>
      <w:r w:rsidR="00F47486" w:rsidRPr="00CA2C18">
        <w:rPr>
          <w:rFonts w:ascii="Times New Roman" w:hAnsi="Times New Roman" w:cs="Times New Roman"/>
          <w:noProof/>
          <w:sz w:val="24"/>
          <w:szCs w:val="24"/>
        </w:rPr>
        <w:t xml:space="preserve">izveidoto/pilnveidoto risinājumu </w:t>
      </w:r>
      <w:r w:rsidR="00F47486" w:rsidRPr="00CA2C18">
        <w:rPr>
          <w:rFonts w:ascii="Times New Roman" w:hAnsi="Times New Roman" w:cs="Times New Roman"/>
          <w:bCs/>
          <w:noProof/>
          <w:sz w:val="24"/>
          <w:szCs w:val="24"/>
        </w:rPr>
        <w:t>lietotāju un admin</w:t>
      </w:r>
      <w:r w:rsidR="00D70AB6" w:rsidRPr="00CA2C18">
        <w:rPr>
          <w:rFonts w:ascii="Times New Roman" w:hAnsi="Times New Roman" w:cs="Times New Roman"/>
          <w:bCs/>
          <w:noProof/>
          <w:sz w:val="24"/>
          <w:szCs w:val="24"/>
        </w:rPr>
        <w:t>i</w:t>
      </w:r>
      <w:r w:rsidR="00F47486" w:rsidRPr="00CA2C18">
        <w:rPr>
          <w:rFonts w:ascii="Times New Roman" w:hAnsi="Times New Roman" w:cs="Times New Roman"/>
          <w:bCs/>
          <w:noProof/>
          <w:sz w:val="24"/>
          <w:szCs w:val="24"/>
        </w:rPr>
        <w:t>stratoru apmācība</w:t>
      </w:r>
      <w:r w:rsidR="00D70AB6" w:rsidRPr="00CA2C18">
        <w:rPr>
          <w:rFonts w:ascii="Times New Roman" w:hAnsi="Times New Roman" w:cs="Times New Roman"/>
          <w:bCs/>
          <w:noProof/>
          <w:sz w:val="24"/>
          <w:szCs w:val="24"/>
        </w:rPr>
        <w:t>s, kas nepieciešamas risinājumu ieviešanai un pilnvērtīgai lietošanai</w:t>
      </w:r>
      <w:r w:rsidR="00F47486" w:rsidRPr="00CA2C18">
        <w:rPr>
          <w:rFonts w:ascii="Times New Roman" w:hAnsi="Times New Roman" w:cs="Times New Roman"/>
          <w:bCs/>
          <w:noProof/>
          <w:sz w:val="24"/>
          <w:szCs w:val="24"/>
        </w:rPr>
        <w:t>.</w:t>
      </w:r>
    </w:p>
    <w:p w14:paraId="5E69702B" w14:textId="603E8379" w:rsidR="005842BF" w:rsidRPr="00CA2C18" w:rsidRDefault="00AC212B" w:rsidP="00B36BB7">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CA2C18">
        <w:rPr>
          <w:rFonts w:ascii="Times New Roman" w:hAnsi="Times New Roman" w:cs="Times New Roman"/>
          <w:b/>
          <w:bCs/>
          <w:noProof/>
          <w:sz w:val="24"/>
          <w:szCs w:val="24"/>
        </w:rPr>
        <w:t>Datu atvēršana</w:t>
      </w:r>
      <w:r w:rsidR="00FE0B70" w:rsidRPr="00CA2C18">
        <w:rPr>
          <w:rFonts w:ascii="Times New Roman" w:hAnsi="Times New Roman" w:cs="Times New Roman"/>
          <w:b/>
          <w:bCs/>
          <w:noProof/>
          <w:sz w:val="24"/>
          <w:szCs w:val="24"/>
        </w:rPr>
        <w:t xml:space="preserve"> un koplietošana ar</w:t>
      </w:r>
      <w:r w:rsidRPr="00CA2C18">
        <w:rPr>
          <w:rFonts w:ascii="Times New Roman" w:hAnsi="Times New Roman" w:cs="Times New Roman"/>
          <w:noProof/>
          <w:sz w:val="24"/>
          <w:szCs w:val="24"/>
        </w:rPr>
        <w:t xml:space="preserve"> </w:t>
      </w:r>
      <w:r w:rsidRPr="00CA2C18">
        <w:rPr>
          <w:rFonts w:ascii="Times New Roman" w:hAnsi="Times New Roman" w:cs="Times New Roman"/>
          <w:b/>
          <w:bCs/>
          <w:noProof/>
          <w:sz w:val="24"/>
          <w:szCs w:val="24"/>
        </w:rPr>
        <w:t>privāt</w:t>
      </w:r>
      <w:r w:rsidR="00FE0B70" w:rsidRPr="00CA2C18">
        <w:rPr>
          <w:rFonts w:ascii="Times New Roman" w:hAnsi="Times New Roman" w:cs="Times New Roman"/>
          <w:b/>
          <w:bCs/>
          <w:noProof/>
          <w:sz w:val="24"/>
          <w:szCs w:val="24"/>
        </w:rPr>
        <w:t>o</w:t>
      </w:r>
      <w:r w:rsidRPr="00CA2C18">
        <w:rPr>
          <w:rFonts w:ascii="Times New Roman" w:hAnsi="Times New Roman" w:cs="Times New Roman"/>
          <w:b/>
          <w:bCs/>
          <w:noProof/>
          <w:sz w:val="24"/>
          <w:szCs w:val="24"/>
        </w:rPr>
        <w:t xml:space="preserve"> sektor</w:t>
      </w:r>
      <w:r w:rsidR="00FE0B70" w:rsidRPr="00CA2C18">
        <w:rPr>
          <w:rFonts w:ascii="Times New Roman" w:hAnsi="Times New Roman" w:cs="Times New Roman"/>
          <w:b/>
          <w:bCs/>
          <w:noProof/>
          <w:sz w:val="24"/>
          <w:szCs w:val="24"/>
        </w:rPr>
        <w:t>u</w:t>
      </w:r>
      <w:r w:rsidR="00E31F64" w:rsidRPr="00CA2C18">
        <w:rPr>
          <w:rFonts w:ascii="Times New Roman" w:hAnsi="Times New Roman" w:cs="Times New Roman"/>
          <w:b/>
          <w:bCs/>
          <w:noProof/>
          <w:sz w:val="24"/>
          <w:szCs w:val="24"/>
        </w:rPr>
        <w:t>, datu analītikas un datos balstītu lēmumu procesu ieviešanas atbalsts</w:t>
      </w:r>
      <w:r w:rsidRPr="00CA2C18">
        <w:rPr>
          <w:rFonts w:ascii="Times New Roman" w:hAnsi="Times New Roman" w:cs="Times New Roman"/>
          <w:noProof/>
          <w:sz w:val="24"/>
          <w:szCs w:val="24"/>
        </w:rPr>
        <w:t xml:space="preserve"> – saistīto atvērto datu ekosistēmas un datu garantētas piegādes pakalpojuma izveide</w:t>
      </w:r>
      <w:r w:rsidR="008C29B7" w:rsidRPr="00CA2C18">
        <w:rPr>
          <w:rFonts w:ascii="Times New Roman" w:hAnsi="Times New Roman" w:cs="Times New Roman"/>
          <w:noProof/>
          <w:sz w:val="24"/>
          <w:szCs w:val="24"/>
        </w:rPr>
        <w:t xml:space="preserve"> </w:t>
      </w:r>
      <w:r w:rsidRPr="00CA2C18">
        <w:rPr>
          <w:rFonts w:ascii="Times New Roman" w:hAnsi="Times New Roman" w:cs="Times New Roman"/>
          <w:noProof/>
          <w:sz w:val="24"/>
          <w:szCs w:val="24"/>
        </w:rPr>
        <w:t>un ieviešana, datu kopu ar augstu pievienoto vērtību atvēršana.</w:t>
      </w:r>
      <w:r w:rsidR="00FE0B70" w:rsidRPr="00CA2C18">
        <w:rPr>
          <w:rFonts w:ascii="Times New Roman" w:hAnsi="Times New Roman" w:cs="Times New Roman"/>
          <w:noProof/>
          <w:sz w:val="24"/>
          <w:szCs w:val="24"/>
        </w:rPr>
        <w:t xml:space="preserve"> Tautsaimniecības dalībnieku rīcībā esošo datu pieejamības nodrošināšana kopīgai izmantošanai tautsaimniecības digitālajai transformācijai</w:t>
      </w:r>
      <w:r w:rsidR="002D3EBD" w:rsidRPr="00CA2C18">
        <w:rPr>
          <w:rFonts w:ascii="Times New Roman" w:hAnsi="Times New Roman" w:cs="Times New Roman"/>
          <w:noProof/>
          <w:sz w:val="24"/>
          <w:szCs w:val="24"/>
        </w:rPr>
        <w:t>, t.sk. datu analītikas spēju attīstība publiskajā sektorā</w:t>
      </w:r>
      <w:r w:rsidR="00DE5867" w:rsidRPr="00CA2C18">
        <w:rPr>
          <w:rFonts w:ascii="Times New Roman" w:hAnsi="Times New Roman" w:cs="Times New Roman"/>
          <w:noProof/>
          <w:sz w:val="24"/>
          <w:szCs w:val="24"/>
        </w:rPr>
        <w:t>.</w:t>
      </w:r>
      <w:r w:rsidR="00FB43E7" w:rsidRPr="00CA2C18">
        <w:rPr>
          <w:rFonts w:ascii="Times New Roman" w:hAnsi="Times New Roman" w:cs="Times New Roman"/>
          <w:noProof/>
          <w:sz w:val="24"/>
          <w:szCs w:val="24"/>
        </w:rPr>
        <w:t xml:space="preserve"> </w:t>
      </w:r>
      <w:r w:rsidR="00FE0B70" w:rsidRPr="00CA2C18">
        <w:rPr>
          <w:rFonts w:ascii="Times New Roman" w:hAnsi="Times New Roman" w:cs="Times New Roman"/>
          <w:noProof/>
          <w:sz w:val="24"/>
          <w:szCs w:val="24"/>
        </w:rPr>
        <w:t xml:space="preserve">Pakalpojumu digitalizācijas atbalsta infrastruktūras un valsts pārvaldes un pašvaldību sistēmu sadarbspējas pilnveide datu atvēršanai un pieejamībai komercsektoram, </w:t>
      </w:r>
      <w:r w:rsidR="00FE0B70" w:rsidRPr="00CA2C18">
        <w:rPr>
          <w:rFonts w:ascii="Times New Roman" w:eastAsia="Times New Roman" w:hAnsi="Times New Roman" w:cs="Times New Roman"/>
          <w:sz w:val="24"/>
          <w:szCs w:val="24"/>
        </w:rPr>
        <w:t>nodrošinot to kopīgu izmantošanu tautsaimniecības digitālajai transformācijai</w:t>
      </w:r>
      <w:r w:rsidR="00FE0B70" w:rsidRPr="00CA2C18">
        <w:rPr>
          <w:rFonts w:ascii="Times New Roman" w:hAnsi="Times New Roman" w:cs="Times New Roman"/>
          <w:noProof/>
          <w:sz w:val="24"/>
          <w:szCs w:val="24"/>
        </w:rPr>
        <w:t>.</w:t>
      </w:r>
      <w:r w:rsidR="00523D61" w:rsidRPr="00CA2C18">
        <w:rPr>
          <w:rFonts w:ascii="Times New Roman" w:hAnsi="Times New Roman" w:cs="Times New Roman"/>
          <w:noProof/>
          <w:sz w:val="24"/>
          <w:szCs w:val="24"/>
        </w:rPr>
        <w:t xml:space="preserve"> IKT iespēju, t.sk. atvērto datu izmantošanas veicināšana.</w:t>
      </w:r>
    </w:p>
    <w:p w14:paraId="0F5465B3" w14:textId="56756DF2" w:rsidR="00241A66" w:rsidRPr="004E7E92" w:rsidRDefault="0003447D" w:rsidP="00957438">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r w:rsidRPr="00CA2C18">
        <w:rPr>
          <w:rFonts w:ascii="Times New Roman" w:eastAsia="Times New Roman" w:hAnsi="Times New Roman" w:cs="Times New Roman"/>
          <w:b/>
          <w:bCs/>
          <w:noProof/>
          <w:sz w:val="24"/>
          <w:szCs w:val="24"/>
          <w:lang w:val="lv"/>
        </w:rPr>
        <w:t xml:space="preserve">Uz </w:t>
      </w:r>
      <w:r w:rsidR="003C7321" w:rsidRPr="00CA2C18">
        <w:rPr>
          <w:rFonts w:ascii="Times New Roman" w:eastAsia="Times New Roman" w:hAnsi="Times New Roman" w:cs="Times New Roman"/>
          <w:noProof/>
          <w:sz w:val="24"/>
          <w:szCs w:val="24"/>
          <w:lang w:val="lv"/>
        </w:rPr>
        <w:t>tautsaimniecības digitāl</w:t>
      </w:r>
      <w:r w:rsidRPr="00CA2C18">
        <w:rPr>
          <w:rFonts w:ascii="Times New Roman" w:eastAsia="Times New Roman" w:hAnsi="Times New Roman" w:cs="Times New Roman"/>
          <w:noProof/>
          <w:sz w:val="24"/>
          <w:szCs w:val="24"/>
          <w:lang w:val="lv"/>
        </w:rPr>
        <w:t>o</w:t>
      </w:r>
      <w:r w:rsidR="003C7321" w:rsidRPr="00CA2C18">
        <w:rPr>
          <w:rFonts w:ascii="Times New Roman" w:eastAsia="Times New Roman" w:hAnsi="Times New Roman" w:cs="Times New Roman"/>
          <w:noProof/>
          <w:sz w:val="24"/>
          <w:szCs w:val="24"/>
          <w:lang w:val="lv"/>
        </w:rPr>
        <w:t xml:space="preserve"> transformā</w:t>
      </w:r>
      <w:r w:rsidR="00B852BD" w:rsidRPr="00CA2C18">
        <w:rPr>
          <w:rFonts w:ascii="Times New Roman" w:eastAsia="Times New Roman" w:hAnsi="Times New Roman" w:cs="Times New Roman"/>
          <w:noProof/>
          <w:sz w:val="24"/>
          <w:szCs w:val="24"/>
          <w:lang w:val="lv"/>
        </w:rPr>
        <w:t>ciju</w:t>
      </w:r>
      <w:r w:rsidRPr="00CA2C18">
        <w:rPr>
          <w:rFonts w:ascii="Times New Roman" w:eastAsia="Times New Roman" w:hAnsi="Times New Roman" w:cs="Times New Roman"/>
          <w:noProof/>
          <w:sz w:val="24"/>
          <w:szCs w:val="24"/>
          <w:lang w:val="lv"/>
        </w:rPr>
        <w:t xml:space="preserve"> vērstu </w:t>
      </w:r>
      <w:r w:rsidR="003C7321" w:rsidRPr="00CA2C18">
        <w:rPr>
          <w:rFonts w:ascii="Times New Roman" w:eastAsia="Times New Roman" w:hAnsi="Times New Roman" w:cs="Times New Roman"/>
          <w:noProof/>
          <w:sz w:val="24"/>
          <w:szCs w:val="24"/>
          <w:lang w:val="lv"/>
        </w:rPr>
        <w:t>publisko</w:t>
      </w:r>
      <w:r w:rsidR="00A94B3D" w:rsidRPr="00CA2C18">
        <w:rPr>
          <w:rFonts w:ascii="Times New Roman" w:eastAsia="Times New Roman" w:hAnsi="Times New Roman" w:cs="Times New Roman"/>
          <w:b/>
          <w:bCs/>
          <w:noProof/>
          <w:sz w:val="24"/>
          <w:szCs w:val="24"/>
          <w:lang w:val="lv"/>
        </w:rPr>
        <w:t xml:space="preserve"> pakalpojumu sniegšanas </w:t>
      </w:r>
      <w:r w:rsidR="00A94B3D" w:rsidRPr="00CA2C18">
        <w:rPr>
          <w:rFonts w:ascii="Times New Roman" w:hAnsi="Times New Roman" w:cs="Times New Roman"/>
          <w:b/>
          <w:bCs/>
          <w:noProof/>
          <w:sz w:val="24"/>
          <w:szCs w:val="24"/>
        </w:rPr>
        <w:t>p</w:t>
      </w:r>
      <w:r w:rsidR="00AC212B" w:rsidRPr="00CA2C18">
        <w:rPr>
          <w:rFonts w:ascii="Times New Roman" w:hAnsi="Times New Roman" w:cs="Times New Roman"/>
          <w:b/>
          <w:bCs/>
          <w:noProof/>
          <w:sz w:val="24"/>
          <w:szCs w:val="24"/>
        </w:rPr>
        <w:t>rocesu pārveide</w:t>
      </w:r>
      <w:r w:rsidRPr="00CA2C18">
        <w:rPr>
          <w:rFonts w:ascii="Times New Roman" w:hAnsi="Times New Roman" w:cs="Times New Roman"/>
          <w:b/>
          <w:bCs/>
          <w:noProof/>
          <w:sz w:val="24"/>
          <w:szCs w:val="24"/>
        </w:rPr>
        <w:t xml:space="preserve"> un pakalpojumu izveide u</w:t>
      </w:r>
      <w:r w:rsidR="00E740D4" w:rsidRPr="00CA2C18">
        <w:rPr>
          <w:rFonts w:ascii="Times New Roman" w:hAnsi="Times New Roman" w:cs="Times New Roman"/>
          <w:b/>
          <w:bCs/>
          <w:noProof/>
          <w:sz w:val="24"/>
          <w:szCs w:val="24"/>
        </w:rPr>
        <w:t>n</w:t>
      </w:r>
      <w:r w:rsidRPr="00CA2C18">
        <w:rPr>
          <w:rFonts w:ascii="Times New Roman" w:hAnsi="Times New Roman" w:cs="Times New Roman"/>
          <w:b/>
          <w:bCs/>
          <w:noProof/>
          <w:sz w:val="24"/>
          <w:szCs w:val="24"/>
        </w:rPr>
        <w:t xml:space="preserve"> attīstīšana</w:t>
      </w:r>
      <w:r w:rsidR="00AC212B" w:rsidRPr="00CA2C18">
        <w:rPr>
          <w:rFonts w:ascii="Times New Roman" w:hAnsi="Times New Roman" w:cs="Times New Roman"/>
          <w:bCs/>
          <w:noProof/>
          <w:sz w:val="24"/>
          <w:szCs w:val="24"/>
        </w:rPr>
        <w:t xml:space="preserve">, </w:t>
      </w:r>
      <w:r w:rsidR="00AC212B" w:rsidRPr="00CA2C18">
        <w:rPr>
          <w:rFonts w:ascii="Times New Roman" w:hAnsi="Times New Roman" w:cs="Times New Roman"/>
          <w:b/>
          <w:bCs/>
          <w:noProof/>
          <w:sz w:val="24"/>
          <w:szCs w:val="24"/>
        </w:rPr>
        <w:t xml:space="preserve">izmantojot </w:t>
      </w:r>
      <w:r w:rsidR="00AC212B" w:rsidRPr="00CA2C18">
        <w:rPr>
          <w:rFonts w:ascii="Times New Roman" w:hAnsi="Times New Roman" w:cs="Times New Roman"/>
          <w:b/>
          <w:noProof/>
          <w:sz w:val="24"/>
          <w:szCs w:val="24"/>
        </w:rPr>
        <w:t>inovatīvas tehnoloģijas un pieejas,</w:t>
      </w:r>
      <w:r w:rsidR="00AC212B" w:rsidRPr="00CA2C18">
        <w:rPr>
          <w:rFonts w:ascii="Times New Roman" w:hAnsi="Times New Roman" w:cs="Times New Roman"/>
          <w:noProof/>
          <w:sz w:val="24"/>
          <w:szCs w:val="24"/>
        </w:rPr>
        <w:t xml:space="preserve"> t</w:t>
      </w:r>
      <w:r w:rsidR="00AC3040" w:rsidRPr="00CA2C18">
        <w:rPr>
          <w:rFonts w:ascii="Times New Roman" w:hAnsi="Times New Roman" w:cs="Times New Roman"/>
          <w:noProof/>
          <w:sz w:val="24"/>
          <w:szCs w:val="24"/>
        </w:rPr>
        <w:t>.sk.</w:t>
      </w:r>
      <w:r w:rsidR="00AC212B" w:rsidRPr="00CA2C18">
        <w:rPr>
          <w:rFonts w:ascii="Times New Roman" w:hAnsi="Times New Roman" w:cs="Times New Roman"/>
          <w:noProof/>
          <w:sz w:val="24"/>
          <w:szCs w:val="24"/>
        </w:rPr>
        <w:t xml:space="preserve"> mākslīgā intelekta un mašīnmācīšanās risinājumus, kā arī ieviešot</w:t>
      </w:r>
      <w:r w:rsidR="00AC212B" w:rsidRPr="00CA2C18">
        <w:rPr>
          <w:rFonts w:ascii="Times New Roman" w:hAnsi="Times New Roman" w:cs="Times New Roman"/>
          <w:bCs/>
          <w:noProof/>
          <w:sz w:val="24"/>
          <w:szCs w:val="24"/>
        </w:rPr>
        <w:t xml:space="preserve"> datos balstītas </w:t>
      </w:r>
      <w:r w:rsidR="00AC212B" w:rsidRPr="00CA2C18">
        <w:rPr>
          <w:rFonts w:ascii="Times New Roman" w:hAnsi="Times New Roman" w:cs="Times New Roman"/>
          <w:noProof/>
          <w:sz w:val="24"/>
          <w:szCs w:val="24"/>
        </w:rPr>
        <w:t>prognozēšanas</w:t>
      </w:r>
      <w:r w:rsidR="00AC212B" w:rsidRPr="004E7E92">
        <w:rPr>
          <w:rFonts w:ascii="Times New Roman" w:hAnsi="Times New Roman" w:cs="Times New Roman"/>
          <w:bCs/>
          <w:noProof/>
          <w:sz w:val="24"/>
          <w:szCs w:val="24"/>
        </w:rPr>
        <w:t xml:space="preserve"> un lēmumu pieņemšanas </w:t>
      </w:r>
      <w:r w:rsidR="00AC212B" w:rsidRPr="004E7E92">
        <w:rPr>
          <w:rFonts w:ascii="Times New Roman" w:hAnsi="Times New Roman" w:cs="Times New Roman"/>
          <w:noProof/>
          <w:sz w:val="24"/>
          <w:szCs w:val="24"/>
        </w:rPr>
        <w:t>pieeju pakalpojumu un procesu pāvaldībā</w:t>
      </w:r>
      <w:r w:rsidR="00581F62" w:rsidRPr="004E7E92">
        <w:rPr>
          <w:rFonts w:ascii="Times New Roman" w:hAnsi="Times New Roman" w:cs="Times New Roman"/>
          <w:noProof/>
          <w:sz w:val="24"/>
          <w:szCs w:val="24"/>
        </w:rPr>
        <w:t xml:space="preserve"> un nodrošinot pilnvērtīgu informācijas vienreizes principa īstenošanu</w:t>
      </w:r>
      <w:r w:rsidR="00A94B3D" w:rsidRPr="004E7E92">
        <w:rPr>
          <w:rFonts w:ascii="Times New Roman" w:eastAsia="Times New Roman" w:hAnsi="Times New Roman" w:cs="Times New Roman"/>
          <w:sz w:val="24"/>
          <w:szCs w:val="24"/>
        </w:rPr>
        <w:t xml:space="preserve"> </w:t>
      </w:r>
      <w:r w:rsidR="00A94B3D" w:rsidRPr="004E7E92">
        <w:rPr>
          <w:rFonts w:ascii="Times New Roman" w:eastAsia="Times New Roman" w:hAnsi="Times New Roman" w:cs="Times New Roman"/>
          <w:noProof/>
          <w:sz w:val="24"/>
          <w:szCs w:val="24"/>
          <w:lang w:val="lv"/>
        </w:rPr>
        <w:t xml:space="preserve">un radot iespēju </w:t>
      </w:r>
      <w:r w:rsidR="00DE5867" w:rsidRPr="004E7E92">
        <w:rPr>
          <w:rFonts w:ascii="Times New Roman" w:eastAsia="Times New Roman" w:hAnsi="Times New Roman" w:cs="Times New Roman"/>
          <w:noProof/>
          <w:sz w:val="24"/>
          <w:szCs w:val="24"/>
          <w:lang w:val="lv"/>
        </w:rPr>
        <w:t xml:space="preserve">procesu </w:t>
      </w:r>
      <w:r w:rsidR="00A94B3D" w:rsidRPr="004E7E92">
        <w:rPr>
          <w:rFonts w:ascii="Times New Roman" w:eastAsia="Times New Roman" w:hAnsi="Times New Roman" w:cs="Times New Roman"/>
          <w:noProof/>
          <w:sz w:val="24"/>
          <w:szCs w:val="24"/>
          <w:lang w:val="lv"/>
        </w:rPr>
        <w:t>automatizācijai komercsektora dalībniekiem</w:t>
      </w:r>
      <w:r w:rsidR="00241A66" w:rsidRPr="004E7E92">
        <w:rPr>
          <w:rFonts w:ascii="Times New Roman" w:hAnsi="Times New Roman" w:cs="Times New Roman"/>
          <w:sz w:val="24"/>
          <w:szCs w:val="24"/>
        </w:rPr>
        <w:t xml:space="preserve">. </w:t>
      </w:r>
    </w:p>
    <w:p w14:paraId="1159473C" w14:textId="7AFBF1DE" w:rsidR="00AC212B" w:rsidRPr="004E7E92" w:rsidRDefault="00D70AB6" w:rsidP="00957438">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r w:rsidRPr="004E7E92">
        <w:rPr>
          <w:rFonts w:ascii="Times New Roman" w:hAnsi="Times New Roman" w:cs="Times New Roman"/>
          <w:b/>
          <w:sz w:val="24"/>
          <w:szCs w:val="24"/>
        </w:rPr>
        <w:t>Pakalpojumu digitālās infrastruktūras pilnveidošana, pielāgojot to pārrobežu pakalpojumu sniegšanai atbilstoši</w:t>
      </w:r>
      <w:r w:rsidR="00241A66" w:rsidRPr="004E7E92">
        <w:rPr>
          <w:rFonts w:ascii="Times New Roman" w:hAnsi="Times New Roman" w:cs="Times New Roman"/>
          <w:b/>
          <w:sz w:val="24"/>
          <w:szCs w:val="24"/>
        </w:rPr>
        <w:t xml:space="preserve"> vienotās digitālās vārtejas prasībām</w:t>
      </w:r>
      <w:r w:rsidRPr="004E7E92">
        <w:rPr>
          <w:rFonts w:ascii="Times New Roman" w:hAnsi="Times New Roman" w:cs="Times New Roman"/>
          <w:b/>
          <w:sz w:val="24"/>
          <w:szCs w:val="24"/>
        </w:rPr>
        <w:t xml:space="preserve">, </w:t>
      </w:r>
      <w:r w:rsidRPr="004E7E92">
        <w:rPr>
          <w:rFonts w:ascii="Times New Roman" w:hAnsi="Times New Roman" w:cs="Times New Roman"/>
          <w:bCs/>
          <w:sz w:val="24"/>
          <w:szCs w:val="24"/>
        </w:rPr>
        <w:t xml:space="preserve">kā arī digitālo pakalpojumu </w:t>
      </w:r>
      <w:r w:rsidR="000E2FD6">
        <w:rPr>
          <w:rFonts w:ascii="Times New Roman" w:hAnsi="Times New Roman" w:cs="Times New Roman"/>
          <w:bCs/>
          <w:sz w:val="24"/>
          <w:szCs w:val="24"/>
        </w:rPr>
        <w:t>pieejamības</w:t>
      </w:r>
      <w:r w:rsidR="000E2FD6" w:rsidRPr="004E7E92">
        <w:rPr>
          <w:rFonts w:ascii="Times New Roman" w:hAnsi="Times New Roman" w:cs="Times New Roman"/>
          <w:bCs/>
          <w:sz w:val="24"/>
          <w:szCs w:val="24"/>
        </w:rPr>
        <w:t xml:space="preserve"> </w:t>
      </w:r>
      <w:r w:rsidRPr="004E7E92">
        <w:rPr>
          <w:rFonts w:ascii="Times New Roman" w:hAnsi="Times New Roman" w:cs="Times New Roman"/>
          <w:bCs/>
          <w:sz w:val="24"/>
          <w:szCs w:val="24"/>
        </w:rPr>
        <w:t>uzlabojumi</w:t>
      </w:r>
      <w:r w:rsidR="005A4DD5" w:rsidRPr="004E7E92">
        <w:rPr>
          <w:rFonts w:ascii="Times New Roman" w:hAnsi="Times New Roman" w:cs="Times New Roman"/>
          <w:bCs/>
          <w:sz w:val="24"/>
          <w:szCs w:val="24"/>
        </w:rPr>
        <w:t>.</w:t>
      </w:r>
      <w:r w:rsidR="00241A66" w:rsidRPr="004E7E92">
        <w:rPr>
          <w:rFonts w:ascii="Times New Roman" w:hAnsi="Times New Roman" w:cs="Times New Roman"/>
          <w:sz w:val="24"/>
          <w:szCs w:val="24"/>
        </w:rPr>
        <w:t xml:space="preserve"> </w:t>
      </w:r>
      <w:r w:rsidR="00054022" w:rsidRPr="00CA2C18">
        <w:rPr>
          <w:rFonts w:ascii="Times New Roman" w:hAnsi="Times New Roman" w:cs="Times New Roman"/>
          <w:sz w:val="24"/>
          <w:szCs w:val="24"/>
        </w:rPr>
        <w:t>Uzņēmējiem</w:t>
      </w:r>
      <w:r w:rsidR="00054022" w:rsidRPr="004E7E92">
        <w:rPr>
          <w:rFonts w:ascii="Times New Roman" w:hAnsi="Times New Roman" w:cs="Times New Roman"/>
          <w:sz w:val="24"/>
          <w:szCs w:val="24"/>
        </w:rPr>
        <w:t xml:space="preserve"> </w:t>
      </w:r>
      <w:r w:rsidR="0003447D" w:rsidRPr="004E7E92">
        <w:rPr>
          <w:rFonts w:ascii="Times New Roman" w:hAnsi="Times New Roman" w:cs="Times New Roman"/>
          <w:sz w:val="24"/>
          <w:szCs w:val="24"/>
        </w:rPr>
        <w:t>un iedzīvotājiem paredzēto</w:t>
      </w:r>
      <w:r w:rsidR="00241A66" w:rsidRPr="004E7E92">
        <w:rPr>
          <w:rFonts w:ascii="Times New Roman" w:eastAsia="Times New Roman" w:hAnsi="Times New Roman" w:cs="Times New Roman"/>
          <w:sz w:val="24"/>
          <w:szCs w:val="24"/>
        </w:rPr>
        <w:t xml:space="preserve"> valsts pārvaldes pakalpojumu</w:t>
      </w:r>
      <w:r w:rsidR="0003447D" w:rsidRPr="004E7E92">
        <w:rPr>
          <w:rFonts w:ascii="Times New Roman" w:eastAsia="Times New Roman" w:hAnsi="Times New Roman" w:cs="Times New Roman"/>
          <w:sz w:val="24"/>
          <w:szCs w:val="24"/>
        </w:rPr>
        <w:t xml:space="preserve"> pārveide</w:t>
      </w:r>
      <w:r w:rsidR="00241A66" w:rsidRPr="004E7E92">
        <w:rPr>
          <w:rFonts w:ascii="Times New Roman" w:eastAsia="Times New Roman" w:hAnsi="Times New Roman" w:cs="Times New Roman"/>
          <w:sz w:val="24"/>
          <w:szCs w:val="24"/>
        </w:rPr>
        <w:t xml:space="preserve"> pārrobežu pieejamības un </w:t>
      </w:r>
      <w:proofErr w:type="spellStart"/>
      <w:r w:rsidR="00241A66" w:rsidRPr="004E7E92">
        <w:rPr>
          <w:rFonts w:ascii="Times New Roman" w:eastAsia="Times New Roman" w:hAnsi="Times New Roman" w:cs="Times New Roman"/>
          <w:sz w:val="24"/>
          <w:szCs w:val="24"/>
        </w:rPr>
        <w:t>sadarbspējas</w:t>
      </w:r>
      <w:proofErr w:type="spellEnd"/>
      <w:r w:rsidR="00241A66" w:rsidRPr="004E7E92">
        <w:rPr>
          <w:rFonts w:ascii="Times New Roman" w:eastAsia="Times New Roman" w:hAnsi="Times New Roman" w:cs="Times New Roman"/>
          <w:sz w:val="24"/>
          <w:szCs w:val="24"/>
        </w:rPr>
        <w:t xml:space="preserve"> nodrošināšanai, </w:t>
      </w:r>
      <w:r w:rsidR="00241A66" w:rsidRPr="004E7E92">
        <w:rPr>
          <w:rFonts w:ascii="Times New Roman" w:hAnsi="Times New Roman" w:cs="Times New Roman"/>
          <w:sz w:val="24"/>
          <w:szCs w:val="24"/>
        </w:rPr>
        <w:t>procedūru vienkāršošanai</w:t>
      </w:r>
      <w:r w:rsidR="005A4DD5" w:rsidRPr="004E7E92">
        <w:rPr>
          <w:rFonts w:ascii="Times New Roman" w:hAnsi="Times New Roman" w:cs="Times New Roman"/>
          <w:sz w:val="24"/>
          <w:szCs w:val="24"/>
        </w:rPr>
        <w:t>,</w:t>
      </w:r>
      <w:r w:rsidR="0003447D" w:rsidRPr="004E7E92">
        <w:rPr>
          <w:rFonts w:ascii="Times New Roman" w:hAnsi="Times New Roman" w:cs="Times New Roman"/>
          <w:sz w:val="24"/>
          <w:szCs w:val="24"/>
        </w:rPr>
        <w:t xml:space="preserve"> kā arī lietojamības uzlabojumiem.</w:t>
      </w:r>
      <w:r w:rsidR="00A94B3D" w:rsidRPr="004E7E92">
        <w:rPr>
          <w:rFonts w:ascii="Times New Roman" w:eastAsia="Times New Roman" w:hAnsi="Times New Roman" w:cs="Times New Roman"/>
          <w:sz w:val="24"/>
          <w:szCs w:val="24"/>
        </w:rPr>
        <w:t xml:space="preserve"> </w:t>
      </w:r>
    </w:p>
    <w:p w14:paraId="290E95C0" w14:textId="1ED4A622" w:rsidR="00AC212B" w:rsidRPr="004E7E92" w:rsidRDefault="00D33D9D"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imes New Roman" w:hAnsi="Times New Roman" w:cs="Times New Roman"/>
          <w:noProof/>
          <w:sz w:val="24"/>
          <w:szCs w:val="24"/>
        </w:rPr>
        <w:t>Valsts pārvaldes jomu (domēnu) un attīstāmo risinājumu</w:t>
      </w:r>
      <w:r w:rsidRPr="004E7E92">
        <w:rPr>
          <w:rFonts w:ascii="Times New Roman" w:eastAsia="Times New Roman" w:hAnsi="Times New Roman" w:cs="Times New Roman"/>
          <w:b/>
          <w:bCs/>
          <w:noProof/>
          <w:sz w:val="24"/>
          <w:szCs w:val="24"/>
        </w:rPr>
        <w:t xml:space="preserve"> arhitektūru projektēšana un attīstība atbilstoši Eiropas sadarbspējas satvara (EIF) principiem un ieteikumiem. </w:t>
      </w:r>
      <w:r w:rsidRPr="004E7E92">
        <w:rPr>
          <w:rFonts w:ascii="Times New Roman" w:eastAsia="Times New Roman" w:hAnsi="Times New Roman" w:cs="Times New Roman"/>
          <w:noProof/>
          <w:sz w:val="24"/>
          <w:szCs w:val="24"/>
        </w:rPr>
        <w:t xml:space="preserve">Lai izvairītos no arhitektūras ierobežojumu radītām sadarbspējas, veiktspējas un izmaiņu neiespējamības problēmām, projektu īstenošanas ietvaros jāveic domēnu arhitektūras </w:t>
      </w:r>
      <w:r w:rsidRPr="004E7E92">
        <w:rPr>
          <w:rFonts w:ascii="Times New Roman" w:eastAsia="Times New Roman" w:hAnsi="Times New Roman" w:cs="Times New Roman"/>
          <w:noProof/>
          <w:sz w:val="24"/>
          <w:szCs w:val="24"/>
        </w:rPr>
        <w:lastRenderedPageBreak/>
        <w:t>projektēšana un jānodrošina attīstāmo risinājumu arhitektūru iekļaušanās domēnu arhitektūrās.</w:t>
      </w:r>
    </w:p>
    <w:p w14:paraId="43233F99" w14:textId="2FF1BFD4" w:rsidR="00AC212B" w:rsidRPr="00B852BD" w:rsidRDefault="00AC212B" w:rsidP="00B852BD">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B852BD">
        <w:rPr>
          <w:rFonts w:ascii="Times New Roman" w:hAnsi="Times New Roman" w:cs="Times New Roman"/>
          <w:b/>
          <w:noProof/>
          <w:sz w:val="24"/>
          <w:szCs w:val="24"/>
        </w:rPr>
        <w:t>Koplietošanas platformu pakalpojumu integrācija</w:t>
      </w:r>
      <w:r w:rsidR="00B36BB7">
        <w:rPr>
          <w:rFonts w:ascii="Times New Roman" w:hAnsi="Times New Roman" w:cs="Times New Roman"/>
          <w:b/>
          <w:noProof/>
          <w:sz w:val="24"/>
          <w:szCs w:val="24"/>
        </w:rPr>
        <w:t>s</w:t>
      </w:r>
      <w:r w:rsidRPr="00B852BD">
        <w:rPr>
          <w:rFonts w:ascii="Times New Roman" w:hAnsi="Times New Roman" w:cs="Times New Roman"/>
          <w:bCs/>
          <w:noProof/>
          <w:sz w:val="24"/>
          <w:szCs w:val="24"/>
        </w:rPr>
        <w:t xml:space="preserve"> platformu lietotāju, t.sk. </w:t>
      </w:r>
      <w:r w:rsidR="0023690B" w:rsidRPr="00B852BD">
        <w:rPr>
          <w:rFonts w:ascii="Times New Roman" w:hAnsi="Times New Roman" w:cs="Times New Roman"/>
          <w:bCs/>
          <w:noProof/>
          <w:sz w:val="24"/>
          <w:szCs w:val="24"/>
        </w:rPr>
        <w:t>uzņēmumu</w:t>
      </w:r>
      <w:r w:rsidR="00D33D9D" w:rsidRPr="00B852BD">
        <w:rPr>
          <w:rFonts w:ascii="Times New Roman" w:hAnsi="Times New Roman" w:cs="Times New Roman"/>
          <w:bCs/>
          <w:noProof/>
          <w:sz w:val="24"/>
          <w:szCs w:val="24"/>
        </w:rPr>
        <w:t>, informācijas sistēmās</w:t>
      </w:r>
      <w:r w:rsidR="00B36BB7">
        <w:rPr>
          <w:rFonts w:ascii="Times New Roman" w:hAnsi="Times New Roman" w:cs="Times New Roman"/>
          <w:bCs/>
          <w:noProof/>
          <w:sz w:val="24"/>
          <w:szCs w:val="24"/>
        </w:rPr>
        <w:t xml:space="preserve"> veicināšanai</w:t>
      </w:r>
      <w:r w:rsidR="00D33D9D" w:rsidRPr="00B852BD">
        <w:rPr>
          <w:rFonts w:ascii="Times New Roman" w:hAnsi="Times New Roman" w:cs="Times New Roman"/>
          <w:bCs/>
          <w:noProof/>
          <w:sz w:val="24"/>
          <w:szCs w:val="24"/>
        </w:rPr>
        <w:t>. Ievērojot valsts atbalsta nosacījumus, atbalsts k</w:t>
      </w:r>
      <w:r w:rsidR="0003447D" w:rsidRPr="00B852BD">
        <w:rPr>
          <w:rFonts w:ascii="Times New Roman" w:hAnsi="Times New Roman" w:cs="Times New Roman"/>
          <w:bCs/>
          <w:noProof/>
          <w:sz w:val="24"/>
          <w:szCs w:val="24"/>
        </w:rPr>
        <w:t>oplietošanas platformu lietotāju</w:t>
      </w:r>
      <w:r w:rsidR="00D33D9D" w:rsidRPr="00B852BD">
        <w:rPr>
          <w:rFonts w:ascii="Times New Roman" w:hAnsi="Times New Roman" w:cs="Times New Roman"/>
          <w:bCs/>
          <w:noProof/>
          <w:sz w:val="24"/>
          <w:szCs w:val="24"/>
        </w:rPr>
        <w:t xml:space="preserve"> IKT risinājumu pielāgošanai platformu izmantošana</w:t>
      </w:r>
      <w:r w:rsidR="0003447D" w:rsidRPr="00B852BD">
        <w:rPr>
          <w:rFonts w:ascii="Times New Roman" w:hAnsi="Times New Roman" w:cs="Times New Roman"/>
          <w:bCs/>
          <w:noProof/>
          <w:sz w:val="24"/>
          <w:szCs w:val="24"/>
        </w:rPr>
        <w:t>.</w:t>
      </w:r>
      <w:r w:rsidR="00D33D9D" w:rsidRPr="00B852BD">
        <w:rPr>
          <w:rFonts w:ascii="Times New Roman" w:hAnsi="Times New Roman" w:cs="Times New Roman"/>
          <w:bCs/>
          <w:noProof/>
          <w:sz w:val="24"/>
          <w:szCs w:val="24"/>
        </w:rPr>
        <w:t xml:space="preserve"> Piemēram, atlaižu un subsīdiju pārvaldības platformas izmantošana var prasīt pielāgojumus tās lietotāju – pakalpojumu sniedzēju IKT risinājumos</w:t>
      </w:r>
      <w:r w:rsidR="00A94B3D" w:rsidRPr="00B852BD">
        <w:rPr>
          <w:rFonts w:ascii="Times New Roman" w:hAnsi="Times New Roman" w:cs="Times New Roman"/>
          <w:noProof/>
          <w:sz w:val="24"/>
          <w:szCs w:val="24"/>
        </w:rPr>
        <w:t>.</w:t>
      </w:r>
    </w:p>
    <w:p w14:paraId="53D920EE" w14:textId="48B87C72" w:rsidR="00AC212B" w:rsidRPr="004E7E92" w:rsidRDefault="00160854" w:rsidP="00957438">
      <w:pPr>
        <w:pStyle w:val="ListParagraph"/>
        <w:numPr>
          <w:ilvl w:val="0"/>
          <w:numId w:val="51"/>
        </w:numPr>
        <w:spacing w:after="0" w:line="240" w:lineRule="auto"/>
        <w:ind w:left="567" w:hanging="567"/>
        <w:jc w:val="both"/>
        <w:rPr>
          <w:rFonts w:eastAsiaTheme="minorEastAsia"/>
          <w:noProof/>
          <w:sz w:val="24"/>
          <w:szCs w:val="24"/>
          <w:lang w:val="lv"/>
        </w:rPr>
      </w:pPr>
      <w:r w:rsidRPr="004E7E92">
        <w:rPr>
          <w:rFonts w:ascii="Times New Roman" w:eastAsia="Times New Roman" w:hAnsi="Times New Roman" w:cs="Times New Roman"/>
          <w:b/>
          <w:bCs/>
          <w:noProof/>
          <w:sz w:val="24"/>
          <w:szCs w:val="24"/>
          <w:lang w:val="lv"/>
        </w:rPr>
        <w:t>Valsts pārvaldes inovācijas eko-sistēmas un vienota eksperimentēšanas ietvara izveide,</w:t>
      </w:r>
      <w:r w:rsidRPr="004E7E92">
        <w:rPr>
          <w:rFonts w:ascii="Times New Roman" w:eastAsia="Times New Roman" w:hAnsi="Times New Roman" w:cs="Times New Roman"/>
          <w:noProof/>
          <w:sz w:val="24"/>
          <w:szCs w:val="24"/>
          <w:lang w:val="lv"/>
        </w:rPr>
        <w:t xml:space="preserve"> nodrošinot, ka jaunveidojamo valsts pārvaldes un pašvaldību koplietošanas platformas, kā arī citu šī SAM ietvaros izveidoto/pilnveidoto risinājumu attīstība tiek veikta</w:t>
      </w:r>
      <w:r w:rsidR="00CE6D9E" w:rsidRPr="004E7E92">
        <w:rPr>
          <w:rFonts w:ascii="Times New Roman" w:eastAsia="Times New Roman" w:hAnsi="Times New Roman" w:cs="Times New Roman"/>
          <w:noProof/>
          <w:sz w:val="24"/>
          <w:szCs w:val="24"/>
          <w:lang w:val="lv"/>
        </w:rPr>
        <w:t>,</w:t>
      </w:r>
      <w:r w:rsidRPr="004E7E92">
        <w:rPr>
          <w:rFonts w:ascii="Times New Roman" w:eastAsia="Times New Roman" w:hAnsi="Times New Roman" w:cs="Times New Roman"/>
          <w:noProof/>
          <w:sz w:val="24"/>
          <w:szCs w:val="24"/>
          <w:lang w:val="lv"/>
        </w:rPr>
        <w:t xml:space="preserve"> </w:t>
      </w:r>
      <w:r w:rsidR="00581F62" w:rsidRPr="004E7E92">
        <w:rPr>
          <w:rFonts w:ascii="Times New Roman" w:hAnsi="Times New Roman" w:cs="Times New Roman"/>
          <w:noProof/>
          <w:sz w:val="24"/>
          <w:szCs w:val="24"/>
        </w:rPr>
        <w:t>izmantojot inovatīvas tehnoloģijas un pieejas, t</w:t>
      </w:r>
      <w:r w:rsidR="00AC3040" w:rsidRPr="004E7E92">
        <w:rPr>
          <w:rFonts w:ascii="Times New Roman" w:hAnsi="Times New Roman" w:cs="Times New Roman"/>
          <w:noProof/>
          <w:sz w:val="24"/>
          <w:szCs w:val="24"/>
        </w:rPr>
        <w:t>.sk.,</w:t>
      </w:r>
      <w:r w:rsidR="00581F62" w:rsidRPr="004E7E92">
        <w:rPr>
          <w:rFonts w:ascii="Times New Roman" w:hAnsi="Times New Roman" w:cs="Times New Roman"/>
          <w:noProof/>
          <w:sz w:val="24"/>
          <w:szCs w:val="24"/>
        </w:rPr>
        <w:t xml:space="preserve"> mākslīgā intelekta un mašīnmācīšanās risinājum</w:t>
      </w:r>
      <w:r w:rsidRPr="004E7E92">
        <w:rPr>
          <w:rFonts w:ascii="Times New Roman" w:hAnsi="Times New Roman" w:cs="Times New Roman"/>
          <w:noProof/>
          <w:sz w:val="24"/>
          <w:szCs w:val="24"/>
        </w:rPr>
        <w:t>i</w:t>
      </w:r>
      <w:r w:rsidR="00AC212B"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w:t>
      </w:r>
      <w:r w:rsidRPr="004E7E92">
        <w:rPr>
          <w:rFonts w:ascii="Times New Roman" w:eastAsia="Times New Roman" w:hAnsi="Times New Roman" w:cs="Times New Roman"/>
          <w:noProof/>
          <w:sz w:val="24"/>
          <w:szCs w:val="24"/>
          <w:lang w:val="lv"/>
        </w:rPr>
        <w:t xml:space="preserve">inovācijas laboratoriju pakalpojumu izmantošana, starpsektoru inovāciju prototipu izstrāde, metodoloģiskās bāzes izveide un risinājumu sasaiste ar lietišķajiem pētījumiem, starpsektoru kompetences veicināšana, sasaiste starp nozaru politiku un </w:t>
      </w:r>
      <w:r w:rsidR="0023690B" w:rsidRPr="004E7E92">
        <w:rPr>
          <w:rFonts w:ascii="Times New Roman" w:eastAsia="Times New Roman" w:hAnsi="Times New Roman" w:cs="Times New Roman"/>
          <w:noProof/>
          <w:sz w:val="24"/>
          <w:szCs w:val="24"/>
          <w:lang w:val="lv"/>
        </w:rPr>
        <w:t xml:space="preserve">uzņēmumu </w:t>
      </w:r>
      <w:r w:rsidRPr="004E7E92">
        <w:rPr>
          <w:rFonts w:ascii="Times New Roman" w:eastAsia="Times New Roman" w:hAnsi="Times New Roman" w:cs="Times New Roman"/>
          <w:noProof/>
          <w:sz w:val="24"/>
          <w:szCs w:val="24"/>
          <w:lang w:val="lv"/>
        </w:rPr>
        <w:t>attīstības vajadzībām, platformu lietotāju iesaiste risinājumu izstrādē.</w:t>
      </w:r>
    </w:p>
    <w:p w14:paraId="0B822ACB" w14:textId="2F66C436" w:rsidR="000343B5" w:rsidRPr="00BF1F09" w:rsidRDefault="00AC212B" w:rsidP="00BF1F09">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bookmarkStart w:id="84" w:name="_Hlk83299280"/>
      <w:r w:rsidRPr="00BF1F09">
        <w:rPr>
          <w:rFonts w:ascii="Times New Roman" w:hAnsi="Times New Roman" w:cs="Times New Roman"/>
          <w:b/>
          <w:bCs/>
          <w:noProof/>
          <w:sz w:val="24"/>
          <w:szCs w:val="24"/>
        </w:rPr>
        <w:t>Vienoto valsts un pašvaldību klientu apkalpošanas centru tīkla un vienoto konsultāciju dienestu pakalpojumu pilnveidošana</w:t>
      </w:r>
      <w:r w:rsidRPr="00BF1F09">
        <w:rPr>
          <w:rFonts w:ascii="Times New Roman" w:hAnsi="Times New Roman" w:cs="Times New Roman"/>
          <w:noProof/>
          <w:sz w:val="24"/>
          <w:szCs w:val="24"/>
        </w:rPr>
        <w:t>,</w:t>
      </w:r>
      <w:r w:rsidRPr="00BF1F09">
        <w:rPr>
          <w:rFonts w:ascii="Times New Roman" w:hAnsi="Times New Roman" w:cs="Times New Roman"/>
          <w:b/>
          <w:noProof/>
          <w:sz w:val="24"/>
          <w:szCs w:val="24"/>
        </w:rPr>
        <w:t xml:space="preserve"> </w:t>
      </w:r>
      <w:r w:rsidR="00581F62" w:rsidRPr="00BF1F09">
        <w:rPr>
          <w:rFonts w:ascii="Times New Roman" w:hAnsi="Times New Roman" w:cs="Times New Roman"/>
          <w:noProof/>
          <w:sz w:val="24"/>
          <w:szCs w:val="24"/>
        </w:rPr>
        <w:t>t.sk. to nodrošināšanai nepieciešamo IKT rīku un procesu pārveide</w:t>
      </w:r>
      <w:r w:rsidR="006445F8" w:rsidRPr="00BF1F09">
        <w:rPr>
          <w:rFonts w:ascii="Times New Roman" w:hAnsi="Times New Roman" w:cs="Times New Roman"/>
          <w:sz w:val="24"/>
          <w:szCs w:val="24"/>
        </w:rPr>
        <w:t>.</w:t>
      </w:r>
      <w:bookmarkEnd w:id="84"/>
      <w:r w:rsidR="000343B5" w:rsidRPr="00BF1F09">
        <w:rPr>
          <w:rFonts w:ascii="Times New Roman" w:eastAsia="Times New Roman" w:hAnsi="Times New Roman" w:cs="Times New Roman"/>
          <w:noProof/>
          <w:sz w:val="24"/>
          <w:szCs w:val="24"/>
        </w:rPr>
        <w:t xml:space="preserve"> </w:t>
      </w:r>
    </w:p>
    <w:p w14:paraId="1EB0DD21" w14:textId="2C1654A3" w:rsidR="000343B5" w:rsidRPr="004E7E92" w:rsidRDefault="000343B5" w:rsidP="00957438">
      <w:pPr>
        <w:pStyle w:val="ListParagraph"/>
        <w:numPr>
          <w:ilvl w:val="0"/>
          <w:numId w:val="51"/>
        </w:numPr>
        <w:spacing w:after="0" w:line="240" w:lineRule="auto"/>
        <w:ind w:left="567" w:hanging="567"/>
        <w:jc w:val="both"/>
        <w:rPr>
          <w:rFonts w:ascii="Times New Roman" w:eastAsiaTheme="minorEastAsia" w:hAnsi="Times New Roman" w:cs="Times New Roman"/>
          <w:b/>
          <w:bCs/>
          <w:sz w:val="24"/>
          <w:szCs w:val="24"/>
        </w:rPr>
      </w:pPr>
      <w:r w:rsidRPr="004E7E92">
        <w:rPr>
          <w:rFonts w:ascii="Times New Roman" w:eastAsia="Times New Roman" w:hAnsi="Times New Roman" w:cs="Times New Roman"/>
          <w:noProof/>
          <w:sz w:val="24"/>
          <w:szCs w:val="24"/>
        </w:rPr>
        <w:t>Starp plānotajiem digitālās transformācijas pasākumiem 1.3.1.</w:t>
      </w:r>
      <w:r w:rsidR="00DF0BFF" w:rsidRPr="004E7E92">
        <w:rPr>
          <w:rFonts w:ascii="Times New Roman" w:eastAsia="Times New Roman" w:hAnsi="Times New Roman" w:cs="Times New Roman"/>
          <w:noProof/>
          <w:sz w:val="24"/>
          <w:szCs w:val="24"/>
        </w:rPr>
        <w:t>SAM</w:t>
      </w:r>
      <w:r w:rsidRPr="004E7E92">
        <w:rPr>
          <w:rFonts w:ascii="Times New Roman" w:eastAsia="Times New Roman" w:hAnsi="Times New Roman" w:cs="Times New Roman"/>
          <w:noProof/>
          <w:sz w:val="24"/>
          <w:szCs w:val="24"/>
        </w:rPr>
        <w:t xml:space="preserve"> un </w:t>
      </w:r>
      <w:r w:rsidR="00275ECD" w:rsidRPr="004E7E92">
        <w:rPr>
          <w:rFonts w:ascii="Times New Roman" w:eastAsia="Times New Roman" w:hAnsi="Times New Roman" w:cs="Times New Roman"/>
          <w:noProof/>
          <w:sz w:val="24"/>
          <w:szCs w:val="24"/>
        </w:rPr>
        <w:t>AF</w:t>
      </w:r>
      <w:r w:rsidRPr="004E7E92">
        <w:rPr>
          <w:rFonts w:ascii="Times New Roman" w:eastAsia="Times New Roman" w:hAnsi="Times New Roman" w:cs="Times New Roman"/>
          <w:noProof/>
          <w:sz w:val="24"/>
          <w:szCs w:val="24"/>
        </w:rPr>
        <w:t xml:space="preserve"> finansējuma ietvaros tiks nodrošināta demarkācija, lai novērstu ieguldījumu savstarpēju pārklāšanos un nodrošinātu savstarpēju papildināmību. 1.3.1.</w:t>
      </w:r>
      <w:r w:rsidR="00DF0BFF" w:rsidRPr="004E7E92">
        <w:rPr>
          <w:rFonts w:ascii="Times New Roman" w:eastAsia="Times New Roman" w:hAnsi="Times New Roman" w:cs="Times New Roman"/>
          <w:noProof/>
          <w:sz w:val="24"/>
          <w:szCs w:val="24"/>
        </w:rPr>
        <w:t>SAM</w:t>
      </w:r>
      <w:r w:rsidRPr="004E7E92">
        <w:rPr>
          <w:rFonts w:ascii="Times New Roman" w:eastAsia="Times New Roman" w:hAnsi="Times New Roman" w:cs="Times New Roman"/>
          <w:noProof/>
          <w:sz w:val="24"/>
          <w:szCs w:val="24"/>
        </w:rPr>
        <w:t xml:space="preserve"> plānots atbalstīt tādu valsts platformu attīstību, kas veicinās </w:t>
      </w:r>
      <w:r w:rsidR="0023690B" w:rsidRPr="004E7E92">
        <w:rPr>
          <w:rFonts w:ascii="Times New Roman" w:eastAsia="Times New Roman" w:hAnsi="Times New Roman" w:cs="Times New Roman"/>
          <w:noProof/>
          <w:sz w:val="24"/>
          <w:szCs w:val="24"/>
        </w:rPr>
        <w:t xml:space="preserve">uzņēmumu </w:t>
      </w:r>
      <w:r w:rsidRPr="004E7E92">
        <w:rPr>
          <w:rFonts w:ascii="Times New Roman" w:eastAsia="Times New Roman" w:hAnsi="Times New Roman" w:cs="Times New Roman"/>
          <w:noProof/>
          <w:sz w:val="24"/>
          <w:szCs w:val="24"/>
        </w:rPr>
        <w:t xml:space="preserve">procesu digitalizāciju un jaunu, inovatīvu pakalpojumu veidošanu komercsektorā, bet valsts pārvaldes pamatdarbības procesu sistēmas, ko savu funkciju veikšanai izmanto tikai publiskais sektors, plānots attīstīt </w:t>
      </w:r>
      <w:r w:rsidR="00275ECD" w:rsidRPr="004E7E92">
        <w:rPr>
          <w:rFonts w:ascii="Times New Roman" w:eastAsia="Times New Roman" w:hAnsi="Times New Roman" w:cs="Times New Roman"/>
          <w:noProof/>
          <w:sz w:val="24"/>
          <w:szCs w:val="24"/>
        </w:rPr>
        <w:t>AF plāna</w:t>
      </w:r>
      <w:r w:rsidRPr="004E7E92">
        <w:rPr>
          <w:rFonts w:ascii="Times New Roman" w:eastAsia="Times New Roman" w:hAnsi="Times New Roman" w:cs="Times New Roman"/>
          <w:noProof/>
          <w:sz w:val="24"/>
          <w:szCs w:val="24"/>
        </w:rPr>
        <w:t xml:space="preserve"> ietvaros.</w:t>
      </w:r>
    </w:p>
    <w:p w14:paraId="7145CF50" w14:textId="5C7D797C" w:rsidR="00DA1297" w:rsidRPr="004E7E92" w:rsidRDefault="00DA1297"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sz w:val="24"/>
          <w:szCs w:val="24"/>
        </w:rPr>
        <w:t>Atbalstāmās darbības ir novērtētas kā atbilstošas NBK principa nosacījumiem, jo nav konstatēta būtiska negatīva ietekme uz vidi atbalstāmo darbību specifikas dēļ.</w:t>
      </w:r>
    </w:p>
    <w:p w14:paraId="2FDAE19F" w14:textId="56FE0C3A"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bCs/>
          <w:sz w:val="24"/>
          <w:szCs w:val="24"/>
        </w:rPr>
        <w:t xml:space="preserve">Galvenās </w:t>
      </w:r>
      <w:proofErr w:type="spellStart"/>
      <w:r w:rsidRPr="004E7E92">
        <w:rPr>
          <w:rFonts w:ascii="Times New Roman" w:eastAsia="Times New Roman" w:hAnsi="Times New Roman" w:cs="Times New Roman"/>
          <w:b/>
          <w:bCs/>
          <w:sz w:val="24"/>
          <w:szCs w:val="24"/>
        </w:rPr>
        <w:t>mērķgrupas</w:t>
      </w:r>
      <w:proofErr w:type="spellEnd"/>
      <w:r w:rsidRPr="004E7E92">
        <w:rPr>
          <w:rFonts w:ascii="Times New Roman" w:eastAsia="Times New Roman" w:hAnsi="Times New Roman" w:cs="Times New Roman"/>
          <w:b/>
          <w:bCs/>
          <w:sz w:val="24"/>
          <w:szCs w:val="24"/>
        </w:rPr>
        <w:t>:</w:t>
      </w:r>
      <w:r w:rsidRPr="004E7E92">
        <w:rPr>
          <w:rFonts w:ascii="Times New Roman" w:eastAsia="Times New Roman" w:hAnsi="Times New Roman" w:cs="Times New Roman"/>
          <w:sz w:val="24"/>
          <w:szCs w:val="24"/>
        </w:rPr>
        <w:t xml:space="preserve"> </w:t>
      </w:r>
      <w:r w:rsidR="00B36BB7" w:rsidRPr="003A2122">
        <w:rPr>
          <w:rFonts w:ascii="Times New Roman" w:eastAsia="Times New Roman" w:hAnsi="Times New Roman" w:cs="Times New Roman"/>
          <w:sz w:val="24"/>
          <w:szCs w:val="24"/>
        </w:rPr>
        <w:t>Publi</w:t>
      </w:r>
      <w:r w:rsidR="003F68CA" w:rsidRPr="003A2122">
        <w:rPr>
          <w:rFonts w:ascii="Times New Roman" w:eastAsia="Times New Roman" w:hAnsi="Times New Roman" w:cs="Times New Roman"/>
          <w:sz w:val="24"/>
          <w:szCs w:val="24"/>
        </w:rPr>
        <w:t>s</w:t>
      </w:r>
      <w:r w:rsidR="00B36BB7" w:rsidRPr="003A2122">
        <w:rPr>
          <w:rFonts w:ascii="Times New Roman" w:eastAsia="Times New Roman" w:hAnsi="Times New Roman" w:cs="Times New Roman"/>
          <w:sz w:val="24"/>
          <w:szCs w:val="24"/>
        </w:rPr>
        <w:t xml:space="preserve">kais un </w:t>
      </w:r>
      <w:r w:rsidR="00B36BB7" w:rsidRPr="003A2122">
        <w:rPr>
          <w:rFonts w:ascii="Times New Roman" w:hAnsi="Times New Roman" w:cs="Times New Roman"/>
          <w:sz w:val="24"/>
          <w:szCs w:val="24"/>
        </w:rPr>
        <w:t>p</w:t>
      </w:r>
      <w:r w:rsidR="004B7A71" w:rsidRPr="003A2122">
        <w:rPr>
          <w:rFonts w:ascii="Times New Roman" w:hAnsi="Times New Roman" w:cs="Times New Roman"/>
          <w:sz w:val="24"/>
          <w:szCs w:val="24"/>
        </w:rPr>
        <w:t>rivātais sektors, t</w:t>
      </w:r>
      <w:r w:rsidR="00027C0F">
        <w:rPr>
          <w:rFonts w:ascii="Times New Roman" w:hAnsi="Times New Roman" w:cs="Times New Roman"/>
          <w:sz w:val="24"/>
          <w:szCs w:val="24"/>
        </w:rPr>
        <w:t>.</w:t>
      </w:r>
      <w:r w:rsidR="004B7A71" w:rsidRPr="003A2122">
        <w:rPr>
          <w:rFonts w:ascii="Times New Roman" w:hAnsi="Times New Roman" w:cs="Times New Roman"/>
          <w:sz w:val="24"/>
          <w:szCs w:val="24"/>
        </w:rPr>
        <w:t>sk</w:t>
      </w:r>
      <w:r w:rsidR="00027C0F">
        <w:rPr>
          <w:rFonts w:ascii="Times New Roman" w:hAnsi="Times New Roman" w:cs="Times New Roman"/>
          <w:sz w:val="24"/>
          <w:szCs w:val="24"/>
        </w:rPr>
        <w:t>.</w:t>
      </w:r>
      <w:r w:rsidR="0050665F" w:rsidRPr="003A2122">
        <w:rPr>
          <w:rFonts w:ascii="Times New Roman" w:hAnsi="Times New Roman" w:cs="Times New Roman"/>
          <w:sz w:val="24"/>
          <w:szCs w:val="24"/>
        </w:rPr>
        <w:t xml:space="preserve"> </w:t>
      </w:r>
      <w:r w:rsidR="0050665F" w:rsidRPr="009E71C2">
        <w:rPr>
          <w:rFonts w:ascii="Times New Roman" w:hAnsi="Times New Roman" w:cs="Times New Roman"/>
          <w:sz w:val="24"/>
          <w:szCs w:val="24"/>
        </w:rPr>
        <w:t>uzņēmumi</w:t>
      </w:r>
      <w:r w:rsidR="0050665F" w:rsidRPr="003A2122">
        <w:rPr>
          <w:rFonts w:ascii="Times New Roman" w:hAnsi="Times New Roman" w:cs="Times New Roman"/>
          <w:sz w:val="24"/>
          <w:szCs w:val="24"/>
        </w:rPr>
        <w:t>,</w:t>
      </w:r>
      <w:r w:rsidR="004B7A71" w:rsidRPr="004E7E92">
        <w:rPr>
          <w:rFonts w:ascii="Times New Roman" w:hAnsi="Times New Roman" w:cs="Times New Roman"/>
          <w:sz w:val="24"/>
          <w:szCs w:val="24"/>
        </w:rPr>
        <w:t xml:space="preserve"> biedrības un nodibinājumi un sociālie uzņēmumi</w:t>
      </w:r>
      <w:r w:rsidRPr="004E7E92">
        <w:rPr>
          <w:rFonts w:ascii="Times New Roman" w:hAnsi="Times New Roman" w:cs="Times New Roman"/>
          <w:sz w:val="24"/>
          <w:szCs w:val="24"/>
        </w:rPr>
        <w:t xml:space="preserve">, visa Latvijas sabiedrība, valsts pārvalde, </w:t>
      </w:r>
      <w:r w:rsidRPr="004E7E92">
        <w:rPr>
          <w:rFonts w:ascii="Times New Roman" w:eastAsia="Times New Roman" w:hAnsi="Times New Roman" w:cs="Times New Roman"/>
          <w:sz w:val="24"/>
          <w:szCs w:val="24"/>
        </w:rPr>
        <w:t>pašvaldības</w:t>
      </w:r>
      <w:r w:rsidR="00E539A4" w:rsidRPr="004E7E92">
        <w:rPr>
          <w:rFonts w:ascii="Times New Roman" w:eastAsia="Times New Roman" w:hAnsi="Times New Roman" w:cs="Times New Roman"/>
          <w:sz w:val="24"/>
          <w:szCs w:val="24"/>
        </w:rPr>
        <w:t>,</w:t>
      </w:r>
      <w:r w:rsidR="00581F62" w:rsidRPr="004E7E92">
        <w:rPr>
          <w:rFonts w:ascii="Times New Roman" w:eastAsia="Times New Roman" w:hAnsi="Times New Roman" w:cs="Times New Roman"/>
          <w:sz w:val="24"/>
          <w:szCs w:val="24"/>
        </w:rPr>
        <w:t xml:space="preserve"> </w:t>
      </w:r>
      <w:r w:rsidR="004B7A71" w:rsidRPr="004E7E92">
        <w:rPr>
          <w:rFonts w:ascii="Times New Roman" w:hAnsi="Times New Roman" w:cs="Times New Roman"/>
          <w:sz w:val="24"/>
          <w:szCs w:val="24"/>
        </w:rPr>
        <w:t xml:space="preserve">valsts un pašvaldību kapitālsabiedrības (deleģēto pārvaldes uzdevumu veikšanai), </w:t>
      </w:r>
      <w:r w:rsidR="00581F62" w:rsidRPr="004E7E92">
        <w:rPr>
          <w:rFonts w:ascii="Times New Roman" w:eastAsia="Times New Roman" w:hAnsi="Times New Roman" w:cs="Times New Roman"/>
          <w:sz w:val="24"/>
          <w:szCs w:val="24"/>
        </w:rPr>
        <w:t>plānošanas reģioni</w:t>
      </w:r>
      <w:r w:rsidRPr="004E7E92">
        <w:rPr>
          <w:rFonts w:ascii="Times New Roman" w:eastAsia="Times New Roman" w:hAnsi="Times New Roman" w:cs="Times New Roman"/>
          <w:sz w:val="24"/>
          <w:szCs w:val="24"/>
        </w:rPr>
        <w:t>.</w:t>
      </w:r>
    </w:p>
    <w:p w14:paraId="7B0E6787" w14:textId="0A8F15D4"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bCs/>
          <w:noProof/>
          <w:sz w:val="24"/>
          <w:szCs w:val="24"/>
        </w:rPr>
        <w:t>Darbības, kas nodrošina vienlīdzību, iekļaušanu un nediskrimināciju:</w:t>
      </w:r>
      <w:r w:rsidRPr="004E7E92">
        <w:rPr>
          <w:rFonts w:ascii="Times New Roman" w:hAnsi="Times New Roman" w:cs="Times New Roman"/>
          <w:noProof/>
          <w:sz w:val="24"/>
          <w:szCs w:val="24"/>
        </w:rPr>
        <w:t xml:space="preserve"> SAM īstenoto projektu un pasākumu </w:t>
      </w:r>
      <w:r w:rsidRPr="004E7E92">
        <w:rPr>
          <w:rFonts w:ascii="Times New Roman" w:hAnsi="Times New Roman" w:cs="Times New Roman"/>
          <w:bCs/>
          <w:noProof/>
          <w:sz w:val="24"/>
          <w:szCs w:val="24"/>
        </w:rPr>
        <w:t>īstenošanā</w:t>
      </w:r>
      <w:r w:rsidRPr="004E7E92">
        <w:rPr>
          <w:rFonts w:ascii="Times New Roman" w:hAnsi="Times New Roman" w:cs="Times New Roman"/>
        </w:rPr>
        <w:t xml:space="preserve"> un vadībā tiks nodrošināta </w:t>
      </w:r>
      <w:r w:rsidRPr="004E7E92">
        <w:rPr>
          <w:rFonts w:ascii="Times New Roman" w:hAnsi="Times New Roman" w:cs="Times New Roman"/>
          <w:bCs/>
          <w:noProof/>
          <w:sz w:val="24"/>
          <w:szCs w:val="24"/>
        </w:rPr>
        <w:t>informācijas un vides pieejamības, nediskriminācijas pēc vecuma, dzimuma, etniskās piederības</w:t>
      </w:r>
      <w:r w:rsidR="004B7A71" w:rsidRPr="004E7E92">
        <w:rPr>
          <w:rFonts w:ascii="Times New Roman" w:hAnsi="Times New Roman" w:cs="Times New Roman"/>
          <w:bCs/>
          <w:noProof/>
          <w:sz w:val="24"/>
          <w:szCs w:val="24"/>
        </w:rPr>
        <w:t xml:space="preserve"> un spējām lietot tikai digitālus pakalpojumus</w:t>
      </w:r>
      <w:r w:rsidRPr="004E7E92">
        <w:rPr>
          <w:rFonts w:ascii="Times New Roman" w:hAnsi="Times New Roman" w:cs="Times New Roman"/>
          <w:bCs/>
          <w:noProof/>
          <w:sz w:val="24"/>
          <w:szCs w:val="24"/>
        </w:rPr>
        <w:t xml:space="preserve"> u.c. pazīmes un vienlīdzīgu iespēju principu ievērošana</w:t>
      </w:r>
      <w:r w:rsidRPr="004E7E92">
        <w:rPr>
          <w:rFonts w:ascii="Times New Roman" w:hAnsi="Times New Roman" w:cs="Times New Roman"/>
          <w:noProof/>
          <w:sz w:val="24"/>
          <w:szCs w:val="24"/>
        </w:rPr>
        <w:t>. Attīstot inovāciju ekosistēmu un īstenojot digitālo transformāciju, tiks pievērsta uzmanība specifisku darbību elektroniski pieejamās informācijas pielāgošanai, lai radītie vai transformētie gala produkti, pakalpojumi un rezultāti būtu pielāgoti person</w:t>
      </w:r>
      <w:r w:rsidR="006A2B43" w:rsidRPr="004E7E92">
        <w:rPr>
          <w:rFonts w:ascii="Times New Roman" w:hAnsi="Times New Roman" w:cs="Times New Roman"/>
          <w:noProof/>
          <w:sz w:val="24"/>
          <w:szCs w:val="24"/>
        </w:rPr>
        <w:t xml:space="preserve">ām </w:t>
      </w:r>
      <w:r w:rsidRPr="004E7E92">
        <w:rPr>
          <w:rFonts w:ascii="Times New Roman" w:hAnsi="Times New Roman" w:cs="Times New Roman"/>
          <w:noProof/>
          <w:sz w:val="24"/>
          <w:szCs w:val="24"/>
        </w:rPr>
        <w:t xml:space="preserve">ar </w:t>
      </w:r>
      <w:r w:rsidR="00074F1B" w:rsidRPr="004E7E92">
        <w:rPr>
          <w:rFonts w:ascii="Times New Roman" w:hAnsi="Times New Roman" w:cs="Times New Roman"/>
          <w:noProof/>
          <w:sz w:val="24"/>
          <w:szCs w:val="24"/>
        </w:rPr>
        <w:t xml:space="preserve">FT </w:t>
      </w:r>
      <w:r w:rsidRPr="004E7E92">
        <w:rPr>
          <w:rFonts w:ascii="Times New Roman" w:hAnsi="Times New Roman" w:cs="Times New Roman"/>
          <w:noProof/>
          <w:sz w:val="24"/>
          <w:szCs w:val="24"/>
        </w:rPr>
        <w:t>vajadzībām un lietojumu scenārijiem (tiek uzlabota e-pakalpojumu pieejamība - gala lietojumi tiek veidoti ievērojot web pieejamības standartus)</w:t>
      </w:r>
      <w:r w:rsidR="004B7A71" w:rsidRPr="004E7E92">
        <w:rPr>
          <w:rFonts w:ascii="Times New Roman" w:hAnsi="Times New Roman" w:cs="Times New Roman"/>
          <w:noProof/>
          <w:sz w:val="24"/>
          <w:szCs w:val="24"/>
        </w:rPr>
        <w:t>, kā arī nodrošinot elektronisko pakalpojumu saņemšanas iespējas cilvēkiem bez digitālajām pamatprasmēm, nekļūstot par valsts IT sistēmu pastāvīgiem lietotājiem.</w:t>
      </w:r>
    </w:p>
    <w:p w14:paraId="72A68CEB" w14:textId="77777777"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bCs/>
          <w:noProof/>
          <w:sz w:val="24"/>
          <w:szCs w:val="24"/>
        </w:rPr>
        <w:t xml:space="preserve">Mērķteritorijas, t. sk. plānotais teritoriālo rīku izmantojums: </w:t>
      </w:r>
      <w:r w:rsidRPr="004E7E92">
        <w:rPr>
          <w:rFonts w:ascii="Times New Roman" w:hAnsi="Times New Roman" w:cs="Times New Roman"/>
          <w:noProof/>
          <w:sz w:val="24"/>
          <w:szCs w:val="24"/>
        </w:rPr>
        <w:t>SAM ietvaros nav noteikta specifiska mērķteritorija, kuras ietvaros tiek plānota tā ieviešana un tas tiks ieviests visā Latvijas teritorijā, dodot pievienoto vērtību visai sabiedrībai kopumā.</w:t>
      </w:r>
    </w:p>
    <w:p w14:paraId="7A78FC58" w14:textId="1E7CE355"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t xml:space="preserve">Starpreģionālās, pārrobežu un transnacionālās darbības: </w:t>
      </w:r>
      <w:r w:rsidR="005A1EAB" w:rsidRPr="004E7E92">
        <w:rPr>
          <w:rFonts w:ascii="Times New Roman" w:hAnsi="Times New Roman" w:cs="Times New Roman"/>
          <w:sz w:val="24"/>
          <w:szCs w:val="24"/>
        </w:rPr>
        <w:t xml:space="preserve">Paredzēts </w:t>
      </w:r>
      <w:r w:rsidRPr="004E7E92">
        <w:rPr>
          <w:rFonts w:ascii="Times New Roman" w:hAnsi="Times New Roman" w:cs="Times New Roman"/>
          <w:sz w:val="24"/>
          <w:szCs w:val="24"/>
        </w:rPr>
        <w:t xml:space="preserve">stiprināt Latvijas e-pārvaldes risinājumu </w:t>
      </w:r>
      <w:proofErr w:type="spellStart"/>
      <w:r w:rsidRPr="004E7E92">
        <w:rPr>
          <w:rFonts w:ascii="Times New Roman" w:hAnsi="Times New Roman" w:cs="Times New Roman"/>
          <w:sz w:val="24"/>
          <w:szCs w:val="24"/>
        </w:rPr>
        <w:t>sadarbspēju</w:t>
      </w:r>
      <w:proofErr w:type="spellEnd"/>
      <w:r w:rsidRPr="004E7E92">
        <w:rPr>
          <w:rFonts w:ascii="Times New Roman" w:hAnsi="Times New Roman" w:cs="Times New Roman"/>
          <w:sz w:val="24"/>
          <w:szCs w:val="24"/>
        </w:rPr>
        <w:t>, līdztekus pilnveidojot pārrobežu pakalpojumu sniegšanu un risinājumu savienojamību, veicināt informācijas apmaiņu starp dažādām nozarēm,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veselības un finanšu. </w:t>
      </w:r>
      <w:r w:rsidR="005A1EAB" w:rsidRPr="004E7E92">
        <w:rPr>
          <w:rFonts w:ascii="Times New Roman" w:hAnsi="Times New Roman" w:cs="Times New Roman"/>
          <w:noProof/>
          <w:sz w:val="24"/>
          <w:szCs w:val="24"/>
        </w:rPr>
        <w:t xml:space="preserve">Plānota sinerģija ar ESSBJR politikas jomas “Inovācija” ietvaros paredzētās aktivitātes Nr.2 “Digitālā inovācija un pārveide” ietvaros </w:t>
      </w:r>
      <w:r w:rsidR="005A1EAB" w:rsidRPr="004E7E92">
        <w:rPr>
          <w:rFonts w:ascii="Times New Roman" w:hAnsi="Times New Roman" w:cs="Times New Roman"/>
          <w:noProof/>
          <w:sz w:val="24"/>
          <w:szCs w:val="24"/>
        </w:rPr>
        <w:lastRenderedPageBreak/>
        <w:t>plānotajiem pasākumiem, kā arī citu ESSBJR aktivitāšu ietvaros paredzētajiem digitalizācijas pasākumiem, ņemot vērā, ka digitalizācija ir caurvijošs elements arī citās ESSBJR ietvertajās politikas jomās, kā arī ar citiem starptautiskiem sadarbības formātiem un to aktivitātēm.</w:t>
      </w:r>
    </w:p>
    <w:p w14:paraId="2163A0EE" w14:textId="6001786B" w:rsidR="004D0984" w:rsidRPr="004E7E92" w:rsidRDefault="004D0984"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bookmarkStart w:id="85" w:name="_Hlk104893513"/>
      <w:r w:rsidRPr="004E7E92">
        <w:rPr>
          <w:rFonts w:ascii="Times New Roman" w:hAnsi="Times New Roman" w:cs="Times New Roman"/>
          <w:noProof/>
          <w:sz w:val="24"/>
          <w:szCs w:val="24"/>
        </w:rPr>
        <w:t>Lai tiktu nodrošināta iespēja ES mērogā tiešsaistē sniegt pakalpojumus un atbalstu iedzīvotājiem un uzņēmējiem, plānots īstenot pasākumus Eiropas Digitālās programmas 2021.–2027.gadam un pakalpojumu pārrobežu pieejamības ieviešanai, kā arī piekļūstamības nodrošināšanai.</w:t>
      </w:r>
    </w:p>
    <w:bookmarkEnd w:id="85"/>
    <w:p w14:paraId="0E75A83E" w14:textId="583E5380" w:rsidR="00AC212B" w:rsidRPr="004E7E92" w:rsidRDefault="00E75B64"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bCs/>
          <w:noProof/>
          <w:sz w:val="24"/>
          <w:szCs w:val="24"/>
        </w:rPr>
        <w:t>F</w:t>
      </w:r>
      <w:r w:rsidR="00AC212B" w:rsidRPr="004E7E92">
        <w:rPr>
          <w:rFonts w:ascii="Times New Roman" w:hAnsi="Times New Roman" w:cs="Times New Roman"/>
          <w:b/>
          <w:bCs/>
          <w:noProof/>
          <w:sz w:val="24"/>
          <w:szCs w:val="24"/>
        </w:rPr>
        <w:t xml:space="preserve">inanšu instrumenti: </w:t>
      </w:r>
      <w:r w:rsidR="00884419" w:rsidRPr="004E7E92">
        <w:rPr>
          <w:rFonts w:ascii="Times New Roman" w:hAnsi="Times New Roman" w:cs="Times New Roman"/>
          <w:noProof/>
          <w:sz w:val="24"/>
          <w:szCs w:val="24"/>
        </w:rPr>
        <w:t>N/A</w:t>
      </w:r>
      <w:r w:rsidR="00756C80" w:rsidRPr="004E7E92" w:rsidDel="00B00649">
        <w:rPr>
          <w:rFonts w:ascii="Times New Roman" w:hAnsi="Times New Roman" w:cs="Times New Roman"/>
          <w:noProof/>
          <w:sz w:val="24"/>
          <w:szCs w:val="24"/>
        </w:rPr>
        <w:t>.</w:t>
      </w:r>
    </w:p>
    <w:p w14:paraId="52C41822" w14:textId="0A95A00A" w:rsidR="00AC212B" w:rsidRPr="004E7E92" w:rsidRDefault="00AC212B" w:rsidP="00AC212B">
      <w:pPr>
        <w:pStyle w:val="ListParagraph"/>
        <w:spacing w:after="0" w:line="240" w:lineRule="auto"/>
        <w:ind w:left="567"/>
        <w:jc w:val="both"/>
        <w:rPr>
          <w:rFonts w:ascii="Times New Roman" w:eastAsia="Times New Roman" w:hAnsi="Times New Roman" w:cs="Times New Roman"/>
          <w:sz w:val="24"/>
          <w:szCs w:val="24"/>
        </w:rPr>
      </w:pPr>
    </w:p>
    <w:p w14:paraId="6D49EDC0" w14:textId="0C4A9B57" w:rsidR="00DF0BFF" w:rsidRPr="004E7E92" w:rsidRDefault="00DF0BFF" w:rsidP="00DF0BFF">
      <w:pPr>
        <w:pStyle w:val="Heading4"/>
        <w:numPr>
          <w:ilvl w:val="0"/>
          <w:numId w:val="0"/>
        </w:numPr>
        <w:shd w:val="clear" w:color="auto" w:fill="F7CAAC" w:themeFill="accent2" w:themeFillTint="66"/>
        <w:spacing w:after="0"/>
        <w:rPr>
          <w:bCs/>
          <w:i/>
          <w:iCs/>
          <w:noProof/>
        </w:rPr>
      </w:pPr>
      <w:r w:rsidRPr="004E7E92">
        <w:rPr>
          <w:b/>
          <w:bCs/>
          <w:noProof/>
          <w:shd w:val="clear" w:color="auto" w:fill="F7CAAC" w:themeFill="accent2" w:themeFillTint="66"/>
        </w:rPr>
        <w:t>1.4.Prioritāte</w:t>
      </w:r>
      <w:r w:rsidRPr="004E7E92">
        <w:rPr>
          <w:b/>
          <w:noProof/>
          <w:shd w:val="clear" w:color="auto" w:fill="F7CAAC" w:themeFill="accent2" w:themeFillTint="66"/>
        </w:rPr>
        <w:t xml:space="preserve"> “Digitālā savienojamība”</w:t>
      </w:r>
      <w:r w:rsidR="00FD7F4A" w:rsidRPr="004E7E92">
        <w:rPr>
          <w:b/>
          <w:noProof/>
          <w:shd w:val="clear" w:color="auto" w:fill="F7CAAC" w:themeFill="accent2" w:themeFillTint="66"/>
        </w:rPr>
        <w:t xml:space="preserve"> </w:t>
      </w:r>
      <w:r w:rsidR="00FD7F4A" w:rsidRPr="004E7E92">
        <w:rPr>
          <w:bCs/>
          <w:i/>
          <w:iCs/>
          <w:noProof/>
          <w:shd w:val="clear" w:color="auto" w:fill="F7CAAC" w:themeFill="accent2" w:themeFillTint="66"/>
        </w:rPr>
        <w:t>(speciālā prioritāte, kas veltīta IKT savienojamībai)</w:t>
      </w:r>
    </w:p>
    <w:p w14:paraId="4832BEBC" w14:textId="1269EB7F" w:rsidR="00DF0BFF" w:rsidRPr="004E7E92" w:rsidRDefault="00DF0BFF" w:rsidP="00DF0BFF">
      <w:pPr>
        <w:pStyle w:val="Heading4"/>
        <w:numPr>
          <w:ilvl w:val="0"/>
          <w:numId w:val="0"/>
        </w:numPr>
        <w:shd w:val="clear" w:color="auto" w:fill="FBE4D5" w:themeFill="accent2" w:themeFillTint="33"/>
        <w:spacing w:after="0"/>
        <w:rPr>
          <w:b/>
          <w:sz w:val="32"/>
          <w:szCs w:val="32"/>
        </w:rPr>
      </w:pPr>
      <w:r w:rsidRPr="004E7E92">
        <w:rPr>
          <w:b/>
        </w:rPr>
        <w:t>1.4.1.SAM “Uzlabot digitālo savieno</w:t>
      </w:r>
      <w:r w:rsidR="002D7051" w:rsidRPr="004E7E92">
        <w:rPr>
          <w:b/>
        </w:rPr>
        <w:t>jamību</w:t>
      </w:r>
      <w:r w:rsidRPr="004E7E92">
        <w:rPr>
          <w:b/>
        </w:rPr>
        <w:t>”</w:t>
      </w:r>
      <w:r w:rsidR="00A30B83" w:rsidRPr="004E7E92">
        <w:rPr>
          <w:b/>
        </w:rPr>
        <w:t xml:space="preserve"> (</w:t>
      </w:r>
      <w:r w:rsidR="003602E8" w:rsidRPr="004E7E92">
        <w:rPr>
          <w:b/>
        </w:rPr>
        <w:t xml:space="preserve">RSO </w:t>
      </w:r>
      <w:r w:rsidR="00A30B83" w:rsidRPr="004E7E92">
        <w:rPr>
          <w:b/>
        </w:rPr>
        <w:t>1.5.)</w:t>
      </w:r>
    </w:p>
    <w:p w14:paraId="5DCBFFFF" w14:textId="0C3540E8" w:rsidR="00DF0BFF" w:rsidRPr="003A2122" w:rsidRDefault="00DF0BFF"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lang w:eastAsia="en-US" w:bidi="ar-SA"/>
        </w:rPr>
      </w:pPr>
      <w:r w:rsidRPr="004E7E92">
        <w:rPr>
          <w:rFonts w:ascii="Times New Roman" w:hAnsi="Times New Roman" w:cs="Times New Roman"/>
          <w:b/>
          <w:noProof/>
          <w:sz w:val="24"/>
          <w:szCs w:val="24"/>
        </w:rPr>
        <w:t xml:space="preserve">Atbalstāmās darbības: </w:t>
      </w:r>
      <w:r w:rsidR="008A3379" w:rsidRPr="004E7E92">
        <w:rPr>
          <w:rFonts w:ascii="Times New Roman" w:eastAsia="Times New Roman" w:hAnsi="Times New Roman" w:cs="Times New Roman"/>
          <w:sz w:val="24"/>
          <w:szCs w:val="24"/>
          <w:lang w:eastAsia="en-US" w:bidi="ar-SA"/>
        </w:rPr>
        <w:t>Ļoti augstas veiktspējas elektronisko sakaru tīklu infrastruktūras</w:t>
      </w:r>
      <w:r w:rsidR="00E77F4B" w:rsidRPr="004E7E92">
        <w:rPr>
          <w:rFonts w:ascii="Times New Roman" w:eastAsia="Times New Roman" w:hAnsi="Times New Roman" w:cs="Times New Roman"/>
          <w:sz w:val="24"/>
          <w:szCs w:val="24"/>
          <w:lang w:eastAsia="en-US" w:bidi="ar-SA"/>
        </w:rPr>
        <w:t xml:space="preserve"> izveide elektronisko sakaru pakalpojumu pieejamības nodrošināšanai galalietotājiem (“pēdējā jūdze”), izmantojot tehnoloģiski neitrālu </w:t>
      </w:r>
      <w:proofErr w:type="spellStart"/>
      <w:r w:rsidR="00E77F4B" w:rsidRPr="004E7E92">
        <w:rPr>
          <w:rFonts w:ascii="Times New Roman" w:eastAsia="Times New Roman" w:hAnsi="Times New Roman" w:cs="Times New Roman"/>
          <w:sz w:val="24"/>
          <w:szCs w:val="24"/>
          <w:lang w:eastAsia="en-US" w:bidi="ar-SA"/>
        </w:rPr>
        <w:t>pieslēgumu</w:t>
      </w:r>
      <w:proofErr w:type="spellEnd"/>
      <w:r w:rsidR="00E77F4B" w:rsidRPr="004E7E92">
        <w:rPr>
          <w:rFonts w:ascii="Times New Roman" w:eastAsia="Times New Roman" w:hAnsi="Times New Roman" w:cs="Times New Roman"/>
          <w:sz w:val="24"/>
          <w:szCs w:val="24"/>
          <w:lang w:eastAsia="en-US" w:bidi="ar-SA"/>
        </w:rPr>
        <w:t xml:space="preserve">, kas atbalsta ilgtspējīgu nākamās paaudzes fiksēto, bezvadu un pavadoņu sakaru </w:t>
      </w:r>
      <w:r w:rsidR="00E77F4B" w:rsidRPr="003A2122">
        <w:rPr>
          <w:rFonts w:ascii="Times New Roman" w:eastAsia="Times New Roman" w:hAnsi="Times New Roman" w:cs="Times New Roman"/>
          <w:sz w:val="24"/>
          <w:szCs w:val="24"/>
          <w:lang w:eastAsia="en-US" w:bidi="ar-SA"/>
        </w:rPr>
        <w:t xml:space="preserve">savienojamību, kā arī </w:t>
      </w:r>
      <w:proofErr w:type="spellStart"/>
      <w:r w:rsidR="00E77F4B" w:rsidRPr="003A2122">
        <w:rPr>
          <w:rFonts w:ascii="Times New Roman" w:eastAsia="Times New Roman" w:hAnsi="Times New Roman" w:cs="Times New Roman"/>
          <w:sz w:val="24"/>
          <w:szCs w:val="24"/>
          <w:lang w:eastAsia="en-US" w:bidi="ar-SA"/>
        </w:rPr>
        <w:t>atvilces</w:t>
      </w:r>
      <w:proofErr w:type="spellEnd"/>
      <w:r w:rsidR="00E77F4B" w:rsidRPr="003A2122">
        <w:rPr>
          <w:rFonts w:ascii="Times New Roman" w:eastAsia="Times New Roman" w:hAnsi="Times New Roman" w:cs="Times New Roman"/>
          <w:sz w:val="24"/>
          <w:szCs w:val="24"/>
          <w:lang w:eastAsia="en-US" w:bidi="ar-SA"/>
        </w:rPr>
        <w:t xml:space="preserve"> maršrutēšanas (“vidējās jūdzes”) tīkla izveide baltajās teritorijās</w:t>
      </w:r>
      <w:r w:rsidR="008A3379" w:rsidRPr="003A2122">
        <w:rPr>
          <w:rFonts w:ascii="Times New Roman" w:eastAsia="Times New Roman" w:hAnsi="Times New Roman" w:cs="Times New Roman"/>
          <w:sz w:val="24"/>
          <w:szCs w:val="24"/>
          <w:lang w:eastAsia="en-US" w:bidi="ar-SA"/>
        </w:rPr>
        <w:t>, lai veicinātu elektronisko sakaru pakalpojumu atbilstību Savienojamības paziņojuma mērķiem</w:t>
      </w:r>
      <w:r w:rsidR="00FC29FC" w:rsidRPr="003A2122">
        <w:rPr>
          <w:rFonts w:ascii="Times New Roman" w:eastAsia="Times New Roman" w:hAnsi="Times New Roman" w:cs="Times New Roman"/>
          <w:sz w:val="24"/>
          <w:szCs w:val="24"/>
          <w:lang w:eastAsia="en-US" w:bidi="ar-SA"/>
        </w:rPr>
        <w:t>.</w:t>
      </w:r>
      <w:r w:rsidR="00BA2AEB" w:rsidRPr="003A2122">
        <w:t xml:space="preserve"> </w:t>
      </w:r>
    </w:p>
    <w:p w14:paraId="78E6E25D" w14:textId="25164F1E" w:rsidR="00DF0BFF" w:rsidRPr="004E7E92" w:rsidRDefault="00BF595E" w:rsidP="00957438">
      <w:pPr>
        <w:pStyle w:val="ListParagraph"/>
        <w:numPr>
          <w:ilvl w:val="0"/>
          <w:numId w:val="51"/>
        </w:numPr>
        <w:shd w:val="clear" w:color="auto" w:fill="FFFFFF"/>
        <w:spacing w:after="0" w:line="240" w:lineRule="auto"/>
        <w:ind w:left="567" w:hanging="567"/>
        <w:jc w:val="both"/>
        <w:rPr>
          <w:rFonts w:ascii="Times New Roman" w:hAnsi="Times New Roman" w:cs="Times New Roman"/>
          <w:sz w:val="24"/>
          <w:szCs w:val="24"/>
        </w:rPr>
      </w:pPr>
      <w:r w:rsidRPr="003A2122">
        <w:rPr>
          <w:rFonts w:ascii="Times New Roman" w:eastAsia="Times New Roman" w:hAnsi="Times New Roman" w:cs="Times New Roman"/>
          <w:sz w:val="24"/>
          <w:szCs w:val="24"/>
          <w:lang w:eastAsia="en-US" w:bidi="ar-SA"/>
        </w:rPr>
        <w:t xml:space="preserve">Valsts elektronisko sakaru pakalpojumu centra </w:t>
      </w:r>
      <w:proofErr w:type="spellStart"/>
      <w:r w:rsidRPr="003A2122">
        <w:rPr>
          <w:rFonts w:ascii="Times New Roman" w:eastAsia="Times New Roman" w:hAnsi="Times New Roman" w:cs="Times New Roman"/>
          <w:sz w:val="24"/>
          <w:szCs w:val="24"/>
          <w:lang w:eastAsia="en-US" w:bidi="ar-SA"/>
        </w:rPr>
        <w:t>kiberaizsardzības</w:t>
      </w:r>
      <w:proofErr w:type="spellEnd"/>
      <w:r w:rsidRPr="003A2122">
        <w:rPr>
          <w:rFonts w:ascii="Times New Roman" w:eastAsia="Times New Roman" w:hAnsi="Times New Roman" w:cs="Times New Roman"/>
          <w:sz w:val="24"/>
          <w:szCs w:val="24"/>
          <w:lang w:eastAsia="en-US" w:bidi="ar-SA"/>
        </w:rPr>
        <w:t xml:space="preserve"> nodrošināšana, tas ir</w:t>
      </w:r>
      <w:r w:rsidRPr="004E7E92">
        <w:rPr>
          <w:rFonts w:ascii="Times New Roman" w:eastAsia="Times New Roman" w:hAnsi="Times New Roman" w:cs="Times New Roman"/>
          <w:sz w:val="24"/>
          <w:szCs w:val="24"/>
          <w:lang w:eastAsia="en-US" w:bidi="ar-SA"/>
        </w:rPr>
        <w:t xml:space="preserve">, programmatūras nodrošinājums, lai ieviestu pakalpojumu ievainojamību pārvaldību, virtuālo mašīnu drošību; iekārtu un programmatūru nodrošinājums, lai ieviestu pakalpojumu lietotāju tīkla drošības un piekļuves risinājumus; iekārtu un programmatūru nodrošinājums, lai ieviestu pakalpojumu sistēmu un infrastruktūras iekšējā tīkla drošībai; programmatūru nodrošinājums, lai ieviestu drošības pakalpojumu platformu ar sensoriem un monitoringu </w:t>
      </w:r>
      <w:r w:rsidR="00231206" w:rsidRPr="004E7E92">
        <w:rPr>
          <w:rFonts w:ascii="Times New Roman" w:eastAsia="Times New Roman" w:hAnsi="Times New Roman" w:cs="Times New Roman"/>
          <w:sz w:val="24"/>
          <w:szCs w:val="24"/>
          <w:lang w:eastAsia="en-US" w:bidi="ar-SA"/>
        </w:rPr>
        <w:t>IS</w:t>
      </w:r>
      <w:r w:rsidRPr="004E7E92">
        <w:rPr>
          <w:rFonts w:ascii="Times New Roman" w:eastAsia="Times New Roman" w:hAnsi="Times New Roman" w:cs="Times New Roman"/>
          <w:sz w:val="24"/>
          <w:szCs w:val="24"/>
          <w:lang w:eastAsia="en-US" w:bidi="ar-SA"/>
        </w:rPr>
        <w:t xml:space="preserve"> uzraudzībai</w:t>
      </w:r>
      <w:r w:rsidR="00DF0BFF" w:rsidRPr="004E7E92">
        <w:rPr>
          <w:rFonts w:ascii="Times New Roman" w:eastAsia="Times New Roman" w:hAnsi="Times New Roman" w:cs="Times New Roman"/>
          <w:sz w:val="24"/>
          <w:szCs w:val="24"/>
          <w:lang w:eastAsia="en-US" w:bidi="ar-SA"/>
        </w:rPr>
        <w:t>.</w:t>
      </w:r>
    </w:p>
    <w:p w14:paraId="43584470" w14:textId="7E787F2A" w:rsidR="0031794B" w:rsidRPr="004E7E92" w:rsidRDefault="0031794B" w:rsidP="00957438">
      <w:pPr>
        <w:pStyle w:val="ListParagraph"/>
        <w:numPr>
          <w:ilvl w:val="0"/>
          <w:numId w:val="51"/>
        </w:numPr>
        <w:shd w:val="clear" w:color="auto" w:fill="FFFFFF"/>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4C86F874" w14:textId="762B1009" w:rsidR="00DF0BFF" w:rsidRPr="004E7E92" w:rsidRDefault="00DF0BFF"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noProof/>
          <w:sz w:val="24"/>
          <w:szCs w:val="24"/>
        </w:rPr>
        <w:t xml:space="preserve">elektronisko sakaru pakalpojumu lietotāji – iedzīvotāji (mājsaimniecības), </w:t>
      </w:r>
      <w:r w:rsidR="00BF3FD3" w:rsidRPr="004E7E92">
        <w:rPr>
          <w:rFonts w:ascii="Times New Roman" w:hAnsi="Times New Roman" w:cs="Times New Roman"/>
          <w:noProof/>
          <w:sz w:val="24"/>
          <w:szCs w:val="24"/>
        </w:rPr>
        <w:t>uzņēmumi</w:t>
      </w:r>
      <w:r w:rsidRPr="004E7E92">
        <w:rPr>
          <w:rFonts w:ascii="Times New Roman" w:hAnsi="Times New Roman" w:cs="Times New Roman"/>
          <w:noProof/>
          <w:sz w:val="24"/>
          <w:szCs w:val="24"/>
        </w:rPr>
        <w:t>, tostarp pašvaldību kapitālsabiedrības, kas nodrošina sabiedriskos pakalpojumus un uzņēmumi, kas intensīvi izmanto digitālos resursus, iestādes un sociālekonomiskie virzītājspēki (piem</w:t>
      </w:r>
      <w:r w:rsidR="00683775" w:rsidRPr="004E7E92">
        <w:rPr>
          <w:rFonts w:ascii="Times New Roman" w:hAnsi="Times New Roman" w:cs="Times New Roman"/>
          <w:noProof/>
          <w:sz w:val="24"/>
          <w:szCs w:val="24"/>
        </w:rPr>
        <w:t>.</w:t>
      </w:r>
      <w:r w:rsidRPr="004E7E92">
        <w:rPr>
          <w:rFonts w:ascii="Times New Roman" w:hAnsi="Times New Roman" w:cs="Times New Roman"/>
          <w:noProof/>
          <w:sz w:val="24"/>
          <w:szCs w:val="24"/>
        </w:rPr>
        <w:t>, skolas, bibliotēkas, pētniecības centri, biznesa centri, dzelzceļa stacijas, ostas, lidostas, ārstu prakses, slimnīcas, stadioni)</w:t>
      </w:r>
      <w:r w:rsidRPr="004E7E92">
        <w:rPr>
          <w:rFonts w:ascii="Times New Roman" w:eastAsia="Times New Roman" w:hAnsi="Times New Roman" w:cs="Times New Roman"/>
          <w:iCs/>
          <w:noProof/>
          <w:sz w:val="24"/>
          <w:szCs w:val="24"/>
        </w:rPr>
        <w:t>.</w:t>
      </w:r>
    </w:p>
    <w:p w14:paraId="70F65EEB" w14:textId="3B5F6F90" w:rsidR="00DF0BFF" w:rsidRPr="004E7E92" w:rsidRDefault="00DF0BFF"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Pr="004E7E92">
        <w:rPr>
          <w:rFonts w:ascii="Times New Roman" w:hAnsi="Times New Roman" w:cs="Times New Roman"/>
          <w:bCs/>
          <w:sz w:val="24"/>
          <w:szCs w:val="24"/>
          <w:lang w:bidi="lv-LV"/>
        </w:rPr>
        <w:t>Projektu un pasākumu īstenošanā un vadībā tiks nodrošināta informācijas un vides pieejamība, nediskriminācija pēc vecuma, dzimuma, etniskās piederības u.c. pazīmēm un vienlīdzīgu iespēju principu ievērošana visām personu grupām</w:t>
      </w:r>
      <w:r w:rsidRPr="004E7E92">
        <w:rPr>
          <w:rFonts w:ascii="Times New Roman" w:hAnsi="Times New Roman" w:cs="Times New Roman"/>
          <w:sz w:val="24"/>
          <w:szCs w:val="24"/>
        </w:rPr>
        <w:t>.</w:t>
      </w:r>
      <w:r w:rsidR="00601AA2" w:rsidRPr="004E7E92">
        <w:rPr>
          <w:rFonts w:ascii="Times New Roman" w:hAnsi="Times New Roman" w:cs="Times New Roman"/>
          <w:sz w:val="24"/>
          <w:szCs w:val="24"/>
        </w:rPr>
        <w:t xml:space="preserve"> Attīstot elektronisko sakaru pakalpojumu infrastruktūru, tiks nodrošināta to </w:t>
      </w:r>
      <w:proofErr w:type="spellStart"/>
      <w:r w:rsidR="00601AA2" w:rsidRPr="004E7E92">
        <w:rPr>
          <w:rFonts w:ascii="Times New Roman" w:hAnsi="Times New Roman" w:cs="Times New Roman"/>
          <w:sz w:val="24"/>
          <w:szCs w:val="24"/>
        </w:rPr>
        <w:t>piekļūstamība</w:t>
      </w:r>
      <w:proofErr w:type="spellEnd"/>
      <w:r w:rsidR="00601AA2" w:rsidRPr="004E7E92">
        <w:rPr>
          <w:rFonts w:ascii="Times New Roman" w:hAnsi="Times New Roman" w:cs="Times New Roman"/>
          <w:sz w:val="24"/>
          <w:szCs w:val="24"/>
        </w:rPr>
        <w:t>, tādējādi sekmējot pilnvērtīgu un efektīvu līdzdalību, uzlabojot piekļuvi plaša patēriņa produktiem un pakalpojumiem, kas, pateicoties to sākotnējam dizainam vai vēlākiem pielāgojumiem, atbilst personu ar invaliditāti īpašajām vajadzībām</w:t>
      </w:r>
      <w:r w:rsidR="00641054" w:rsidRPr="004E7E92">
        <w:rPr>
          <w:rFonts w:ascii="Times New Roman" w:hAnsi="Times New Roman" w:cs="Times New Roman"/>
          <w:sz w:val="24"/>
          <w:szCs w:val="24"/>
        </w:rPr>
        <w:t>.</w:t>
      </w:r>
    </w:p>
    <w:p w14:paraId="36A442FA" w14:textId="77777777" w:rsidR="00DF0BFF" w:rsidRPr="004E7E92" w:rsidRDefault="00DF0BFF"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p>
    <w:p w14:paraId="56AA2FFC" w14:textId="77777777" w:rsidR="00DF0BFF" w:rsidRPr="004E7E92" w:rsidRDefault="00DF0BFF"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p>
    <w:p w14:paraId="59FFB51B" w14:textId="7282A55C" w:rsidR="00DF0BFF" w:rsidRPr="004E7E92" w:rsidRDefault="00912915"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DF0BFF" w:rsidRPr="004E7E92">
        <w:rPr>
          <w:rFonts w:ascii="Times New Roman" w:hAnsi="Times New Roman" w:cs="Times New Roman"/>
          <w:b/>
          <w:sz w:val="24"/>
          <w:szCs w:val="24"/>
        </w:rPr>
        <w:t>inanšu instrumenti:</w:t>
      </w:r>
      <w:r w:rsidR="00DF0BFF" w:rsidRPr="004E7E92">
        <w:rPr>
          <w:rFonts w:ascii="Times New Roman" w:hAnsi="Times New Roman" w:cs="Times New Roman"/>
          <w:sz w:val="24"/>
          <w:szCs w:val="24"/>
        </w:rPr>
        <w:t xml:space="preserve"> N/A.</w:t>
      </w:r>
    </w:p>
    <w:p w14:paraId="47DEA060" w14:textId="0A0DFAC0" w:rsidR="00B8254F" w:rsidRPr="004E7E92" w:rsidRDefault="00B8254F">
      <w:pPr>
        <w:spacing w:before="0" w:after="0"/>
        <w:jc w:val="left"/>
        <w:rPr>
          <w:b/>
          <w:noProof/>
          <w:szCs w:val="24"/>
        </w:rPr>
      </w:pPr>
      <w:r w:rsidRPr="004E7E92">
        <w:rPr>
          <w:b/>
          <w:noProof/>
          <w:szCs w:val="24"/>
        </w:rPr>
        <w:br w:type="page"/>
      </w:r>
    </w:p>
    <w:p w14:paraId="30AEFA51" w14:textId="77777777" w:rsidR="00B8254F" w:rsidRPr="004E7E92" w:rsidRDefault="00B8254F" w:rsidP="00B8254F">
      <w:pPr>
        <w:pStyle w:val="Heading3"/>
        <w:numPr>
          <w:ilvl w:val="0"/>
          <w:numId w:val="0"/>
        </w:numPr>
        <w:spacing w:after="0"/>
        <w:rPr>
          <w:b/>
          <w:i w:val="0"/>
          <w:noProof/>
        </w:rPr>
        <w:sectPr w:rsidR="00B8254F" w:rsidRPr="004E7E92" w:rsidSect="003473D1">
          <w:footerReference w:type="default" r:id="rId17"/>
          <w:footerReference w:type="first" r:id="rId18"/>
          <w:pgSz w:w="11906" w:h="16838" w:code="9"/>
          <w:pgMar w:top="1276" w:right="1417" w:bottom="1417" w:left="1417" w:header="567" w:footer="510" w:gutter="0"/>
          <w:cols w:space="708"/>
          <w:titlePg/>
          <w:docGrid w:linePitch="360"/>
        </w:sectPr>
      </w:pPr>
    </w:p>
    <w:p w14:paraId="32BC88B1" w14:textId="75002B38" w:rsidR="00B8254F" w:rsidRPr="004E7E92" w:rsidRDefault="00B471B0" w:rsidP="00DB49C9">
      <w:pPr>
        <w:pStyle w:val="Heading4"/>
        <w:numPr>
          <w:ilvl w:val="0"/>
          <w:numId w:val="0"/>
        </w:numPr>
        <w:spacing w:after="0"/>
        <w:rPr>
          <w:b/>
          <w:bCs/>
          <w:i/>
          <w:noProof/>
        </w:rPr>
      </w:pPr>
      <w:r w:rsidRPr="004E7E92">
        <w:rPr>
          <w:rStyle w:val="Heading4Char"/>
          <w:b/>
          <w:bCs/>
        </w:rPr>
        <w:lastRenderedPageBreak/>
        <w:t>2.tabula</w:t>
      </w:r>
      <w:r w:rsidR="00E261E7" w:rsidRPr="004E7E92">
        <w:rPr>
          <w:rStyle w:val="Heading4Char"/>
          <w:b/>
          <w:bCs/>
        </w:rPr>
        <w:t xml:space="preserve"> (2)</w:t>
      </w:r>
      <w:r w:rsidRPr="004E7E92">
        <w:rPr>
          <w:rStyle w:val="Heading4Char"/>
          <w:b/>
          <w:bCs/>
        </w:rPr>
        <w:t xml:space="preserve"> 1.</w:t>
      </w:r>
      <w:r w:rsidR="0026551D" w:rsidRPr="004E7E92">
        <w:rPr>
          <w:rStyle w:val="Heading4Char"/>
          <w:b/>
          <w:bCs/>
        </w:rPr>
        <w:t xml:space="preserve"> Politikas</w:t>
      </w:r>
      <w:r w:rsidRPr="004E7E92">
        <w:rPr>
          <w:rStyle w:val="Heading4Char"/>
          <w:b/>
          <w:bCs/>
        </w:rPr>
        <w:t xml:space="preserve"> mērķa i</w:t>
      </w:r>
      <w:r w:rsidR="00B8254F" w:rsidRPr="004E7E92">
        <w:rPr>
          <w:rStyle w:val="Heading4Char"/>
          <w:b/>
          <w:bCs/>
        </w:rPr>
        <w:t>znākuma rādītāji</w:t>
      </w:r>
    </w:p>
    <w:p w14:paraId="11AA9F12" w14:textId="77777777" w:rsidR="00B8254F" w:rsidRPr="004E7E92" w:rsidRDefault="00B8254F" w:rsidP="00E261E7">
      <w:pPr>
        <w:spacing w:before="0" w:after="0" w:line="276" w:lineRule="auto"/>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013"/>
        <w:gridCol w:w="687"/>
        <w:gridCol w:w="977"/>
        <w:gridCol w:w="4030"/>
        <w:gridCol w:w="2349"/>
        <w:gridCol w:w="1275"/>
        <w:gridCol w:w="1275"/>
      </w:tblGrid>
      <w:tr w:rsidR="00FD0636" w:rsidRPr="004E7E92" w14:paraId="1640E7A1" w14:textId="77777777" w:rsidTr="002F4C55">
        <w:trPr>
          <w:trHeight w:val="756"/>
          <w:tblHeader/>
        </w:trPr>
        <w:tc>
          <w:tcPr>
            <w:tcW w:w="449" w:type="pct"/>
            <w:shd w:val="clear" w:color="auto" w:fill="D9D9D9" w:themeFill="background1" w:themeFillShade="D9"/>
            <w:vAlign w:val="center"/>
          </w:tcPr>
          <w:p w14:paraId="4DC16DC0" w14:textId="77777777" w:rsidR="00B8254F" w:rsidRPr="004E7E92" w:rsidRDefault="00B8254F" w:rsidP="003155B0">
            <w:pPr>
              <w:pStyle w:val="Text1"/>
              <w:spacing w:before="0" w:after="0"/>
              <w:ind w:left="0"/>
              <w:jc w:val="center"/>
              <w:rPr>
                <w:rFonts w:cs="Times New Roman"/>
                <w:b/>
                <w:noProof/>
                <w:sz w:val="18"/>
                <w:szCs w:val="18"/>
              </w:rPr>
            </w:pPr>
            <w:bookmarkStart w:id="86" w:name="_Hlk104562191"/>
            <w:r w:rsidRPr="004E7E92">
              <w:rPr>
                <w:rFonts w:cs="Times New Roman"/>
                <w:b/>
                <w:noProof/>
                <w:sz w:val="18"/>
                <w:szCs w:val="18"/>
              </w:rPr>
              <w:t>Prioritāte</w:t>
            </w:r>
          </w:p>
        </w:tc>
        <w:tc>
          <w:tcPr>
            <w:tcW w:w="397" w:type="pct"/>
            <w:shd w:val="clear" w:color="auto" w:fill="D9D9D9" w:themeFill="background1" w:themeFillShade="D9"/>
            <w:vAlign w:val="center"/>
          </w:tcPr>
          <w:p w14:paraId="109C49D3"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9" w:type="pct"/>
            <w:shd w:val="clear" w:color="auto" w:fill="D9D9D9" w:themeFill="background1" w:themeFillShade="D9"/>
            <w:vAlign w:val="center"/>
          </w:tcPr>
          <w:p w14:paraId="56C8ECC8"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83" w:type="pct"/>
            <w:shd w:val="clear" w:color="auto" w:fill="D9D9D9" w:themeFill="background1" w:themeFillShade="D9"/>
            <w:vAlign w:val="center"/>
          </w:tcPr>
          <w:p w14:paraId="75309948"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1580" w:type="pct"/>
            <w:shd w:val="clear" w:color="auto" w:fill="D9D9D9" w:themeFill="background1" w:themeFillShade="D9"/>
            <w:vAlign w:val="center"/>
          </w:tcPr>
          <w:p w14:paraId="64755D2F"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921" w:type="pct"/>
            <w:shd w:val="clear" w:color="auto" w:fill="D9D9D9" w:themeFill="background1" w:themeFillShade="D9"/>
            <w:vAlign w:val="center"/>
          </w:tcPr>
          <w:p w14:paraId="0584C1FF"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500" w:type="pct"/>
            <w:shd w:val="clear" w:color="auto" w:fill="D9D9D9" w:themeFill="background1" w:themeFillShade="D9"/>
            <w:vAlign w:val="center"/>
          </w:tcPr>
          <w:p w14:paraId="51131905"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500" w:type="pct"/>
            <w:shd w:val="clear" w:color="auto" w:fill="D9D9D9" w:themeFill="background1" w:themeFillShade="D9"/>
            <w:vAlign w:val="center"/>
          </w:tcPr>
          <w:p w14:paraId="64B3B64C"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5D656783" w14:textId="77777777" w:rsidR="00B8254F" w:rsidRPr="004E7E92" w:rsidRDefault="00B8254F" w:rsidP="003155B0">
            <w:pPr>
              <w:pStyle w:val="Text1"/>
              <w:spacing w:before="0" w:after="0"/>
              <w:ind w:left="0"/>
              <w:jc w:val="center"/>
              <w:rPr>
                <w:rFonts w:cs="Times New Roman"/>
                <w:b/>
                <w:noProof/>
                <w:sz w:val="18"/>
                <w:szCs w:val="18"/>
              </w:rPr>
            </w:pPr>
            <w:r w:rsidRPr="004E7E92">
              <w:rPr>
                <w:rFonts w:cs="Times New Roman"/>
                <w:b/>
                <w:noProof/>
                <w:sz w:val="18"/>
                <w:szCs w:val="18"/>
              </w:rPr>
              <w:t>(2029)</w:t>
            </w:r>
          </w:p>
        </w:tc>
      </w:tr>
      <w:bookmarkEnd w:id="86"/>
      <w:tr w:rsidR="00AA4AE2" w:rsidRPr="004E7E92" w14:paraId="0996EFFF" w14:textId="77777777" w:rsidTr="002F4C55">
        <w:trPr>
          <w:trHeight w:val="427"/>
        </w:trPr>
        <w:tc>
          <w:tcPr>
            <w:tcW w:w="449" w:type="pct"/>
          </w:tcPr>
          <w:p w14:paraId="5302D990"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2F614D7E"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1.2.1.SAM</w:t>
            </w:r>
          </w:p>
        </w:tc>
        <w:tc>
          <w:tcPr>
            <w:tcW w:w="269" w:type="pct"/>
          </w:tcPr>
          <w:p w14:paraId="42E6AEFE"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26D42669" w14:textId="77777777" w:rsidR="00B8254F" w:rsidRPr="004E7E92" w:rsidRDefault="00B8254F" w:rsidP="003155B0">
            <w:pPr>
              <w:pStyle w:val="Text1"/>
              <w:spacing w:before="0" w:after="0"/>
              <w:ind w:left="0"/>
              <w:rPr>
                <w:rFonts w:cs="Times New Roman"/>
                <w:sz w:val="18"/>
                <w:szCs w:val="18"/>
              </w:rPr>
            </w:pPr>
            <w:r w:rsidRPr="004E7E92">
              <w:rPr>
                <w:rFonts w:cs="Times New Roman"/>
                <w:sz w:val="18"/>
                <w:szCs w:val="18"/>
              </w:rPr>
              <w:t>RCO 01</w:t>
            </w:r>
          </w:p>
        </w:tc>
        <w:tc>
          <w:tcPr>
            <w:tcW w:w="1580" w:type="pct"/>
            <w:shd w:val="clear" w:color="auto" w:fill="auto"/>
          </w:tcPr>
          <w:p w14:paraId="33D23F58" w14:textId="5B0347AB" w:rsidR="00B8254F" w:rsidRPr="004E7E92" w:rsidRDefault="00063399" w:rsidP="003155B0">
            <w:pPr>
              <w:pStyle w:val="Default"/>
              <w:spacing w:after="0" w:line="240" w:lineRule="auto"/>
              <w:jc w:val="both"/>
              <w:rPr>
                <w:color w:val="auto"/>
                <w:sz w:val="18"/>
                <w:szCs w:val="18"/>
              </w:rPr>
            </w:pPr>
            <w:r w:rsidRPr="004E7E92">
              <w:rPr>
                <w:color w:val="auto"/>
                <w:sz w:val="18"/>
                <w:szCs w:val="18"/>
              </w:rPr>
              <w:t xml:space="preserve">Atbalstītie uzņēmumi (tai skaitā: </w:t>
            </w:r>
            <w:proofErr w:type="spellStart"/>
            <w:r w:rsidRPr="004E7E92">
              <w:rPr>
                <w:color w:val="auto"/>
                <w:sz w:val="18"/>
                <w:szCs w:val="18"/>
              </w:rPr>
              <w:t>mikrouzņēmumi</w:t>
            </w:r>
            <w:proofErr w:type="spellEnd"/>
            <w:r w:rsidRPr="004E7E92">
              <w:rPr>
                <w:color w:val="auto"/>
                <w:sz w:val="18"/>
                <w:szCs w:val="18"/>
              </w:rPr>
              <w:t>, mazi, vidēji un lieli uzņēmumi)</w:t>
            </w:r>
          </w:p>
        </w:tc>
        <w:tc>
          <w:tcPr>
            <w:tcW w:w="921" w:type="pct"/>
          </w:tcPr>
          <w:p w14:paraId="23D4EB76" w14:textId="502C067C"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3A59D533" w14:textId="6FABE413" w:rsidR="00B8254F" w:rsidRPr="004E7E92" w:rsidRDefault="00A916A5" w:rsidP="003155B0">
            <w:pPr>
              <w:pStyle w:val="Text1"/>
              <w:spacing w:before="0" w:after="0"/>
              <w:ind w:left="0"/>
              <w:jc w:val="left"/>
              <w:rPr>
                <w:rFonts w:cs="Times New Roman"/>
                <w:noProof/>
                <w:sz w:val="18"/>
                <w:szCs w:val="18"/>
              </w:rPr>
            </w:pPr>
            <w:r>
              <w:rPr>
                <w:rFonts w:cs="Times New Roman"/>
                <w:noProof/>
                <w:sz w:val="18"/>
                <w:szCs w:val="18"/>
              </w:rPr>
              <w:t xml:space="preserve"> 78</w:t>
            </w:r>
          </w:p>
        </w:tc>
        <w:tc>
          <w:tcPr>
            <w:tcW w:w="500" w:type="pct"/>
            <w:shd w:val="clear" w:color="auto" w:fill="auto"/>
          </w:tcPr>
          <w:p w14:paraId="2354DC5F" w14:textId="3059A05E" w:rsidR="00B8254F" w:rsidRPr="00FD0636" w:rsidRDefault="00C71080" w:rsidP="00FD0636">
            <w:pPr>
              <w:pStyle w:val="Text1"/>
              <w:spacing w:before="0" w:after="0"/>
              <w:ind w:left="0"/>
              <w:jc w:val="center"/>
              <w:rPr>
                <w:rFonts w:cs="Times New Roman"/>
                <w:noProof/>
                <w:sz w:val="18"/>
                <w:szCs w:val="18"/>
              </w:rPr>
            </w:pPr>
            <w:r>
              <w:rPr>
                <w:rFonts w:cs="Times New Roman"/>
                <w:noProof/>
                <w:sz w:val="18"/>
                <w:szCs w:val="18"/>
              </w:rPr>
              <w:t xml:space="preserve"> 512</w:t>
            </w:r>
          </w:p>
        </w:tc>
      </w:tr>
      <w:tr w:rsidR="00AA4AE2" w:rsidRPr="004E7E92" w14:paraId="158240F4" w14:textId="77777777" w:rsidTr="00DF37CB">
        <w:trPr>
          <w:trHeight w:val="541"/>
        </w:trPr>
        <w:tc>
          <w:tcPr>
            <w:tcW w:w="449" w:type="pct"/>
          </w:tcPr>
          <w:p w14:paraId="7E81C80C"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53E48053"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1.2.2.SAM</w:t>
            </w:r>
          </w:p>
        </w:tc>
        <w:tc>
          <w:tcPr>
            <w:tcW w:w="269" w:type="pct"/>
          </w:tcPr>
          <w:p w14:paraId="001BD5AF"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46E152C5" w14:textId="77777777" w:rsidR="00B8254F" w:rsidRPr="004E7E92" w:rsidRDefault="00B8254F" w:rsidP="003155B0">
            <w:pPr>
              <w:pStyle w:val="Text1"/>
              <w:spacing w:before="0" w:after="0"/>
              <w:ind w:left="0"/>
              <w:rPr>
                <w:rFonts w:cs="Times New Roman"/>
                <w:sz w:val="18"/>
                <w:szCs w:val="18"/>
              </w:rPr>
            </w:pPr>
            <w:r w:rsidRPr="004E7E92">
              <w:rPr>
                <w:rFonts w:cs="Times New Roman"/>
                <w:sz w:val="18"/>
                <w:szCs w:val="18"/>
              </w:rPr>
              <w:t>RCO 01</w:t>
            </w:r>
          </w:p>
        </w:tc>
        <w:tc>
          <w:tcPr>
            <w:tcW w:w="1580" w:type="pct"/>
            <w:shd w:val="clear" w:color="auto" w:fill="auto"/>
          </w:tcPr>
          <w:p w14:paraId="4D31323F" w14:textId="7C1BD2C7" w:rsidR="00B8254F" w:rsidRPr="004E7E92" w:rsidRDefault="00063399" w:rsidP="003155B0">
            <w:pPr>
              <w:pStyle w:val="Default"/>
              <w:spacing w:after="0" w:line="240" w:lineRule="auto"/>
              <w:jc w:val="both"/>
              <w:rPr>
                <w:color w:val="auto"/>
                <w:sz w:val="18"/>
                <w:szCs w:val="18"/>
              </w:rPr>
            </w:pPr>
            <w:r w:rsidRPr="004E7E92">
              <w:rPr>
                <w:color w:val="auto"/>
                <w:sz w:val="18"/>
                <w:szCs w:val="18"/>
              </w:rPr>
              <w:t xml:space="preserve">Atbalstītie uzņēmumi (tai skaitā: </w:t>
            </w:r>
            <w:proofErr w:type="spellStart"/>
            <w:r w:rsidRPr="004E7E92">
              <w:rPr>
                <w:color w:val="auto"/>
                <w:sz w:val="18"/>
                <w:szCs w:val="18"/>
              </w:rPr>
              <w:t>mikrouzņēmumi</w:t>
            </w:r>
            <w:proofErr w:type="spellEnd"/>
            <w:r w:rsidRPr="004E7E92">
              <w:rPr>
                <w:color w:val="auto"/>
                <w:sz w:val="18"/>
                <w:szCs w:val="18"/>
              </w:rPr>
              <w:t>, mazi, vidēji un lieli uzņēmumi)</w:t>
            </w:r>
          </w:p>
        </w:tc>
        <w:tc>
          <w:tcPr>
            <w:tcW w:w="921" w:type="pct"/>
          </w:tcPr>
          <w:p w14:paraId="73618B93" w14:textId="751DDC22"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00348DCD" w14:textId="07313D98" w:rsidR="00B8254F" w:rsidRPr="004E7E92" w:rsidRDefault="00AC60B0" w:rsidP="003155B0">
            <w:pPr>
              <w:pStyle w:val="Text1"/>
              <w:spacing w:before="0" w:after="0"/>
              <w:ind w:left="0"/>
              <w:jc w:val="left"/>
              <w:rPr>
                <w:rFonts w:cs="Times New Roman"/>
                <w:noProof/>
                <w:sz w:val="18"/>
                <w:szCs w:val="18"/>
              </w:rPr>
            </w:pPr>
            <w:r>
              <w:rPr>
                <w:rFonts w:cs="Times New Roman"/>
                <w:noProof/>
                <w:sz w:val="18"/>
                <w:szCs w:val="18"/>
              </w:rPr>
              <w:t>102</w:t>
            </w:r>
          </w:p>
        </w:tc>
        <w:tc>
          <w:tcPr>
            <w:tcW w:w="500" w:type="pct"/>
            <w:shd w:val="clear" w:color="auto" w:fill="auto"/>
          </w:tcPr>
          <w:p w14:paraId="7B30ADA3" w14:textId="796A0C8A" w:rsidR="00B8254F" w:rsidRPr="00FD0636" w:rsidRDefault="008F78FA" w:rsidP="00FD0636">
            <w:pPr>
              <w:pStyle w:val="Text1"/>
              <w:spacing w:before="0" w:after="0"/>
              <w:ind w:left="0"/>
              <w:jc w:val="center"/>
              <w:rPr>
                <w:rFonts w:cs="Times New Roman"/>
                <w:noProof/>
                <w:sz w:val="18"/>
                <w:szCs w:val="18"/>
              </w:rPr>
            </w:pPr>
            <w:r w:rsidRPr="00FD0636">
              <w:rPr>
                <w:rFonts w:cs="Times New Roman"/>
                <w:noProof/>
                <w:sz w:val="18"/>
                <w:szCs w:val="18"/>
              </w:rPr>
              <w:t>2110</w:t>
            </w:r>
          </w:p>
        </w:tc>
      </w:tr>
      <w:tr w:rsidR="00AA4AE2" w:rsidRPr="004E7E92" w14:paraId="3E624967" w14:textId="77777777" w:rsidTr="002F4C55">
        <w:trPr>
          <w:trHeight w:val="427"/>
        </w:trPr>
        <w:tc>
          <w:tcPr>
            <w:tcW w:w="449" w:type="pct"/>
          </w:tcPr>
          <w:p w14:paraId="4102805F"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18038B0A"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1.2.3.SAM</w:t>
            </w:r>
          </w:p>
        </w:tc>
        <w:tc>
          <w:tcPr>
            <w:tcW w:w="269" w:type="pct"/>
          </w:tcPr>
          <w:p w14:paraId="5AF9BFE5"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ERAF</w:t>
            </w:r>
          </w:p>
        </w:tc>
        <w:tc>
          <w:tcPr>
            <w:tcW w:w="383" w:type="pct"/>
          </w:tcPr>
          <w:p w14:paraId="3A43960C" w14:textId="77777777" w:rsidR="00B8254F" w:rsidRPr="00D13C16" w:rsidRDefault="00B8254F" w:rsidP="003155B0">
            <w:pPr>
              <w:pStyle w:val="Text1"/>
              <w:spacing w:before="0" w:after="0"/>
              <w:ind w:left="0"/>
              <w:rPr>
                <w:rFonts w:cs="Times New Roman"/>
                <w:sz w:val="18"/>
                <w:szCs w:val="18"/>
              </w:rPr>
            </w:pPr>
            <w:r w:rsidRPr="00D13C16">
              <w:rPr>
                <w:rFonts w:cs="Times New Roman"/>
                <w:sz w:val="18"/>
                <w:szCs w:val="18"/>
              </w:rPr>
              <w:t>RCO 01</w:t>
            </w:r>
          </w:p>
        </w:tc>
        <w:tc>
          <w:tcPr>
            <w:tcW w:w="1580" w:type="pct"/>
            <w:shd w:val="clear" w:color="auto" w:fill="auto"/>
          </w:tcPr>
          <w:p w14:paraId="4DE02CBD" w14:textId="78B477C4" w:rsidR="00B8254F" w:rsidRPr="00D13C16" w:rsidRDefault="00063399" w:rsidP="003155B0">
            <w:pPr>
              <w:pStyle w:val="Default"/>
              <w:spacing w:after="0" w:line="240" w:lineRule="auto"/>
              <w:jc w:val="both"/>
              <w:rPr>
                <w:color w:val="auto"/>
                <w:sz w:val="18"/>
                <w:szCs w:val="18"/>
              </w:rPr>
            </w:pPr>
            <w:r w:rsidRPr="00D13C16">
              <w:rPr>
                <w:color w:val="auto"/>
                <w:sz w:val="18"/>
                <w:szCs w:val="18"/>
              </w:rPr>
              <w:t xml:space="preserve">Atbalstītie uzņēmumi (tai skaitā: </w:t>
            </w:r>
            <w:proofErr w:type="spellStart"/>
            <w:r w:rsidRPr="00D13C16">
              <w:rPr>
                <w:color w:val="auto"/>
                <w:sz w:val="18"/>
                <w:szCs w:val="18"/>
              </w:rPr>
              <w:t>mikrouzņēmumi</w:t>
            </w:r>
            <w:proofErr w:type="spellEnd"/>
            <w:r w:rsidRPr="00D13C16">
              <w:rPr>
                <w:color w:val="auto"/>
                <w:sz w:val="18"/>
                <w:szCs w:val="18"/>
              </w:rPr>
              <w:t>, mazi, vidēji un lieli uzņēmumi)</w:t>
            </w:r>
          </w:p>
        </w:tc>
        <w:tc>
          <w:tcPr>
            <w:tcW w:w="921" w:type="pct"/>
          </w:tcPr>
          <w:p w14:paraId="2C213B75" w14:textId="324A9507"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11F2C775" w14:textId="35197A25" w:rsidR="00B8254F" w:rsidRPr="004E7E92" w:rsidRDefault="00D13C16" w:rsidP="003155B0">
            <w:pPr>
              <w:pStyle w:val="Text1"/>
              <w:spacing w:before="0" w:after="0"/>
              <w:ind w:left="0"/>
              <w:jc w:val="left"/>
              <w:rPr>
                <w:rFonts w:cs="Times New Roman"/>
                <w:noProof/>
                <w:sz w:val="18"/>
                <w:szCs w:val="18"/>
              </w:rPr>
            </w:pPr>
            <w:r>
              <w:rPr>
                <w:rFonts w:cs="Times New Roman"/>
                <w:noProof/>
                <w:sz w:val="18"/>
                <w:szCs w:val="18"/>
              </w:rPr>
              <w:t xml:space="preserve"> </w:t>
            </w:r>
            <w:r w:rsidR="00042193">
              <w:rPr>
                <w:rFonts w:cs="Times New Roman"/>
                <w:noProof/>
                <w:sz w:val="18"/>
                <w:szCs w:val="18"/>
              </w:rPr>
              <w:t>344</w:t>
            </w:r>
          </w:p>
        </w:tc>
        <w:tc>
          <w:tcPr>
            <w:tcW w:w="500" w:type="pct"/>
            <w:shd w:val="clear" w:color="auto" w:fill="auto"/>
          </w:tcPr>
          <w:p w14:paraId="29DA7FB7" w14:textId="62EE05A0" w:rsidR="00B8254F" w:rsidRPr="00FD0636" w:rsidRDefault="00042193" w:rsidP="00FD0636">
            <w:pPr>
              <w:pStyle w:val="Text1"/>
              <w:spacing w:before="0" w:after="0"/>
              <w:ind w:left="0"/>
              <w:jc w:val="center"/>
              <w:rPr>
                <w:rFonts w:cs="Times New Roman"/>
                <w:noProof/>
                <w:sz w:val="18"/>
                <w:szCs w:val="18"/>
              </w:rPr>
            </w:pPr>
            <w:r>
              <w:rPr>
                <w:rFonts w:cs="Times New Roman"/>
                <w:noProof/>
                <w:sz w:val="18"/>
                <w:szCs w:val="18"/>
              </w:rPr>
              <w:t>1 639</w:t>
            </w:r>
          </w:p>
        </w:tc>
      </w:tr>
      <w:tr w:rsidR="00AA4AE2" w:rsidRPr="004E7E92" w14:paraId="24C40AA3" w14:textId="77777777" w:rsidTr="002F4C55">
        <w:trPr>
          <w:trHeight w:val="332"/>
        </w:trPr>
        <w:tc>
          <w:tcPr>
            <w:tcW w:w="449" w:type="pct"/>
          </w:tcPr>
          <w:p w14:paraId="5BA6B78D" w14:textId="77777777" w:rsidR="00B8254F" w:rsidRPr="004E7E92" w:rsidRDefault="00B8254F" w:rsidP="003155B0">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25DC92D6"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1.2.1.SAM</w:t>
            </w:r>
          </w:p>
        </w:tc>
        <w:tc>
          <w:tcPr>
            <w:tcW w:w="269" w:type="pct"/>
          </w:tcPr>
          <w:p w14:paraId="19F9E3D3" w14:textId="77777777" w:rsidR="00B8254F" w:rsidRPr="00D13C16" w:rsidRDefault="00B8254F" w:rsidP="003155B0">
            <w:pPr>
              <w:pStyle w:val="Text1"/>
              <w:spacing w:before="0" w:after="0"/>
              <w:ind w:left="0"/>
              <w:rPr>
                <w:rFonts w:cs="Times New Roman"/>
                <w:noProof/>
                <w:sz w:val="18"/>
                <w:szCs w:val="18"/>
              </w:rPr>
            </w:pPr>
            <w:r w:rsidRPr="00D13C16">
              <w:rPr>
                <w:rFonts w:cs="Times New Roman"/>
                <w:noProof/>
                <w:sz w:val="18"/>
                <w:szCs w:val="18"/>
              </w:rPr>
              <w:t>ERAF</w:t>
            </w:r>
          </w:p>
        </w:tc>
        <w:tc>
          <w:tcPr>
            <w:tcW w:w="383" w:type="pct"/>
          </w:tcPr>
          <w:p w14:paraId="22A5E574" w14:textId="77777777" w:rsidR="00B8254F" w:rsidRPr="00D13C16" w:rsidRDefault="00B8254F" w:rsidP="003155B0">
            <w:pPr>
              <w:pStyle w:val="Text1"/>
              <w:spacing w:before="0" w:after="0"/>
              <w:ind w:left="0"/>
              <w:rPr>
                <w:rFonts w:cs="Times New Roman"/>
                <w:sz w:val="18"/>
                <w:szCs w:val="18"/>
              </w:rPr>
            </w:pPr>
            <w:r w:rsidRPr="00D13C16">
              <w:rPr>
                <w:rFonts w:cs="Times New Roman"/>
                <w:sz w:val="18"/>
                <w:szCs w:val="18"/>
              </w:rPr>
              <w:t>RCO 02</w:t>
            </w:r>
          </w:p>
        </w:tc>
        <w:tc>
          <w:tcPr>
            <w:tcW w:w="1580" w:type="pct"/>
            <w:shd w:val="clear" w:color="auto" w:fill="auto"/>
          </w:tcPr>
          <w:p w14:paraId="516057C6" w14:textId="455B9B1A" w:rsidR="00B8254F" w:rsidRPr="00D13C16" w:rsidRDefault="00063399" w:rsidP="003155B0">
            <w:pPr>
              <w:pStyle w:val="Default"/>
              <w:spacing w:after="0" w:line="240" w:lineRule="auto"/>
              <w:jc w:val="both"/>
              <w:rPr>
                <w:color w:val="auto"/>
                <w:sz w:val="18"/>
                <w:szCs w:val="18"/>
              </w:rPr>
            </w:pPr>
            <w:r w:rsidRPr="00D13C16">
              <w:rPr>
                <w:color w:val="auto"/>
                <w:sz w:val="18"/>
                <w:szCs w:val="18"/>
              </w:rPr>
              <w:t xml:space="preserve">Ar </w:t>
            </w:r>
            <w:proofErr w:type="spellStart"/>
            <w:r w:rsidR="00CD2C94" w:rsidRPr="00D13C16">
              <w:rPr>
                <w:color w:val="auto"/>
                <w:sz w:val="18"/>
                <w:szCs w:val="18"/>
              </w:rPr>
              <w:t>grantiem</w:t>
            </w:r>
            <w:proofErr w:type="spellEnd"/>
            <w:r w:rsidR="00CD2C94" w:rsidRPr="00D13C16">
              <w:rPr>
                <w:color w:val="auto"/>
                <w:sz w:val="18"/>
                <w:szCs w:val="18"/>
              </w:rPr>
              <w:t xml:space="preserve"> </w:t>
            </w:r>
            <w:r w:rsidRPr="00D13C16">
              <w:rPr>
                <w:color w:val="auto"/>
                <w:sz w:val="18"/>
                <w:szCs w:val="18"/>
              </w:rPr>
              <w:t>atbalstītie uzņēmumi</w:t>
            </w:r>
            <w:r w:rsidR="00B87645" w:rsidRPr="00D13C16">
              <w:rPr>
                <w:color w:val="auto"/>
                <w:sz w:val="18"/>
                <w:szCs w:val="18"/>
              </w:rPr>
              <w:t xml:space="preserve"> </w:t>
            </w:r>
          </w:p>
        </w:tc>
        <w:tc>
          <w:tcPr>
            <w:tcW w:w="921" w:type="pct"/>
          </w:tcPr>
          <w:p w14:paraId="78142F74" w14:textId="0F3AAAC9" w:rsidR="00B8254F" w:rsidRPr="004E7E92" w:rsidRDefault="00BF3FD3"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33B7CB45" w14:textId="3ABE9E7F" w:rsidR="00B8254F" w:rsidRPr="00DF37CB" w:rsidRDefault="00C73C77" w:rsidP="0068331F">
            <w:pPr>
              <w:pStyle w:val="Text1"/>
              <w:spacing w:before="0" w:after="0"/>
              <w:ind w:left="0"/>
              <w:jc w:val="left"/>
              <w:rPr>
                <w:rFonts w:cs="Times New Roman"/>
                <w:noProof/>
                <w:sz w:val="18"/>
                <w:szCs w:val="18"/>
                <w:highlight w:val="yellow"/>
              </w:rPr>
            </w:pPr>
            <w:r w:rsidRPr="00AC60B0">
              <w:rPr>
                <w:rFonts w:cs="Times New Roman"/>
                <w:noProof/>
                <w:sz w:val="18"/>
                <w:szCs w:val="18"/>
              </w:rPr>
              <w:t xml:space="preserve"> 19</w:t>
            </w:r>
          </w:p>
        </w:tc>
        <w:tc>
          <w:tcPr>
            <w:tcW w:w="500" w:type="pct"/>
            <w:shd w:val="clear" w:color="auto" w:fill="auto"/>
          </w:tcPr>
          <w:p w14:paraId="2CFDEEEF" w14:textId="038DCA4B" w:rsidR="00B8254F" w:rsidRPr="00FD0636" w:rsidRDefault="00C71080" w:rsidP="00FD0636">
            <w:pPr>
              <w:pStyle w:val="Text1"/>
              <w:spacing w:before="0" w:after="0"/>
              <w:ind w:left="0"/>
              <w:jc w:val="center"/>
              <w:rPr>
                <w:rFonts w:cs="Times New Roman"/>
                <w:noProof/>
                <w:sz w:val="18"/>
                <w:szCs w:val="18"/>
              </w:rPr>
            </w:pPr>
            <w:r>
              <w:rPr>
                <w:rFonts w:cs="Times New Roman"/>
                <w:noProof/>
                <w:sz w:val="18"/>
                <w:szCs w:val="18"/>
              </w:rPr>
              <w:t xml:space="preserve"> 315</w:t>
            </w:r>
          </w:p>
        </w:tc>
      </w:tr>
      <w:tr w:rsidR="00AA4AE2" w:rsidRPr="004E7E92" w14:paraId="77B34818" w14:textId="77777777" w:rsidTr="002F4C55">
        <w:trPr>
          <w:trHeight w:val="332"/>
        </w:trPr>
        <w:tc>
          <w:tcPr>
            <w:tcW w:w="449" w:type="pct"/>
          </w:tcPr>
          <w:p w14:paraId="020DD6C3" w14:textId="77777777" w:rsidR="00BF3FD3" w:rsidRPr="004E7E92" w:rsidRDefault="00BF3FD3" w:rsidP="00BF3FD3">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67F4A6A4" w14:textId="16C051FD" w:rsidR="00BF3FD3" w:rsidRPr="00D13C16" w:rsidRDefault="00BF3FD3" w:rsidP="00BF3FD3">
            <w:pPr>
              <w:pStyle w:val="Text1"/>
              <w:spacing w:before="0" w:after="0"/>
              <w:ind w:left="0"/>
              <w:rPr>
                <w:rFonts w:cs="Times New Roman"/>
                <w:noProof/>
                <w:sz w:val="18"/>
                <w:szCs w:val="18"/>
              </w:rPr>
            </w:pPr>
            <w:r w:rsidRPr="00D13C16">
              <w:rPr>
                <w:rFonts w:cs="Times New Roman"/>
                <w:noProof/>
                <w:sz w:val="18"/>
                <w:szCs w:val="18"/>
              </w:rPr>
              <w:t>1.2.</w:t>
            </w:r>
            <w:r w:rsidR="00CE5792" w:rsidRPr="00D13C16">
              <w:rPr>
                <w:rFonts w:cs="Times New Roman"/>
                <w:noProof/>
                <w:sz w:val="18"/>
                <w:szCs w:val="18"/>
              </w:rPr>
              <w:t>2</w:t>
            </w:r>
            <w:r w:rsidRPr="00D13C16">
              <w:rPr>
                <w:rFonts w:cs="Times New Roman"/>
                <w:noProof/>
                <w:sz w:val="18"/>
                <w:szCs w:val="18"/>
              </w:rPr>
              <w:t>.SAM</w:t>
            </w:r>
          </w:p>
        </w:tc>
        <w:tc>
          <w:tcPr>
            <w:tcW w:w="269" w:type="pct"/>
          </w:tcPr>
          <w:p w14:paraId="2FA9DD70" w14:textId="77777777" w:rsidR="00BF3FD3" w:rsidRPr="00D13C16" w:rsidRDefault="00BF3FD3" w:rsidP="00BF3FD3">
            <w:pPr>
              <w:pStyle w:val="Text1"/>
              <w:spacing w:before="0" w:after="0"/>
              <w:ind w:left="0"/>
              <w:rPr>
                <w:rFonts w:cs="Times New Roman"/>
                <w:noProof/>
                <w:sz w:val="18"/>
                <w:szCs w:val="18"/>
              </w:rPr>
            </w:pPr>
            <w:r w:rsidRPr="00D13C16">
              <w:rPr>
                <w:rFonts w:cs="Times New Roman"/>
                <w:noProof/>
                <w:sz w:val="18"/>
                <w:szCs w:val="18"/>
              </w:rPr>
              <w:t>ERAF</w:t>
            </w:r>
          </w:p>
        </w:tc>
        <w:tc>
          <w:tcPr>
            <w:tcW w:w="383" w:type="pct"/>
          </w:tcPr>
          <w:p w14:paraId="22A0E5D6" w14:textId="77777777" w:rsidR="00BF3FD3" w:rsidRPr="00D13C16" w:rsidRDefault="00BF3FD3" w:rsidP="00BF3FD3">
            <w:pPr>
              <w:pStyle w:val="Text1"/>
              <w:spacing w:before="0" w:after="0"/>
              <w:ind w:left="0"/>
              <w:rPr>
                <w:rFonts w:cs="Times New Roman"/>
                <w:sz w:val="18"/>
                <w:szCs w:val="18"/>
              </w:rPr>
            </w:pPr>
            <w:r w:rsidRPr="00D13C16">
              <w:rPr>
                <w:rFonts w:cs="Times New Roman"/>
                <w:sz w:val="18"/>
                <w:szCs w:val="18"/>
              </w:rPr>
              <w:t>RCO 02</w:t>
            </w:r>
          </w:p>
        </w:tc>
        <w:tc>
          <w:tcPr>
            <w:tcW w:w="1580" w:type="pct"/>
            <w:shd w:val="clear" w:color="auto" w:fill="auto"/>
          </w:tcPr>
          <w:p w14:paraId="119DF58C" w14:textId="7C57D417" w:rsidR="00BF3FD3" w:rsidRPr="00D13C16" w:rsidRDefault="00BF3FD3" w:rsidP="00BF3FD3">
            <w:pPr>
              <w:pStyle w:val="Default"/>
              <w:spacing w:after="0" w:line="240" w:lineRule="auto"/>
              <w:jc w:val="both"/>
              <w:rPr>
                <w:color w:val="auto"/>
                <w:sz w:val="18"/>
                <w:szCs w:val="18"/>
              </w:rPr>
            </w:pPr>
            <w:r w:rsidRPr="00D13C16">
              <w:rPr>
                <w:color w:val="auto"/>
                <w:sz w:val="18"/>
                <w:szCs w:val="18"/>
              </w:rPr>
              <w:t xml:space="preserve">Ar </w:t>
            </w:r>
            <w:proofErr w:type="spellStart"/>
            <w:r w:rsidRPr="00D13C16">
              <w:rPr>
                <w:color w:val="auto"/>
                <w:sz w:val="18"/>
                <w:szCs w:val="18"/>
              </w:rPr>
              <w:t>grantiem</w:t>
            </w:r>
            <w:proofErr w:type="spellEnd"/>
            <w:r w:rsidRPr="00D13C16">
              <w:rPr>
                <w:color w:val="auto"/>
                <w:sz w:val="18"/>
                <w:szCs w:val="18"/>
              </w:rPr>
              <w:t xml:space="preserve"> atbalstītie uzņēmumi</w:t>
            </w:r>
          </w:p>
        </w:tc>
        <w:tc>
          <w:tcPr>
            <w:tcW w:w="921" w:type="pct"/>
          </w:tcPr>
          <w:p w14:paraId="73E1B52D" w14:textId="3890B844" w:rsidR="00BF3FD3" w:rsidRPr="004E7E92" w:rsidRDefault="00BF3FD3" w:rsidP="00BF3FD3">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34F07DD4" w14:textId="6B1605AA" w:rsidR="00BF3FD3" w:rsidRPr="00647B07" w:rsidRDefault="00CE5792" w:rsidP="00BF3FD3">
            <w:pPr>
              <w:pStyle w:val="Text1"/>
              <w:spacing w:before="0" w:after="0"/>
              <w:ind w:left="0"/>
              <w:jc w:val="left"/>
              <w:rPr>
                <w:rFonts w:cs="Times New Roman"/>
                <w:noProof/>
                <w:sz w:val="18"/>
                <w:szCs w:val="18"/>
              </w:rPr>
            </w:pPr>
            <w:r w:rsidRPr="00647B07">
              <w:rPr>
                <w:rFonts w:cs="Times New Roman"/>
                <w:noProof/>
                <w:sz w:val="18"/>
                <w:szCs w:val="18"/>
              </w:rPr>
              <w:t xml:space="preserve"> </w:t>
            </w:r>
            <w:r w:rsidRPr="00FD0636">
              <w:rPr>
                <w:rFonts w:cs="Times New Roman"/>
                <w:noProof/>
                <w:sz w:val="18"/>
                <w:szCs w:val="18"/>
              </w:rPr>
              <w:t>0</w:t>
            </w:r>
            <w:r w:rsidRPr="00647B07">
              <w:rPr>
                <w:rFonts w:cs="Times New Roman"/>
                <w:noProof/>
                <w:sz w:val="18"/>
                <w:szCs w:val="18"/>
              </w:rPr>
              <w:t xml:space="preserve"> </w:t>
            </w:r>
          </w:p>
        </w:tc>
        <w:tc>
          <w:tcPr>
            <w:tcW w:w="500" w:type="pct"/>
            <w:shd w:val="clear" w:color="auto" w:fill="auto"/>
          </w:tcPr>
          <w:p w14:paraId="0917F8DF" w14:textId="3A8491E7" w:rsidR="00BF3FD3" w:rsidRPr="00FD0636" w:rsidRDefault="00CE5792" w:rsidP="00FD0636">
            <w:pPr>
              <w:pStyle w:val="Text1"/>
              <w:spacing w:before="0" w:after="0"/>
              <w:ind w:left="0"/>
              <w:jc w:val="center"/>
              <w:rPr>
                <w:rFonts w:cs="Times New Roman"/>
                <w:noProof/>
                <w:sz w:val="18"/>
                <w:szCs w:val="18"/>
              </w:rPr>
            </w:pPr>
            <w:r w:rsidRPr="00FD0636">
              <w:rPr>
                <w:rFonts w:cs="Times New Roman"/>
                <w:noProof/>
                <w:sz w:val="18"/>
                <w:szCs w:val="18"/>
              </w:rPr>
              <w:t>1 750</w:t>
            </w:r>
          </w:p>
        </w:tc>
      </w:tr>
      <w:tr w:rsidR="00FD0636" w:rsidRPr="004E7E92" w14:paraId="2098E8DF" w14:textId="77777777" w:rsidTr="002F4C55">
        <w:trPr>
          <w:trHeight w:val="332"/>
        </w:trPr>
        <w:tc>
          <w:tcPr>
            <w:tcW w:w="449" w:type="pct"/>
          </w:tcPr>
          <w:p w14:paraId="59794A90" w14:textId="4D39BDBC"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1D2E6343" w14:textId="3B30BB0D"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1.2.3.SAM</w:t>
            </w:r>
          </w:p>
        </w:tc>
        <w:tc>
          <w:tcPr>
            <w:tcW w:w="269" w:type="pct"/>
          </w:tcPr>
          <w:p w14:paraId="17A2B8DD" w14:textId="5784AED3"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83" w:type="pct"/>
          </w:tcPr>
          <w:p w14:paraId="589AC09D" w14:textId="1833AAF9"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02</w:t>
            </w:r>
          </w:p>
        </w:tc>
        <w:tc>
          <w:tcPr>
            <w:tcW w:w="1580" w:type="pct"/>
            <w:shd w:val="clear" w:color="auto" w:fill="auto"/>
          </w:tcPr>
          <w:p w14:paraId="43DC2811" w14:textId="1132CF87" w:rsidR="00FD0636" w:rsidRPr="00D13C16" w:rsidRDefault="00FD0636" w:rsidP="00FD0636">
            <w:pPr>
              <w:pStyle w:val="Default"/>
              <w:spacing w:after="0" w:line="240" w:lineRule="auto"/>
              <w:jc w:val="both"/>
              <w:rPr>
                <w:color w:val="auto"/>
                <w:sz w:val="18"/>
                <w:szCs w:val="18"/>
              </w:rPr>
            </w:pPr>
            <w:r w:rsidRPr="00D13C16">
              <w:rPr>
                <w:color w:val="auto"/>
                <w:sz w:val="18"/>
                <w:szCs w:val="18"/>
              </w:rPr>
              <w:t xml:space="preserve">Ar </w:t>
            </w:r>
            <w:proofErr w:type="spellStart"/>
            <w:r w:rsidRPr="00D13C16">
              <w:rPr>
                <w:color w:val="auto"/>
                <w:sz w:val="18"/>
                <w:szCs w:val="18"/>
              </w:rPr>
              <w:t>grantiem</w:t>
            </w:r>
            <w:proofErr w:type="spellEnd"/>
            <w:r w:rsidRPr="00D13C16">
              <w:rPr>
                <w:color w:val="auto"/>
                <w:sz w:val="18"/>
                <w:szCs w:val="18"/>
              </w:rPr>
              <w:t xml:space="preserve"> atbalstītie uzņēmumi</w:t>
            </w:r>
          </w:p>
        </w:tc>
        <w:tc>
          <w:tcPr>
            <w:tcW w:w="921" w:type="pct"/>
          </w:tcPr>
          <w:p w14:paraId="6FF9F6A1" w14:textId="76C95D06"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63777240" w14:textId="71965425" w:rsidR="00FD0636" w:rsidRPr="00647B07" w:rsidRDefault="00C71080" w:rsidP="00FD0636">
            <w:pPr>
              <w:pStyle w:val="Text1"/>
              <w:spacing w:before="0" w:after="0"/>
              <w:ind w:left="0"/>
              <w:jc w:val="left"/>
              <w:rPr>
                <w:rFonts w:cs="Times New Roman"/>
                <w:noProof/>
                <w:sz w:val="18"/>
                <w:szCs w:val="18"/>
              </w:rPr>
            </w:pPr>
            <w:r>
              <w:rPr>
                <w:rFonts w:cs="Times New Roman"/>
                <w:noProof/>
                <w:sz w:val="18"/>
                <w:szCs w:val="18"/>
              </w:rPr>
              <w:t xml:space="preserve"> 4</w:t>
            </w:r>
            <w:r w:rsidR="00F24E8B">
              <w:rPr>
                <w:rFonts w:cs="Times New Roman"/>
                <w:noProof/>
                <w:sz w:val="18"/>
                <w:szCs w:val="18"/>
              </w:rPr>
              <w:t>7</w:t>
            </w:r>
          </w:p>
        </w:tc>
        <w:tc>
          <w:tcPr>
            <w:tcW w:w="500" w:type="pct"/>
            <w:shd w:val="clear" w:color="auto" w:fill="auto"/>
          </w:tcPr>
          <w:p w14:paraId="7866F383" w14:textId="17E534F0" w:rsidR="00FD0636" w:rsidRPr="00FD0636" w:rsidRDefault="0015206C" w:rsidP="00FD0636">
            <w:pPr>
              <w:pStyle w:val="Text1"/>
              <w:spacing w:before="0" w:after="0"/>
              <w:ind w:left="0"/>
              <w:jc w:val="center"/>
              <w:rPr>
                <w:rFonts w:cs="Times New Roman"/>
                <w:noProof/>
                <w:sz w:val="18"/>
                <w:szCs w:val="18"/>
              </w:rPr>
            </w:pPr>
            <w:r>
              <w:rPr>
                <w:rFonts w:cs="Times New Roman"/>
                <w:noProof/>
                <w:sz w:val="18"/>
                <w:szCs w:val="18"/>
              </w:rPr>
              <w:t> </w:t>
            </w:r>
            <w:r w:rsidRPr="00D13C16">
              <w:rPr>
                <w:rFonts w:cs="Times New Roman"/>
                <w:noProof/>
                <w:sz w:val="18"/>
                <w:szCs w:val="18"/>
              </w:rPr>
              <w:t>473</w:t>
            </w:r>
          </w:p>
        </w:tc>
      </w:tr>
      <w:tr w:rsidR="00FD0636" w:rsidRPr="004E7E92" w14:paraId="4F8E5FB9" w14:textId="77777777" w:rsidTr="002F4C55">
        <w:trPr>
          <w:trHeight w:val="332"/>
        </w:trPr>
        <w:tc>
          <w:tcPr>
            <w:tcW w:w="449" w:type="pct"/>
          </w:tcPr>
          <w:p w14:paraId="33E1ACB1"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73AAD265"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1.2.1.SAM</w:t>
            </w:r>
          </w:p>
        </w:tc>
        <w:tc>
          <w:tcPr>
            <w:tcW w:w="269" w:type="pct"/>
          </w:tcPr>
          <w:p w14:paraId="7B56738F"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83" w:type="pct"/>
          </w:tcPr>
          <w:p w14:paraId="3E9C335B" w14:textId="77777777"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03</w:t>
            </w:r>
          </w:p>
        </w:tc>
        <w:tc>
          <w:tcPr>
            <w:tcW w:w="1580" w:type="pct"/>
            <w:shd w:val="clear" w:color="auto" w:fill="auto"/>
          </w:tcPr>
          <w:p w14:paraId="096AEE06" w14:textId="12F61088" w:rsidR="00FD0636" w:rsidRPr="00D13C16" w:rsidRDefault="00FD0636" w:rsidP="00FD0636">
            <w:pPr>
              <w:pStyle w:val="Default"/>
              <w:spacing w:after="0" w:line="240" w:lineRule="auto"/>
              <w:jc w:val="both"/>
              <w:rPr>
                <w:color w:val="auto"/>
                <w:sz w:val="18"/>
                <w:szCs w:val="18"/>
              </w:rPr>
            </w:pPr>
            <w:r w:rsidRPr="00D13C16">
              <w:rPr>
                <w:color w:val="auto"/>
                <w:sz w:val="18"/>
                <w:szCs w:val="18"/>
              </w:rPr>
              <w:t>Ar finanšu instrumentiem atbalstītie uzņēmumi</w:t>
            </w:r>
          </w:p>
        </w:tc>
        <w:tc>
          <w:tcPr>
            <w:tcW w:w="921" w:type="pct"/>
          </w:tcPr>
          <w:p w14:paraId="663A05FD" w14:textId="1BCC896D"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5B04A263" w14:textId="5DD1F932" w:rsidR="00FD0636" w:rsidRPr="004E7E92" w:rsidRDefault="00A916A5" w:rsidP="00FD0636">
            <w:pPr>
              <w:pStyle w:val="Text1"/>
              <w:spacing w:before="0" w:after="0"/>
              <w:ind w:left="0"/>
              <w:jc w:val="left"/>
              <w:rPr>
                <w:rFonts w:cs="Times New Roman"/>
                <w:noProof/>
                <w:sz w:val="18"/>
                <w:szCs w:val="18"/>
              </w:rPr>
            </w:pPr>
            <w:r>
              <w:rPr>
                <w:rFonts w:cs="Times New Roman"/>
                <w:noProof/>
                <w:sz w:val="18"/>
                <w:szCs w:val="18"/>
              </w:rPr>
              <w:t>6</w:t>
            </w:r>
          </w:p>
        </w:tc>
        <w:tc>
          <w:tcPr>
            <w:tcW w:w="500" w:type="pct"/>
            <w:shd w:val="clear" w:color="auto" w:fill="auto"/>
          </w:tcPr>
          <w:p w14:paraId="5BD683E2" w14:textId="235EA607" w:rsidR="00FD0636" w:rsidRPr="004E7E92" w:rsidRDefault="00C11EB9" w:rsidP="00FD0636">
            <w:pPr>
              <w:pStyle w:val="Text1"/>
              <w:spacing w:before="0" w:after="0"/>
              <w:ind w:left="0"/>
              <w:jc w:val="center"/>
              <w:rPr>
                <w:rFonts w:cs="Times New Roman"/>
                <w:noProof/>
                <w:sz w:val="18"/>
                <w:szCs w:val="18"/>
              </w:rPr>
            </w:pPr>
            <w:r w:rsidRPr="000F6561">
              <w:rPr>
                <w:rFonts w:cs="Times New Roman"/>
                <w:noProof/>
                <w:sz w:val="18"/>
                <w:szCs w:val="18"/>
              </w:rPr>
              <w:t>30</w:t>
            </w:r>
          </w:p>
        </w:tc>
      </w:tr>
      <w:tr w:rsidR="00FD0636" w:rsidRPr="004E7E92" w14:paraId="27E7E2D8" w14:textId="77777777" w:rsidTr="002F4C55">
        <w:trPr>
          <w:trHeight w:val="332"/>
        </w:trPr>
        <w:tc>
          <w:tcPr>
            <w:tcW w:w="449" w:type="pct"/>
          </w:tcPr>
          <w:p w14:paraId="23FB2841"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75441C9A"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1.2.2.SAM</w:t>
            </w:r>
          </w:p>
        </w:tc>
        <w:tc>
          <w:tcPr>
            <w:tcW w:w="269" w:type="pct"/>
          </w:tcPr>
          <w:p w14:paraId="510A3BBA"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10A22B1C"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03</w:t>
            </w:r>
          </w:p>
        </w:tc>
        <w:tc>
          <w:tcPr>
            <w:tcW w:w="1580" w:type="pct"/>
            <w:shd w:val="clear" w:color="auto" w:fill="auto"/>
          </w:tcPr>
          <w:p w14:paraId="385C9129" w14:textId="0F4ED24F" w:rsidR="00FD0636" w:rsidRPr="004E7E92" w:rsidRDefault="00FD0636" w:rsidP="00FD0636">
            <w:pPr>
              <w:pStyle w:val="Default"/>
              <w:spacing w:after="0" w:line="240" w:lineRule="auto"/>
              <w:jc w:val="both"/>
              <w:rPr>
                <w:color w:val="auto"/>
                <w:sz w:val="18"/>
                <w:szCs w:val="18"/>
              </w:rPr>
            </w:pPr>
            <w:r w:rsidRPr="004E7E92">
              <w:rPr>
                <w:color w:val="auto"/>
                <w:sz w:val="18"/>
                <w:szCs w:val="18"/>
              </w:rPr>
              <w:t>Ar finanšu instrumentiem atbalstītie uzņēmumi</w:t>
            </w:r>
          </w:p>
        </w:tc>
        <w:tc>
          <w:tcPr>
            <w:tcW w:w="921" w:type="pct"/>
          </w:tcPr>
          <w:p w14:paraId="5239B061" w14:textId="16E48575"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0A3054F4" w14:textId="77777777" w:rsidR="00FD0636" w:rsidRPr="004E7E92" w:rsidRDefault="00FD0636" w:rsidP="00FD0636">
            <w:pPr>
              <w:pStyle w:val="Text1"/>
              <w:spacing w:before="0" w:after="0"/>
              <w:ind w:left="0"/>
              <w:jc w:val="left"/>
              <w:rPr>
                <w:rFonts w:cs="Times New Roman"/>
                <w:noProof/>
                <w:sz w:val="18"/>
                <w:szCs w:val="18"/>
              </w:rPr>
            </w:pPr>
            <w:r w:rsidRPr="004E7E92">
              <w:rPr>
                <w:rFonts w:cs="Times New Roman"/>
                <w:noProof/>
                <w:sz w:val="18"/>
                <w:szCs w:val="18"/>
              </w:rPr>
              <w:t>15</w:t>
            </w:r>
          </w:p>
        </w:tc>
        <w:tc>
          <w:tcPr>
            <w:tcW w:w="500" w:type="pct"/>
            <w:shd w:val="clear" w:color="auto" w:fill="auto"/>
          </w:tcPr>
          <w:p w14:paraId="7B37D4B3" w14:textId="7628CB85" w:rsidR="00FD0636" w:rsidRPr="004E7E92" w:rsidRDefault="00FD0636" w:rsidP="00FD0636">
            <w:pPr>
              <w:pStyle w:val="Text1"/>
              <w:spacing w:before="0" w:after="0"/>
              <w:ind w:left="0"/>
              <w:jc w:val="center"/>
              <w:rPr>
                <w:rFonts w:cs="Times New Roman"/>
                <w:noProof/>
                <w:sz w:val="18"/>
                <w:szCs w:val="18"/>
              </w:rPr>
            </w:pPr>
            <w:r w:rsidRPr="004E7E92">
              <w:rPr>
                <w:rFonts w:cs="Times New Roman"/>
                <w:noProof/>
                <w:sz w:val="18"/>
                <w:szCs w:val="18"/>
              </w:rPr>
              <w:t>60</w:t>
            </w:r>
          </w:p>
        </w:tc>
      </w:tr>
      <w:tr w:rsidR="00FD0636" w:rsidRPr="004E7E92" w14:paraId="07B50DC6" w14:textId="77777777" w:rsidTr="002F4C55">
        <w:trPr>
          <w:trHeight w:val="332"/>
        </w:trPr>
        <w:tc>
          <w:tcPr>
            <w:tcW w:w="449" w:type="pct"/>
          </w:tcPr>
          <w:p w14:paraId="05F65037"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556FF5FE"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1.2.3.SAM</w:t>
            </w:r>
          </w:p>
        </w:tc>
        <w:tc>
          <w:tcPr>
            <w:tcW w:w="269" w:type="pct"/>
          </w:tcPr>
          <w:p w14:paraId="433CEAF6"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130EC978"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03</w:t>
            </w:r>
          </w:p>
        </w:tc>
        <w:tc>
          <w:tcPr>
            <w:tcW w:w="1580" w:type="pct"/>
            <w:shd w:val="clear" w:color="auto" w:fill="auto"/>
          </w:tcPr>
          <w:p w14:paraId="3953BBDD" w14:textId="630E386E" w:rsidR="00FD0636" w:rsidRPr="004E7E92" w:rsidRDefault="00FD0636" w:rsidP="00FD0636">
            <w:pPr>
              <w:pStyle w:val="Default"/>
              <w:spacing w:after="0" w:line="240" w:lineRule="auto"/>
              <w:jc w:val="both"/>
              <w:rPr>
                <w:color w:val="auto"/>
                <w:sz w:val="18"/>
                <w:szCs w:val="18"/>
              </w:rPr>
            </w:pPr>
            <w:r w:rsidRPr="004E7E92">
              <w:rPr>
                <w:color w:val="auto"/>
                <w:sz w:val="18"/>
                <w:szCs w:val="18"/>
              </w:rPr>
              <w:t>Ar finanšu instrumentiem atbalstītie uzņēmumi</w:t>
            </w:r>
          </w:p>
        </w:tc>
        <w:tc>
          <w:tcPr>
            <w:tcW w:w="921" w:type="pct"/>
          </w:tcPr>
          <w:p w14:paraId="5C5ADAC2" w14:textId="524DB26B"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24873DA3" w14:textId="0ECA050E" w:rsidR="00FD0636" w:rsidRPr="00B140C9" w:rsidRDefault="00C71080" w:rsidP="00FD0636">
            <w:pPr>
              <w:pStyle w:val="Text1"/>
              <w:spacing w:before="0" w:after="0"/>
              <w:ind w:left="0"/>
              <w:jc w:val="left"/>
              <w:rPr>
                <w:rFonts w:cs="Times New Roman"/>
                <w:noProof/>
                <w:sz w:val="18"/>
                <w:szCs w:val="18"/>
              </w:rPr>
            </w:pPr>
            <w:r w:rsidRPr="00B140C9">
              <w:rPr>
                <w:rFonts w:cs="Times New Roman"/>
                <w:noProof/>
                <w:sz w:val="18"/>
                <w:szCs w:val="18"/>
              </w:rPr>
              <w:t xml:space="preserve"> 85</w:t>
            </w:r>
          </w:p>
        </w:tc>
        <w:tc>
          <w:tcPr>
            <w:tcW w:w="500" w:type="pct"/>
            <w:shd w:val="clear" w:color="auto" w:fill="auto"/>
          </w:tcPr>
          <w:p w14:paraId="73546509" w14:textId="4F2CACA2" w:rsidR="00FD0636" w:rsidRPr="004E7E92" w:rsidRDefault="000D4EF3" w:rsidP="00FD0636">
            <w:pPr>
              <w:pStyle w:val="Text1"/>
              <w:spacing w:before="0" w:after="0"/>
              <w:ind w:left="0"/>
              <w:jc w:val="center"/>
              <w:rPr>
                <w:rFonts w:cs="Times New Roman"/>
                <w:noProof/>
                <w:sz w:val="18"/>
                <w:szCs w:val="18"/>
              </w:rPr>
            </w:pPr>
            <w:r>
              <w:rPr>
                <w:rFonts w:cs="Times New Roman"/>
                <w:noProof/>
                <w:sz w:val="18"/>
                <w:szCs w:val="18"/>
              </w:rPr>
              <w:t xml:space="preserve"> </w:t>
            </w:r>
            <w:r w:rsidR="00C71080">
              <w:rPr>
                <w:rFonts w:cs="Times New Roman"/>
                <w:noProof/>
                <w:sz w:val="18"/>
                <w:szCs w:val="18"/>
              </w:rPr>
              <w:t xml:space="preserve"> </w:t>
            </w:r>
            <w:r w:rsidR="00C71080" w:rsidRPr="00DF37CB">
              <w:rPr>
                <w:rFonts w:cs="Times New Roman"/>
                <w:noProof/>
                <w:sz w:val="18"/>
                <w:szCs w:val="18"/>
              </w:rPr>
              <w:t>575</w:t>
            </w:r>
          </w:p>
        </w:tc>
      </w:tr>
      <w:tr w:rsidR="00FD0636" w:rsidRPr="004E7E92" w14:paraId="70D35479" w14:textId="77777777" w:rsidTr="002F4C55">
        <w:trPr>
          <w:trHeight w:val="332"/>
        </w:trPr>
        <w:tc>
          <w:tcPr>
            <w:tcW w:w="449" w:type="pct"/>
            <w:shd w:val="clear" w:color="auto" w:fill="auto"/>
          </w:tcPr>
          <w:p w14:paraId="47DE1003"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shd w:val="clear" w:color="auto" w:fill="auto"/>
          </w:tcPr>
          <w:p w14:paraId="2D192DF0" w14:textId="77777777" w:rsidR="00FD0636" w:rsidRPr="0015206C" w:rsidRDefault="00FD0636" w:rsidP="00FD0636">
            <w:pPr>
              <w:pStyle w:val="Text1"/>
              <w:spacing w:before="0" w:after="0"/>
              <w:ind w:left="0"/>
              <w:rPr>
                <w:rFonts w:cs="Times New Roman"/>
                <w:noProof/>
                <w:sz w:val="18"/>
                <w:szCs w:val="18"/>
              </w:rPr>
            </w:pPr>
            <w:r w:rsidRPr="0015206C">
              <w:rPr>
                <w:rFonts w:cs="Times New Roman"/>
                <w:noProof/>
                <w:sz w:val="18"/>
                <w:szCs w:val="18"/>
              </w:rPr>
              <w:t>1.2.1.SAM</w:t>
            </w:r>
          </w:p>
        </w:tc>
        <w:tc>
          <w:tcPr>
            <w:tcW w:w="269" w:type="pct"/>
            <w:shd w:val="clear" w:color="auto" w:fill="auto"/>
          </w:tcPr>
          <w:p w14:paraId="3A042AC7" w14:textId="77777777" w:rsidR="00FD0636" w:rsidRPr="0015206C" w:rsidRDefault="00FD0636" w:rsidP="00FD0636">
            <w:pPr>
              <w:pStyle w:val="Text1"/>
              <w:spacing w:before="0" w:after="0"/>
              <w:ind w:left="0"/>
              <w:rPr>
                <w:rFonts w:cs="Times New Roman"/>
                <w:noProof/>
                <w:sz w:val="18"/>
                <w:szCs w:val="18"/>
              </w:rPr>
            </w:pPr>
            <w:r w:rsidRPr="0015206C">
              <w:rPr>
                <w:rFonts w:cs="Times New Roman"/>
                <w:noProof/>
                <w:sz w:val="18"/>
                <w:szCs w:val="18"/>
              </w:rPr>
              <w:t>ERAF</w:t>
            </w:r>
          </w:p>
        </w:tc>
        <w:tc>
          <w:tcPr>
            <w:tcW w:w="383" w:type="pct"/>
            <w:shd w:val="clear" w:color="auto" w:fill="auto"/>
          </w:tcPr>
          <w:p w14:paraId="4CE9DEEC" w14:textId="77777777" w:rsidR="00FD0636" w:rsidRPr="0015206C" w:rsidRDefault="00FD0636" w:rsidP="00FD0636">
            <w:pPr>
              <w:pStyle w:val="Text1"/>
              <w:spacing w:before="0" w:after="0"/>
              <w:ind w:left="0"/>
              <w:rPr>
                <w:rFonts w:cs="Times New Roman"/>
                <w:sz w:val="18"/>
                <w:szCs w:val="18"/>
              </w:rPr>
            </w:pPr>
            <w:r w:rsidRPr="0015206C">
              <w:rPr>
                <w:rFonts w:cs="Times New Roman"/>
                <w:sz w:val="18"/>
                <w:szCs w:val="18"/>
              </w:rPr>
              <w:t>RCO 04</w:t>
            </w:r>
          </w:p>
        </w:tc>
        <w:tc>
          <w:tcPr>
            <w:tcW w:w="1580" w:type="pct"/>
            <w:shd w:val="clear" w:color="auto" w:fill="auto"/>
          </w:tcPr>
          <w:p w14:paraId="4319DA47" w14:textId="34980735" w:rsidR="00FD0636" w:rsidRPr="0015206C" w:rsidRDefault="00FD0636" w:rsidP="00FD0636">
            <w:pPr>
              <w:pStyle w:val="Default"/>
              <w:spacing w:after="0" w:line="240" w:lineRule="auto"/>
              <w:jc w:val="both"/>
              <w:rPr>
                <w:color w:val="auto"/>
                <w:sz w:val="18"/>
                <w:szCs w:val="18"/>
              </w:rPr>
            </w:pPr>
            <w:r w:rsidRPr="0015206C">
              <w:rPr>
                <w:color w:val="auto"/>
                <w:sz w:val="18"/>
                <w:szCs w:val="18"/>
              </w:rPr>
              <w:t>Nefinansiālu atbalstu saņēmušie uzņēmumi</w:t>
            </w:r>
          </w:p>
        </w:tc>
        <w:tc>
          <w:tcPr>
            <w:tcW w:w="921" w:type="pct"/>
            <w:shd w:val="clear" w:color="auto" w:fill="auto"/>
          </w:tcPr>
          <w:p w14:paraId="51D7A7C4" w14:textId="78E268B3" w:rsidR="00FD0636" w:rsidRPr="0015206C" w:rsidRDefault="00FD0636" w:rsidP="00FD0636">
            <w:pPr>
              <w:pStyle w:val="Text1"/>
              <w:spacing w:before="0" w:after="0"/>
              <w:ind w:left="0"/>
              <w:rPr>
                <w:rFonts w:cs="Times New Roman"/>
                <w:noProof/>
                <w:sz w:val="18"/>
                <w:szCs w:val="18"/>
              </w:rPr>
            </w:pPr>
            <w:r w:rsidRPr="0015206C">
              <w:rPr>
                <w:rFonts w:cs="Times New Roman"/>
                <w:noProof/>
                <w:sz w:val="18"/>
                <w:szCs w:val="18"/>
              </w:rPr>
              <w:t>Uzņēmumu skaits</w:t>
            </w:r>
          </w:p>
        </w:tc>
        <w:tc>
          <w:tcPr>
            <w:tcW w:w="500" w:type="pct"/>
            <w:shd w:val="clear" w:color="auto" w:fill="auto"/>
          </w:tcPr>
          <w:p w14:paraId="594BD91A" w14:textId="4AD69090" w:rsidR="00FD0636" w:rsidRPr="0015206C" w:rsidRDefault="00A916A5" w:rsidP="00FD0636">
            <w:pPr>
              <w:pStyle w:val="Text1"/>
              <w:spacing w:before="0" w:after="0"/>
              <w:ind w:left="0"/>
              <w:jc w:val="left"/>
              <w:rPr>
                <w:rFonts w:cs="Times New Roman"/>
                <w:noProof/>
                <w:sz w:val="18"/>
                <w:szCs w:val="18"/>
              </w:rPr>
            </w:pPr>
            <w:r w:rsidRPr="0015206C">
              <w:rPr>
                <w:rFonts w:cs="Times New Roman"/>
                <w:noProof/>
                <w:sz w:val="18"/>
                <w:szCs w:val="18"/>
              </w:rPr>
              <w:t>53</w:t>
            </w:r>
          </w:p>
        </w:tc>
        <w:tc>
          <w:tcPr>
            <w:tcW w:w="500" w:type="pct"/>
            <w:shd w:val="clear" w:color="auto" w:fill="auto"/>
          </w:tcPr>
          <w:p w14:paraId="4DD49E8D" w14:textId="05914B09" w:rsidR="00FD0636" w:rsidRPr="0015206C" w:rsidRDefault="00FD0636" w:rsidP="00FD0636">
            <w:pPr>
              <w:pStyle w:val="Text1"/>
              <w:spacing w:before="0" w:after="0"/>
              <w:ind w:left="0"/>
              <w:jc w:val="center"/>
              <w:rPr>
                <w:rFonts w:cs="Times New Roman"/>
                <w:noProof/>
                <w:sz w:val="18"/>
                <w:szCs w:val="18"/>
              </w:rPr>
            </w:pPr>
            <w:r w:rsidRPr="0015206C">
              <w:rPr>
                <w:rFonts w:cs="Times New Roman"/>
                <w:noProof/>
                <w:sz w:val="18"/>
                <w:szCs w:val="18"/>
              </w:rPr>
              <w:t>167</w:t>
            </w:r>
          </w:p>
        </w:tc>
      </w:tr>
      <w:tr w:rsidR="00FD0636" w:rsidRPr="004E7E92" w14:paraId="5AE873D2" w14:textId="77777777" w:rsidTr="002F4C55">
        <w:trPr>
          <w:trHeight w:val="332"/>
        </w:trPr>
        <w:tc>
          <w:tcPr>
            <w:tcW w:w="449" w:type="pct"/>
            <w:shd w:val="clear" w:color="auto" w:fill="auto"/>
          </w:tcPr>
          <w:p w14:paraId="765C8A35"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shd w:val="clear" w:color="auto" w:fill="auto"/>
          </w:tcPr>
          <w:p w14:paraId="572F14F4"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1.2.2.SAM</w:t>
            </w:r>
          </w:p>
        </w:tc>
        <w:tc>
          <w:tcPr>
            <w:tcW w:w="269" w:type="pct"/>
            <w:shd w:val="clear" w:color="auto" w:fill="auto"/>
          </w:tcPr>
          <w:p w14:paraId="4443BEAA"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shd w:val="clear" w:color="auto" w:fill="auto"/>
          </w:tcPr>
          <w:p w14:paraId="75F65A6B"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04</w:t>
            </w:r>
          </w:p>
        </w:tc>
        <w:tc>
          <w:tcPr>
            <w:tcW w:w="1580" w:type="pct"/>
            <w:shd w:val="clear" w:color="auto" w:fill="auto"/>
          </w:tcPr>
          <w:p w14:paraId="06F7B2D6" w14:textId="70CA00E2" w:rsidR="00FD0636" w:rsidRPr="004E7E92" w:rsidRDefault="00FD0636" w:rsidP="00FD0636">
            <w:pPr>
              <w:pStyle w:val="Default"/>
              <w:spacing w:after="0" w:line="240" w:lineRule="auto"/>
              <w:jc w:val="both"/>
              <w:rPr>
                <w:color w:val="auto"/>
                <w:sz w:val="18"/>
                <w:szCs w:val="18"/>
              </w:rPr>
            </w:pPr>
            <w:r w:rsidRPr="004E7E92">
              <w:rPr>
                <w:color w:val="auto"/>
                <w:sz w:val="18"/>
                <w:szCs w:val="18"/>
              </w:rPr>
              <w:t>Nefinansiālu atbalstu saņēmušie uzņēmumi</w:t>
            </w:r>
          </w:p>
        </w:tc>
        <w:tc>
          <w:tcPr>
            <w:tcW w:w="921" w:type="pct"/>
            <w:shd w:val="clear" w:color="auto" w:fill="auto"/>
          </w:tcPr>
          <w:p w14:paraId="679467DF" w14:textId="7DEA7345"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4361D5B1" w14:textId="0BAACF7D" w:rsidR="00FD0636" w:rsidRPr="004E7E92" w:rsidRDefault="00FD0636" w:rsidP="00FD0636">
            <w:pPr>
              <w:pStyle w:val="Text1"/>
              <w:spacing w:before="0" w:after="0"/>
              <w:ind w:left="0"/>
              <w:jc w:val="left"/>
              <w:rPr>
                <w:rFonts w:cs="Times New Roman"/>
                <w:noProof/>
                <w:sz w:val="18"/>
                <w:szCs w:val="18"/>
              </w:rPr>
            </w:pPr>
            <w:r>
              <w:rPr>
                <w:rFonts w:cs="Times New Roman"/>
                <w:noProof/>
                <w:sz w:val="18"/>
                <w:szCs w:val="18"/>
              </w:rPr>
              <w:t xml:space="preserve"> </w:t>
            </w:r>
            <w:r w:rsidR="00AC60B0">
              <w:rPr>
                <w:rFonts w:cs="Times New Roman"/>
                <w:noProof/>
                <w:sz w:val="18"/>
                <w:szCs w:val="18"/>
              </w:rPr>
              <w:t>87</w:t>
            </w:r>
          </w:p>
        </w:tc>
        <w:tc>
          <w:tcPr>
            <w:tcW w:w="500" w:type="pct"/>
            <w:shd w:val="clear" w:color="auto" w:fill="auto"/>
          </w:tcPr>
          <w:p w14:paraId="1B4FAE8F" w14:textId="75FF869D" w:rsidR="00FD0636" w:rsidRPr="004E7E92" w:rsidRDefault="00AC60B0" w:rsidP="00FD0636">
            <w:pPr>
              <w:pStyle w:val="Text1"/>
              <w:spacing w:before="0" w:after="0"/>
              <w:ind w:left="0"/>
              <w:jc w:val="center"/>
              <w:rPr>
                <w:rFonts w:cs="Times New Roman"/>
                <w:noProof/>
                <w:sz w:val="18"/>
                <w:szCs w:val="18"/>
              </w:rPr>
            </w:pPr>
            <w:r>
              <w:rPr>
                <w:rFonts w:cs="Times New Roman"/>
                <w:noProof/>
                <w:sz w:val="18"/>
                <w:szCs w:val="18"/>
              </w:rPr>
              <w:t>300</w:t>
            </w:r>
          </w:p>
        </w:tc>
      </w:tr>
      <w:tr w:rsidR="00FD0636" w:rsidRPr="004E7E92" w14:paraId="25E32F2D" w14:textId="77777777" w:rsidTr="002F4C55">
        <w:trPr>
          <w:trHeight w:val="332"/>
        </w:trPr>
        <w:tc>
          <w:tcPr>
            <w:tcW w:w="449" w:type="pct"/>
            <w:shd w:val="clear" w:color="auto" w:fill="auto"/>
          </w:tcPr>
          <w:p w14:paraId="22B03142"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shd w:val="clear" w:color="auto" w:fill="auto"/>
          </w:tcPr>
          <w:p w14:paraId="5C5E6F04"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1.2.3.SAM</w:t>
            </w:r>
          </w:p>
        </w:tc>
        <w:tc>
          <w:tcPr>
            <w:tcW w:w="269" w:type="pct"/>
            <w:shd w:val="clear" w:color="auto" w:fill="auto"/>
          </w:tcPr>
          <w:p w14:paraId="2DD5D594"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83" w:type="pct"/>
            <w:shd w:val="clear" w:color="auto" w:fill="auto"/>
          </w:tcPr>
          <w:p w14:paraId="7F6F6288" w14:textId="77777777"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04</w:t>
            </w:r>
          </w:p>
        </w:tc>
        <w:tc>
          <w:tcPr>
            <w:tcW w:w="1580" w:type="pct"/>
            <w:shd w:val="clear" w:color="auto" w:fill="auto"/>
          </w:tcPr>
          <w:p w14:paraId="6F23FE74" w14:textId="26929A13" w:rsidR="00FD0636" w:rsidRPr="00D13C16" w:rsidRDefault="00FD0636" w:rsidP="00FD0636">
            <w:pPr>
              <w:pStyle w:val="Default"/>
              <w:spacing w:after="0" w:line="240" w:lineRule="auto"/>
              <w:jc w:val="both"/>
              <w:rPr>
                <w:color w:val="auto"/>
                <w:sz w:val="18"/>
                <w:szCs w:val="18"/>
              </w:rPr>
            </w:pPr>
            <w:r w:rsidRPr="00D13C16">
              <w:rPr>
                <w:color w:val="auto"/>
                <w:sz w:val="18"/>
                <w:szCs w:val="18"/>
              </w:rPr>
              <w:t>Nefinansiālu atbalstu saņēmušie uzņēmumi</w:t>
            </w:r>
          </w:p>
        </w:tc>
        <w:tc>
          <w:tcPr>
            <w:tcW w:w="921" w:type="pct"/>
            <w:shd w:val="clear" w:color="auto" w:fill="auto"/>
          </w:tcPr>
          <w:p w14:paraId="52E59C81" w14:textId="1ADBAE84"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Uzņēmumu skaits</w:t>
            </w:r>
          </w:p>
        </w:tc>
        <w:tc>
          <w:tcPr>
            <w:tcW w:w="500" w:type="pct"/>
            <w:shd w:val="clear" w:color="auto" w:fill="auto"/>
          </w:tcPr>
          <w:p w14:paraId="4DB1DE26" w14:textId="66DC261A" w:rsidR="00FD0636" w:rsidRPr="00D13C16" w:rsidRDefault="00C71080" w:rsidP="00FD0636">
            <w:pPr>
              <w:pStyle w:val="Text1"/>
              <w:spacing w:before="0" w:after="0"/>
              <w:ind w:left="0"/>
              <w:jc w:val="left"/>
              <w:rPr>
                <w:rFonts w:cs="Times New Roman"/>
                <w:noProof/>
                <w:sz w:val="18"/>
                <w:szCs w:val="18"/>
              </w:rPr>
            </w:pPr>
            <w:r w:rsidRPr="00D13C16">
              <w:rPr>
                <w:rFonts w:cs="Times New Roman"/>
                <w:noProof/>
                <w:sz w:val="18"/>
                <w:szCs w:val="18"/>
              </w:rPr>
              <w:t xml:space="preserve"> 212</w:t>
            </w:r>
          </w:p>
        </w:tc>
        <w:tc>
          <w:tcPr>
            <w:tcW w:w="500" w:type="pct"/>
            <w:shd w:val="clear" w:color="auto" w:fill="auto"/>
          </w:tcPr>
          <w:p w14:paraId="3BA4371D" w14:textId="73680EB8" w:rsidR="00FD0636" w:rsidRPr="00D13C16" w:rsidRDefault="0015206C" w:rsidP="00FD0636">
            <w:pPr>
              <w:pStyle w:val="Text1"/>
              <w:spacing w:before="0" w:after="0"/>
              <w:ind w:left="0"/>
              <w:jc w:val="center"/>
              <w:rPr>
                <w:rFonts w:cs="Times New Roman"/>
                <w:noProof/>
                <w:sz w:val="18"/>
                <w:szCs w:val="18"/>
              </w:rPr>
            </w:pPr>
            <w:r w:rsidRPr="00D13C16">
              <w:rPr>
                <w:rFonts w:cs="Times New Roman"/>
                <w:noProof/>
                <w:sz w:val="18"/>
                <w:szCs w:val="18"/>
              </w:rPr>
              <w:t> 591</w:t>
            </w:r>
          </w:p>
        </w:tc>
      </w:tr>
      <w:tr w:rsidR="00FD0636" w:rsidRPr="004E7E92" w14:paraId="4F50485E" w14:textId="77777777" w:rsidTr="002F4C55">
        <w:trPr>
          <w:trHeight w:val="332"/>
        </w:trPr>
        <w:tc>
          <w:tcPr>
            <w:tcW w:w="449" w:type="pct"/>
          </w:tcPr>
          <w:p w14:paraId="17958A72"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5EECFAA0"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1.2.3.SAM</w:t>
            </w:r>
          </w:p>
        </w:tc>
        <w:tc>
          <w:tcPr>
            <w:tcW w:w="269" w:type="pct"/>
          </w:tcPr>
          <w:p w14:paraId="4457A357" w14:textId="77777777"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ERAF</w:t>
            </w:r>
          </w:p>
        </w:tc>
        <w:tc>
          <w:tcPr>
            <w:tcW w:w="383" w:type="pct"/>
          </w:tcPr>
          <w:p w14:paraId="71222AED" w14:textId="77777777" w:rsidR="00FD0636" w:rsidRPr="00D13C16" w:rsidRDefault="00FD0636" w:rsidP="00FD0636">
            <w:pPr>
              <w:pStyle w:val="Text1"/>
              <w:spacing w:before="0" w:after="0"/>
              <w:ind w:left="0"/>
              <w:rPr>
                <w:rFonts w:cs="Times New Roman"/>
                <w:sz w:val="18"/>
                <w:szCs w:val="18"/>
              </w:rPr>
            </w:pPr>
            <w:r w:rsidRPr="00D13C16">
              <w:rPr>
                <w:rFonts w:cs="Times New Roman"/>
                <w:sz w:val="18"/>
                <w:szCs w:val="18"/>
              </w:rPr>
              <w:t>RCO 05</w:t>
            </w:r>
          </w:p>
        </w:tc>
        <w:tc>
          <w:tcPr>
            <w:tcW w:w="1580" w:type="pct"/>
            <w:shd w:val="clear" w:color="auto" w:fill="auto"/>
          </w:tcPr>
          <w:p w14:paraId="46D5BCA2" w14:textId="54367E32" w:rsidR="00FD0636" w:rsidRPr="00D13C16" w:rsidRDefault="00FD0636" w:rsidP="00FD0636">
            <w:pPr>
              <w:pStyle w:val="Default"/>
              <w:spacing w:after="0" w:line="240" w:lineRule="auto"/>
              <w:jc w:val="both"/>
              <w:rPr>
                <w:color w:val="auto"/>
                <w:sz w:val="18"/>
                <w:szCs w:val="18"/>
              </w:rPr>
            </w:pPr>
            <w:r w:rsidRPr="00D13C16">
              <w:rPr>
                <w:color w:val="auto"/>
                <w:sz w:val="18"/>
                <w:szCs w:val="18"/>
              </w:rPr>
              <w:t>Atbalstītie jaunie uzņēmumi</w:t>
            </w:r>
          </w:p>
        </w:tc>
        <w:tc>
          <w:tcPr>
            <w:tcW w:w="921" w:type="pct"/>
          </w:tcPr>
          <w:p w14:paraId="10B27A7B" w14:textId="32F11959" w:rsidR="00FD0636" w:rsidRPr="00D13C16" w:rsidRDefault="00FD0636" w:rsidP="00FD0636">
            <w:pPr>
              <w:pStyle w:val="Text1"/>
              <w:spacing w:before="0" w:after="0"/>
              <w:ind w:left="0"/>
              <w:rPr>
                <w:rFonts w:cs="Times New Roman"/>
                <w:noProof/>
                <w:sz w:val="18"/>
                <w:szCs w:val="18"/>
              </w:rPr>
            </w:pPr>
            <w:r w:rsidRPr="00D13C16">
              <w:rPr>
                <w:rFonts w:cs="Times New Roman"/>
                <w:noProof/>
                <w:sz w:val="18"/>
                <w:szCs w:val="18"/>
              </w:rPr>
              <w:t>Uzņēmumu skaits</w:t>
            </w:r>
          </w:p>
        </w:tc>
        <w:tc>
          <w:tcPr>
            <w:tcW w:w="500" w:type="pct"/>
            <w:shd w:val="clear" w:color="auto" w:fill="auto"/>
          </w:tcPr>
          <w:p w14:paraId="2A117C2E" w14:textId="7A09B029" w:rsidR="00FD0636" w:rsidRPr="00D13C16" w:rsidRDefault="00C71080" w:rsidP="00FD0636">
            <w:pPr>
              <w:pStyle w:val="Text1"/>
              <w:spacing w:before="0" w:after="0"/>
              <w:ind w:left="0"/>
              <w:jc w:val="left"/>
              <w:rPr>
                <w:rFonts w:cs="Times New Roman"/>
                <w:noProof/>
                <w:sz w:val="18"/>
                <w:szCs w:val="18"/>
              </w:rPr>
            </w:pPr>
            <w:r w:rsidRPr="00D13C16">
              <w:rPr>
                <w:rFonts w:cs="Times New Roman"/>
                <w:noProof/>
                <w:sz w:val="18"/>
                <w:szCs w:val="18"/>
              </w:rPr>
              <w:t xml:space="preserve"> 142</w:t>
            </w:r>
          </w:p>
        </w:tc>
        <w:tc>
          <w:tcPr>
            <w:tcW w:w="500" w:type="pct"/>
            <w:shd w:val="clear" w:color="auto" w:fill="auto"/>
          </w:tcPr>
          <w:p w14:paraId="7BD5ACBA" w14:textId="60B816E5" w:rsidR="00FD0636" w:rsidRPr="00D13C16" w:rsidRDefault="00C71080" w:rsidP="00FD0636">
            <w:pPr>
              <w:pStyle w:val="Text1"/>
              <w:spacing w:before="0" w:after="0"/>
              <w:ind w:left="0"/>
              <w:jc w:val="center"/>
              <w:rPr>
                <w:rFonts w:cs="Times New Roman"/>
                <w:noProof/>
                <w:sz w:val="18"/>
                <w:szCs w:val="18"/>
              </w:rPr>
            </w:pPr>
            <w:r w:rsidRPr="00D13C16">
              <w:rPr>
                <w:rFonts w:cs="Times New Roman"/>
                <w:noProof/>
                <w:sz w:val="18"/>
                <w:szCs w:val="18"/>
              </w:rPr>
              <w:t xml:space="preserve"> 3</w:t>
            </w:r>
            <w:r w:rsidR="00CA5A3F">
              <w:rPr>
                <w:rFonts w:cs="Times New Roman"/>
                <w:noProof/>
                <w:sz w:val="18"/>
                <w:szCs w:val="18"/>
              </w:rPr>
              <w:t>4</w:t>
            </w:r>
            <w:r w:rsidRPr="00D13C16">
              <w:rPr>
                <w:rFonts w:cs="Times New Roman"/>
                <w:noProof/>
                <w:sz w:val="18"/>
                <w:szCs w:val="18"/>
              </w:rPr>
              <w:t>4</w:t>
            </w:r>
          </w:p>
        </w:tc>
      </w:tr>
      <w:tr w:rsidR="00FD0636" w:rsidRPr="004E7E92" w14:paraId="36C7256E" w14:textId="77777777" w:rsidTr="002F4C55">
        <w:trPr>
          <w:trHeight w:val="332"/>
        </w:trPr>
        <w:tc>
          <w:tcPr>
            <w:tcW w:w="449" w:type="pct"/>
          </w:tcPr>
          <w:p w14:paraId="55F50E19" w14:textId="77777777" w:rsidR="00FD0636" w:rsidRPr="004E7E92" w:rsidRDefault="00FD0636" w:rsidP="00FD0636">
            <w:pPr>
              <w:pStyle w:val="Text1"/>
              <w:spacing w:before="0" w:after="0"/>
              <w:ind w:left="0"/>
              <w:rPr>
                <w:rFonts w:cs="Times New Roman"/>
                <w:noProof/>
                <w:sz w:val="18"/>
                <w:szCs w:val="18"/>
              </w:rPr>
            </w:pPr>
            <w:bookmarkStart w:id="87" w:name="_Hlk113889190"/>
            <w:r w:rsidRPr="004E7E92">
              <w:rPr>
                <w:rFonts w:cs="Times New Roman"/>
                <w:noProof/>
                <w:sz w:val="18"/>
                <w:szCs w:val="18"/>
              </w:rPr>
              <w:t>1.1.prioritāte</w:t>
            </w:r>
          </w:p>
        </w:tc>
        <w:tc>
          <w:tcPr>
            <w:tcW w:w="397" w:type="pct"/>
          </w:tcPr>
          <w:p w14:paraId="352AA7A7" w14:textId="77777777" w:rsidR="00FD0636" w:rsidRPr="004E7E92" w:rsidRDefault="00FD0636" w:rsidP="00FD0636">
            <w:pPr>
              <w:pStyle w:val="Text1"/>
              <w:spacing w:before="0" w:after="0"/>
              <w:ind w:left="0"/>
              <w:rPr>
                <w:rFonts w:cs="Times New Roman"/>
                <w:noProof/>
                <w:sz w:val="18"/>
                <w:szCs w:val="18"/>
              </w:rPr>
            </w:pPr>
            <w:r w:rsidRPr="004E7E92">
              <w:rPr>
                <w:rFonts w:eastAsia="Times New Roman" w:cs="Times New Roman"/>
                <w:sz w:val="18"/>
                <w:szCs w:val="18"/>
              </w:rPr>
              <w:t>1.1.1. SAM</w:t>
            </w:r>
          </w:p>
        </w:tc>
        <w:tc>
          <w:tcPr>
            <w:tcW w:w="269" w:type="pct"/>
          </w:tcPr>
          <w:p w14:paraId="406E91F3"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6CE200C6" w14:textId="77777777" w:rsidR="00FD0636" w:rsidRPr="00CB0748" w:rsidRDefault="00FD0636" w:rsidP="00FD0636">
            <w:pPr>
              <w:pStyle w:val="Text1"/>
              <w:spacing w:before="0" w:after="0"/>
              <w:ind w:left="0"/>
              <w:rPr>
                <w:rFonts w:cs="Times New Roman"/>
                <w:sz w:val="18"/>
                <w:szCs w:val="18"/>
              </w:rPr>
            </w:pPr>
            <w:r w:rsidRPr="00CB0748">
              <w:rPr>
                <w:rFonts w:cs="Times New Roman"/>
                <w:sz w:val="18"/>
                <w:szCs w:val="18"/>
              </w:rPr>
              <w:t>RCO 06</w:t>
            </w:r>
          </w:p>
        </w:tc>
        <w:tc>
          <w:tcPr>
            <w:tcW w:w="1580" w:type="pct"/>
            <w:shd w:val="clear" w:color="auto" w:fill="auto"/>
          </w:tcPr>
          <w:p w14:paraId="3544A28B" w14:textId="2E437CDE" w:rsidR="00FD0636" w:rsidRPr="00CB0748" w:rsidRDefault="00FD0636" w:rsidP="00FD0636">
            <w:pPr>
              <w:pStyle w:val="Default"/>
              <w:spacing w:after="0" w:line="240" w:lineRule="auto"/>
              <w:jc w:val="both"/>
              <w:rPr>
                <w:color w:val="auto"/>
                <w:sz w:val="18"/>
                <w:szCs w:val="18"/>
              </w:rPr>
            </w:pPr>
            <w:r w:rsidRPr="00CB0748">
              <w:rPr>
                <w:color w:val="auto"/>
                <w:sz w:val="18"/>
                <w:szCs w:val="18"/>
              </w:rPr>
              <w:t>Atbalstītajos pētniecības objektos strādājošie pētnieki</w:t>
            </w:r>
          </w:p>
        </w:tc>
        <w:tc>
          <w:tcPr>
            <w:tcW w:w="921" w:type="pct"/>
          </w:tcPr>
          <w:p w14:paraId="251C76A7" w14:textId="77777777" w:rsidR="00FD0636" w:rsidRPr="00CB0748" w:rsidRDefault="00FD0636" w:rsidP="00FD0636">
            <w:pPr>
              <w:pStyle w:val="Text1"/>
              <w:spacing w:before="0" w:after="0"/>
              <w:ind w:left="0"/>
              <w:rPr>
                <w:rFonts w:cs="Times New Roman"/>
                <w:noProof/>
                <w:sz w:val="18"/>
                <w:szCs w:val="18"/>
              </w:rPr>
            </w:pPr>
            <w:r w:rsidRPr="00CB0748">
              <w:rPr>
                <w:rFonts w:cs="Times New Roman"/>
                <w:sz w:val="18"/>
                <w:szCs w:val="18"/>
                <w:shd w:val="clear" w:color="auto" w:fill="FFFFFF"/>
              </w:rPr>
              <w:t>Pētnieku skaits atbalstītajās vienībās (pilnas slodzes ekvivalents)</w:t>
            </w:r>
          </w:p>
        </w:tc>
        <w:tc>
          <w:tcPr>
            <w:tcW w:w="500" w:type="pct"/>
            <w:shd w:val="clear" w:color="auto" w:fill="auto"/>
          </w:tcPr>
          <w:p w14:paraId="122F7E51" w14:textId="754E0793" w:rsidR="00FD0636" w:rsidRPr="00CB0748" w:rsidRDefault="00FD0636" w:rsidP="00FD0636">
            <w:pPr>
              <w:pStyle w:val="Text1"/>
              <w:spacing w:before="0" w:after="0"/>
              <w:ind w:left="0"/>
              <w:jc w:val="left"/>
              <w:rPr>
                <w:rFonts w:cs="Times New Roman"/>
                <w:noProof/>
                <w:sz w:val="18"/>
                <w:szCs w:val="18"/>
              </w:rPr>
            </w:pPr>
          </w:p>
          <w:p w14:paraId="5000BB6F" w14:textId="68E38AD1" w:rsidR="00FD0636" w:rsidRPr="00CB0748" w:rsidRDefault="002553C4" w:rsidP="00FD0636">
            <w:pPr>
              <w:pStyle w:val="Text1"/>
              <w:spacing w:before="0" w:after="0"/>
              <w:ind w:left="0"/>
              <w:jc w:val="left"/>
              <w:rPr>
                <w:rFonts w:cs="Times New Roman"/>
                <w:noProof/>
                <w:sz w:val="18"/>
                <w:szCs w:val="18"/>
              </w:rPr>
            </w:pPr>
            <w:r w:rsidRPr="003C1C50">
              <w:rPr>
                <w:rFonts w:cs="Times New Roman"/>
                <w:noProof/>
                <w:sz w:val="18"/>
                <w:szCs w:val="18"/>
              </w:rPr>
              <w:t>136</w:t>
            </w:r>
          </w:p>
        </w:tc>
        <w:tc>
          <w:tcPr>
            <w:tcW w:w="500" w:type="pct"/>
            <w:shd w:val="clear" w:color="auto" w:fill="auto"/>
          </w:tcPr>
          <w:p w14:paraId="2A8EB61A" w14:textId="4D8589FD" w:rsidR="00FD0636" w:rsidRPr="00CB0748" w:rsidRDefault="00FD0636" w:rsidP="00FD0636">
            <w:pPr>
              <w:pStyle w:val="Text1"/>
              <w:spacing w:before="0" w:after="0"/>
              <w:ind w:left="0"/>
              <w:jc w:val="center"/>
              <w:rPr>
                <w:rFonts w:cs="Times New Roman"/>
                <w:noProof/>
                <w:sz w:val="18"/>
                <w:szCs w:val="18"/>
              </w:rPr>
            </w:pPr>
          </w:p>
          <w:p w14:paraId="47237833" w14:textId="4C91CCB2" w:rsidR="00FD0636" w:rsidRPr="00CB0748" w:rsidRDefault="00E655F9" w:rsidP="00FD0636">
            <w:pPr>
              <w:pStyle w:val="Text1"/>
              <w:spacing w:before="0" w:after="0"/>
              <w:ind w:left="0"/>
              <w:jc w:val="center"/>
              <w:rPr>
                <w:rFonts w:cs="Times New Roman"/>
                <w:noProof/>
                <w:sz w:val="18"/>
                <w:szCs w:val="18"/>
              </w:rPr>
            </w:pPr>
            <w:r>
              <w:rPr>
                <w:rFonts w:cs="Times New Roman"/>
                <w:noProof/>
                <w:sz w:val="18"/>
                <w:szCs w:val="18"/>
              </w:rPr>
              <w:t xml:space="preserve"> 753</w:t>
            </w:r>
          </w:p>
        </w:tc>
      </w:tr>
      <w:bookmarkEnd w:id="87"/>
      <w:tr w:rsidR="00FD0636" w:rsidRPr="004E7E92" w14:paraId="3D1FDF1D" w14:textId="77777777" w:rsidTr="002F4C55">
        <w:trPr>
          <w:trHeight w:val="332"/>
        </w:trPr>
        <w:tc>
          <w:tcPr>
            <w:tcW w:w="449" w:type="pct"/>
          </w:tcPr>
          <w:p w14:paraId="10F3ABD4"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1.1.prioritāte</w:t>
            </w:r>
          </w:p>
        </w:tc>
        <w:tc>
          <w:tcPr>
            <w:tcW w:w="397" w:type="pct"/>
          </w:tcPr>
          <w:p w14:paraId="6F13A6B3" w14:textId="77777777" w:rsidR="00FD0636" w:rsidRPr="004E7E92" w:rsidRDefault="00FD0636" w:rsidP="00FD0636">
            <w:pPr>
              <w:pStyle w:val="Text1"/>
              <w:spacing w:before="0" w:after="0"/>
              <w:ind w:left="0"/>
              <w:rPr>
                <w:rFonts w:cs="Times New Roman"/>
                <w:noProof/>
                <w:sz w:val="18"/>
                <w:szCs w:val="18"/>
              </w:rPr>
            </w:pPr>
            <w:r w:rsidRPr="004E7E92">
              <w:rPr>
                <w:rFonts w:eastAsia="Times New Roman" w:cs="Times New Roman"/>
                <w:sz w:val="18"/>
                <w:szCs w:val="18"/>
              </w:rPr>
              <w:t>1.1.1. SAM</w:t>
            </w:r>
          </w:p>
        </w:tc>
        <w:tc>
          <w:tcPr>
            <w:tcW w:w="269" w:type="pct"/>
          </w:tcPr>
          <w:p w14:paraId="5FEF1431"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71E67CAE"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07</w:t>
            </w:r>
          </w:p>
        </w:tc>
        <w:tc>
          <w:tcPr>
            <w:tcW w:w="1580" w:type="pct"/>
            <w:shd w:val="clear" w:color="auto" w:fill="auto"/>
          </w:tcPr>
          <w:p w14:paraId="324A1A18" w14:textId="5BCE05A6" w:rsidR="00FD0636" w:rsidRPr="004E7E92" w:rsidRDefault="00FD0636" w:rsidP="00FD0636">
            <w:pPr>
              <w:pStyle w:val="Default"/>
              <w:spacing w:after="0" w:line="240" w:lineRule="auto"/>
              <w:jc w:val="both"/>
              <w:rPr>
                <w:color w:val="auto"/>
                <w:sz w:val="18"/>
                <w:szCs w:val="18"/>
              </w:rPr>
            </w:pPr>
            <w:r w:rsidRPr="004E7E92">
              <w:rPr>
                <w:color w:val="auto"/>
                <w:sz w:val="18"/>
                <w:szCs w:val="18"/>
              </w:rPr>
              <w:t>Pētniecības organizācijas, kas piedalās kopīgos pētniecības projektos</w:t>
            </w:r>
          </w:p>
        </w:tc>
        <w:tc>
          <w:tcPr>
            <w:tcW w:w="921" w:type="pct"/>
          </w:tcPr>
          <w:p w14:paraId="5FD7E05C" w14:textId="77777777" w:rsidR="00FD0636" w:rsidRPr="004E7E92" w:rsidRDefault="00FD0636" w:rsidP="00FD0636">
            <w:pPr>
              <w:pStyle w:val="Text1"/>
              <w:spacing w:before="0" w:after="0"/>
              <w:ind w:left="0"/>
              <w:rPr>
                <w:rFonts w:cs="Times New Roman"/>
                <w:noProof/>
                <w:sz w:val="18"/>
                <w:szCs w:val="18"/>
              </w:rPr>
            </w:pPr>
            <w:r w:rsidRPr="004E7E92">
              <w:rPr>
                <w:rFonts w:cs="Times New Roman"/>
                <w:sz w:val="18"/>
                <w:szCs w:val="18"/>
              </w:rPr>
              <w:t>Pētniecības institūciju skaits</w:t>
            </w:r>
          </w:p>
        </w:tc>
        <w:tc>
          <w:tcPr>
            <w:tcW w:w="500" w:type="pct"/>
            <w:shd w:val="clear" w:color="auto" w:fill="auto"/>
          </w:tcPr>
          <w:p w14:paraId="77C71ADC" w14:textId="77777777" w:rsidR="00FD0636" w:rsidRPr="004E7E92" w:rsidRDefault="00FD0636" w:rsidP="00FD0636">
            <w:pPr>
              <w:pStyle w:val="Text1"/>
              <w:spacing w:before="0" w:after="0"/>
              <w:ind w:left="0"/>
              <w:jc w:val="left"/>
              <w:rPr>
                <w:rFonts w:cs="Times New Roman"/>
                <w:noProof/>
                <w:sz w:val="18"/>
                <w:szCs w:val="18"/>
              </w:rPr>
            </w:pPr>
            <w:r w:rsidRPr="004E7E92">
              <w:rPr>
                <w:rFonts w:cs="Times New Roman"/>
                <w:noProof/>
                <w:sz w:val="18"/>
                <w:szCs w:val="18"/>
              </w:rPr>
              <w:t>10</w:t>
            </w:r>
          </w:p>
        </w:tc>
        <w:tc>
          <w:tcPr>
            <w:tcW w:w="500" w:type="pct"/>
            <w:shd w:val="clear" w:color="auto" w:fill="auto"/>
          </w:tcPr>
          <w:p w14:paraId="2C5E6A47" w14:textId="77777777" w:rsidR="00FD0636" w:rsidRPr="004E7E92" w:rsidRDefault="00FD0636" w:rsidP="00FD0636">
            <w:pPr>
              <w:pStyle w:val="Text1"/>
              <w:spacing w:before="0" w:after="0"/>
              <w:ind w:left="0"/>
              <w:jc w:val="center"/>
              <w:rPr>
                <w:rFonts w:cs="Times New Roman"/>
                <w:noProof/>
                <w:sz w:val="18"/>
                <w:szCs w:val="18"/>
              </w:rPr>
            </w:pPr>
            <w:r w:rsidRPr="004E7E92">
              <w:rPr>
                <w:rFonts w:cs="Times New Roman"/>
                <w:noProof/>
                <w:sz w:val="18"/>
                <w:szCs w:val="18"/>
              </w:rPr>
              <w:t>20</w:t>
            </w:r>
          </w:p>
        </w:tc>
      </w:tr>
      <w:tr w:rsidR="00FD0636" w:rsidRPr="004E7E92" w14:paraId="035BB074" w14:textId="77777777" w:rsidTr="002F4C55">
        <w:trPr>
          <w:trHeight w:val="332"/>
        </w:trPr>
        <w:tc>
          <w:tcPr>
            <w:tcW w:w="449" w:type="pct"/>
          </w:tcPr>
          <w:p w14:paraId="0ABF33A8"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1.1.prioritāte</w:t>
            </w:r>
          </w:p>
        </w:tc>
        <w:tc>
          <w:tcPr>
            <w:tcW w:w="397" w:type="pct"/>
          </w:tcPr>
          <w:p w14:paraId="642D5885" w14:textId="77777777" w:rsidR="00FD0636" w:rsidRPr="004E7E92" w:rsidRDefault="00FD0636" w:rsidP="00FD0636">
            <w:pPr>
              <w:pStyle w:val="Text1"/>
              <w:spacing w:before="0" w:after="0"/>
              <w:ind w:left="0"/>
              <w:rPr>
                <w:rFonts w:cs="Times New Roman"/>
                <w:noProof/>
                <w:sz w:val="18"/>
                <w:szCs w:val="18"/>
              </w:rPr>
            </w:pPr>
            <w:r w:rsidRPr="004E7E92">
              <w:rPr>
                <w:rFonts w:eastAsia="Times New Roman" w:cs="Times New Roman"/>
                <w:sz w:val="18"/>
                <w:szCs w:val="18"/>
              </w:rPr>
              <w:t>1.1.1. SAM</w:t>
            </w:r>
          </w:p>
        </w:tc>
        <w:tc>
          <w:tcPr>
            <w:tcW w:w="269" w:type="pct"/>
          </w:tcPr>
          <w:p w14:paraId="3AA9D1C4"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1FE111D0" w14:textId="77777777" w:rsidR="00FD0636" w:rsidRPr="00CB0748" w:rsidRDefault="00FD0636" w:rsidP="00FD0636">
            <w:pPr>
              <w:pStyle w:val="Text1"/>
              <w:spacing w:before="0" w:after="0"/>
              <w:ind w:left="0"/>
              <w:rPr>
                <w:rFonts w:cs="Times New Roman"/>
                <w:sz w:val="18"/>
                <w:szCs w:val="18"/>
              </w:rPr>
            </w:pPr>
            <w:r w:rsidRPr="00CB0748">
              <w:rPr>
                <w:rFonts w:cs="Times New Roman"/>
                <w:sz w:val="18"/>
                <w:szCs w:val="18"/>
              </w:rPr>
              <w:t>RCO 08</w:t>
            </w:r>
          </w:p>
        </w:tc>
        <w:tc>
          <w:tcPr>
            <w:tcW w:w="1580" w:type="pct"/>
            <w:shd w:val="clear" w:color="auto" w:fill="auto"/>
          </w:tcPr>
          <w:p w14:paraId="18752897" w14:textId="53872CE9" w:rsidR="00FD0636" w:rsidRPr="00CB0748" w:rsidRDefault="00FD0636" w:rsidP="00FD0636">
            <w:pPr>
              <w:pStyle w:val="Default"/>
              <w:spacing w:after="0" w:line="240" w:lineRule="auto"/>
              <w:jc w:val="both"/>
              <w:rPr>
                <w:color w:val="auto"/>
                <w:sz w:val="18"/>
                <w:szCs w:val="18"/>
              </w:rPr>
            </w:pPr>
            <w:r w:rsidRPr="00CB0748">
              <w:rPr>
                <w:color w:val="auto"/>
                <w:sz w:val="18"/>
                <w:szCs w:val="18"/>
              </w:rPr>
              <w:t>Pētniecības un inovācijas aprīkojuma nominālā vērtība</w:t>
            </w:r>
          </w:p>
        </w:tc>
        <w:tc>
          <w:tcPr>
            <w:tcW w:w="921" w:type="pct"/>
          </w:tcPr>
          <w:p w14:paraId="61A2DC08" w14:textId="28955226" w:rsidR="00FD0636" w:rsidRPr="00CB0748" w:rsidRDefault="00FD0636" w:rsidP="00FD0636">
            <w:pPr>
              <w:pStyle w:val="Text1"/>
              <w:spacing w:before="0" w:after="0"/>
              <w:ind w:left="0"/>
              <w:rPr>
                <w:rFonts w:cs="Times New Roman"/>
                <w:i/>
                <w:iCs/>
                <w:noProof/>
                <w:sz w:val="18"/>
                <w:szCs w:val="18"/>
              </w:rPr>
            </w:pPr>
            <w:r w:rsidRPr="00CB0748">
              <w:rPr>
                <w:rFonts w:cs="Times New Roman"/>
                <w:i/>
                <w:iCs/>
                <w:noProof/>
                <w:sz w:val="18"/>
                <w:szCs w:val="18"/>
              </w:rPr>
              <w:t>euro</w:t>
            </w:r>
          </w:p>
        </w:tc>
        <w:tc>
          <w:tcPr>
            <w:tcW w:w="500" w:type="pct"/>
            <w:shd w:val="clear" w:color="auto" w:fill="auto"/>
          </w:tcPr>
          <w:p w14:paraId="3FDFFB12" w14:textId="77777777" w:rsidR="00FD0636" w:rsidRPr="00CB0748" w:rsidRDefault="00FD0636" w:rsidP="00FD0636">
            <w:pPr>
              <w:pStyle w:val="Text1"/>
              <w:spacing w:before="0" w:after="0"/>
              <w:ind w:left="0"/>
              <w:jc w:val="left"/>
              <w:rPr>
                <w:rFonts w:cs="Times New Roman"/>
                <w:noProof/>
                <w:sz w:val="18"/>
                <w:szCs w:val="18"/>
              </w:rPr>
            </w:pPr>
            <w:r w:rsidRPr="00CB0748">
              <w:rPr>
                <w:rFonts w:cs="Times New Roman"/>
                <w:noProof/>
                <w:sz w:val="18"/>
                <w:szCs w:val="18"/>
              </w:rPr>
              <w:t>0</w:t>
            </w:r>
          </w:p>
        </w:tc>
        <w:tc>
          <w:tcPr>
            <w:tcW w:w="500" w:type="pct"/>
            <w:shd w:val="clear" w:color="auto" w:fill="auto"/>
          </w:tcPr>
          <w:p w14:paraId="0EAFA50E" w14:textId="3F6AAED0" w:rsidR="00FD0636" w:rsidRPr="00CB0748" w:rsidRDefault="00FD0636" w:rsidP="00FD0636">
            <w:pPr>
              <w:pStyle w:val="Text1"/>
              <w:spacing w:before="0" w:after="0"/>
              <w:ind w:left="0"/>
              <w:jc w:val="center"/>
              <w:rPr>
                <w:rFonts w:cs="Times New Roman"/>
                <w:noProof/>
                <w:sz w:val="18"/>
                <w:szCs w:val="18"/>
              </w:rPr>
            </w:pPr>
            <w:r w:rsidRPr="00FD0636">
              <w:rPr>
                <w:rFonts w:cs="Times New Roman"/>
                <w:noProof/>
                <w:sz w:val="18"/>
                <w:szCs w:val="18"/>
              </w:rPr>
              <w:t>34 551 509</w:t>
            </w:r>
          </w:p>
        </w:tc>
      </w:tr>
      <w:tr w:rsidR="00FD0636" w:rsidRPr="004E7E92" w14:paraId="19B93CAC" w14:textId="77777777" w:rsidTr="002F4C55">
        <w:trPr>
          <w:trHeight w:val="332"/>
        </w:trPr>
        <w:tc>
          <w:tcPr>
            <w:tcW w:w="449" w:type="pct"/>
          </w:tcPr>
          <w:p w14:paraId="6F8D059D"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1.1.prioritāte</w:t>
            </w:r>
          </w:p>
        </w:tc>
        <w:tc>
          <w:tcPr>
            <w:tcW w:w="397" w:type="pct"/>
          </w:tcPr>
          <w:p w14:paraId="101D5013" w14:textId="77777777" w:rsidR="00FD0636" w:rsidRPr="004E7E92" w:rsidRDefault="00FD0636" w:rsidP="00FD0636">
            <w:pPr>
              <w:pStyle w:val="Text1"/>
              <w:spacing w:before="0" w:after="0"/>
              <w:ind w:left="0"/>
              <w:rPr>
                <w:rFonts w:eastAsia="Times New Roman" w:cs="Times New Roman"/>
                <w:sz w:val="18"/>
                <w:szCs w:val="18"/>
              </w:rPr>
            </w:pPr>
            <w:r w:rsidRPr="004E7E92">
              <w:rPr>
                <w:rFonts w:eastAsia="Times New Roman" w:cs="Times New Roman"/>
                <w:sz w:val="18"/>
                <w:szCs w:val="18"/>
              </w:rPr>
              <w:t>1.1.1. SAM</w:t>
            </w:r>
          </w:p>
          <w:p w14:paraId="4F959C14" w14:textId="77777777" w:rsidR="00FD0636" w:rsidRPr="004E7E92" w:rsidRDefault="00FD0636" w:rsidP="00FD0636">
            <w:pPr>
              <w:pStyle w:val="Text1"/>
              <w:spacing w:before="0" w:after="0"/>
              <w:ind w:left="0"/>
              <w:rPr>
                <w:rFonts w:cs="Times New Roman"/>
                <w:noProof/>
                <w:sz w:val="18"/>
                <w:szCs w:val="18"/>
              </w:rPr>
            </w:pPr>
          </w:p>
        </w:tc>
        <w:tc>
          <w:tcPr>
            <w:tcW w:w="269" w:type="pct"/>
          </w:tcPr>
          <w:p w14:paraId="3991876E"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1F054A79"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10</w:t>
            </w:r>
          </w:p>
        </w:tc>
        <w:tc>
          <w:tcPr>
            <w:tcW w:w="1580" w:type="pct"/>
            <w:shd w:val="clear" w:color="auto" w:fill="auto"/>
          </w:tcPr>
          <w:p w14:paraId="2906D0AF" w14:textId="5904B63D" w:rsidR="00FD0636" w:rsidRPr="004E7E92" w:rsidRDefault="00FD0636" w:rsidP="00FD0636">
            <w:pPr>
              <w:pStyle w:val="Default"/>
              <w:spacing w:after="0" w:line="240" w:lineRule="auto"/>
              <w:jc w:val="both"/>
              <w:rPr>
                <w:color w:val="auto"/>
                <w:sz w:val="18"/>
                <w:szCs w:val="18"/>
              </w:rPr>
            </w:pPr>
            <w:r w:rsidRPr="004E7E92">
              <w:rPr>
                <w:color w:val="auto"/>
                <w:sz w:val="18"/>
                <w:szCs w:val="18"/>
              </w:rPr>
              <w:t>Uzņēmumi, kas sadarbojas ar pētniecības organizācijām</w:t>
            </w:r>
          </w:p>
        </w:tc>
        <w:tc>
          <w:tcPr>
            <w:tcW w:w="921" w:type="pct"/>
          </w:tcPr>
          <w:p w14:paraId="0580A36B" w14:textId="2930F79F" w:rsidR="00FD0636" w:rsidRPr="004E7E92" w:rsidRDefault="00FD0636" w:rsidP="00FD0636">
            <w:pPr>
              <w:pStyle w:val="Text1"/>
              <w:spacing w:before="0" w:after="0"/>
              <w:ind w:left="0"/>
              <w:rPr>
                <w:rFonts w:cs="Times New Roman"/>
                <w:noProof/>
                <w:sz w:val="18"/>
                <w:szCs w:val="18"/>
              </w:rPr>
            </w:pPr>
            <w:r w:rsidRPr="007D0091">
              <w:rPr>
                <w:rFonts w:eastAsia="Calibri" w:cs="Times New Roman"/>
                <w:noProof/>
                <w:sz w:val="18"/>
                <w:szCs w:val="18"/>
                <w:lang w:eastAsia="lv-LV" w:bidi="lv-LV"/>
              </w:rPr>
              <w:t xml:space="preserve"> </w:t>
            </w:r>
            <w:r w:rsidRPr="007D0091">
              <w:rPr>
                <w:rFonts w:cs="Times New Roman"/>
                <w:noProof/>
                <w:sz w:val="18"/>
                <w:szCs w:val="18"/>
                <w:lang w:bidi="lv-LV"/>
              </w:rPr>
              <w:t>Uzņēmumu skaits</w:t>
            </w:r>
          </w:p>
        </w:tc>
        <w:tc>
          <w:tcPr>
            <w:tcW w:w="500" w:type="pct"/>
            <w:shd w:val="clear" w:color="auto" w:fill="auto"/>
          </w:tcPr>
          <w:p w14:paraId="3309EB2E" w14:textId="56985AF6" w:rsidR="00FD0636" w:rsidRPr="00CB0748" w:rsidRDefault="00FD0636" w:rsidP="00FD0636">
            <w:pPr>
              <w:pStyle w:val="Text1"/>
              <w:spacing w:before="0" w:after="0"/>
              <w:ind w:left="0"/>
              <w:jc w:val="left"/>
              <w:rPr>
                <w:rFonts w:cs="Times New Roman"/>
                <w:noProof/>
                <w:sz w:val="18"/>
                <w:szCs w:val="18"/>
              </w:rPr>
            </w:pPr>
            <w:r w:rsidRPr="00CB0748">
              <w:rPr>
                <w:rFonts w:cs="Times New Roman"/>
                <w:noProof/>
                <w:sz w:val="18"/>
                <w:szCs w:val="18"/>
              </w:rPr>
              <w:t xml:space="preserve"> </w:t>
            </w:r>
            <w:r w:rsidRPr="00FD0636">
              <w:rPr>
                <w:rFonts w:cs="Times New Roman"/>
                <w:noProof/>
                <w:sz w:val="18"/>
                <w:szCs w:val="18"/>
              </w:rPr>
              <w:t>6</w:t>
            </w:r>
          </w:p>
        </w:tc>
        <w:tc>
          <w:tcPr>
            <w:tcW w:w="500" w:type="pct"/>
            <w:shd w:val="clear" w:color="auto" w:fill="auto"/>
          </w:tcPr>
          <w:p w14:paraId="1E901D1A" w14:textId="038C4C45" w:rsidR="00FD0636" w:rsidRPr="00CB0748" w:rsidRDefault="00FD0636" w:rsidP="00FD0636">
            <w:pPr>
              <w:pStyle w:val="Text1"/>
              <w:spacing w:before="0" w:after="0"/>
              <w:ind w:left="0"/>
              <w:jc w:val="center"/>
              <w:rPr>
                <w:rFonts w:cs="Times New Roman"/>
                <w:noProof/>
                <w:sz w:val="18"/>
                <w:szCs w:val="18"/>
              </w:rPr>
            </w:pPr>
            <w:r w:rsidRPr="00FD0636">
              <w:rPr>
                <w:rFonts w:cs="Times New Roman"/>
                <w:noProof/>
                <w:sz w:val="18"/>
                <w:szCs w:val="18"/>
              </w:rPr>
              <w:t>45</w:t>
            </w:r>
          </w:p>
        </w:tc>
      </w:tr>
      <w:tr w:rsidR="00FD0636" w:rsidRPr="004E7E92" w14:paraId="359F6B35" w14:textId="77777777" w:rsidTr="002F4C55">
        <w:trPr>
          <w:trHeight w:val="332"/>
        </w:trPr>
        <w:tc>
          <w:tcPr>
            <w:tcW w:w="449" w:type="pct"/>
          </w:tcPr>
          <w:p w14:paraId="555BE8B5" w14:textId="31979B5B"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41FB4C02" w14:textId="202FBFD6" w:rsidR="00FD0636" w:rsidRPr="004E7E92" w:rsidRDefault="00FD0636" w:rsidP="00FD0636">
            <w:pPr>
              <w:pStyle w:val="Text1"/>
              <w:spacing w:before="0" w:after="0"/>
              <w:ind w:left="0"/>
              <w:rPr>
                <w:rFonts w:eastAsia="Times New Roman" w:cs="Times New Roman"/>
                <w:sz w:val="18"/>
                <w:szCs w:val="18"/>
              </w:rPr>
            </w:pPr>
            <w:r w:rsidRPr="004E7E92">
              <w:rPr>
                <w:rFonts w:cs="Times New Roman"/>
                <w:noProof/>
                <w:sz w:val="18"/>
                <w:szCs w:val="18"/>
              </w:rPr>
              <w:t>1.2.1.SAM</w:t>
            </w:r>
          </w:p>
        </w:tc>
        <w:tc>
          <w:tcPr>
            <w:tcW w:w="269" w:type="pct"/>
          </w:tcPr>
          <w:p w14:paraId="609FC3EA" w14:textId="62DF3D0C"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6C2BC404" w14:textId="7B353784"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10</w:t>
            </w:r>
          </w:p>
        </w:tc>
        <w:tc>
          <w:tcPr>
            <w:tcW w:w="1580" w:type="pct"/>
            <w:shd w:val="clear" w:color="auto" w:fill="auto"/>
          </w:tcPr>
          <w:p w14:paraId="660BCFC0" w14:textId="439FAFF9" w:rsidR="00FD0636" w:rsidRPr="004E7E92" w:rsidRDefault="00FD0636" w:rsidP="00FD0636">
            <w:pPr>
              <w:pStyle w:val="Default"/>
              <w:spacing w:after="0" w:line="240" w:lineRule="auto"/>
              <w:jc w:val="both"/>
              <w:rPr>
                <w:color w:val="auto"/>
                <w:sz w:val="18"/>
                <w:szCs w:val="18"/>
              </w:rPr>
            </w:pPr>
            <w:r w:rsidRPr="004E7E92">
              <w:rPr>
                <w:color w:val="auto"/>
                <w:sz w:val="18"/>
                <w:szCs w:val="18"/>
              </w:rPr>
              <w:t>Uzņēmumi, kas sadarbojas ar pētniecības organizācijām</w:t>
            </w:r>
          </w:p>
        </w:tc>
        <w:tc>
          <w:tcPr>
            <w:tcW w:w="921" w:type="pct"/>
          </w:tcPr>
          <w:p w14:paraId="6E2DF428" w14:textId="2880CC8A"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73FC8296" w14:textId="6E735A60" w:rsidR="00FD0636" w:rsidRPr="004E7E92" w:rsidRDefault="000F6561" w:rsidP="00FD0636">
            <w:pPr>
              <w:pStyle w:val="Text1"/>
              <w:spacing w:before="0" w:after="0"/>
              <w:ind w:left="0"/>
              <w:jc w:val="left"/>
              <w:rPr>
                <w:rFonts w:cs="Times New Roman"/>
                <w:noProof/>
                <w:sz w:val="18"/>
                <w:szCs w:val="18"/>
              </w:rPr>
            </w:pPr>
            <w:r>
              <w:rPr>
                <w:rFonts w:cs="Times New Roman"/>
                <w:noProof/>
                <w:sz w:val="18"/>
                <w:szCs w:val="18"/>
              </w:rPr>
              <w:t>6</w:t>
            </w:r>
          </w:p>
        </w:tc>
        <w:tc>
          <w:tcPr>
            <w:tcW w:w="500" w:type="pct"/>
            <w:shd w:val="clear" w:color="auto" w:fill="auto"/>
          </w:tcPr>
          <w:p w14:paraId="392AAF9A" w14:textId="43F693A0" w:rsidR="00FD0636" w:rsidRPr="004E7E92" w:rsidRDefault="00FD0636" w:rsidP="00FD0636">
            <w:pPr>
              <w:pStyle w:val="Text1"/>
              <w:spacing w:before="0" w:after="0"/>
              <w:ind w:left="0"/>
              <w:jc w:val="center"/>
              <w:rPr>
                <w:rFonts w:cs="Times New Roman"/>
                <w:noProof/>
                <w:sz w:val="18"/>
                <w:szCs w:val="18"/>
              </w:rPr>
            </w:pPr>
            <w:r>
              <w:rPr>
                <w:rFonts w:cs="Times New Roman"/>
                <w:noProof/>
                <w:sz w:val="18"/>
                <w:szCs w:val="18"/>
              </w:rPr>
              <w:t>38</w:t>
            </w:r>
          </w:p>
        </w:tc>
      </w:tr>
      <w:tr w:rsidR="00FD0636" w:rsidRPr="004E7E92" w14:paraId="453FF893" w14:textId="77777777" w:rsidTr="002F4C55">
        <w:trPr>
          <w:trHeight w:val="332"/>
        </w:trPr>
        <w:tc>
          <w:tcPr>
            <w:tcW w:w="449" w:type="pct"/>
          </w:tcPr>
          <w:p w14:paraId="72595E3C"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1.3.prioritāte</w:t>
            </w:r>
          </w:p>
          <w:p w14:paraId="69811623" w14:textId="77777777" w:rsidR="00FD0636" w:rsidRPr="004E7E92" w:rsidRDefault="00FD0636" w:rsidP="00FD0636">
            <w:pPr>
              <w:pStyle w:val="Text1"/>
              <w:spacing w:before="0" w:after="0"/>
              <w:ind w:left="0"/>
              <w:rPr>
                <w:rFonts w:cs="Times New Roman"/>
                <w:noProof/>
                <w:sz w:val="18"/>
                <w:szCs w:val="18"/>
              </w:rPr>
            </w:pPr>
          </w:p>
        </w:tc>
        <w:tc>
          <w:tcPr>
            <w:tcW w:w="397" w:type="pct"/>
          </w:tcPr>
          <w:p w14:paraId="183B1DC0"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1.3.1.SAM</w:t>
            </w:r>
          </w:p>
          <w:p w14:paraId="2EF10AD8" w14:textId="77777777" w:rsidR="00FD0636" w:rsidRPr="004E7E92" w:rsidRDefault="00FD0636" w:rsidP="00FD0636">
            <w:pPr>
              <w:pStyle w:val="Text1"/>
              <w:spacing w:before="0" w:after="0"/>
              <w:ind w:left="0"/>
              <w:rPr>
                <w:rFonts w:cs="Times New Roman"/>
                <w:noProof/>
                <w:sz w:val="18"/>
                <w:szCs w:val="18"/>
              </w:rPr>
            </w:pPr>
          </w:p>
        </w:tc>
        <w:tc>
          <w:tcPr>
            <w:tcW w:w="269" w:type="pct"/>
          </w:tcPr>
          <w:p w14:paraId="7039CDDE"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749BAFD6"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13</w:t>
            </w:r>
          </w:p>
        </w:tc>
        <w:tc>
          <w:tcPr>
            <w:tcW w:w="1580" w:type="pct"/>
            <w:shd w:val="clear" w:color="auto" w:fill="auto"/>
          </w:tcPr>
          <w:p w14:paraId="13B59E0E" w14:textId="77777777" w:rsidR="00FD0636" w:rsidRPr="004E7E92" w:rsidRDefault="00FD0636" w:rsidP="00FD0636">
            <w:pPr>
              <w:pStyle w:val="Default"/>
              <w:spacing w:after="0" w:line="240" w:lineRule="auto"/>
              <w:jc w:val="both"/>
              <w:rPr>
                <w:color w:val="auto"/>
                <w:sz w:val="18"/>
                <w:szCs w:val="18"/>
              </w:rPr>
            </w:pPr>
            <w:r w:rsidRPr="004E7E92">
              <w:rPr>
                <w:color w:val="auto"/>
                <w:sz w:val="18"/>
                <w:szCs w:val="18"/>
              </w:rPr>
              <w:t>Uzņēmumiem izstrādāto digitālo pakalpojumu, produktu un procesu vērtība</w:t>
            </w:r>
          </w:p>
        </w:tc>
        <w:tc>
          <w:tcPr>
            <w:tcW w:w="921" w:type="pct"/>
          </w:tcPr>
          <w:p w14:paraId="397D358F" w14:textId="4B44A985" w:rsidR="00FD0636" w:rsidRPr="00D8774D" w:rsidRDefault="00FD0636" w:rsidP="00FD0636">
            <w:pPr>
              <w:pStyle w:val="Text1"/>
              <w:spacing w:before="0" w:after="0"/>
              <w:ind w:left="0"/>
              <w:jc w:val="left"/>
              <w:rPr>
                <w:rFonts w:cs="Times New Roman"/>
                <w:i/>
                <w:iCs/>
                <w:noProof/>
                <w:sz w:val="18"/>
                <w:szCs w:val="18"/>
              </w:rPr>
            </w:pPr>
            <w:r w:rsidRPr="00D8774D">
              <w:rPr>
                <w:rFonts w:cs="Times New Roman"/>
                <w:i/>
                <w:iCs/>
                <w:noProof/>
                <w:sz w:val="18"/>
                <w:szCs w:val="18"/>
              </w:rPr>
              <w:t>euro</w:t>
            </w:r>
          </w:p>
          <w:p w14:paraId="137C8AD0" w14:textId="77777777" w:rsidR="00FD0636" w:rsidRPr="004E7E92" w:rsidRDefault="00FD0636" w:rsidP="00FD0636">
            <w:pPr>
              <w:pStyle w:val="Text1"/>
              <w:spacing w:before="0" w:after="0"/>
              <w:ind w:left="0"/>
              <w:rPr>
                <w:rFonts w:cs="Times New Roman"/>
                <w:noProof/>
                <w:sz w:val="18"/>
                <w:szCs w:val="18"/>
              </w:rPr>
            </w:pPr>
          </w:p>
        </w:tc>
        <w:tc>
          <w:tcPr>
            <w:tcW w:w="500" w:type="pct"/>
            <w:shd w:val="clear" w:color="auto" w:fill="auto"/>
          </w:tcPr>
          <w:p w14:paraId="2BE61B90" w14:textId="77777777" w:rsidR="00FD0636" w:rsidRPr="004E7E92" w:rsidRDefault="00FD0636" w:rsidP="00FD0636">
            <w:pPr>
              <w:pStyle w:val="Text1"/>
              <w:spacing w:before="0" w:after="0"/>
              <w:ind w:left="0"/>
              <w:jc w:val="left"/>
              <w:rPr>
                <w:rFonts w:cs="Times New Roman"/>
                <w:noProof/>
                <w:sz w:val="18"/>
                <w:szCs w:val="18"/>
              </w:rPr>
            </w:pPr>
            <w:r w:rsidRPr="004E7E92">
              <w:rPr>
                <w:rFonts w:cs="Times New Roman"/>
                <w:noProof/>
                <w:sz w:val="18"/>
                <w:szCs w:val="18"/>
              </w:rPr>
              <w:t>0</w:t>
            </w:r>
          </w:p>
          <w:p w14:paraId="35BC4086" w14:textId="77777777" w:rsidR="00FD0636" w:rsidRPr="004E7E92" w:rsidRDefault="00FD0636" w:rsidP="00FD0636">
            <w:pPr>
              <w:pStyle w:val="Text1"/>
              <w:spacing w:before="0" w:after="0"/>
              <w:ind w:left="0"/>
              <w:jc w:val="left"/>
              <w:rPr>
                <w:rFonts w:cs="Times New Roman"/>
                <w:noProof/>
                <w:sz w:val="18"/>
                <w:szCs w:val="18"/>
              </w:rPr>
            </w:pPr>
          </w:p>
        </w:tc>
        <w:tc>
          <w:tcPr>
            <w:tcW w:w="500" w:type="pct"/>
            <w:shd w:val="clear" w:color="auto" w:fill="auto"/>
          </w:tcPr>
          <w:p w14:paraId="12042D06" w14:textId="6F90708B" w:rsidR="00FD0636" w:rsidRPr="003A2122" w:rsidRDefault="00FD0636" w:rsidP="00FD0636">
            <w:pPr>
              <w:pStyle w:val="Text1"/>
              <w:spacing w:before="0" w:after="0"/>
              <w:ind w:left="0"/>
              <w:jc w:val="center"/>
              <w:rPr>
                <w:rFonts w:cs="Times New Roman"/>
                <w:noProof/>
                <w:sz w:val="18"/>
                <w:szCs w:val="18"/>
              </w:rPr>
            </w:pPr>
            <w:r w:rsidRPr="00FD0636">
              <w:rPr>
                <w:rFonts w:cs="Times New Roman"/>
                <w:sz w:val="18"/>
                <w:szCs w:val="18"/>
              </w:rPr>
              <w:t>87 372 513</w:t>
            </w:r>
          </w:p>
        </w:tc>
      </w:tr>
      <w:tr w:rsidR="00FD0636" w:rsidRPr="004E7E92" w14:paraId="39A23C14" w14:textId="77777777" w:rsidTr="002F4C55">
        <w:trPr>
          <w:trHeight w:val="332"/>
        </w:trPr>
        <w:tc>
          <w:tcPr>
            <w:tcW w:w="449" w:type="pct"/>
          </w:tcPr>
          <w:p w14:paraId="12F30814" w14:textId="0B59EB3F" w:rsidR="00FD0636" w:rsidRPr="004E7E92" w:rsidRDefault="00FD0636" w:rsidP="00FD0636">
            <w:pPr>
              <w:pStyle w:val="Text1"/>
              <w:spacing w:before="0" w:after="0"/>
              <w:ind w:left="0"/>
              <w:rPr>
                <w:rFonts w:cs="Times New Roman"/>
                <w:noProof/>
                <w:sz w:val="18"/>
                <w:szCs w:val="18"/>
              </w:rPr>
            </w:pPr>
            <w:bookmarkStart w:id="88" w:name="_Hlk104562166"/>
            <w:r w:rsidRPr="004E7E92">
              <w:rPr>
                <w:rFonts w:cs="Times New Roman"/>
                <w:noProof/>
                <w:sz w:val="18"/>
                <w:szCs w:val="18"/>
              </w:rPr>
              <w:lastRenderedPageBreak/>
              <w:t>1.1.prioritāte</w:t>
            </w:r>
          </w:p>
        </w:tc>
        <w:tc>
          <w:tcPr>
            <w:tcW w:w="397" w:type="pct"/>
          </w:tcPr>
          <w:p w14:paraId="0159270E" w14:textId="77777777" w:rsidR="00FD0636" w:rsidRPr="004E7E92" w:rsidRDefault="00FD0636" w:rsidP="00FD0636">
            <w:pPr>
              <w:pStyle w:val="Text1"/>
              <w:spacing w:before="0" w:after="0"/>
              <w:ind w:left="0"/>
              <w:rPr>
                <w:rFonts w:eastAsia="Times New Roman" w:cs="Times New Roman"/>
                <w:sz w:val="18"/>
                <w:szCs w:val="18"/>
              </w:rPr>
            </w:pPr>
            <w:r w:rsidRPr="004E7E92">
              <w:rPr>
                <w:rFonts w:eastAsia="Times New Roman" w:cs="Times New Roman"/>
                <w:sz w:val="18"/>
                <w:szCs w:val="18"/>
              </w:rPr>
              <w:t>1.1.1. SAM</w:t>
            </w:r>
          </w:p>
          <w:p w14:paraId="1089AF20" w14:textId="77777777" w:rsidR="00FD0636" w:rsidRPr="004E7E92" w:rsidRDefault="00FD0636" w:rsidP="00FD0636">
            <w:pPr>
              <w:pStyle w:val="Text1"/>
              <w:spacing w:before="0" w:after="0"/>
              <w:ind w:left="0"/>
              <w:rPr>
                <w:rFonts w:cs="Times New Roman"/>
                <w:noProof/>
                <w:sz w:val="18"/>
                <w:szCs w:val="18"/>
              </w:rPr>
            </w:pPr>
          </w:p>
        </w:tc>
        <w:tc>
          <w:tcPr>
            <w:tcW w:w="269" w:type="pct"/>
          </w:tcPr>
          <w:p w14:paraId="0D101986" w14:textId="347A5BE4"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3DAFD450" w14:textId="5DF27632"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i.1.1.1.a</w:t>
            </w:r>
          </w:p>
        </w:tc>
        <w:tc>
          <w:tcPr>
            <w:tcW w:w="1580" w:type="pct"/>
            <w:shd w:val="clear" w:color="auto" w:fill="auto"/>
          </w:tcPr>
          <w:p w14:paraId="1D70E877" w14:textId="681B0D2F" w:rsidR="00FD0636" w:rsidRPr="004E7E92" w:rsidRDefault="00FD0636" w:rsidP="00FD0636">
            <w:pPr>
              <w:pStyle w:val="Default"/>
              <w:spacing w:after="0" w:line="240" w:lineRule="auto"/>
              <w:jc w:val="both"/>
              <w:rPr>
                <w:color w:val="auto"/>
                <w:sz w:val="18"/>
                <w:szCs w:val="18"/>
              </w:rPr>
            </w:pPr>
            <w:r w:rsidRPr="004E7E92">
              <w:rPr>
                <w:color w:val="auto"/>
                <w:sz w:val="18"/>
                <w:szCs w:val="18"/>
              </w:rPr>
              <w:t>Iestādes, kas atbalstītas digitālo pakalpojumu, produktu un procesu izstrādei augstākajā izglītībā un pētniecībā</w:t>
            </w:r>
          </w:p>
        </w:tc>
        <w:tc>
          <w:tcPr>
            <w:tcW w:w="921" w:type="pct"/>
          </w:tcPr>
          <w:p w14:paraId="0F92EA2F" w14:textId="42A339A3"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 xml:space="preserve">Iestāžu skaits, </w:t>
            </w:r>
            <w:r w:rsidRPr="004E7E92">
              <w:rPr>
                <w:sz w:val="18"/>
                <w:szCs w:val="18"/>
              </w:rPr>
              <w:t>kuras saņēmušas finansējumu digitālo pakalpojumu, produktu un procesu izstrādei pētniecībā un augstākajā izglītībā</w:t>
            </w:r>
          </w:p>
        </w:tc>
        <w:tc>
          <w:tcPr>
            <w:tcW w:w="500" w:type="pct"/>
            <w:shd w:val="clear" w:color="auto" w:fill="auto"/>
          </w:tcPr>
          <w:p w14:paraId="122ED575" w14:textId="19C3607D" w:rsidR="00FD0636" w:rsidRPr="004E7E92" w:rsidRDefault="00FD0636" w:rsidP="00FD0636">
            <w:pPr>
              <w:pStyle w:val="Text1"/>
              <w:spacing w:before="0" w:after="0"/>
              <w:ind w:left="0"/>
              <w:jc w:val="left"/>
              <w:rPr>
                <w:rFonts w:cs="Times New Roman"/>
                <w:noProof/>
                <w:sz w:val="18"/>
                <w:szCs w:val="18"/>
              </w:rPr>
            </w:pPr>
            <w:r w:rsidRPr="004E7E92">
              <w:rPr>
                <w:rFonts w:cs="Times New Roman"/>
                <w:noProof/>
                <w:sz w:val="18"/>
                <w:szCs w:val="18"/>
              </w:rPr>
              <w:t xml:space="preserve">1 </w:t>
            </w:r>
          </w:p>
        </w:tc>
        <w:tc>
          <w:tcPr>
            <w:tcW w:w="500" w:type="pct"/>
            <w:shd w:val="clear" w:color="auto" w:fill="auto"/>
          </w:tcPr>
          <w:p w14:paraId="29BFAED0" w14:textId="66360D7E" w:rsidR="00FD0636" w:rsidRPr="004E7E92" w:rsidRDefault="00FD0636" w:rsidP="00FD0636">
            <w:pPr>
              <w:pStyle w:val="Text1"/>
              <w:spacing w:before="0" w:after="0"/>
              <w:ind w:left="0"/>
              <w:jc w:val="left"/>
              <w:rPr>
                <w:rFonts w:cs="Times New Roman"/>
                <w:noProof/>
                <w:sz w:val="18"/>
                <w:szCs w:val="18"/>
              </w:rPr>
            </w:pPr>
            <w:r w:rsidRPr="004E7E92">
              <w:rPr>
                <w:rFonts w:cs="Times New Roman"/>
                <w:noProof/>
                <w:sz w:val="18"/>
                <w:szCs w:val="18"/>
              </w:rPr>
              <w:t>1</w:t>
            </w:r>
          </w:p>
        </w:tc>
      </w:tr>
      <w:bookmarkEnd w:id="88"/>
      <w:tr w:rsidR="00FD0636" w:rsidRPr="004E7E92" w14:paraId="618283B2" w14:textId="77777777" w:rsidTr="002F4C55">
        <w:trPr>
          <w:trHeight w:val="332"/>
        </w:trPr>
        <w:tc>
          <w:tcPr>
            <w:tcW w:w="449" w:type="pct"/>
          </w:tcPr>
          <w:p w14:paraId="422FFE7D"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1.3.prioritāte</w:t>
            </w:r>
          </w:p>
          <w:p w14:paraId="4642C824" w14:textId="77777777" w:rsidR="00FD0636" w:rsidRPr="004E7E92" w:rsidRDefault="00FD0636" w:rsidP="00FD0636">
            <w:pPr>
              <w:pStyle w:val="Text1"/>
              <w:spacing w:before="0" w:after="0"/>
              <w:ind w:left="0"/>
              <w:rPr>
                <w:rFonts w:cs="Times New Roman"/>
                <w:noProof/>
                <w:sz w:val="18"/>
                <w:szCs w:val="18"/>
              </w:rPr>
            </w:pPr>
          </w:p>
        </w:tc>
        <w:tc>
          <w:tcPr>
            <w:tcW w:w="397" w:type="pct"/>
          </w:tcPr>
          <w:p w14:paraId="0B04F8E7"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1.3.1.SAM</w:t>
            </w:r>
          </w:p>
          <w:p w14:paraId="58CD7801" w14:textId="77777777" w:rsidR="00FD0636" w:rsidRPr="004E7E92" w:rsidRDefault="00FD0636" w:rsidP="00FD0636">
            <w:pPr>
              <w:pStyle w:val="Text1"/>
              <w:spacing w:before="0" w:after="0"/>
              <w:ind w:left="0"/>
              <w:rPr>
                <w:rFonts w:cs="Times New Roman"/>
                <w:noProof/>
                <w:sz w:val="18"/>
                <w:szCs w:val="18"/>
              </w:rPr>
            </w:pPr>
          </w:p>
        </w:tc>
        <w:tc>
          <w:tcPr>
            <w:tcW w:w="269" w:type="pct"/>
          </w:tcPr>
          <w:p w14:paraId="5D81A025"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50E986DA"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14</w:t>
            </w:r>
          </w:p>
        </w:tc>
        <w:tc>
          <w:tcPr>
            <w:tcW w:w="1580" w:type="pct"/>
            <w:shd w:val="clear" w:color="auto" w:fill="auto"/>
          </w:tcPr>
          <w:p w14:paraId="29E74A1D" w14:textId="38375119" w:rsidR="00FD0636" w:rsidRPr="004E7E92" w:rsidRDefault="00FD0636" w:rsidP="00FD0636">
            <w:pPr>
              <w:pStyle w:val="Default"/>
              <w:spacing w:after="0" w:line="240" w:lineRule="auto"/>
              <w:jc w:val="both"/>
              <w:rPr>
                <w:color w:val="auto"/>
                <w:sz w:val="18"/>
                <w:szCs w:val="18"/>
              </w:rPr>
            </w:pPr>
            <w:r w:rsidRPr="004E7E92">
              <w:rPr>
                <w:color w:val="auto"/>
                <w:sz w:val="18"/>
                <w:szCs w:val="18"/>
              </w:rPr>
              <w:t>Publiskā sektora iestādes, kas atbalstītas digitālo pakalpojumu, produktu un procesu izstrādei</w:t>
            </w:r>
          </w:p>
        </w:tc>
        <w:tc>
          <w:tcPr>
            <w:tcW w:w="921" w:type="pct"/>
          </w:tcPr>
          <w:p w14:paraId="29130A1C"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Iestāžu skaits</w:t>
            </w:r>
          </w:p>
        </w:tc>
        <w:tc>
          <w:tcPr>
            <w:tcW w:w="500" w:type="pct"/>
            <w:shd w:val="clear" w:color="auto" w:fill="auto"/>
          </w:tcPr>
          <w:p w14:paraId="5A77AA43" w14:textId="7C4AFA82" w:rsidR="00FD0636" w:rsidRPr="004E7E92" w:rsidRDefault="00FD0636" w:rsidP="00FD0636">
            <w:pPr>
              <w:pStyle w:val="Text1"/>
              <w:spacing w:before="0" w:after="0"/>
              <w:ind w:left="0"/>
              <w:jc w:val="left"/>
              <w:rPr>
                <w:rFonts w:cs="Times New Roman"/>
                <w:noProof/>
                <w:sz w:val="18"/>
                <w:szCs w:val="18"/>
              </w:rPr>
            </w:pPr>
            <w:r w:rsidRPr="004E7E92">
              <w:rPr>
                <w:rFonts w:cs="Times New Roman"/>
                <w:noProof/>
                <w:sz w:val="18"/>
                <w:szCs w:val="18"/>
              </w:rPr>
              <w:t>0</w:t>
            </w:r>
          </w:p>
          <w:p w14:paraId="3BCBC13B" w14:textId="77777777" w:rsidR="00FD0636" w:rsidRPr="004E7E92" w:rsidRDefault="00FD0636" w:rsidP="00FD0636">
            <w:pPr>
              <w:pStyle w:val="Text1"/>
              <w:spacing w:before="0" w:after="0"/>
              <w:ind w:left="0"/>
              <w:jc w:val="left"/>
              <w:rPr>
                <w:rFonts w:cs="Times New Roman"/>
                <w:noProof/>
                <w:sz w:val="18"/>
                <w:szCs w:val="18"/>
              </w:rPr>
            </w:pPr>
          </w:p>
        </w:tc>
        <w:tc>
          <w:tcPr>
            <w:tcW w:w="500" w:type="pct"/>
            <w:shd w:val="clear" w:color="auto" w:fill="auto"/>
          </w:tcPr>
          <w:p w14:paraId="12C0B5B3" w14:textId="0036A1C8" w:rsidR="00FD0636" w:rsidRPr="004E7E92" w:rsidRDefault="00FD0636" w:rsidP="00FD0636">
            <w:pPr>
              <w:pStyle w:val="Text1"/>
              <w:spacing w:before="0" w:after="0"/>
              <w:ind w:left="0"/>
              <w:jc w:val="left"/>
              <w:rPr>
                <w:rFonts w:cs="Times New Roman"/>
                <w:noProof/>
                <w:sz w:val="18"/>
                <w:szCs w:val="18"/>
              </w:rPr>
            </w:pPr>
            <w:r w:rsidRPr="004E7E92">
              <w:rPr>
                <w:rFonts w:cs="Times New Roman"/>
                <w:noProof/>
                <w:sz w:val="18"/>
                <w:szCs w:val="18"/>
              </w:rPr>
              <w:t xml:space="preserve">20 </w:t>
            </w:r>
          </w:p>
          <w:p w14:paraId="06074F86" w14:textId="77777777" w:rsidR="00FD0636" w:rsidRPr="004E7E92" w:rsidRDefault="00FD0636" w:rsidP="00FD0636">
            <w:pPr>
              <w:pStyle w:val="Text1"/>
              <w:spacing w:before="0" w:after="0"/>
              <w:ind w:left="0"/>
              <w:jc w:val="left"/>
              <w:rPr>
                <w:rFonts w:cs="Times New Roman"/>
                <w:noProof/>
                <w:sz w:val="18"/>
                <w:szCs w:val="18"/>
              </w:rPr>
            </w:pPr>
          </w:p>
        </w:tc>
      </w:tr>
      <w:tr w:rsidR="00FD0636" w:rsidRPr="004E7E92" w14:paraId="731E1340" w14:textId="77777777" w:rsidTr="002F4C55">
        <w:trPr>
          <w:trHeight w:val="332"/>
        </w:trPr>
        <w:tc>
          <w:tcPr>
            <w:tcW w:w="449" w:type="pct"/>
          </w:tcPr>
          <w:p w14:paraId="67033075"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1.2.prioritāte</w:t>
            </w:r>
          </w:p>
        </w:tc>
        <w:tc>
          <w:tcPr>
            <w:tcW w:w="397" w:type="pct"/>
          </w:tcPr>
          <w:p w14:paraId="0066EED2"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1.2.3.SAM</w:t>
            </w:r>
          </w:p>
        </w:tc>
        <w:tc>
          <w:tcPr>
            <w:tcW w:w="269" w:type="pct"/>
          </w:tcPr>
          <w:p w14:paraId="07E49A80"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6807DA6B"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15</w:t>
            </w:r>
          </w:p>
        </w:tc>
        <w:tc>
          <w:tcPr>
            <w:tcW w:w="1580" w:type="pct"/>
            <w:shd w:val="clear" w:color="auto" w:fill="auto"/>
          </w:tcPr>
          <w:p w14:paraId="105332C0" w14:textId="7521CAFA" w:rsidR="00FD0636" w:rsidRPr="004E7E92" w:rsidRDefault="00FD0636" w:rsidP="00FD0636">
            <w:pPr>
              <w:pStyle w:val="Default"/>
              <w:spacing w:after="0" w:line="240" w:lineRule="auto"/>
              <w:jc w:val="both"/>
              <w:rPr>
                <w:color w:val="auto"/>
                <w:sz w:val="18"/>
                <w:szCs w:val="18"/>
              </w:rPr>
            </w:pPr>
            <w:r w:rsidRPr="004E7E92">
              <w:rPr>
                <w:color w:val="auto"/>
                <w:sz w:val="18"/>
                <w:szCs w:val="18"/>
              </w:rPr>
              <w:t>Radītā inkubācijas kapacitāte</w:t>
            </w:r>
          </w:p>
        </w:tc>
        <w:tc>
          <w:tcPr>
            <w:tcW w:w="921" w:type="pct"/>
          </w:tcPr>
          <w:p w14:paraId="62CEABEA"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Inkubatorā uzņemto dalībnieku skaits (kumulatīvi pirmsinkubācija un inkubācija)</w:t>
            </w:r>
          </w:p>
        </w:tc>
        <w:tc>
          <w:tcPr>
            <w:tcW w:w="500" w:type="pct"/>
            <w:shd w:val="clear" w:color="auto" w:fill="auto"/>
          </w:tcPr>
          <w:p w14:paraId="2DA62ABE" w14:textId="11532EBA" w:rsidR="00FD0636" w:rsidRPr="004E7E92" w:rsidRDefault="00C71080" w:rsidP="00FD0636">
            <w:pPr>
              <w:pStyle w:val="Text1"/>
              <w:spacing w:before="0" w:after="0"/>
              <w:ind w:left="0"/>
              <w:jc w:val="left"/>
              <w:rPr>
                <w:rFonts w:cs="Times New Roman"/>
                <w:noProof/>
                <w:sz w:val="18"/>
                <w:szCs w:val="18"/>
              </w:rPr>
            </w:pPr>
            <w:r>
              <w:rPr>
                <w:rFonts w:cs="Times New Roman"/>
                <w:noProof/>
                <w:sz w:val="18"/>
                <w:szCs w:val="18"/>
              </w:rPr>
              <w:t xml:space="preserve"> 197</w:t>
            </w:r>
          </w:p>
        </w:tc>
        <w:tc>
          <w:tcPr>
            <w:tcW w:w="500" w:type="pct"/>
            <w:shd w:val="clear" w:color="auto" w:fill="auto"/>
          </w:tcPr>
          <w:p w14:paraId="5AC282BA" w14:textId="574A1BD8" w:rsidR="00FD0636" w:rsidRPr="004E7E92" w:rsidRDefault="004B7249" w:rsidP="00FD0636">
            <w:pPr>
              <w:pStyle w:val="Text1"/>
              <w:spacing w:before="0" w:after="0"/>
              <w:ind w:left="0"/>
              <w:jc w:val="left"/>
              <w:rPr>
                <w:rFonts w:cs="Times New Roman"/>
                <w:noProof/>
                <w:sz w:val="18"/>
                <w:szCs w:val="18"/>
              </w:rPr>
            </w:pPr>
            <w:r>
              <w:rPr>
                <w:rFonts w:cs="Times New Roman"/>
                <w:noProof/>
                <w:sz w:val="18"/>
                <w:szCs w:val="18"/>
              </w:rPr>
              <w:t> 4</w:t>
            </w:r>
            <w:r w:rsidR="00D13C16">
              <w:rPr>
                <w:rFonts w:cs="Times New Roman"/>
                <w:noProof/>
                <w:sz w:val="18"/>
                <w:szCs w:val="18"/>
              </w:rPr>
              <w:t>88</w:t>
            </w:r>
          </w:p>
        </w:tc>
      </w:tr>
      <w:tr w:rsidR="00FD0636" w:rsidRPr="004E7E92" w14:paraId="7F06A07F" w14:textId="77777777" w:rsidTr="002F4C55">
        <w:trPr>
          <w:trHeight w:val="332"/>
        </w:trPr>
        <w:tc>
          <w:tcPr>
            <w:tcW w:w="449" w:type="pct"/>
          </w:tcPr>
          <w:p w14:paraId="63D57DDA" w14:textId="77777777" w:rsidR="00FD0636" w:rsidRPr="00DD73D4" w:rsidRDefault="00FD0636" w:rsidP="00FD0636">
            <w:pPr>
              <w:pStyle w:val="Text1"/>
              <w:spacing w:before="0" w:after="0"/>
              <w:ind w:left="0"/>
              <w:rPr>
                <w:rFonts w:cs="Times New Roman"/>
                <w:noProof/>
                <w:sz w:val="18"/>
                <w:szCs w:val="18"/>
              </w:rPr>
            </w:pPr>
            <w:bookmarkStart w:id="89" w:name="_Hlk113529204"/>
            <w:r w:rsidRPr="00DD73D4">
              <w:rPr>
                <w:rFonts w:cs="Times New Roman"/>
                <w:noProof/>
                <w:sz w:val="18"/>
                <w:szCs w:val="18"/>
              </w:rPr>
              <w:t>1.1.prioritāte</w:t>
            </w:r>
          </w:p>
        </w:tc>
        <w:tc>
          <w:tcPr>
            <w:tcW w:w="397" w:type="pct"/>
          </w:tcPr>
          <w:p w14:paraId="1049FAED" w14:textId="77777777" w:rsidR="00FD0636" w:rsidRPr="00DD73D4" w:rsidRDefault="00FD0636" w:rsidP="00FD0636">
            <w:pPr>
              <w:pStyle w:val="Text1"/>
              <w:spacing w:before="0" w:after="0"/>
              <w:ind w:left="0"/>
              <w:rPr>
                <w:rFonts w:eastAsia="Times New Roman" w:cs="Times New Roman"/>
                <w:sz w:val="18"/>
                <w:szCs w:val="18"/>
              </w:rPr>
            </w:pPr>
            <w:r w:rsidRPr="00DD73D4">
              <w:rPr>
                <w:rFonts w:eastAsia="Times New Roman" w:cs="Times New Roman"/>
                <w:sz w:val="18"/>
                <w:szCs w:val="18"/>
              </w:rPr>
              <w:t>1.1.2. SAM</w:t>
            </w:r>
          </w:p>
          <w:p w14:paraId="012C0AB4" w14:textId="77777777" w:rsidR="00FD0636" w:rsidRPr="00DD73D4" w:rsidRDefault="00FD0636" w:rsidP="00FD0636">
            <w:pPr>
              <w:pStyle w:val="Text1"/>
              <w:spacing w:before="0" w:after="0"/>
              <w:ind w:left="0"/>
              <w:rPr>
                <w:rFonts w:cs="Times New Roman"/>
                <w:noProof/>
                <w:sz w:val="18"/>
                <w:szCs w:val="18"/>
              </w:rPr>
            </w:pPr>
          </w:p>
        </w:tc>
        <w:tc>
          <w:tcPr>
            <w:tcW w:w="269" w:type="pct"/>
          </w:tcPr>
          <w:p w14:paraId="11A33C23" w14:textId="77777777" w:rsidR="00FD0636" w:rsidRPr="00DD73D4" w:rsidRDefault="00FD0636" w:rsidP="00FD0636">
            <w:pPr>
              <w:pStyle w:val="Text1"/>
              <w:spacing w:before="0" w:after="0"/>
              <w:ind w:left="0"/>
              <w:rPr>
                <w:rFonts w:cs="Times New Roman"/>
                <w:noProof/>
                <w:sz w:val="18"/>
                <w:szCs w:val="18"/>
              </w:rPr>
            </w:pPr>
            <w:r w:rsidRPr="00DD73D4">
              <w:rPr>
                <w:rFonts w:cs="Times New Roman"/>
                <w:noProof/>
                <w:sz w:val="18"/>
                <w:szCs w:val="18"/>
              </w:rPr>
              <w:t>ERAF</w:t>
            </w:r>
          </w:p>
        </w:tc>
        <w:tc>
          <w:tcPr>
            <w:tcW w:w="383" w:type="pct"/>
          </w:tcPr>
          <w:p w14:paraId="3E46CCA7" w14:textId="77777777" w:rsidR="00FD0636" w:rsidRPr="00DD73D4" w:rsidRDefault="00FD0636" w:rsidP="00FD0636">
            <w:pPr>
              <w:pStyle w:val="Text1"/>
              <w:spacing w:before="0" w:after="0"/>
              <w:ind w:left="0"/>
              <w:rPr>
                <w:rFonts w:cs="Times New Roman"/>
                <w:sz w:val="18"/>
                <w:szCs w:val="18"/>
              </w:rPr>
            </w:pPr>
            <w:r w:rsidRPr="00DD73D4">
              <w:rPr>
                <w:rFonts w:cs="Times New Roman"/>
                <w:sz w:val="18"/>
                <w:szCs w:val="18"/>
              </w:rPr>
              <w:t>RCO 101</w:t>
            </w:r>
          </w:p>
        </w:tc>
        <w:tc>
          <w:tcPr>
            <w:tcW w:w="1580" w:type="pct"/>
            <w:shd w:val="clear" w:color="auto" w:fill="auto"/>
          </w:tcPr>
          <w:p w14:paraId="3D260204" w14:textId="3614166E" w:rsidR="00FD0636" w:rsidRPr="00DD73D4" w:rsidRDefault="00FD0636" w:rsidP="00FD0636">
            <w:pPr>
              <w:pStyle w:val="Default"/>
              <w:spacing w:after="0" w:line="240" w:lineRule="auto"/>
              <w:jc w:val="both"/>
              <w:rPr>
                <w:color w:val="auto"/>
                <w:sz w:val="18"/>
                <w:szCs w:val="18"/>
              </w:rPr>
            </w:pPr>
            <w:r w:rsidRPr="00DD73D4">
              <w:rPr>
                <w:color w:val="auto"/>
                <w:sz w:val="18"/>
                <w:szCs w:val="18"/>
              </w:rPr>
              <w:t>MVU, kas investē prasmēs pārdomātai specializācijai, industriālai pārejai un uzņēmējdarbības veicināšanai</w:t>
            </w:r>
          </w:p>
        </w:tc>
        <w:tc>
          <w:tcPr>
            <w:tcW w:w="921" w:type="pct"/>
          </w:tcPr>
          <w:p w14:paraId="76281F6D" w14:textId="77777777" w:rsidR="00FD0636" w:rsidRPr="00DD73D4" w:rsidRDefault="00FD0636" w:rsidP="00FD0636">
            <w:pPr>
              <w:pStyle w:val="Text1"/>
              <w:spacing w:before="0" w:after="0"/>
              <w:ind w:left="0"/>
              <w:rPr>
                <w:rFonts w:cs="Times New Roman"/>
                <w:noProof/>
                <w:sz w:val="18"/>
                <w:szCs w:val="18"/>
              </w:rPr>
            </w:pPr>
            <w:r w:rsidRPr="00DD73D4">
              <w:rPr>
                <w:rFonts w:cs="Times New Roman"/>
                <w:noProof/>
                <w:sz w:val="18"/>
                <w:szCs w:val="18"/>
              </w:rPr>
              <w:t>Saimnieciskās darbības veicēju</w:t>
            </w:r>
            <w:r w:rsidRPr="00DD73D4" w:rsidDel="00242D6D">
              <w:rPr>
                <w:rFonts w:cs="Times New Roman"/>
                <w:noProof/>
                <w:sz w:val="18"/>
                <w:szCs w:val="18"/>
              </w:rPr>
              <w:t xml:space="preserve"> </w:t>
            </w:r>
            <w:r w:rsidRPr="00DD73D4">
              <w:rPr>
                <w:rFonts w:cs="Times New Roman"/>
                <w:noProof/>
                <w:sz w:val="18"/>
                <w:szCs w:val="18"/>
              </w:rPr>
              <w:t>skaits</w:t>
            </w:r>
          </w:p>
        </w:tc>
        <w:tc>
          <w:tcPr>
            <w:tcW w:w="500" w:type="pct"/>
            <w:shd w:val="clear" w:color="auto" w:fill="auto"/>
          </w:tcPr>
          <w:p w14:paraId="7C4A9FD7" w14:textId="77777777" w:rsidR="00FD0636" w:rsidRPr="00DD73D4" w:rsidRDefault="00FD0636" w:rsidP="00FD0636">
            <w:pPr>
              <w:pStyle w:val="Text1"/>
              <w:spacing w:before="0" w:after="0"/>
              <w:ind w:left="0"/>
              <w:jc w:val="left"/>
              <w:rPr>
                <w:rFonts w:cs="Times New Roman"/>
                <w:noProof/>
                <w:sz w:val="18"/>
                <w:szCs w:val="18"/>
              </w:rPr>
            </w:pPr>
            <w:r w:rsidRPr="00DD73D4">
              <w:rPr>
                <w:rFonts w:cs="Times New Roman"/>
                <w:noProof/>
                <w:sz w:val="18"/>
                <w:szCs w:val="18"/>
              </w:rPr>
              <w:t>0</w:t>
            </w:r>
          </w:p>
        </w:tc>
        <w:tc>
          <w:tcPr>
            <w:tcW w:w="500" w:type="pct"/>
            <w:shd w:val="clear" w:color="auto" w:fill="auto"/>
          </w:tcPr>
          <w:p w14:paraId="3253578C" w14:textId="75325FBC" w:rsidR="00FD0636" w:rsidRPr="00DD73D4" w:rsidRDefault="00FD0636" w:rsidP="00FD0636">
            <w:pPr>
              <w:pStyle w:val="Text1"/>
              <w:spacing w:before="0" w:after="0"/>
              <w:ind w:left="0"/>
              <w:jc w:val="left"/>
              <w:rPr>
                <w:rFonts w:cs="Times New Roman"/>
                <w:noProof/>
                <w:sz w:val="18"/>
                <w:szCs w:val="18"/>
              </w:rPr>
            </w:pPr>
            <w:r w:rsidRPr="00DD73D4">
              <w:rPr>
                <w:rFonts w:cs="Times New Roman"/>
                <w:noProof/>
                <w:sz w:val="18"/>
                <w:szCs w:val="18"/>
              </w:rPr>
              <w:t xml:space="preserve"> </w:t>
            </w:r>
          </w:p>
          <w:p w14:paraId="55E2F610" w14:textId="2F441258" w:rsidR="00FD0636" w:rsidRPr="00DD73D4" w:rsidRDefault="00FD0636" w:rsidP="00FD0636">
            <w:pPr>
              <w:pStyle w:val="Text1"/>
              <w:spacing w:before="0" w:after="0"/>
              <w:ind w:left="0"/>
              <w:jc w:val="left"/>
              <w:rPr>
                <w:rFonts w:cs="Times New Roman"/>
                <w:noProof/>
                <w:sz w:val="18"/>
                <w:szCs w:val="18"/>
              </w:rPr>
            </w:pPr>
            <w:r w:rsidRPr="00DD73D4">
              <w:rPr>
                <w:rFonts w:cs="Times New Roman"/>
                <w:noProof/>
                <w:sz w:val="18"/>
                <w:szCs w:val="18"/>
              </w:rPr>
              <w:t xml:space="preserve"> </w:t>
            </w:r>
            <w:r w:rsidRPr="00FD0636">
              <w:rPr>
                <w:rFonts w:cs="Times New Roman"/>
                <w:noProof/>
                <w:sz w:val="18"/>
                <w:szCs w:val="18"/>
              </w:rPr>
              <w:t>513</w:t>
            </w:r>
          </w:p>
        </w:tc>
      </w:tr>
      <w:bookmarkEnd w:id="89"/>
      <w:tr w:rsidR="00FD0636" w:rsidRPr="004E7E92" w14:paraId="2701D149" w14:textId="77777777" w:rsidTr="002F4C55">
        <w:trPr>
          <w:trHeight w:val="332"/>
        </w:trPr>
        <w:tc>
          <w:tcPr>
            <w:tcW w:w="449" w:type="pct"/>
          </w:tcPr>
          <w:p w14:paraId="3C481C6D"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1.4.prioritāte</w:t>
            </w:r>
          </w:p>
        </w:tc>
        <w:tc>
          <w:tcPr>
            <w:tcW w:w="397" w:type="pct"/>
          </w:tcPr>
          <w:p w14:paraId="357757D7"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1.4.1.SAM</w:t>
            </w:r>
          </w:p>
        </w:tc>
        <w:tc>
          <w:tcPr>
            <w:tcW w:w="269" w:type="pct"/>
          </w:tcPr>
          <w:p w14:paraId="3E71AF91"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2A692D10"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41</w:t>
            </w:r>
          </w:p>
        </w:tc>
        <w:tc>
          <w:tcPr>
            <w:tcW w:w="1580" w:type="pct"/>
            <w:shd w:val="clear" w:color="auto" w:fill="auto"/>
          </w:tcPr>
          <w:p w14:paraId="1FF27B0F" w14:textId="04B24FD6" w:rsidR="00FD0636" w:rsidRPr="004E7E92" w:rsidRDefault="00FD0636" w:rsidP="00FD0636">
            <w:pPr>
              <w:pStyle w:val="Default"/>
              <w:spacing w:after="0" w:line="240" w:lineRule="auto"/>
              <w:jc w:val="both"/>
              <w:rPr>
                <w:color w:val="auto"/>
                <w:sz w:val="18"/>
                <w:szCs w:val="18"/>
              </w:rPr>
            </w:pPr>
            <w:r w:rsidRPr="004E7E92">
              <w:rPr>
                <w:color w:val="auto"/>
                <w:sz w:val="18"/>
                <w:szCs w:val="18"/>
              </w:rPr>
              <w:t>Papildu mājokļi ar piekļuvi ļoti augstas veiktspējas platjoslas tīklam</w:t>
            </w:r>
          </w:p>
        </w:tc>
        <w:tc>
          <w:tcPr>
            <w:tcW w:w="921" w:type="pct"/>
          </w:tcPr>
          <w:p w14:paraId="3467A36D"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Mājsaimniecību skaits</w:t>
            </w:r>
          </w:p>
        </w:tc>
        <w:tc>
          <w:tcPr>
            <w:tcW w:w="500" w:type="pct"/>
            <w:shd w:val="clear" w:color="auto" w:fill="auto"/>
          </w:tcPr>
          <w:p w14:paraId="06F55030" w14:textId="77777777" w:rsidR="00FD0636" w:rsidRPr="003A2122" w:rsidRDefault="00FD0636" w:rsidP="00FD0636">
            <w:pPr>
              <w:pStyle w:val="Text1"/>
              <w:spacing w:before="0" w:after="0"/>
              <w:ind w:left="0"/>
              <w:rPr>
                <w:rFonts w:cs="Times New Roman"/>
                <w:noProof/>
                <w:sz w:val="18"/>
                <w:szCs w:val="18"/>
              </w:rPr>
            </w:pPr>
            <w:r w:rsidRPr="003A2122">
              <w:rPr>
                <w:rFonts w:cs="Times New Roman"/>
                <w:noProof/>
                <w:sz w:val="18"/>
                <w:szCs w:val="18"/>
              </w:rPr>
              <w:t>0</w:t>
            </w:r>
          </w:p>
        </w:tc>
        <w:tc>
          <w:tcPr>
            <w:tcW w:w="500" w:type="pct"/>
            <w:shd w:val="clear" w:color="auto" w:fill="auto"/>
          </w:tcPr>
          <w:p w14:paraId="0C11EEC6" w14:textId="21824534" w:rsidR="00FD0636" w:rsidRPr="003A2122" w:rsidRDefault="00FD0636" w:rsidP="00FD0636">
            <w:pPr>
              <w:pStyle w:val="Text1"/>
              <w:spacing w:before="0" w:after="0"/>
              <w:ind w:left="0"/>
              <w:rPr>
                <w:rFonts w:cs="Times New Roman"/>
                <w:noProof/>
                <w:sz w:val="18"/>
                <w:szCs w:val="18"/>
              </w:rPr>
            </w:pPr>
            <w:r w:rsidRPr="003A2122">
              <w:rPr>
                <w:rFonts w:cs="Times New Roman"/>
                <w:noProof/>
                <w:sz w:val="18"/>
                <w:szCs w:val="18"/>
              </w:rPr>
              <w:t>1565</w:t>
            </w:r>
          </w:p>
        </w:tc>
      </w:tr>
      <w:tr w:rsidR="00FD0636" w:rsidRPr="004E7E92" w14:paraId="7DF85A4E" w14:textId="77777777" w:rsidTr="002F4C55">
        <w:trPr>
          <w:trHeight w:val="332"/>
        </w:trPr>
        <w:tc>
          <w:tcPr>
            <w:tcW w:w="449" w:type="pct"/>
          </w:tcPr>
          <w:p w14:paraId="0BC6AF92"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1.4.prioritāte</w:t>
            </w:r>
          </w:p>
        </w:tc>
        <w:tc>
          <w:tcPr>
            <w:tcW w:w="397" w:type="pct"/>
          </w:tcPr>
          <w:p w14:paraId="604A238B"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1.4.1.SAM</w:t>
            </w:r>
          </w:p>
        </w:tc>
        <w:tc>
          <w:tcPr>
            <w:tcW w:w="269" w:type="pct"/>
          </w:tcPr>
          <w:p w14:paraId="17426B7B"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6A221B4F" w14:textId="77777777"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RCO 42</w:t>
            </w:r>
          </w:p>
        </w:tc>
        <w:tc>
          <w:tcPr>
            <w:tcW w:w="1580" w:type="pct"/>
            <w:shd w:val="clear" w:color="auto" w:fill="auto"/>
          </w:tcPr>
          <w:p w14:paraId="397E866F" w14:textId="6473F351" w:rsidR="00FD0636" w:rsidRPr="004E7E92" w:rsidRDefault="00FD0636" w:rsidP="00FD0636">
            <w:pPr>
              <w:pStyle w:val="Default"/>
              <w:spacing w:after="0" w:line="240" w:lineRule="auto"/>
              <w:jc w:val="both"/>
              <w:rPr>
                <w:color w:val="auto"/>
                <w:sz w:val="18"/>
                <w:szCs w:val="18"/>
              </w:rPr>
            </w:pPr>
            <w:r w:rsidRPr="004E7E92">
              <w:rPr>
                <w:color w:val="auto"/>
                <w:sz w:val="18"/>
                <w:szCs w:val="18"/>
              </w:rPr>
              <w:t xml:space="preserve">Papildu uzņēmumi ar piekļuvi ļoti augstas veiktspējas platjoslas tīklam </w:t>
            </w:r>
          </w:p>
        </w:tc>
        <w:tc>
          <w:tcPr>
            <w:tcW w:w="921" w:type="pct"/>
          </w:tcPr>
          <w:p w14:paraId="45F816E8" w14:textId="7777777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Uzņēmumu skaits</w:t>
            </w:r>
          </w:p>
        </w:tc>
        <w:tc>
          <w:tcPr>
            <w:tcW w:w="500" w:type="pct"/>
            <w:shd w:val="clear" w:color="auto" w:fill="auto"/>
          </w:tcPr>
          <w:p w14:paraId="5993A02A" w14:textId="77777777" w:rsidR="00FD0636" w:rsidRPr="003A2122" w:rsidRDefault="00FD0636" w:rsidP="00FD0636">
            <w:pPr>
              <w:pStyle w:val="Text1"/>
              <w:spacing w:before="0" w:after="0"/>
              <w:ind w:left="0"/>
              <w:rPr>
                <w:rFonts w:cs="Times New Roman"/>
                <w:noProof/>
                <w:sz w:val="18"/>
                <w:szCs w:val="18"/>
              </w:rPr>
            </w:pPr>
            <w:r w:rsidRPr="003A2122">
              <w:rPr>
                <w:rFonts w:cs="Times New Roman"/>
                <w:noProof/>
                <w:sz w:val="18"/>
                <w:szCs w:val="18"/>
              </w:rPr>
              <w:t>0</w:t>
            </w:r>
          </w:p>
        </w:tc>
        <w:tc>
          <w:tcPr>
            <w:tcW w:w="500" w:type="pct"/>
            <w:shd w:val="clear" w:color="auto" w:fill="auto"/>
          </w:tcPr>
          <w:p w14:paraId="0F745BF4" w14:textId="753486E7" w:rsidR="00FD0636" w:rsidRPr="003A2122" w:rsidRDefault="00FD0636" w:rsidP="00FD0636">
            <w:pPr>
              <w:pStyle w:val="Text1"/>
              <w:spacing w:before="0" w:after="0"/>
              <w:ind w:left="0"/>
              <w:rPr>
                <w:rFonts w:cs="Times New Roman"/>
                <w:noProof/>
                <w:sz w:val="18"/>
                <w:szCs w:val="18"/>
              </w:rPr>
            </w:pPr>
            <w:r w:rsidRPr="003A2122">
              <w:rPr>
                <w:rFonts w:cs="Times New Roman"/>
                <w:noProof/>
                <w:sz w:val="18"/>
                <w:szCs w:val="18"/>
              </w:rPr>
              <w:t xml:space="preserve">521 </w:t>
            </w:r>
          </w:p>
        </w:tc>
      </w:tr>
      <w:tr w:rsidR="00FD0636" w:rsidRPr="004E7E92" w14:paraId="20A8E9C0" w14:textId="77777777" w:rsidTr="002F4C55">
        <w:trPr>
          <w:trHeight w:val="332"/>
        </w:trPr>
        <w:tc>
          <w:tcPr>
            <w:tcW w:w="449" w:type="pct"/>
          </w:tcPr>
          <w:p w14:paraId="11BE18DB" w14:textId="25E71692"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1.4.prioritāte</w:t>
            </w:r>
          </w:p>
        </w:tc>
        <w:tc>
          <w:tcPr>
            <w:tcW w:w="397" w:type="pct"/>
          </w:tcPr>
          <w:p w14:paraId="44CC3757" w14:textId="2D59966A"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1.4.1.SAM</w:t>
            </w:r>
          </w:p>
        </w:tc>
        <w:tc>
          <w:tcPr>
            <w:tcW w:w="269" w:type="pct"/>
          </w:tcPr>
          <w:p w14:paraId="6973DDC5" w14:textId="60EC1CE6"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1D0FAE41" w14:textId="5D1D8CD4" w:rsidR="00FD0636" w:rsidRPr="004E7E92" w:rsidRDefault="00FD0636" w:rsidP="00FD0636">
            <w:pPr>
              <w:pStyle w:val="Text1"/>
              <w:spacing w:before="0" w:after="0"/>
              <w:ind w:left="0"/>
              <w:rPr>
                <w:rFonts w:cs="Times New Roman"/>
                <w:sz w:val="18"/>
                <w:szCs w:val="18"/>
              </w:rPr>
            </w:pPr>
            <w:r w:rsidRPr="004E7E92">
              <w:rPr>
                <w:rFonts w:cs="Times New Roman"/>
                <w:sz w:val="18"/>
                <w:szCs w:val="18"/>
              </w:rPr>
              <w:t>i.1.4.1.a</w:t>
            </w:r>
          </w:p>
        </w:tc>
        <w:tc>
          <w:tcPr>
            <w:tcW w:w="1580" w:type="pct"/>
            <w:shd w:val="clear" w:color="auto" w:fill="auto"/>
          </w:tcPr>
          <w:p w14:paraId="7D9CA55D" w14:textId="51B082B9" w:rsidR="00FD0636" w:rsidRPr="004E7E92" w:rsidRDefault="00FD0636" w:rsidP="00FD0636">
            <w:pPr>
              <w:pStyle w:val="Default"/>
              <w:spacing w:after="0" w:line="240" w:lineRule="auto"/>
              <w:jc w:val="both"/>
              <w:rPr>
                <w:color w:val="auto"/>
                <w:sz w:val="18"/>
                <w:szCs w:val="18"/>
              </w:rPr>
            </w:pPr>
            <w:r w:rsidRPr="004E7E92">
              <w:rPr>
                <w:color w:val="auto"/>
                <w:sz w:val="18"/>
                <w:szCs w:val="18"/>
              </w:rPr>
              <w:t>Ar projekta īstenotāju noslēgtie līgumi par projekta īstenošanu % no kopējā 1.4.1. SAM ES fondu finansējuma</w:t>
            </w:r>
          </w:p>
        </w:tc>
        <w:tc>
          <w:tcPr>
            <w:tcW w:w="921" w:type="pct"/>
          </w:tcPr>
          <w:p w14:paraId="7D80D200" w14:textId="7B93C7A6"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w:t>
            </w:r>
          </w:p>
        </w:tc>
        <w:tc>
          <w:tcPr>
            <w:tcW w:w="500" w:type="pct"/>
            <w:shd w:val="clear" w:color="auto" w:fill="auto"/>
          </w:tcPr>
          <w:p w14:paraId="52053585" w14:textId="6F5F2057"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30</w:t>
            </w:r>
          </w:p>
        </w:tc>
        <w:tc>
          <w:tcPr>
            <w:tcW w:w="500" w:type="pct"/>
            <w:shd w:val="clear" w:color="auto" w:fill="auto"/>
          </w:tcPr>
          <w:p w14:paraId="2CE32255" w14:textId="2F689F52" w:rsidR="00FD0636" w:rsidRPr="004E7E92" w:rsidRDefault="00FD0636" w:rsidP="00FD0636">
            <w:pPr>
              <w:pStyle w:val="Text1"/>
              <w:spacing w:before="0" w:after="0"/>
              <w:ind w:left="0"/>
              <w:rPr>
                <w:rFonts w:cs="Times New Roman"/>
                <w:noProof/>
                <w:sz w:val="18"/>
                <w:szCs w:val="18"/>
              </w:rPr>
            </w:pPr>
            <w:r w:rsidRPr="004E7E92">
              <w:rPr>
                <w:rFonts w:cs="Times New Roman"/>
                <w:noProof/>
                <w:sz w:val="18"/>
                <w:szCs w:val="18"/>
              </w:rPr>
              <w:t>100</w:t>
            </w:r>
          </w:p>
        </w:tc>
      </w:tr>
    </w:tbl>
    <w:p w14:paraId="3BAD6B28" w14:textId="77777777" w:rsidR="00B8254F" w:rsidRPr="004E7E92" w:rsidRDefault="00B8254F" w:rsidP="00B8254F">
      <w:pPr>
        <w:spacing w:before="0" w:after="0"/>
        <w:rPr>
          <w:rFonts w:eastAsia="Times New Roman"/>
          <w:b/>
          <w:iCs/>
          <w:noProof/>
          <w:sz w:val="20"/>
        </w:rPr>
      </w:pPr>
    </w:p>
    <w:p w14:paraId="6D046791" w14:textId="4914B60A" w:rsidR="00B8254F" w:rsidRPr="004E7E92" w:rsidRDefault="00B8254F" w:rsidP="006F1049">
      <w:pPr>
        <w:spacing w:before="0" w:after="0"/>
        <w:jc w:val="left"/>
        <w:rPr>
          <w:rFonts w:eastAsia="Times New Roman"/>
          <w:b/>
          <w:iCs/>
          <w:noProof/>
          <w:sz w:val="20"/>
        </w:rPr>
      </w:pPr>
    </w:p>
    <w:p w14:paraId="3A986C88" w14:textId="77777777" w:rsidR="00E261E7" w:rsidRPr="004E7E92" w:rsidRDefault="00E261E7" w:rsidP="006F1049">
      <w:pPr>
        <w:spacing w:before="0" w:after="0"/>
        <w:jc w:val="left"/>
        <w:rPr>
          <w:rFonts w:eastAsia="Times New Roman"/>
          <w:b/>
          <w:iCs/>
          <w:noProof/>
          <w:sz w:val="20"/>
        </w:rPr>
      </w:pPr>
    </w:p>
    <w:p w14:paraId="2D4C82C6" w14:textId="56C936F2" w:rsidR="00B8254F" w:rsidRPr="004E7E92" w:rsidRDefault="00B471B0" w:rsidP="00234F31">
      <w:pPr>
        <w:pStyle w:val="Heading4"/>
        <w:numPr>
          <w:ilvl w:val="0"/>
          <w:numId w:val="0"/>
        </w:numPr>
        <w:spacing w:after="0"/>
        <w:rPr>
          <w:b/>
          <w:bCs/>
          <w:i/>
          <w:noProof/>
        </w:rPr>
      </w:pPr>
      <w:r w:rsidRPr="004E7E92">
        <w:rPr>
          <w:b/>
          <w:bCs/>
          <w:noProof/>
        </w:rPr>
        <w:t>3.tabula</w:t>
      </w:r>
      <w:r w:rsidR="00E261E7" w:rsidRPr="004E7E92">
        <w:rPr>
          <w:b/>
          <w:bCs/>
          <w:noProof/>
        </w:rPr>
        <w:t xml:space="preserve"> (3)</w:t>
      </w:r>
      <w:r w:rsidRPr="004E7E92">
        <w:rPr>
          <w:b/>
          <w:bCs/>
          <w:noProof/>
        </w:rPr>
        <w:t xml:space="preserve"> 1.</w:t>
      </w:r>
      <w:r w:rsidR="0026551D" w:rsidRPr="004E7E92">
        <w:rPr>
          <w:b/>
          <w:bCs/>
        </w:rPr>
        <w:t xml:space="preserve"> </w:t>
      </w:r>
      <w:r w:rsidR="0026551D" w:rsidRPr="004E7E92">
        <w:rPr>
          <w:b/>
          <w:bCs/>
          <w:noProof/>
        </w:rPr>
        <w:t>Politikas</w:t>
      </w:r>
      <w:r w:rsidRPr="004E7E92">
        <w:rPr>
          <w:b/>
          <w:bCs/>
          <w:noProof/>
        </w:rPr>
        <w:t xml:space="preserve"> mērķa r</w:t>
      </w:r>
      <w:r w:rsidR="00B8254F" w:rsidRPr="004E7E92">
        <w:rPr>
          <w:b/>
          <w:bCs/>
          <w:noProof/>
        </w:rPr>
        <w:t>ezultātu rādītāji</w:t>
      </w:r>
    </w:p>
    <w:p w14:paraId="6B41AFE2" w14:textId="77777777" w:rsidR="00B8254F" w:rsidRPr="004E7E92" w:rsidRDefault="00B8254F" w:rsidP="006F1049">
      <w:pPr>
        <w:spacing w:before="0" w:after="0"/>
        <w:rPr>
          <w:rFonts w:eastAsia="Times New Roman"/>
          <w:b/>
          <w:iCs/>
          <w:noProof/>
          <w:sz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153"/>
        <w:gridCol w:w="837"/>
        <w:gridCol w:w="997"/>
        <w:gridCol w:w="1971"/>
        <w:gridCol w:w="1558"/>
        <w:gridCol w:w="852"/>
        <w:gridCol w:w="1132"/>
        <w:gridCol w:w="1278"/>
        <w:gridCol w:w="1699"/>
      </w:tblGrid>
      <w:tr w:rsidR="00096D81" w:rsidRPr="004E7E92" w14:paraId="1862A107" w14:textId="77777777" w:rsidTr="00096D81">
        <w:trPr>
          <w:trHeight w:val="698"/>
          <w:tblHeader/>
        </w:trPr>
        <w:tc>
          <w:tcPr>
            <w:tcW w:w="500" w:type="pct"/>
            <w:shd w:val="clear" w:color="auto" w:fill="D9D9D9" w:themeFill="background1" w:themeFillShade="D9"/>
            <w:vAlign w:val="center"/>
          </w:tcPr>
          <w:p w14:paraId="520555A8" w14:textId="77777777" w:rsidR="004E5A5E" w:rsidRPr="004E7E92" w:rsidRDefault="004E5A5E" w:rsidP="003155B0">
            <w:pPr>
              <w:pStyle w:val="Text1"/>
              <w:spacing w:before="0" w:after="0"/>
              <w:ind w:left="0"/>
              <w:jc w:val="center"/>
              <w:rPr>
                <w:rFonts w:cs="Times New Roman"/>
                <w:b/>
                <w:noProof/>
                <w:sz w:val="18"/>
                <w:szCs w:val="18"/>
              </w:rPr>
            </w:pPr>
            <w:bookmarkStart w:id="90" w:name="_Hlk104562213"/>
            <w:r w:rsidRPr="004E7E92">
              <w:rPr>
                <w:rFonts w:cs="Times New Roman"/>
                <w:b/>
                <w:noProof/>
                <w:sz w:val="18"/>
                <w:szCs w:val="18"/>
              </w:rPr>
              <w:t>Prioritāte</w:t>
            </w:r>
          </w:p>
        </w:tc>
        <w:tc>
          <w:tcPr>
            <w:tcW w:w="452" w:type="pct"/>
            <w:shd w:val="clear" w:color="auto" w:fill="D9D9D9" w:themeFill="background1" w:themeFillShade="D9"/>
            <w:vAlign w:val="center"/>
          </w:tcPr>
          <w:p w14:paraId="31B3DEE1"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328" w:type="pct"/>
            <w:shd w:val="clear" w:color="auto" w:fill="D9D9D9" w:themeFill="background1" w:themeFillShade="D9"/>
            <w:vAlign w:val="center"/>
          </w:tcPr>
          <w:p w14:paraId="5C7A3734"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91" w:type="pct"/>
            <w:shd w:val="clear" w:color="auto" w:fill="D9D9D9" w:themeFill="background1" w:themeFillShade="D9"/>
            <w:vAlign w:val="center"/>
          </w:tcPr>
          <w:p w14:paraId="57A49B15"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773" w:type="pct"/>
            <w:shd w:val="clear" w:color="auto" w:fill="D9D9D9" w:themeFill="background1" w:themeFillShade="D9"/>
            <w:vAlign w:val="center"/>
          </w:tcPr>
          <w:p w14:paraId="60DE629F"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611" w:type="pct"/>
            <w:shd w:val="clear" w:color="auto" w:fill="D9D9D9" w:themeFill="background1" w:themeFillShade="D9"/>
            <w:vAlign w:val="center"/>
          </w:tcPr>
          <w:p w14:paraId="4E7A607A"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334" w:type="pct"/>
            <w:shd w:val="clear" w:color="auto" w:fill="D9D9D9" w:themeFill="background1" w:themeFillShade="D9"/>
            <w:vAlign w:val="center"/>
          </w:tcPr>
          <w:p w14:paraId="47D405AE" w14:textId="35E4F8DB" w:rsidR="004E5A5E" w:rsidRPr="004E7E92" w:rsidRDefault="004E5A5E" w:rsidP="00533F9A">
            <w:pPr>
              <w:pStyle w:val="Text1"/>
              <w:spacing w:before="0" w:after="0"/>
              <w:ind w:left="0"/>
              <w:jc w:val="center"/>
              <w:rPr>
                <w:rFonts w:cs="Times New Roman"/>
                <w:b/>
                <w:noProof/>
                <w:sz w:val="18"/>
                <w:szCs w:val="18"/>
              </w:rPr>
            </w:pPr>
            <w:r w:rsidRPr="004E7E92">
              <w:rPr>
                <w:rFonts w:cs="Times New Roman"/>
                <w:b/>
                <w:noProof/>
                <w:sz w:val="18"/>
                <w:szCs w:val="18"/>
              </w:rPr>
              <w:t>Bāzes vērtība</w:t>
            </w:r>
          </w:p>
        </w:tc>
        <w:tc>
          <w:tcPr>
            <w:tcW w:w="444" w:type="pct"/>
            <w:shd w:val="clear" w:color="auto" w:fill="D9D9D9" w:themeFill="background1" w:themeFillShade="D9"/>
            <w:vAlign w:val="center"/>
          </w:tcPr>
          <w:p w14:paraId="2BEACA7D" w14:textId="0CE13A97" w:rsidR="004E5A5E" w:rsidRPr="004E7E92" w:rsidRDefault="004E5A5E" w:rsidP="00533F9A">
            <w:pPr>
              <w:pStyle w:val="Text1"/>
              <w:spacing w:before="0" w:after="0"/>
              <w:ind w:left="0"/>
              <w:jc w:val="center"/>
              <w:rPr>
                <w:rFonts w:cs="Times New Roman"/>
                <w:b/>
                <w:noProof/>
                <w:sz w:val="18"/>
                <w:szCs w:val="18"/>
              </w:rPr>
            </w:pPr>
            <w:r w:rsidRPr="004E7E92">
              <w:rPr>
                <w:rFonts w:cs="Times New Roman"/>
                <w:b/>
                <w:noProof/>
                <w:sz w:val="18"/>
                <w:szCs w:val="18"/>
              </w:rPr>
              <w:t>Bāzes vērtības gads</w:t>
            </w:r>
          </w:p>
        </w:tc>
        <w:tc>
          <w:tcPr>
            <w:tcW w:w="501" w:type="pct"/>
            <w:shd w:val="clear" w:color="auto" w:fill="D9D9D9" w:themeFill="background1" w:themeFillShade="D9"/>
            <w:vAlign w:val="center"/>
          </w:tcPr>
          <w:p w14:paraId="6966F4ED" w14:textId="77777777" w:rsidR="004E5A5E" w:rsidRPr="004E7E92" w:rsidRDefault="004E5A5E" w:rsidP="003155B0">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2DCF07EF" w14:textId="77777777" w:rsidR="004E5A5E" w:rsidRPr="004E7E92" w:rsidRDefault="004E5A5E" w:rsidP="003155B0">
            <w:pPr>
              <w:pStyle w:val="Text1"/>
              <w:spacing w:before="0" w:after="0"/>
              <w:ind w:left="0"/>
              <w:jc w:val="center"/>
              <w:rPr>
                <w:rFonts w:cs="Times New Roman"/>
                <w:b/>
                <w:noProof/>
                <w:sz w:val="18"/>
                <w:szCs w:val="18"/>
              </w:rPr>
            </w:pPr>
          </w:p>
        </w:tc>
        <w:tc>
          <w:tcPr>
            <w:tcW w:w="666" w:type="pct"/>
            <w:shd w:val="clear" w:color="auto" w:fill="D9D9D9" w:themeFill="background1" w:themeFillShade="D9"/>
            <w:vAlign w:val="center"/>
          </w:tcPr>
          <w:p w14:paraId="7A701B83" w14:textId="1A7A19EE" w:rsidR="004E5A5E" w:rsidRPr="004E7E92" w:rsidRDefault="004E5A5E" w:rsidP="006F1049">
            <w:pPr>
              <w:pStyle w:val="Text1"/>
              <w:spacing w:before="0" w:after="0"/>
              <w:ind w:left="0"/>
              <w:jc w:val="center"/>
              <w:rPr>
                <w:rFonts w:cs="Times New Roman"/>
                <w:b/>
                <w:noProof/>
                <w:sz w:val="18"/>
                <w:szCs w:val="18"/>
              </w:rPr>
            </w:pPr>
            <w:r w:rsidRPr="004E7E92">
              <w:rPr>
                <w:rFonts w:cs="Times New Roman"/>
                <w:b/>
                <w:noProof/>
                <w:sz w:val="18"/>
                <w:szCs w:val="18"/>
              </w:rPr>
              <w:t xml:space="preserve">Datu avots </w:t>
            </w:r>
          </w:p>
        </w:tc>
      </w:tr>
      <w:bookmarkEnd w:id="90"/>
      <w:tr w:rsidR="004E5A5E" w:rsidRPr="004E7E92" w14:paraId="1BE5EF44" w14:textId="77777777" w:rsidTr="00096D81">
        <w:trPr>
          <w:trHeight w:val="434"/>
        </w:trPr>
        <w:tc>
          <w:tcPr>
            <w:tcW w:w="500" w:type="pct"/>
          </w:tcPr>
          <w:p w14:paraId="1AC8529A" w14:textId="77777777" w:rsidR="004E5A5E" w:rsidRPr="00CB0748" w:rsidRDefault="004E5A5E" w:rsidP="003155B0">
            <w:pPr>
              <w:pStyle w:val="Text1"/>
              <w:spacing w:before="0" w:after="0"/>
              <w:ind w:left="0"/>
              <w:rPr>
                <w:rFonts w:cs="Times New Roman"/>
                <w:noProof/>
                <w:sz w:val="18"/>
                <w:szCs w:val="18"/>
              </w:rPr>
            </w:pPr>
            <w:r w:rsidRPr="00CB0748">
              <w:rPr>
                <w:rFonts w:cs="Times New Roman"/>
                <w:noProof/>
                <w:sz w:val="18"/>
                <w:szCs w:val="18"/>
              </w:rPr>
              <w:t>1.1. prioritāte</w:t>
            </w:r>
          </w:p>
        </w:tc>
        <w:tc>
          <w:tcPr>
            <w:tcW w:w="452" w:type="pct"/>
          </w:tcPr>
          <w:p w14:paraId="1215953F" w14:textId="77777777" w:rsidR="004E5A5E" w:rsidRPr="00CB0748" w:rsidRDefault="004E5A5E" w:rsidP="003155B0">
            <w:pPr>
              <w:pStyle w:val="Text1"/>
              <w:spacing w:before="0" w:after="0"/>
              <w:ind w:left="0"/>
              <w:rPr>
                <w:rFonts w:cs="Times New Roman"/>
                <w:noProof/>
                <w:sz w:val="18"/>
                <w:szCs w:val="18"/>
              </w:rPr>
            </w:pPr>
            <w:r w:rsidRPr="00CB0748">
              <w:rPr>
                <w:rFonts w:eastAsia="Times New Roman" w:cs="Times New Roman"/>
                <w:sz w:val="18"/>
                <w:szCs w:val="18"/>
              </w:rPr>
              <w:t>1.1.1.SAM</w:t>
            </w:r>
          </w:p>
        </w:tc>
        <w:tc>
          <w:tcPr>
            <w:tcW w:w="328" w:type="pct"/>
          </w:tcPr>
          <w:p w14:paraId="610B474F" w14:textId="77777777" w:rsidR="004E5A5E" w:rsidRPr="00CB0748" w:rsidRDefault="004E5A5E" w:rsidP="003155B0">
            <w:pPr>
              <w:pStyle w:val="Text1"/>
              <w:spacing w:before="0" w:after="0"/>
              <w:ind w:left="0"/>
              <w:rPr>
                <w:rFonts w:cs="Times New Roman"/>
                <w:noProof/>
                <w:sz w:val="18"/>
                <w:szCs w:val="18"/>
              </w:rPr>
            </w:pPr>
            <w:r w:rsidRPr="00CB0748">
              <w:rPr>
                <w:rFonts w:cs="Times New Roman"/>
                <w:noProof/>
                <w:sz w:val="18"/>
                <w:szCs w:val="18"/>
              </w:rPr>
              <w:t>ERAF</w:t>
            </w:r>
          </w:p>
        </w:tc>
        <w:tc>
          <w:tcPr>
            <w:tcW w:w="391" w:type="pct"/>
          </w:tcPr>
          <w:p w14:paraId="08BB8F19" w14:textId="77777777" w:rsidR="004E5A5E" w:rsidRPr="00CB0748" w:rsidRDefault="004E5A5E" w:rsidP="003155B0">
            <w:pPr>
              <w:pStyle w:val="Text1"/>
              <w:spacing w:before="0" w:after="0"/>
              <w:ind w:left="0"/>
              <w:rPr>
                <w:rFonts w:cs="Times New Roman"/>
                <w:sz w:val="18"/>
                <w:szCs w:val="18"/>
              </w:rPr>
            </w:pPr>
            <w:r w:rsidRPr="00CB0748">
              <w:rPr>
                <w:rFonts w:cs="Times New Roman"/>
                <w:sz w:val="18"/>
                <w:szCs w:val="18"/>
              </w:rPr>
              <w:t>RCR 102</w:t>
            </w:r>
          </w:p>
        </w:tc>
        <w:tc>
          <w:tcPr>
            <w:tcW w:w="773" w:type="pct"/>
            <w:shd w:val="clear" w:color="auto" w:fill="auto"/>
          </w:tcPr>
          <w:p w14:paraId="1E6D6D0E" w14:textId="4F7EC833" w:rsidR="004E5A5E" w:rsidRPr="00CB0748" w:rsidRDefault="004E5A5E" w:rsidP="003155B0">
            <w:pPr>
              <w:pStyle w:val="Default"/>
              <w:spacing w:after="0" w:line="240" w:lineRule="auto"/>
              <w:jc w:val="both"/>
              <w:rPr>
                <w:color w:val="auto"/>
                <w:sz w:val="18"/>
                <w:szCs w:val="18"/>
              </w:rPr>
            </w:pPr>
            <w:r w:rsidRPr="00CB0748">
              <w:rPr>
                <w:color w:val="auto"/>
                <w:sz w:val="18"/>
                <w:szCs w:val="18"/>
              </w:rPr>
              <w:t>Atbalstītajās struktūrās izveidotās pētniecības darbvietas</w:t>
            </w:r>
          </w:p>
        </w:tc>
        <w:tc>
          <w:tcPr>
            <w:tcW w:w="611" w:type="pct"/>
          </w:tcPr>
          <w:p w14:paraId="66FD63B0" w14:textId="77777777" w:rsidR="004E5A5E" w:rsidRPr="00CB0748" w:rsidRDefault="004E5A5E" w:rsidP="003155B0">
            <w:pPr>
              <w:pStyle w:val="Text1"/>
              <w:spacing w:before="0" w:after="0"/>
              <w:ind w:left="0"/>
              <w:rPr>
                <w:rFonts w:cs="Times New Roman"/>
                <w:noProof/>
                <w:sz w:val="18"/>
                <w:szCs w:val="18"/>
              </w:rPr>
            </w:pPr>
            <w:r w:rsidRPr="00CB0748">
              <w:rPr>
                <w:rFonts w:cs="Times New Roman"/>
                <w:sz w:val="18"/>
                <w:szCs w:val="18"/>
              </w:rPr>
              <w:t>Pētniecības darbavietu</w:t>
            </w:r>
            <w:r w:rsidRPr="00CB0748">
              <w:rPr>
                <w:rFonts w:cs="Times New Roman"/>
                <w:sz w:val="18"/>
                <w:szCs w:val="18"/>
                <w:shd w:val="clear" w:color="auto" w:fill="FFFFFF"/>
              </w:rPr>
              <w:t xml:space="preserve"> skaits atbalstītajās vienībās (pilnas slodzes ekvivalents)</w:t>
            </w:r>
          </w:p>
        </w:tc>
        <w:tc>
          <w:tcPr>
            <w:tcW w:w="334" w:type="pct"/>
          </w:tcPr>
          <w:p w14:paraId="21E63A38" w14:textId="77777777" w:rsidR="004E5A5E" w:rsidRPr="00CB0748" w:rsidRDefault="004E5A5E" w:rsidP="003155B0">
            <w:pPr>
              <w:pStyle w:val="Text1"/>
              <w:spacing w:before="0" w:after="0"/>
              <w:ind w:left="0"/>
              <w:jc w:val="left"/>
              <w:rPr>
                <w:rFonts w:cs="Times New Roman"/>
                <w:noProof/>
                <w:sz w:val="18"/>
                <w:szCs w:val="18"/>
              </w:rPr>
            </w:pPr>
            <w:r w:rsidRPr="00CB0748">
              <w:rPr>
                <w:rFonts w:cs="Times New Roman"/>
                <w:noProof/>
                <w:sz w:val="18"/>
                <w:szCs w:val="18"/>
              </w:rPr>
              <w:t xml:space="preserve"> 0</w:t>
            </w:r>
          </w:p>
        </w:tc>
        <w:tc>
          <w:tcPr>
            <w:tcW w:w="444" w:type="pct"/>
          </w:tcPr>
          <w:p w14:paraId="185443AC" w14:textId="77777777" w:rsidR="004E5A5E" w:rsidRPr="00CB0748" w:rsidRDefault="004E5A5E" w:rsidP="003155B0">
            <w:pPr>
              <w:pStyle w:val="Text1"/>
              <w:spacing w:before="0" w:after="0"/>
              <w:ind w:left="0"/>
              <w:jc w:val="left"/>
              <w:rPr>
                <w:rFonts w:cs="Times New Roman"/>
                <w:noProof/>
                <w:sz w:val="18"/>
                <w:szCs w:val="18"/>
              </w:rPr>
            </w:pPr>
            <w:r w:rsidRPr="00CB0748">
              <w:rPr>
                <w:rFonts w:cs="Times New Roman"/>
                <w:noProof/>
                <w:sz w:val="18"/>
                <w:szCs w:val="18"/>
              </w:rPr>
              <w:t>2020</w:t>
            </w:r>
          </w:p>
        </w:tc>
        <w:tc>
          <w:tcPr>
            <w:tcW w:w="501" w:type="pct"/>
            <w:shd w:val="clear" w:color="auto" w:fill="auto"/>
          </w:tcPr>
          <w:p w14:paraId="73B4E257" w14:textId="6A145F03" w:rsidR="005A1BA0" w:rsidRPr="00CB0748" w:rsidRDefault="005A1BA0" w:rsidP="003155B0">
            <w:pPr>
              <w:pStyle w:val="Text1"/>
              <w:spacing w:before="0" w:after="0"/>
              <w:ind w:left="0"/>
              <w:jc w:val="left"/>
              <w:rPr>
                <w:rFonts w:cs="Times New Roman"/>
                <w:noProof/>
                <w:sz w:val="18"/>
                <w:szCs w:val="18"/>
              </w:rPr>
            </w:pPr>
            <w:r w:rsidRPr="00FD0636">
              <w:rPr>
                <w:rFonts w:cs="Times New Roman"/>
                <w:noProof/>
                <w:sz w:val="18"/>
                <w:szCs w:val="18"/>
              </w:rPr>
              <w:t>114</w:t>
            </w:r>
          </w:p>
        </w:tc>
        <w:tc>
          <w:tcPr>
            <w:tcW w:w="666" w:type="pct"/>
            <w:shd w:val="clear" w:color="auto" w:fill="auto"/>
          </w:tcPr>
          <w:p w14:paraId="7D5C2108" w14:textId="736EF40F" w:rsidR="004E5A5E" w:rsidRPr="004E7E92" w:rsidRDefault="004E5A5E" w:rsidP="003A075E">
            <w:pPr>
              <w:pStyle w:val="Text1"/>
              <w:spacing w:before="0" w:after="0"/>
              <w:ind w:left="0"/>
              <w:jc w:val="left"/>
              <w:rPr>
                <w:rFonts w:cs="Times New Roman"/>
                <w:noProof/>
                <w:sz w:val="18"/>
                <w:szCs w:val="18"/>
              </w:rPr>
            </w:pPr>
            <w:r w:rsidRPr="004E7E92">
              <w:rPr>
                <w:rFonts w:cs="Times New Roman"/>
                <w:noProof/>
                <w:sz w:val="18"/>
                <w:szCs w:val="18"/>
              </w:rPr>
              <w:t xml:space="preserve"> Projektu dati</w:t>
            </w:r>
          </w:p>
        </w:tc>
      </w:tr>
      <w:tr w:rsidR="004E5A5E" w:rsidRPr="004E7E92" w14:paraId="6673A049" w14:textId="77777777" w:rsidTr="00096D81">
        <w:trPr>
          <w:trHeight w:val="286"/>
        </w:trPr>
        <w:tc>
          <w:tcPr>
            <w:tcW w:w="500" w:type="pct"/>
          </w:tcPr>
          <w:p w14:paraId="5F18C2CB"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1.1. prioritāte</w:t>
            </w:r>
          </w:p>
          <w:p w14:paraId="53F5BD56" w14:textId="77777777" w:rsidR="004E5A5E" w:rsidRPr="004E7E92" w:rsidRDefault="004E5A5E" w:rsidP="003155B0">
            <w:pPr>
              <w:pStyle w:val="Text1"/>
              <w:spacing w:before="0" w:after="0"/>
              <w:ind w:left="0"/>
              <w:rPr>
                <w:rFonts w:cs="Times New Roman"/>
                <w:noProof/>
                <w:sz w:val="18"/>
                <w:szCs w:val="18"/>
              </w:rPr>
            </w:pPr>
          </w:p>
        </w:tc>
        <w:tc>
          <w:tcPr>
            <w:tcW w:w="452" w:type="pct"/>
          </w:tcPr>
          <w:p w14:paraId="156D730C"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1.1.1.SAM</w:t>
            </w:r>
          </w:p>
          <w:p w14:paraId="22E34EEE" w14:textId="77777777" w:rsidR="004E5A5E" w:rsidRPr="004E7E92" w:rsidRDefault="004E5A5E" w:rsidP="003155B0">
            <w:pPr>
              <w:pStyle w:val="Text1"/>
              <w:spacing w:before="0" w:after="0"/>
              <w:ind w:left="0"/>
              <w:rPr>
                <w:rFonts w:cs="Times New Roman"/>
                <w:noProof/>
                <w:sz w:val="18"/>
                <w:szCs w:val="18"/>
              </w:rPr>
            </w:pPr>
          </w:p>
        </w:tc>
        <w:tc>
          <w:tcPr>
            <w:tcW w:w="328" w:type="pct"/>
          </w:tcPr>
          <w:p w14:paraId="0557C373"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12F1D518"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02</w:t>
            </w:r>
          </w:p>
        </w:tc>
        <w:tc>
          <w:tcPr>
            <w:tcW w:w="773" w:type="pct"/>
            <w:shd w:val="clear" w:color="auto" w:fill="auto"/>
          </w:tcPr>
          <w:p w14:paraId="6288A3AD" w14:textId="28EE2AC3"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 xml:space="preserve">Publisko atbalstu papildinošās privātās investīcijas (tai skaitā: </w:t>
            </w:r>
            <w:r w:rsidRPr="004E7E92">
              <w:rPr>
                <w:rFonts w:cs="Times New Roman"/>
                <w:sz w:val="18"/>
                <w:szCs w:val="18"/>
              </w:rPr>
              <w:lastRenderedPageBreak/>
              <w:t>granti, finanšu instrumenti)</w:t>
            </w:r>
          </w:p>
        </w:tc>
        <w:tc>
          <w:tcPr>
            <w:tcW w:w="611" w:type="pct"/>
          </w:tcPr>
          <w:p w14:paraId="2EFC1943" w14:textId="5F354B79"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lastRenderedPageBreak/>
              <w:t>euro</w:t>
            </w:r>
          </w:p>
        </w:tc>
        <w:tc>
          <w:tcPr>
            <w:tcW w:w="334" w:type="pct"/>
          </w:tcPr>
          <w:p w14:paraId="1861EB05"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7F81E3D2"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7455D32C" w14:textId="696FCDEE" w:rsidR="005A1BA0" w:rsidRPr="004E7E92" w:rsidRDefault="00B14883" w:rsidP="00FD0636">
            <w:pPr>
              <w:pStyle w:val="Text1"/>
              <w:spacing w:before="0" w:after="0"/>
              <w:ind w:left="0"/>
              <w:jc w:val="left"/>
              <w:rPr>
                <w:rFonts w:cs="Times New Roman"/>
                <w:noProof/>
                <w:sz w:val="18"/>
                <w:szCs w:val="18"/>
              </w:rPr>
            </w:pPr>
            <w:r w:rsidRPr="00FD0636">
              <w:rPr>
                <w:rFonts w:cs="Times New Roman"/>
                <w:noProof/>
                <w:sz w:val="18"/>
                <w:szCs w:val="18"/>
              </w:rPr>
              <w:t xml:space="preserve">18 </w:t>
            </w:r>
            <w:r w:rsidR="005A1BA0" w:rsidRPr="00FD0636">
              <w:rPr>
                <w:rFonts w:cs="Times New Roman"/>
                <w:noProof/>
                <w:sz w:val="18"/>
                <w:szCs w:val="18"/>
              </w:rPr>
              <w:t>517 132</w:t>
            </w:r>
          </w:p>
        </w:tc>
        <w:tc>
          <w:tcPr>
            <w:tcW w:w="666" w:type="pct"/>
            <w:shd w:val="clear" w:color="auto" w:fill="auto"/>
          </w:tcPr>
          <w:p w14:paraId="1B933E84" w14:textId="4792E872" w:rsidR="004E5A5E" w:rsidRPr="004E7E92" w:rsidRDefault="004E5A5E" w:rsidP="003A075E">
            <w:pPr>
              <w:pStyle w:val="Text1"/>
              <w:spacing w:before="0" w:after="0"/>
              <w:ind w:left="0"/>
              <w:jc w:val="left"/>
              <w:rPr>
                <w:rFonts w:cs="Times New Roman"/>
                <w:noProof/>
                <w:sz w:val="18"/>
                <w:szCs w:val="18"/>
              </w:rPr>
            </w:pPr>
            <w:r w:rsidRPr="004E7E92">
              <w:rPr>
                <w:rFonts w:cs="Times New Roman"/>
                <w:noProof/>
                <w:sz w:val="18"/>
                <w:szCs w:val="18"/>
              </w:rPr>
              <w:t>Projektu dati</w:t>
            </w:r>
          </w:p>
        </w:tc>
      </w:tr>
      <w:tr w:rsidR="004E5A5E" w:rsidRPr="004E7E92" w14:paraId="355B0771" w14:textId="77777777" w:rsidTr="00DA2617">
        <w:trPr>
          <w:trHeight w:val="860"/>
        </w:trPr>
        <w:tc>
          <w:tcPr>
            <w:tcW w:w="500" w:type="pct"/>
          </w:tcPr>
          <w:p w14:paraId="7CD8F9A4"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1.1. prioritāte</w:t>
            </w:r>
          </w:p>
        </w:tc>
        <w:tc>
          <w:tcPr>
            <w:tcW w:w="452" w:type="pct"/>
          </w:tcPr>
          <w:p w14:paraId="2AEE02B6"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1.1.2.SAM</w:t>
            </w:r>
          </w:p>
        </w:tc>
        <w:tc>
          <w:tcPr>
            <w:tcW w:w="328" w:type="pct"/>
          </w:tcPr>
          <w:p w14:paraId="07EADCF5"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582B5880" w14:textId="77777777" w:rsidR="004E5A5E" w:rsidRPr="004E7E92" w:rsidRDefault="004E5A5E" w:rsidP="003155B0">
            <w:pPr>
              <w:pStyle w:val="Text1"/>
              <w:spacing w:before="0" w:after="0"/>
              <w:ind w:left="0"/>
              <w:rPr>
                <w:rFonts w:cs="Times New Roman"/>
                <w:sz w:val="18"/>
                <w:szCs w:val="18"/>
              </w:rPr>
            </w:pPr>
            <w:r w:rsidRPr="00DD73D4">
              <w:rPr>
                <w:rFonts w:cs="Times New Roman"/>
                <w:sz w:val="18"/>
                <w:szCs w:val="18"/>
              </w:rPr>
              <w:t>RCR 02</w:t>
            </w:r>
          </w:p>
        </w:tc>
        <w:tc>
          <w:tcPr>
            <w:tcW w:w="773" w:type="pct"/>
            <w:shd w:val="clear" w:color="auto" w:fill="auto"/>
          </w:tcPr>
          <w:p w14:paraId="11EF1ADE" w14:textId="75A98FD5"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Publisko atbalstu papildinošās privātās investīcijas (tai skaitā: granti, finanšu instrumenti)</w:t>
            </w:r>
          </w:p>
        </w:tc>
        <w:tc>
          <w:tcPr>
            <w:tcW w:w="611" w:type="pct"/>
          </w:tcPr>
          <w:p w14:paraId="1CE66D80" w14:textId="215D8250"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4F03797A"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53581D14" w14:textId="62617576"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6B69AE6D" w14:textId="17D03B4A" w:rsidR="00CE5792" w:rsidRPr="004E7E92" w:rsidRDefault="00CE5792" w:rsidP="00FD0636">
            <w:pPr>
              <w:pStyle w:val="Text1"/>
              <w:spacing w:before="0" w:after="0"/>
              <w:ind w:left="0"/>
              <w:jc w:val="left"/>
              <w:rPr>
                <w:rFonts w:cs="Times New Roman"/>
                <w:noProof/>
                <w:sz w:val="18"/>
                <w:szCs w:val="18"/>
              </w:rPr>
            </w:pPr>
            <w:r w:rsidRPr="00FD0636">
              <w:rPr>
                <w:rFonts w:cs="Times New Roman"/>
                <w:noProof/>
                <w:sz w:val="18"/>
                <w:szCs w:val="18"/>
              </w:rPr>
              <w:t>2 080 000</w:t>
            </w:r>
          </w:p>
        </w:tc>
        <w:tc>
          <w:tcPr>
            <w:tcW w:w="666" w:type="pct"/>
            <w:shd w:val="clear" w:color="auto" w:fill="auto"/>
          </w:tcPr>
          <w:p w14:paraId="5055776B" w14:textId="6745D5E8" w:rsidR="004E5A5E" w:rsidRPr="004E7E92" w:rsidRDefault="004E5A5E" w:rsidP="003A075E">
            <w:pPr>
              <w:pStyle w:val="Text1"/>
              <w:spacing w:before="0" w:after="0"/>
              <w:ind w:left="0"/>
              <w:jc w:val="left"/>
              <w:rPr>
                <w:rFonts w:cs="Times New Roman"/>
                <w:noProof/>
                <w:sz w:val="18"/>
                <w:szCs w:val="18"/>
              </w:rPr>
            </w:pPr>
            <w:r w:rsidRPr="004E7E92">
              <w:rPr>
                <w:rFonts w:cs="Times New Roman"/>
                <w:noProof/>
                <w:sz w:val="18"/>
                <w:szCs w:val="18"/>
              </w:rPr>
              <w:t>Projektu dati</w:t>
            </w:r>
          </w:p>
        </w:tc>
      </w:tr>
      <w:tr w:rsidR="00624814" w:rsidRPr="004E7E92" w14:paraId="77257932" w14:textId="77777777" w:rsidTr="00096D81">
        <w:trPr>
          <w:trHeight w:val="286"/>
        </w:trPr>
        <w:tc>
          <w:tcPr>
            <w:tcW w:w="500" w:type="pct"/>
          </w:tcPr>
          <w:p w14:paraId="5138C219" w14:textId="594B48E5" w:rsidR="00624814" w:rsidRPr="004E7E92" w:rsidRDefault="00624814" w:rsidP="00624814">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097B16AC" w14:textId="38386709" w:rsidR="00624814" w:rsidRPr="004E7E92" w:rsidRDefault="00624814" w:rsidP="00624814">
            <w:pPr>
              <w:pStyle w:val="Text1"/>
              <w:spacing w:before="0" w:after="0"/>
              <w:ind w:left="0"/>
              <w:rPr>
                <w:rFonts w:eastAsia="Times New Roman" w:cs="Times New Roman"/>
                <w:sz w:val="18"/>
                <w:szCs w:val="18"/>
              </w:rPr>
            </w:pPr>
            <w:r w:rsidRPr="004E7E92">
              <w:rPr>
                <w:rFonts w:eastAsia="Times New Roman" w:cs="Times New Roman"/>
                <w:sz w:val="18"/>
                <w:szCs w:val="18"/>
              </w:rPr>
              <w:t>1.2.3. SAM</w:t>
            </w:r>
          </w:p>
        </w:tc>
        <w:tc>
          <w:tcPr>
            <w:tcW w:w="328" w:type="pct"/>
          </w:tcPr>
          <w:p w14:paraId="522172F0" w14:textId="66D5A90C" w:rsidR="00624814" w:rsidRPr="004E7E92" w:rsidRDefault="00624814" w:rsidP="00624814">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684352B4" w14:textId="2DC316F7" w:rsidR="00624814" w:rsidRPr="004E7E92" w:rsidRDefault="00624814" w:rsidP="00624814">
            <w:pPr>
              <w:pStyle w:val="Text1"/>
              <w:spacing w:before="0" w:after="0"/>
              <w:ind w:left="0"/>
              <w:rPr>
                <w:rFonts w:cs="Times New Roman"/>
                <w:sz w:val="18"/>
                <w:szCs w:val="18"/>
              </w:rPr>
            </w:pPr>
            <w:r w:rsidRPr="004E7E92">
              <w:rPr>
                <w:rFonts w:cs="Times New Roman"/>
                <w:sz w:val="18"/>
                <w:szCs w:val="18"/>
              </w:rPr>
              <w:t>RCR 01</w:t>
            </w:r>
          </w:p>
        </w:tc>
        <w:tc>
          <w:tcPr>
            <w:tcW w:w="773" w:type="pct"/>
            <w:shd w:val="clear" w:color="auto" w:fill="auto"/>
          </w:tcPr>
          <w:p w14:paraId="79C8A458" w14:textId="3054C0E5" w:rsidR="00624814" w:rsidRPr="004E7E92" w:rsidRDefault="00624814" w:rsidP="00624814">
            <w:pPr>
              <w:pStyle w:val="Text1"/>
              <w:spacing w:before="0" w:after="0"/>
              <w:ind w:left="0"/>
              <w:rPr>
                <w:rFonts w:cs="Times New Roman"/>
                <w:sz w:val="18"/>
                <w:szCs w:val="18"/>
              </w:rPr>
            </w:pPr>
            <w:r w:rsidRPr="004E7E92">
              <w:rPr>
                <w:sz w:val="18"/>
                <w:szCs w:val="18"/>
              </w:rPr>
              <w:t xml:space="preserve">Jaunradīto darba vietu skaits atbalstītajos uzņēmumos, </w:t>
            </w:r>
            <w:proofErr w:type="spellStart"/>
            <w:r w:rsidRPr="004E7E92">
              <w:rPr>
                <w:sz w:val="18"/>
                <w:szCs w:val="18"/>
              </w:rPr>
              <w:t>pilnslodzes</w:t>
            </w:r>
            <w:proofErr w:type="spellEnd"/>
            <w:r w:rsidRPr="004E7E92">
              <w:rPr>
                <w:sz w:val="18"/>
                <w:szCs w:val="18"/>
              </w:rPr>
              <w:t xml:space="preserve"> ekvivalents</w:t>
            </w:r>
          </w:p>
        </w:tc>
        <w:tc>
          <w:tcPr>
            <w:tcW w:w="611" w:type="pct"/>
          </w:tcPr>
          <w:p w14:paraId="2155C5D2" w14:textId="3E78EFC0" w:rsidR="00624814" w:rsidRPr="004E7E92" w:rsidRDefault="00624814" w:rsidP="00624814">
            <w:pPr>
              <w:pStyle w:val="Text1"/>
              <w:spacing w:before="0" w:after="0"/>
              <w:ind w:left="0"/>
              <w:rPr>
                <w:rFonts w:cs="Times New Roman"/>
                <w:i/>
                <w:iCs/>
                <w:noProof/>
                <w:sz w:val="18"/>
                <w:szCs w:val="18"/>
              </w:rPr>
            </w:pPr>
            <w:r w:rsidRPr="004E7E92">
              <w:rPr>
                <w:rFonts w:cs="Times New Roman"/>
                <w:noProof/>
                <w:sz w:val="18"/>
                <w:szCs w:val="18"/>
              </w:rPr>
              <w:t>Jauno darba vietu skaits</w:t>
            </w:r>
          </w:p>
        </w:tc>
        <w:tc>
          <w:tcPr>
            <w:tcW w:w="334" w:type="pct"/>
          </w:tcPr>
          <w:p w14:paraId="7292DAE2" w14:textId="40927B6E" w:rsidR="00624814" w:rsidRPr="004E7E92" w:rsidRDefault="00624814" w:rsidP="00624814">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06E408E4" w14:textId="4E960D44" w:rsidR="00624814" w:rsidRPr="004E7E92" w:rsidRDefault="00624814" w:rsidP="00624814">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3F23B1A1" w14:textId="299995C4" w:rsidR="00C71080" w:rsidRPr="004E7E92" w:rsidRDefault="00C71080" w:rsidP="00624814">
            <w:pPr>
              <w:pStyle w:val="Text1"/>
              <w:spacing w:before="0" w:after="0"/>
              <w:ind w:left="0"/>
              <w:jc w:val="left"/>
              <w:rPr>
                <w:rFonts w:cs="Times New Roman"/>
                <w:noProof/>
                <w:sz w:val="18"/>
                <w:szCs w:val="18"/>
              </w:rPr>
            </w:pPr>
            <w:r>
              <w:rPr>
                <w:rFonts w:cs="Times New Roman"/>
                <w:noProof/>
                <w:sz w:val="18"/>
                <w:szCs w:val="18"/>
              </w:rPr>
              <w:t> 1 050</w:t>
            </w:r>
          </w:p>
          <w:p w14:paraId="7535BECF" w14:textId="77777777" w:rsidR="00624814" w:rsidRPr="004E7E92" w:rsidRDefault="00624814" w:rsidP="00624814">
            <w:pPr>
              <w:pStyle w:val="Text1"/>
              <w:spacing w:before="0" w:after="0"/>
              <w:ind w:left="0"/>
              <w:jc w:val="left"/>
              <w:rPr>
                <w:rFonts w:cs="Times New Roman"/>
                <w:noProof/>
                <w:sz w:val="18"/>
                <w:szCs w:val="18"/>
              </w:rPr>
            </w:pPr>
          </w:p>
        </w:tc>
        <w:tc>
          <w:tcPr>
            <w:tcW w:w="666" w:type="pct"/>
            <w:shd w:val="clear" w:color="auto" w:fill="auto"/>
          </w:tcPr>
          <w:p w14:paraId="29E5FCF1" w14:textId="0E31687B" w:rsidR="00624814" w:rsidRPr="004E7E92" w:rsidRDefault="00624814" w:rsidP="00624814">
            <w:pPr>
              <w:pStyle w:val="Text1"/>
              <w:spacing w:before="0" w:after="0"/>
              <w:ind w:left="0"/>
              <w:jc w:val="left"/>
              <w:rPr>
                <w:rFonts w:cs="Times New Roman"/>
                <w:noProof/>
                <w:sz w:val="18"/>
                <w:szCs w:val="18"/>
              </w:rPr>
            </w:pPr>
            <w:r w:rsidRPr="004E7E92">
              <w:rPr>
                <w:rFonts w:cs="Times New Roman"/>
                <w:noProof/>
                <w:sz w:val="18"/>
                <w:szCs w:val="18"/>
              </w:rPr>
              <w:t>Projektu dati</w:t>
            </w:r>
          </w:p>
        </w:tc>
      </w:tr>
      <w:tr w:rsidR="004E5A5E" w:rsidRPr="004E7E92" w14:paraId="0A478E27" w14:textId="77777777" w:rsidTr="00096D81">
        <w:trPr>
          <w:trHeight w:val="286"/>
        </w:trPr>
        <w:tc>
          <w:tcPr>
            <w:tcW w:w="500" w:type="pct"/>
          </w:tcPr>
          <w:p w14:paraId="0039517F"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31F827A4"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1.2.1. SAM</w:t>
            </w:r>
          </w:p>
        </w:tc>
        <w:tc>
          <w:tcPr>
            <w:tcW w:w="328" w:type="pct"/>
          </w:tcPr>
          <w:p w14:paraId="18158264"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0C3806F4"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02</w:t>
            </w:r>
          </w:p>
        </w:tc>
        <w:tc>
          <w:tcPr>
            <w:tcW w:w="773" w:type="pct"/>
            <w:shd w:val="clear" w:color="auto" w:fill="auto"/>
          </w:tcPr>
          <w:p w14:paraId="5C6F8333" w14:textId="073D2371"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Publisko atbalstu papildinošās privātās investīcijas (tai skaitā: granti, finanšu instrumenti)</w:t>
            </w:r>
          </w:p>
        </w:tc>
        <w:tc>
          <w:tcPr>
            <w:tcW w:w="611" w:type="pct"/>
          </w:tcPr>
          <w:p w14:paraId="3D091D16" w14:textId="57F77249"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21AD9B80"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1C33546B"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11059D82" w14:textId="610F30CB" w:rsidR="00C11EB9" w:rsidRDefault="00C11EB9" w:rsidP="00FD0636">
            <w:pPr>
              <w:pStyle w:val="Text1"/>
              <w:spacing w:before="0" w:after="0"/>
              <w:ind w:left="0"/>
              <w:jc w:val="left"/>
              <w:rPr>
                <w:rFonts w:cs="Times New Roman"/>
                <w:noProof/>
                <w:sz w:val="18"/>
                <w:szCs w:val="18"/>
              </w:rPr>
            </w:pPr>
            <w:r>
              <w:rPr>
                <w:rFonts w:cs="Times New Roman"/>
                <w:noProof/>
                <w:sz w:val="18"/>
                <w:szCs w:val="18"/>
              </w:rPr>
              <w:t>78 623 138</w:t>
            </w:r>
          </w:p>
          <w:p w14:paraId="783A5B51" w14:textId="69AF34BB" w:rsidR="00CE5792" w:rsidRPr="00FD0636" w:rsidRDefault="00CE5792" w:rsidP="00FD0636">
            <w:pPr>
              <w:pStyle w:val="Text1"/>
              <w:spacing w:before="0" w:after="0"/>
              <w:ind w:left="0"/>
              <w:jc w:val="left"/>
              <w:rPr>
                <w:rFonts w:cs="Times New Roman"/>
                <w:noProof/>
                <w:sz w:val="18"/>
                <w:szCs w:val="18"/>
              </w:rPr>
            </w:pPr>
          </w:p>
        </w:tc>
        <w:tc>
          <w:tcPr>
            <w:tcW w:w="666" w:type="pct"/>
            <w:shd w:val="clear" w:color="auto" w:fill="auto"/>
          </w:tcPr>
          <w:p w14:paraId="71CE3972" w14:textId="1BFD61C4" w:rsidR="004E5A5E" w:rsidRPr="004E7E92" w:rsidRDefault="004E5A5E" w:rsidP="003A075E">
            <w:pPr>
              <w:pStyle w:val="Text1"/>
              <w:spacing w:before="0" w:after="0"/>
              <w:ind w:left="0"/>
              <w:jc w:val="left"/>
              <w:rPr>
                <w:rFonts w:cs="Times New Roman"/>
                <w:noProof/>
                <w:sz w:val="18"/>
                <w:szCs w:val="18"/>
              </w:rPr>
            </w:pPr>
            <w:r w:rsidRPr="004E7E92">
              <w:rPr>
                <w:rFonts w:cs="Times New Roman"/>
                <w:noProof/>
                <w:sz w:val="18"/>
                <w:szCs w:val="18"/>
              </w:rPr>
              <w:t>Projektu dati</w:t>
            </w:r>
          </w:p>
        </w:tc>
      </w:tr>
      <w:tr w:rsidR="004E5A5E" w:rsidRPr="004E7E92" w14:paraId="753588C1" w14:textId="77777777" w:rsidTr="00096D81">
        <w:trPr>
          <w:trHeight w:val="286"/>
        </w:trPr>
        <w:tc>
          <w:tcPr>
            <w:tcW w:w="500" w:type="pct"/>
          </w:tcPr>
          <w:p w14:paraId="762536D8"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0CB60404"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1.2.2. SAM</w:t>
            </w:r>
          </w:p>
        </w:tc>
        <w:tc>
          <w:tcPr>
            <w:tcW w:w="328" w:type="pct"/>
          </w:tcPr>
          <w:p w14:paraId="3DC4D78F"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438E5514"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02</w:t>
            </w:r>
          </w:p>
        </w:tc>
        <w:tc>
          <w:tcPr>
            <w:tcW w:w="773" w:type="pct"/>
            <w:shd w:val="clear" w:color="auto" w:fill="auto"/>
          </w:tcPr>
          <w:p w14:paraId="4662A8B9" w14:textId="7EF7268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Publisko atbalstu papildinošās privātās investīcijas (tai skaitā: granti, finanšu instrumenti)</w:t>
            </w:r>
          </w:p>
        </w:tc>
        <w:tc>
          <w:tcPr>
            <w:tcW w:w="611" w:type="pct"/>
          </w:tcPr>
          <w:p w14:paraId="51EF8D7C" w14:textId="49BD38A1"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6E13A470"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02984717"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26EBEE23" w14:textId="5805325F" w:rsidR="009F0DFA" w:rsidRPr="004E7E92" w:rsidRDefault="009F0DFA" w:rsidP="00FD0636">
            <w:pPr>
              <w:pStyle w:val="Text1"/>
              <w:spacing w:before="0" w:after="0"/>
              <w:ind w:left="0"/>
              <w:jc w:val="left"/>
              <w:rPr>
                <w:rFonts w:cs="Times New Roman"/>
                <w:noProof/>
                <w:sz w:val="18"/>
                <w:szCs w:val="18"/>
              </w:rPr>
            </w:pPr>
            <w:r w:rsidRPr="004E7E92">
              <w:rPr>
                <w:rFonts w:cs="Times New Roman"/>
                <w:noProof/>
                <w:sz w:val="18"/>
                <w:szCs w:val="18"/>
              </w:rPr>
              <w:t>20 000 000</w:t>
            </w:r>
          </w:p>
        </w:tc>
        <w:tc>
          <w:tcPr>
            <w:tcW w:w="666" w:type="pct"/>
            <w:shd w:val="clear" w:color="auto" w:fill="auto"/>
          </w:tcPr>
          <w:p w14:paraId="441B71B5" w14:textId="36110368" w:rsidR="004E5A5E" w:rsidRPr="004E7E92" w:rsidRDefault="004E5A5E" w:rsidP="003A075E">
            <w:pPr>
              <w:pStyle w:val="Text1"/>
              <w:spacing w:before="0" w:after="0"/>
              <w:ind w:left="0"/>
              <w:jc w:val="left"/>
              <w:rPr>
                <w:rFonts w:cs="Times New Roman"/>
                <w:noProof/>
                <w:sz w:val="18"/>
                <w:szCs w:val="18"/>
              </w:rPr>
            </w:pPr>
            <w:r w:rsidRPr="004E7E92">
              <w:rPr>
                <w:rFonts w:cs="Times New Roman"/>
                <w:noProof/>
                <w:sz w:val="18"/>
                <w:szCs w:val="18"/>
              </w:rPr>
              <w:t>Projektu dati</w:t>
            </w:r>
          </w:p>
        </w:tc>
      </w:tr>
      <w:tr w:rsidR="004E5A5E" w:rsidRPr="004E7E92" w14:paraId="4D2F09C8" w14:textId="77777777" w:rsidTr="00096D81">
        <w:trPr>
          <w:trHeight w:val="286"/>
        </w:trPr>
        <w:tc>
          <w:tcPr>
            <w:tcW w:w="500" w:type="pct"/>
          </w:tcPr>
          <w:p w14:paraId="21CC52D2"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 prioritāte</w:t>
            </w:r>
          </w:p>
        </w:tc>
        <w:tc>
          <w:tcPr>
            <w:tcW w:w="452" w:type="pct"/>
          </w:tcPr>
          <w:p w14:paraId="3691FBC3" w14:textId="77777777" w:rsidR="004E5A5E" w:rsidRPr="004E7E92" w:rsidRDefault="004E5A5E" w:rsidP="003155B0">
            <w:pPr>
              <w:pStyle w:val="Text1"/>
              <w:spacing w:before="0" w:after="0"/>
              <w:ind w:left="0"/>
              <w:rPr>
                <w:rFonts w:eastAsia="Times New Roman" w:cs="Times New Roman"/>
                <w:sz w:val="18"/>
                <w:szCs w:val="18"/>
              </w:rPr>
            </w:pPr>
            <w:r w:rsidRPr="004E7E92">
              <w:rPr>
                <w:rFonts w:eastAsia="Times New Roman" w:cs="Times New Roman"/>
                <w:sz w:val="18"/>
                <w:szCs w:val="18"/>
              </w:rPr>
              <w:t>1.2.3. SAM</w:t>
            </w:r>
          </w:p>
        </w:tc>
        <w:tc>
          <w:tcPr>
            <w:tcW w:w="328" w:type="pct"/>
          </w:tcPr>
          <w:p w14:paraId="19742788"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181D4F05"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02</w:t>
            </w:r>
          </w:p>
        </w:tc>
        <w:tc>
          <w:tcPr>
            <w:tcW w:w="773" w:type="pct"/>
            <w:shd w:val="clear" w:color="auto" w:fill="auto"/>
          </w:tcPr>
          <w:p w14:paraId="376D38A7" w14:textId="11FB8656"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Publisko atbalstu papildinošās privātās investīcijas (tai skaitā: granti, finanšu instrumenti)</w:t>
            </w:r>
          </w:p>
        </w:tc>
        <w:tc>
          <w:tcPr>
            <w:tcW w:w="611" w:type="pct"/>
          </w:tcPr>
          <w:p w14:paraId="74231D3B" w14:textId="5259CB89" w:rsidR="004E5A5E" w:rsidRPr="004E7E92" w:rsidRDefault="004E5A5E" w:rsidP="003155B0">
            <w:pPr>
              <w:pStyle w:val="Text1"/>
              <w:spacing w:before="0" w:after="0"/>
              <w:ind w:left="0"/>
              <w:rPr>
                <w:rFonts w:cs="Times New Roman"/>
                <w:noProof/>
                <w:sz w:val="18"/>
                <w:szCs w:val="18"/>
              </w:rPr>
            </w:pPr>
            <w:r w:rsidRPr="004E7E92">
              <w:rPr>
                <w:rFonts w:cs="Times New Roman"/>
                <w:i/>
                <w:iCs/>
                <w:noProof/>
                <w:sz w:val="18"/>
                <w:szCs w:val="18"/>
              </w:rPr>
              <w:t>euro</w:t>
            </w:r>
          </w:p>
        </w:tc>
        <w:tc>
          <w:tcPr>
            <w:tcW w:w="334" w:type="pct"/>
          </w:tcPr>
          <w:p w14:paraId="022553FA"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6D1354E4"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19AC9C14" w14:textId="1317B946" w:rsidR="000D4EF3" w:rsidRPr="004E7E92" w:rsidRDefault="000D4EF3" w:rsidP="00D35D67">
            <w:pPr>
              <w:pStyle w:val="Text1"/>
              <w:spacing w:before="0" w:after="0"/>
              <w:ind w:left="0"/>
              <w:jc w:val="left"/>
              <w:rPr>
                <w:rFonts w:cs="Times New Roman"/>
                <w:noProof/>
                <w:sz w:val="18"/>
                <w:szCs w:val="18"/>
              </w:rPr>
            </w:pPr>
            <w:r>
              <w:rPr>
                <w:rFonts w:cs="Times New Roman"/>
                <w:noProof/>
                <w:sz w:val="18"/>
                <w:szCs w:val="18"/>
              </w:rPr>
              <w:t> 183 821 242</w:t>
            </w:r>
          </w:p>
        </w:tc>
        <w:tc>
          <w:tcPr>
            <w:tcW w:w="666" w:type="pct"/>
            <w:shd w:val="clear" w:color="auto" w:fill="auto"/>
          </w:tcPr>
          <w:p w14:paraId="0DEC6F61" w14:textId="0390C026" w:rsidR="004E5A5E" w:rsidRPr="004E7E92" w:rsidRDefault="004E5A5E" w:rsidP="003A075E">
            <w:pPr>
              <w:pStyle w:val="Text1"/>
              <w:spacing w:before="0" w:after="0"/>
              <w:ind w:left="0"/>
              <w:jc w:val="left"/>
              <w:rPr>
                <w:rFonts w:cs="Times New Roman"/>
                <w:noProof/>
                <w:sz w:val="18"/>
                <w:szCs w:val="18"/>
              </w:rPr>
            </w:pPr>
            <w:r w:rsidRPr="004E7E92">
              <w:rPr>
                <w:rFonts w:cs="Times New Roman"/>
                <w:noProof/>
                <w:sz w:val="18"/>
                <w:szCs w:val="18"/>
              </w:rPr>
              <w:t>Projektu dati</w:t>
            </w:r>
          </w:p>
        </w:tc>
      </w:tr>
      <w:tr w:rsidR="004E5A5E" w:rsidRPr="004E7E92" w14:paraId="7B529626" w14:textId="77777777" w:rsidTr="00096D81">
        <w:trPr>
          <w:trHeight w:val="286"/>
        </w:trPr>
        <w:tc>
          <w:tcPr>
            <w:tcW w:w="500" w:type="pct"/>
          </w:tcPr>
          <w:p w14:paraId="20971254"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1.3.prioritāte</w:t>
            </w:r>
          </w:p>
        </w:tc>
        <w:tc>
          <w:tcPr>
            <w:tcW w:w="452" w:type="pct"/>
          </w:tcPr>
          <w:p w14:paraId="5EA6DDBB"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1.3.1.SAM</w:t>
            </w:r>
          </w:p>
        </w:tc>
        <w:tc>
          <w:tcPr>
            <w:tcW w:w="328" w:type="pct"/>
          </w:tcPr>
          <w:p w14:paraId="42953822"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71974B16" w14:textId="77777777" w:rsidR="004E5A5E" w:rsidRPr="004E7E92" w:rsidRDefault="004E5A5E" w:rsidP="003155B0">
            <w:pPr>
              <w:pStyle w:val="Text1"/>
              <w:spacing w:before="0" w:after="0"/>
              <w:ind w:left="0"/>
              <w:rPr>
                <w:rFonts w:cs="Times New Roman"/>
                <w:sz w:val="18"/>
                <w:szCs w:val="18"/>
              </w:rPr>
            </w:pPr>
            <w:r w:rsidRPr="004E7E92">
              <w:rPr>
                <w:rFonts w:cs="Times New Roman"/>
                <w:sz w:val="18"/>
                <w:szCs w:val="18"/>
              </w:rPr>
              <w:t>RCR 11</w:t>
            </w:r>
          </w:p>
        </w:tc>
        <w:tc>
          <w:tcPr>
            <w:tcW w:w="773" w:type="pct"/>
            <w:shd w:val="clear" w:color="auto" w:fill="auto"/>
          </w:tcPr>
          <w:p w14:paraId="542889EB" w14:textId="643D0425" w:rsidR="004E5A5E" w:rsidRPr="004E7E92" w:rsidRDefault="004E5A5E" w:rsidP="003155B0">
            <w:pPr>
              <w:pStyle w:val="Default"/>
              <w:spacing w:after="0" w:line="240" w:lineRule="auto"/>
              <w:jc w:val="both"/>
              <w:rPr>
                <w:color w:val="auto"/>
                <w:sz w:val="18"/>
                <w:szCs w:val="18"/>
              </w:rPr>
            </w:pPr>
            <w:r w:rsidRPr="004E7E92">
              <w:rPr>
                <w:color w:val="auto"/>
                <w:sz w:val="18"/>
                <w:szCs w:val="18"/>
              </w:rPr>
              <w:t>Jaunu un     modernizētu publisko digitālo pakalpojumu, produktu un procesu lietotāji</w:t>
            </w:r>
            <w:r w:rsidRPr="004E7E92" w:rsidDel="00A37CC9">
              <w:rPr>
                <w:color w:val="auto"/>
                <w:sz w:val="18"/>
                <w:szCs w:val="18"/>
              </w:rPr>
              <w:t xml:space="preserve"> </w:t>
            </w:r>
          </w:p>
        </w:tc>
        <w:tc>
          <w:tcPr>
            <w:tcW w:w="611" w:type="pct"/>
          </w:tcPr>
          <w:p w14:paraId="323FF12F" w14:textId="445B5739" w:rsidR="004E5A5E" w:rsidRPr="004E7E92" w:rsidRDefault="004E5A5E" w:rsidP="00990A1B">
            <w:pPr>
              <w:pStyle w:val="Text1"/>
              <w:spacing w:before="0" w:after="0"/>
              <w:ind w:left="0"/>
              <w:rPr>
                <w:rFonts w:cs="Times New Roman"/>
                <w:noProof/>
                <w:sz w:val="18"/>
                <w:szCs w:val="18"/>
              </w:rPr>
            </w:pPr>
            <w:r w:rsidRPr="004E7E92">
              <w:rPr>
                <w:rFonts w:cs="Times New Roman"/>
                <w:noProof/>
                <w:sz w:val="18"/>
                <w:szCs w:val="18"/>
              </w:rPr>
              <w:t xml:space="preserve">Lietotāju </w:t>
            </w:r>
            <w:r w:rsidR="003F68CA">
              <w:rPr>
                <w:rFonts w:cs="Times New Roman"/>
                <w:noProof/>
                <w:sz w:val="18"/>
                <w:szCs w:val="18"/>
              </w:rPr>
              <w:t xml:space="preserve">skaits </w:t>
            </w:r>
          </w:p>
        </w:tc>
        <w:tc>
          <w:tcPr>
            <w:tcW w:w="334" w:type="pct"/>
          </w:tcPr>
          <w:p w14:paraId="5A1478BB"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5E6883E9" w14:textId="77777777" w:rsidR="004E5A5E" w:rsidRPr="003A2122" w:rsidRDefault="004E5A5E" w:rsidP="003155B0">
            <w:pPr>
              <w:pStyle w:val="Text1"/>
              <w:spacing w:before="0" w:after="0"/>
              <w:ind w:left="0"/>
              <w:jc w:val="left"/>
              <w:rPr>
                <w:rFonts w:cs="Times New Roman"/>
                <w:noProof/>
                <w:sz w:val="18"/>
                <w:szCs w:val="18"/>
              </w:rPr>
            </w:pPr>
            <w:r w:rsidRPr="003A2122">
              <w:rPr>
                <w:rFonts w:cs="Times New Roman"/>
                <w:noProof/>
                <w:sz w:val="18"/>
                <w:szCs w:val="18"/>
              </w:rPr>
              <w:t>2020</w:t>
            </w:r>
          </w:p>
          <w:p w14:paraId="6A9963A6" w14:textId="77777777" w:rsidR="004E5A5E" w:rsidRPr="003A2122" w:rsidRDefault="004E5A5E" w:rsidP="003155B0">
            <w:pPr>
              <w:pStyle w:val="Text1"/>
              <w:spacing w:before="0" w:after="0"/>
              <w:ind w:left="0"/>
              <w:jc w:val="left"/>
              <w:rPr>
                <w:rFonts w:cs="Times New Roman"/>
                <w:noProof/>
                <w:sz w:val="18"/>
                <w:szCs w:val="18"/>
              </w:rPr>
            </w:pPr>
          </w:p>
        </w:tc>
        <w:tc>
          <w:tcPr>
            <w:tcW w:w="501" w:type="pct"/>
            <w:shd w:val="clear" w:color="auto" w:fill="auto"/>
          </w:tcPr>
          <w:p w14:paraId="1990C7A0" w14:textId="4CEA53BF" w:rsidR="004E5A5E" w:rsidRPr="003A2122" w:rsidRDefault="0050665F" w:rsidP="00C211CB">
            <w:pPr>
              <w:pStyle w:val="Text1"/>
              <w:spacing w:before="0" w:after="0"/>
              <w:ind w:left="0"/>
              <w:jc w:val="left"/>
              <w:rPr>
                <w:rFonts w:cs="Times New Roman"/>
                <w:noProof/>
                <w:sz w:val="18"/>
                <w:szCs w:val="18"/>
              </w:rPr>
            </w:pPr>
            <w:r w:rsidRPr="00FD0636">
              <w:rPr>
                <w:rFonts w:cs="Times New Roman"/>
                <w:noProof/>
                <w:sz w:val="18"/>
                <w:szCs w:val="18"/>
              </w:rPr>
              <w:t>913</w:t>
            </w:r>
          </w:p>
        </w:tc>
        <w:tc>
          <w:tcPr>
            <w:tcW w:w="666" w:type="pct"/>
            <w:shd w:val="clear" w:color="auto" w:fill="auto"/>
          </w:tcPr>
          <w:p w14:paraId="62470350" w14:textId="6A40568E" w:rsidR="004E5A5E" w:rsidRPr="004E7E92" w:rsidRDefault="004E5A5E" w:rsidP="00BF3FD3">
            <w:pPr>
              <w:pStyle w:val="Text1"/>
              <w:spacing w:before="0" w:after="0"/>
              <w:ind w:left="0"/>
              <w:jc w:val="left"/>
              <w:rPr>
                <w:rFonts w:cs="Times New Roman"/>
                <w:noProof/>
                <w:sz w:val="18"/>
                <w:szCs w:val="18"/>
              </w:rPr>
            </w:pPr>
            <w:r w:rsidRPr="004E7E92">
              <w:rPr>
                <w:rFonts w:cs="Times New Roman"/>
                <w:noProof/>
                <w:sz w:val="18"/>
                <w:szCs w:val="18"/>
              </w:rPr>
              <w:t xml:space="preserve">Projektu dati. Informācija no institūcijām (t.sk. kapitālsabiedrībām, kas pilda valsts deleģētas funkcijas), kas attīstījušas digitālas platformas, </w:t>
            </w:r>
            <w:r w:rsidR="003F68CA">
              <w:rPr>
                <w:rFonts w:cs="Times New Roman"/>
                <w:noProof/>
                <w:sz w:val="18"/>
                <w:szCs w:val="18"/>
              </w:rPr>
              <w:t xml:space="preserve">t.sk. </w:t>
            </w:r>
            <w:r w:rsidRPr="004E7E92">
              <w:rPr>
                <w:rFonts w:cs="Times New Roman"/>
                <w:noProof/>
                <w:sz w:val="18"/>
                <w:szCs w:val="18"/>
              </w:rPr>
              <w:t>kuras savu digitālo produktu attīstībai izmanto uzņēmumi.</w:t>
            </w:r>
          </w:p>
        </w:tc>
      </w:tr>
      <w:tr w:rsidR="00C8761E" w:rsidRPr="004E7E92" w14:paraId="23D0B73D" w14:textId="77777777" w:rsidTr="00096D81">
        <w:trPr>
          <w:trHeight w:val="286"/>
        </w:trPr>
        <w:tc>
          <w:tcPr>
            <w:tcW w:w="500" w:type="pct"/>
          </w:tcPr>
          <w:p w14:paraId="01F5BCB0" w14:textId="4723A27D" w:rsidR="00C8761E" w:rsidRPr="004E7E92" w:rsidRDefault="00C8761E" w:rsidP="00C8761E">
            <w:pPr>
              <w:pStyle w:val="Text1"/>
              <w:spacing w:before="0" w:after="0"/>
              <w:ind w:left="0"/>
              <w:rPr>
                <w:rFonts w:cs="Times New Roman"/>
                <w:noProof/>
                <w:sz w:val="18"/>
                <w:szCs w:val="18"/>
              </w:rPr>
            </w:pPr>
            <w:bookmarkStart w:id="91" w:name="_Hlk104562106"/>
            <w:r w:rsidRPr="004E7E92">
              <w:rPr>
                <w:rFonts w:cs="Times New Roman"/>
                <w:noProof/>
                <w:sz w:val="18"/>
                <w:szCs w:val="18"/>
              </w:rPr>
              <w:t>1.1.prioritāte</w:t>
            </w:r>
          </w:p>
        </w:tc>
        <w:tc>
          <w:tcPr>
            <w:tcW w:w="452" w:type="pct"/>
          </w:tcPr>
          <w:p w14:paraId="52CFDCE2" w14:textId="77777777" w:rsidR="00C8761E" w:rsidRPr="004E7E92" w:rsidRDefault="00C8761E" w:rsidP="00C8761E">
            <w:pPr>
              <w:pStyle w:val="Text1"/>
              <w:spacing w:before="0" w:after="0"/>
              <w:ind w:left="0"/>
              <w:rPr>
                <w:rFonts w:eastAsia="Times New Roman" w:cs="Times New Roman"/>
                <w:sz w:val="18"/>
                <w:szCs w:val="18"/>
              </w:rPr>
            </w:pPr>
            <w:r w:rsidRPr="004E7E92">
              <w:rPr>
                <w:rFonts w:eastAsia="Times New Roman" w:cs="Times New Roman"/>
                <w:sz w:val="18"/>
                <w:szCs w:val="18"/>
              </w:rPr>
              <w:t>1.1.1.SAM</w:t>
            </w:r>
          </w:p>
          <w:p w14:paraId="4B544D35" w14:textId="4BC5E52B" w:rsidR="00C8761E" w:rsidRPr="004E7E92" w:rsidRDefault="00C8761E" w:rsidP="00C8761E">
            <w:pPr>
              <w:pStyle w:val="Text1"/>
              <w:spacing w:before="0" w:after="0"/>
              <w:ind w:left="0"/>
              <w:rPr>
                <w:rFonts w:cs="Times New Roman"/>
                <w:noProof/>
                <w:sz w:val="18"/>
                <w:szCs w:val="18"/>
              </w:rPr>
            </w:pPr>
          </w:p>
        </w:tc>
        <w:tc>
          <w:tcPr>
            <w:tcW w:w="328" w:type="pct"/>
          </w:tcPr>
          <w:p w14:paraId="7C22B69B" w14:textId="0B59BB2D" w:rsidR="00C8761E" w:rsidRPr="004E7E92" w:rsidRDefault="00C8761E" w:rsidP="00C8761E">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5AC44CAC" w14:textId="386F8DE0" w:rsidR="00C8761E" w:rsidRPr="004E7E92" w:rsidRDefault="00C8761E" w:rsidP="00C8761E">
            <w:pPr>
              <w:pStyle w:val="Text1"/>
              <w:spacing w:before="0" w:after="0"/>
              <w:ind w:left="0"/>
              <w:rPr>
                <w:rFonts w:cs="Times New Roman"/>
                <w:sz w:val="18"/>
                <w:szCs w:val="18"/>
              </w:rPr>
            </w:pPr>
            <w:r w:rsidRPr="004E7E92">
              <w:rPr>
                <w:rFonts w:cs="Times New Roman"/>
                <w:sz w:val="18"/>
                <w:szCs w:val="18"/>
              </w:rPr>
              <w:t>r.1.1.1.a</w:t>
            </w:r>
          </w:p>
        </w:tc>
        <w:tc>
          <w:tcPr>
            <w:tcW w:w="773" w:type="pct"/>
            <w:shd w:val="clear" w:color="auto" w:fill="auto"/>
          </w:tcPr>
          <w:p w14:paraId="37BE3FC5" w14:textId="1BC5A49B" w:rsidR="00C8761E" w:rsidRPr="004E7E92" w:rsidRDefault="00C8761E" w:rsidP="00C8761E">
            <w:pPr>
              <w:pStyle w:val="Default"/>
              <w:spacing w:after="0" w:line="240" w:lineRule="auto"/>
              <w:jc w:val="both"/>
              <w:rPr>
                <w:color w:val="auto"/>
                <w:sz w:val="18"/>
                <w:szCs w:val="18"/>
              </w:rPr>
            </w:pPr>
            <w:r w:rsidRPr="004E7E92">
              <w:rPr>
                <w:color w:val="auto"/>
                <w:sz w:val="18"/>
                <w:szCs w:val="18"/>
              </w:rPr>
              <w:t>Jaunu un     modernizētu publisko digitālo pakalpojumu, produktu un procesu lietotāji</w:t>
            </w:r>
          </w:p>
        </w:tc>
        <w:tc>
          <w:tcPr>
            <w:tcW w:w="611" w:type="pct"/>
          </w:tcPr>
          <w:p w14:paraId="18A147E1" w14:textId="728C9C78" w:rsidR="00C8761E" w:rsidRPr="004E7E92" w:rsidRDefault="00E80540" w:rsidP="00C8761E">
            <w:pPr>
              <w:pStyle w:val="Text1"/>
              <w:spacing w:before="0" w:after="0"/>
              <w:ind w:left="0"/>
              <w:rPr>
                <w:rFonts w:cs="Times New Roman"/>
                <w:noProof/>
                <w:sz w:val="18"/>
                <w:szCs w:val="18"/>
              </w:rPr>
            </w:pPr>
            <w:r w:rsidRPr="004E7E92">
              <w:rPr>
                <w:rFonts w:cs="Times New Roman"/>
                <w:noProof/>
                <w:sz w:val="18"/>
                <w:szCs w:val="18"/>
              </w:rPr>
              <w:t>Iestāžu skaits</w:t>
            </w:r>
          </w:p>
        </w:tc>
        <w:tc>
          <w:tcPr>
            <w:tcW w:w="334" w:type="pct"/>
          </w:tcPr>
          <w:p w14:paraId="7E4F3802" w14:textId="01F9D31F" w:rsidR="00C8761E" w:rsidRPr="004E7E92" w:rsidRDefault="00C8761E" w:rsidP="00C8761E">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4024AA8C" w14:textId="317DB5F5" w:rsidR="00C8761E" w:rsidRPr="004E7E92" w:rsidRDefault="00C8761E" w:rsidP="00C8761E">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59AFA695" w14:textId="1E160949" w:rsidR="00C8761E" w:rsidRPr="004E7E92" w:rsidRDefault="00C8761E" w:rsidP="00C8761E">
            <w:pPr>
              <w:pStyle w:val="Text1"/>
              <w:spacing w:before="0" w:after="0"/>
              <w:ind w:left="0"/>
              <w:jc w:val="left"/>
              <w:rPr>
                <w:rFonts w:cs="Times New Roman"/>
                <w:noProof/>
                <w:sz w:val="18"/>
                <w:szCs w:val="18"/>
              </w:rPr>
            </w:pPr>
            <w:r w:rsidRPr="004E7E92">
              <w:rPr>
                <w:rFonts w:cs="Times New Roman"/>
                <w:noProof/>
                <w:sz w:val="18"/>
                <w:szCs w:val="18"/>
              </w:rPr>
              <w:t>22</w:t>
            </w:r>
          </w:p>
        </w:tc>
        <w:tc>
          <w:tcPr>
            <w:tcW w:w="666" w:type="pct"/>
            <w:shd w:val="clear" w:color="auto" w:fill="auto"/>
          </w:tcPr>
          <w:p w14:paraId="42968748" w14:textId="5C1A60EE" w:rsidR="00C8761E" w:rsidRPr="004E7E92" w:rsidRDefault="00450087" w:rsidP="00C8761E">
            <w:pPr>
              <w:pStyle w:val="Text1"/>
              <w:spacing w:before="0" w:after="0"/>
              <w:ind w:left="0"/>
              <w:jc w:val="left"/>
              <w:rPr>
                <w:rFonts w:cs="Times New Roman"/>
                <w:noProof/>
                <w:sz w:val="18"/>
                <w:szCs w:val="18"/>
              </w:rPr>
            </w:pPr>
            <w:r w:rsidRPr="004E7E92">
              <w:rPr>
                <w:rFonts w:cs="Times New Roman"/>
                <w:noProof/>
                <w:sz w:val="18"/>
                <w:szCs w:val="18"/>
              </w:rPr>
              <w:t>Projektu dati</w:t>
            </w:r>
          </w:p>
        </w:tc>
      </w:tr>
      <w:bookmarkEnd w:id="91"/>
      <w:tr w:rsidR="004E5A5E" w:rsidRPr="004E7E92" w14:paraId="28D62E2F" w14:textId="77777777" w:rsidTr="00096D81">
        <w:trPr>
          <w:trHeight w:val="286"/>
        </w:trPr>
        <w:tc>
          <w:tcPr>
            <w:tcW w:w="500" w:type="pct"/>
          </w:tcPr>
          <w:p w14:paraId="6AC7A8EE"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lastRenderedPageBreak/>
              <w:t>1.2.prioritāte</w:t>
            </w:r>
          </w:p>
        </w:tc>
        <w:tc>
          <w:tcPr>
            <w:tcW w:w="452" w:type="pct"/>
          </w:tcPr>
          <w:p w14:paraId="08A8A2DB"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1.2.3.SAM</w:t>
            </w:r>
          </w:p>
        </w:tc>
        <w:tc>
          <w:tcPr>
            <w:tcW w:w="328" w:type="pct"/>
          </w:tcPr>
          <w:p w14:paraId="487C70B8"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68FD0F6B"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17</w:t>
            </w:r>
          </w:p>
        </w:tc>
        <w:tc>
          <w:tcPr>
            <w:tcW w:w="773" w:type="pct"/>
            <w:shd w:val="clear" w:color="auto" w:fill="auto"/>
          </w:tcPr>
          <w:p w14:paraId="4F456E23" w14:textId="571592F3" w:rsidR="004E5A5E" w:rsidRPr="004E7E92" w:rsidRDefault="004E5A5E" w:rsidP="003155B0">
            <w:pPr>
              <w:pStyle w:val="Default"/>
              <w:spacing w:after="0" w:line="240" w:lineRule="auto"/>
              <w:jc w:val="both"/>
              <w:rPr>
                <w:noProof/>
                <w:color w:val="auto"/>
                <w:sz w:val="18"/>
                <w:szCs w:val="18"/>
              </w:rPr>
            </w:pPr>
            <w:r w:rsidRPr="004E7E92">
              <w:rPr>
                <w:color w:val="auto"/>
                <w:sz w:val="18"/>
                <w:szCs w:val="18"/>
              </w:rPr>
              <w:t>Jauni uzņēmumi, kas joprojām darbojas tirgū</w:t>
            </w:r>
          </w:p>
        </w:tc>
        <w:tc>
          <w:tcPr>
            <w:tcW w:w="611" w:type="pct"/>
          </w:tcPr>
          <w:p w14:paraId="359F0EA1"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Uzņēmumu skaits</w:t>
            </w:r>
          </w:p>
          <w:p w14:paraId="32010F21" w14:textId="77777777" w:rsidR="004E5A5E" w:rsidRPr="004E7E92" w:rsidRDefault="004E5A5E" w:rsidP="003155B0">
            <w:pPr>
              <w:pStyle w:val="Text1"/>
              <w:spacing w:before="0" w:after="0"/>
              <w:ind w:left="0"/>
              <w:rPr>
                <w:rFonts w:cs="Times New Roman"/>
                <w:noProof/>
                <w:sz w:val="18"/>
                <w:szCs w:val="18"/>
              </w:rPr>
            </w:pPr>
          </w:p>
        </w:tc>
        <w:tc>
          <w:tcPr>
            <w:tcW w:w="334" w:type="pct"/>
          </w:tcPr>
          <w:p w14:paraId="6DAE3A41"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4FFDC493"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556B2A12" w14:textId="088DBBF6" w:rsidR="004E5A5E" w:rsidRPr="004E7E92" w:rsidRDefault="00D35D67" w:rsidP="003155B0">
            <w:pPr>
              <w:pStyle w:val="Text1"/>
              <w:spacing w:before="0" w:after="0"/>
              <w:ind w:left="0"/>
              <w:jc w:val="left"/>
              <w:rPr>
                <w:rFonts w:cs="Times New Roman"/>
                <w:noProof/>
                <w:sz w:val="18"/>
                <w:szCs w:val="18"/>
              </w:rPr>
            </w:pPr>
            <w:r>
              <w:rPr>
                <w:rFonts w:cs="Times New Roman"/>
                <w:noProof/>
                <w:sz w:val="18"/>
                <w:szCs w:val="18"/>
              </w:rPr>
              <w:t xml:space="preserve"> </w:t>
            </w:r>
            <w:r w:rsidR="004B7249">
              <w:rPr>
                <w:rFonts w:cs="Times New Roman"/>
                <w:noProof/>
                <w:sz w:val="18"/>
                <w:szCs w:val="18"/>
              </w:rPr>
              <w:t> 209</w:t>
            </w:r>
          </w:p>
        </w:tc>
        <w:tc>
          <w:tcPr>
            <w:tcW w:w="666" w:type="pct"/>
            <w:shd w:val="clear" w:color="auto" w:fill="auto"/>
          </w:tcPr>
          <w:p w14:paraId="0B39D93F"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Projektu dati</w:t>
            </w:r>
          </w:p>
        </w:tc>
      </w:tr>
      <w:tr w:rsidR="004E5A5E" w:rsidRPr="004E7E92" w14:paraId="0188FF4A" w14:textId="77777777" w:rsidTr="00096D81">
        <w:trPr>
          <w:trHeight w:val="286"/>
        </w:trPr>
        <w:tc>
          <w:tcPr>
            <w:tcW w:w="500" w:type="pct"/>
          </w:tcPr>
          <w:p w14:paraId="3BB678E5" w14:textId="77777777" w:rsidR="004E5A5E" w:rsidRPr="004E7E92" w:rsidRDefault="004E5A5E" w:rsidP="003155B0">
            <w:pPr>
              <w:pStyle w:val="Text1"/>
              <w:spacing w:before="0" w:after="0"/>
              <w:ind w:left="0"/>
              <w:rPr>
                <w:rFonts w:cs="Times New Roman"/>
                <w:noProof/>
                <w:sz w:val="18"/>
                <w:szCs w:val="18"/>
              </w:rPr>
            </w:pPr>
            <w:bookmarkStart w:id="92" w:name="_Hlk167183882"/>
            <w:r w:rsidRPr="004E7E92">
              <w:rPr>
                <w:rFonts w:cs="Times New Roman"/>
                <w:noProof/>
                <w:sz w:val="18"/>
                <w:szCs w:val="18"/>
              </w:rPr>
              <w:t>1.1.prioritāte</w:t>
            </w:r>
          </w:p>
        </w:tc>
        <w:tc>
          <w:tcPr>
            <w:tcW w:w="452" w:type="pct"/>
          </w:tcPr>
          <w:p w14:paraId="6248CF64" w14:textId="77777777" w:rsidR="004E5A5E" w:rsidRPr="004E7E92" w:rsidRDefault="004E5A5E" w:rsidP="003155B0">
            <w:pPr>
              <w:pStyle w:val="Text1"/>
              <w:spacing w:before="0" w:after="0"/>
              <w:ind w:left="0"/>
              <w:rPr>
                <w:rFonts w:cs="Times New Roman"/>
                <w:noProof/>
                <w:sz w:val="18"/>
                <w:szCs w:val="18"/>
              </w:rPr>
            </w:pPr>
            <w:r w:rsidRPr="004E7E92">
              <w:rPr>
                <w:rFonts w:eastAsia="Times New Roman" w:cs="Times New Roman"/>
                <w:sz w:val="18"/>
                <w:szCs w:val="18"/>
              </w:rPr>
              <w:t>1.1.2.SAM</w:t>
            </w:r>
          </w:p>
        </w:tc>
        <w:tc>
          <w:tcPr>
            <w:tcW w:w="328" w:type="pct"/>
          </w:tcPr>
          <w:p w14:paraId="1E49263E"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774CD61D"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98</w:t>
            </w:r>
          </w:p>
        </w:tc>
        <w:tc>
          <w:tcPr>
            <w:tcW w:w="773" w:type="pct"/>
            <w:shd w:val="clear" w:color="auto" w:fill="auto"/>
          </w:tcPr>
          <w:p w14:paraId="59BEFC36" w14:textId="4D504F00"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MVU darbinieki, kuri iziet apmācību prasmju pilnveidei pārdomātas specializācijas,  industriālās pārejas un uzņēmējdarbības veicināšanas nolūkā (pēc prasmju veida: tehniskas, vadības, uzņēmējdarbības, zaļās un citas prasmes)</w:t>
            </w:r>
          </w:p>
        </w:tc>
        <w:tc>
          <w:tcPr>
            <w:tcW w:w="611" w:type="pct"/>
          </w:tcPr>
          <w:p w14:paraId="0EDE9031"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MVU darbinieku skaits</w:t>
            </w:r>
          </w:p>
        </w:tc>
        <w:tc>
          <w:tcPr>
            <w:tcW w:w="334" w:type="pct"/>
          </w:tcPr>
          <w:p w14:paraId="0B4E62D9"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0</w:t>
            </w:r>
          </w:p>
        </w:tc>
        <w:tc>
          <w:tcPr>
            <w:tcW w:w="444" w:type="pct"/>
          </w:tcPr>
          <w:p w14:paraId="5932D767"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2020</w:t>
            </w:r>
          </w:p>
        </w:tc>
        <w:tc>
          <w:tcPr>
            <w:tcW w:w="501" w:type="pct"/>
            <w:shd w:val="clear" w:color="auto" w:fill="auto"/>
          </w:tcPr>
          <w:p w14:paraId="0E7E6995" w14:textId="4D70257A"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 xml:space="preserve"> </w:t>
            </w:r>
            <w:sdt>
              <w:sdtPr>
                <w:rPr>
                  <w:rFonts w:cs="Times New Roman"/>
                  <w:sz w:val="18"/>
                  <w:szCs w:val="18"/>
                </w:rPr>
                <w:tag w:val="goog_rdk_37"/>
                <w:id w:val="1149330726"/>
              </w:sdtPr>
              <w:sdtEndPr/>
              <w:sdtContent>
                <w:r w:rsidRPr="004E7E92">
                  <w:rPr>
                    <w:rFonts w:eastAsia="Times New Roman" w:cs="Times New Roman"/>
                    <w:sz w:val="18"/>
                    <w:szCs w:val="18"/>
                  </w:rPr>
                  <w:t>1539</w:t>
                </w:r>
              </w:sdtContent>
            </w:sdt>
          </w:p>
        </w:tc>
        <w:tc>
          <w:tcPr>
            <w:tcW w:w="666" w:type="pct"/>
            <w:shd w:val="clear" w:color="auto" w:fill="auto"/>
          </w:tcPr>
          <w:p w14:paraId="22A52078" w14:textId="77777777" w:rsidR="004E5A5E" w:rsidRPr="004E7E92" w:rsidRDefault="004E5A5E" w:rsidP="003155B0">
            <w:pPr>
              <w:pStyle w:val="Text1"/>
              <w:spacing w:before="0" w:after="0"/>
              <w:ind w:left="0"/>
              <w:jc w:val="left"/>
              <w:rPr>
                <w:rFonts w:cs="Times New Roman"/>
                <w:noProof/>
                <w:sz w:val="18"/>
                <w:szCs w:val="18"/>
              </w:rPr>
            </w:pPr>
            <w:r w:rsidRPr="004E7E92">
              <w:rPr>
                <w:rFonts w:cs="Times New Roman"/>
                <w:noProof/>
                <w:sz w:val="18"/>
                <w:szCs w:val="18"/>
              </w:rPr>
              <w:t>Projektu dati</w:t>
            </w:r>
          </w:p>
        </w:tc>
      </w:tr>
      <w:bookmarkEnd w:id="92"/>
      <w:tr w:rsidR="004E5A5E" w:rsidRPr="004E7E92" w14:paraId="6DE1B84B" w14:textId="77777777" w:rsidTr="00D35D67">
        <w:trPr>
          <w:trHeight w:val="1503"/>
        </w:trPr>
        <w:tc>
          <w:tcPr>
            <w:tcW w:w="500" w:type="pct"/>
          </w:tcPr>
          <w:p w14:paraId="7FB671C7"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1.4.prioritāte</w:t>
            </w:r>
          </w:p>
        </w:tc>
        <w:tc>
          <w:tcPr>
            <w:tcW w:w="452" w:type="pct"/>
          </w:tcPr>
          <w:p w14:paraId="1537CC78"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1.4.1.SAM</w:t>
            </w:r>
          </w:p>
        </w:tc>
        <w:tc>
          <w:tcPr>
            <w:tcW w:w="328" w:type="pct"/>
          </w:tcPr>
          <w:p w14:paraId="18ABC946"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11554651"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53</w:t>
            </w:r>
          </w:p>
        </w:tc>
        <w:tc>
          <w:tcPr>
            <w:tcW w:w="773" w:type="pct"/>
            <w:shd w:val="clear" w:color="auto" w:fill="auto"/>
          </w:tcPr>
          <w:p w14:paraId="0F775AA2" w14:textId="2FE7A0DB" w:rsidR="004E5A5E" w:rsidRPr="004E7E92" w:rsidRDefault="004E5A5E" w:rsidP="003155B0">
            <w:pPr>
              <w:pStyle w:val="Default"/>
              <w:spacing w:after="0" w:line="240" w:lineRule="auto"/>
              <w:jc w:val="both"/>
              <w:rPr>
                <w:noProof/>
                <w:color w:val="auto"/>
                <w:sz w:val="18"/>
                <w:szCs w:val="18"/>
              </w:rPr>
            </w:pPr>
            <w:r w:rsidRPr="004E7E92">
              <w:rPr>
                <w:color w:val="auto"/>
                <w:sz w:val="18"/>
                <w:szCs w:val="18"/>
              </w:rPr>
              <w:t xml:space="preserve">Mājokļi, kas abonē platjoslas </w:t>
            </w:r>
            <w:proofErr w:type="spellStart"/>
            <w:r w:rsidRPr="004E7E92">
              <w:rPr>
                <w:color w:val="auto"/>
                <w:sz w:val="18"/>
                <w:szCs w:val="18"/>
              </w:rPr>
              <w:t>pieslēgumu</w:t>
            </w:r>
            <w:proofErr w:type="spellEnd"/>
            <w:r w:rsidRPr="004E7E92">
              <w:rPr>
                <w:color w:val="auto"/>
                <w:sz w:val="18"/>
                <w:szCs w:val="18"/>
              </w:rPr>
              <w:t xml:space="preserve"> ļoti augstas veiktspējas tīklam</w:t>
            </w:r>
          </w:p>
        </w:tc>
        <w:tc>
          <w:tcPr>
            <w:tcW w:w="611" w:type="pct"/>
          </w:tcPr>
          <w:p w14:paraId="70DCBE15"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Mājsaimniecību skaits</w:t>
            </w:r>
          </w:p>
        </w:tc>
        <w:tc>
          <w:tcPr>
            <w:tcW w:w="334" w:type="pct"/>
          </w:tcPr>
          <w:p w14:paraId="5F752589"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0</w:t>
            </w:r>
          </w:p>
        </w:tc>
        <w:tc>
          <w:tcPr>
            <w:tcW w:w="444" w:type="pct"/>
          </w:tcPr>
          <w:p w14:paraId="2C2DE6FE" w14:textId="77777777" w:rsidR="004E5A5E" w:rsidRPr="003A2122" w:rsidRDefault="004E5A5E" w:rsidP="003155B0">
            <w:pPr>
              <w:pStyle w:val="Text1"/>
              <w:spacing w:before="0" w:after="0"/>
              <w:ind w:left="0"/>
              <w:rPr>
                <w:rFonts w:cs="Times New Roman"/>
                <w:noProof/>
                <w:sz w:val="18"/>
                <w:szCs w:val="18"/>
              </w:rPr>
            </w:pPr>
            <w:r w:rsidRPr="003A2122">
              <w:rPr>
                <w:rFonts w:cs="Times New Roman"/>
                <w:noProof/>
                <w:sz w:val="18"/>
                <w:szCs w:val="18"/>
              </w:rPr>
              <w:t>2020</w:t>
            </w:r>
          </w:p>
        </w:tc>
        <w:tc>
          <w:tcPr>
            <w:tcW w:w="501" w:type="pct"/>
            <w:shd w:val="clear" w:color="auto" w:fill="auto"/>
          </w:tcPr>
          <w:p w14:paraId="7803592A" w14:textId="012E669C" w:rsidR="00AC6E63" w:rsidRPr="003A2122" w:rsidRDefault="006818FC" w:rsidP="003A3730">
            <w:pPr>
              <w:pStyle w:val="Text1"/>
              <w:spacing w:before="0" w:after="0"/>
              <w:ind w:left="0"/>
              <w:rPr>
                <w:rFonts w:cs="Times New Roman"/>
                <w:noProof/>
                <w:sz w:val="18"/>
                <w:szCs w:val="18"/>
              </w:rPr>
            </w:pPr>
            <w:r w:rsidRPr="003A2122">
              <w:rPr>
                <w:rFonts w:cs="Times New Roman"/>
                <w:noProof/>
                <w:sz w:val="18"/>
                <w:szCs w:val="18"/>
              </w:rPr>
              <w:t>782</w:t>
            </w:r>
          </w:p>
        </w:tc>
        <w:tc>
          <w:tcPr>
            <w:tcW w:w="666" w:type="pct"/>
            <w:shd w:val="clear" w:color="auto" w:fill="auto"/>
          </w:tcPr>
          <w:p w14:paraId="3380979F" w14:textId="0ACC652F" w:rsidR="004E5A5E" w:rsidRPr="004E7E92" w:rsidRDefault="00F55611" w:rsidP="003155B0">
            <w:pPr>
              <w:pStyle w:val="Text1"/>
              <w:spacing w:before="0" w:after="0"/>
              <w:ind w:left="0"/>
              <w:rPr>
                <w:rFonts w:cs="Times New Roman"/>
                <w:noProof/>
                <w:sz w:val="18"/>
                <w:szCs w:val="18"/>
              </w:rPr>
            </w:pPr>
            <w:r w:rsidRPr="004E7E92">
              <w:rPr>
                <w:rFonts w:cs="Times New Roman"/>
                <w:noProof/>
                <w:sz w:val="18"/>
                <w:szCs w:val="18"/>
              </w:rPr>
              <w:t>I</w:t>
            </w:r>
            <w:r w:rsidR="004E5A5E" w:rsidRPr="004E7E92">
              <w:rPr>
                <w:rFonts w:cs="Times New Roman"/>
                <w:noProof/>
                <w:sz w:val="18"/>
                <w:szCs w:val="18"/>
              </w:rPr>
              <w:t>nformācija no elektronisko sakaru tīkla operatora vai elektronisko sakaru tīkla infrastruktūras un pakalpojuma kartēšanas rīka dati</w:t>
            </w:r>
          </w:p>
        </w:tc>
      </w:tr>
      <w:tr w:rsidR="004E5A5E" w:rsidRPr="004E7E92" w14:paraId="283051EE" w14:textId="77777777" w:rsidTr="00096D81">
        <w:trPr>
          <w:trHeight w:val="286"/>
        </w:trPr>
        <w:tc>
          <w:tcPr>
            <w:tcW w:w="500" w:type="pct"/>
          </w:tcPr>
          <w:p w14:paraId="0767FFDF"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1.4.prioritāte</w:t>
            </w:r>
          </w:p>
        </w:tc>
        <w:tc>
          <w:tcPr>
            <w:tcW w:w="452" w:type="pct"/>
          </w:tcPr>
          <w:p w14:paraId="3BCFD3C5"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1.4.1.SAM</w:t>
            </w:r>
          </w:p>
        </w:tc>
        <w:tc>
          <w:tcPr>
            <w:tcW w:w="328" w:type="pct"/>
          </w:tcPr>
          <w:p w14:paraId="2EFC0A87"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ERAF</w:t>
            </w:r>
          </w:p>
        </w:tc>
        <w:tc>
          <w:tcPr>
            <w:tcW w:w="391" w:type="pct"/>
          </w:tcPr>
          <w:p w14:paraId="162CAE58" w14:textId="77777777"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RCR 54</w:t>
            </w:r>
          </w:p>
        </w:tc>
        <w:tc>
          <w:tcPr>
            <w:tcW w:w="773" w:type="pct"/>
            <w:shd w:val="clear" w:color="auto" w:fill="auto"/>
          </w:tcPr>
          <w:p w14:paraId="4B291C84" w14:textId="4B92EF10" w:rsidR="004E5A5E" w:rsidRPr="004E7E92" w:rsidRDefault="004E5A5E" w:rsidP="003155B0">
            <w:pPr>
              <w:pStyle w:val="Text1"/>
              <w:spacing w:before="0" w:after="0"/>
              <w:ind w:left="0"/>
              <w:rPr>
                <w:rFonts w:cs="Times New Roman"/>
                <w:noProof/>
                <w:sz w:val="18"/>
                <w:szCs w:val="18"/>
              </w:rPr>
            </w:pPr>
            <w:r w:rsidRPr="004E7E92">
              <w:rPr>
                <w:rFonts w:cs="Times New Roman"/>
                <w:sz w:val="18"/>
                <w:szCs w:val="18"/>
              </w:rPr>
              <w:t xml:space="preserve">Uzņēmumi, kas abonē platjoslas </w:t>
            </w:r>
            <w:proofErr w:type="spellStart"/>
            <w:r w:rsidRPr="004E7E92">
              <w:rPr>
                <w:rFonts w:cs="Times New Roman"/>
                <w:sz w:val="18"/>
                <w:szCs w:val="18"/>
              </w:rPr>
              <w:t>pieslēgumu</w:t>
            </w:r>
            <w:proofErr w:type="spellEnd"/>
            <w:r w:rsidRPr="004E7E92">
              <w:rPr>
                <w:rFonts w:cs="Times New Roman"/>
                <w:sz w:val="18"/>
                <w:szCs w:val="18"/>
              </w:rPr>
              <w:t xml:space="preserve"> ļoti augstas veiktspējas tīklam</w:t>
            </w:r>
          </w:p>
        </w:tc>
        <w:tc>
          <w:tcPr>
            <w:tcW w:w="611" w:type="pct"/>
          </w:tcPr>
          <w:p w14:paraId="0337D6CA"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Uzņēmumu skaits</w:t>
            </w:r>
          </w:p>
        </w:tc>
        <w:tc>
          <w:tcPr>
            <w:tcW w:w="334" w:type="pct"/>
          </w:tcPr>
          <w:p w14:paraId="1037A6E7" w14:textId="77777777" w:rsidR="004E5A5E" w:rsidRPr="004E7E92" w:rsidRDefault="004E5A5E" w:rsidP="003155B0">
            <w:pPr>
              <w:pStyle w:val="Text1"/>
              <w:spacing w:before="0" w:after="0"/>
              <w:ind w:left="0"/>
              <w:rPr>
                <w:rFonts w:cs="Times New Roman"/>
                <w:noProof/>
                <w:sz w:val="18"/>
                <w:szCs w:val="18"/>
              </w:rPr>
            </w:pPr>
            <w:r w:rsidRPr="004E7E92">
              <w:rPr>
                <w:rFonts w:cs="Times New Roman"/>
                <w:noProof/>
                <w:sz w:val="18"/>
                <w:szCs w:val="18"/>
              </w:rPr>
              <w:t>0</w:t>
            </w:r>
          </w:p>
        </w:tc>
        <w:tc>
          <w:tcPr>
            <w:tcW w:w="444" w:type="pct"/>
          </w:tcPr>
          <w:p w14:paraId="420AA325" w14:textId="77777777" w:rsidR="004E5A5E" w:rsidRPr="003A2122" w:rsidRDefault="004E5A5E" w:rsidP="003155B0">
            <w:pPr>
              <w:pStyle w:val="Text1"/>
              <w:spacing w:before="0" w:after="0"/>
              <w:ind w:left="0"/>
              <w:rPr>
                <w:rFonts w:cs="Times New Roman"/>
                <w:noProof/>
                <w:sz w:val="18"/>
                <w:szCs w:val="18"/>
              </w:rPr>
            </w:pPr>
            <w:r w:rsidRPr="003A2122">
              <w:rPr>
                <w:rFonts w:cs="Times New Roman"/>
                <w:noProof/>
                <w:sz w:val="18"/>
                <w:szCs w:val="18"/>
              </w:rPr>
              <w:t>2020</w:t>
            </w:r>
          </w:p>
        </w:tc>
        <w:tc>
          <w:tcPr>
            <w:tcW w:w="501" w:type="pct"/>
            <w:shd w:val="clear" w:color="auto" w:fill="auto"/>
          </w:tcPr>
          <w:p w14:paraId="2D2187E7" w14:textId="3E4C8194" w:rsidR="00AC6E63" w:rsidRPr="003A2122" w:rsidRDefault="006818FC" w:rsidP="003A3730">
            <w:pPr>
              <w:pStyle w:val="Text1"/>
              <w:spacing w:before="0" w:after="0"/>
              <w:ind w:left="0"/>
              <w:rPr>
                <w:rFonts w:cs="Times New Roman"/>
                <w:noProof/>
                <w:sz w:val="18"/>
                <w:szCs w:val="18"/>
              </w:rPr>
            </w:pPr>
            <w:r w:rsidRPr="003A2122">
              <w:rPr>
                <w:rFonts w:cs="Times New Roman"/>
                <w:noProof/>
                <w:sz w:val="18"/>
                <w:szCs w:val="18"/>
              </w:rPr>
              <w:t>260</w:t>
            </w:r>
          </w:p>
        </w:tc>
        <w:tc>
          <w:tcPr>
            <w:tcW w:w="666" w:type="pct"/>
            <w:shd w:val="clear" w:color="auto" w:fill="auto"/>
          </w:tcPr>
          <w:p w14:paraId="7A676B00" w14:textId="5E528115" w:rsidR="004E5A5E" w:rsidRPr="004E7E92" w:rsidRDefault="00F55611" w:rsidP="003155B0">
            <w:pPr>
              <w:pStyle w:val="Text1"/>
              <w:spacing w:before="0" w:after="0"/>
              <w:ind w:left="0"/>
              <w:rPr>
                <w:rFonts w:cs="Times New Roman"/>
                <w:noProof/>
                <w:sz w:val="18"/>
                <w:szCs w:val="18"/>
              </w:rPr>
            </w:pPr>
            <w:r w:rsidRPr="004E7E92">
              <w:rPr>
                <w:rFonts w:cs="Times New Roman"/>
                <w:sz w:val="18"/>
                <w:szCs w:val="18"/>
              </w:rPr>
              <w:t>I</w:t>
            </w:r>
            <w:r w:rsidR="004E5A5E" w:rsidRPr="004E7E92">
              <w:rPr>
                <w:rFonts w:cs="Times New Roman"/>
                <w:noProof/>
                <w:sz w:val="18"/>
                <w:szCs w:val="18"/>
              </w:rPr>
              <w:t>nformācija no elektronisko sakaru tīkla operatora</w:t>
            </w:r>
            <w:r w:rsidR="007D5CE7" w:rsidRPr="004E7E92">
              <w:rPr>
                <w:rFonts w:cs="Times New Roman"/>
                <w:noProof/>
                <w:sz w:val="18"/>
                <w:szCs w:val="18"/>
              </w:rPr>
              <w:t xml:space="preserve"> </w:t>
            </w:r>
            <w:r w:rsidR="004E5A5E" w:rsidRPr="004E7E92">
              <w:rPr>
                <w:rFonts w:cs="Times New Roman"/>
                <w:noProof/>
                <w:sz w:val="18"/>
                <w:szCs w:val="18"/>
              </w:rPr>
              <w:t xml:space="preserve"> vai elektronisko sakaru tīkla infrastruktūras un pakalpojuma kartēšanas rīka dati</w:t>
            </w:r>
          </w:p>
        </w:tc>
      </w:tr>
    </w:tbl>
    <w:p w14:paraId="60C3E90E" w14:textId="77777777" w:rsidR="00B8254F" w:rsidRPr="004E7E92" w:rsidRDefault="00B8254F" w:rsidP="00B8254F">
      <w:pPr>
        <w:spacing w:before="0" w:after="0"/>
        <w:rPr>
          <w:b/>
          <w:noProof/>
          <w:sz w:val="20"/>
        </w:rPr>
      </w:pPr>
    </w:p>
    <w:p w14:paraId="56D0B6DF" w14:textId="74E6F57A" w:rsidR="00B8254F" w:rsidRPr="004E7E92" w:rsidRDefault="00B8254F" w:rsidP="00B8254F">
      <w:pPr>
        <w:spacing w:before="0" w:after="0"/>
        <w:rPr>
          <w:rFonts w:eastAsia="Times New Roman"/>
          <w:iCs/>
          <w:noProof/>
          <w:sz w:val="20"/>
        </w:rPr>
      </w:pPr>
    </w:p>
    <w:p w14:paraId="20045B5C" w14:textId="77777777" w:rsidR="00B8254F" w:rsidRPr="004E7E92" w:rsidRDefault="00B8254F" w:rsidP="00B8254F"/>
    <w:p w14:paraId="15EC9E0B" w14:textId="77777777" w:rsidR="00B8254F" w:rsidRPr="004E7E92" w:rsidRDefault="00B8254F" w:rsidP="00B8254F">
      <w:pPr>
        <w:spacing w:before="0" w:after="0"/>
        <w:jc w:val="left"/>
        <w:rPr>
          <w:rFonts w:eastAsia="Times New Roman"/>
          <w:b/>
          <w:iCs/>
          <w:noProof/>
          <w:sz w:val="20"/>
        </w:rPr>
        <w:sectPr w:rsidR="00B8254F" w:rsidRPr="004E7E92" w:rsidSect="004A79FC">
          <w:type w:val="continuous"/>
          <w:pgSz w:w="16838" w:h="11906" w:orient="landscape" w:code="9"/>
          <w:pgMar w:top="851" w:right="1418" w:bottom="1418" w:left="1418" w:header="567" w:footer="510" w:gutter="0"/>
          <w:cols w:space="708"/>
          <w:titlePg/>
          <w:docGrid w:linePitch="360"/>
        </w:sectPr>
      </w:pPr>
    </w:p>
    <w:p w14:paraId="42BB5C6A" w14:textId="2A12BDB0" w:rsidR="00AC212B" w:rsidRPr="004E7E92" w:rsidRDefault="00AC212B" w:rsidP="00AC212B">
      <w:pPr>
        <w:pStyle w:val="Heading3"/>
        <w:numPr>
          <w:ilvl w:val="0"/>
          <w:numId w:val="0"/>
        </w:numPr>
        <w:shd w:val="clear" w:color="auto" w:fill="FFF2CC" w:themeFill="accent4" w:themeFillTint="33"/>
        <w:spacing w:after="0"/>
        <w:rPr>
          <w:b/>
          <w:i w:val="0"/>
          <w:noProof/>
        </w:rPr>
      </w:pPr>
      <w:bookmarkStart w:id="93" w:name="_Toc181017369"/>
      <w:r w:rsidRPr="004E7E92">
        <w:rPr>
          <w:b/>
          <w:i w:val="0"/>
          <w:noProof/>
        </w:rPr>
        <w:lastRenderedPageBreak/>
        <w:t>2.politikas mērķis “</w:t>
      </w:r>
      <w:r w:rsidR="0089570F" w:rsidRPr="004E7E92">
        <w:rPr>
          <w:b/>
          <w:i w:val="0"/>
          <w:noProof/>
        </w:rPr>
        <w:t>Zaļāka un noturīgāka Eiropa ar zemām oglekļa emisijām, kurā notiek pāreja uz bezoglekļa ekonomiku neto izteiksmē, veicinot taisnīgu pārkārtošanos uz tīru enerģiju, “zaļās” un “zilās” investīcijas, aprites ekonomiku, klimata pārmaiņu mazināšanu un pielāgošanos tām, risku novēršanu un pārvaldību un ilgtspējīgu mobilitāti pilsētvidēs</w:t>
      </w:r>
      <w:r w:rsidRPr="004E7E92">
        <w:rPr>
          <w:b/>
          <w:i w:val="0"/>
          <w:noProof/>
        </w:rPr>
        <w:t>”</w:t>
      </w:r>
      <w:bookmarkEnd w:id="93"/>
    </w:p>
    <w:p w14:paraId="28D52AAC" w14:textId="77777777" w:rsidR="00AC212B" w:rsidRPr="004E7E92" w:rsidRDefault="00AC212B" w:rsidP="00AC212B">
      <w:pPr>
        <w:spacing w:before="0" w:after="0"/>
      </w:pPr>
    </w:p>
    <w:p w14:paraId="14D2CBFF" w14:textId="77777777" w:rsidR="00AC212B" w:rsidRPr="004E7E92" w:rsidRDefault="00AC212B" w:rsidP="00AC212B">
      <w:pPr>
        <w:pStyle w:val="Heading4"/>
        <w:numPr>
          <w:ilvl w:val="0"/>
          <w:numId w:val="0"/>
        </w:numPr>
        <w:shd w:val="clear" w:color="auto" w:fill="F7CAAC" w:themeFill="accent2" w:themeFillTint="66"/>
        <w:spacing w:after="0"/>
        <w:rPr>
          <w:noProof/>
          <w:sz w:val="20"/>
        </w:rPr>
      </w:pPr>
      <w:r w:rsidRPr="004E7E92">
        <w:rPr>
          <w:b/>
          <w:noProof/>
        </w:rPr>
        <w:t>2.1.Prioritāte “Klimata pārmaiņu mazināšana un pielāgošanās klimata pārmaiņām</w:t>
      </w:r>
      <w:r w:rsidRPr="004E7E92">
        <w:rPr>
          <w:noProof/>
        </w:rPr>
        <w:t>”</w:t>
      </w:r>
    </w:p>
    <w:p w14:paraId="75E8C25C" w14:textId="4B656A4B" w:rsidR="00AC212B" w:rsidRPr="004E7E92" w:rsidRDefault="00AC212B" w:rsidP="00AC212B">
      <w:pPr>
        <w:pStyle w:val="Heading4"/>
        <w:numPr>
          <w:ilvl w:val="0"/>
          <w:numId w:val="0"/>
        </w:numPr>
        <w:shd w:val="clear" w:color="auto" w:fill="FBE4D5" w:themeFill="accent2" w:themeFillTint="33"/>
        <w:spacing w:after="0"/>
        <w:rPr>
          <w:b/>
          <w:lang w:eastAsia="en-US" w:bidi="ar-SA"/>
        </w:rPr>
      </w:pPr>
      <w:r w:rsidRPr="004E7E92">
        <w:rPr>
          <w:b/>
          <w:lang w:eastAsia="en-US" w:bidi="ar-SA"/>
        </w:rPr>
        <w:t>2.1.1.SAM “Energoefektivitātes veicināšana un siltumnīcefekta gāzu emisiju samazināšana”</w:t>
      </w:r>
      <w:r w:rsidR="00A30B83" w:rsidRPr="004E7E92">
        <w:rPr>
          <w:b/>
          <w:lang w:eastAsia="en-US" w:bidi="ar-SA"/>
        </w:rPr>
        <w:t xml:space="preserve"> (</w:t>
      </w:r>
      <w:r w:rsidR="003602E8" w:rsidRPr="004E7E92">
        <w:rPr>
          <w:b/>
          <w:lang w:eastAsia="en-US" w:bidi="ar-SA"/>
        </w:rPr>
        <w:t xml:space="preserve">RSO </w:t>
      </w:r>
      <w:r w:rsidR="00A30B83" w:rsidRPr="004E7E92">
        <w:rPr>
          <w:b/>
          <w:lang w:eastAsia="en-US" w:bidi="ar-SA"/>
        </w:rPr>
        <w:t>2.1.)</w:t>
      </w:r>
    </w:p>
    <w:p w14:paraId="7D75439F" w14:textId="775CCE87" w:rsidR="00AC212B" w:rsidRPr="00FD0636" w:rsidRDefault="00AC212B" w:rsidP="00A713F6">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b/>
          <w:sz w:val="24"/>
          <w:szCs w:val="24"/>
        </w:rPr>
        <w:t xml:space="preserve">Atbalstāmās </w:t>
      </w:r>
      <w:r w:rsidRPr="00FD0636">
        <w:rPr>
          <w:rFonts w:ascii="Times New Roman" w:eastAsia="Times New Roman" w:hAnsi="Times New Roman" w:cs="Times New Roman"/>
          <w:b/>
          <w:sz w:val="24"/>
          <w:szCs w:val="24"/>
        </w:rPr>
        <w:t>darbības:</w:t>
      </w:r>
      <w:r w:rsidRPr="00FD0636">
        <w:rPr>
          <w:rFonts w:ascii="Times New Roman" w:eastAsia="Times New Roman" w:hAnsi="Times New Roman" w:cs="Times New Roman"/>
          <w:sz w:val="24"/>
          <w:szCs w:val="24"/>
        </w:rPr>
        <w:t xml:space="preserve"> </w:t>
      </w:r>
      <w:r w:rsidRPr="00FD0636">
        <w:rPr>
          <w:rFonts w:ascii="Times New Roman" w:hAnsi="Times New Roman" w:cs="Times New Roman"/>
          <w:sz w:val="24"/>
          <w:szCs w:val="24"/>
        </w:rPr>
        <w:t>Dzīvojamo ēku, kā daudz</w:t>
      </w:r>
      <w:r w:rsidR="00C45F5A" w:rsidRPr="00FD0636">
        <w:rPr>
          <w:rFonts w:ascii="Times New Roman" w:hAnsi="Times New Roman" w:cs="Times New Roman"/>
          <w:sz w:val="24"/>
          <w:szCs w:val="24"/>
        </w:rPr>
        <w:t>dz</w:t>
      </w:r>
      <w:r w:rsidRPr="00FD0636">
        <w:rPr>
          <w:rFonts w:ascii="Times New Roman" w:hAnsi="Times New Roman" w:cs="Times New Roman"/>
          <w:sz w:val="24"/>
          <w:szCs w:val="24"/>
        </w:rPr>
        <w:t>īvokļu un neliela skaita ēku kompleksu, atjaunošana, paaugstinot energoefektivitāti</w:t>
      </w:r>
      <w:r w:rsidR="0026451A" w:rsidRPr="00FD0636">
        <w:rPr>
          <w:rFonts w:ascii="Times New Roman" w:hAnsi="Times New Roman" w:cs="Times New Roman"/>
          <w:sz w:val="24"/>
          <w:szCs w:val="24"/>
        </w:rPr>
        <w:t xml:space="preserve"> un sasniedzot vismaz 30% enerģijas ietaupījumu</w:t>
      </w:r>
      <w:r w:rsidR="009F0DFA" w:rsidRPr="00FD0636">
        <w:rPr>
          <w:rFonts w:ascii="Times New Roman" w:hAnsi="Times New Roman" w:cs="Times New Roman"/>
          <w:sz w:val="24"/>
          <w:szCs w:val="24"/>
        </w:rPr>
        <w:t xml:space="preserve"> un veicinot virzību uz nulles enerģijas ēkām</w:t>
      </w:r>
      <w:r w:rsidRPr="00FD0636">
        <w:rPr>
          <w:rFonts w:ascii="Times New Roman" w:hAnsi="Times New Roman" w:cs="Times New Roman"/>
          <w:sz w:val="24"/>
          <w:szCs w:val="24"/>
        </w:rPr>
        <w:t>, t</w:t>
      </w:r>
      <w:r w:rsidR="00102172" w:rsidRPr="00FD0636">
        <w:rPr>
          <w:rFonts w:ascii="Times New Roman" w:hAnsi="Times New Roman" w:cs="Times New Roman"/>
          <w:sz w:val="24"/>
          <w:szCs w:val="24"/>
        </w:rPr>
        <w:t>.sk.,</w:t>
      </w:r>
      <w:r w:rsidRPr="00FD0636">
        <w:rPr>
          <w:rFonts w:ascii="Times New Roman" w:hAnsi="Times New Roman" w:cs="Times New Roman"/>
          <w:sz w:val="24"/>
          <w:szCs w:val="24"/>
        </w:rPr>
        <w:t xml:space="preserve"> ietverot arī </w:t>
      </w:r>
      <w:r w:rsidR="00DC325B" w:rsidRPr="00FD0636">
        <w:rPr>
          <w:rFonts w:ascii="Times New Roman" w:hAnsi="Times New Roman" w:cs="Times New Roman"/>
          <w:sz w:val="24"/>
          <w:szCs w:val="24"/>
        </w:rPr>
        <w:t xml:space="preserve">centralizētajā, </w:t>
      </w:r>
      <w:r w:rsidRPr="00FD0636">
        <w:rPr>
          <w:rFonts w:ascii="Times New Roman" w:hAnsi="Times New Roman" w:cs="Times New Roman"/>
          <w:sz w:val="24"/>
          <w:szCs w:val="24"/>
        </w:rPr>
        <w:t xml:space="preserve">lokālajā un individuālajā apkurē izmantoto apkures iekārtu nomaiņa pret modernākām un efektīvākām iekārtām, kā arī </w:t>
      </w:r>
      <w:r w:rsidR="00DC325B" w:rsidRPr="00FD0636">
        <w:rPr>
          <w:rFonts w:ascii="Times New Roman" w:hAnsi="Times New Roman" w:cs="Times New Roman"/>
          <w:sz w:val="24"/>
          <w:szCs w:val="24"/>
        </w:rPr>
        <w:t xml:space="preserve">palielinot </w:t>
      </w:r>
      <w:r w:rsidRPr="00FD0636">
        <w:rPr>
          <w:rFonts w:ascii="Times New Roman" w:hAnsi="Times New Roman" w:cs="Times New Roman"/>
          <w:sz w:val="24"/>
          <w:szCs w:val="24"/>
        </w:rPr>
        <w:t>AER izmantošanu ēkās</w:t>
      </w:r>
      <w:r w:rsidR="000957A7" w:rsidRPr="00FD0636">
        <w:rPr>
          <w:rFonts w:ascii="Times New Roman" w:hAnsi="Times New Roman" w:cs="Times New Roman"/>
          <w:sz w:val="24"/>
          <w:szCs w:val="24"/>
        </w:rPr>
        <w:t xml:space="preserve"> </w:t>
      </w:r>
      <w:r w:rsidRPr="00FD0636">
        <w:rPr>
          <w:rFonts w:ascii="Times New Roman" w:hAnsi="Times New Roman" w:cs="Times New Roman"/>
          <w:sz w:val="24"/>
          <w:szCs w:val="24"/>
        </w:rPr>
        <w:t>un ne-emisiju tehnoloģiju (tehnoloģijas, kurās enerģijas ražošanā netiek radītas emisijas) uzstādīšana līdzās energoefektivitātes pasākumiem, ja tā ir ekonomiski pamatota, vienlaikus atbalstot vides pieejamības uzlabošanas pasākumu īstenošanu, atbilstoši būvnormatīvos noteiktajām prasībām</w:t>
      </w:r>
      <w:r w:rsidR="00B440F2" w:rsidRPr="00FD0636">
        <w:rPr>
          <w:rFonts w:ascii="Times New Roman" w:hAnsi="Times New Roman" w:cs="Times New Roman"/>
          <w:sz w:val="24"/>
          <w:szCs w:val="24"/>
        </w:rPr>
        <w:t xml:space="preserve">. Tiks nodrošināta demarkācija (atbalstīto objektu līmenī) ar </w:t>
      </w:r>
      <w:r w:rsidR="00EE6A7B" w:rsidRPr="00FD0636">
        <w:rPr>
          <w:rFonts w:ascii="Times New Roman" w:hAnsi="Times New Roman" w:cs="Times New Roman"/>
          <w:sz w:val="24"/>
          <w:szCs w:val="24"/>
        </w:rPr>
        <w:t>AF</w:t>
      </w:r>
      <w:r w:rsidR="00B440F2" w:rsidRPr="00FD0636">
        <w:rPr>
          <w:rFonts w:ascii="Times New Roman" w:hAnsi="Times New Roman" w:cs="Times New Roman"/>
          <w:sz w:val="24"/>
          <w:szCs w:val="24"/>
        </w:rPr>
        <w:t xml:space="preserve"> 1.2.1.1.i.</w:t>
      </w:r>
      <w:r w:rsidR="00D124B4" w:rsidRPr="00FD0636">
        <w:rPr>
          <w:rFonts w:ascii="Times New Roman" w:hAnsi="Times New Roman" w:cs="Times New Roman"/>
          <w:sz w:val="24"/>
          <w:szCs w:val="24"/>
        </w:rPr>
        <w:t xml:space="preserve">investīciju </w:t>
      </w:r>
      <w:r w:rsidR="00B440F2" w:rsidRPr="00FD0636">
        <w:rPr>
          <w:rFonts w:ascii="Times New Roman" w:hAnsi="Times New Roman" w:cs="Times New Roman"/>
          <w:sz w:val="24"/>
          <w:szCs w:val="24"/>
        </w:rPr>
        <w:t xml:space="preserve">“Daudzdzīvokļu māju energoefektivitātes uzlabošana un pāreja uz </w:t>
      </w:r>
      <w:proofErr w:type="spellStart"/>
      <w:r w:rsidR="00B440F2" w:rsidRPr="00FD0636">
        <w:rPr>
          <w:rFonts w:ascii="Times New Roman" w:hAnsi="Times New Roman" w:cs="Times New Roman"/>
          <w:sz w:val="24"/>
          <w:szCs w:val="24"/>
        </w:rPr>
        <w:t>atjaun</w:t>
      </w:r>
      <w:r w:rsidR="00BA4102" w:rsidRPr="00FD0636">
        <w:rPr>
          <w:rFonts w:ascii="Times New Roman" w:hAnsi="Times New Roman" w:cs="Times New Roman"/>
          <w:sz w:val="24"/>
          <w:szCs w:val="24"/>
        </w:rPr>
        <w:t>īgo</w:t>
      </w:r>
      <w:proofErr w:type="spellEnd"/>
      <w:r w:rsidR="00B440F2" w:rsidRPr="00FD0636">
        <w:rPr>
          <w:rFonts w:ascii="Times New Roman" w:hAnsi="Times New Roman" w:cs="Times New Roman"/>
          <w:sz w:val="24"/>
          <w:szCs w:val="24"/>
        </w:rPr>
        <w:t xml:space="preserve"> energoresursu tehnoloģiju izmantošanu”</w:t>
      </w:r>
      <w:r w:rsidRPr="00FD0636">
        <w:rPr>
          <w:rFonts w:ascii="Times New Roman" w:hAnsi="Times New Roman" w:cs="Times New Roman"/>
          <w:sz w:val="24"/>
          <w:szCs w:val="24"/>
        </w:rPr>
        <w:t xml:space="preserve">. </w:t>
      </w:r>
    </w:p>
    <w:p w14:paraId="16B022E0" w14:textId="019EE1AE" w:rsidR="00AC212B" w:rsidRPr="00FD0636" w:rsidRDefault="00AC212B" w:rsidP="00A713F6">
      <w:pPr>
        <w:pStyle w:val="ListParagraph"/>
        <w:numPr>
          <w:ilvl w:val="0"/>
          <w:numId w:val="51"/>
        </w:numPr>
        <w:spacing w:after="0" w:line="240" w:lineRule="auto"/>
        <w:ind w:left="567" w:hanging="567"/>
        <w:jc w:val="both"/>
        <w:rPr>
          <w:rFonts w:ascii="Times New Roman" w:hAnsi="Times New Roman" w:cs="Times New Roman"/>
          <w:b/>
          <w:sz w:val="24"/>
          <w:szCs w:val="24"/>
        </w:rPr>
      </w:pPr>
      <w:r w:rsidRPr="00FD0636">
        <w:rPr>
          <w:rFonts w:ascii="Times New Roman" w:eastAsia="Times New Roman" w:hAnsi="Times New Roman" w:cs="Times New Roman"/>
          <w:sz w:val="24"/>
          <w:szCs w:val="24"/>
        </w:rPr>
        <w:t>Valsts un p</w:t>
      </w:r>
      <w:r w:rsidR="0089570F" w:rsidRPr="00FD0636">
        <w:rPr>
          <w:rFonts w:ascii="Times New Roman" w:eastAsia="Times New Roman" w:hAnsi="Times New Roman" w:cs="Times New Roman"/>
          <w:sz w:val="24"/>
          <w:szCs w:val="24"/>
        </w:rPr>
        <w:t>ašvaldību</w:t>
      </w:r>
      <w:r w:rsidR="000957A7" w:rsidRPr="00FD0636">
        <w:rPr>
          <w:rFonts w:ascii="Times New Roman" w:eastAsia="Times New Roman" w:hAnsi="Times New Roman" w:cs="Times New Roman"/>
          <w:sz w:val="24"/>
          <w:szCs w:val="24"/>
        </w:rPr>
        <w:t>, t.sk. valstij un pašvaldībām piederošu kapitālsabiedrību, pašvaldības kontrolētu privātu kapitālsabiedrību</w:t>
      </w:r>
      <w:r w:rsidR="007B4D25">
        <w:rPr>
          <w:rFonts w:ascii="Times New Roman" w:eastAsia="Times New Roman" w:hAnsi="Times New Roman" w:cs="Times New Roman"/>
          <w:sz w:val="24"/>
          <w:szCs w:val="24"/>
        </w:rPr>
        <w:t xml:space="preserve">, </w:t>
      </w:r>
      <w:r w:rsidR="007B4D25" w:rsidRPr="007B4D25">
        <w:rPr>
          <w:rFonts w:ascii="Times New Roman" w:eastAsia="Times New Roman" w:hAnsi="Times New Roman" w:cs="Times New Roman"/>
          <w:sz w:val="24"/>
          <w:szCs w:val="24"/>
        </w:rPr>
        <w:t>kā arī valsts augstskolu, valsts zinātnisko institūtu – atvasināto publisko personu un zinātnisko institūtu – atvasināto publisko personu, kas ir valsts dibinātas universitātes pārraudzībā īpašumā un valdījumā esošo ēku un infrastruktūras</w:t>
      </w:r>
      <w:r w:rsidR="000957A7" w:rsidRPr="00FD0636">
        <w:rPr>
          <w:rFonts w:ascii="Times New Roman" w:eastAsia="Times New Roman" w:hAnsi="Times New Roman" w:cs="Times New Roman"/>
          <w:sz w:val="24"/>
          <w:szCs w:val="24"/>
        </w:rPr>
        <w:t xml:space="preserve"> </w:t>
      </w:r>
      <w:r w:rsidRPr="00FD0636">
        <w:rPr>
          <w:rFonts w:ascii="Times New Roman" w:eastAsia="Times New Roman" w:hAnsi="Times New Roman" w:cs="Times New Roman"/>
          <w:sz w:val="24"/>
          <w:szCs w:val="24"/>
        </w:rPr>
        <w:t xml:space="preserve">īpašumā esošo ēku </w:t>
      </w:r>
      <w:r w:rsidR="0050665F" w:rsidRPr="00FD0636">
        <w:rPr>
          <w:rFonts w:ascii="Times New Roman" w:eastAsia="Times New Roman" w:hAnsi="Times New Roman" w:cs="Times New Roman"/>
          <w:sz w:val="24"/>
          <w:szCs w:val="24"/>
        </w:rPr>
        <w:t xml:space="preserve">un infrastruktūras </w:t>
      </w:r>
      <w:r w:rsidRPr="00FD0636">
        <w:rPr>
          <w:rFonts w:ascii="Times New Roman" w:eastAsia="Times New Roman" w:hAnsi="Times New Roman" w:cs="Times New Roman"/>
          <w:sz w:val="24"/>
          <w:szCs w:val="24"/>
        </w:rPr>
        <w:t xml:space="preserve">energoefektivitātes paaugstināšana, ēku </w:t>
      </w:r>
      <w:proofErr w:type="spellStart"/>
      <w:r w:rsidRPr="00FD0636">
        <w:rPr>
          <w:rFonts w:ascii="Times New Roman" w:eastAsia="Times New Roman" w:hAnsi="Times New Roman" w:cs="Times New Roman"/>
          <w:sz w:val="24"/>
          <w:szCs w:val="24"/>
        </w:rPr>
        <w:t>energosertifikācija</w:t>
      </w:r>
      <w:proofErr w:type="spellEnd"/>
      <w:r w:rsidRPr="00FD0636">
        <w:rPr>
          <w:rFonts w:ascii="Times New Roman" w:eastAsia="Times New Roman" w:hAnsi="Times New Roman" w:cs="Times New Roman"/>
          <w:sz w:val="24"/>
          <w:szCs w:val="24"/>
        </w:rPr>
        <w:t xml:space="preserve"> un būvdarbi energoefektivitātes palielināšanai, t.sk., viedās pārvaldības risinājumi</w:t>
      </w:r>
      <w:r w:rsidR="00432975" w:rsidRPr="00FD0636">
        <w:rPr>
          <w:rFonts w:ascii="Times New Roman" w:hAnsi="Times New Roman" w:cs="Times New Roman"/>
          <w:sz w:val="24"/>
          <w:szCs w:val="24"/>
        </w:rPr>
        <w:t xml:space="preserve">, </w:t>
      </w:r>
      <w:r w:rsidR="00A91389" w:rsidRPr="00FD0636">
        <w:rPr>
          <w:rFonts w:ascii="Times New Roman" w:hAnsi="Times New Roman" w:cs="Times New Roman"/>
          <w:sz w:val="24"/>
          <w:szCs w:val="24"/>
        </w:rPr>
        <w:t xml:space="preserve">infrastruktūras un tehnoloģisko procesu </w:t>
      </w:r>
      <w:r w:rsidR="0050665F" w:rsidRPr="00FD0636">
        <w:rPr>
          <w:rFonts w:ascii="Times New Roman" w:hAnsi="Times New Roman" w:cs="Times New Roman"/>
          <w:sz w:val="24"/>
          <w:szCs w:val="24"/>
        </w:rPr>
        <w:t xml:space="preserve">energoefektivitātes uzlabošana, t.sk. </w:t>
      </w:r>
      <w:r w:rsidR="00A91389" w:rsidRPr="00FD0636">
        <w:rPr>
          <w:rFonts w:ascii="Times New Roman" w:hAnsi="Times New Roman" w:cs="Times New Roman"/>
          <w:sz w:val="24"/>
          <w:szCs w:val="24"/>
        </w:rPr>
        <w:t xml:space="preserve">ar AER, </w:t>
      </w:r>
      <w:r w:rsidR="00C7793B" w:rsidRPr="00FD0636">
        <w:rPr>
          <w:rFonts w:ascii="Times New Roman" w:eastAsia="Times New Roman" w:hAnsi="Times New Roman" w:cs="Times New Roman"/>
          <w:sz w:val="24"/>
          <w:szCs w:val="24"/>
        </w:rPr>
        <w:t>sasniedzot</w:t>
      </w:r>
      <w:r w:rsidR="00432975" w:rsidRPr="00FD0636">
        <w:rPr>
          <w:rFonts w:ascii="Times New Roman" w:eastAsia="Times New Roman" w:hAnsi="Times New Roman" w:cs="Times New Roman"/>
          <w:sz w:val="24"/>
          <w:szCs w:val="24"/>
        </w:rPr>
        <w:t xml:space="preserve"> </w:t>
      </w:r>
      <w:r w:rsidR="0050665F" w:rsidRPr="00FD0636">
        <w:rPr>
          <w:rFonts w:ascii="Times New Roman" w:eastAsia="Times New Roman" w:hAnsi="Times New Roman" w:cs="Times New Roman"/>
          <w:sz w:val="24"/>
          <w:szCs w:val="24"/>
        </w:rPr>
        <w:t xml:space="preserve">ēku </w:t>
      </w:r>
      <w:r w:rsidR="00432975" w:rsidRPr="00FD0636">
        <w:rPr>
          <w:rFonts w:ascii="Times New Roman" w:eastAsia="Times New Roman" w:hAnsi="Times New Roman" w:cs="Times New Roman"/>
          <w:sz w:val="24"/>
          <w:szCs w:val="24"/>
        </w:rPr>
        <w:t>primārās enerģijas ietaupījumu 30% apmērā</w:t>
      </w:r>
      <w:r w:rsidR="00C64143" w:rsidRPr="00FD0636">
        <w:rPr>
          <w:rFonts w:ascii="Times New Roman" w:eastAsia="Times New Roman" w:hAnsi="Times New Roman" w:cs="Times New Roman"/>
          <w:sz w:val="24"/>
          <w:szCs w:val="24"/>
        </w:rPr>
        <w:t xml:space="preserve"> un veicinot virzību uz nulles enerģijas ēkām</w:t>
      </w:r>
      <w:r w:rsidR="00CE6D9E" w:rsidRPr="00FD0636">
        <w:rPr>
          <w:rFonts w:ascii="Times New Roman" w:eastAsia="Times New Roman" w:hAnsi="Times New Roman" w:cs="Times New Roman"/>
          <w:sz w:val="24"/>
          <w:szCs w:val="24"/>
        </w:rPr>
        <w:t>, vienlaikus izvērtējot</w:t>
      </w:r>
      <w:r w:rsidR="00A91389" w:rsidRPr="00FD0636">
        <w:rPr>
          <w:rFonts w:ascii="Times New Roman" w:eastAsia="Times New Roman" w:hAnsi="Times New Roman" w:cs="Times New Roman"/>
          <w:sz w:val="24"/>
          <w:szCs w:val="24"/>
        </w:rPr>
        <w:t xml:space="preserve"> ēku</w:t>
      </w:r>
      <w:r w:rsidR="00CE6D9E" w:rsidRPr="00FD0636">
        <w:rPr>
          <w:rFonts w:ascii="Times New Roman" w:eastAsia="Times New Roman" w:hAnsi="Times New Roman" w:cs="Times New Roman"/>
          <w:sz w:val="24"/>
          <w:szCs w:val="24"/>
        </w:rPr>
        <w:t xml:space="preserve"> projektiem piemērot ieguvumu un izmaksu efektivitātes un gandrīz nulles enerģijas ēku kritērijus</w:t>
      </w:r>
      <w:r w:rsidR="00B440F2" w:rsidRPr="00FD0636">
        <w:rPr>
          <w:rFonts w:ascii="Times New Roman" w:eastAsia="Times New Roman" w:hAnsi="Times New Roman" w:cs="Times New Roman"/>
          <w:sz w:val="24"/>
          <w:szCs w:val="24"/>
        </w:rPr>
        <w:t xml:space="preserve">. </w:t>
      </w:r>
      <w:r w:rsidR="00924490" w:rsidRPr="00FD0636">
        <w:rPr>
          <w:rFonts w:ascii="Times New Roman" w:eastAsia="Times New Roman" w:hAnsi="Times New Roman" w:cs="Times New Roman"/>
          <w:sz w:val="24"/>
          <w:szCs w:val="24"/>
        </w:rPr>
        <w:t>Tiks nodrošināta demarkācija (atbalstīto objektu līmenī) ar AF 1.2.1.4.i.investīciju “Energoefektivitātes uzlabošana valsts sektora ēkās, t.sk. vēsturiskajās ēkās”</w:t>
      </w:r>
      <w:r w:rsidR="005C0AEE" w:rsidRPr="00FD0636">
        <w:rPr>
          <w:rFonts w:ascii="Times New Roman" w:eastAsia="Times New Roman" w:hAnsi="Times New Roman" w:cs="Times New Roman"/>
          <w:sz w:val="24"/>
          <w:szCs w:val="24"/>
        </w:rPr>
        <w:t xml:space="preserve"> un 1.2.1.3.i investīciju “Pašvaldību ēku un infrastruktūras uzlabošana, veicinot pāreju uz </w:t>
      </w:r>
      <w:proofErr w:type="spellStart"/>
      <w:r w:rsidR="005C0AEE" w:rsidRPr="00FD0636">
        <w:rPr>
          <w:rFonts w:ascii="Times New Roman" w:eastAsia="Times New Roman" w:hAnsi="Times New Roman" w:cs="Times New Roman"/>
          <w:sz w:val="24"/>
          <w:szCs w:val="24"/>
        </w:rPr>
        <w:t>atjaun</w:t>
      </w:r>
      <w:r w:rsidR="00BA4102" w:rsidRPr="00FD0636">
        <w:rPr>
          <w:rFonts w:ascii="Times New Roman" w:eastAsia="Times New Roman" w:hAnsi="Times New Roman" w:cs="Times New Roman"/>
          <w:sz w:val="24"/>
          <w:szCs w:val="24"/>
        </w:rPr>
        <w:t>īgo</w:t>
      </w:r>
      <w:proofErr w:type="spellEnd"/>
      <w:r w:rsidR="005C0AEE" w:rsidRPr="00FD0636">
        <w:rPr>
          <w:rFonts w:ascii="Times New Roman" w:eastAsia="Times New Roman" w:hAnsi="Times New Roman" w:cs="Times New Roman"/>
          <w:sz w:val="24"/>
          <w:szCs w:val="24"/>
        </w:rPr>
        <w:t xml:space="preserve"> energoresursu tehnoloģiju izmantošanu un uzlabojot energoefektivitāti”</w:t>
      </w:r>
      <w:r w:rsidR="00924490" w:rsidRPr="00FD0636">
        <w:rPr>
          <w:rFonts w:ascii="Times New Roman" w:eastAsia="Times New Roman" w:hAnsi="Times New Roman" w:cs="Times New Roman"/>
          <w:sz w:val="24"/>
          <w:szCs w:val="24"/>
        </w:rPr>
        <w:t>.</w:t>
      </w:r>
      <w:r w:rsidR="00924490" w:rsidRPr="00FD0636">
        <w:rPr>
          <w:rFonts w:ascii="Times New Roman" w:hAnsi="Times New Roman" w:cs="Times New Roman"/>
          <w:b/>
          <w:sz w:val="24"/>
          <w:szCs w:val="24"/>
        </w:rPr>
        <w:t xml:space="preserve"> </w:t>
      </w:r>
    </w:p>
    <w:p w14:paraId="7E36A571" w14:textId="085C16C3" w:rsidR="00AC212B" w:rsidRPr="004E7E92" w:rsidRDefault="002834E0" w:rsidP="00A713F6">
      <w:pPr>
        <w:pStyle w:val="Normal1"/>
        <w:numPr>
          <w:ilvl w:val="0"/>
          <w:numId w:val="51"/>
        </w:numPr>
        <w:spacing w:line="240" w:lineRule="auto"/>
        <w:ind w:left="567" w:hanging="567"/>
        <w:jc w:val="both"/>
        <w:rPr>
          <w:rFonts w:ascii="Times New Roman" w:eastAsia="Times New Roman" w:hAnsi="Times New Roman" w:cs="Times New Roman"/>
          <w:b/>
          <w:sz w:val="24"/>
          <w:szCs w:val="24"/>
        </w:rPr>
      </w:pPr>
      <w:r w:rsidRPr="00FD0636">
        <w:rPr>
          <w:rFonts w:ascii="Times New Roman" w:eastAsia="Times New Roman" w:hAnsi="Times New Roman" w:cs="Times New Roman"/>
          <w:sz w:val="24"/>
          <w:szCs w:val="24"/>
        </w:rPr>
        <w:t>Profesionālās i</w:t>
      </w:r>
      <w:r w:rsidR="00AC212B" w:rsidRPr="00FD0636">
        <w:rPr>
          <w:rFonts w:ascii="Times New Roman" w:eastAsia="Times New Roman" w:hAnsi="Times New Roman" w:cs="Times New Roman"/>
          <w:sz w:val="24"/>
          <w:szCs w:val="24"/>
        </w:rPr>
        <w:t>zglītības iestāžu</w:t>
      </w:r>
      <w:r w:rsidRPr="00FD0636">
        <w:rPr>
          <w:rFonts w:ascii="Times New Roman" w:eastAsia="Times New Roman" w:hAnsi="Times New Roman" w:cs="Times New Roman"/>
          <w:sz w:val="24"/>
          <w:szCs w:val="24"/>
        </w:rPr>
        <w:t xml:space="preserve"> un</w:t>
      </w:r>
      <w:r w:rsidRPr="004E7E92">
        <w:rPr>
          <w:rFonts w:ascii="Times New Roman" w:eastAsia="Times New Roman" w:hAnsi="Times New Roman" w:cs="Times New Roman"/>
          <w:sz w:val="24"/>
          <w:szCs w:val="24"/>
        </w:rPr>
        <w:t xml:space="preserve"> koledžu</w:t>
      </w:r>
      <w:r w:rsidR="00AC212B" w:rsidRPr="004E7E92">
        <w:rPr>
          <w:rFonts w:ascii="Times New Roman" w:eastAsia="Times New Roman" w:hAnsi="Times New Roman" w:cs="Times New Roman"/>
          <w:sz w:val="24"/>
          <w:szCs w:val="24"/>
        </w:rPr>
        <w:t xml:space="preserve"> infrastruktūras modernizācija un uzlabošana, ietverot arī investīcijas viedā </w:t>
      </w:r>
      <w:proofErr w:type="spellStart"/>
      <w:r w:rsidR="00AC212B" w:rsidRPr="004E7E92">
        <w:rPr>
          <w:rFonts w:ascii="Times New Roman" w:eastAsia="Times New Roman" w:hAnsi="Times New Roman" w:cs="Times New Roman"/>
          <w:sz w:val="24"/>
          <w:szCs w:val="24"/>
        </w:rPr>
        <w:t>energovadībā</w:t>
      </w:r>
      <w:proofErr w:type="spellEnd"/>
      <w:r w:rsidR="00AC212B" w:rsidRPr="004E7E92">
        <w:rPr>
          <w:rFonts w:ascii="Times New Roman" w:eastAsia="Times New Roman" w:hAnsi="Times New Roman" w:cs="Times New Roman"/>
          <w:sz w:val="24"/>
          <w:szCs w:val="24"/>
        </w:rPr>
        <w:t xml:space="preserve">, videi draudzīgos ilgtermiņa apsaimniekošanas risinājumos enerģijas taupīšanai vai ieguvei no </w:t>
      </w:r>
      <w:r w:rsidR="003B35DE" w:rsidRPr="004E7E92">
        <w:rPr>
          <w:rFonts w:ascii="Times New Roman" w:eastAsia="Times New Roman" w:hAnsi="Times New Roman" w:cs="Times New Roman"/>
          <w:sz w:val="24"/>
          <w:szCs w:val="24"/>
        </w:rPr>
        <w:t>AER</w:t>
      </w:r>
      <w:r w:rsidR="00AC212B" w:rsidRPr="004E7E92">
        <w:rPr>
          <w:rFonts w:ascii="Times New Roman" w:eastAsia="Times New Roman" w:hAnsi="Times New Roman" w:cs="Times New Roman"/>
          <w:sz w:val="24"/>
          <w:szCs w:val="24"/>
        </w:rPr>
        <w:t xml:space="preserve">, un videi draudzīgas izglītības iestādes darbības demonstrējumu, </w:t>
      </w:r>
      <w:proofErr w:type="spellStart"/>
      <w:r w:rsidR="00AC212B" w:rsidRPr="004E7E92">
        <w:rPr>
          <w:rFonts w:ascii="Times New Roman" w:eastAsia="Times New Roman" w:hAnsi="Times New Roman" w:cs="Times New Roman"/>
          <w:sz w:val="24"/>
          <w:szCs w:val="24"/>
        </w:rPr>
        <w:t>etalonveidošanas</w:t>
      </w:r>
      <w:proofErr w:type="spellEnd"/>
      <w:r w:rsidR="00AC212B" w:rsidRPr="004E7E92">
        <w:rPr>
          <w:rFonts w:ascii="Times New Roman" w:eastAsia="Times New Roman" w:hAnsi="Times New Roman" w:cs="Times New Roman"/>
          <w:sz w:val="24"/>
          <w:szCs w:val="24"/>
        </w:rPr>
        <w:t xml:space="preserve"> iniciatīvās</w:t>
      </w:r>
      <w:r w:rsidR="00180FD8" w:rsidRPr="004E7E92">
        <w:rPr>
          <w:rFonts w:ascii="Times New Roman" w:eastAsia="Times New Roman" w:hAnsi="Times New Roman" w:cs="Times New Roman"/>
          <w:sz w:val="24"/>
          <w:szCs w:val="24"/>
        </w:rPr>
        <w:t>, prioritāri atbalstot projektus, kuros plānots sasniegt primārās enerģijas ietaupījumu ne mazāk kā 30% apmērā</w:t>
      </w:r>
      <w:r w:rsidR="00AC212B" w:rsidRPr="004E7E92">
        <w:rPr>
          <w:rFonts w:ascii="Times New Roman" w:eastAsia="Times New Roman" w:hAnsi="Times New Roman" w:cs="Times New Roman"/>
          <w:sz w:val="24"/>
          <w:szCs w:val="24"/>
        </w:rPr>
        <w:t xml:space="preserve">. </w:t>
      </w:r>
    </w:p>
    <w:p w14:paraId="1175D77D" w14:textId="12C0C88D" w:rsidR="00AC212B" w:rsidRPr="00FD0636" w:rsidRDefault="00AC212B" w:rsidP="00A713F6">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FD0636">
        <w:rPr>
          <w:rFonts w:ascii="Times New Roman" w:eastAsia="Times New Roman" w:hAnsi="Times New Roman" w:cs="Times New Roman"/>
          <w:sz w:val="24"/>
          <w:szCs w:val="24"/>
        </w:rPr>
        <w:t xml:space="preserve">Esošo ražošanas jaudu modernizēšana, uzstādot energoefektīvākas ražošanas un ražošanu nodrošinošas </w:t>
      </w:r>
      <w:proofErr w:type="spellStart"/>
      <w:r w:rsidRPr="00FD0636">
        <w:rPr>
          <w:rFonts w:ascii="Times New Roman" w:eastAsia="Times New Roman" w:hAnsi="Times New Roman" w:cs="Times New Roman"/>
          <w:sz w:val="24"/>
          <w:szCs w:val="24"/>
        </w:rPr>
        <w:t>blakusprocesu</w:t>
      </w:r>
      <w:proofErr w:type="spellEnd"/>
      <w:r w:rsidRPr="00FD0636">
        <w:rPr>
          <w:rFonts w:ascii="Times New Roman" w:eastAsia="Times New Roman" w:hAnsi="Times New Roman" w:cs="Times New Roman"/>
          <w:sz w:val="24"/>
          <w:szCs w:val="24"/>
        </w:rPr>
        <w:t xml:space="preserve"> iekārtas; </w:t>
      </w:r>
      <w:r w:rsidR="00DC325B" w:rsidRPr="00FD0636">
        <w:rPr>
          <w:rFonts w:ascii="Times New Roman" w:eastAsia="Times New Roman" w:hAnsi="Times New Roman" w:cs="Times New Roman"/>
          <w:sz w:val="24"/>
          <w:szCs w:val="24"/>
        </w:rPr>
        <w:t xml:space="preserve">ražošanas ēku un teritoriju energoefektivitātes uzlabošana, </w:t>
      </w:r>
      <w:r w:rsidRPr="00FD0636">
        <w:rPr>
          <w:rFonts w:ascii="Times New Roman" w:eastAsia="Times New Roman" w:hAnsi="Times New Roman" w:cs="Times New Roman"/>
          <w:sz w:val="24"/>
          <w:szCs w:val="24"/>
        </w:rPr>
        <w:t xml:space="preserve">ražošanas ēku teritorijā esošo iekšējo un ārējo inženiertīklu un </w:t>
      </w:r>
      <w:proofErr w:type="spellStart"/>
      <w:r w:rsidRPr="00FD0636">
        <w:rPr>
          <w:rFonts w:ascii="Times New Roman" w:eastAsia="Times New Roman" w:hAnsi="Times New Roman" w:cs="Times New Roman"/>
          <w:sz w:val="24"/>
          <w:szCs w:val="24"/>
        </w:rPr>
        <w:t>inženiersistēmu</w:t>
      </w:r>
      <w:proofErr w:type="spellEnd"/>
      <w:r w:rsidRPr="00FD0636">
        <w:rPr>
          <w:rFonts w:ascii="Times New Roman" w:eastAsia="Times New Roman" w:hAnsi="Times New Roman" w:cs="Times New Roman"/>
          <w:sz w:val="24"/>
          <w:szCs w:val="24"/>
        </w:rPr>
        <w:t xml:space="preserve"> nomaiņa pret energoefektīvākām.</w:t>
      </w:r>
      <w:r w:rsidR="00D8475A" w:rsidRPr="00FD0636">
        <w:rPr>
          <w:rFonts w:ascii="Times New Roman" w:eastAsia="Times New Roman" w:hAnsi="Times New Roman" w:cs="Times New Roman"/>
          <w:sz w:val="24"/>
          <w:szCs w:val="24"/>
        </w:rPr>
        <w:t xml:space="preserve"> Atbalsts tiks sniegts </w:t>
      </w:r>
      <w:r w:rsidR="00BA2BBD" w:rsidRPr="00FD0636">
        <w:rPr>
          <w:rFonts w:ascii="Times New Roman" w:eastAsia="Times New Roman" w:hAnsi="Times New Roman" w:cs="Times New Roman"/>
          <w:sz w:val="24"/>
          <w:szCs w:val="24"/>
        </w:rPr>
        <w:t>FI</w:t>
      </w:r>
      <w:r w:rsidR="00D8475A" w:rsidRPr="00FD0636">
        <w:rPr>
          <w:rFonts w:ascii="Times New Roman" w:eastAsia="Times New Roman" w:hAnsi="Times New Roman" w:cs="Times New Roman"/>
          <w:sz w:val="24"/>
          <w:szCs w:val="24"/>
        </w:rPr>
        <w:t xml:space="preserve"> (t.sk. aizdevuma) veidā</w:t>
      </w:r>
      <w:r w:rsidR="00D124B4" w:rsidRPr="00FD0636">
        <w:rPr>
          <w:rFonts w:ascii="Times New Roman" w:eastAsia="Times New Roman" w:hAnsi="Times New Roman" w:cs="Times New Roman"/>
          <w:sz w:val="24"/>
          <w:szCs w:val="24"/>
        </w:rPr>
        <w:t xml:space="preserve">. </w:t>
      </w:r>
      <w:r w:rsidR="00924490" w:rsidRPr="00FD0636">
        <w:rPr>
          <w:rFonts w:ascii="Times New Roman" w:eastAsia="Times New Roman" w:hAnsi="Times New Roman" w:cs="Times New Roman"/>
          <w:sz w:val="24"/>
          <w:szCs w:val="24"/>
        </w:rPr>
        <w:t>Tiks nodrošināta demarkācija (atbalstīto objektu līmenī) ar AF 1.2.1.2.i.investīciju “Energoefektivitātes paaugstināšana uzņēmējdarbībā, ko nacionāli plānots ieviest kombinētā finanšu instrumenta veidā”</w:t>
      </w:r>
      <w:r w:rsidR="00CE5792" w:rsidRPr="00FD0636">
        <w:rPr>
          <w:rFonts w:ascii="Times New Roman" w:eastAsia="Times New Roman" w:hAnsi="Times New Roman" w:cs="Times New Roman"/>
          <w:sz w:val="24"/>
          <w:szCs w:val="24"/>
        </w:rPr>
        <w:t xml:space="preserve"> </w:t>
      </w:r>
      <w:r w:rsidR="00FD0636" w:rsidRPr="00FD0636">
        <w:rPr>
          <w:rFonts w:ascii="Times New Roman" w:eastAsia="Times New Roman" w:hAnsi="Times New Roman" w:cs="Times New Roman"/>
          <w:sz w:val="24"/>
          <w:szCs w:val="24"/>
        </w:rPr>
        <w:t>uzņēmumiem</w:t>
      </w:r>
      <w:r w:rsidR="00CE5792" w:rsidRPr="00FD0636">
        <w:rPr>
          <w:rFonts w:ascii="Times New Roman" w:eastAsia="Times New Roman" w:hAnsi="Times New Roman" w:cs="Times New Roman"/>
          <w:sz w:val="24"/>
          <w:szCs w:val="24"/>
        </w:rPr>
        <w:t xml:space="preserve"> bez nozaru ierobežojuma, ievērojot komercdarbības atbalsta nosacījumus</w:t>
      </w:r>
      <w:r w:rsidR="00924490" w:rsidRPr="00FD0636">
        <w:rPr>
          <w:rFonts w:ascii="Times New Roman" w:eastAsia="Times New Roman" w:hAnsi="Times New Roman" w:cs="Times New Roman"/>
          <w:sz w:val="24"/>
          <w:szCs w:val="24"/>
        </w:rPr>
        <w:t>.</w:t>
      </w:r>
    </w:p>
    <w:p w14:paraId="70D89E90" w14:textId="0EB4853B" w:rsidR="00AC212B" w:rsidRPr="00FD0636" w:rsidRDefault="00DC325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FD0636">
        <w:rPr>
          <w:rFonts w:ascii="Times New Roman" w:eastAsia="Times New Roman" w:hAnsi="Times New Roman" w:cs="Times New Roman"/>
          <w:sz w:val="24"/>
          <w:szCs w:val="24"/>
        </w:rPr>
        <w:lastRenderedPageBreak/>
        <w:t>Gais</w:t>
      </w:r>
      <w:r w:rsidR="005A1EAB" w:rsidRPr="00FD0636">
        <w:rPr>
          <w:rFonts w:ascii="Times New Roman" w:eastAsia="Times New Roman" w:hAnsi="Times New Roman" w:cs="Times New Roman"/>
          <w:sz w:val="24"/>
          <w:szCs w:val="24"/>
        </w:rPr>
        <w:t>u</w:t>
      </w:r>
      <w:r w:rsidRPr="00FD0636">
        <w:rPr>
          <w:rFonts w:ascii="Times New Roman" w:eastAsia="Times New Roman" w:hAnsi="Times New Roman" w:cs="Times New Roman"/>
          <w:sz w:val="24"/>
          <w:szCs w:val="24"/>
        </w:rPr>
        <w:t xml:space="preserve"> </w:t>
      </w:r>
      <w:r w:rsidR="005A1EAB" w:rsidRPr="00FD0636">
        <w:rPr>
          <w:rFonts w:ascii="Times New Roman" w:eastAsia="Times New Roman" w:hAnsi="Times New Roman" w:cs="Times New Roman"/>
          <w:sz w:val="24"/>
          <w:szCs w:val="24"/>
        </w:rPr>
        <w:t xml:space="preserve">piesārņojošo vielu emisiju </w:t>
      </w:r>
      <w:r w:rsidRPr="00FD0636">
        <w:rPr>
          <w:rFonts w:ascii="Times New Roman" w:eastAsia="Times New Roman" w:hAnsi="Times New Roman" w:cs="Times New Roman"/>
          <w:sz w:val="24"/>
          <w:szCs w:val="24"/>
        </w:rPr>
        <w:t>attīrīšanas iekārt</w:t>
      </w:r>
      <w:r w:rsidR="000343B5" w:rsidRPr="00FD0636">
        <w:rPr>
          <w:rFonts w:ascii="Times New Roman" w:eastAsia="Times New Roman" w:hAnsi="Times New Roman" w:cs="Times New Roman"/>
          <w:sz w:val="24"/>
          <w:szCs w:val="24"/>
        </w:rPr>
        <w:t>u</w:t>
      </w:r>
      <w:r w:rsidRPr="00FD0636">
        <w:rPr>
          <w:rFonts w:ascii="Times New Roman" w:eastAsia="Times New Roman" w:hAnsi="Times New Roman" w:cs="Times New Roman"/>
          <w:sz w:val="24"/>
          <w:szCs w:val="24"/>
        </w:rPr>
        <w:t xml:space="preserve"> uzstādīšana siltumenerģijas un elektroenerģijas ražošanas vai rūpnieciskās ražošanas stacionārās sadedzināšanas iekārtām</w:t>
      </w:r>
      <w:r w:rsidR="00AC212B" w:rsidRPr="00FD0636">
        <w:rPr>
          <w:rFonts w:ascii="Times New Roman" w:eastAsia="Times New Roman" w:hAnsi="Times New Roman" w:cs="Times New Roman"/>
          <w:sz w:val="24"/>
          <w:szCs w:val="24"/>
        </w:rPr>
        <w:t>.</w:t>
      </w:r>
    </w:p>
    <w:p w14:paraId="4147F771" w14:textId="08309356" w:rsidR="00AC212B" w:rsidRPr="004E7E9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Energoefektivitātes paaugstināšan</w:t>
      </w:r>
      <w:r w:rsidR="00C7793B"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w:t>
      </w:r>
      <w:r w:rsidR="00DC325B" w:rsidRPr="004E7E92">
        <w:rPr>
          <w:rFonts w:ascii="Times New Roman" w:eastAsia="Times New Roman" w:hAnsi="Times New Roman" w:cs="Times New Roman"/>
          <w:sz w:val="24"/>
          <w:szCs w:val="24"/>
        </w:rPr>
        <w:t xml:space="preserve">centralizētajā, </w:t>
      </w:r>
      <w:r w:rsidRPr="004E7E92">
        <w:rPr>
          <w:rFonts w:ascii="Times New Roman" w:eastAsia="Times New Roman" w:hAnsi="Times New Roman" w:cs="Times New Roman"/>
          <w:sz w:val="24"/>
          <w:szCs w:val="24"/>
        </w:rPr>
        <w:t xml:space="preserve">lokālajā un individuālajā </w:t>
      </w:r>
      <w:r w:rsidR="001D41E7" w:rsidRPr="004E7E92">
        <w:rPr>
          <w:rFonts w:ascii="Times New Roman" w:eastAsia="Times New Roman" w:hAnsi="Times New Roman" w:cs="Times New Roman"/>
          <w:sz w:val="24"/>
          <w:szCs w:val="24"/>
        </w:rPr>
        <w:t>siltumapgādē</w:t>
      </w:r>
      <w:r w:rsidRPr="004E7E92">
        <w:rPr>
          <w:rFonts w:ascii="Times New Roman" w:eastAsia="Times New Roman" w:hAnsi="Times New Roman" w:cs="Times New Roman"/>
          <w:sz w:val="24"/>
          <w:szCs w:val="24"/>
        </w:rPr>
        <w:t xml:space="preserve"> un </w:t>
      </w:r>
      <w:proofErr w:type="spellStart"/>
      <w:r w:rsidRPr="004E7E92">
        <w:rPr>
          <w:rFonts w:ascii="Times New Roman" w:eastAsia="Times New Roman" w:hAnsi="Times New Roman" w:cs="Times New Roman"/>
          <w:sz w:val="24"/>
          <w:szCs w:val="24"/>
        </w:rPr>
        <w:t>aukstumapgādē</w:t>
      </w:r>
      <w:proofErr w:type="spellEnd"/>
      <w:r w:rsidR="00DC325B" w:rsidRPr="004E7E92">
        <w:rPr>
          <w:rFonts w:ascii="Times New Roman" w:eastAsia="Times New Roman" w:hAnsi="Times New Roman" w:cs="Times New Roman"/>
          <w:sz w:val="24"/>
          <w:szCs w:val="24"/>
        </w:rPr>
        <w:t>,</w:t>
      </w:r>
      <w:r w:rsidR="00DC325B" w:rsidRPr="004E7E92">
        <w:t xml:space="preserve"> </w:t>
      </w:r>
      <w:r w:rsidR="00DC325B" w:rsidRPr="004E7E92">
        <w:rPr>
          <w:rFonts w:ascii="Times New Roman" w:eastAsia="Times New Roman" w:hAnsi="Times New Roman" w:cs="Times New Roman"/>
          <w:sz w:val="24"/>
          <w:szCs w:val="24"/>
        </w:rPr>
        <w:t>iespēju robežās ievērojot aprites ekonomikas principus</w:t>
      </w:r>
      <w:r w:rsidR="00DC325B" w:rsidRPr="00FD0636">
        <w:rPr>
          <w:rFonts w:ascii="Times New Roman" w:eastAsia="Times New Roman" w:hAnsi="Times New Roman" w:cs="Times New Roman"/>
          <w:sz w:val="24"/>
          <w:szCs w:val="24"/>
        </w:rPr>
        <w:t xml:space="preserve">; AER </w:t>
      </w:r>
      <w:r w:rsidR="00946F4B" w:rsidRPr="00FD0636">
        <w:rPr>
          <w:rFonts w:ascii="Times New Roman" w:eastAsia="Times New Roman" w:hAnsi="Times New Roman" w:cs="Times New Roman"/>
          <w:sz w:val="24"/>
          <w:szCs w:val="24"/>
        </w:rPr>
        <w:t>(t.sk.</w:t>
      </w:r>
      <w:r w:rsidR="00DC325B" w:rsidRPr="00FD0636">
        <w:rPr>
          <w:rFonts w:ascii="Times New Roman" w:eastAsia="Times New Roman" w:hAnsi="Times New Roman" w:cs="Times New Roman"/>
          <w:sz w:val="24"/>
          <w:szCs w:val="24"/>
        </w:rPr>
        <w:t xml:space="preserve"> ne-emisiju tehnoloģiju</w:t>
      </w:r>
      <w:r w:rsidR="00946F4B" w:rsidRPr="00FD0636">
        <w:rPr>
          <w:rFonts w:ascii="Times New Roman" w:eastAsia="Times New Roman" w:hAnsi="Times New Roman" w:cs="Times New Roman"/>
          <w:sz w:val="24"/>
          <w:szCs w:val="24"/>
        </w:rPr>
        <w:t>)</w:t>
      </w:r>
      <w:r w:rsidR="00DC325B" w:rsidRPr="00FD0636">
        <w:rPr>
          <w:rFonts w:ascii="Times New Roman" w:eastAsia="Times New Roman" w:hAnsi="Times New Roman" w:cs="Times New Roman"/>
          <w:sz w:val="24"/>
          <w:szCs w:val="24"/>
        </w:rPr>
        <w:t xml:space="preserve"> izmantošana centralizētajā siltumapgādē, siltumenerģijas pārvades tīklu energoefektivitātes paaugstināšana</w:t>
      </w:r>
      <w:r w:rsidRPr="00FD0636">
        <w:rPr>
          <w:rFonts w:ascii="Times New Roman" w:eastAsia="Times New Roman" w:hAnsi="Times New Roman" w:cs="Times New Roman"/>
          <w:sz w:val="24"/>
          <w:szCs w:val="24"/>
        </w:rPr>
        <w:t>.</w:t>
      </w:r>
      <w:r w:rsidR="001A1EBC" w:rsidRPr="00FD0636">
        <w:rPr>
          <w:rFonts w:ascii="Times New Roman" w:eastAsia="Times New Roman" w:hAnsi="Times New Roman" w:cs="Times New Roman"/>
          <w:sz w:val="24"/>
          <w:szCs w:val="24"/>
        </w:rPr>
        <w:t xml:space="preserve"> Saskaņā ar NEKP Latvija</w:t>
      </w:r>
      <w:r w:rsidR="001A1EBC" w:rsidRPr="004E7E92">
        <w:rPr>
          <w:rFonts w:ascii="Times New Roman" w:eastAsia="Times New Roman" w:hAnsi="Times New Roman" w:cs="Times New Roman"/>
          <w:sz w:val="24"/>
          <w:szCs w:val="24"/>
        </w:rPr>
        <w:t xml:space="preserve"> plāno palielināt AER īpatsvaru siltumapgādē un </w:t>
      </w:r>
      <w:proofErr w:type="spellStart"/>
      <w:r w:rsidR="001A1EBC" w:rsidRPr="004E7E92">
        <w:rPr>
          <w:rFonts w:ascii="Times New Roman" w:eastAsia="Times New Roman" w:hAnsi="Times New Roman" w:cs="Times New Roman"/>
          <w:sz w:val="24"/>
          <w:szCs w:val="24"/>
        </w:rPr>
        <w:t>aukstumapgādē</w:t>
      </w:r>
      <w:proofErr w:type="spellEnd"/>
      <w:r w:rsidR="001A1EBC" w:rsidRPr="004E7E92">
        <w:rPr>
          <w:rFonts w:ascii="Times New Roman" w:eastAsia="Times New Roman" w:hAnsi="Times New Roman" w:cs="Times New Roman"/>
          <w:sz w:val="24"/>
          <w:szCs w:val="24"/>
        </w:rPr>
        <w:t xml:space="preserve">, modernizējot uzstādītās biomasas izmantošanas iekārtu jaudas, palielinot uzstādīto </w:t>
      </w:r>
      <w:proofErr w:type="spellStart"/>
      <w:r w:rsidR="001A1EBC" w:rsidRPr="004E7E92">
        <w:rPr>
          <w:rFonts w:ascii="Times New Roman" w:eastAsia="Times New Roman" w:hAnsi="Times New Roman" w:cs="Times New Roman"/>
          <w:sz w:val="24"/>
          <w:szCs w:val="24"/>
        </w:rPr>
        <w:t>siltumsūkņu</w:t>
      </w:r>
      <w:proofErr w:type="spellEnd"/>
      <w:r w:rsidR="001A1EBC" w:rsidRPr="004E7E92">
        <w:rPr>
          <w:rFonts w:ascii="Times New Roman" w:eastAsia="Times New Roman" w:hAnsi="Times New Roman" w:cs="Times New Roman"/>
          <w:sz w:val="24"/>
          <w:szCs w:val="24"/>
        </w:rPr>
        <w:t xml:space="preserve"> un </w:t>
      </w:r>
      <w:proofErr w:type="spellStart"/>
      <w:r w:rsidR="001A1EBC" w:rsidRPr="004E7E92">
        <w:rPr>
          <w:rFonts w:ascii="Times New Roman" w:eastAsia="Times New Roman" w:hAnsi="Times New Roman" w:cs="Times New Roman"/>
          <w:sz w:val="24"/>
          <w:szCs w:val="24"/>
        </w:rPr>
        <w:t>aukstumsūkņu</w:t>
      </w:r>
      <w:proofErr w:type="spellEnd"/>
      <w:r w:rsidR="001A1EBC" w:rsidRPr="004E7E92">
        <w:rPr>
          <w:rFonts w:ascii="Times New Roman" w:eastAsia="Times New Roman" w:hAnsi="Times New Roman" w:cs="Times New Roman"/>
          <w:sz w:val="24"/>
          <w:szCs w:val="24"/>
        </w:rPr>
        <w:t xml:space="preserve"> jaudas, kā arī palielinot saules enerģijas izmantošanu siltumenerģijas ražošanā. Individuālajā un lokālajā siltumapgādē izmantojamo kurināmo koksni patērējošo iekārtu vecums pārsniedz 25 gadus un daudzos gadījumos to īpašnieki plāno šo iekārtu nomaiņu ar jaunākām, efektīvākām iekārtām. Lai ilgtermiņā nodrošinātu, ka AER īpatsvars tiek paaugstināts, ir jāveicina individuālās un lokālās siltumapgādes energoefektivitāte, sniedzot atbalstu to atjaunošanai vai izbūvēšanai, uzsvaru liekot uz kompleksiem risinājumiem – siltumapgādes sistēmu energoefektivitātes uzlabošana, un vienlaicīgi pilnīgu vai daļēju izmantotās tehnoloģijas nomaiņu uz AER tehnoloģijām (īpaši ne-emisiju AER tehnoloģijām). Šādas iekārtas var būt ne tikai koksni patērējošas, bet arī cita veida iekārtas – </w:t>
      </w:r>
      <w:proofErr w:type="spellStart"/>
      <w:r w:rsidR="001A1EBC" w:rsidRPr="004E7E92">
        <w:rPr>
          <w:rFonts w:ascii="Times New Roman" w:eastAsia="Times New Roman" w:hAnsi="Times New Roman" w:cs="Times New Roman"/>
          <w:sz w:val="24"/>
          <w:szCs w:val="24"/>
        </w:rPr>
        <w:t>siltumsūkņi</w:t>
      </w:r>
      <w:proofErr w:type="spellEnd"/>
      <w:r w:rsidR="001A1EBC" w:rsidRPr="004E7E92">
        <w:rPr>
          <w:rFonts w:ascii="Times New Roman" w:eastAsia="Times New Roman" w:hAnsi="Times New Roman" w:cs="Times New Roman"/>
          <w:sz w:val="24"/>
          <w:szCs w:val="24"/>
        </w:rPr>
        <w:t xml:space="preserve">, saules kolektori, vēja ģeneratori, u.c. Šobrīd lielākā daļa </w:t>
      </w:r>
      <w:proofErr w:type="spellStart"/>
      <w:r w:rsidR="001A1EBC" w:rsidRPr="004E7E92">
        <w:rPr>
          <w:rFonts w:ascii="Times New Roman" w:eastAsia="Times New Roman" w:hAnsi="Times New Roman" w:cs="Times New Roman"/>
          <w:sz w:val="24"/>
          <w:szCs w:val="24"/>
        </w:rPr>
        <w:t>pašpatērētāju</w:t>
      </w:r>
      <w:proofErr w:type="spellEnd"/>
      <w:r w:rsidR="001A1EBC" w:rsidRPr="004E7E92">
        <w:rPr>
          <w:rFonts w:ascii="Times New Roman" w:eastAsia="Times New Roman" w:hAnsi="Times New Roman" w:cs="Times New Roman"/>
          <w:sz w:val="24"/>
          <w:szCs w:val="24"/>
        </w:rPr>
        <w:t xml:space="preserve"> elektroenerģijas ražošanai ir uzstādījusi saules paneļus. Savukārt starp siltumenerģijas ražošanas ne-emisiju iekārtām populārākie ir dažāda veida </w:t>
      </w:r>
      <w:proofErr w:type="spellStart"/>
      <w:r w:rsidR="001A1EBC" w:rsidRPr="004E7E92">
        <w:rPr>
          <w:rFonts w:ascii="Times New Roman" w:eastAsia="Times New Roman" w:hAnsi="Times New Roman" w:cs="Times New Roman"/>
          <w:sz w:val="24"/>
          <w:szCs w:val="24"/>
        </w:rPr>
        <w:t>siltumsūkņi</w:t>
      </w:r>
      <w:proofErr w:type="spellEnd"/>
      <w:r w:rsidR="001A1EBC" w:rsidRPr="004E7E92">
        <w:rPr>
          <w:rFonts w:ascii="Times New Roman" w:eastAsia="Times New Roman" w:hAnsi="Times New Roman" w:cs="Times New Roman"/>
          <w:sz w:val="24"/>
          <w:szCs w:val="24"/>
        </w:rPr>
        <w:t xml:space="preserve"> un saules kolektori</w:t>
      </w:r>
      <w:r w:rsidR="000D6026" w:rsidRPr="004E7E92">
        <w:rPr>
          <w:rFonts w:ascii="Times New Roman" w:eastAsia="Times New Roman" w:hAnsi="Times New Roman" w:cs="Times New Roman"/>
          <w:sz w:val="24"/>
          <w:szCs w:val="24"/>
        </w:rPr>
        <w:t xml:space="preserve">. </w:t>
      </w:r>
      <w:r w:rsidR="00244438" w:rsidRPr="004E7E92">
        <w:rPr>
          <w:rFonts w:ascii="Times New Roman" w:eastAsia="Times New Roman" w:hAnsi="Times New Roman" w:cs="Times New Roman"/>
          <w:sz w:val="24"/>
          <w:szCs w:val="24"/>
        </w:rPr>
        <w:t xml:space="preserve">Izvērtējot investīcijas tiks ņemti vērā izmaksu lietderības faktori - labākā attiecība starp piešķirto ES fondu līdzekļu apjomu uz 1 </w:t>
      </w:r>
      <w:proofErr w:type="spellStart"/>
      <w:r w:rsidR="00244438" w:rsidRPr="004E7E92">
        <w:rPr>
          <w:rFonts w:ascii="Times New Roman" w:eastAsia="Times New Roman" w:hAnsi="Times New Roman" w:cs="Times New Roman"/>
          <w:sz w:val="24"/>
          <w:szCs w:val="24"/>
        </w:rPr>
        <w:t>MWh</w:t>
      </w:r>
      <w:proofErr w:type="spellEnd"/>
      <w:r w:rsidR="00244438" w:rsidRPr="004E7E92">
        <w:rPr>
          <w:rFonts w:ascii="Times New Roman" w:eastAsia="Times New Roman" w:hAnsi="Times New Roman" w:cs="Times New Roman"/>
          <w:sz w:val="24"/>
          <w:szCs w:val="24"/>
        </w:rPr>
        <w:t xml:space="preserve"> enerģijas vai 1 MW uzstādītās jaudas. </w:t>
      </w:r>
      <w:r w:rsidR="000D6026" w:rsidRPr="004E7E92">
        <w:rPr>
          <w:rFonts w:ascii="Times New Roman" w:eastAsia="Times New Roman" w:hAnsi="Times New Roman" w:cs="Times New Roman"/>
          <w:sz w:val="24"/>
          <w:szCs w:val="24"/>
        </w:rPr>
        <w:t>Tiks nodrošināta demarkācija (atbalstīto objektu līmenī) ar 2.2.3.SAM “Uzlabot dabas aizsardzību un bioloģisko daudzveidību, “zaļo” infrastruktūru, it īpaši pilsētvidē, un samazināt piesārņojumu” atbalstu sadedzināšanas iekārtu nomaiņu mājsaimniecībās</w:t>
      </w:r>
      <w:r w:rsidR="00756C80" w:rsidRPr="004E7E92">
        <w:rPr>
          <w:rFonts w:ascii="Times New Roman" w:eastAsia="Times New Roman" w:hAnsi="Times New Roman" w:cs="Times New Roman"/>
          <w:sz w:val="24"/>
          <w:szCs w:val="24"/>
        </w:rPr>
        <w:t>. Tāpat tiks nodrošināta demarkācija (atbalstīto objektu līmenī) ar AF pasākumiem energoefektivitātes jomā (investīcijas 1.2.1.1.i</w:t>
      </w:r>
      <w:r w:rsidR="000200EE" w:rsidRPr="004E7E92">
        <w:rPr>
          <w:rFonts w:ascii="Times New Roman" w:eastAsia="Times New Roman" w:hAnsi="Times New Roman" w:cs="Times New Roman"/>
          <w:sz w:val="24"/>
          <w:szCs w:val="24"/>
        </w:rPr>
        <w:t xml:space="preserve"> “Daudzdzīvokļu māju energoefektivitātes uzlabošana un pāreja uz </w:t>
      </w:r>
      <w:proofErr w:type="spellStart"/>
      <w:r w:rsidR="000200EE" w:rsidRPr="004E7E92">
        <w:rPr>
          <w:rFonts w:ascii="Times New Roman" w:eastAsia="Times New Roman" w:hAnsi="Times New Roman" w:cs="Times New Roman"/>
          <w:sz w:val="24"/>
          <w:szCs w:val="24"/>
        </w:rPr>
        <w:t>atjaun</w:t>
      </w:r>
      <w:r w:rsidR="00BA4102">
        <w:rPr>
          <w:rFonts w:ascii="Times New Roman" w:eastAsia="Times New Roman" w:hAnsi="Times New Roman" w:cs="Times New Roman"/>
          <w:sz w:val="24"/>
          <w:szCs w:val="24"/>
        </w:rPr>
        <w:t>īgo</w:t>
      </w:r>
      <w:proofErr w:type="spellEnd"/>
      <w:r w:rsidR="000200EE" w:rsidRPr="004E7E92">
        <w:rPr>
          <w:rFonts w:ascii="Times New Roman" w:eastAsia="Times New Roman" w:hAnsi="Times New Roman" w:cs="Times New Roman"/>
          <w:sz w:val="24"/>
          <w:szCs w:val="24"/>
        </w:rPr>
        <w:t xml:space="preserve"> energoresursu tehnoloģiju izmantošanu”</w:t>
      </w:r>
      <w:r w:rsidR="00756C80" w:rsidRPr="004E7E92">
        <w:rPr>
          <w:rFonts w:ascii="Times New Roman" w:eastAsia="Times New Roman" w:hAnsi="Times New Roman" w:cs="Times New Roman"/>
          <w:sz w:val="24"/>
          <w:szCs w:val="24"/>
        </w:rPr>
        <w:t>, 1.2.1.2.i</w:t>
      </w:r>
      <w:r w:rsidR="000200EE" w:rsidRPr="004E7E92">
        <w:rPr>
          <w:rFonts w:ascii="Times New Roman" w:eastAsia="Times New Roman" w:hAnsi="Times New Roman" w:cs="Times New Roman"/>
          <w:sz w:val="24"/>
          <w:szCs w:val="24"/>
        </w:rPr>
        <w:t xml:space="preserve"> “Energoefektivitātes paaugstināšana uzņēmējdarbībā (ietverot pāreju uz </w:t>
      </w:r>
      <w:proofErr w:type="spellStart"/>
      <w:r w:rsidR="000200EE" w:rsidRPr="004E7E92">
        <w:rPr>
          <w:rFonts w:ascii="Times New Roman" w:eastAsia="Times New Roman" w:hAnsi="Times New Roman" w:cs="Times New Roman"/>
          <w:sz w:val="24"/>
          <w:szCs w:val="24"/>
        </w:rPr>
        <w:t>atjaun</w:t>
      </w:r>
      <w:r w:rsidR="00BA4102">
        <w:rPr>
          <w:rFonts w:ascii="Times New Roman" w:eastAsia="Times New Roman" w:hAnsi="Times New Roman" w:cs="Times New Roman"/>
          <w:sz w:val="24"/>
          <w:szCs w:val="24"/>
        </w:rPr>
        <w:t>īgo</w:t>
      </w:r>
      <w:proofErr w:type="spellEnd"/>
      <w:r w:rsidR="000200EE" w:rsidRPr="004E7E92">
        <w:rPr>
          <w:rFonts w:ascii="Times New Roman" w:eastAsia="Times New Roman" w:hAnsi="Times New Roman" w:cs="Times New Roman"/>
          <w:sz w:val="24"/>
          <w:szCs w:val="24"/>
        </w:rPr>
        <w:t xml:space="preserve"> energoresursu tehnoloģiju izmantošanu siltumapgādē un </w:t>
      </w:r>
      <w:r w:rsidR="00924490" w:rsidRPr="004E7E92">
        <w:rPr>
          <w:rFonts w:ascii="Times New Roman" w:eastAsia="Times New Roman" w:hAnsi="Times New Roman" w:cs="Times New Roman"/>
          <w:sz w:val="24"/>
          <w:szCs w:val="24"/>
        </w:rPr>
        <w:t>P&amp;A</w:t>
      </w:r>
      <w:r w:rsidR="000200EE" w:rsidRPr="004E7E92">
        <w:rPr>
          <w:rFonts w:ascii="Times New Roman" w:eastAsia="Times New Roman" w:hAnsi="Times New Roman" w:cs="Times New Roman"/>
          <w:sz w:val="24"/>
          <w:szCs w:val="24"/>
        </w:rPr>
        <w:t xml:space="preserve"> aktivitātes (t.sk. </w:t>
      </w:r>
      <w:proofErr w:type="spellStart"/>
      <w:r w:rsidR="000200EE" w:rsidRPr="004E7E92">
        <w:rPr>
          <w:rFonts w:ascii="Times New Roman" w:eastAsia="Times New Roman" w:hAnsi="Times New Roman" w:cs="Times New Roman"/>
          <w:sz w:val="24"/>
          <w:szCs w:val="24"/>
        </w:rPr>
        <w:t>bioekonomikā</w:t>
      </w:r>
      <w:proofErr w:type="spellEnd"/>
      <w:r w:rsidR="000200EE" w:rsidRPr="004E7E92">
        <w:rPr>
          <w:rFonts w:ascii="Times New Roman" w:eastAsia="Times New Roman" w:hAnsi="Times New Roman" w:cs="Times New Roman"/>
          <w:sz w:val="24"/>
          <w:szCs w:val="24"/>
        </w:rPr>
        <w:t>))”</w:t>
      </w:r>
      <w:r w:rsidR="00756C80" w:rsidRPr="004E7E92">
        <w:rPr>
          <w:rFonts w:ascii="Times New Roman" w:eastAsia="Times New Roman" w:hAnsi="Times New Roman" w:cs="Times New Roman"/>
          <w:sz w:val="24"/>
          <w:szCs w:val="24"/>
        </w:rPr>
        <w:t>, 1.2.1.3.i</w:t>
      </w:r>
      <w:r w:rsidR="000200EE" w:rsidRPr="004E7E92">
        <w:rPr>
          <w:rFonts w:ascii="Times New Roman" w:eastAsia="Times New Roman" w:hAnsi="Times New Roman" w:cs="Times New Roman"/>
          <w:sz w:val="24"/>
          <w:szCs w:val="24"/>
        </w:rPr>
        <w:t xml:space="preserve"> “Pašvaldību ēku un infrastruktūras uzlabošana, veicinot pāreju uz </w:t>
      </w:r>
      <w:proofErr w:type="spellStart"/>
      <w:r w:rsidR="000200EE" w:rsidRPr="004E7E92">
        <w:rPr>
          <w:rFonts w:ascii="Times New Roman" w:eastAsia="Times New Roman" w:hAnsi="Times New Roman" w:cs="Times New Roman"/>
          <w:sz w:val="24"/>
          <w:szCs w:val="24"/>
        </w:rPr>
        <w:t>atjaun</w:t>
      </w:r>
      <w:r w:rsidR="00BA4102">
        <w:rPr>
          <w:rFonts w:ascii="Times New Roman" w:eastAsia="Times New Roman" w:hAnsi="Times New Roman" w:cs="Times New Roman"/>
          <w:sz w:val="24"/>
          <w:szCs w:val="24"/>
        </w:rPr>
        <w:t>īgo</w:t>
      </w:r>
      <w:proofErr w:type="spellEnd"/>
      <w:r w:rsidR="000200EE" w:rsidRPr="004E7E92">
        <w:rPr>
          <w:rFonts w:ascii="Times New Roman" w:eastAsia="Times New Roman" w:hAnsi="Times New Roman" w:cs="Times New Roman"/>
          <w:sz w:val="24"/>
          <w:szCs w:val="24"/>
        </w:rPr>
        <w:t xml:space="preserve"> energoresursu tehnoloģiju izmantošanu un uzlabojot energoefektivitāti”</w:t>
      </w:r>
      <w:r w:rsidR="00756C80" w:rsidRPr="004E7E92">
        <w:rPr>
          <w:rFonts w:ascii="Times New Roman" w:eastAsia="Times New Roman" w:hAnsi="Times New Roman" w:cs="Times New Roman"/>
          <w:sz w:val="24"/>
          <w:szCs w:val="24"/>
        </w:rPr>
        <w:t>, 1.2.1.4.i</w:t>
      </w:r>
      <w:r w:rsidR="000200EE" w:rsidRPr="004E7E92">
        <w:rPr>
          <w:rFonts w:ascii="Times New Roman" w:eastAsia="Times New Roman" w:hAnsi="Times New Roman" w:cs="Times New Roman"/>
          <w:sz w:val="24"/>
          <w:szCs w:val="24"/>
        </w:rPr>
        <w:t xml:space="preserve"> “Energoefektivitātes uzlabošana valsts sektora ēkās, t.sk. vēsturiskajās ēkās”</w:t>
      </w:r>
      <w:r w:rsidR="00756C80" w:rsidRPr="004E7E92">
        <w:rPr>
          <w:rFonts w:ascii="Times New Roman" w:eastAsia="Times New Roman" w:hAnsi="Times New Roman" w:cs="Times New Roman"/>
          <w:sz w:val="24"/>
          <w:szCs w:val="24"/>
        </w:rPr>
        <w:t>)</w:t>
      </w:r>
      <w:r w:rsidR="001A1EBC" w:rsidRPr="004E7E92">
        <w:rPr>
          <w:rFonts w:ascii="Times New Roman" w:eastAsia="Times New Roman" w:hAnsi="Times New Roman" w:cs="Times New Roman"/>
          <w:sz w:val="24"/>
          <w:szCs w:val="24"/>
        </w:rPr>
        <w:t>.</w:t>
      </w:r>
    </w:p>
    <w:p w14:paraId="6689FF7B" w14:textId="39DD9F50" w:rsidR="008A34B8" w:rsidRPr="004E7E92" w:rsidRDefault="008A34B8"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Klimata neitrāliem risinājumiem </w:t>
      </w:r>
      <w:r w:rsidR="00517C51" w:rsidRPr="004E7E92">
        <w:rPr>
          <w:rFonts w:ascii="Times New Roman" w:eastAsia="Times New Roman" w:hAnsi="Times New Roman" w:cs="Times New Roman"/>
          <w:sz w:val="24"/>
          <w:szCs w:val="24"/>
        </w:rPr>
        <w:t>profesionālās izglītības iestāžu</w:t>
      </w:r>
      <w:r w:rsidRPr="004E7E92">
        <w:rPr>
          <w:rFonts w:ascii="Times New Roman" w:eastAsia="Times New Roman" w:hAnsi="Times New Roman" w:cs="Times New Roman"/>
          <w:sz w:val="24"/>
          <w:szCs w:val="24"/>
        </w:rPr>
        <w:t xml:space="preserve"> un koledžu izglītības </w:t>
      </w:r>
      <w:r w:rsidR="00517C51" w:rsidRPr="004E7E92">
        <w:rPr>
          <w:rFonts w:ascii="Times New Roman" w:eastAsia="Times New Roman" w:hAnsi="Times New Roman" w:cs="Times New Roman"/>
          <w:sz w:val="24"/>
          <w:szCs w:val="24"/>
        </w:rPr>
        <w:t xml:space="preserve">infrastruktūrā </w:t>
      </w:r>
      <w:r w:rsidRPr="004E7E92">
        <w:rPr>
          <w:rFonts w:ascii="Times New Roman" w:eastAsia="Times New Roman" w:hAnsi="Times New Roman" w:cs="Times New Roman"/>
          <w:sz w:val="24"/>
          <w:szCs w:val="24"/>
        </w:rPr>
        <w:t xml:space="preserve">atbalstāmās darbības ir novērtētas kā atbilstošas NBK principa nosacījumiem, jo nav konstatēta būtiska negatīva ietekme uz vidi atbalstāmo darbību specifikas dēļ. Plānotās atbalstāmās darbības pašvaldību ēku energoefektivitātes paaugstinošai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 Savukārt plānotās atbalstāmās darbības dzīvojamo ēku, rūpniecības ēku </w:t>
      </w:r>
      <w:r w:rsidR="00054022" w:rsidRPr="00384C26">
        <w:rPr>
          <w:rFonts w:ascii="Times New Roman" w:eastAsia="Times New Roman" w:hAnsi="Times New Roman" w:cs="Times New Roman"/>
          <w:sz w:val="24"/>
          <w:szCs w:val="24"/>
        </w:rPr>
        <w:t>uzņēmējiem</w:t>
      </w:r>
      <w:r w:rsidRPr="004E7E92">
        <w:rPr>
          <w:rFonts w:ascii="Times New Roman" w:eastAsia="Times New Roman" w:hAnsi="Times New Roman" w:cs="Times New Roman"/>
          <w:sz w:val="24"/>
          <w:szCs w:val="24"/>
        </w:rPr>
        <w:t xml:space="preserve">, valsts un kultūras ēku energoefektivitātes uzlabošanai, atbalstam </w:t>
      </w:r>
      <w:r w:rsidR="00054022" w:rsidRPr="00384C26">
        <w:rPr>
          <w:rFonts w:ascii="Times New Roman" w:eastAsia="Times New Roman" w:hAnsi="Times New Roman" w:cs="Times New Roman"/>
          <w:sz w:val="24"/>
          <w:szCs w:val="24"/>
        </w:rPr>
        <w:t>uzņēmējiem</w:t>
      </w:r>
      <w:r w:rsidR="00054022"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un lokālajā un individuālajā siltumapgādē un </w:t>
      </w:r>
      <w:proofErr w:type="spellStart"/>
      <w:r w:rsidRPr="004E7E92">
        <w:rPr>
          <w:rFonts w:ascii="Times New Roman" w:eastAsia="Times New Roman" w:hAnsi="Times New Roman" w:cs="Times New Roman"/>
          <w:sz w:val="24"/>
          <w:szCs w:val="24"/>
        </w:rPr>
        <w:t>aukstumapgādē</w:t>
      </w:r>
      <w:proofErr w:type="spellEnd"/>
      <w:r w:rsidRPr="004E7E92">
        <w:rPr>
          <w:rFonts w:ascii="Times New Roman" w:eastAsia="Times New Roman" w:hAnsi="Times New Roman" w:cs="Times New Roman"/>
          <w:sz w:val="24"/>
          <w:szCs w:val="24"/>
        </w:rPr>
        <w:t xml:space="preserve">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00EC9115" w14:textId="479248BC"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b/>
          <w:sz w:val="24"/>
          <w:szCs w:val="24"/>
        </w:rPr>
        <w:lastRenderedPageBreak/>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 xml:space="preserve">: </w:t>
      </w:r>
      <w:r w:rsidRPr="004E7E92">
        <w:rPr>
          <w:rFonts w:ascii="Times New Roman" w:hAnsi="Times New Roman" w:cs="Times New Roman"/>
          <w:sz w:val="24"/>
          <w:szCs w:val="24"/>
        </w:rPr>
        <w:t>Dzīvojamo māju īpašnieki</w:t>
      </w:r>
      <w:r w:rsidR="00DB15D5">
        <w:rPr>
          <w:rFonts w:ascii="Times New Roman" w:hAnsi="Times New Roman" w:cs="Times New Roman"/>
          <w:sz w:val="24"/>
          <w:szCs w:val="24"/>
        </w:rPr>
        <w:t xml:space="preserve"> un</w:t>
      </w:r>
      <w:r w:rsidRPr="004E7E92">
        <w:rPr>
          <w:rFonts w:ascii="Times New Roman" w:hAnsi="Times New Roman" w:cs="Times New Roman"/>
          <w:sz w:val="24"/>
          <w:szCs w:val="24"/>
        </w:rPr>
        <w:t xml:space="preserve"> </w:t>
      </w:r>
      <w:r w:rsidR="00DC325B" w:rsidRPr="004E7E92">
        <w:rPr>
          <w:rFonts w:ascii="Times New Roman" w:hAnsi="Times New Roman" w:cs="Times New Roman"/>
          <w:sz w:val="24"/>
          <w:szCs w:val="24"/>
        </w:rPr>
        <w:t>īpašnieku biedrības</w:t>
      </w:r>
      <w:r w:rsidR="00447DA2" w:rsidRPr="004E7E92">
        <w:rPr>
          <w:rFonts w:ascii="Times New Roman" w:hAnsi="Times New Roman" w:cs="Times New Roman"/>
          <w:sz w:val="24"/>
          <w:szCs w:val="24"/>
        </w:rPr>
        <w:t xml:space="preserve">, </w:t>
      </w:r>
      <w:proofErr w:type="spellStart"/>
      <w:r w:rsidR="00447DA2" w:rsidRPr="004E7E92">
        <w:rPr>
          <w:rFonts w:ascii="Times New Roman" w:hAnsi="Times New Roman" w:cs="Times New Roman"/>
          <w:sz w:val="24"/>
          <w:szCs w:val="24"/>
        </w:rPr>
        <w:t>energokopienas</w:t>
      </w:r>
      <w:proofErr w:type="spellEnd"/>
      <w:r w:rsidR="00DC325B" w:rsidRPr="004E7E92">
        <w:rPr>
          <w:rFonts w:ascii="Times New Roman" w:hAnsi="Times New Roman" w:cs="Times New Roman"/>
          <w:sz w:val="24"/>
          <w:szCs w:val="24"/>
        </w:rPr>
        <w:t xml:space="preserve">, </w:t>
      </w:r>
      <w:r w:rsidRPr="004E7E92">
        <w:rPr>
          <w:rFonts w:ascii="Times New Roman" w:hAnsi="Times New Roman" w:cs="Times New Roman"/>
          <w:sz w:val="24"/>
          <w:szCs w:val="24"/>
        </w:rPr>
        <w:t>energopakalpojumu sniedzēji (ES</w:t>
      </w:r>
      <w:r w:rsidR="003B3B12" w:rsidRPr="004E7E92">
        <w:rPr>
          <w:rFonts w:ascii="Times New Roman" w:hAnsi="Times New Roman" w:cs="Times New Roman"/>
          <w:sz w:val="24"/>
          <w:szCs w:val="24"/>
        </w:rPr>
        <w:t>K</w:t>
      </w:r>
      <w:r w:rsidRPr="004E7E92">
        <w:rPr>
          <w:rFonts w:ascii="Times New Roman" w:hAnsi="Times New Roman" w:cs="Times New Roman"/>
          <w:sz w:val="24"/>
          <w:szCs w:val="24"/>
        </w:rPr>
        <w:t>O)</w:t>
      </w:r>
      <w:r w:rsidRPr="004E7E92">
        <w:rPr>
          <w:rFonts w:ascii="Times New Roman" w:hAnsi="Times New Roman" w:cs="Times New Roman"/>
          <w:sz w:val="24"/>
          <w:szCs w:val="24"/>
          <w:vertAlign w:val="superscript"/>
        </w:rPr>
        <w:footnoteReference w:id="64"/>
      </w:r>
      <w:r w:rsidRPr="004E7E92">
        <w:rPr>
          <w:rFonts w:ascii="Times New Roman" w:hAnsi="Times New Roman" w:cs="Times New Roman"/>
          <w:sz w:val="24"/>
          <w:szCs w:val="24"/>
        </w:rPr>
        <w:t>, nekustamo īpašumu attīstītāji, ciematu īpašnieki. Valsts institūcijas, valsts kapitālsabiedrības (ja īpašumtiesības pieder valstij un ēku izmanto pārvaldes, izglītības, kultūras, veselības vai sociālo funkciju veikšanai), biedrības</w:t>
      </w:r>
      <w:r w:rsidR="00910B54">
        <w:rPr>
          <w:rFonts w:ascii="Times New Roman" w:hAnsi="Times New Roman" w:cs="Times New Roman"/>
          <w:sz w:val="24"/>
          <w:szCs w:val="24"/>
        </w:rPr>
        <w:t>,</w:t>
      </w:r>
      <w:r w:rsidRPr="004E7E92">
        <w:rPr>
          <w:rFonts w:ascii="Times New Roman" w:hAnsi="Times New Roman" w:cs="Times New Roman"/>
          <w:sz w:val="24"/>
          <w:szCs w:val="24"/>
        </w:rPr>
        <w:t xml:space="preserve"> nodibinājumi (ja ēkā veic valsts deleģētus uzdevumus vai pienākumus sociālā jomā), </w:t>
      </w:r>
      <w:r w:rsidR="000343B5" w:rsidRPr="004E7E92">
        <w:rPr>
          <w:rFonts w:ascii="Times New Roman" w:hAnsi="Times New Roman" w:cs="Times New Roman"/>
          <w:sz w:val="24"/>
          <w:szCs w:val="24"/>
        </w:rPr>
        <w:t xml:space="preserve">plānošanas reģioni, </w:t>
      </w:r>
      <w:r w:rsidRPr="004E7E92">
        <w:rPr>
          <w:rFonts w:ascii="Times New Roman" w:hAnsi="Times New Roman" w:cs="Times New Roman"/>
          <w:sz w:val="24"/>
          <w:szCs w:val="24"/>
        </w:rPr>
        <w:t>pašvaldības</w:t>
      </w:r>
      <w:r w:rsidR="00910B54">
        <w:rPr>
          <w:rFonts w:ascii="Times New Roman" w:hAnsi="Times New Roman" w:cs="Times New Roman"/>
          <w:sz w:val="24"/>
          <w:szCs w:val="24"/>
        </w:rPr>
        <w:t>,</w:t>
      </w:r>
      <w:r w:rsidRPr="004E7E92">
        <w:rPr>
          <w:rFonts w:ascii="Times New Roman" w:hAnsi="Times New Roman" w:cs="Times New Roman"/>
          <w:sz w:val="24"/>
          <w:szCs w:val="24"/>
        </w:rPr>
        <w:t xml:space="preserve"> to iestādes, pašvaldību kapitālsabiedrības. Profesionālās izglītības iestādes, koledžas, koledžu un profesionālās </w:t>
      </w:r>
      <w:r w:rsidRPr="00A52F62">
        <w:rPr>
          <w:rFonts w:ascii="Times New Roman" w:hAnsi="Times New Roman" w:cs="Times New Roman"/>
          <w:sz w:val="24"/>
          <w:szCs w:val="24"/>
        </w:rPr>
        <w:t>izglītības iestāžu audzēkņi, valsts augstskolas</w:t>
      </w:r>
      <w:r w:rsidR="00910B54" w:rsidRPr="00A52F62">
        <w:rPr>
          <w:rFonts w:ascii="Times New Roman" w:hAnsi="Times New Roman" w:cs="Times New Roman"/>
          <w:sz w:val="24"/>
          <w:szCs w:val="24"/>
        </w:rPr>
        <w:t>,</w:t>
      </w:r>
      <w:r w:rsidRPr="00A52F62">
        <w:rPr>
          <w:rFonts w:ascii="Times New Roman" w:hAnsi="Times New Roman" w:cs="Times New Roman"/>
          <w:sz w:val="24"/>
          <w:szCs w:val="24"/>
        </w:rPr>
        <w:t xml:space="preserve"> tās aģentūras, valsts zinātniskais institūts – atvasināta publiska persona un zinātniskais institūts – atvasināta publiska persona, kas ir valsts dibinātas universitātes pārraudzībā. </w:t>
      </w:r>
      <w:r w:rsidR="00BF3FD3" w:rsidRPr="00A52F62">
        <w:rPr>
          <w:rFonts w:ascii="Times New Roman" w:hAnsi="Times New Roman" w:cs="Times New Roman"/>
          <w:sz w:val="24"/>
          <w:szCs w:val="24"/>
        </w:rPr>
        <w:t>Uzņēmumi</w:t>
      </w:r>
      <w:r w:rsidRPr="00A52F62">
        <w:rPr>
          <w:rFonts w:ascii="Times New Roman" w:hAnsi="Times New Roman" w:cs="Times New Roman"/>
          <w:sz w:val="24"/>
          <w:szCs w:val="24"/>
        </w:rPr>
        <w:t xml:space="preserve">; </w:t>
      </w:r>
      <w:r w:rsidRPr="00A52F62">
        <w:rPr>
          <w:rFonts w:ascii="Times New Roman" w:eastAsia="Times New Roman" w:hAnsi="Times New Roman" w:cs="Times New Roman"/>
          <w:iCs/>
          <w:sz w:val="24"/>
          <w:szCs w:val="24"/>
        </w:rPr>
        <w:t xml:space="preserve">centralizētās, lokālās siltumapgādes patērētāji, individuālās siltumapgādes patērētāji, </w:t>
      </w:r>
      <w:r w:rsidR="004B7A71" w:rsidRPr="00A52F62">
        <w:rPr>
          <w:rFonts w:ascii="Times New Roman" w:eastAsia="Times New Roman" w:hAnsi="Times New Roman" w:cs="Times New Roman"/>
          <w:iCs/>
          <w:sz w:val="24"/>
          <w:szCs w:val="24"/>
          <w:lang w:bidi="lv-LV"/>
        </w:rPr>
        <w:t>privātā sektora</w:t>
      </w:r>
      <w:r w:rsidRPr="00A52F62">
        <w:rPr>
          <w:rFonts w:ascii="Times New Roman" w:eastAsia="Times New Roman" w:hAnsi="Times New Roman" w:cs="Times New Roman"/>
          <w:iCs/>
          <w:sz w:val="24"/>
          <w:szCs w:val="24"/>
          <w:lang w:bidi="lv-LV"/>
        </w:rPr>
        <w:t xml:space="preserve">, kas nodrošina siltumapgādes un </w:t>
      </w:r>
      <w:proofErr w:type="spellStart"/>
      <w:r w:rsidRPr="00A52F62">
        <w:rPr>
          <w:rFonts w:ascii="Times New Roman" w:eastAsia="Times New Roman" w:hAnsi="Times New Roman" w:cs="Times New Roman"/>
          <w:iCs/>
          <w:sz w:val="24"/>
          <w:szCs w:val="24"/>
          <w:lang w:bidi="lv-LV"/>
        </w:rPr>
        <w:t>aukstumapgādes</w:t>
      </w:r>
      <w:proofErr w:type="spellEnd"/>
      <w:r w:rsidRPr="00A52F62">
        <w:rPr>
          <w:rFonts w:ascii="Times New Roman" w:eastAsia="Times New Roman" w:hAnsi="Times New Roman" w:cs="Times New Roman"/>
          <w:iCs/>
          <w:sz w:val="24"/>
          <w:szCs w:val="24"/>
          <w:lang w:bidi="lv-LV"/>
        </w:rPr>
        <w:t xml:space="preserve"> pakalpojumus, pašvaldības uzņēmumi</w:t>
      </w:r>
      <w:r w:rsidRPr="00A52F62">
        <w:rPr>
          <w:rFonts w:ascii="Times New Roman" w:eastAsia="Times New Roman" w:hAnsi="Times New Roman" w:cs="Times New Roman"/>
          <w:iCs/>
          <w:sz w:val="24"/>
          <w:szCs w:val="24"/>
        </w:rPr>
        <w:t>.</w:t>
      </w:r>
    </w:p>
    <w:p w14:paraId="0E867CBE" w14:textId="74CC4642" w:rsidR="00AC212B" w:rsidRPr="00A52F62" w:rsidRDefault="00AC212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w:t>
      </w:r>
      <w:r w:rsidRPr="00A52F62">
        <w:rPr>
          <w:rFonts w:ascii="Times New Roman" w:eastAsia="Times New Roman" w:hAnsi="Times New Roman" w:cs="Times New Roman"/>
          <w:sz w:val="24"/>
          <w:szCs w:val="24"/>
        </w:rPr>
        <w:t xml:space="preserve">Veicot ieguldījumus energoefektivitātes </w:t>
      </w:r>
      <w:r w:rsidRPr="00A52F62">
        <w:rPr>
          <w:rFonts w:ascii="Times New Roman" w:hAnsi="Times New Roman" w:cs="Times New Roman"/>
          <w:bCs/>
          <w:sz w:val="24"/>
          <w:szCs w:val="24"/>
        </w:rPr>
        <w:t>paaugstināšanā</w:t>
      </w:r>
      <w:r w:rsidRPr="00A52F62">
        <w:rPr>
          <w:rFonts w:ascii="Times New Roman" w:hAnsi="Times New Roman" w:cs="Times New Roman"/>
          <w:b/>
          <w:bCs/>
          <w:sz w:val="24"/>
          <w:szCs w:val="24"/>
        </w:rPr>
        <w:t xml:space="preserve"> </w:t>
      </w:r>
      <w:r w:rsidRPr="00A52F62">
        <w:rPr>
          <w:rFonts w:ascii="Times New Roman" w:eastAsia="Times New Roman" w:hAnsi="Times New Roman" w:cs="Times New Roman"/>
          <w:sz w:val="24"/>
          <w:szCs w:val="24"/>
        </w:rPr>
        <w:t xml:space="preserve">un </w:t>
      </w:r>
      <w:r w:rsidR="00014435" w:rsidRPr="00A52F62">
        <w:rPr>
          <w:rFonts w:ascii="Times New Roman" w:eastAsia="Times New Roman" w:hAnsi="Times New Roman" w:cs="Times New Roman"/>
          <w:sz w:val="24"/>
          <w:szCs w:val="24"/>
        </w:rPr>
        <w:t>SEG</w:t>
      </w:r>
      <w:r w:rsidRPr="00A52F62">
        <w:rPr>
          <w:rFonts w:ascii="Times New Roman" w:eastAsia="Times New Roman" w:hAnsi="Times New Roman" w:cs="Times New Roman"/>
          <w:sz w:val="24"/>
          <w:szCs w:val="24"/>
        </w:rPr>
        <w:t xml:space="preserve"> emisiju samazināšanā, t.sk. publiski pieejamo ēku, tostarp dzīvojamo ēku, kā daudzdzīvokļu un neliela skaita ēku kompleksu, </w:t>
      </w:r>
      <w:r w:rsidR="00DC325B" w:rsidRPr="00A52F62">
        <w:rPr>
          <w:rFonts w:ascii="Times New Roman" w:eastAsia="Times New Roman" w:hAnsi="Times New Roman" w:cs="Times New Roman"/>
          <w:sz w:val="24"/>
          <w:szCs w:val="24"/>
        </w:rPr>
        <w:t>energoefektivitātes uzlabošanā</w:t>
      </w:r>
      <w:r w:rsidRPr="00A52F62">
        <w:rPr>
          <w:rFonts w:ascii="Times New Roman" w:eastAsia="Times New Roman" w:hAnsi="Times New Roman" w:cs="Times New Roman"/>
          <w:sz w:val="24"/>
          <w:szCs w:val="24"/>
        </w:rPr>
        <w:t>, tiks nodrošināta vides un informācijas pieejamība personām ar</w:t>
      </w:r>
      <w:r w:rsidR="00074F1B" w:rsidRPr="00A52F62">
        <w:rPr>
          <w:rFonts w:ascii="Times New Roman" w:eastAsia="Times New Roman" w:hAnsi="Times New Roman" w:cs="Times New Roman"/>
          <w:sz w:val="24"/>
          <w:szCs w:val="24"/>
        </w:rPr>
        <w:t xml:space="preserve"> FT</w:t>
      </w:r>
      <w:r w:rsidRPr="00A52F62">
        <w:rPr>
          <w:rFonts w:ascii="Times New Roman" w:eastAsia="Times New Roman" w:hAnsi="Times New Roman" w:cs="Times New Roman"/>
          <w:sz w:val="24"/>
          <w:szCs w:val="24"/>
        </w:rPr>
        <w:t>, ievērojot būvnormatīvos noteiktās prasības.</w:t>
      </w:r>
      <w:r w:rsidR="0026451A" w:rsidRPr="00A52F62">
        <w:rPr>
          <w:rFonts w:ascii="Times New Roman" w:eastAsia="Times New Roman" w:hAnsi="Times New Roman" w:cs="Times New Roman"/>
          <w:sz w:val="24"/>
          <w:szCs w:val="24"/>
        </w:rPr>
        <w:t xml:space="preserve"> Ņemot vērā, ka </w:t>
      </w:r>
      <w:r w:rsidR="005C0AEE" w:rsidRPr="00A52F62">
        <w:rPr>
          <w:rFonts w:ascii="Times New Roman" w:eastAsia="Times New Roman" w:hAnsi="Times New Roman" w:cs="Times New Roman"/>
          <w:sz w:val="24"/>
          <w:szCs w:val="24"/>
        </w:rPr>
        <w:t xml:space="preserve">personām, kas pakļautas </w:t>
      </w:r>
      <w:r w:rsidR="0026451A" w:rsidRPr="00A52F62">
        <w:rPr>
          <w:rFonts w:ascii="Times New Roman" w:eastAsia="Times New Roman" w:hAnsi="Times New Roman" w:cs="Times New Roman"/>
          <w:sz w:val="24"/>
          <w:szCs w:val="24"/>
        </w:rPr>
        <w:t xml:space="preserve">enerģētikas nabadzības </w:t>
      </w:r>
      <w:r w:rsidR="005C0AEE" w:rsidRPr="00A52F62">
        <w:rPr>
          <w:rFonts w:ascii="Times New Roman" w:eastAsia="Times New Roman" w:hAnsi="Times New Roman" w:cs="Times New Roman"/>
          <w:sz w:val="24"/>
          <w:szCs w:val="24"/>
        </w:rPr>
        <w:t>riskam,</w:t>
      </w:r>
      <w:r w:rsidR="0026451A" w:rsidRPr="00A52F62">
        <w:rPr>
          <w:rFonts w:ascii="Times New Roman" w:eastAsia="Times New Roman" w:hAnsi="Times New Roman" w:cs="Times New Roman"/>
          <w:sz w:val="24"/>
          <w:szCs w:val="24"/>
        </w:rPr>
        <w:t xml:space="preserve"> ir grūtāk iesaistīties dzīvojamo ēku energoefektivitātes uzlabošanā,</w:t>
      </w:r>
      <w:r w:rsidR="005C0AEE" w:rsidRPr="00A52F62">
        <w:rPr>
          <w:rFonts w:ascii="Times New Roman" w:eastAsia="Times New Roman" w:hAnsi="Times New Roman" w:cs="Times New Roman"/>
          <w:sz w:val="24"/>
          <w:szCs w:val="24"/>
        </w:rPr>
        <w:t xml:space="preserve"> tām</w:t>
      </w:r>
      <w:r w:rsidR="0026451A" w:rsidRPr="00A52F62">
        <w:rPr>
          <w:rFonts w:ascii="Times New Roman" w:eastAsia="Times New Roman" w:hAnsi="Times New Roman" w:cs="Times New Roman"/>
          <w:sz w:val="24"/>
          <w:szCs w:val="24"/>
        </w:rPr>
        <w:t xml:space="preserve"> tiks nodrošināts pieejamāks atbalst</w:t>
      </w:r>
      <w:r w:rsidR="005C0AEE" w:rsidRPr="00A52F62">
        <w:rPr>
          <w:rFonts w:ascii="Times New Roman" w:eastAsia="Times New Roman" w:hAnsi="Times New Roman" w:cs="Times New Roman"/>
          <w:sz w:val="24"/>
          <w:szCs w:val="24"/>
        </w:rPr>
        <w:t>s</w:t>
      </w:r>
      <w:r w:rsidR="0026451A" w:rsidRPr="00A52F62">
        <w:rPr>
          <w:rFonts w:ascii="Times New Roman" w:eastAsia="Times New Roman" w:hAnsi="Times New Roman" w:cs="Times New Roman"/>
          <w:sz w:val="24"/>
          <w:szCs w:val="24"/>
        </w:rPr>
        <w:t xml:space="preserve"> (kompensējošie pasākumi</w:t>
      </w:r>
      <w:r w:rsidR="005C0AEE" w:rsidRPr="00A52F62">
        <w:rPr>
          <w:rFonts w:ascii="Times New Roman" w:eastAsia="Times New Roman" w:hAnsi="Times New Roman" w:cs="Times New Roman"/>
          <w:sz w:val="24"/>
          <w:szCs w:val="24"/>
        </w:rPr>
        <w:t xml:space="preserve">), </w:t>
      </w:r>
      <w:r w:rsidR="0026451A" w:rsidRPr="00A52F62">
        <w:rPr>
          <w:rFonts w:ascii="Times New Roman" w:eastAsia="Times New Roman" w:hAnsi="Times New Roman" w:cs="Times New Roman"/>
          <w:sz w:val="24"/>
          <w:szCs w:val="24"/>
        </w:rPr>
        <w:t>lai viņu iespējas būtu vienlīdzīgas ar citām sabiedrības grupām.</w:t>
      </w:r>
    </w:p>
    <w:p w14:paraId="586C3BA5" w14:textId="12AFEA1B"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t.sk. plānotais teritoriālo rīku izmantojums:</w:t>
      </w:r>
      <w:r w:rsidRPr="00A52F62">
        <w:rPr>
          <w:rFonts w:ascii="Times New Roman" w:hAnsi="Times New Roman" w:cs="Times New Roman"/>
          <w:sz w:val="24"/>
          <w:szCs w:val="24"/>
        </w:rPr>
        <w:t xml:space="preserve"> Visa Latvija</w:t>
      </w:r>
      <w:r w:rsidR="00E539A4" w:rsidRPr="00A52F62">
        <w:rPr>
          <w:rFonts w:ascii="Times New Roman" w:hAnsi="Times New Roman" w:cs="Times New Roman"/>
          <w:sz w:val="24"/>
          <w:szCs w:val="24"/>
        </w:rPr>
        <w:t xml:space="preserve">, </w:t>
      </w:r>
      <w:r w:rsidR="003A4A02" w:rsidRPr="00A52F62">
        <w:rPr>
          <w:rFonts w:ascii="Times New Roman" w:hAnsi="Times New Roman" w:cs="Times New Roman"/>
          <w:sz w:val="24"/>
          <w:szCs w:val="24"/>
        </w:rPr>
        <w:t>t</w:t>
      </w:r>
      <w:r w:rsidR="00027C0F" w:rsidRPr="00A52F62">
        <w:rPr>
          <w:rFonts w:ascii="Times New Roman" w:hAnsi="Times New Roman" w:cs="Times New Roman"/>
          <w:sz w:val="24"/>
          <w:szCs w:val="24"/>
        </w:rPr>
        <w:t>.</w:t>
      </w:r>
      <w:r w:rsidR="003A4A02" w:rsidRPr="00A52F62">
        <w:rPr>
          <w:rFonts w:ascii="Times New Roman" w:hAnsi="Times New Roman" w:cs="Times New Roman"/>
          <w:sz w:val="24"/>
          <w:szCs w:val="24"/>
        </w:rPr>
        <w:t>sk</w:t>
      </w:r>
      <w:r w:rsidR="00027C0F" w:rsidRPr="00A52F62">
        <w:rPr>
          <w:rFonts w:ascii="Times New Roman" w:hAnsi="Times New Roman" w:cs="Times New Roman"/>
          <w:sz w:val="24"/>
          <w:szCs w:val="24"/>
        </w:rPr>
        <w:t>.</w:t>
      </w:r>
      <w:r w:rsidR="003A4A02" w:rsidRPr="00A52F62">
        <w:rPr>
          <w:rFonts w:ascii="Times New Roman" w:hAnsi="Times New Roman" w:cs="Times New Roman"/>
          <w:sz w:val="24"/>
          <w:szCs w:val="24"/>
        </w:rPr>
        <w:t xml:space="preserve"> </w:t>
      </w:r>
      <w:r w:rsidR="00E539A4" w:rsidRPr="00A52F62">
        <w:rPr>
          <w:rFonts w:ascii="Times New Roman" w:hAnsi="Times New Roman" w:cs="Times New Roman"/>
          <w:sz w:val="24"/>
          <w:szCs w:val="24"/>
        </w:rPr>
        <w:t xml:space="preserve">ieguldījumi pašvaldību ēku </w:t>
      </w:r>
      <w:r w:rsidR="0050665F" w:rsidRPr="00A52F62">
        <w:rPr>
          <w:rFonts w:ascii="Times New Roman" w:hAnsi="Times New Roman" w:cs="Times New Roman"/>
          <w:sz w:val="24"/>
          <w:szCs w:val="24"/>
        </w:rPr>
        <w:t xml:space="preserve">un infrastruktūras </w:t>
      </w:r>
      <w:r w:rsidR="00E539A4" w:rsidRPr="00A52F62">
        <w:rPr>
          <w:rFonts w:ascii="Times New Roman" w:hAnsi="Times New Roman" w:cs="Times New Roman"/>
          <w:sz w:val="24"/>
          <w:szCs w:val="24"/>
        </w:rPr>
        <w:t>energoefektivitātes uzlabošan</w:t>
      </w:r>
      <w:r w:rsidR="003A4A02" w:rsidRPr="00A52F62">
        <w:rPr>
          <w:rFonts w:ascii="Times New Roman" w:hAnsi="Times New Roman" w:cs="Times New Roman"/>
          <w:sz w:val="24"/>
          <w:szCs w:val="24"/>
        </w:rPr>
        <w:t xml:space="preserve">ā </w:t>
      </w:r>
      <w:r w:rsidR="001B21F4" w:rsidRPr="00A52F62">
        <w:rPr>
          <w:rFonts w:ascii="Times New Roman" w:hAnsi="Times New Roman" w:cs="Times New Roman"/>
          <w:sz w:val="24"/>
          <w:szCs w:val="24"/>
        </w:rPr>
        <w:t>saskaņā</w:t>
      </w:r>
      <w:r w:rsidR="003A4A02" w:rsidRPr="00A52F62">
        <w:rPr>
          <w:rFonts w:ascii="Times New Roman" w:hAnsi="Times New Roman" w:cs="Times New Roman"/>
          <w:sz w:val="24"/>
          <w:szCs w:val="24"/>
        </w:rPr>
        <w:t xml:space="preserve"> ar</w:t>
      </w:r>
      <w:r w:rsidR="00E539A4" w:rsidRPr="00A52F62">
        <w:rPr>
          <w:rFonts w:ascii="Times New Roman" w:hAnsi="Times New Roman" w:cs="Times New Roman"/>
          <w:sz w:val="24"/>
          <w:szCs w:val="24"/>
        </w:rPr>
        <w:t xml:space="preserve"> </w:t>
      </w:r>
      <w:r w:rsidR="000343B5" w:rsidRPr="00A52F62">
        <w:rPr>
          <w:rFonts w:ascii="Times New Roman" w:hAnsi="Times New Roman" w:cs="Times New Roman"/>
          <w:sz w:val="24"/>
          <w:szCs w:val="24"/>
        </w:rPr>
        <w:t xml:space="preserve">pašvaldību </w:t>
      </w:r>
      <w:r w:rsidR="00E539A4" w:rsidRPr="00A52F62">
        <w:rPr>
          <w:rFonts w:ascii="Times New Roman" w:hAnsi="Times New Roman" w:cs="Times New Roman"/>
          <w:sz w:val="24"/>
          <w:szCs w:val="24"/>
        </w:rPr>
        <w:t xml:space="preserve">attīstības </w:t>
      </w:r>
      <w:r w:rsidR="000343B5" w:rsidRPr="00A52F62">
        <w:rPr>
          <w:rFonts w:ascii="Times New Roman" w:hAnsi="Times New Roman" w:cs="Times New Roman"/>
          <w:sz w:val="24"/>
          <w:szCs w:val="24"/>
        </w:rPr>
        <w:t>plānošanas dokumentiem</w:t>
      </w:r>
      <w:r w:rsidRPr="00A52F62">
        <w:rPr>
          <w:rFonts w:ascii="Times New Roman" w:hAnsi="Times New Roman" w:cs="Times New Roman"/>
          <w:sz w:val="24"/>
          <w:szCs w:val="24"/>
        </w:rPr>
        <w:t>.</w:t>
      </w:r>
    </w:p>
    <w:p w14:paraId="4B391E3E" w14:textId="27C7850A"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Baltijas Jūras reģiona ietvaros tiek turpināta Baltijas līderu programmā (kas veidota sadarbībā ar Zviedru Institūtu), veicot secīgu sanāksmju un diskusiju sēriju, kas salīdzinās Baltijas jūras reģiona dalībvalstu</w:t>
      </w:r>
      <w:r w:rsidRPr="004E7E92">
        <w:rPr>
          <w:rFonts w:ascii="Times New Roman" w:hAnsi="Times New Roman" w:cs="Times New Roman"/>
          <w:sz w:val="24"/>
          <w:szCs w:val="24"/>
        </w:rPr>
        <w:t xml:space="preserve"> praksi, realizējot daudzdzīvokļu ēku </w:t>
      </w:r>
      <w:r w:rsidR="00027FEF" w:rsidRPr="004E7E92">
        <w:rPr>
          <w:rFonts w:ascii="Times New Roman" w:hAnsi="Times New Roman" w:cs="Times New Roman"/>
          <w:sz w:val="24"/>
          <w:szCs w:val="24"/>
        </w:rPr>
        <w:t>energoefektivitātes uzlabošanas</w:t>
      </w:r>
      <w:r w:rsidRPr="004E7E92">
        <w:rPr>
          <w:rFonts w:ascii="Times New Roman" w:hAnsi="Times New Roman" w:cs="Times New Roman"/>
          <w:sz w:val="24"/>
          <w:szCs w:val="24"/>
        </w:rPr>
        <w:t xml:space="preserve"> projektus. Kā rezultātā tiek plānots ne tikai salīdzināt procesus, bet arī izskatīt procesu optimizācijas iespējas un meklēt inovatīvus </w:t>
      </w:r>
      <w:r w:rsidR="00BA2BBD" w:rsidRPr="004E7E92">
        <w:rPr>
          <w:rFonts w:ascii="Times New Roman" w:hAnsi="Times New Roman" w:cs="Times New Roman"/>
          <w:sz w:val="24"/>
          <w:szCs w:val="24"/>
        </w:rPr>
        <w:t>FI</w:t>
      </w:r>
      <w:r w:rsidRPr="004E7E92">
        <w:rPr>
          <w:rFonts w:ascii="Times New Roman" w:hAnsi="Times New Roman" w:cs="Times New Roman"/>
          <w:sz w:val="24"/>
          <w:szCs w:val="24"/>
        </w:rPr>
        <w:t xml:space="preserve"> programmas mehānismus.</w:t>
      </w:r>
      <w:r w:rsidRPr="004E7E92">
        <w:rPr>
          <w:rFonts w:ascii="Times New Roman" w:hAnsi="Times New Roman" w:cs="Times New Roman"/>
        </w:rPr>
        <w:t xml:space="preserve"> </w:t>
      </w:r>
      <w:r w:rsidRPr="004E7E92">
        <w:rPr>
          <w:rFonts w:ascii="Times New Roman" w:hAnsi="Times New Roman" w:cs="Times New Roman"/>
          <w:sz w:val="24"/>
          <w:szCs w:val="24"/>
        </w:rPr>
        <w:t>Plānot</w:t>
      </w:r>
      <w:r w:rsidR="00C7793B" w:rsidRPr="004E7E92">
        <w:rPr>
          <w:rFonts w:ascii="Times New Roman" w:hAnsi="Times New Roman" w:cs="Times New Roman"/>
          <w:sz w:val="24"/>
          <w:szCs w:val="24"/>
        </w:rPr>
        <w:t>s</w:t>
      </w:r>
      <w:r w:rsidRPr="004E7E92">
        <w:rPr>
          <w:rFonts w:ascii="Times New Roman" w:hAnsi="Times New Roman" w:cs="Times New Roman"/>
          <w:sz w:val="24"/>
          <w:szCs w:val="24"/>
        </w:rPr>
        <w:t xml:space="preserve"> līdzdarboties Zviedru Institūta </w:t>
      </w:r>
      <w:proofErr w:type="spellStart"/>
      <w:r w:rsidRPr="004E7E92">
        <w:rPr>
          <w:rFonts w:ascii="Times New Roman" w:hAnsi="Times New Roman" w:cs="Times New Roman"/>
          <w:i/>
          <w:iCs/>
          <w:sz w:val="24"/>
          <w:szCs w:val="24"/>
        </w:rPr>
        <w:t>Seed</w:t>
      </w:r>
      <w:proofErr w:type="spellEnd"/>
      <w:r w:rsidRPr="004E7E92">
        <w:rPr>
          <w:rFonts w:ascii="Times New Roman" w:hAnsi="Times New Roman" w:cs="Times New Roman"/>
          <w:i/>
          <w:iCs/>
          <w:sz w:val="24"/>
          <w:szCs w:val="24"/>
        </w:rPr>
        <w:t xml:space="preserve"> Money</w:t>
      </w:r>
      <w:r w:rsidRPr="004E7E92">
        <w:rPr>
          <w:rFonts w:ascii="Times New Roman" w:hAnsi="Times New Roman" w:cs="Times New Roman"/>
          <w:sz w:val="24"/>
          <w:szCs w:val="24"/>
        </w:rPr>
        <w:t xml:space="preserve"> projektā, kura rezultātā tiks veikta institūciju kartēšanu, kas strādā pie energoefektivitātes veicināšanas un darbojas Baltijas reģiona valstīs. Kā arī vēl vien</w:t>
      </w:r>
      <w:r w:rsidR="00C7793B" w:rsidRPr="004E7E92">
        <w:rPr>
          <w:rFonts w:ascii="Times New Roman" w:hAnsi="Times New Roman" w:cs="Times New Roman"/>
          <w:sz w:val="24"/>
          <w:szCs w:val="24"/>
        </w:rPr>
        <w:t>ā</w:t>
      </w:r>
      <w:r w:rsidRPr="004E7E92">
        <w:rPr>
          <w:rFonts w:ascii="Times New Roman" w:hAnsi="Times New Roman" w:cs="Times New Roman"/>
          <w:sz w:val="24"/>
          <w:szCs w:val="24"/>
        </w:rPr>
        <w:t xml:space="preserve"> Zviedru Institūta </w:t>
      </w:r>
      <w:proofErr w:type="spellStart"/>
      <w:r w:rsidRPr="004E7E92">
        <w:rPr>
          <w:rFonts w:ascii="Times New Roman" w:hAnsi="Times New Roman" w:cs="Times New Roman"/>
          <w:i/>
          <w:iCs/>
          <w:sz w:val="24"/>
          <w:szCs w:val="24"/>
        </w:rPr>
        <w:t>Seed</w:t>
      </w:r>
      <w:proofErr w:type="spellEnd"/>
      <w:r w:rsidRPr="004E7E92">
        <w:rPr>
          <w:rFonts w:ascii="Times New Roman" w:hAnsi="Times New Roman" w:cs="Times New Roman"/>
          <w:i/>
          <w:iCs/>
          <w:sz w:val="24"/>
          <w:szCs w:val="24"/>
        </w:rPr>
        <w:t xml:space="preserve"> Money</w:t>
      </w:r>
      <w:r w:rsidRPr="004E7E92">
        <w:rPr>
          <w:rFonts w:ascii="Times New Roman" w:hAnsi="Times New Roman" w:cs="Times New Roman"/>
          <w:sz w:val="24"/>
          <w:szCs w:val="24"/>
        </w:rPr>
        <w:t xml:space="preserve"> projektā ir plānots salīdzināt un analizēt energoefektivitātes komunikācijas stratēģijas no Baltijas jūras reģiona valstu prakses, apkopot vispārēju komunikācijas stratēģiju ekspertu pieejas un izstrādāt, uz tām balstītu, Baltijas jūras reģionam piemērotu stratēģiju, kas varētu uzlabot, veicināt un nodrošina komunikāciju par energoefektivitāti Baltijas jūras reģionā. </w:t>
      </w:r>
    </w:p>
    <w:p w14:paraId="694A04E4"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Līdzdarbība INTERREG līdzfinansētajā projektā “</w:t>
      </w:r>
      <w:r w:rsidRPr="004E7E92">
        <w:rPr>
          <w:rFonts w:ascii="Times New Roman" w:hAnsi="Times New Roman" w:cs="Times New Roman"/>
          <w:i/>
          <w:iCs/>
          <w:sz w:val="24"/>
          <w:szCs w:val="24"/>
        </w:rPr>
        <w:t xml:space="preserve">CAMS </w:t>
      </w:r>
      <w:proofErr w:type="spellStart"/>
      <w:r w:rsidRPr="004E7E92">
        <w:rPr>
          <w:rFonts w:ascii="Times New Roman" w:hAnsi="Times New Roman" w:cs="Times New Roman"/>
          <w:i/>
          <w:iCs/>
          <w:sz w:val="24"/>
          <w:szCs w:val="24"/>
        </w:rPr>
        <w:t>Platform</w:t>
      </w:r>
      <w:proofErr w:type="spellEnd"/>
      <w:r w:rsidRPr="004E7E92">
        <w:rPr>
          <w:rFonts w:ascii="Times New Roman" w:hAnsi="Times New Roman" w:cs="Times New Roman"/>
          <w:sz w:val="24"/>
          <w:szCs w:val="24"/>
        </w:rPr>
        <w:t xml:space="preserve">”, kuras mērķis ir pētīt, kā uzlabot energoefektivitātes pasākumus un tādā veidā palielināt būvniecības nozares elastību un noturību pret klimata pārmaiņu radīto negatīvo ietekmi, kā uzlabot </w:t>
      </w:r>
      <w:proofErr w:type="spellStart"/>
      <w:r w:rsidRPr="004E7E92">
        <w:rPr>
          <w:rFonts w:ascii="Times New Roman" w:hAnsi="Times New Roman" w:cs="Times New Roman"/>
          <w:sz w:val="24"/>
          <w:szCs w:val="24"/>
        </w:rPr>
        <w:t>energoauditu</w:t>
      </w:r>
      <w:proofErr w:type="spellEnd"/>
      <w:r w:rsidRPr="004E7E92">
        <w:rPr>
          <w:rFonts w:ascii="Times New Roman" w:hAnsi="Times New Roman" w:cs="Times New Roman"/>
          <w:sz w:val="24"/>
          <w:szCs w:val="24"/>
        </w:rPr>
        <w:t xml:space="preserve"> veikšanas procesu, kā arī izstrādāt pieejamu </w:t>
      </w:r>
      <w:proofErr w:type="spellStart"/>
      <w:r w:rsidRPr="004E7E92">
        <w:rPr>
          <w:rFonts w:ascii="Times New Roman" w:hAnsi="Times New Roman" w:cs="Times New Roman"/>
          <w:sz w:val="24"/>
          <w:szCs w:val="24"/>
        </w:rPr>
        <w:t>energoauditu</w:t>
      </w:r>
      <w:proofErr w:type="spellEnd"/>
      <w:r w:rsidRPr="004E7E92">
        <w:rPr>
          <w:rFonts w:ascii="Times New Roman" w:hAnsi="Times New Roman" w:cs="Times New Roman"/>
          <w:sz w:val="24"/>
          <w:szCs w:val="24"/>
        </w:rPr>
        <w:t xml:space="preserve"> datu bāzi un vienotus energoefektivitātes kritērijus ēkām.</w:t>
      </w:r>
    </w:p>
    <w:p w14:paraId="57AA8CE6" w14:textId="0186DC5A" w:rsidR="00AC212B" w:rsidRPr="004E7E92" w:rsidRDefault="0002461B" w:rsidP="00957438">
      <w:pPr>
        <w:pStyle w:val="ListParagraph"/>
        <w:numPr>
          <w:ilvl w:val="0"/>
          <w:numId w:val="51"/>
        </w:numPr>
        <w:spacing w:after="0" w:line="240" w:lineRule="auto"/>
        <w:ind w:left="567" w:hanging="567"/>
        <w:jc w:val="both"/>
        <w:rPr>
          <w:rFonts w:ascii="Times New Roman" w:eastAsia="Arial" w:hAnsi="Times New Roman" w:cs="Times New Roman"/>
          <w:sz w:val="24"/>
          <w:szCs w:val="24"/>
          <w:lang w:eastAsia="en-US" w:bidi="ar-SA"/>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 xml:space="preserve">Atbalsts dzīvojamo ēku (daudzdzīvokļu un neliela skaita ēku kompleksu) atjaunošanai un atbalsts </w:t>
      </w:r>
      <w:r w:rsidR="00054022" w:rsidRPr="00384C26">
        <w:rPr>
          <w:rFonts w:ascii="Times New Roman" w:hAnsi="Times New Roman" w:cs="Times New Roman"/>
          <w:sz w:val="24"/>
          <w:szCs w:val="24"/>
        </w:rPr>
        <w:t>uzņēmējiem</w:t>
      </w:r>
      <w:r w:rsidR="00054022"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 xml:space="preserve">tiks īstenots kā </w:t>
      </w:r>
      <w:r w:rsidR="00BA2BBD" w:rsidRPr="004E7E92">
        <w:rPr>
          <w:rFonts w:ascii="Times New Roman" w:hAnsi="Times New Roman" w:cs="Times New Roman"/>
          <w:sz w:val="24"/>
          <w:szCs w:val="24"/>
        </w:rPr>
        <w:t>FI</w:t>
      </w:r>
      <w:r w:rsidR="0052273E" w:rsidRPr="004E7E92">
        <w:rPr>
          <w:rFonts w:ascii="Times New Roman" w:hAnsi="Times New Roman" w:cs="Times New Roman"/>
          <w:sz w:val="24"/>
          <w:szCs w:val="24"/>
        </w:rPr>
        <w:t xml:space="preserve"> (aizdevumi, garantijas) kombinācijā ar dotāciju</w:t>
      </w:r>
      <w:r w:rsidR="00C11EB9">
        <w:rPr>
          <w:rFonts w:ascii="Times New Roman" w:hAnsi="Times New Roman" w:cs="Times New Roman"/>
          <w:sz w:val="24"/>
          <w:szCs w:val="24"/>
        </w:rPr>
        <w:t xml:space="preserve">, </w:t>
      </w:r>
      <w:r w:rsidR="00C11EB9" w:rsidRPr="6C781831">
        <w:rPr>
          <w:rFonts w:ascii="Times New Roman" w:hAnsi="Times New Roman" w:cs="Times New Roman"/>
          <w:sz w:val="24"/>
          <w:szCs w:val="24"/>
        </w:rPr>
        <w:t>tas ir, aizdevums ar kapitāla atlaidi</w:t>
      </w:r>
      <w:r w:rsidR="0052273E" w:rsidRPr="004E7E92">
        <w:rPr>
          <w:rFonts w:ascii="Times New Roman" w:hAnsi="Times New Roman" w:cs="Times New Roman"/>
          <w:sz w:val="24"/>
          <w:szCs w:val="24"/>
        </w:rPr>
        <w:t xml:space="preserve">. Citiem atbalstiem </w:t>
      </w:r>
      <w:r w:rsidR="00AC212B" w:rsidRPr="004E7E92">
        <w:rPr>
          <w:rFonts w:ascii="Times New Roman" w:eastAsia="Arial" w:hAnsi="Times New Roman" w:cs="Times New Roman"/>
          <w:sz w:val="24"/>
          <w:szCs w:val="24"/>
          <w:lang w:eastAsia="en-US" w:bidi="ar-SA"/>
        </w:rPr>
        <w:t xml:space="preserve">tiks vērtēta iespēja izmantot </w:t>
      </w:r>
      <w:r w:rsidR="00BA2BBD" w:rsidRPr="004E7E92">
        <w:rPr>
          <w:rFonts w:ascii="Times New Roman" w:eastAsia="Arial" w:hAnsi="Times New Roman" w:cs="Times New Roman"/>
          <w:sz w:val="24"/>
          <w:szCs w:val="24"/>
          <w:lang w:eastAsia="en-US" w:bidi="ar-SA"/>
        </w:rPr>
        <w:t>FI</w:t>
      </w:r>
      <w:r w:rsidR="0052273E" w:rsidRPr="004E7E92">
        <w:rPr>
          <w:rFonts w:ascii="Times New Roman" w:eastAsia="Arial" w:hAnsi="Times New Roman" w:cs="Times New Roman"/>
          <w:sz w:val="24"/>
          <w:szCs w:val="24"/>
          <w:lang w:eastAsia="en-US" w:bidi="ar-SA"/>
        </w:rPr>
        <w:t xml:space="preserve"> (aizdevumi, garantijas)</w:t>
      </w:r>
      <w:r w:rsidR="00AC212B" w:rsidRPr="004E7E92">
        <w:rPr>
          <w:rFonts w:ascii="Times New Roman" w:eastAsia="Arial" w:hAnsi="Times New Roman" w:cs="Times New Roman"/>
          <w:sz w:val="24"/>
          <w:szCs w:val="24"/>
          <w:lang w:eastAsia="en-US" w:bidi="ar-SA"/>
        </w:rPr>
        <w:t xml:space="preserve"> un dažādu atbalsta formu kombināciju (t.sk., iespēju izmantot ES</w:t>
      </w:r>
      <w:r w:rsidR="00A152FF" w:rsidRPr="004E7E92">
        <w:rPr>
          <w:rFonts w:ascii="Times New Roman" w:eastAsia="Arial" w:hAnsi="Times New Roman" w:cs="Times New Roman"/>
          <w:sz w:val="24"/>
          <w:szCs w:val="24"/>
          <w:lang w:eastAsia="en-US" w:bidi="ar-SA"/>
        </w:rPr>
        <w:t>K</w:t>
      </w:r>
      <w:r w:rsidR="00AC212B" w:rsidRPr="004E7E92">
        <w:rPr>
          <w:rFonts w:ascii="Times New Roman" w:eastAsia="Arial" w:hAnsi="Times New Roman" w:cs="Times New Roman"/>
          <w:sz w:val="24"/>
          <w:szCs w:val="24"/>
          <w:lang w:eastAsia="en-US" w:bidi="ar-SA"/>
        </w:rPr>
        <w:t xml:space="preserve">O). </w:t>
      </w:r>
    </w:p>
    <w:p w14:paraId="44EC26E0" w14:textId="77777777" w:rsidR="00AC212B" w:rsidRPr="004E7E92" w:rsidRDefault="00AC212B" w:rsidP="00AC212B">
      <w:pPr>
        <w:pStyle w:val="ListParagraph"/>
        <w:spacing w:after="0" w:line="240" w:lineRule="auto"/>
        <w:ind w:left="426"/>
        <w:jc w:val="both"/>
        <w:rPr>
          <w:rFonts w:ascii="Times New Roman" w:eastAsia="Arial" w:hAnsi="Times New Roman" w:cs="Times New Roman"/>
          <w:sz w:val="24"/>
          <w:szCs w:val="24"/>
          <w:lang w:eastAsia="en-US" w:bidi="ar-SA"/>
        </w:rPr>
      </w:pPr>
    </w:p>
    <w:p w14:paraId="329C389E" w14:textId="3B369814" w:rsidR="00AC212B" w:rsidRPr="004E7E92" w:rsidRDefault="00AC212B" w:rsidP="00AC212B">
      <w:pPr>
        <w:pStyle w:val="Heading4"/>
        <w:numPr>
          <w:ilvl w:val="0"/>
          <w:numId w:val="0"/>
        </w:numPr>
        <w:shd w:val="clear" w:color="auto" w:fill="FBE4D5" w:themeFill="accent2" w:themeFillTint="33"/>
        <w:spacing w:after="0"/>
        <w:jc w:val="left"/>
        <w:rPr>
          <w:b/>
          <w:noProof/>
          <w:sz w:val="28"/>
        </w:rPr>
      </w:pPr>
      <w:r w:rsidRPr="004E7E92">
        <w:rPr>
          <w:b/>
          <w:noProof/>
        </w:rPr>
        <w:lastRenderedPageBreak/>
        <w:t>2.1.2.SAM “</w:t>
      </w:r>
      <w:r w:rsidR="00BA4102" w:rsidRPr="004E7E92">
        <w:rPr>
          <w:b/>
          <w:noProof/>
        </w:rPr>
        <w:t>Atjaun</w:t>
      </w:r>
      <w:r w:rsidR="00BA4102">
        <w:rPr>
          <w:b/>
          <w:noProof/>
        </w:rPr>
        <w:t>īg</w:t>
      </w:r>
      <w:r w:rsidR="00BA4102" w:rsidRPr="004E7E92">
        <w:rPr>
          <w:b/>
          <w:noProof/>
        </w:rPr>
        <w:t xml:space="preserve">o </w:t>
      </w:r>
      <w:r w:rsidRPr="004E7E92">
        <w:rPr>
          <w:b/>
          <w:noProof/>
        </w:rPr>
        <w:t>energoresursu enerģijas veicināšana</w:t>
      </w:r>
      <w:r w:rsidR="005A6229" w:rsidRPr="004E7E92">
        <w:rPr>
          <w:b/>
          <w:noProof/>
        </w:rPr>
        <w:t xml:space="preserve"> - biometāns</w:t>
      </w:r>
      <w:r w:rsidRPr="004E7E92">
        <w:rPr>
          <w:b/>
          <w:noProof/>
        </w:rPr>
        <w:t xml:space="preserve">” </w:t>
      </w:r>
      <w:r w:rsidR="00A30B83" w:rsidRPr="004E7E92">
        <w:rPr>
          <w:b/>
          <w:noProof/>
        </w:rPr>
        <w:t>(</w:t>
      </w:r>
      <w:r w:rsidR="003602E8" w:rsidRPr="004E7E92">
        <w:rPr>
          <w:b/>
          <w:noProof/>
        </w:rPr>
        <w:t xml:space="preserve">RSO </w:t>
      </w:r>
      <w:r w:rsidR="00A30B83" w:rsidRPr="004E7E92">
        <w:rPr>
          <w:b/>
          <w:noProof/>
        </w:rPr>
        <w:t>2.2.)</w:t>
      </w:r>
    </w:p>
    <w:p w14:paraId="2E34C5B0" w14:textId="68765A47" w:rsidR="00AC212B" w:rsidRPr="004E7E92" w:rsidRDefault="00AC212B" w:rsidP="00957438">
      <w:pPr>
        <w:pStyle w:val="ListParagraph"/>
        <w:numPr>
          <w:ilvl w:val="0"/>
          <w:numId w:val="51"/>
        </w:numPr>
        <w:spacing w:after="0" w:line="240" w:lineRule="auto"/>
        <w:ind w:left="567" w:hanging="567"/>
        <w:jc w:val="both"/>
        <w:textAlignment w:val="baseline"/>
        <w:rPr>
          <w:rFonts w:ascii="Times New Roman" w:hAnsi="Times New Roman" w:cs="Times New Roman"/>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sz w:val="24"/>
          <w:szCs w:val="24"/>
        </w:rPr>
        <w:t>Kompetences un kapacitātes celšana AER un gaisa piesārņojuma jautājumos (izglītoti/sagatavoti projekta rakstītāji, ekspertu pieejamība, projektu vadītāji)</w:t>
      </w:r>
      <w:r w:rsidR="007A1D79" w:rsidRPr="004E7E92">
        <w:rPr>
          <w:rFonts w:ascii="Times New Roman" w:hAnsi="Times New Roman" w:cs="Times New Roman"/>
          <w:sz w:val="24"/>
          <w:szCs w:val="24"/>
        </w:rPr>
        <w:t xml:space="preserve">. </w:t>
      </w:r>
      <w:r w:rsidR="009D1777" w:rsidRPr="004E7E92">
        <w:rPr>
          <w:rFonts w:ascii="Times New Roman" w:hAnsi="Times New Roman" w:cs="Times New Roman"/>
          <w:sz w:val="24"/>
          <w:szCs w:val="24"/>
        </w:rPr>
        <w:t>Saskaņā ar NEKP, lai</w:t>
      </w:r>
      <w:r w:rsidR="007A1D79" w:rsidRPr="004E7E92">
        <w:rPr>
          <w:rFonts w:ascii="Times New Roman" w:hAnsi="Times New Roman" w:cs="Times New Roman"/>
          <w:sz w:val="24"/>
          <w:szCs w:val="24"/>
        </w:rPr>
        <w:t xml:space="preserve"> paplašināt</w:t>
      </w:r>
      <w:r w:rsidR="009D1777" w:rsidRPr="004E7E92">
        <w:rPr>
          <w:rFonts w:ascii="Times New Roman" w:hAnsi="Times New Roman" w:cs="Times New Roman"/>
          <w:sz w:val="24"/>
          <w:szCs w:val="24"/>
        </w:rPr>
        <w:t>u</w:t>
      </w:r>
      <w:r w:rsidR="007A1D79" w:rsidRPr="004E7E92">
        <w:rPr>
          <w:rFonts w:ascii="Times New Roman" w:hAnsi="Times New Roman" w:cs="Times New Roman"/>
          <w:sz w:val="24"/>
          <w:szCs w:val="24"/>
        </w:rPr>
        <w:t xml:space="preserve"> personu loku, kas iesaistās </w:t>
      </w:r>
      <w:r w:rsidR="003B35DE" w:rsidRPr="004E7E92">
        <w:rPr>
          <w:rFonts w:ascii="Times New Roman" w:hAnsi="Times New Roman" w:cs="Times New Roman"/>
          <w:sz w:val="24"/>
          <w:szCs w:val="24"/>
        </w:rPr>
        <w:t>AER</w:t>
      </w:r>
      <w:r w:rsidR="005F5C0D" w:rsidRPr="004E7E92">
        <w:rPr>
          <w:rFonts w:ascii="Times New Roman" w:hAnsi="Times New Roman" w:cs="Times New Roman"/>
          <w:sz w:val="24"/>
          <w:szCs w:val="24"/>
        </w:rPr>
        <w:t xml:space="preserve"> </w:t>
      </w:r>
      <w:r w:rsidR="007A1D79" w:rsidRPr="004E7E92">
        <w:rPr>
          <w:rFonts w:ascii="Times New Roman" w:hAnsi="Times New Roman" w:cs="Times New Roman"/>
          <w:sz w:val="24"/>
          <w:szCs w:val="24"/>
        </w:rPr>
        <w:t>ražošanā, būtiski ir nodrošināt atbilstošu regulējuma ietvaru, kas šādas iniciatīvas veicina</w:t>
      </w:r>
      <w:r w:rsidR="005F5C0D" w:rsidRPr="004E7E92">
        <w:rPr>
          <w:rFonts w:ascii="Times New Roman" w:hAnsi="Times New Roman" w:cs="Times New Roman"/>
          <w:sz w:val="24"/>
          <w:szCs w:val="24"/>
        </w:rPr>
        <w:t xml:space="preserve">. </w:t>
      </w:r>
    </w:p>
    <w:p w14:paraId="01DFD00E" w14:textId="3062A0C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Biogāzes</w:t>
      </w:r>
      <w:r w:rsidR="00165EA3" w:rsidRPr="004E7E92">
        <w:rPr>
          <w:rFonts w:ascii="Times New Roman" w:hAnsi="Times New Roman" w:cs="Times New Roman"/>
          <w:sz w:val="24"/>
          <w:szCs w:val="24"/>
        </w:rPr>
        <w:t xml:space="preserve"> </w:t>
      </w:r>
      <w:r w:rsidRPr="004E7E92">
        <w:rPr>
          <w:rFonts w:ascii="Times New Roman" w:hAnsi="Times New Roman" w:cs="Times New Roman"/>
          <w:sz w:val="24"/>
          <w:szCs w:val="24"/>
        </w:rPr>
        <w:t>attīrīšanas (</w:t>
      </w:r>
      <w:proofErr w:type="spellStart"/>
      <w:r w:rsidRPr="004E7E92">
        <w:rPr>
          <w:rFonts w:ascii="Times New Roman" w:hAnsi="Times New Roman" w:cs="Times New Roman"/>
          <w:sz w:val="24"/>
          <w:szCs w:val="24"/>
        </w:rPr>
        <w:t>biometāna</w:t>
      </w:r>
      <w:proofErr w:type="spellEnd"/>
      <w:r w:rsidRPr="004E7E92">
        <w:rPr>
          <w:rFonts w:ascii="Times New Roman" w:hAnsi="Times New Roman" w:cs="Times New Roman"/>
          <w:sz w:val="24"/>
          <w:szCs w:val="24"/>
        </w:rPr>
        <w:t> ražošanas)</w:t>
      </w:r>
      <w:r w:rsidR="00165EA3" w:rsidRPr="004E7E92">
        <w:rPr>
          <w:rFonts w:ascii="Times New Roman" w:hAnsi="Times New Roman" w:cs="Times New Roman"/>
          <w:sz w:val="24"/>
          <w:szCs w:val="24"/>
        </w:rPr>
        <w:t xml:space="preserve"> </w:t>
      </w:r>
      <w:r w:rsidRPr="004E7E92">
        <w:rPr>
          <w:rFonts w:ascii="Times New Roman" w:hAnsi="Times New Roman" w:cs="Times New Roman"/>
          <w:sz w:val="24"/>
          <w:szCs w:val="24"/>
        </w:rPr>
        <w:t>iekārtu</w:t>
      </w:r>
      <w:r w:rsidR="00165EA3" w:rsidRPr="004E7E92">
        <w:rPr>
          <w:rFonts w:ascii="Times New Roman" w:hAnsi="Times New Roman" w:cs="Times New Roman"/>
          <w:sz w:val="24"/>
          <w:szCs w:val="24"/>
        </w:rPr>
        <w:t xml:space="preserve"> </w:t>
      </w:r>
      <w:r w:rsidRPr="004E7E92">
        <w:rPr>
          <w:rFonts w:ascii="Times New Roman" w:hAnsi="Times New Roman" w:cs="Times New Roman"/>
          <w:sz w:val="24"/>
          <w:szCs w:val="24"/>
        </w:rPr>
        <w:t>uzstādīšana</w:t>
      </w:r>
      <w:r w:rsidR="00447DA2" w:rsidRPr="004E7E92">
        <w:rPr>
          <w:rFonts w:ascii="Times New Roman" w:hAnsi="Times New Roman" w:cs="Times New Roman"/>
          <w:sz w:val="24"/>
          <w:szCs w:val="24"/>
        </w:rPr>
        <w:t xml:space="preserve">, lai aktivizētu biogāzes pārveidi par </w:t>
      </w:r>
      <w:proofErr w:type="spellStart"/>
      <w:r w:rsidR="00447DA2" w:rsidRPr="004E7E92">
        <w:rPr>
          <w:rFonts w:ascii="Times New Roman" w:hAnsi="Times New Roman" w:cs="Times New Roman"/>
          <w:sz w:val="24"/>
          <w:szCs w:val="24"/>
        </w:rPr>
        <w:t>biometānu</w:t>
      </w:r>
      <w:proofErr w:type="spellEnd"/>
      <w:r w:rsidR="00447DA2" w:rsidRPr="004E7E92">
        <w:rPr>
          <w:rFonts w:ascii="Times New Roman" w:hAnsi="Times New Roman" w:cs="Times New Roman"/>
          <w:sz w:val="24"/>
          <w:szCs w:val="24"/>
        </w:rPr>
        <w:t xml:space="preserve"> un tādējādi mazinātu fosilo energoresursu izmantošanu</w:t>
      </w:r>
      <w:r w:rsidR="00165EA3" w:rsidRPr="004E7E92">
        <w:rPr>
          <w:rFonts w:ascii="Times New Roman" w:hAnsi="Times New Roman" w:cs="Times New Roman"/>
          <w:sz w:val="24"/>
          <w:szCs w:val="24"/>
        </w:rPr>
        <w:t>.</w:t>
      </w:r>
      <w:r w:rsidRPr="004E7E92">
        <w:rPr>
          <w:rFonts w:ascii="Times New Roman" w:hAnsi="Times New Roman" w:cs="Times New Roman"/>
          <w:sz w:val="24"/>
          <w:szCs w:val="24"/>
        </w:rPr>
        <w:t> </w:t>
      </w:r>
      <w:r w:rsidR="00165EA3" w:rsidRPr="004E7E92">
        <w:rPr>
          <w:rFonts w:ascii="Times New Roman" w:hAnsi="Times New Roman" w:cs="Times New Roman"/>
          <w:sz w:val="24"/>
          <w:szCs w:val="24"/>
        </w:rPr>
        <w:t>B</w:t>
      </w:r>
      <w:r w:rsidRPr="004E7E92">
        <w:rPr>
          <w:rFonts w:ascii="Times New Roman" w:hAnsi="Times New Roman" w:cs="Times New Roman"/>
          <w:sz w:val="24"/>
          <w:szCs w:val="24"/>
        </w:rPr>
        <w:t xml:space="preserve">iometāna transportēšanai </w:t>
      </w:r>
      <w:r w:rsidR="000343B5" w:rsidRPr="004E7E92">
        <w:rPr>
          <w:rFonts w:ascii="Times New Roman" w:hAnsi="Times New Roman" w:cs="Times New Roman"/>
          <w:sz w:val="24"/>
          <w:szCs w:val="24"/>
        </w:rPr>
        <w:t xml:space="preserve">vai </w:t>
      </w:r>
      <w:proofErr w:type="spellStart"/>
      <w:r w:rsidR="000343B5" w:rsidRPr="004E7E92">
        <w:rPr>
          <w:rFonts w:ascii="Times New Roman" w:hAnsi="Times New Roman" w:cs="Times New Roman"/>
          <w:sz w:val="24"/>
          <w:szCs w:val="24"/>
        </w:rPr>
        <w:t>uzpildei</w:t>
      </w:r>
      <w:proofErr w:type="spellEnd"/>
      <w:r w:rsidR="000343B5" w:rsidRPr="004E7E92">
        <w:rPr>
          <w:rFonts w:ascii="Times New Roman" w:hAnsi="Times New Roman" w:cs="Times New Roman"/>
          <w:sz w:val="24"/>
          <w:szCs w:val="24"/>
        </w:rPr>
        <w:t xml:space="preserve"> </w:t>
      </w:r>
      <w:r w:rsidRPr="004E7E92">
        <w:rPr>
          <w:rFonts w:ascii="Times New Roman" w:hAnsi="Times New Roman" w:cs="Times New Roman"/>
          <w:sz w:val="24"/>
          <w:szCs w:val="24"/>
        </w:rPr>
        <w:t>nepieciešamās infrastruktūras izveide, t</w:t>
      </w:r>
      <w:r w:rsidR="00102172" w:rsidRPr="004E7E92">
        <w:rPr>
          <w:rFonts w:ascii="Times New Roman" w:hAnsi="Times New Roman" w:cs="Times New Roman"/>
          <w:sz w:val="24"/>
          <w:szCs w:val="24"/>
        </w:rPr>
        <w:t>.sk.</w:t>
      </w:r>
      <w:r w:rsidRPr="004E7E92">
        <w:rPr>
          <w:rFonts w:ascii="Times New Roman" w:hAnsi="Times New Roman" w:cs="Times New Roman"/>
          <w:sz w:val="24"/>
          <w:szCs w:val="24"/>
        </w:rPr>
        <w:t>, izveidojot </w:t>
      </w:r>
      <w:proofErr w:type="spellStart"/>
      <w:r w:rsidRPr="004E7E92">
        <w:rPr>
          <w:rFonts w:ascii="Times New Roman" w:hAnsi="Times New Roman" w:cs="Times New Roman"/>
          <w:sz w:val="24"/>
          <w:szCs w:val="24"/>
        </w:rPr>
        <w:t>pieslēgumus</w:t>
      </w:r>
      <w:proofErr w:type="spellEnd"/>
      <w:r w:rsidRPr="004E7E92">
        <w:rPr>
          <w:rFonts w:ascii="Times New Roman" w:hAnsi="Times New Roman" w:cs="Times New Roman"/>
          <w:sz w:val="24"/>
          <w:szCs w:val="24"/>
        </w:rPr>
        <w:t> pie gāzes pārvades vai sadales tīkliem.</w:t>
      </w:r>
    </w:p>
    <w:p w14:paraId="13359D38" w14:textId="67DC2464" w:rsidR="00F5736D" w:rsidRPr="004E7E92" w:rsidRDefault="00F5736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r w:rsidR="00A50CA9" w:rsidRPr="004E7E92">
        <w:rPr>
          <w:rFonts w:ascii="Times New Roman" w:hAnsi="Times New Roman" w:cs="Times New Roman"/>
          <w:sz w:val="24"/>
          <w:szCs w:val="24"/>
        </w:rPr>
        <w:t>.</w:t>
      </w:r>
      <w:r w:rsidR="00447DA2" w:rsidRPr="004E7E92">
        <w:rPr>
          <w:rFonts w:ascii="Times New Roman" w:hAnsi="Times New Roman" w:cs="Times New Roman"/>
          <w:sz w:val="24"/>
          <w:szCs w:val="24"/>
        </w:rPr>
        <w:t xml:space="preserve"> Atbalsts tiks sniegts tikai moderna </w:t>
      </w:r>
      <w:proofErr w:type="spellStart"/>
      <w:r w:rsidR="00447DA2" w:rsidRPr="004E7E92">
        <w:rPr>
          <w:rFonts w:ascii="Times New Roman" w:hAnsi="Times New Roman" w:cs="Times New Roman"/>
          <w:sz w:val="24"/>
          <w:szCs w:val="24"/>
        </w:rPr>
        <w:t>biometāna</w:t>
      </w:r>
      <w:proofErr w:type="spellEnd"/>
      <w:r w:rsidR="00447DA2" w:rsidRPr="004E7E92">
        <w:rPr>
          <w:rFonts w:ascii="Times New Roman" w:hAnsi="Times New Roman" w:cs="Times New Roman"/>
          <w:sz w:val="24"/>
          <w:szCs w:val="24"/>
        </w:rPr>
        <w:t xml:space="preserve"> ražošanai atbilstoši ilgtspējības un siltumnīcefekta gāzu emisiju samazināšanas kritērijiem, kas noteikti </w:t>
      </w:r>
      <w:bookmarkStart w:id="94" w:name="_Hlk156406845"/>
      <w:r w:rsidR="00447DA2" w:rsidRPr="004E7E92">
        <w:rPr>
          <w:rFonts w:ascii="Times New Roman" w:hAnsi="Times New Roman" w:cs="Times New Roman"/>
          <w:sz w:val="24"/>
          <w:szCs w:val="24"/>
        </w:rPr>
        <w:t>Direktīvas 2018/2001</w:t>
      </w:r>
      <w:r w:rsidR="00327C04">
        <w:rPr>
          <w:rFonts w:ascii="Times New Roman" w:hAnsi="Times New Roman" w:cs="Times New Roman"/>
          <w:sz w:val="24"/>
          <w:szCs w:val="24"/>
        </w:rPr>
        <w:t>/ES</w:t>
      </w:r>
      <w:r w:rsidR="00447DA2" w:rsidRPr="004E7E92">
        <w:rPr>
          <w:rFonts w:ascii="Times New Roman" w:hAnsi="Times New Roman" w:cs="Times New Roman"/>
          <w:sz w:val="24"/>
          <w:szCs w:val="24"/>
        </w:rPr>
        <w:t xml:space="preserve"> </w:t>
      </w:r>
      <w:bookmarkEnd w:id="94"/>
      <w:r w:rsidR="00447DA2" w:rsidRPr="004E7E92">
        <w:rPr>
          <w:rFonts w:ascii="Times New Roman" w:hAnsi="Times New Roman" w:cs="Times New Roman"/>
          <w:sz w:val="24"/>
          <w:szCs w:val="24"/>
        </w:rPr>
        <w:t>29. pantā</w:t>
      </w:r>
      <w:r w:rsidRPr="004E7E92">
        <w:rPr>
          <w:rFonts w:ascii="Times New Roman" w:hAnsi="Times New Roman" w:cs="Times New Roman"/>
          <w:sz w:val="24"/>
          <w:szCs w:val="24"/>
        </w:rPr>
        <w:t>.</w:t>
      </w:r>
    </w:p>
    <w:p w14:paraId="023D6AA7" w14:textId="5FA88539"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00BF3FD3" w:rsidRPr="004E7E92">
        <w:rPr>
          <w:rFonts w:ascii="Times New Roman" w:hAnsi="Times New Roman" w:cs="Times New Roman"/>
          <w:noProof/>
          <w:sz w:val="24"/>
          <w:szCs w:val="24"/>
        </w:rPr>
        <w:t>Uzņēmumi</w:t>
      </w:r>
      <w:r w:rsidRPr="004E7E92">
        <w:rPr>
          <w:rFonts w:ascii="Times New Roman" w:hAnsi="Times New Roman" w:cs="Times New Roman"/>
          <w:noProof/>
          <w:sz w:val="24"/>
          <w:szCs w:val="24"/>
        </w:rPr>
        <w:t>,</w:t>
      </w:r>
      <w:r w:rsidR="000343B5" w:rsidRPr="004E7E92">
        <w:rPr>
          <w:rFonts w:ascii="Times New Roman" w:hAnsi="Times New Roman" w:cs="Times New Roman"/>
          <w:noProof/>
          <w:sz w:val="24"/>
          <w:szCs w:val="24"/>
        </w:rPr>
        <w:t xml:space="preserve"> t.sk. sadzīves atkritumu poligoni,</w:t>
      </w:r>
      <w:r w:rsidRPr="004E7E92">
        <w:rPr>
          <w:rFonts w:ascii="Times New Roman" w:hAnsi="Times New Roman" w:cs="Times New Roman"/>
          <w:noProof/>
          <w:sz w:val="24"/>
          <w:szCs w:val="24"/>
        </w:rPr>
        <w:t xml:space="preserve"> kooperatīvi, </w:t>
      </w:r>
      <w:proofErr w:type="spellStart"/>
      <w:r w:rsidRPr="004E7E92">
        <w:rPr>
          <w:rFonts w:ascii="Times New Roman" w:hAnsi="Times New Roman" w:cs="Times New Roman"/>
          <w:sz w:val="24"/>
          <w:szCs w:val="24"/>
        </w:rPr>
        <w:t>energokopienas</w:t>
      </w:r>
      <w:proofErr w:type="spellEnd"/>
      <w:r w:rsidR="0052273E" w:rsidRPr="004E7E92">
        <w:rPr>
          <w:rFonts w:ascii="Times New Roman" w:hAnsi="Times New Roman" w:cs="Times New Roman"/>
          <w:sz w:val="24"/>
          <w:szCs w:val="24"/>
        </w:rPr>
        <w:t xml:space="preserve"> (t</w:t>
      </w:r>
      <w:r w:rsidR="00027C0F">
        <w:rPr>
          <w:rFonts w:ascii="Times New Roman" w:hAnsi="Times New Roman" w:cs="Times New Roman"/>
          <w:sz w:val="24"/>
          <w:szCs w:val="24"/>
        </w:rPr>
        <w:t>.</w:t>
      </w:r>
      <w:r w:rsidR="0052273E" w:rsidRPr="004E7E92">
        <w:rPr>
          <w:rFonts w:ascii="Times New Roman" w:hAnsi="Times New Roman" w:cs="Times New Roman"/>
          <w:sz w:val="24"/>
          <w:szCs w:val="24"/>
        </w:rPr>
        <w:t>sk</w:t>
      </w:r>
      <w:r w:rsidR="00027C0F">
        <w:rPr>
          <w:rFonts w:ascii="Times New Roman" w:hAnsi="Times New Roman" w:cs="Times New Roman"/>
          <w:sz w:val="24"/>
          <w:szCs w:val="24"/>
        </w:rPr>
        <w:t>.</w:t>
      </w:r>
      <w:r w:rsidR="0052273E" w:rsidRPr="004E7E92">
        <w:rPr>
          <w:rFonts w:ascii="Times New Roman" w:hAnsi="Times New Roman" w:cs="Times New Roman"/>
          <w:sz w:val="24"/>
          <w:szCs w:val="24"/>
        </w:rPr>
        <w:t xml:space="preserve"> </w:t>
      </w:r>
      <w:proofErr w:type="spellStart"/>
      <w:r w:rsidR="0052273E" w:rsidRPr="004E7E92">
        <w:rPr>
          <w:rFonts w:ascii="Times New Roman" w:hAnsi="Times New Roman" w:cs="Times New Roman"/>
          <w:sz w:val="24"/>
          <w:szCs w:val="24"/>
        </w:rPr>
        <w:t>energokopienas</w:t>
      </w:r>
      <w:proofErr w:type="spellEnd"/>
      <w:r w:rsidR="0052273E" w:rsidRPr="004E7E92">
        <w:rPr>
          <w:rFonts w:ascii="Times New Roman" w:hAnsi="Times New Roman" w:cs="Times New Roman"/>
          <w:sz w:val="24"/>
          <w:szCs w:val="24"/>
        </w:rPr>
        <w:t xml:space="preserve"> lauku apvidos)</w:t>
      </w:r>
      <w:r w:rsidRPr="004E7E92">
        <w:rPr>
          <w:rFonts w:ascii="Times New Roman" w:hAnsi="Times New Roman" w:cs="Times New Roman"/>
          <w:sz w:val="24"/>
          <w:szCs w:val="24"/>
        </w:rPr>
        <w:t xml:space="preserve">, </w:t>
      </w:r>
      <w:r w:rsidR="00027FEF" w:rsidRPr="004E7E92">
        <w:rPr>
          <w:rFonts w:ascii="Times New Roman" w:hAnsi="Times New Roman" w:cs="Times New Roman"/>
          <w:sz w:val="24"/>
          <w:szCs w:val="24"/>
        </w:rPr>
        <w:t>biogāzes</w:t>
      </w:r>
      <w:r w:rsidR="008E6893" w:rsidRPr="004E7E92">
        <w:rPr>
          <w:rFonts w:ascii="Times New Roman" w:hAnsi="Times New Roman" w:cs="Times New Roman"/>
          <w:sz w:val="24"/>
          <w:szCs w:val="24"/>
        </w:rPr>
        <w:t xml:space="preserve"> </w:t>
      </w:r>
      <w:r w:rsidRPr="004E7E92">
        <w:rPr>
          <w:rFonts w:ascii="Times New Roman" w:hAnsi="Times New Roman" w:cs="Times New Roman"/>
          <w:sz w:val="24"/>
          <w:szCs w:val="24"/>
        </w:rPr>
        <w:t>ražotāji.</w:t>
      </w:r>
    </w:p>
    <w:p w14:paraId="093139AD"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w:t>
      </w:r>
    </w:p>
    <w:p w14:paraId="407E6461"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p>
    <w:p w14:paraId="4BDDBAD8" w14:textId="68EB20FF"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b/>
          <w:szCs w:val="24"/>
        </w:rPr>
        <w:t xml:space="preserve"> </w:t>
      </w:r>
      <w:r w:rsidR="00027FEF" w:rsidRPr="004E7E92">
        <w:rPr>
          <w:rFonts w:ascii="Times New Roman" w:hAnsi="Times New Roman" w:cs="Times New Roman"/>
          <w:sz w:val="24"/>
          <w:szCs w:val="24"/>
        </w:rPr>
        <w:t>N/A</w:t>
      </w:r>
    </w:p>
    <w:p w14:paraId="1455BD6C" w14:textId="39B8F401" w:rsidR="00AC212B" w:rsidRPr="004E7E92" w:rsidRDefault="0002461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 xml:space="preserve">Investīcijas tiks īstenotas, izmantojot </w:t>
      </w:r>
      <w:r w:rsidR="006963EA">
        <w:rPr>
          <w:rFonts w:ascii="Times New Roman" w:hAnsi="Times New Roman" w:cs="Times New Roman"/>
          <w:sz w:val="24"/>
          <w:szCs w:val="24"/>
        </w:rPr>
        <w:t>kombinēto atbalstu</w:t>
      </w:r>
      <w:r w:rsidR="006963EA" w:rsidRPr="004E7E92">
        <w:rPr>
          <w:rFonts w:ascii="Times New Roman" w:hAnsi="Times New Roman" w:cs="Times New Roman"/>
          <w:sz w:val="24"/>
          <w:szCs w:val="24"/>
        </w:rPr>
        <w:t xml:space="preserve"> </w:t>
      </w:r>
      <w:r w:rsidR="0052273E" w:rsidRPr="004E7E92">
        <w:rPr>
          <w:rFonts w:ascii="Times New Roman" w:hAnsi="Times New Roman" w:cs="Times New Roman"/>
          <w:sz w:val="24"/>
          <w:szCs w:val="24"/>
        </w:rPr>
        <w:t>(aizdevumi, garantijas</w:t>
      </w:r>
      <w:r w:rsidR="00AC212B" w:rsidRPr="004E7E92">
        <w:rPr>
          <w:rFonts w:ascii="Times New Roman" w:hAnsi="Times New Roman" w:cs="Times New Roman"/>
          <w:sz w:val="24"/>
          <w:szCs w:val="24"/>
        </w:rPr>
        <w:t xml:space="preserve"> kombinācijā ar </w:t>
      </w:r>
      <w:proofErr w:type="spellStart"/>
      <w:r w:rsidR="003F605E" w:rsidRPr="004E7E92">
        <w:rPr>
          <w:rFonts w:ascii="Times New Roman" w:hAnsi="Times New Roman" w:cs="Times New Roman"/>
          <w:sz w:val="24"/>
          <w:szCs w:val="24"/>
        </w:rPr>
        <w:t>grantu</w:t>
      </w:r>
      <w:proofErr w:type="spellEnd"/>
      <w:r w:rsidR="006963EA">
        <w:rPr>
          <w:rFonts w:ascii="Times New Roman" w:hAnsi="Times New Roman" w:cs="Times New Roman"/>
          <w:sz w:val="24"/>
          <w:szCs w:val="24"/>
        </w:rPr>
        <w:t>)</w:t>
      </w:r>
      <w:r w:rsidR="00AC212B" w:rsidRPr="004E7E92">
        <w:rPr>
          <w:rFonts w:ascii="Times New Roman" w:hAnsi="Times New Roman" w:cs="Times New Roman"/>
          <w:sz w:val="24"/>
          <w:szCs w:val="24"/>
        </w:rPr>
        <w:t>.</w:t>
      </w:r>
    </w:p>
    <w:p w14:paraId="3850A09E" w14:textId="77777777" w:rsidR="00AC212B" w:rsidRPr="004E7E92" w:rsidRDefault="00AC212B" w:rsidP="00AC212B">
      <w:pPr>
        <w:spacing w:before="0" w:after="0"/>
        <w:rPr>
          <w:b/>
          <w:noProof/>
          <w:szCs w:val="24"/>
        </w:rPr>
      </w:pPr>
    </w:p>
    <w:p w14:paraId="082E92B6" w14:textId="04293CD1" w:rsidR="00AC212B" w:rsidRPr="004E7E92" w:rsidRDefault="00AC212B" w:rsidP="00AC212B">
      <w:pPr>
        <w:pStyle w:val="Heading4"/>
        <w:numPr>
          <w:ilvl w:val="0"/>
          <w:numId w:val="0"/>
        </w:numPr>
        <w:shd w:val="clear" w:color="auto" w:fill="FBE4D5" w:themeFill="accent2" w:themeFillTint="33"/>
        <w:spacing w:after="0"/>
        <w:rPr>
          <w:b/>
        </w:rPr>
      </w:pPr>
      <w:r w:rsidRPr="004E7E92">
        <w:rPr>
          <w:b/>
        </w:rPr>
        <w:t>2.1.3.SAM “Veicināt pielāgošanos klimata pārmaiņām, risku novēršanu un noturību pret katastrofām”</w:t>
      </w:r>
      <w:r w:rsidR="00A30B83" w:rsidRPr="004E7E92">
        <w:rPr>
          <w:b/>
        </w:rPr>
        <w:t xml:space="preserve"> (</w:t>
      </w:r>
      <w:r w:rsidR="003602E8" w:rsidRPr="004E7E92">
        <w:rPr>
          <w:b/>
        </w:rPr>
        <w:t xml:space="preserve">RSO </w:t>
      </w:r>
      <w:r w:rsidR="00A30B83" w:rsidRPr="004E7E92">
        <w:rPr>
          <w:b/>
        </w:rPr>
        <w:t>2.4.)</w:t>
      </w:r>
    </w:p>
    <w:p w14:paraId="1FBBA6D4" w14:textId="5767832F" w:rsidR="000343B5" w:rsidRPr="00A52F62" w:rsidRDefault="00AC212B" w:rsidP="00957438">
      <w:pPr>
        <w:pStyle w:val="ListParagraph"/>
        <w:numPr>
          <w:ilvl w:val="0"/>
          <w:numId w:val="51"/>
        </w:numPr>
        <w:spacing w:after="0"/>
        <w:ind w:left="567" w:hanging="567"/>
        <w:jc w:val="both"/>
        <w:rPr>
          <w:rFonts w:ascii="Times New Roman" w:hAnsi="Times New Roman" w:cs="Times New Roman"/>
          <w:b/>
          <w:sz w:val="24"/>
          <w:szCs w:val="24"/>
        </w:rPr>
      </w:pPr>
      <w:r w:rsidRPr="004E7E92">
        <w:rPr>
          <w:rFonts w:ascii="Times New Roman" w:hAnsi="Times New Roman" w:cs="Times New Roman"/>
          <w:b/>
          <w:sz w:val="24"/>
          <w:szCs w:val="24"/>
        </w:rPr>
        <w:t>Atbalstāmās darbības</w:t>
      </w:r>
      <w:r w:rsidR="00DA560F" w:rsidRPr="004E7E92">
        <w:rPr>
          <w:rFonts w:ascii="Times New Roman" w:hAnsi="Times New Roman" w:cs="Times New Roman"/>
          <w:b/>
          <w:sz w:val="24"/>
          <w:szCs w:val="24"/>
        </w:rPr>
        <w:t>:</w:t>
      </w:r>
      <w:r w:rsidR="000343B5" w:rsidRPr="004E7E92">
        <w:rPr>
          <w:rFonts w:ascii="Times New Roman" w:hAnsi="Times New Roman" w:cs="Times New Roman"/>
          <w:b/>
          <w:sz w:val="24"/>
          <w:szCs w:val="24"/>
        </w:rPr>
        <w:t xml:space="preserve"> </w:t>
      </w:r>
      <w:r w:rsidR="000343B5" w:rsidRPr="004E7E92">
        <w:rPr>
          <w:rFonts w:ascii="Times New Roman" w:hAnsi="Times New Roman" w:cs="Times New Roman"/>
          <w:sz w:val="24"/>
          <w:szCs w:val="24"/>
        </w:rPr>
        <w:t>SAM ietvaros paredzētas</w:t>
      </w:r>
      <w:r w:rsidR="00014435" w:rsidRPr="004E7E92">
        <w:rPr>
          <w:rFonts w:ascii="Times New Roman" w:hAnsi="Times New Roman" w:cs="Times New Roman"/>
          <w:sz w:val="24"/>
          <w:szCs w:val="24"/>
        </w:rPr>
        <w:t xml:space="preserve"> investīcijas</w:t>
      </w:r>
      <w:r w:rsidR="008E6893" w:rsidRPr="004E7E92">
        <w:rPr>
          <w:rFonts w:ascii="Times New Roman" w:hAnsi="Times New Roman" w:cs="Times New Roman"/>
          <w:sz w:val="24"/>
          <w:szCs w:val="24"/>
        </w:rPr>
        <w:t>,</w:t>
      </w:r>
      <w:r w:rsidR="000343B5" w:rsidRPr="004E7E92">
        <w:rPr>
          <w:rFonts w:ascii="Times New Roman" w:hAnsi="Times New Roman" w:cs="Times New Roman"/>
          <w:sz w:val="24"/>
          <w:szCs w:val="24"/>
        </w:rPr>
        <w:t xml:space="preserve"> lai novērstu, </w:t>
      </w:r>
      <w:r w:rsidR="008E6893" w:rsidRPr="004E7E92">
        <w:rPr>
          <w:rFonts w:ascii="Times New Roman" w:hAnsi="Times New Roman" w:cs="Times New Roman"/>
          <w:sz w:val="24"/>
          <w:szCs w:val="24"/>
        </w:rPr>
        <w:t xml:space="preserve">pielāgotos </w:t>
      </w:r>
      <w:r w:rsidR="000343B5" w:rsidRPr="004E7E92">
        <w:rPr>
          <w:rFonts w:ascii="Times New Roman" w:hAnsi="Times New Roman" w:cs="Times New Roman"/>
          <w:sz w:val="24"/>
          <w:szCs w:val="24"/>
        </w:rPr>
        <w:t xml:space="preserve">un reaģētu uz </w:t>
      </w:r>
      <w:r w:rsidR="000343B5" w:rsidRPr="00A52F62">
        <w:rPr>
          <w:rFonts w:ascii="Times New Roman" w:hAnsi="Times New Roman" w:cs="Times New Roman"/>
          <w:sz w:val="24"/>
          <w:szCs w:val="24"/>
        </w:rPr>
        <w:t>klimata pārmaiņām</w:t>
      </w:r>
      <w:r w:rsidR="000343B5" w:rsidRPr="00A52F62">
        <w:rPr>
          <w:rFonts w:ascii="Times New Roman" w:hAnsi="Times New Roman" w:cs="Times New Roman"/>
          <w:bCs/>
          <w:sz w:val="24"/>
          <w:szCs w:val="24"/>
        </w:rPr>
        <w:t>.</w:t>
      </w:r>
    </w:p>
    <w:p w14:paraId="2BC54242" w14:textId="5B0436F5" w:rsidR="000A2D5F" w:rsidRPr="00A52F62" w:rsidRDefault="000A2D5F"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A52F62">
        <w:rPr>
          <w:rFonts w:ascii="Times New Roman" w:hAnsi="Times New Roman" w:cs="Times New Roman"/>
          <w:sz w:val="24"/>
          <w:szCs w:val="24"/>
        </w:rPr>
        <w:t>Zaļās un zilās infrastruktūras risinājumu (piem</w:t>
      </w:r>
      <w:r w:rsidR="00683775" w:rsidRPr="00A52F62">
        <w:rPr>
          <w:rFonts w:ascii="Times New Roman" w:hAnsi="Times New Roman" w:cs="Times New Roman"/>
          <w:sz w:val="24"/>
          <w:szCs w:val="24"/>
        </w:rPr>
        <w:t>.</w:t>
      </w:r>
      <w:r w:rsidRPr="00A52F62">
        <w:rPr>
          <w:rFonts w:ascii="Times New Roman" w:hAnsi="Times New Roman" w:cs="Times New Roman"/>
          <w:sz w:val="24"/>
          <w:szCs w:val="24"/>
        </w:rPr>
        <w:t>, zaļās sienas, jumtu dārzi, peldošās salas, caurlaidīgi segumi, ēnu sniedzoši koki u.c.) u</w:t>
      </w:r>
      <w:r w:rsidR="00A416AC" w:rsidRPr="00A52F62">
        <w:rPr>
          <w:rFonts w:ascii="Times New Roman" w:hAnsi="Times New Roman" w:cs="Times New Roman"/>
          <w:sz w:val="24"/>
          <w:szCs w:val="24"/>
        </w:rPr>
        <w:t>.c.</w:t>
      </w:r>
      <w:r w:rsidRPr="00A52F62">
        <w:rPr>
          <w:rFonts w:ascii="Times New Roman" w:hAnsi="Times New Roman" w:cs="Times New Roman"/>
          <w:sz w:val="24"/>
          <w:szCs w:val="24"/>
        </w:rPr>
        <w:t xml:space="preserve"> pielāgošanās klimata pārmaiņām pasākumu (piem</w:t>
      </w:r>
      <w:r w:rsidR="00683775" w:rsidRPr="00A52F62">
        <w:rPr>
          <w:rFonts w:ascii="Times New Roman" w:hAnsi="Times New Roman" w:cs="Times New Roman"/>
          <w:sz w:val="24"/>
          <w:szCs w:val="24"/>
        </w:rPr>
        <w:t>.</w:t>
      </w:r>
      <w:r w:rsidRPr="00A52F62">
        <w:rPr>
          <w:rFonts w:ascii="Times New Roman" w:hAnsi="Times New Roman" w:cs="Times New Roman"/>
          <w:sz w:val="24"/>
          <w:szCs w:val="24"/>
        </w:rPr>
        <w:t>, dzeramā ūdens piekļuves vietas, pilsētu lietus ūdens noteces sistēmas</w:t>
      </w:r>
      <w:r w:rsidR="000343B5" w:rsidRPr="00A52F62">
        <w:rPr>
          <w:rFonts w:ascii="Times New Roman" w:hAnsi="Times New Roman" w:cs="Times New Roman"/>
          <w:sz w:val="24"/>
          <w:szCs w:val="24"/>
        </w:rPr>
        <w:t xml:space="preserve"> u.c.</w:t>
      </w:r>
      <w:r w:rsidRPr="00A52F62">
        <w:rPr>
          <w:rFonts w:ascii="Times New Roman" w:hAnsi="Times New Roman" w:cs="Times New Roman"/>
          <w:sz w:val="24"/>
          <w:szCs w:val="24"/>
        </w:rPr>
        <w:t>), t.sk. izmantojot arī kombinācijā ar pelēkās infrastruktūras risinājumiem, īstenošana atbilstoši vietējām (pašvaldību) klimata pielāgošanās stratēģijām (pašvaldības attīstības programmas sastāvdaļa)</w:t>
      </w:r>
      <w:r w:rsidRPr="00A52F62">
        <w:rPr>
          <w:rFonts w:ascii="Times New Roman" w:hAnsi="Times New Roman" w:cs="Times New Roman"/>
          <w:sz w:val="24"/>
          <w:szCs w:val="24"/>
          <w:vertAlign w:val="superscript"/>
        </w:rPr>
        <w:footnoteReference w:id="65"/>
      </w:r>
      <w:r w:rsidR="00113A52" w:rsidRPr="00A52F62">
        <w:rPr>
          <w:rFonts w:ascii="Times New Roman" w:hAnsi="Times New Roman" w:cs="Times New Roman"/>
          <w:sz w:val="24"/>
          <w:szCs w:val="24"/>
        </w:rPr>
        <w:t xml:space="preserve"> un LPKPP 2023</w:t>
      </w:r>
      <w:r w:rsidRPr="00A52F62">
        <w:rPr>
          <w:rFonts w:ascii="Times New Roman" w:hAnsi="Times New Roman" w:cs="Times New Roman"/>
          <w:sz w:val="24"/>
          <w:szCs w:val="24"/>
        </w:rPr>
        <w:t xml:space="preserve">, </w:t>
      </w:r>
      <w:r w:rsidR="000343B5" w:rsidRPr="00A52F62">
        <w:rPr>
          <w:rFonts w:ascii="Times New Roman" w:hAnsi="Times New Roman" w:cs="Times New Roman"/>
          <w:sz w:val="24"/>
          <w:szCs w:val="24"/>
        </w:rPr>
        <w:t xml:space="preserve">risinot </w:t>
      </w:r>
      <w:r w:rsidRPr="00A52F62">
        <w:rPr>
          <w:rFonts w:ascii="Times New Roman" w:hAnsi="Times New Roman" w:cs="Times New Roman"/>
          <w:sz w:val="24"/>
          <w:szCs w:val="24"/>
        </w:rPr>
        <w:t>sabiedrības un vides problēm</w:t>
      </w:r>
      <w:r w:rsidR="000343B5" w:rsidRPr="00A52F62">
        <w:rPr>
          <w:rFonts w:ascii="Times New Roman" w:hAnsi="Times New Roman" w:cs="Times New Roman"/>
          <w:sz w:val="24"/>
          <w:szCs w:val="24"/>
        </w:rPr>
        <w:t>as</w:t>
      </w:r>
      <w:r w:rsidRPr="00A52F62">
        <w:rPr>
          <w:rFonts w:ascii="Times New Roman" w:hAnsi="Times New Roman" w:cs="Times New Roman"/>
          <w:sz w:val="24"/>
          <w:szCs w:val="24"/>
        </w:rPr>
        <w:t xml:space="preserve"> </w:t>
      </w:r>
      <w:r w:rsidR="000343B5" w:rsidRPr="00A52F62">
        <w:rPr>
          <w:rFonts w:ascii="Times New Roman" w:hAnsi="Times New Roman" w:cs="Times New Roman"/>
          <w:sz w:val="24"/>
          <w:szCs w:val="24"/>
        </w:rPr>
        <w:t xml:space="preserve">un </w:t>
      </w:r>
      <w:r w:rsidRPr="00A52F62">
        <w:rPr>
          <w:rFonts w:ascii="Times New Roman" w:hAnsi="Times New Roman" w:cs="Times New Roman"/>
          <w:sz w:val="24"/>
          <w:szCs w:val="24"/>
        </w:rPr>
        <w:t xml:space="preserve">nodrošinot pozitīvu ietekmi </w:t>
      </w:r>
      <w:r w:rsidR="000343B5" w:rsidRPr="00A52F62">
        <w:rPr>
          <w:rFonts w:ascii="Times New Roman" w:hAnsi="Times New Roman" w:cs="Times New Roman"/>
          <w:sz w:val="24"/>
          <w:szCs w:val="24"/>
        </w:rPr>
        <w:t xml:space="preserve">tādās </w:t>
      </w:r>
      <w:r w:rsidR="00113A52" w:rsidRPr="00A52F62">
        <w:rPr>
          <w:rFonts w:ascii="Times New Roman" w:hAnsi="Times New Roman" w:cs="Times New Roman"/>
          <w:sz w:val="24"/>
          <w:szCs w:val="24"/>
        </w:rPr>
        <w:t xml:space="preserve">pašvaldībām </w:t>
      </w:r>
      <w:r w:rsidRPr="00A52F62">
        <w:rPr>
          <w:rFonts w:ascii="Times New Roman" w:hAnsi="Times New Roman" w:cs="Times New Roman"/>
          <w:sz w:val="24"/>
          <w:szCs w:val="24"/>
        </w:rPr>
        <w:t xml:space="preserve">būtiskās jomās kā </w:t>
      </w:r>
      <w:r w:rsidR="00113A52" w:rsidRPr="00A52F62">
        <w:rPr>
          <w:rFonts w:ascii="Times New Roman" w:hAnsi="Times New Roman" w:cs="Times New Roman"/>
          <w:sz w:val="24"/>
          <w:szCs w:val="24"/>
        </w:rPr>
        <w:t xml:space="preserve">pret dažādiem klimata pārmaiņu riskiem noturīgas </w:t>
      </w:r>
      <w:r w:rsidRPr="00A52F62">
        <w:rPr>
          <w:rFonts w:ascii="Times New Roman" w:hAnsi="Times New Roman" w:cs="Times New Roman"/>
          <w:sz w:val="24"/>
          <w:szCs w:val="24"/>
        </w:rPr>
        <w:t xml:space="preserve">vietējās </w:t>
      </w:r>
      <w:r w:rsidR="00113A52" w:rsidRPr="00A52F62">
        <w:rPr>
          <w:rFonts w:ascii="Times New Roman" w:hAnsi="Times New Roman" w:cs="Times New Roman"/>
          <w:sz w:val="24"/>
          <w:szCs w:val="24"/>
        </w:rPr>
        <w:t xml:space="preserve">infrastruktūras </w:t>
      </w:r>
      <w:r w:rsidRPr="00A52F62">
        <w:rPr>
          <w:rFonts w:ascii="Times New Roman" w:hAnsi="Times New Roman" w:cs="Times New Roman"/>
          <w:sz w:val="24"/>
          <w:szCs w:val="24"/>
        </w:rPr>
        <w:t>attīstība un</w:t>
      </w:r>
      <w:r w:rsidR="00113A52" w:rsidRPr="00A52F62">
        <w:rPr>
          <w:rFonts w:ascii="Times New Roman" w:hAnsi="Times New Roman" w:cs="Times New Roman"/>
          <w:sz w:val="24"/>
          <w:szCs w:val="24"/>
        </w:rPr>
        <w:t xml:space="preserve"> tās pieejamība iedzīvotājiem</w:t>
      </w:r>
      <w:r w:rsidRPr="00A52F62">
        <w:rPr>
          <w:rFonts w:ascii="Times New Roman" w:hAnsi="Times New Roman" w:cs="Times New Roman"/>
          <w:sz w:val="24"/>
          <w:szCs w:val="24"/>
        </w:rPr>
        <w:t xml:space="preserve">. </w:t>
      </w:r>
      <w:r w:rsidR="00E539A4" w:rsidRPr="00A52F62">
        <w:rPr>
          <w:rFonts w:ascii="Times New Roman" w:hAnsi="Times New Roman" w:cs="Times New Roman"/>
          <w:sz w:val="24"/>
          <w:szCs w:val="24"/>
        </w:rPr>
        <w:t>Atbalsts paredzēts arī ieguldījumiem esošajās dabas un apstādījumu teritorijās, kas ir nozīmīgs zaļās un zilās infrastruktūras tīklojuma pamatelements, t</w:t>
      </w:r>
      <w:r w:rsidR="00102172" w:rsidRPr="00A52F62">
        <w:rPr>
          <w:rFonts w:ascii="Times New Roman" w:hAnsi="Times New Roman" w:cs="Times New Roman"/>
          <w:sz w:val="24"/>
          <w:szCs w:val="24"/>
        </w:rPr>
        <w:t>.sk.</w:t>
      </w:r>
      <w:r w:rsidR="00E539A4" w:rsidRPr="00A52F62">
        <w:rPr>
          <w:rFonts w:ascii="Times New Roman" w:hAnsi="Times New Roman" w:cs="Times New Roman"/>
          <w:sz w:val="24"/>
          <w:szCs w:val="24"/>
        </w:rPr>
        <w:t xml:space="preserve"> Baltijas jūras piekrastē. </w:t>
      </w:r>
      <w:r w:rsidR="00484084" w:rsidRPr="00A52F62">
        <w:rPr>
          <w:rFonts w:ascii="Times New Roman" w:hAnsi="Times New Roman" w:cs="Times New Roman"/>
          <w:sz w:val="24"/>
          <w:szCs w:val="24"/>
        </w:rPr>
        <w:t xml:space="preserve">Paredzēts </w:t>
      </w:r>
      <w:r w:rsidRPr="00A52F62">
        <w:rPr>
          <w:rFonts w:ascii="Times New Roman" w:hAnsi="Times New Roman" w:cs="Times New Roman"/>
          <w:sz w:val="24"/>
          <w:szCs w:val="24"/>
        </w:rPr>
        <w:t xml:space="preserve">noteikt </w:t>
      </w:r>
      <w:r w:rsidR="00484084" w:rsidRPr="00A52F62">
        <w:rPr>
          <w:rFonts w:ascii="Times New Roman" w:hAnsi="Times New Roman" w:cs="Times New Roman"/>
          <w:sz w:val="24"/>
          <w:szCs w:val="24"/>
        </w:rPr>
        <w:t>papildu nosacījumu par pozitīvu</w:t>
      </w:r>
      <w:r w:rsidRPr="00A52F62">
        <w:rPr>
          <w:rFonts w:ascii="Times New Roman" w:hAnsi="Times New Roman" w:cs="Times New Roman"/>
          <w:sz w:val="24"/>
          <w:szCs w:val="24"/>
        </w:rPr>
        <w:t xml:space="preserve"> ietekmi uz reģionālo attīstību, piem</w:t>
      </w:r>
      <w:r w:rsidR="00683775" w:rsidRPr="00A52F62">
        <w:rPr>
          <w:rFonts w:ascii="Times New Roman" w:hAnsi="Times New Roman" w:cs="Times New Roman"/>
          <w:sz w:val="24"/>
          <w:szCs w:val="24"/>
        </w:rPr>
        <w:t>.</w:t>
      </w:r>
      <w:r w:rsidRPr="00A52F62">
        <w:rPr>
          <w:rFonts w:ascii="Times New Roman" w:hAnsi="Times New Roman" w:cs="Times New Roman"/>
          <w:sz w:val="24"/>
          <w:szCs w:val="24"/>
        </w:rPr>
        <w:t xml:space="preserve">, </w:t>
      </w:r>
      <w:r w:rsidR="00484084" w:rsidRPr="00A52F62">
        <w:rPr>
          <w:rFonts w:ascii="Times New Roman" w:hAnsi="Times New Roman" w:cs="Times New Roman"/>
          <w:sz w:val="24"/>
          <w:szCs w:val="24"/>
        </w:rPr>
        <w:t xml:space="preserve">vērtēt, vai atbalsta piesaistes rezultātā </w:t>
      </w:r>
      <w:r w:rsidRPr="00A52F62">
        <w:rPr>
          <w:rFonts w:ascii="Times New Roman" w:hAnsi="Times New Roman" w:cs="Times New Roman"/>
          <w:sz w:val="24"/>
          <w:szCs w:val="24"/>
        </w:rPr>
        <w:t>pašvaldības budžeta līdzekļi</w:t>
      </w:r>
      <w:r w:rsidR="00484084" w:rsidRPr="00A52F62">
        <w:rPr>
          <w:rFonts w:ascii="Times New Roman" w:hAnsi="Times New Roman" w:cs="Times New Roman"/>
          <w:sz w:val="24"/>
          <w:szCs w:val="24"/>
        </w:rPr>
        <w:t xml:space="preserve"> tiks</w:t>
      </w:r>
      <w:r w:rsidRPr="00A52F62">
        <w:rPr>
          <w:rFonts w:ascii="Times New Roman" w:hAnsi="Times New Roman" w:cs="Times New Roman"/>
          <w:sz w:val="24"/>
          <w:szCs w:val="24"/>
        </w:rPr>
        <w:t xml:space="preserve"> novirzīti investīcijām</w:t>
      </w:r>
      <w:r w:rsidR="00113A52" w:rsidRPr="00A52F62">
        <w:rPr>
          <w:rFonts w:ascii="Times New Roman" w:hAnsi="Times New Roman" w:cs="Times New Roman"/>
          <w:sz w:val="24"/>
          <w:szCs w:val="24"/>
        </w:rPr>
        <w:t xml:space="preserve"> vēl citos </w:t>
      </w:r>
      <w:proofErr w:type="spellStart"/>
      <w:r w:rsidR="00113A52" w:rsidRPr="00A52F62">
        <w:rPr>
          <w:rFonts w:ascii="Times New Roman" w:hAnsi="Times New Roman" w:cs="Times New Roman"/>
          <w:sz w:val="24"/>
          <w:szCs w:val="24"/>
        </w:rPr>
        <w:t>klimatneitralitātes</w:t>
      </w:r>
      <w:proofErr w:type="spellEnd"/>
      <w:r w:rsidR="00113A52" w:rsidRPr="00A52F62">
        <w:rPr>
          <w:rFonts w:ascii="Times New Roman" w:hAnsi="Times New Roman" w:cs="Times New Roman"/>
          <w:sz w:val="24"/>
          <w:szCs w:val="24"/>
        </w:rPr>
        <w:t xml:space="preserve"> pasākumos</w:t>
      </w:r>
      <w:r w:rsidR="00E539A4" w:rsidRPr="00A52F62">
        <w:rPr>
          <w:rFonts w:ascii="Times New Roman" w:hAnsi="Times New Roman" w:cs="Times New Roman"/>
          <w:sz w:val="24"/>
          <w:szCs w:val="24"/>
        </w:rPr>
        <w:t>.</w:t>
      </w:r>
    </w:p>
    <w:p w14:paraId="24138EBB" w14:textId="046FCB01"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Pasākumi aizsardzībai pret plūdiem, primāri nacionālās nozīmes plūdu risk</w:t>
      </w:r>
      <w:r w:rsidR="00550D86" w:rsidRPr="00A52F62">
        <w:rPr>
          <w:rFonts w:ascii="Times New Roman" w:hAnsi="Times New Roman" w:cs="Times New Roman"/>
          <w:b/>
          <w:sz w:val="24"/>
          <w:szCs w:val="24"/>
        </w:rPr>
        <w:t>a</w:t>
      </w:r>
      <w:r w:rsidRPr="00A52F62">
        <w:rPr>
          <w:rFonts w:ascii="Times New Roman" w:hAnsi="Times New Roman" w:cs="Times New Roman"/>
          <w:b/>
          <w:sz w:val="24"/>
          <w:szCs w:val="24"/>
        </w:rPr>
        <w:t xml:space="preserve"> teritorijās</w:t>
      </w:r>
      <w:r w:rsidRPr="00A52F62">
        <w:rPr>
          <w:rStyle w:val="FootnoteReference"/>
          <w:rFonts w:ascii="Times New Roman" w:hAnsi="Times New Roman" w:cs="Times New Roman"/>
          <w:sz w:val="24"/>
          <w:szCs w:val="24"/>
        </w:rPr>
        <w:footnoteReference w:id="66"/>
      </w:r>
      <w:r w:rsidRPr="00A52F62">
        <w:rPr>
          <w:rFonts w:ascii="Times New Roman" w:hAnsi="Times New Roman" w:cs="Times New Roman"/>
          <w:sz w:val="24"/>
          <w:szCs w:val="24"/>
        </w:rPr>
        <w:t>,</w:t>
      </w:r>
      <w:r w:rsidR="000343B5" w:rsidRPr="00A52F62">
        <w:rPr>
          <w:rFonts w:ascii="Times New Roman" w:hAnsi="Times New Roman" w:cs="Times New Roman"/>
          <w:sz w:val="24"/>
          <w:szCs w:val="24"/>
        </w:rPr>
        <w:t xml:space="preserve"> </w:t>
      </w:r>
      <w:r w:rsidRPr="00A52F62">
        <w:rPr>
          <w:rFonts w:ascii="Times New Roman" w:hAnsi="Times New Roman" w:cs="Times New Roman"/>
          <w:sz w:val="24"/>
          <w:szCs w:val="24"/>
        </w:rPr>
        <w:t>kas noteikti atbilstoši nacionālajiem plūdu riska pārvaldības dokumentiem</w:t>
      </w:r>
      <w:r w:rsidRPr="00A52F62">
        <w:rPr>
          <w:rStyle w:val="FootnoteReference"/>
          <w:rFonts w:ascii="Times New Roman" w:hAnsi="Times New Roman" w:cs="Times New Roman"/>
          <w:sz w:val="24"/>
          <w:szCs w:val="24"/>
        </w:rPr>
        <w:footnoteReference w:id="67"/>
      </w:r>
      <w:r w:rsidRPr="00A52F62">
        <w:rPr>
          <w:rFonts w:ascii="Times New Roman" w:hAnsi="Times New Roman" w:cs="Times New Roman"/>
          <w:sz w:val="24"/>
          <w:szCs w:val="24"/>
        </w:rPr>
        <w:t>:</w:t>
      </w:r>
    </w:p>
    <w:p w14:paraId="1D575050" w14:textId="511FCDA5" w:rsidR="00AC212B" w:rsidRPr="004E7E92"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4E7E92">
        <w:rPr>
          <w:rFonts w:ascii="Times New Roman" w:hAnsi="Times New Roman" w:cs="Times New Roman"/>
          <w:sz w:val="24"/>
          <w:szCs w:val="24"/>
        </w:rPr>
        <w:lastRenderedPageBreak/>
        <w:t>a) daudzfunkcionālu zaļās un zilās infrastruktūras risinājumu izveide plūdu risk</w:t>
      </w:r>
      <w:r w:rsidR="00550D86" w:rsidRPr="004E7E92">
        <w:rPr>
          <w:rFonts w:ascii="Times New Roman" w:hAnsi="Times New Roman" w:cs="Times New Roman"/>
          <w:sz w:val="24"/>
          <w:szCs w:val="24"/>
        </w:rPr>
        <w:t>a</w:t>
      </w:r>
      <w:r w:rsidRPr="004E7E92">
        <w:rPr>
          <w:rFonts w:ascii="Times New Roman" w:hAnsi="Times New Roman" w:cs="Times New Roman"/>
          <w:sz w:val="24"/>
          <w:szCs w:val="24"/>
        </w:rPr>
        <w:t xml:space="preserve"> novēršanai un pielāgošanās t</w:t>
      </w:r>
      <w:r w:rsidR="00550D86" w:rsidRPr="004E7E92">
        <w:rPr>
          <w:rFonts w:ascii="Times New Roman" w:hAnsi="Times New Roman" w:cs="Times New Roman"/>
          <w:sz w:val="24"/>
          <w:szCs w:val="24"/>
        </w:rPr>
        <w:t>am</w:t>
      </w:r>
      <w:r w:rsidRPr="004E7E92">
        <w:rPr>
          <w:rFonts w:ascii="Times New Roman" w:hAnsi="Times New Roman" w:cs="Times New Roman"/>
          <w:sz w:val="24"/>
          <w:szCs w:val="24"/>
        </w:rPr>
        <w:t>, ietverot dabisko vai daļēji dabisko dzīvotņu un ekosistēmu atjaunošanu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purvu ekosistēmu vai palieņu gar upēm atjaunošana, </w:t>
      </w:r>
      <w:proofErr w:type="spellStart"/>
      <w:r w:rsidRPr="004E7E92">
        <w:rPr>
          <w:rFonts w:ascii="Times New Roman" w:hAnsi="Times New Roman" w:cs="Times New Roman"/>
          <w:sz w:val="24"/>
          <w:szCs w:val="24"/>
        </w:rPr>
        <w:t>hidromorfoloģisko</w:t>
      </w:r>
      <w:proofErr w:type="spellEnd"/>
      <w:r w:rsidRPr="004E7E92">
        <w:rPr>
          <w:rFonts w:ascii="Times New Roman" w:hAnsi="Times New Roman" w:cs="Times New Roman"/>
          <w:sz w:val="24"/>
          <w:szCs w:val="24"/>
        </w:rPr>
        <w:t xml:space="preserve"> šķēršļu demontāža) vai jaunu uz dabas sistēmām balstītu risinājumu ieviešana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mākslīgās mitraines, kaskādes dīķi, </w:t>
      </w:r>
      <w:proofErr w:type="spellStart"/>
      <w:r w:rsidRPr="004E7E92">
        <w:rPr>
          <w:rFonts w:ascii="Times New Roman" w:hAnsi="Times New Roman" w:cs="Times New Roman"/>
          <w:sz w:val="24"/>
          <w:szCs w:val="24"/>
        </w:rPr>
        <w:t>biofiltri</w:t>
      </w:r>
      <w:proofErr w:type="spellEnd"/>
      <w:r w:rsidRPr="004E7E92">
        <w:rPr>
          <w:rFonts w:ascii="Times New Roman" w:hAnsi="Times New Roman" w:cs="Times New Roman"/>
          <w:sz w:val="24"/>
          <w:szCs w:val="24"/>
        </w:rPr>
        <w:t xml:space="preserve"> u.c.), kā arī pilsētu lietus ūdens noteces sistēmu izveide, paplašināšana un pārbūve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caurlaidīgu segumu izbūve, zaļie jumti, u.c.); </w:t>
      </w:r>
    </w:p>
    <w:p w14:paraId="39B0BF44" w14:textId="58EEEDD0" w:rsidR="00AC212B" w:rsidRPr="004E7E92"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4E7E92">
        <w:rPr>
          <w:rFonts w:ascii="Times New Roman" w:hAnsi="Times New Roman" w:cs="Times New Roman"/>
          <w:sz w:val="24"/>
          <w:szCs w:val="24"/>
        </w:rPr>
        <w:t xml:space="preserve">b) kombinēti infrastruktūras risinājumi </w:t>
      </w:r>
      <w:r w:rsidR="008663CD" w:rsidRPr="004E7E92">
        <w:rPr>
          <w:rFonts w:ascii="Times New Roman" w:hAnsi="Times New Roman" w:cs="Times New Roman"/>
          <w:sz w:val="24"/>
          <w:szCs w:val="24"/>
        </w:rPr>
        <w:t>vietās, kurās zaļās un zilās infrastruktūras pasākumi vien nevar nodrošināt pietiekamu aizsardzību</w:t>
      </w:r>
      <w:r w:rsidR="000343B5" w:rsidRPr="004E7E92">
        <w:rPr>
          <w:rFonts w:ascii="Times New Roman" w:hAnsi="Times New Roman" w:cs="Times New Roman"/>
          <w:sz w:val="24"/>
          <w:szCs w:val="24"/>
        </w:rPr>
        <w:t>,</w:t>
      </w:r>
      <w:r w:rsidR="008663CD"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vai </w:t>
      </w:r>
      <w:proofErr w:type="spellStart"/>
      <w:r w:rsidR="000343B5" w:rsidRPr="004E7E92">
        <w:rPr>
          <w:rFonts w:ascii="Times New Roman" w:hAnsi="Times New Roman" w:cs="Times New Roman"/>
          <w:sz w:val="24"/>
          <w:szCs w:val="24"/>
        </w:rPr>
        <w:t>aizsargbūvju</w:t>
      </w:r>
      <w:proofErr w:type="spellEnd"/>
      <w:r w:rsidR="000343B5" w:rsidRPr="004E7E92">
        <w:rPr>
          <w:rFonts w:ascii="Times New Roman" w:hAnsi="Times New Roman" w:cs="Times New Roman"/>
          <w:sz w:val="24"/>
          <w:szCs w:val="24"/>
        </w:rPr>
        <w:t xml:space="preserve">, t.sk. </w:t>
      </w:r>
      <w:r w:rsidRPr="004E7E92">
        <w:rPr>
          <w:rFonts w:ascii="Times New Roman" w:hAnsi="Times New Roman" w:cs="Times New Roman"/>
          <w:sz w:val="24"/>
          <w:szCs w:val="24"/>
        </w:rPr>
        <w:t>hidrotehnisko būvju un pilsētu lietus ūdens noteces infrastruktūras izveide, paplašināšana un pārbūve</w:t>
      </w:r>
      <w:r w:rsidR="00550D86" w:rsidRPr="004E7E92">
        <w:rPr>
          <w:rFonts w:ascii="Times New Roman" w:hAnsi="Times New Roman" w:cs="Times New Roman"/>
          <w:sz w:val="24"/>
          <w:szCs w:val="24"/>
        </w:rPr>
        <w:t xml:space="preserve"> </w:t>
      </w:r>
      <w:r w:rsidRPr="004E7E92">
        <w:rPr>
          <w:rFonts w:ascii="Times New Roman" w:hAnsi="Times New Roman" w:cs="Times New Roman"/>
          <w:sz w:val="24"/>
          <w:szCs w:val="24"/>
        </w:rPr>
        <w:t>vietās, kurās zaļās un zilās infrastruktūras pasākumi nav iespējami</w:t>
      </w:r>
      <w:r w:rsidR="00CE6D9E" w:rsidRPr="004E7E92">
        <w:rPr>
          <w:rFonts w:ascii="Times New Roman" w:hAnsi="Times New Roman" w:cs="Times New Roman"/>
          <w:sz w:val="24"/>
          <w:szCs w:val="24"/>
        </w:rPr>
        <w:t>.</w:t>
      </w:r>
    </w:p>
    <w:p w14:paraId="260A9316" w14:textId="0380C9A9"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Prioritāri īstenojami zaļās un zilās infrastruktūras risinājumi vai arī kombinētās infrastruktūras izbūve, kas papildināta ar dabā balstītu risinājumu elementiem. Primāri atbalstāmi tādi risinājumi, kas preventīvi novērš plūdu risku</w:t>
      </w:r>
      <w:r w:rsidR="000E6DFE" w:rsidRPr="004E7E92">
        <w:rPr>
          <w:rFonts w:ascii="Times New Roman" w:hAnsi="Times New Roman" w:cs="Times New Roman"/>
          <w:sz w:val="24"/>
          <w:szCs w:val="24"/>
        </w:rPr>
        <w:t xml:space="preserve">. Tiks nodrošināta demarkācija (atbalstāmo darbību un objektu līmenī) ar AF pasākumiem </w:t>
      </w:r>
      <w:proofErr w:type="spellStart"/>
      <w:r w:rsidR="000E6DFE" w:rsidRPr="004E7E92">
        <w:rPr>
          <w:rFonts w:ascii="Times New Roman" w:hAnsi="Times New Roman" w:cs="Times New Roman"/>
          <w:sz w:val="24"/>
          <w:szCs w:val="24"/>
        </w:rPr>
        <w:t>pretplūdu</w:t>
      </w:r>
      <w:proofErr w:type="spellEnd"/>
      <w:r w:rsidR="000E6DFE" w:rsidRPr="004E7E92">
        <w:rPr>
          <w:rFonts w:ascii="Times New Roman" w:hAnsi="Times New Roman" w:cs="Times New Roman"/>
          <w:sz w:val="24"/>
          <w:szCs w:val="24"/>
        </w:rPr>
        <w:t xml:space="preserve"> un katastrofu pārvaldības jomā (investīcijas 1.3.1.1.i</w:t>
      </w:r>
      <w:r w:rsidR="000200EE" w:rsidRPr="004E7E92">
        <w:rPr>
          <w:rFonts w:ascii="Times New Roman" w:hAnsi="Times New Roman" w:cs="Times New Roman"/>
          <w:sz w:val="24"/>
          <w:szCs w:val="24"/>
        </w:rPr>
        <w:t xml:space="preserve"> “Glābšanas dienestu kapacitātes stiprināšana, īpaši Valsts ugunsdzēsības un glābšanas dienesta infrastruktūras un materiāltehniskās bāzes modernizācija”</w:t>
      </w:r>
      <w:r w:rsidR="000E6DFE" w:rsidRPr="004E7E92">
        <w:rPr>
          <w:rFonts w:ascii="Times New Roman" w:hAnsi="Times New Roman" w:cs="Times New Roman"/>
          <w:sz w:val="24"/>
          <w:szCs w:val="24"/>
        </w:rPr>
        <w:t>, 1.3.1.2.i</w:t>
      </w:r>
      <w:r w:rsidR="000200EE" w:rsidRPr="004E7E92">
        <w:rPr>
          <w:rFonts w:ascii="Times New Roman" w:hAnsi="Times New Roman" w:cs="Times New Roman"/>
          <w:sz w:val="24"/>
          <w:szCs w:val="24"/>
        </w:rPr>
        <w:t xml:space="preserve"> “Plūdu risku mazināšana infrastruktūrā”</w:t>
      </w:r>
      <w:r w:rsidR="000E6DFE" w:rsidRPr="004E7E92">
        <w:rPr>
          <w:rFonts w:ascii="Times New Roman" w:hAnsi="Times New Roman" w:cs="Times New Roman"/>
          <w:sz w:val="24"/>
          <w:szCs w:val="24"/>
        </w:rPr>
        <w:t>)</w:t>
      </w:r>
      <w:r w:rsidRPr="004E7E92">
        <w:rPr>
          <w:rFonts w:ascii="Times New Roman" w:hAnsi="Times New Roman" w:cs="Times New Roman"/>
          <w:sz w:val="24"/>
          <w:szCs w:val="24"/>
        </w:rPr>
        <w:t>.</w:t>
      </w:r>
    </w:p>
    <w:p w14:paraId="7EB97AD8" w14:textId="63A89A56"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Krasta erozijas risku mazinoši pasākumi</w:t>
      </w:r>
      <w:r w:rsidRPr="004E7E92">
        <w:rPr>
          <w:rFonts w:ascii="Times New Roman" w:hAnsi="Times New Roman" w:cs="Times New Roman"/>
          <w:sz w:val="24"/>
          <w:szCs w:val="24"/>
        </w:rPr>
        <w:t>, t.sk. prioritāri zaļo risinājumu piemērošana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xml:space="preserve">, mākslīgo kāpu veidošana, </w:t>
      </w:r>
      <w:r w:rsidR="008E6893" w:rsidRPr="004E7E92">
        <w:rPr>
          <w:rFonts w:ascii="Times New Roman" w:hAnsi="Times New Roman" w:cs="Times New Roman"/>
          <w:sz w:val="24"/>
          <w:szCs w:val="24"/>
        </w:rPr>
        <w:t>akmeņu krāvumi</w:t>
      </w:r>
      <w:r w:rsidRPr="004E7E92">
        <w:rPr>
          <w:rFonts w:ascii="Times New Roman" w:hAnsi="Times New Roman" w:cs="Times New Roman"/>
          <w:sz w:val="24"/>
          <w:szCs w:val="24"/>
        </w:rPr>
        <w:t xml:space="preserve">, veģetācijas izveide vai atjaunošana) vai kombinētas </w:t>
      </w:r>
      <w:r w:rsidR="008E6893" w:rsidRPr="004E7E92">
        <w:rPr>
          <w:rFonts w:ascii="Times New Roman" w:hAnsi="Times New Roman" w:cs="Times New Roman"/>
          <w:sz w:val="24"/>
          <w:szCs w:val="24"/>
        </w:rPr>
        <w:t xml:space="preserve">un hibrīda </w:t>
      </w:r>
      <w:r w:rsidRPr="004E7E92">
        <w:rPr>
          <w:rFonts w:ascii="Times New Roman" w:hAnsi="Times New Roman" w:cs="Times New Roman"/>
          <w:sz w:val="24"/>
          <w:szCs w:val="24"/>
        </w:rPr>
        <w:t>infrastruktūras ierīkošana, galveno uzmanību pievēršot pasākumiem, kas paredzēti pilsētu un blīvi apdzīvotu vietu aizsardzībai, primāri atbalstot objektus</w:t>
      </w:r>
      <w:r w:rsidR="008E6893" w:rsidRPr="004E7E92">
        <w:rPr>
          <w:rFonts w:ascii="Times New Roman" w:hAnsi="Times New Roman" w:cs="Times New Roman"/>
          <w:sz w:val="24"/>
          <w:szCs w:val="24"/>
        </w:rPr>
        <w:t>, kas novērš vai mazina</w:t>
      </w:r>
      <w:r w:rsidRPr="004E7E92">
        <w:rPr>
          <w:rFonts w:ascii="Times New Roman" w:hAnsi="Times New Roman" w:cs="Times New Roman"/>
          <w:sz w:val="24"/>
          <w:szCs w:val="24"/>
        </w:rPr>
        <w:t xml:space="preserve"> vislielāko potenciālo kaitējumu videi un </w:t>
      </w:r>
      <w:r w:rsidR="008E6893" w:rsidRPr="004E7E92">
        <w:rPr>
          <w:rFonts w:ascii="Times New Roman" w:hAnsi="Times New Roman" w:cs="Times New Roman"/>
          <w:sz w:val="24"/>
          <w:szCs w:val="24"/>
        </w:rPr>
        <w:t xml:space="preserve">risku </w:t>
      </w:r>
      <w:r w:rsidRPr="004E7E92">
        <w:rPr>
          <w:rFonts w:ascii="Times New Roman" w:hAnsi="Times New Roman" w:cs="Times New Roman"/>
          <w:sz w:val="24"/>
          <w:szCs w:val="24"/>
        </w:rPr>
        <w:t>iedzīvotāju drošībai, labklājībai un veselībai.</w:t>
      </w:r>
      <w:r w:rsidR="000343B5" w:rsidRPr="004E7E92">
        <w:t xml:space="preserve"> </w:t>
      </w:r>
      <w:r w:rsidR="000343B5" w:rsidRPr="004E7E92">
        <w:rPr>
          <w:rFonts w:ascii="Times New Roman" w:hAnsi="Times New Roman" w:cs="Times New Roman"/>
          <w:sz w:val="24"/>
          <w:szCs w:val="24"/>
        </w:rPr>
        <w:t xml:space="preserve">Pieļaujama </w:t>
      </w:r>
      <w:proofErr w:type="spellStart"/>
      <w:r w:rsidR="000343B5" w:rsidRPr="004E7E92">
        <w:rPr>
          <w:rFonts w:ascii="Times New Roman" w:hAnsi="Times New Roman" w:cs="Times New Roman"/>
          <w:sz w:val="24"/>
          <w:szCs w:val="24"/>
        </w:rPr>
        <w:t>aizsargbūvju</w:t>
      </w:r>
      <w:proofErr w:type="spellEnd"/>
      <w:r w:rsidR="000343B5" w:rsidRPr="004E7E92">
        <w:rPr>
          <w:rFonts w:ascii="Times New Roman" w:hAnsi="Times New Roman" w:cs="Times New Roman"/>
          <w:sz w:val="24"/>
          <w:szCs w:val="24"/>
        </w:rPr>
        <w:t xml:space="preserve"> un infrastruktūras izveide, paplašināšana un pārbūve vietās, kurās zaļās un zilās infrastruktūras pasākumi vai kombinētie pasākumi nav iespējami.</w:t>
      </w:r>
    </w:p>
    <w:p w14:paraId="2CAAB817" w14:textId="5FC13F92"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sz w:val="24"/>
          <w:szCs w:val="24"/>
        </w:rPr>
      </w:pPr>
      <w:r w:rsidRPr="004E7E92">
        <w:rPr>
          <w:rFonts w:ascii="Times New Roman" w:hAnsi="Times New Roman" w:cs="Times New Roman"/>
          <w:sz w:val="24"/>
          <w:szCs w:val="24"/>
        </w:rPr>
        <w:t xml:space="preserve">Katastrofu risku mazināšanai un preventīvo darbību veikšanai SAM ietvaros plānots veikt </w:t>
      </w:r>
      <w:r w:rsidR="00677F00" w:rsidRPr="004E7E92">
        <w:rPr>
          <w:rFonts w:ascii="Times New Roman" w:hAnsi="Times New Roman" w:cs="Times New Roman"/>
          <w:sz w:val="24"/>
          <w:szCs w:val="24"/>
        </w:rPr>
        <w:t xml:space="preserve">investīcijas </w:t>
      </w:r>
      <w:r w:rsidRPr="004E7E92">
        <w:rPr>
          <w:rFonts w:ascii="Times New Roman" w:hAnsi="Times New Roman" w:cs="Times New Roman"/>
          <w:b/>
          <w:sz w:val="24"/>
          <w:szCs w:val="24"/>
        </w:rPr>
        <w:t>VUGD katastrofu pārvaldības tehniskās kapacitātes attīstībā un stiprināšanā</w:t>
      </w:r>
      <w:r w:rsidR="006A2B43" w:rsidRPr="004E7E92">
        <w:rPr>
          <w:rFonts w:ascii="Times New Roman" w:hAnsi="Times New Roman" w:cs="Times New Roman"/>
          <w:b/>
          <w:sz w:val="24"/>
          <w:szCs w:val="24"/>
        </w:rPr>
        <w:t xml:space="preserve">, </w:t>
      </w:r>
      <w:proofErr w:type="spellStart"/>
      <w:r w:rsidR="006A2B43" w:rsidRPr="004E7E92">
        <w:rPr>
          <w:rFonts w:ascii="Times New Roman" w:hAnsi="Times New Roman" w:cs="Times New Roman"/>
          <w:b/>
          <w:sz w:val="24"/>
          <w:szCs w:val="24"/>
        </w:rPr>
        <w:t>prevencijas</w:t>
      </w:r>
      <w:proofErr w:type="spellEnd"/>
      <w:r w:rsidR="006A2B43" w:rsidRPr="004E7E92">
        <w:rPr>
          <w:rFonts w:ascii="Times New Roman" w:hAnsi="Times New Roman" w:cs="Times New Roman"/>
          <w:b/>
          <w:sz w:val="24"/>
          <w:szCs w:val="24"/>
        </w:rPr>
        <w:t xml:space="preserve"> pasākumu paplašināšanā, IKT risinājumu ieviešanā un kopējās </w:t>
      </w:r>
      <w:proofErr w:type="spellStart"/>
      <w:r w:rsidR="006A2B43" w:rsidRPr="004E7E92">
        <w:rPr>
          <w:rFonts w:ascii="Times New Roman" w:hAnsi="Times New Roman" w:cs="Times New Roman"/>
          <w:b/>
          <w:sz w:val="24"/>
          <w:szCs w:val="24"/>
        </w:rPr>
        <w:t>reaģētspējas</w:t>
      </w:r>
      <w:proofErr w:type="spellEnd"/>
      <w:r w:rsidR="006A2B43" w:rsidRPr="004E7E92">
        <w:rPr>
          <w:rFonts w:ascii="Times New Roman" w:hAnsi="Times New Roman" w:cs="Times New Roman"/>
          <w:b/>
          <w:sz w:val="24"/>
          <w:szCs w:val="24"/>
        </w:rPr>
        <w:t xml:space="preserve"> uzlabošanā</w:t>
      </w:r>
      <w:r w:rsidR="006A2B43" w:rsidRPr="004E7E92">
        <w:rPr>
          <w:rFonts w:ascii="Times New Roman" w:hAnsi="Times New Roman" w:cs="Times New Roman"/>
          <w:sz w:val="24"/>
          <w:szCs w:val="24"/>
        </w:rPr>
        <w:t>:</w:t>
      </w:r>
    </w:p>
    <w:p w14:paraId="2C651B81" w14:textId="5B3F531C" w:rsidR="00AC212B" w:rsidRPr="004E7E92" w:rsidRDefault="00AC212B" w:rsidP="0035440A">
      <w:pPr>
        <w:numPr>
          <w:ilvl w:val="0"/>
          <w:numId w:val="41"/>
        </w:numPr>
        <w:spacing w:before="0" w:after="0"/>
        <w:ind w:left="993"/>
        <w:rPr>
          <w:b/>
          <w:i/>
          <w:szCs w:val="24"/>
        </w:rPr>
      </w:pPr>
      <w:r w:rsidRPr="004E7E92">
        <w:rPr>
          <w:szCs w:val="24"/>
        </w:rPr>
        <w:t>specializēt</w:t>
      </w:r>
      <w:r w:rsidR="008E6893" w:rsidRPr="004E7E92">
        <w:rPr>
          <w:szCs w:val="24"/>
        </w:rPr>
        <w:t>ā</w:t>
      </w:r>
      <w:r w:rsidRPr="004E7E92">
        <w:rPr>
          <w:szCs w:val="24"/>
        </w:rPr>
        <w:t xml:space="preserve"> ugunsdzēsības un glābšanas autotransporta iegād</w:t>
      </w:r>
      <w:r w:rsidR="00677F00" w:rsidRPr="004E7E92">
        <w:rPr>
          <w:szCs w:val="24"/>
        </w:rPr>
        <w:t>ē</w:t>
      </w:r>
      <w:r w:rsidRPr="004E7E92">
        <w:rPr>
          <w:szCs w:val="24"/>
        </w:rPr>
        <w:t>;</w:t>
      </w:r>
    </w:p>
    <w:p w14:paraId="22F967AC" w14:textId="69AC42AC" w:rsidR="006A2B43" w:rsidRPr="004E7E92" w:rsidRDefault="006A2B43" w:rsidP="0035440A">
      <w:pPr>
        <w:numPr>
          <w:ilvl w:val="0"/>
          <w:numId w:val="41"/>
        </w:numPr>
        <w:spacing w:before="0" w:after="0"/>
        <w:ind w:left="993"/>
        <w:rPr>
          <w:b/>
          <w:i/>
          <w:szCs w:val="24"/>
        </w:rPr>
      </w:pPr>
      <w:r w:rsidRPr="004E7E92">
        <w:rPr>
          <w:szCs w:val="24"/>
        </w:rPr>
        <w:t xml:space="preserve">specializēto </w:t>
      </w:r>
      <w:r w:rsidR="005F7DB1" w:rsidRPr="004E7E92">
        <w:rPr>
          <w:szCs w:val="24"/>
        </w:rPr>
        <w:t xml:space="preserve">TL </w:t>
      </w:r>
      <w:r w:rsidRPr="004E7E92">
        <w:rPr>
          <w:szCs w:val="24"/>
        </w:rPr>
        <w:t>remonta bāzes būvniecībā;</w:t>
      </w:r>
    </w:p>
    <w:p w14:paraId="2CFDA8C6" w14:textId="65449415" w:rsidR="006A2B43" w:rsidRPr="00A52F62" w:rsidRDefault="00AC212B" w:rsidP="0035440A">
      <w:pPr>
        <w:numPr>
          <w:ilvl w:val="0"/>
          <w:numId w:val="41"/>
        </w:numPr>
        <w:spacing w:before="0" w:after="0"/>
        <w:ind w:left="993"/>
        <w:rPr>
          <w:b/>
          <w:i/>
          <w:szCs w:val="24"/>
        </w:rPr>
      </w:pPr>
      <w:r w:rsidRPr="00A52F62">
        <w:rPr>
          <w:szCs w:val="24"/>
        </w:rPr>
        <w:t>katastrofu zaudējumu datubāzes izveid</w:t>
      </w:r>
      <w:r w:rsidR="006A2B43" w:rsidRPr="00A52F62">
        <w:rPr>
          <w:szCs w:val="24"/>
        </w:rPr>
        <w:t>ē</w:t>
      </w:r>
      <w:r w:rsidRPr="00A52F62">
        <w:rPr>
          <w:szCs w:val="24"/>
        </w:rPr>
        <w:t xml:space="preserve"> un ieviešan</w:t>
      </w:r>
      <w:r w:rsidR="006A2B43" w:rsidRPr="00A52F62">
        <w:rPr>
          <w:szCs w:val="24"/>
        </w:rPr>
        <w:t>ā</w:t>
      </w:r>
      <w:r w:rsidRPr="00A52F62">
        <w:rPr>
          <w:szCs w:val="24"/>
        </w:rPr>
        <w:t xml:space="preserve">; </w:t>
      </w:r>
    </w:p>
    <w:p w14:paraId="4B7FAC8A" w14:textId="63BBB809" w:rsidR="006A2B43" w:rsidRPr="00A52F62" w:rsidRDefault="00AC212B" w:rsidP="0035440A">
      <w:pPr>
        <w:numPr>
          <w:ilvl w:val="0"/>
          <w:numId w:val="41"/>
        </w:numPr>
        <w:spacing w:before="0" w:after="0"/>
        <w:ind w:left="993"/>
        <w:rPr>
          <w:b/>
          <w:i/>
          <w:szCs w:val="24"/>
        </w:rPr>
      </w:pPr>
      <w:r w:rsidRPr="00A52F62">
        <w:rPr>
          <w:szCs w:val="24"/>
        </w:rPr>
        <w:t>agrīnās brīdināšanas sistēmas izveid</w:t>
      </w:r>
      <w:r w:rsidR="006A2B43" w:rsidRPr="00A52F62">
        <w:rPr>
          <w:szCs w:val="24"/>
        </w:rPr>
        <w:t>ē</w:t>
      </w:r>
      <w:r w:rsidRPr="00A52F62">
        <w:rPr>
          <w:szCs w:val="24"/>
        </w:rPr>
        <w:t xml:space="preserve"> un ieviešan</w:t>
      </w:r>
      <w:r w:rsidR="006A2B43" w:rsidRPr="00A52F62">
        <w:rPr>
          <w:szCs w:val="24"/>
        </w:rPr>
        <w:t>ā</w:t>
      </w:r>
      <w:r w:rsidRPr="00A52F62">
        <w:rPr>
          <w:szCs w:val="24"/>
        </w:rPr>
        <w:t xml:space="preserve">; </w:t>
      </w:r>
    </w:p>
    <w:p w14:paraId="1F2A10F4" w14:textId="77777777" w:rsidR="00F02774" w:rsidRPr="00A52F62" w:rsidRDefault="00AC212B" w:rsidP="0035440A">
      <w:pPr>
        <w:numPr>
          <w:ilvl w:val="0"/>
          <w:numId w:val="41"/>
        </w:numPr>
        <w:spacing w:before="0" w:after="0"/>
        <w:ind w:left="993"/>
        <w:rPr>
          <w:b/>
          <w:i/>
          <w:szCs w:val="24"/>
        </w:rPr>
      </w:pPr>
      <w:r w:rsidRPr="00A52F62">
        <w:rPr>
          <w:szCs w:val="24"/>
        </w:rPr>
        <w:t>stacionāro un pārvietojamo praktisko apmācības telpu iekārtošan</w:t>
      </w:r>
      <w:r w:rsidR="006A2B43" w:rsidRPr="00A52F62">
        <w:rPr>
          <w:szCs w:val="24"/>
        </w:rPr>
        <w:t xml:space="preserve">ā </w:t>
      </w:r>
      <w:r w:rsidRPr="00A52F62">
        <w:rPr>
          <w:szCs w:val="24"/>
        </w:rPr>
        <w:t>(Drošības klases)</w:t>
      </w:r>
      <w:r w:rsidR="00F02774" w:rsidRPr="00A52F62">
        <w:rPr>
          <w:szCs w:val="24"/>
        </w:rPr>
        <w:t>;</w:t>
      </w:r>
    </w:p>
    <w:p w14:paraId="35ABAB8B" w14:textId="77777777" w:rsidR="00F53116" w:rsidRPr="00A52F62" w:rsidRDefault="00F02774" w:rsidP="00F53116">
      <w:pPr>
        <w:numPr>
          <w:ilvl w:val="0"/>
          <w:numId w:val="41"/>
        </w:numPr>
        <w:spacing w:before="0" w:after="0"/>
        <w:ind w:left="993"/>
        <w:rPr>
          <w:b/>
          <w:i/>
          <w:szCs w:val="24"/>
        </w:rPr>
      </w:pPr>
      <w:r w:rsidRPr="00A52F62">
        <w:rPr>
          <w:szCs w:val="24"/>
        </w:rPr>
        <w:t>Ugunsdrošības un civilās aizsardzības koledžas profesionālās izglītības iestādes kompleksa būvniecības 1.kārta</w:t>
      </w:r>
      <w:r w:rsidR="00AC212B" w:rsidRPr="00A52F62">
        <w:rPr>
          <w:szCs w:val="24"/>
        </w:rPr>
        <w:t>.</w:t>
      </w:r>
    </w:p>
    <w:p w14:paraId="502AD1FF" w14:textId="2DC02A2F" w:rsidR="00D43AAE" w:rsidRPr="00A52F62" w:rsidRDefault="00D43AAE" w:rsidP="00F53116">
      <w:pPr>
        <w:numPr>
          <w:ilvl w:val="0"/>
          <w:numId w:val="41"/>
        </w:numPr>
        <w:spacing w:before="0" w:after="0"/>
        <w:ind w:left="993"/>
        <w:rPr>
          <w:b/>
          <w:i/>
          <w:szCs w:val="24"/>
        </w:rPr>
      </w:pPr>
      <w:r w:rsidRPr="00A52F62">
        <w:rPr>
          <w:bCs/>
          <w:iCs/>
          <w:szCs w:val="24"/>
        </w:rPr>
        <w:t>Valsts ugunsdzēsības un glābšanas dienesta depo būvniecība</w:t>
      </w:r>
    </w:p>
    <w:p w14:paraId="201A5803" w14:textId="1FAD0CAF" w:rsidR="003D3FA2" w:rsidRPr="00A52F62" w:rsidRDefault="00F5736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sz w:val="24"/>
          <w:szCs w:val="24"/>
        </w:rPr>
        <w:t>Atbalstāmās darbības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w:t>
      </w:r>
      <w:r w:rsidR="000139C6" w:rsidRPr="00A52F62">
        <w:rPr>
          <w:rFonts w:ascii="Times New Roman" w:hAnsi="Times New Roman" w:cs="Times New Roman"/>
          <w:sz w:val="24"/>
          <w:szCs w:val="24"/>
        </w:rPr>
        <w:t>. Tāpat jaunu civilās aizsardzības ēku būvniecības gadījumā tiks nodrošināta gandrīz nulles enerģijas patēriņa principa ievērošana</w:t>
      </w:r>
      <w:r w:rsidR="003D3FA2" w:rsidRPr="00A52F62">
        <w:rPr>
          <w:rFonts w:ascii="Times New Roman" w:hAnsi="Times New Roman" w:cs="Times New Roman"/>
          <w:sz w:val="24"/>
          <w:szCs w:val="24"/>
        </w:rPr>
        <w:t>.</w:t>
      </w:r>
    </w:p>
    <w:p w14:paraId="3B38DE26" w14:textId="13C8F98D"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Galvenās </w:t>
      </w:r>
      <w:proofErr w:type="spellStart"/>
      <w:r w:rsidRPr="004E7E92">
        <w:rPr>
          <w:rFonts w:ascii="Times New Roman" w:hAnsi="Times New Roman" w:cs="Times New Roman"/>
          <w:b/>
          <w:sz w:val="24"/>
          <w:szCs w:val="24"/>
        </w:rPr>
        <w:t>mērķgrupas</w:t>
      </w:r>
      <w:proofErr w:type="spellEnd"/>
      <w:r w:rsidRPr="004E7E92">
        <w:rPr>
          <w:rFonts w:ascii="Times New Roman" w:hAnsi="Times New Roman" w:cs="Times New Roman"/>
          <w:b/>
          <w:sz w:val="24"/>
          <w:szCs w:val="24"/>
        </w:rPr>
        <w:t xml:space="preserve">: </w:t>
      </w:r>
      <w:r w:rsidRPr="004E7E92">
        <w:rPr>
          <w:rFonts w:ascii="Times New Roman" w:hAnsi="Times New Roman" w:cs="Times New Roman"/>
          <w:sz w:val="24"/>
          <w:szCs w:val="24"/>
        </w:rPr>
        <w:t>Latvijas pašvaldības, iedzīvotāji, Iekšlietu ministrija, Valsts ugunsdzēsības un glābšanas dienests, Nodrošinājuma valsts aģentūra, Iekšlietu ministrijas Informācijas centrs, katastrofas pārvaldīšanas subjekti, tūristi, kas viesojas Latvijā, apdrošināšanas kompānijas, kas strādā Latvijā.</w:t>
      </w:r>
    </w:p>
    <w:p w14:paraId="0FAF1F37" w14:textId="0543349D"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lastRenderedPageBreak/>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un SAM ietvaros īstenoto darbību kopums tiks vērsts uz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pazīmēm un vienlīdzīgu iespēju principu ievērošana visām personu grupām, t.sk. uz vienlīdz pieejamu, kvalitatīvu un ātru civilās aizsardzības pakalpojumu nodrošināšanu. Īstenojot civilās aizsardzības pasākumus, tiks ņemtas</w:t>
      </w:r>
      <w:r w:rsidR="002259D0" w:rsidRPr="004E7E92">
        <w:rPr>
          <w:rFonts w:ascii="Times New Roman" w:hAnsi="Times New Roman" w:cs="Times New Roman"/>
          <w:sz w:val="24"/>
          <w:szCs w:val="24"/>
        </w:rPr>
        <w:t xml:space="preserve"> vērā</w:t>
      </w:r>
      <w:r w:rsidRPr="004E7E92">
        <w:rPr>
          <w:rFonts w:ascii="Times New Roman" w:hAnsi="Times New Roman" w:cs="Times New Roman"/>
          <w:sz w:val="24"/>
          <w:szCs w:val="24"/>
        </w:rPr>
        <w:t xml:space="preserve"> person</w:t>
      </w:r>
      <w:r w:rsidR="002259D0" w:rsidRPr="004E7E92">
        <w:rPr>
          <w:rFonts w:ascii="Times New Roman" w:hAnsi="Times New Roman" w:cs="Times New Roman"/>
          <w:sz w:val="24"/>
          <w:szCs w:val="24"/>
        </w:rPr>
        <w:t>ām</w:t>
      </w:r>
      <w:r w:rsidRPr="004E7E92">
        <w:rPr>
          <w:rFonts w:ascii="Times New Roman" w:hAnsi="Times New Roman" w:cs="Times New Roman"/>
          <w:sz w:val="24"/>
          <w:szCs w:val="24"/>
        </w:rPr>
        <w:t xml:space="preserve"> ar </w:t>
      </w:r>
      <w:r w:rsidR="00074F1B" w:rsidRPr="004E7E92">
        <w:rPr>
          <w:rFonts w:ascii="Times New Roman" w:hAnsi="Times New Roman" w:cs="Times New Roman"/>
          <w:sz w:val="24"/>
          <w:szCs w:val="24"/>
        </w:rPr>
        <w:t xml:space="preserve">FT </w:t>
      </w:r>
      <w:r w:rsidRPr="004E7E92">
        <w:rPr>
          <w:rFonts w:ascii="Times New Roman" w:hAnsi="Times New Roman" w:cs="Times New Roman"/>
          <w:sz w:val="24"/>
          <w:szCs w:val="24"/>
        </w:rPr>
        <w:t xml:space="preserve">vienlīdz efektīvas pakalpojumu un informācijas nodrošināšanas iespējas. Specifiskas darbības vienlīdzīgu iespēju, iekļaušanas un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principu piemērošanā tiks vērtētas, ierīkojot infrastruktūru klimata pārmaiņu mazināšanai, risku novērtēšanai un noturībai, tiktāl, cik tas saistīts ar sabiedrībai lietojamas publiskās infrastruktūras izveidi.</w:t>
      </w:r>
    </w:p>
    <w:p w14:paraId="4C4D386D" w14:textId="7D749209"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 Vietējo klimata pārmaiņu pielāgošanās pasākumu īstenošan</w:t>
      </w:r>
      <w:r w:rsidR="00256266" w:rsidRPr="004E7E92">
        <w:rPr>
          <w:rFonts w:ascii="Times New Roman" w:hAnsi="Times New Roman" w:cs="Times New Roman"/>
          <w:sz w:val="24"/>
          <w:szCs w:val="24"/>
        </w:rPr>
        <w:t>u</w:t>
      </w:r>
      <w:r w:rsidRPr="004E7E92">
        <w:rPr>
          <w:rFonts w:ascii="Times New Roman" w:hAnsi="Times New Roman" w:cs="Times New Roman"/>
          <w:sz w:val="24"/>
          <w:szCs w:val="24"/>
        </w:rPr>
        <w:t>, t.sk. zaļās infrastruktūras izveidi</w:t>
      </w:r>
      <w:r w:rsidR="008E6893" w:rsidRPr="004E7E92">
        <w:rPr>
          <w:rFonts w:ascii="Times New Roman" w:hAnsi="Times New Roman" w:cs="Times New Roman"/>
          <w:sz w:val="24"/>
          <w:szCs w:val="24"/>
        </w:rPr>
        <w:t>,</w:t>
      </w:r>
      <w:r w:rsidR="00256266" w:rsidRPr="004E7E92">
        <w:rPr>
          <w:rFonts w:ascii="Times New Roman" w:hAnsi="Times New Roman" w:cs="Times New Roman"/>
          <w:sz w:val="24"/>
          <w:szCs w:val="24"/>
        </w:rPr>
        <w:t xml:space="preserve"> plānots skatīt kontekstā ar teritori</w:t>
      </w:r>
      <w:r w:rsidR="000343B5" w:rsidRPr="004E7E92">
        <w:rPr>
          <w:rFonts w:ascii="Times New Roman" w:hAnsi="Times New Roman" w:cs="Times New Roman"/>
          <w:sz w:val="24"/>
          <w:szCs w:val="24"/>
        </w:rPr>
        <w:t>ju</w:t>
      </w:r>
      <w:r w:rsidR="00256266" w:rsidRPr="004E7E92">
        <w:rPr>
          <w:rFonts w:ascii="Times New Roman" w:hAnsi="Times New Roman" w:cs="Times New Roman"/>
          <w:sz w:val="24"/>
          <w:szCs w:val="24"/>
        </w:rPr>
        <w:t xml:space="preserve"> attīstības </w:t>
      </w:r>
      <w:r w:rsidR="000343B5" w:rsidRPr="004E7E92">
        <w:rPr>
          <w:rFonts w:ascii="Times New Roman" w:hAnsi="Times New Roman" w:cs="Times New Roman"/>
          <w:sz w:val="24"/>
          <w:szCs w:val="24"/>
        </w:rPr>
        <w:t>plānošanas dokumentiem</w:t>
      </w:r>
      <w:r w:rsidR="00E66B14" w:rsidRPr="004E7E92">
        <w:rPr>
          <w:rFonts w:ascii="Times New Roman" w:hAnsi="Times New Roman" w:cs="Times New Roman"/>
          <w:sz w:val="24"/>
          <w:szCs w:val="24"/>
        </w:rPr>
        <w:t>.</w:t>
      </w:r>
      <w:r w:rsidR="001B21F4" w:rsidRPr="004E7E92">
        <w:rPr>
          <w:rFonts w:ascii="Times New Roman" w:hAnsi="Times New Roman" w:cs="Times New Roman"/>
          <w:sz w:val="24"/>
          <w:szCs w:val="24"/>
        </w:rPr>
        <w:t xml:space="preserve"> </w:t>
      </w:r>
      <w:r w:rsidR="00E66B14" w:rsidRPr="004E7E92">
        <w:rPr>
          <w:rFonts w:ascii="Times New Roman" w:hAnsi="Times New Roman" w:cs="Times New Roman"/>
          <w:sz w:val="24"/>
          <w:szCs w:val="24"/>
        </w:rPr>
        <w:t>Š</w:t>
      </w:r>
      <w:r w:rsidR="008E6893" w:rsidRPr="004E7E92">
        <w:rPr>
          <w:rFonts w:ascii="Times New Roman" w:hAnsi="Times New Roman" w:cs="Times New Roman"/>
          <w:sz w:val="24"/>
          <w:szCs w:val="24"/>
        </w:rPr>
        <w:t>ī pieeja netiek piemērota aktivitātēm, kas paredzēta aizsardzībai pret plūdiem, kas noteiktas atbilstoši nacionālajiem plūdu riska pārvaldības dokumentiem, un krasta eroziju mazinošiem pasākumiem</w:t>
      </w:r>
      <w:r w:rsidRPr="004E7E92">
        <w:rPr>
          <w:rFonts w:ascii="Times New Roman" w:hAnsi="Times New Roman" w:cs="Times New Roman"/>
          <w:sz w:val="24"/>
          <w:szCs w:val="24"/>
        </w:rPr>
        <w:t>.</w:t>
      </w:r>
    </w:p>
    <w:p w14:paraId="497A9752" w14:textId="1BA6C2AB"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077F97" w:rsidRPr="004E7E92">
        <w:rPr>
          <w:rFonts w:ascii="Times New Roman" w:hAnsi="Times New Roman" w:cs="Times New Roman"/>
          <w:sz w:val="24"/>
          <w:szCs w:val="24"/>
        </w:rPr>
        <w:t xml:space="preserve">Darbības aizsardzībai pret plūdiem, krasta erozijas risku mazinoši pasākumi, kā arī zaļās infrastruktūras izveides pasākumi tiks papildināti ar INTERREG </w:t>
      </w:r>
      <w:r w:rsidR="008E6893" w:rsidRPr="004E7E92">
        <w:rPr>
          <w:rFonts w:ascii="Times New Roman" w:hAnsi="Times New Roman" w:cs="Times New Roman"/>
          <w:sz w:val="24"/>
          <w:szCs w:val="24"/>
        </w:rPr>
        <w:t xml:space="preserve">un LIFE </w:t>
      </w:r>
      <w:r w:rsidR="00077F97" w:rsidRPr="004E7E92">
        <w:rPr>
          <w:rFonts w:ascii="Times New Roman" w:hAnsi="Times New Roman" w:cs="Times New Roman"/>
          <w:sz w:val="24"/>
          <w:szCs w:val="24"/>
        </w:rPr>
        <w:t xml:space="preserve">programmās atbalstītajām darbībām, </w:t>
      </w:r>
      <w:r w:rsidR="008E6893" w:rsidRPr="004E7E92">
        <w:rPr>
          <w:rFonts w:ascii="Times New Roman" w:hAnsi="Times New Roman" w:cs="Times New Roman"/>
          <w:sz w:val="24"/>
          <w:szCs w:val="24"/>
        </w:rPr>
        <w:t>veicinot</w:t>
      </w:r>
      <w:r w:rsidR="00077F97" w:rsidRPr="004E7E92">
        <w:rPr>
          <w:rFonts w:ascii="Times New Roman" w:hAnsi="Times New Roman" w:cs="Times New Roman"/>
          <w:sz w:val="24"/>
          <w:szCs w:val="24"/>
        </w:rPr>
        <w:t xml:space="preserve"> ESSBJR īstenošanu</w:t>
      </w:r>
      <w:r w:rsidR="008E6893" w:rsidRPr="004E7E92">
        <w:rPr>
          <w:rFonts w:ascii="Times New Roman" w:hAnsi="Times New Roman" w:cs="Times New Roman"/>
          <w:sz w:val="24"/>
          <w:szCs w:val="24"/>
        </w:rPr>
        <w:t xml:space="preserve"> piemērošanās klimata pārmaiņām kontekstā</w:t>
      </w:r>
      <w:r w:rsidR="00077F97" w:rsidRPr="004E7E92">
        <w:rPr>
          <w:rFonts w:ascii="Times New Roman" w:hAnsi="Times New Roman" w:cs="Times New Roman"/>
          <w:sz w:val="24"/>
          <w:szCs w:val="24"/>
        </w:rPr>
        <w:t>.</w:t>
      </w:r>
    </w:p>
    <w:p w14:paraId="7F0C09F0" w14:textId="1710DCA6" w:rsidR="00AC212B" w:rsidRPr="004E7E92" w:rsidRDefault="0002461B" w:rsidP="00957438">
      <w:pPr>
        <w:pStyle w:val="ListParagraph"/>
        <w:numPr>
          <w:ilvl w:val="0"/>
          <w:numId w:val="51"/>
        </w:numPr>
        <w:spacing w:after="0" w:line="240" w:lineRule="auto"/>
        <w:ind w:left="567" w:hanging="567"/>
        <w:jc w:val="both"/>
        <w:rPr>
          <w:rFonts w:ascii="Times New Roman" w:hAnsi="Times New Roman" w:cs="Times New Roman"/>
          <w:sz w:val="24"/>
          <w:szCs w:val="24"/>
          <w:u w:val="single"/>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0BE644A3" w14:textId="3E1AF073" w:rsidR="00AC212B" w:rsidRPr="004E7E92" w:rsidRDefault="00AC212B" w:rsidP="00AC212B">
      <w:pPr>
        <w:spacing w:before="0" w:after="0"/>
        <w:rPr>
          <w:noProof/>
          <w:szCs w:val="24"/>
        </w:rPr>
      </w:pPr>
    </w:p>
    <w:p w14:paraId="7A541CA2" w14:textId="77777777" w:rsidR="005A6229" w:rsidRPr="004E7E92" w:rsidRDefault="005A6229" w:rsidP="00AC212B">
      <w:pPr>
        <w:spacing w:before="0" w:after="0"/>
        <w:rPr>
          <w:noProof/>
          <w:szCs w:val="24"/>
        </w:rPr>
      </w:pPr>
    </w:p>
    <w:p w14:paraId="1BE3CBDA" w14:textId="77777777" w:rsidR="00AC212B" w:rsidRPr="004E7E92" w:rsidRDefault="00AC212B" w:rsidP="00AC212B">
      <w:pPr>
        <w:pStyle w:val="Heading4"/>
        <w:numPr>
          <w:ilvl w:val="0"/>
          <w:numId w:val="0"/>
        </w:numPr>
        <w:shd w:val="clear" w:color="auto" w:fill="F7CAAC" w:themeFill="accent2" w:themeFillTint="66"/>
        <w:spacing w:after="0"/>
        <w:rPr>
          <w:b/>
        </w:rPr>
      </w:pPr>
      <w:r w:rsidRPr="004E7E92">
        <w:rPr>
          <w:b/>
          <w:noProof/>
        </w:rPr>
        <w:t>2.2.Prioritāte “Vides aizsardzība un attīstība”</w:t>
      </w:r>
    </w:p>
    <w:p w14:paraId="0D102B3D" w14:textId="2A46E871" w:rsidR="00AC212B" w:rsidRPr="004E7E92" w:rsidRDefault="00AC212B" w:rsidP="00AC212B">
      <w:pPr>
        <w:pStyle w:val="Heading4"/>
        <w:numPr>
          <w:ilvl w:val="0"/>
          <w:numId w:val="0"/>
        </w:numPr>
        <w:shd w:val="clear" w:color="auto" w:fill="FBE4D5" w:themeFill="accent2" w:themeFillTint="33"/>
        <w:spacing w:after="0"/>
        <w:rPr>
          <w:b/>
        </w:rPr>
      </w:pPr>
      <w:r w:rsidRPr="004E7E92">
        <w:rPr>
          <w:b/>
        </w:rPr>
        <w:t>2.2.1.SAM “Veicināt ilgtspējīgu ūdenssaimniecību”</w:t>
      </w:r>
      <w:r w:rsidR="00A30B83" w:rsidRPr="004E7E92">
        <w:rPr>
          <w:b/>
        </w:rPr>
        <w:t xml:space="preserve"> (</w:t>
      </w:r>
      <w:r w:rsidR="003602E8" w:rsidRPr="004E7E92">
        <w:rPr>
          <w:b/>
        </w:rPr>
        <w:t xml:space="preserve">RSO </w:t>
      </w:r>
      <w:r w:rsidR="00A30B83" w:rsidRPr="004E7E92">
        <w:rPr>
          <w:b/>
        </w:rPr>
        <w:t>2.5.)</w:t>
      </w:r>
    </w:p>
    <w:p w14:paraId="405769C0" w14:textId="2799A480"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 xml:space="preserve">Atbalstāmās </w:t>
      </w:r>
      <w:r w:rsidRPr="00A52F62">
        <w:rPr>
          <w:rFonts w:ascii="Times New Roman" w:hAnsi="Times New Roman" w:cs="Times New Roman"/>
          <w:b/>
          <w:noProof/>
          <w:sz w:val="24"/>
          <w:szCs w:val="24"/>
        </w:rPr>
        <w:t>darbības</w:t>
      </w:r>
      <w:r w:rsidR="000343B5" w:rsidRPr="00A52F62">
        <w:rPr>
          <w:rFonts w:ascii="Times New Roman" w:hAnsi="Times New Roman" w:cs="Times New Roman"/>
          <w:b/>
          <w:noProof/>
          <w:sz w:val="24"/>
          <w:szCs w:val="24"/>
        </w:rPr>
        <w:t xml:space="preserve"> </w:t>
      </w:r>
      <w:r w:rsidR="000343B5" w:rsidRPr="00A52F62">
        <w:rPr>
          <w:rFonts w:ascii="Times New Roman" w:hAnsi="Times New Roman" w:cs="Times New Roman"/>
          <w:noProof/>
          <w:sz w:val="24"/>
          <w:szCs w:val="24"/>
        </w:rPr>
        <w:t>atbilstoši NAIP 2021–2027</w:t>
      </w:r>
      <w:r w:rsidR="00761C72" w:rsidRPr="00A52F62">
        <w:rPr>
          <w:rFonts w:ascii="Times New Roman" w:hAnsi="Times New Roman" w:cs="Times New Roman"/>
          <w:noProof/>
          <w:sz w:val="24"/>
          <w:szCs w:val="24"/>
        </w:rPr>
        <w:t xml:space="preserve">, </w:t>
      </w:r>
      <w:r w:rsidR="00761C72" w:rsidRPr="00A52F62">
        <w:rPr>
          <w:rFonts w:ascii="Times New Roman" w:eastAsia="Times New Roman" w:hAnsi="Times New Roman" w:cs="Times New Roman"/>
          <w:color w:val="333333"/>
          <w:sz w:val="24"/>
          <w:szCs w:val="24"/>
        </w:rPr>
        <w:t>t.sk. UBAP 2021-2027</w:t>
      </w:r>
      <w:r w:rsidR="00761C72" w:rsidRPr="00A52F62">
        <w:rPr>
          <w:rFonts w:ascii="Times New Roman" w:hAnsi="Times New Roman"/>
          <w:color w:val="333333"/>
          <w:sz w:val="24"/>
        </w:rPr>
        <w:t xml:space="preserve"> </w:t>
      </w:r>
      <w:r w:rsidR="000343B5" w:rsidRPr="00A52F62">
        <w:rPr>
          <w:rFonts w:ascii="Times New Roman" w:hAnsi="Times New Roman" w:cs="Times New Roman"/>
          <w:noProof/>
          <w:sz w:val="24"/>
          <w:szCs w:val="24"/>
        </w:rPr>
        <w:t>plānotas, lai uzlabotu ūdenssaimniecības pakalpojumu efektivitāti, nodrošinot atbilstošas infrastruktūras jaudas, uzlabojot darbības efektivitāti, kā arī samazinot piesārņojumu</w:t>
      </w:r>
      <w:r w:rsidRPr="00A52F62">
        <w:rPr>
          <w:rFonts w:ascii="Times New Roman" w:hAnsi="Times New Roman" w:cs="Times New Roman"/>
          <w:b/>
          <w:noProof/>
          <w:sz w:val="24"/>
          <w:szCs w:val="24"/>
        </w:rPr>
        <w:t>:</w:t>
      </w:r>
    </w:p>
    <w:p w14:paraId="7480B321" w14:textId="4343AD80" w:rsidR="00AC212B" w:rsidRPr="00A52F62" w:rsidRDefault="009D2E74" w:rsidP="0035440A">
      <w:pPr>
        <w:pStyle w:val="ListParagraph"/>
        <w:numPr>
          <w:ilvl w:val="0"/>
          <w:numId w:val="42"/>
        </w:numPr>
        <w:spacing w:after="0" w:line="240" w:lineRule="auto"/>
        <w:ind w:left="1134" w:hanging="425"/>
        <w:contextualSpacing w:val="0"/>
        <w:jc w:val="both"/>
        <w:rPr>
          <w:rFonts w:ascii="Times New Roman" w:eastAsia="Calibri" w:hAnsi="Times New Roman" w:cs="Times New Roman"/>
          <w:sz w:val="24"/>
          <w:szCs w:val="24"/>
        </w:rPr>
      </w:pPr>
      <w:r w:rsidRPr="00A52F62">
        <w:rPr>
          <w:rFonts w:ascii="Times New Roman" w:eastAsia="Calibri" w:hAnsi="Times New Roman" w:cs="Times New Roman"/>
          <w:sz w:val="24"/>
          <w:szCs w:val="24"/>
        </w:rPr>
        <w:t>NAI</w:t>
      </w:r>
      <w:r w:rsidR="00AC212B" w:rsidRPr="00A52F62">
        <w:rPr>
          <w:rFonts w:ascii="Times New Roman" w:eastAsia="Calibri" w:hAnsi="Times New Roman" w:cs="Times New Roman"/>
          <w:sz w:val="24"/>
          <w:szCs w:val="24"/>
        </w:rPr>
        <w:t xml:space="preserve"> tehnoloģiju un elementu modernizācija un pielāgošana atbilstošai jaudai, attīrīšanas kvalitātei, piesārņojuma novēršanai,</w:t>
      </w:r>
      <w:r w:rsidR="00761C72" w:rsidRPr="00A52F62">
        <w:rPr>
          <w:rFonts w:ascii="Times New Roman" w:eastAsia="Calibri" w:hAnsi="Times New Roman" w:cs="Times New Roman"/>
          <w:sz w:val="24"/>
          <w:szCs w:val="24"/>
        </w:rPr>
        <w:t xml:space="preserve"> t</w:t>
      </w:r>
      <w:r w:rsidR="00027C0F" w:rsidRPr="00A52F62">
        <w:rPr>
          <w:rFonts w:ascii="Times New Roman" w:eastAsia="Calibri" w:hAnsi="Times New Roman" w:cs="Times New Roman"/>
          <w:sz w:val="24"/>
          <w:szCs w:val="24"/>
        </w:rPr>
        <w:t>.</w:t>
      </w:r>
      <w:r w:rsidR="00761C72" w:rsidRPr="00A52F62">
        <w:rPr>
          <w:rFonts w:ascii="Times New Roman" w:eastAsia="Calibri" w:hAnsi="Times New Roman" w:cs="Times New Roman"/>
          <w:sz w:val="24"/>
          <w:szCs w:val="24"/>
        </w:rPr>
        <w:t>sk</w:t>
      </w:r>
      <w:r w:rsidR="00027C0F" w:rsidRPr="00A52F62">
        <w:rPr>
          <w:rFonts w:ascii="Times New Roman" w:eastAsia="Calibri" w:hAnsi="Times New Roman" w:cs="Times New Roman"/>
          <w:sz w:val="24"/>
          <w:szCs w:val="24"/>
        </w:rPr>
        <w:t>.</w:t>
      </w:r>
      <w:r w:rsidR="00761C72" w:rsidRPr="00A52F62">
        <w:rPr>
          <w:rFonts w:ascii="Times New Roman" w:eastAsia="Calibri" w:hAnsi="Times New Roman" w:cs="Times New Roman"/>
          <w:sz w:val="24"/>
          <w:szCs w:val="24"/>
        </w:rPr>
        <w:t xml:space="preserve"> iekļaujot darbības notekūdeņu drošai novadīšanai vidē</w:t>
      </w:r>
      <w:r w:rsidR="000343B5" w:rsidRPr="00A52F62">
        <w:rPr>
          <w:rFonts w:ascii="Times New Roman" w:eastAsia="Calibri" w:hAnsi="Times New Roman" w:cs="Times New Roman"/>
          <w:sz w:val="24"/>
          <w:szCs w:val="24"/>
        </w:rPr>
        <w:t>;</w:t>
      </w:r>
      <w:r w:rsidR="00AC212B" w:rsidRPr="00A52F62">
        <w:rPr>
          <w:rFonts w:ascii="Times New Roman" w:eastAsia="Calibri" w:hAnsi="Times New Roman" w:cs="Times New Roman"/>
          <w:sz w:val="24"/>
          <w:szCs w:val="24"/>
        </w:rPr>
        <w:t xml:space="preserve"> </w:t>
      </w:r>
    </w:p>
    <w:p w14:paraId="0864E4AA" w14:textId="530D901D" w:rsidR="00AC212B" w:rsidRPr="00A52F62" w:rsidRDefault="00AC212B" w:rsidP="0035440A">
      <w:pPr>
        <w:pStyle w:val="ListParagraph"/>
        <w:numPr>
          <w:ilvl w:val="0"/>
          <w:numId w:val="42"/>
        </w:numPr>
        <w:spacing w:after="0" w:line="240" w:lineRule="auto"/>
        <w:ind w:left="1134" w:hanging="425"/>
        <w:contextualSpacing w:val="0"/>
        <w:jc w:val="both"/>
        <w:rPr>
          <w:rFonts w:ascii="Times New Roman" w:eastAsia="Calibri" w:hAnsi="Times New Roman" w:cs="Times New Roman"/>
          <w:sz w:val="24"/>
          <w:szCs w:val="24"/>
        </w:rPr>
      </w:pPr>
      <w:r w:rsidRPr="00A52F62">
        <w:rPr>
          <w:rFonts w:ascii="Times New Roman" w:eastAsia="Calibri" w:hAnsi="Times New Roman" w:cs="Times New Roman"/>
          <w:sz w:val="24"/>
          <w:szCs w:val="24"/>
        </w:rPr>
        <w:t xml:space="preserve">Notekūdeņu dūņu apsaimniekošanas </w:t>
      </w:r>
      <w:r w:rsidR="00034A8E" w:rsidRPr="00A52F62">
        <w:rPr>
          <w:rFonts w:ascii="Times New Roman" w:eastAsia="Calibri" w:hAnsi="Times New Roman" w:cs="Times New Roman"/>
          <w:sz w:val="24"/>
          <w:szCs w:val="24"/>
        </w:rPr>
        <w:t xml:space="preserve">(apstrādes) </w:t>
      </w:r>
      <w:r w:rsidRPr="00A52F62">
        <w:rPr>
          <w:rFonts w:ascii="Times New Roman" w:eastAsia="Calibri" w:hAnsi="Times New Roman" w:cs="Times New Roman"/>
          <w:sz w:val="24"/>
          <w:szCs w:val="24"/>
        </w:rPr>
        <w:t>infrastruktūras attīstība;</w:t>
      </w:r>
    </w:p>
    <w:p w14:paraId="21A501FC" w14:textId="0EF6ED3B" w:rsidR="00AC212B" w:rsidRPr="00A52F62" w:rsidRDefault="00AC212B" w:rsidP="0035440A">
      <w:pPr>
        <w:pStyle w:val="ListParagraph"/>
        <w:numPr>
          <w:ilvl w:val="0"/>
          <w:numId w:val="42"/>
        </w:numPr>
        <w:spacing w:after="0" w:line="240" w:lineRule="auto"/>
        <w:ind w:left="1134" w:hanging="425"/>
        <w:contextualSpacing w:val="0"/>
        <w:jc w:val="both"/>
        <w:rPr>
          <w:rFonts w:ascii="Times New Roman" w:eastAsia="Calibri" w:hAnsi="Times New Roman" w:cs="Times New Roman"/>
          <w:sz w:val="24"/>
          <w:szCs w:val="24"/>
        </w:rPr>
      </w:pPr>
      <w:r w:rsidRPr="00A52F62">
        <w:rPr>
          <w:rFonts w:ascii="Times New Roman" w:eastAsia="Calibri" w:hAnsi="Times New Roman" w:cs="Times New Roman"/>
          <w:sz w:val="24"/>
          <w:szCs w:val="24"/>
        </w:rPr>
        <w:t>Veco, nolietoto kanalizācijas tīklu un infrastruktūras atjaunošana un pārbūve, kā arī</w:t>
      </w:r>
      <w:r w:rsidR="00432975" w:rsidRPr="00A52F62">
        <w:rPr>
          <w:rFonts w:ascii="Times New Roman" w:eastAsia="Calibri" w:hAnsi="Times New Roman" w:cs="Times New Roman"/>
          <w:sz w:val="24"/>
          <w:szCs w:val="24"/>
        </w:rPr>
        <w:t xml:space="preserve"> atbalsts</w:t>
      </w:r>
      <w:r w:rsidRPr="00A52F62">
        <w:rPr>
          <w:rFonts w:ascii="Times New Roman" w:eastAsia="Calibri" w:hAnsi="Times New Roman" w:cs="Times New Roman"/>
          <w:sz w:val="24"/>
          <w:szCs w:val="24"/>
        </w:rPr>
        <w:t xml:space="preserve"> jaun</w:t>
      </w:r>
      <w:r w:rsidR="00432975" w:rsidRPr="00A52F62">
        <w:rPr>
          <w:rFonts w:ascii="Times New Roman" w:eastAsia="Calibri" w:hAnsi="Times New Roman" w:cs="Times New Roman"/>
          <w:sz w:val="24"/>
          <w:szCs w:val="24"/>
        </w:rPr>
        <w:t>ai</w:t>
      </w:r>
      <w:r w:rsidRPr="00A52F62">
        <w:rPr>
          <w:rFonts w:ascii="Times New Roman" w:eastAsia="Calibri" w:hAnsi="Times New Roman" w:cs="Times New Roman"/>
          <w:sz w:val="24"/>
          <w:szCs w:val="24"/>
        </w:rPr>
        <w:t xml:space="preserve"> </w:t>
      </w:r>
      <w:r w:rsidR="00432975" w:rsidRPr="00A52F62">
        <w:rPr>
          <w:rFonts w:ascii="Times New Roman" w:eastAsia="Calibri" w:hAnsi="Times New Roman" w:cs="Times New Roman"/>
          <w:sz w:val="24"/>
          <w:szCs w:val="24"/>
        </w:rPr>
        <w:t xml:space="preserve">infrastruktūrai </w:t>
      </w:r>
      <w:proofErr w:type="spellStart"/>
      <w:r w:rsidR="00432975" w:rsidRPr="00A52F62">
        <w:rPr>
          <w:rFonts w:ascii="Times New Roman" w:eastAsia="Calibri" w:hAnsi="Times New Roman" w:cs="Times New Roman"/>
          <w:sz w:val="24"/>
          <w:szCs w:val="24"/>
        </w:rPr>
        <w:t>pieslēgumu</w:t>
      </w:r>
      <w:proofErr w:type="spellEnd"/>
      <w:r w:rsidR="00432975" w:rsidRPr="00A52F62">
        <w:rPr>
          <w:rFonts w:ascii="Times New Roman" w:eastAsia="Calibri" w:hAnsi="Times New Roman" w:cs="Times New Roman"/>
          <w:sz w:val="24"/>
          <w:szCs w:val="24"/>
        </w:rPr>
        <w:t xml:space="preserve"> veicināšanai</w:t>
      </w:r>
      <w:r w:rsidRPr="00A52F62">
        <w:rPr>
          <w:rFonts w:ascii="Times New Roman" w:eastAsia="Calibri" w:hAnsi="Times New Roman" w:cs="Times New Roman"/>
          <w:sz w:val="24"/>
          <w:szCs w:val="24"/>
        </w:rPr>
        <w:t xml:space="preserve"> </w:t>
      </w:r>
      <w:r w:rsidR="000343B5" w:rsidRPr="00A52F62">
        <w:rPr>
          <w:rFonts w:ascii="Times New Roman" w:eastAsia="Calibri" w:hAnsi="Times New Roman" w:cs="Times New Roman"/>
          <w:sz w:val="24"/>
          <w:szCs w:val="24"/>
        </w:rPr>
        <w:t>(zemāka notekūdeņu apsaimniekošanas infrastruktūras prioritāte ar limitētu ieviešanas apjomu, ievērojot jau 2014.</w:t>
      </w:r>
      <w:r w:rsidR="0082057A" w:rsidRPr="00A52F62">
        <w:rPr>
          <w:rFonts w:ascii="Times New Roman" w:eastAsia="Calibri" w:hAnsi="Times New Roman" w:cs="Times New Roman"/>
          <w:sz w:val="24"/>
          <w:szCs w:val="24"/>
        </w:rPr>
        <w:t>–</w:t>
      </w:r>
      <w:r w:rsidR="000343B5" w:rsidRPr="00A52F62">
        <w:rPr>
          <w:rFonts w:ascii="Times New Roman" w:eastAsia="Calibri" w:hAnsi="Times New Roman" w:cs="Times New Roman"/>
          <w:sz w:val="24"/>
          <w:szCs w:val="24"/>
        </w:rPr>
        <w:t>2020.gada plānošanas periodā veiktos ieguldījumus)</w:t>
      </w:r>
      <w:r w:rsidR="0082057A" w:rsidRPr="00A52F62">
        <w:rPr>
          <w:rFonts w:ascii="Times New Roman" w:eastAsia="Calibri" w:hAnsi="Times New Roman" w:cs="Times New Roman"/>
          <w:sz w:val="24"/>
          <w:szCs w:val="24"/>
        </w:rPr>
        <w:t>.</w:t>
      </w:r>
    </w:p>
    <w:p w14:paraId="48E8D28B" w14:textId="31F7B2E5" w:rsidR="00E66B14" w:rsidRPr="00A52F62" w:rsidRDefault="00E66B14"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A52F62">
        <w:rPr>
          <w:rFonts w:ascii="Times New Roman" w:hAnsi="Times New Roman" w:cs="Times New Roman"/>
          <w:bCs/>
          <w:noProof/>
          <w:sz w:val="24"/>
          <w:szCs w:val="24"/>
        </w:rPr>
        <w:t>Paredzētās ūdenssaimniecības investīcijas veicinās attīrīto notekūdeņu īpatsvara palielināšan</w:t>
      </w:r>
      <w:r w:rsidR="00807C3D" w:rsidRPr="00A52F62">
        <w:rPr>
          <w:rFonts w:ascii="Times New Roman" w:hAnsi="Times New Roman" w:cs="Times New Roman"/>
          <w:bCs/>
          <w:noProof/>
          <w:sz w:val="24"/>
          <w:szCs w:val="24"/>
        </w:rPr>
        <w:t>u</w:t>
      </w:r>
      <w:r w:rsidRPr="00A52F62">
        <w:rPr>
          <w:rFonts w:ascii="Times New Roman" w:hAnsi="Times New Roman" w:cs="Times New Roman"/>
          <w:bCs/>
          <w:noProof/>
          <w:sz w:val="24"/>
          <w:szCs w:val="24"/>
        </w:rPr>
        <w:t xml:space="preserve"> no 93,6% 2019.</w:t>
      </w:r>
      <w:r w:rsidR="00864DAF" w:rsidRPr="00A52F62">
        <w:rPr>
          <w:rFonts w:ascii="Times New Roman" w:hAnsi="Times New Roman" w:cs="Times New Roman"/>
          <w:bCs/>
          <w:noProof/>
          <w:sz w:val="24"/>
          <w:szCs w:val="24"/>
        </w:rPr>
        <w:t>g.</w:t>
      </w:r>
      <w:r w:rsidRPr="00A52F62">
        <w:rPr>
          <w:rFonts w:ascii="Times New Roman" w:hAnsi="Times New Roman" w:cs="Times New Roman"/>
          <w:bCs/>
          <w:noProof/>
          <w:sz w:val="24"/>
          <w:szCs w:val="24"/>
        </w:rPr>
        <w:t xml:space="preserve"> līdz 95% 2027.</w:t>
      </w:r>
      <w:r w:rsidR="00864DAF" w:rsidRPr="00A52F62">
        <w:rPr>
          <w:rFonts w:ascii="Times New Roman" w:hAnsi="Times New Roman" w:cs="Times New Roman"/>
          <w:bCs/>
          <w:noProof/>
          <w:sz w:val="24"/>
          <w:szCs w:val="24"/>
        </w:rPr>
        <w:t>g.</w:t>
      </w:r>
      <w:r w:rsidRPr="00A52F62">
        <w:rPr>
          <w:rFonts w:ascii="Times New Roman" w:hAnsi="Times New Roman" w:cs="Times New Roman"/>
          <w:bCs/>
          <w:noProof/>
          <w:sz w:val="24"/>
          <w:szCs w:val="24"/>
        </w:rPr>
        <w:t xml:space="preserve"> saskaņā ar nacionālajiem plānošanas dokumentiem.</w:t>
      </w:r>
    </w:p>
    <w:p w14:paraId="3342E05F" w14:textId="0696D974" w:rsidR="00321BA4" w:rsidRPr="00A52F62" w:rsidRDefault="00321BA4"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A52F62">
        <w:rPr>
          <w:rFonts w:ascii="Times New Roman" w:hAnsi="Times New Roman" w:cs="Times New Roman"/>
          <w:bCs/>
          <w:noProof/>
          <w:sz w:val="24"/>
          <w:szCs w:val="24"/>
        </w:rPr>
        <w:t xml:space="preserve">Atbalstāmās darbības ir novērtētas kā atbilstošas NBK principa nosacījumiem, jo veikts atbilstošs novērtējums, ņemot vērā NBK </w:t>
      </w:r>
      <w:r w:rsidR="00EE1C2F" w:rsidRPr="00A52F62">
        <w:rPr>
          <w:rFonts w:ascii="Times New Roman" w:hAnsi="Times New Roman" w:cs="Times New Roman"/>
          <w:bCs/>
          <w:noProof/>
          <w:sz w:val="24"/>
          <w:szCs w:val="24"/>
        </w:rPr>
        <w:t>vadlīnij</w:t>
      </w:r>
      <w:r w:rsidR="00807C3D" w:rsidRPr="00A52F62">
        <w:rPr>
          <w:rFonts w:ascii="Times New Roman" w:hAnsi="Times New Roman" w:cs="Times New Roman"/>
          <w:bCs/>
          <w:noProof/>
          <w:sz w:val="24"/>
          <w:szCs w:val="24"/>
        </w:rPr>
        <w:t>as</w:t>
      </w:r>
      <w:r w:rsidRPr="00A52F62">
        <w:rPr>
          <w:rFonts w:ascii="Times New Roman" w:hAnsi="Times New Roman" w:cs="Times New Roman"/>
          <w:bCs/>
          <w:noProof/>
          <w:sz w:val="24"/>
          <w:szCs w:val="24"/>
        </w:rPr>
        <w:t xml:space="preserve"> un ieviešanas un projektu atlases nosacījumos tiks noteikti pasākumi, lai nodrošinātu atbilstību NBK principa nosacījumu ievērošanai.</w:t>
      </w:r>
    </w:p>
    <w:p w14:paraId="5CCC43CC" w14:textId="54F76DFA"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noProof/>
          <w:sz w:val="24"/>
          <w:szCs w:val="24"/>
        </w:rPr>
        <w:t>pašvaldības, kuru auto</w:t>
      </w:r>
      <w:r w:rsidR="008E6893" w:rsidRPr="004E7E92">
        <w:rPr>
          <w:rFonts w:ascii="Times New Roman" w:hAnsi="Times New Roman" w:cs="Times New Roman"/>
          <w:noProof/>
          <w:sz w:val="24"/>
          <w:szCs w:val="24"/>
        </w:rPr>
        <w:t>n</w:t>
      </w:r>
      <w:r w:rsidRPr="004E7E92">
        <w:rPr>
          <w:rFonts w:ascii="Times New Roman" w:hAnsi="Times New Roman" w:cs="Times New Roman"/>
          <w:noProof/>
          <w:sz w:val="24"/>
          <w:szCs w:val="24"/>
        </w:rPr>
        <w:t>omā funkcija ir nodrošināt savā administratīvajā teritorijā notekūdeņu savākšanas, novadīšanas un attīrīšanas pakalpojumus, iedzīvotāji, kuriem tiks nodrošināta kvalitatīva dzīves vide (notekūdeņi un notekūdeņu dūņas neradīs vides piesārņojumu un risku veselībai, tīr</w:t>
      </w:r>
      <w:r w:rsidR="008E6893" w:rsidRPr="004E7E92">
        <w:rPr>
          <w:rFonts w:ascii="Times New Roman" w:hAnsi="Times New Roman" w:cs="Times New Roman"/>
          <w:noProof/>
          <w:sz w:val="24"/>
          <w:szCs w:val="24"/>
        </w:rPr>
        <w:t>i</w:t>
      </w:r>
      <w:r w:rsidRPr="004E7E92">
        <w:rPr>
          <w:rFonts w:ascii="Times New Roman" w:hAnsi="Times New Roman" w:cs="Times New Roman"/>
          <w:noProof/>
          <w:sz w:val="24"/>
          <w:szCs w:val="24"/>
        </w:rPr>
        <w:t xml:space="preserve"> peldvietu ūdeņi, smaku novēršana),</w:t>
      </w:r>
      <w:r w:rsidRPr="004E7E92">
        <w:rPr>
          <w:rFonts w:ascii="Times New Roman" w:hAnsi="Times New Roman" w:cs="Times New Roman"/>
          <w:bCs/>
          <w:sz w:val="24"/>
          <w:szCs w:val="24"/>
        </w:rPr>
        <w:t xml:space="preserve"> visi Latvijas iedzīvotāji</w:t>
      </w:r>
      <w:r w:rsidR="000343B5" w:rsidRPr="004E7E92">
        <w:rPr>
          <w:rFonts w:ascii="Times New Roman" w:hAnsi="Times New Roman" w:cs="Times New Roman"/>
          <w:bCs/>
          <w:sz w:val="24"/>
          <w:szCs w:val="24"/>
        </w:rPr>
        <w:t>.</w:t>
      </w:r>
      <w:r w:rsidRPr="004E7E92">
        <w:rPr>
          <w:rFonts w:ascii="Times New Roman" w:hAnsi="Times New Roman" w:cs="Times New Roman"/>
          <w:bCs/>
          <w:sz w:val="24"/>
          <w:szCs w:val="24"/>
        </w:rPr>
        <w:t xml:space="preserve"> </w:t>
      </w:r>
    </w:p>
    <w:p w14:paraId="2351DE86" w14:textId="0D661640"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lastRenderedPageBreak/>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 </w:t>
      </w:r>
      <w:r w:rsidR="00601AA2" w:rsidRPr="004E7E92">
        <w:rPr>
          <w:rFonts w:ascii="Times New Roman" w:hAnsi="Times New Roman" w:cs="Times New Roman"/>
          <w:sz w:val="24"/>
          <w:szCs w:val="24"/>
        </w:rPr>
        <w:t>SAM ir</w:t>
      </w:r>
      <w:r w:rsidRPr="004E7E92">
        <w:rPr>
          <w:rFonts w:ascii="Times New Roman" w:hAnsi="Times New Roman" w:cs="Times New Roman"/>
          <w:sz w:val="24"/>
          <w:szCs w:val="24"/>
        </w:rPr>
        <w:t xml:space="preserve"> izteikti tehnisks, vērsts uz tehnoloģiju pilnveidošanu vai nomaiņu un ieguldījumi nav saistīti ar cilvēkresursu attīstību vai </w:t>
      </w:r>
      <w:r w:rsidR="00034A8E" w:rsidRPr="004E7E92">
        <w:rPr>
          <w:rFonts w:ascii="Times New Roman" w:hAnsi="Times New Roman" w:cs="Times New Roman"/>
          <w:sz w:val="24"/>
          <w:szCs w:val="24"/>
        </w:rPr>
        <w:t xml:space="preserve">publisko būvju un ārtelpas </w:t>
      </w:r>
      <w:r w:rsidRPr="004E7E92">
        <w:rPr>
          <w:rFonts w:ascii="Times New Roman" w:hAnsi="Times New Roman" w:cs="Times New Roman"/>
          <w:sz w:val="24"/>
          <w:szCs w:val="24"/>
        </w:rPr>
        <w:t xml:space="preserve">izveidi, tomēr vienlaicīgi negatīvi neietekmē vienlīdzību, iekļaušanu un </w:t>
      </w:r>
      <w:proofErr w:type="spellStart"/>
      <w:r w:rsidRPr="004E7E92">
        <w:rPr>
          <w:rFonts w:ascii="Times New Roman" w:hAnsi="Times New Roman" w:cs="Times New Roman"/>
          <w:sz w:val="24"/>
          <w:szCs w:val="24"/>
        </w:rPr>
        <w:t>nediskrimināciju</w:t>
      </w:r>
      <w:proofErr w:type="spellEnd"/>
      <w:r w:rsidRPr="004E7E92">
        <w:rPr>
          <w:rFonts w:ascii="Times New Roman" w:hAnsi="Times New Roman" w:cs="Times New Roman"/>
          <w:sz w:val="24"/>
          <w:szCs w:val="24"/>
        </w:rPr>
        <w:t>.</w:t>
      </w:r>
    </w:p>
    <w:p w14:paraId="16D2865C" w14:textId="20705ED5"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w:t>
      </w:r>
      <w:r w:rsidRPr="004E7E92">
        <w:rPr>
          <w:rFonts w:ascii="Times New Roman" w:hAnsi="Times New Roman" w:cs="Times New Roman"/>
          <w:noProof/>
          <w:sz w:val="24"/>
          <w:szCs w:val="24"/>
        </w:rPr>
        <w:t>notekūdeņu aglomerācijas, kurās radītā piesārņojuma slodze pārsniedz 2000 cilvēkekvivalentus</w:t>
      </w:r>
      <w:r w:rsidR="008E6893"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visā Latvijā</w:t>
      </w:r>
      <w:r w:rsidRPr="004E7E92">
        <w:rPr>
          <w:rFonts w:ascii="Times New Roman" w:hAnsi="Times New Roman" w:cs="Times New Roman"/>
          <w:sz w:val="24"/>
          <w:szCs w:val="24"/>
        </w:rPr>
        <w:t xml:space="preserve">. </w:t>
      </w:r>
    </w:p>
    <w:p w14:paraId="25793C6F" w14:textId="427B13E3"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8F4155" w:rsidRPr="004E7E92">
        <w:rPr>
          <w:rFonts w:ascii="Times New Roman" w:hAnsi="Times New Roman" w:cs="Times New Roman"/>
          <w:sz w:val="24"/>
          <w:szCs w:val="24"/>
        </w:rPr>
        <w:t xml:space="preserve">Notekūdeņu dūņu apstrādes infrastruktūras un atbilstošas jaudas sekundārās </w:t>
      </w:r>
      <w:r w:rsidR="009D2E74" w:rsidRPr="004E7E92">
        <w:rPr>
          <w:rFonts w:ascii="Times New Roman" w:hAnsi="Times New Roman" w:cs="Times New Roman"/>
          <w:sz w:val="24"/>
          <w:szCs w:val="24"/>
        </w:rPr>
        <w:t>NAI</w:t>
      </w:r>
      <w:r w:rsidR="008F4155" w:rsidRPr="004E7E92">
        <w:rPr>
          <w:rFonts w:ascii="Times New Roman" w:hAnsi="Times New Roman" w:cs="Times New Roman"/>
          <w:sz w:val="24"/>
          <w:szCs w:val="24"/>
        </w:rPr>
        <w:t xml:space="preserve"> kvalitātes nodrošināšana, ko papildinās INTERREG programmās iekļautie pasākumi</w:t>
      </w:r>
      <w:r w:rsidR="008E6893" w:rsidRPr="004E7E92">
        <w:t xml:space="preserve"> </w:t>
      </w:r>
      <w:r w:rsidR="008E6893" w:rsidRPr="004E7E92">
        <w:rPr>
          <w:rFonts w:ascii="Times New Roman" w:hAnsi="Times New Roman" w:cs="Times New Roman"/>
          <w:sz w:val="24"/>
          <w:szCs w:val="24"/>
        </w:rPr>
        <w:t>un LIFE programmas ieguldījumi vispārējā ūdens kvalitātes nodrošināšanā</w:t>
      </w:r>
      <w:r w:rsidR="008F4155" w:rsidRPr="004E7E92">
        <w:rPr>
          <w:rFonts w:ascii="Times New Roman" w:hAnsi="Times New Roman" w:cs="Times New Roman"/>
          <w:sz w:val="24"/>
          <w:szCs w:val="24"/>
        </w:rPr>
        <w:t>, tieši saistīta ar ESSBJR īstenošanu, lai sasniegtu tās stratēģisko mērķi “Glābt jūru”.</w:t>
      </w:r>
    </w:p>
    <w:p w14:paraId="37102CF7" w14:textId="4D3BF936" w:rsidR="00AC212B" w:rsidRPr="004E7E92" w:rsidRDefault="0002461B" w:rsidP="00957438">
      <w:pPr>
        <w:pStyle w:val="ListParagraph"/>
        <w:numPr>
          <w:ilvl w:val="0"/>
          <w:numId w:val="51"/>
        </w:numPr>
        <w:spacing w:after="0" w:line="240" w:lineRule="auto"/>
        <w:ind w:left="567" w:hanging="567"/>
        <w:jc w:val="both"/>
        <w:rPr>
          <w:rFonts w:ascii="Times New Roman" w:hAnsi="Times New Roman" w:cs="Times New Roman"/>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0343B5" w:rsidRPr="004E7E92">
        <w:rPr>
          <w:rFonts w:ascii="Times New Roman" w:hAnsi="Times New Roman" w:cs="Times New Roman"/>
          <w:sz w:val="24"/>
          <w:szCs w:val="24"/>
        </w:rPr>
        <w:t>N/A.</w:t>
      </w:r>
    </w:p>
    <w:p w14:paraId="0299D3E1" w14:textId="77777777" w:rsidR="00AC212B" w:rsidRPr="004E7E92" w:rsidRDefault="00AC212B" w:rsidP="00AC212B">
      <w:pPr>
        <w:pStyle w:val="ListParagraph"/>
        <w:spacing w:after="0" w:line="240" w:lineRule="auto"/>
        <w:ind w:left="567"/>
        <w:jc w:val="both"/>
        <w:rPr>
          <w:rFonts w:ascii="Times New Roman" w:hAnsi="Times New Roman" w:cs="Times New Roman"/>
          <w:szCs w:val="24"/>
        </w:rPr>
      </w:pPr>
    </w:p>
    <w:p w14:paraId="6262118A" w14:textId="3AEFF49D" w:rsidR="00AC212B" w:rsidRPr="004E7E92" w:rsidRDefault="00AC212B" w:rsidP="00AC212B">
      <w:pPr>
        <w:pStyle w:val="Heading4"/>
        <w:numPr>
          <w:ilvl w:val="0"/>
          <w:numId w:val="0"/>
        </w:numPr>
        <w:shd w:val="clear" w:color="auto" w:fill="FBE4D5" w:themeFill="accent2" w:themeFillTint="33"/>
        <w:spacing w:after="0"/>
        <w:rPr>
          <w:b/>
        </w:rPr>
      </w:pPr>
      <w:r w:rsidRPr="004E7E92">
        <w:rPr>
          <w:b/>
        </w:rPr>
        <w:t>2.2.2.SAM “Pārejas uz aprites ekonomiku veicināšana”</w:t>
      </w:r>
      <w:r w:rsidR="00A30B83" w:rsidRPr="004E7E92">
        <w:rPr>
          <w:b/>
        </w:rPr>
        <w:t xml:space="preserve"> (</w:t>
      </w:r>
      <w:r w:rsidR="00FD7820" w:rsidRPr="004E7E92">
        <w:rPr>
          <w:b/>
        </w:rPr>
        <w:t xml:space="preserve">RSO </w:t>
      </w:r>
      <w:r w:rsidR="00A30B83" w:rsidRPr="004E7E92">
        <w:rPr>
          <w:b/>
        </w:rPr>
        <w:t>2.6.)</w:t>
      </w:r>
    </w:p>
    <w:p w14:paraId="6747BAD1" w14:textId="3E2B5482"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Atbalstāmās darbības</w:t>
      </w:r>
      <w:r w:rsidR="008E6893" w:rsidRPr="004E7E92">
        <w:rPr>
          <w:rFonts w:ascii="Times New Roman" w:hAnsi="Times New Roman" w:cs="Times New Roman"/>
          <w:b/>
          <w:noProof/>
          <w:sz w:val="24"/>
          <w:szCs w:val="24"/>
        </w:rPr>
        <w:t>:</w:t>
      </w:r>
      <w:r w:rsidR="000343B5" w:rsidRPr="004E7E92">
        <w:rPr>
          <w:rFonts w:ascii="Times New Roman" w:hAnsi="Times New Roman" w:cs="Times New Roman"/>
          <w:b/>
          <w:noProof/>
          <w:sz w:val="24"/>
          <w:szCs w:val="24"/>
        </w:rPr>
        <w:t xml:space="preserve"> </w:t>
      </w:r>
      <w:r w:rsidR="000343B5" w:rsidRPr="004E7E92">
        <w:rPr>
          <w:rFonts w:ascii="Times New Roman" w:hAnsi="Times New Roman" w:cs="Times New Roman"/>
          <w:noProof/>
          <w:sz w:val="24"/>
          <w:szCs w:val="24"/>
        </w:rPr>
        <w:t>SAM ietvaros tiks atbalstītas uz atkritumu apsaimniekošanas hierahiju balstītas atkritumu apsaimniekošanas un aprites ekonomikas ieviešanas aktivitātes, lai veicinātu otr</w:t>
      </w:r>
      <w:r w:rsidR="00785D78" w:rsidRPr="004E7E92">
        <w:rPr>
          <w:rFonts w:ascii="Times New Roman" w:hAnsi="Times New Roman" w:cs="Times New Roman"/>
          <w:noProof/>
          <w:sz w:val="24"/>
          <w:szCs w:val="24"/>
        </w:rPr>
        <w:t>r</w:t>
      </w:r>
      <w:r w:rsidR="000343B5" w:rsidRPr="004E7E92">
        <w:rPr>
          <w:rFonts w:ascii="Times New Roman" w:hAnsi="Times New Roman" w:cs="Times New Roman"/>
          <w:noProof/>
          <w:sz w:val="24"/>
          <w:szCs w:val="24"/>
        </w:rPr>
        <w:t>eizējo iz</w:t>
      </w:r>
      <w:r w:rsidR="00550D86" w:rsidRPr="004E7E92">
        <w:rPr>
          <w:rFonts w:ascii="Times New Roman" w:hAnsi="Times New Roman" w:cs="Times New Roman"/>
          <w:noProof/>
          <w:sz w:val="24"/>
          <w:szCs w:val="24"/>
        </w:rPr>
        <w:t>ej</w:t>
      </w:r>
      <w:r w:rsidR="000343B5" w:rsidRPr="004E7E92">
        <w:rPr>
          <w:rFonts w:ascii="Times New Roman" w:hAnsi="Times New Roman" w:cs="Times New Roman"/>
          <w:noProof/>
          <w:sz w:val="24"/>
          <w:szCs w:val="24"/>
        </w:rPr>
        <w:t>vielu tirgus attīstību, radīto atkritumu daudzum</w:t>
      </w:r>
      <w:r w:rsidR="00550D86" w:rsidRPr="004E7E92">
        <w:rPr>
          <w:rFonts w:ascii="Times New Roman" w:hAnsi="Times New Roman" w:cs="Times New Roman"/>
          <w:noProof/>
          <w:sz w:val="24"/>
          <w:szCs w:val="24"/>
        </w:rPr>
        <w:t>a</w:t>
      </w:r>
      <w:r w:rsidR="000343B5" w:rsidRPr="004E7E92">
        <w:rPr>
          <w:rFonts w:ascii="Times New Roman" w:hAnsi="Times New Roman" w:cs="Times New Roman"/>
          <w:noProof/>
          <w:sz w:val="24"/>
          <w:szCs w:val="24"/>
        </w:rPr>
        <w:t xml:space="preserve"> samazināšanu, atkārtotas izmantošanas un pārstrādes attīstību, kā arī apglabāšanas samazināšanas mērķu sniegumu</w:t>
      </w:r>
      <w:r w:rsidRPr="004E7E92">
        <w:rPr>
          <w:rFonts w:ascii="Times New Roman" w:hAnsi="Times New Roman" w:cs="Times New Roman"/>
          <w:noProof/>
          <w:sz w:val="24"/>
          <w:szCs w:val="24"/>
        </w:rPr>
        <w:t>:</w:t>
      </w:r>
      <w:r w:rsidRPr="004E7E92">
        <w:rPr>
          <w:rFonts w:ascii="Times New Roman" w:hAnsi="Times New Roman" w:cs="Times New Roman"/>
          <w:b/>
          <w:noProof/>
          <w:sz w:val="24"/>
          <w:szCs w:val="24"/>
        </w:rPr>
        <w:t xml:space="preserve"> </w:t>
      </w:r>
    </w:p>
    <w:p w14:paraId="6F8C275D" w14:textId="6420FDF2" w:rsidR="000343B5" w:rsidRPr="004E7E92" w:rsidRDefault="000343B5" w:rsidP="0035440A">
      <w:pPr>
        <w:pStyle w:val="ListParagraph"/>
        <w:numPr>
          <w:ilvl w:val="0"/>
          <w:numId w:val="43"/>
        </w:numPr>
        <w:spacing w:after="0" w:line="240" w:lineRule="auto"/>
        <w:ind w:left="1134" w:hanging="567"/>
        <w:contextualSpacing w:val="0"/>
        <w:jc w:val="both"/>
        <w:rPr>
          <w:rFonts w:ascii="Times New Roman" w:eastAsiaTheme="minorEastAsia" w:hAnsi="Times New Roman" w:cs="Times New Roman"/>
          <w:sz w:val="24"/>
          <w:szCs w:val="24"/>
        </w:rPr>
      </w:pPr>
      <w:r w:rsidRPr="004E7E92">
        <w:rPr>
          <w:rFonts w:ascii="Times New Roman" w:hAnsi="Times New Roman" w:cs="Times New Roman"/>
          <w:noProof/>
          <w:sz w:val="24"/>
          <w:szCs w:val="24"/>
        </w:rPr>
        <w:t xml:space="preserve">Aprites ekonomikas principu ieviešana </w:t>
      </w:r>
      <w:r w:rsidR="00C00B9B" w:rsidRPr="004E7E92">
        <w:rPr>
          <w:rFonts w:ascii="Times New Roman" w:hAnsi="Times New Roman" w:cs="Times New Roman"/>
          <w:noProof/>
          <w:sz w:val="24"/>
          <w:szCs w:val="24"/>
        </w:rPr>
        <w:t>privātajā sektorā</w:t>
      </w:r>
      <w:r w:rsidR="00677F00"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(īpaši MVU)</w:t>
      </w:r>
      <w:r w:rsidR="0082057A" w:rsidRPr="004E7E92">
        <w:rPr>
          <w:rFonts w:ascii="Times New Roman" w:hAnsi="Times New Roman" w:cs="Times New Roman"/>
          <w:noProof/>
          <w:sz w:val="24"/>
          <w:szCs w:val="24"/>
        </w:rPr>
        <w:t xml:space="preserve"> – </w:t>
      </w:r>
      <w:r w:rsidRPr="004E7E92">
        <w:rPr>
          <w:rFonts w:ascii="Times New Roman" w:hAnsi="Times New Roman" w:cs="Times New Roman"/>
          <w:sz w:val="24"/>
          <w:szCs w:val="24"/>
        </w:rPr>
        <w:t>pakalpojumos</w:t>
      </w:r>
      <w:r w:rsidRPr="004E7E92">
        <w:rPr>
          <w:rFonts w:ascii="Times New Roman" w:hAnsi="Times New Roman" w:cs="Times New Roman"/>
          <w:noProof/>
          <w:sz w:val="24"/>
          <w:szCs w:val="24"/>
        </w:rPr>
        <w:t xml:space="preserve"> un ražošanā </w:t>
      </w:r>
      <w:r w:rsidR="0082057A"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atbalst</w:t>
      </w:r>
      <w:r w:rsidR="008E6893" w:rsidRPr="004E7E92">
        <w:rPr>
          <w:rFonts w:ascii="Times New Roman" w:hAnsi="Times New Roman" w:cs="Times New Roman"/>
          <w:noProof/>
          <w:sz w:val="24"/>
          <w:szCs w:val="24"/>
        </w:rPr>
        <w:t>ot</w:t>
      </w:r>
      <w:r w:rsidRPr="004E7E92">
        <w:rPr>
          <w:rFonts w:ascii="Times New Roman" w:hAnsi="Times New Roman" w:cs="Times New Roman"/>
          <w:noProof/>
          <w:sz w:val="24"/>
          <w:szCs w:val="24"/>
        </w:rPr>
        <w:t xml:space="preserve"> </w:t>
      </w:r>
      <w:r w:rsidR="00807C3D">
        <w:rPr>
          <w:rFonts w:ascii="Times New Roman" w:hAnsi="Times New Roman" w:cs="Times New Roman"/>
          <w:noProof/>
          <w:sz w:val="24"/>
          <w:szCs w:val="24"/>
        </w:rPr>
        <w:t>pašreiz</w:t>
      </w:r>
      <w:r w:rsidR="00807C3D"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izmantoto procesu un tehnoloģisko risinājumu izmaiņ</w:t>
      </w:r>
      <w:r w:rsidR="008E6893" w:rsidRPr="004E7E92">
        <w:rPr>
          <w:rFonts w:ascii="Times New Roman" w:hAnsi="Times New Roman" w:cs="Times New Roman"/>
          <w:noProof/>
          <w:sz w:val="24"/>
          <w:szCs w:val="24"/>
        </w:rPr>
        <w:t>as</w:t>
      </w:r>
      <w:r w:rsidRPr="004E7E92">
        <w:rPr>
          <w:rFonts w:ascii="Times New Roman" w:hAnsi="Times New Roman" w:cs="Times New Roman"/>
          <w:noProof/>
          <w:sz w:val="24"/>
          <w:szCs w:val="24"/>
        </w:rPr>
        <w:t>, lai:</w:t>
      </w:r>
    </w:p>
    <w:p w14:paraId="6ECF1690" w14:textId="77777777" w:rsidR="000343B5" w:rsidRPr="004E7E92" w:rsidRDefault="000343B5" w:rsidP="00957438">
      <w:pPr>
        <w:pStyle w:val="ListParagraph"/>
        <w:numPr>
          <w:ilvl w:val="0"/>
          <w:numId w:val="52"/>
        </w:numPr>
        <w:spacing w:after="0" w:line="240" w:lineRule="auto"/>
        <w:ind w:left="1985" w:hanging="142"/>
        <w:contextualSpacing w:val="0"/>
        <w:jc w:val="both"/>
        <w:rPr>
          <w:rFonts w:ascii="Times New Roman" w:eastAsiaTheme="minorEastAsia" w:hAnsi="Times New Roman" w:cs="Times New Roman"/>
          <w:sz w:val="24"/>
          <w:szCs w:val="24"/>
        </w:rPr>
      </w:pPr>
      <w:r w:rsidRPr="004E7E92">
        <w:rPr>
          <w:rFonts w:ascii="Times New Roman" w:hAnsi="Times New Roman" w:cs="Times New Roman"/>
          <w:noProof/>
          <w:sz w:val="24"/>
          <w:szCs w:val="24"/>
        </w:rPr>
        <w:t xml:space="preserve">veicinātu </w:t>
      </w:r>
      <w:proofErr w:type="spellStart"/>
      <w:r w:rsidRPr="004E7E92">
        <w:rPr>
          <w:rFonts w:ascii="Times New Roman" w:hAnsi="Times New Roman" w:cs="Times New Roman"/>
          <w:sz w:val="24"/>
          <w:szCs w:val="24"/>
        </w:rPr>
        <w:t>ekodizaina</w:t>
      </w:r>
      <w:proofErr w:type="spellEnd"/>
      <w:r w:rsidRPr="004E7E92">
        <w:rPr>
          <w:rFonts w:ascii="Times New Roman" w:hAnsi="Times New Roman" w:cs="Times New Roman"/>
          <w:sz w:val="24"/>
          <w:szCs w:val="24"/>
        </w:rPr>
        <w:t xml:space="preserve"> principus preču ražošanā un materiālu un iepakojuma izmantošanā;</w:t>
      </w:r>
    </w:p>
    <w:p w14:paraId="19A19537" w14:textId="77777777" w:rsidR="000343B5" w:rsidRPr="004E7E92" w:rsidRDefault="000343B5" w:rsidP="00957438">
      <w:pPr>
        <w:pStyle w:val="ListParagraph"/>
        <w:numPr>
          <w:ilvl w:val="0"/>
          <w:numId w:val="52"/>
        </w:numPr>
        <w:spacing w:after="0" w:line="240" w:lineRule="auto"/>
        <w:ind w:left="1985" w:hanging="142"/>
        <w:contextualSpacing w:val="0"/>
        <w:jc w:val="both"/>
        <w:rPr>
          <w:rFonts w:ascii="Times New Roman" w:hAnsi="Times New Roman" w:cs="Times New Roman"/>
          <w:sz w:val="24"/>
          <w:szCs w:val="24"/>
        </w:rPr>
      </w:pPr>
      <w:r w:rsidRPr="004E7E92">
        <w:rPr>
          <w:rFonts w:ascii="Times New Roman" w:hAnsi="Times New Roman" w:cs="Times New Roman"/>
          <w:noProof/>
          <w:sz w:val="24"/>
          <w:szCs w:val="24"/>
        </w:rPr>
        <w:t xml:space="preserve">samazinātu atkritumu apjomu; </w:t>
      </w:r>
    </w:p>
    <w:p w14:paraId="66E61F0B" w14:textId="77777777" w:rsidR="000343B5" w:rsidRPr="004E7E92" w:rsidRDefault="000343B5" w:rsidP="00957438">
      <w:pPr>
        <w:pStyle w:val="ListParagraph"/>
        <w:numPr>
          <w:ilvl w:val="0"/>
          <w:numId w:val="52"/>
        </w:numPr>
        <w:spacing w:after="0" w:line="240" w:lineRule="auto"/>
        <w:ind w:left="1985" w:hanging="142"/>
        <w:contextualSpacing w:val="0"/>
        <w:jc w:val="both"/>
        <w:rPr>
          <w:rFonts w:ascii="Times New Roman" w:hAnsi="Times New Roman" w:cs="Times New Roman"/>
          <w:sz w:val="24"/>
          <w:szCs w:val="24"/>
        </w:rPr>
      </w:pPr>
      <w:r w:rsidRPr="004E7E92">
        <w:rPr>
          <w:rFonts w:ascii="Times New Roman" w:hAnsi="Times New Roman" w:cs="Times New Roman"/>
          <w:noProof/>
          <w:sz w:val="24"/>
          <w:szCs w:val="24"/>
        </w:rPr>
        <w:t>samazinātu materiālu ietilpību un palielinātu pārstrādājamību un ilglietojamību;</w:t>
      </w:r>
    </w:p>
    <w:p w14:paraId="2541CE73" w14:textId="77777777" w:rsidR="000343B5" w:rsidRPr="004E7E92" w:rsidRDefault="000343B5" w:rsidP="00957438">
      <w:pPr>
        <w:pStyle w:val="ListParagraph"/>
        <w:numPr>
          <w:ilvl w:val="0"/>
          <w:numId w:val="52"/>
        </w:numPr>
        <w:spacing w:after="0" w:line="240" w:lineRule="auto"/>
        <w:ind w:left="1985" w:hanging="142"/>
        <w:contextualSpacing w:val="0"/>
        <w:jc w:val="both"/>
        <w:rPr>
          <w:rFonts w:ascii="Times New Roman" w:hAnsi="Times New Roman" w:cs="Times New Roman"/>
          <w:sz w:val="24"/>
          <w:szCs w:val="24"/>
        </w:rPr>
      </w:pPr>
      <w:r w:rsidRPr="004E7E92">
        <w:rPr>
          <w:rFonts w:ascii="Times New Roman" w:hAnsi="Times New Roman" w:cs="Times New Roman"/>
          <w:sz w:val="24"/>
          <w:szCs w:val="24"/>
        </w:rPr>
        <w:t xml:space="preserve">attīstītu </w:t>
      </w:r>
      <w:r w:rsidRPr="004E7E92">
        <w:rPr>
          <w:rFonts w:ascii="Times New Roman" w:hAnsi="Times New Roman" w:cs="Times New Roman"/>
          <w:noProof/>
          <w:sz w:val="24"/>
          <w:szCs w:val="24"/>
        </w:rPr>
        <w:t xml:space="preserve">racionālu izejvielu un resursu izmantošanu; </w:t>
      </w:r>
    </w:p>
    <w:p w14:paraId="6899E95E" w14:textId="77777777" w:rsidR="000343B5" w:rsidRPr="004E7E92" w:rsidRDefault="000343B5" w:rsidP="00957438">
      <w:pPr>
        <w:pStyle w:val="ListParagraph"/>
        <w:numPr>
          <w:ilvl w:val="0"/>
          <w:numId w:val="52"/>
        </w:numPr>
        <w:spacing w:after="0" w:line="240" w:lineRule="auto"/>
        <w:ind w:left="1985" w:hanging="142"/>
        <w:contextualSpacing w:val="0"/>
        <w:jc w:val="both"/>
        <w:rPr>
          <w:rFonts w:ascii="Times New Roman" w:hAnsi="Times New Roman" w:cs="Times New Roman"/>
          <w:sz w:val="24"/>
          <w:szCs w:val="24"/>
        </w:rPr>
      </w:pPr>
      <w:r w:rsidRPr="004E7E92">
        <w:rPr>
          <w:rFonts w:ascii="Times New Roman" w:hAnsi="Times New Roman" w:cs="Times New Roman"/>
          <w:noProof/>
          <w:sz w:val="24"/>
          <w:szCs w:val="24"/>
        </w:rPr>
        <w:t>veicinātu pāreju uz otrreizēji izmantojamu un videi nekaitīgu izejvielu izmantošanu ražošanas tehnoloģiskajos risinājumos (“</w:t>
      </w:r>
      <w:r w:rsidRPr="004E7E92">
        <w:rPr>
          <w:rFonts w:ascii="Times New Roman" w:hAnsi="Times New Roman" w:cs="Times New Roman"/>
          <w:i/>
          <w:iCs/>
          <w:noProof/>
          <w:sz w:val="24"/>
          <w:szCs w:val="24"/>
        </w:rPr>
        <w:t>safe by design</w:t>
      </w:r>
      <w:r w:rsidRPr="004E7E92">
        <w:rPr>
          <w:rFonts w:ascii="Times New Roman" w:hAnsi="Times New Roman" w:cs="Times New Roman"/>
          <w:noProof/>
          <w:sz w:val="24"/>
          <w:szCs w:val="24"/>
        </w:rPr>
        <w:t>”);</w:t>
      </w:r>
    </w:p>
    <w:p w14:paraId="739AA1F2" w14:textId="77777777" w:rsidR="000343B5" w:rsidRPr="004E7E92" w:rsidRDefault="000343B5" w:rsidP="00957438">
      <w:pPr>
        <w:pStyle w:val="ListParagraph"/>
        <w:numPr>
          <w:ilvl w:val="0"/>
          <w:numId w:val="52"/>
        </w:numPr>
        <w:spacing w:after="0" w:line="240" w:lineRule="auto"/>
        <w:ind w:left="1985" w:hanging="142"/>
        <w:contextualSpacing w:val="0"/>
        <w:jc w:val="both"/>
        <w:rPr>
          <w:rFonts w:ascii="Times New Roman" w:hAnsi="Times New Roman" w:cs="Times New Roman"/>
          <w:sz w:val="24"/>
          <w:szCs w:val="24"/>
        </w:rPr>
      </w:pPr>
      <w:r w:rsidRPr="004E7E92">
        <w:rPr>
          <w:rFonts w:ascii="Times New Roman" w:hAnsi="Times New Roman" w:cs="Times New Roman"/>
          <w:noProof/>
          <w:sz w:val="24"/>
          <w:szCs w:val="24"/>
        </w:rPr>
        <w:t>ieviestu otrreizēju un</w:t>
      </w:r>
      <w:r w:rsidRPr="004E7E92">
        <w:rPr>
          <w:rFonts w:ascii="Times New Roman" w:hAnsi="Times New Roman" w:cs="Times New Roman"/>
          <w:sz w:val="24"/>
          <w:szCs w:val="24"/>
        </w:rPr>
        <w:t xml:space="preserve"> slēgtu materiālu ciklu tehnoloģiju; </w:t>
      </w:r>
    </w:p>
    <w:p w14:paraId="0E43C936" w14:textId="4FA7CEFA" w:rsidR="000343B5" w:rsidRPr="004E7E92" w:rsidRDefault="000343B5" w:rsidP="00957438">
      <w:pPr>
        <w:pStyle w:val="ListParagraph"/>
        <w:numPr>
          <w:ilvl w:val="0"/>
          <w:numId w:val="52"/>
        </w:numPr>
        <w:spacing w:after="0" w:line="240" w:lineRule="auto"/>
        <w:ind w:left="1985" w:hanging="142"/>
        <w:contextualSpacing w:val="0"/>
        <w:jc w:val="both"/>
        <w:rPr>
          <w:rFonts w:ascii="Times New Roman" w:hAnsi="Times New Roman" w:cs="Times New Roman"/>
          <w:sz w:val="24"/>
          <w:szCs w:val="24"/>
        </w:rPr>
      </w:pPr>
      <w:r w:rsidRPr="004E7E92">
        <w:rPr>
          <w:rFonts w:ascii="Times New Roman" w:hAnsi="Times New Roman" w:cs="Times New Roman"/>
          <w:sz w:val="24"/>
          <w:szCs w:val="24"/>
        </w:rPr>
        <w:t xml:space="preserve">sekmētu </w:t>
      </w:r>
      <w:proofErr w:type="spellStart"/>
      <w:r w:rsidRPr="004E7E92">
        <w:rPr>
          <w:rFonts w:ascii="Times New Roman" w:hAnsi="Times New Roman" w:cs="Times New Roman"/>
          <w:sz w:val="24"/>
          <w:szCs w:val="24"/>
        </w:rPr>
        <w:t>ekoefektīvu</w:t>
      </w:r>
      <w:proofErr w:type="spellEnd"/>
      <w:r w:rsidRPr="004E7E92">
        <w:rPr>
          <w:rFonts w:ascii="Times New Roman" w:hAnsi="Times New Roman" w:cs="Times New Roman"/>
          <w:sz w:val="24"/>
          <w:szCs w:val="24"/>
        </w:rPr>
        <w:t xml:space="preserve"> tehnoloģiju un </w:t>
      </w:r>
      <w:proofErr w:type="spellStart"/>
      <w:r w:rsidRPr="004E7E92">
        <w:rPr>
          <w:rFonts w:ascii="Times New Roman" w:hAnsi="Times New Roman" w:cs="Times New Roman"/>
          <w:sz w:val="24"/>
          <w:szCs w:val="24"/>
        </w:rPr>
        <w:t>ekoinovāciju</w:t>
      </w:r>
      <w:proofErr w:type="spellEnd"/>
      <w:r w:rsidRPr="004E7E92">
        <w:rPr>
          <w:rFonts w:ascii="Times New Roman" w:hAnsi="Times New Roman" w:cs="Times New Roman"/>
          <w:sz w:val="24"/>
          <w:szCs w:val="24"/>
        </w:rPr>
        <w:t xml:space="preserve"> ieviešanu</w:t>
      </w:r>
      <w:r w:rsidR="008E6893" w:rsidRPr="004E7E92">
        <w:rPr>
          <w:rFonts w:ascii="Times New Roman" w:hAnsi="Times New Roman" w:cs="Times New Roman"/>
          <w:sz w:val="24"/>
          <w:szCs w:val="24"/>
        </w:rPr>
        <w:t>;</w:t>
      </w:r>
    </w:p>
    <w:p w14:paraId="5F94A761" w14:textId="6F3264A6" w:rsidR="000343B5" w:rsidRPr="004E7E92" w:rsidRDefault="000343B5" w:rsidP="0035440A">
      <w:pPr>
        <w:pStyle w:val="ListParagraph"/>
        <w:numPr>
          <w:ilvl w:val="0"/>
          <w:numId w:val="43"/>
        </w:numPr>
        <w:spacing w:after="0" w:line="240" w:lineRule="auto"/>
        <w:ind w:left="1134" w:hanging="567"/>
        <w:jc w:val="both"/>
        <w:rPr>
          <w:rFonts w:ascii="Times New Roman" w:hAnsi="Times New Roman" w:cs="Times New Roman"/>
          <w:bCs/>
          <w:noProof/>
          <w:sz w:val="24"/>
        </w:rPr>
      </w:pPr>
      <w:r w:rsidRPr="004E7E92">
        <w:rPr>
          <w:rFonts w:ascii="Times New Roman" w:hAnsi="Times New Roman" w:cs="Times New Roman"/>
          <w:bCs/>
          <w:noProof/>
          <w:sz w:val="24"/>
        </w:rPr>
        <w:t>Atkārtota lietošana, preču labošanas pakalpojumu attīstība;</w:t>
      </w:r>
    </w:p>
    <w:p w14:paraId="45D6D30B" w14:textId="2414E92E" w:rsidR="00AC212B" w:rsidRPr="004E7E92" w:rsidRDefault="00AC212B" w:rsidP="0035440A">
      <w:pPr>
        <w:pStyle w:val="ListParagraph"/>
        <w:numPr>
          <w:ilvl w:val="0"/>
          <w:numId w:val="43"/>
        </w:numPr>
        <w:spacing w:after="0" w:line="240" w:lineRule="auto"/>
        <w:ind w:left="1134" w:hanging="567"/>
        <w:jc w:val="both"/>
        <w:rPr>
          <w:rFonts w:ascii="Times New Roman" w:hAnsi="Times New Roman" w:cs="Times New Roman"/>
          <w:bCs/>
          <w:noProof/>
          <w:sz w:val="24"/>
        </w:rPr>
      </w:pPr>
      <w:r w:rsidRPr="004E7E92">
        <w:rPr>
          <w:rFonts w:ascii="Times New Roman" w:hAnsi="Times New Roman" w:cs="Times New Roman"/>
          <w:bCs/>
          <w:noProof/>
          <w:sz w:val="24"/>
        </w:rPr>
        <w:t>Atkritumu pārstrādes un reģenerācijas (t.sk. biogāzes ieguves) iekārtu</w:t>
      </w:r>
      <w:r w:rsidR="00677F00" w:rsidRPr="004E7E92">
        <w:rPr>
          <w:rFonts w:ascii="Times New Roman" w:hAnsi="Times New Roman" w:cs="Times New Roman"/>
          <w:bCs/>
          <w:noProof/>
          <w:sz w:val="24"/>
        </w:rPr>
        <w:t xml:space="preserve"> </w:t>
      </w:r>
      <w:r w:rsidRPr="004E7E92">
        <w:rPr>
          <w:rFonts w:ascii="Times New Roman" w:hAnsi="Times New Roman" w:cs="Times New Roman"/>
          <w:bCs/>
          <w:noProof/>
          <w:sz w:val="24"/>
        </w:rPr>
        <w:t>jaudas palielināšana un jaunu jaudu nodrošināšana (īpaši attiecībā uz sadzīves atkritumiem un BNA</w:t>
      </w:r>
      <w:r w:rsidR="008E6893" w:rsidRPr="004E7E92">
        <w:rPr>
          <w:rFonts w:ascii="Times New Roman" w:hAnsi="Times New Roman" w:cs="Times New Roman"/>
          <w:bCs/>
          <w:noProof/>
          <w:sz w:val="24"/>
        </w:rPr>
        <w:t>,</w:t>
      </w:r>
      <w:r w:rsidRPr="004E7E92">
        <w:rPr>
          <w:rFonts w:ascii="Times New Roman" w:hAnsi="Times New Roman" w:cs="Times New Roman"/>
          <w:bCs/>
          <w:noProof/>
          <w:sz w:val="24"/>
        </w:rPr>
        <w:t xml:space="preserve"> </w:t>
      </w:r>
      <w:r w:rsidRPr="004E7E92">
        <w:rPr>
          <w:rFonts w:ascii="Times New Roman" w:hAnsi="Times New Roman" w:cs="Times New Roman"/>
          <w:sz w:val="24"/>
          <w:szCs w:val="24"/>
        </w:rPr>
        <w:t xml:space="preserve">ieskaitot notekūdeņu dūņas kā </w:t>
      </w:r>
      <w:proofErr w:type="spellStart"/>
      <w:r w:rsidRPr="004E7E92">
        <w:rPr>
          <w:rFonts w:ascii="Times New Roman" w:hAnsi="Times New Roman" w:cs="Times New Roman"/>
          <w:sz w:val="24"/>
          <w:szCs w:val="24"/>
        </w:rPr>
        <w:t>biogēnos</w:t>
      </w:r>
      <w:proofErr w:type="spellEnd"/>
      <w:r w:rsidRPr="004E7E92">
        <w:rPr>
          <w:rFonts w:ascii="Times New Roman" w:hAnsi="Times New Roman" w:cs="Times New Roman"/>
          <w:sz w:val="24"/>
          <w:szCs w:val="24"/>
        </w:rPr>
        <w:t xml:space="preserve"> elementus</w:t>
      </w:r>
      <w:r w:rsidR="008E6893" w:rsidRPr="004E7E92">
        <w:rPr>
          <w:rFonts w:ascii="Times New Roman" w:hAnsi="Times New Roman" w:cs="Times New Roman"/>
          <w:sz w:val="24"/>
          <w:szCs w:val="24"/>
        </w:rPr>
        <w:t>,</w:t>
      </w:r>
      <w:r w:rsidRPr="004E7E92">
        <w:rPr>
          <w:rFonts w:ascii="Times New Roman" w:hAnsi="Times New Roman" w:cs="Times New Roman"/>
          <w:bCs/>
          <w:noProof/>
          <w:sz w:val="24"/>
        </w:rPr>
        <w:t xml:space="preserve"> plastmasu (neiepakojuma), tekstila, kā arī iepakojuma, pārstrādi)</w:t>
      </w:r>
      <w:r w:rsidR="000343B5" w:rsidRPr="004E7E92">
        <w:rPr>
          <w:rFonts w:ascii="Times New Roman" w:hAnsi="Times New Roman" w:cs="Times New Roman"/>
          <w:bCs/>
          <w:noProof/>
          <w:sz w:val="24"/>
        </w:rPr>
        <w:t>;</w:t>
      </w:r>
      <w:r w:rsidRPr="004E7E92">
        <w:rPr>
          <w:rFonts w:ascii="Times New Roman" w:hAnsi="Times New Roman" w:cs="Times New Roman"/>
          <w:bCs/>
          <w:noProof/>
          <w:sz w:val="24"/>
        </w:rPr>
        <w:t xml:space="preserve"> </w:t>
      </w:r>
    </w:p>
    <w:p w14:paraId="5D6B3525" w14:textId="47ACADB1" w:rsidR="00AC212B" w:rsidRPr="004E7E92" w:rsidRDefault="00AC212B" w:rsidP="0035440A">
      <w:pPr>
        <w:pStyle w:val="ListParagraph"/>
        <w:numPr>
          <w:ilvl w:val="0"/>
          <w:numId w:val="43"/>
        </w:numPr>
        <w:spacing w:after="0" w:line="240" w:lineRule="auto"/>
        <w:ind w:left="1134" w:hanging="567"/>
        <w:jc w:val="both"/>
        <w:rPr>
          <w:rFonts w:ascii="Times New Roman" w:eastAsia="Times New Roman" w:hAnsi="Times New Roman" w:cs="Times New Roman"/>
          <w:noProof/>
          <w:sz w:val="24"/>
        </w:rPr>
      </w:pPr>
      <w:r w:rsidRPr="004E7E92">
        <w:rPr>
          <w:rFonts w:ascii="Times New Roman" w:eastAsia="Times New Roman" w:hAnsi="Times New Roman" w:cs="Times New Roman"/>
          <w:noProof/>
          <w:sz w:val="24"/>
        </w:rPr>
        <w:t>Atkritumu dalītās savākšanas sistēmas paplašināšana, aptverot jaunas materiālu grupas –</w:t>
      </w:r>
      <w:r w:rsidR="00432975" w:rsidRPr="004E7E92">
        <w:rPr>
          <w:rFonts w:ascii="Times New Roman" w:eastAsia="Times New Roman" w:hAnsi="Times New Roman" w:cs="Times New Roman"/>
          <w:noProof/>
          <w:sz w:val="24"/>
        </w:rPr>
        <w:t xml:space="preserve"> </w:t>
      </w:r>
      <w:r w:rsidR="0082057A" w:rsidRPr="004E7E92">
        <w:rPr>
          <w:rFonts w:ascii="Times New Roman" w:eastAsia="Times New Roman" w:hAnsi="Times New Roman" w:cs="Times New Roman"/>
          <w:noProof/>
          <w:sz w:val="24"/>
        </w:rPr>
        <w:t>ī</w:t>
      </w:r>
      <w:r w:rsidR="00432975" w:rsidRPr="004E7E92">
        <w:rPr>
          <w:rFonts w:ascii="Times New Roman" w:eastAsia="Times New Roman" w:hAnsi="Times New Roman" w:cs="Times New Roman"/>
          <w:noProof/>
          <w:sz w:val="24"/>
        </w:rPr>
        <w:t>paši</w:t>
      </w:r>
      <w:r w:rsidRPr="004E7E92">
        <w:rPr>
          <w:rFonts w:ascii="Times New Roman" w:eastAsia="Times New Roman" w:hAnsi="Times New Roman" w:cs="Times New Roman"/>
          <w:noProof/>
          <w:sz w:val="24"/>
        </w:rPr>
        <w:t xml:space="preserve"> BNA, tekstils, bīstamie sadzīves atkritumi, mēbeles u.c., ieguldot finansējumu infrastruktūras attīstībā, kā arī šķirošanas līniju un tehnoloģiju modernizēšanā</w:t>
      </w:r>
      <w:r w:rsidR="000343B5" w:rsidRPr="004E7E92">
        <w:rPr>
          <w:rFonts w:ascii="Times New Roman" w:eastAsia="Times New Roman" w:hAnsi="Times New Roman" w:cs="Times New Roman"/>
          <w:noProof/>
          <w:sz w:val="24"/>
        </w:rPr>
        <w:t xml:space="preserve"> (jaudas nešķirotu sadzīves atkritumu sagatavošanai pārstrādei kopumā valstī netiek plānots palielināt, taču nepieciešama to modernizācija, t.sk. apsaimniekošanas centru vajadzībām)</w:t>
      </w:r>
      <w:r w:rsidRPr="004E7E92">
        <w:rPr>
          <w:rFonts w:ascii="Times New Roman" w:eastAsia="Times New Roman" w:hAnsi="Times New Roman" w:cs="Times New Roman"/>
          <w:noProof/>
          <w:sz w:val="24"/>
        </w:rPr>
        <w:t>;</w:t>
      </w:r>
    </w:p>
    <w:p w14:paraId="22E56D90" w14:textId="7A4CC68D" w:rsidR="000343B5" w:rsidRPr="00A52F62" w:rsidRDefault="000343B5" w:rsidP="0035440A">
      <w:pPr>
        <w:pStyle w:val="ListParagraph"/>
        <w:numPr>
          <w:ilvl w:val="0"/>
          <w:numId w:val="43"/>
        </w:numPr>
        <w:spacing w:line="240" w:lineRule="auto"/>
        <w:ind w:left="1134" w:hanging="567"/>
        <w:jc w:val="both"/>
        <w:rPr>
          <w:rFonts w:ascii="Times New Roman" w:eastAsia="Times New Roman" w:hAnsi="Times New Roman" w:cs="Times New Roman"/>
          <w:noProof/>
          <w:sz w:val="24"/>
        </w:rPr>
      </w:pPr>
      <w:r w:rsidRPr="004E7E92">
        <w:rPr>
          <w:rFonts w:ascii="Times New Roman" w:eastAsia="Times New Roman" w:hAnsi="Times New Roman" w:cs="Times New Roman"/>
          <w:noProof/>
          <w:sz w:val="24"/>
        </w:rPr>
        <w:t>A</w:t>
      </w:r>
      <w:r w:rsidR="008E6893" w:rsidRPr="004E7E92">
        <w:rPr>
          <w:rFonts w:ascii="Times New Roman" w:eastAsia="Times New Roman" w:hAnsi="Times New Roman" w:cs="Times New Roman"/>
          <w:noProof/>
          <w:sz w:val="24"/>
        </w:rPr>
        <w:t xml:space="preserve">tbilstoši </w:t>
      </w:r>
      <w:r w:rsidR="00BA496F" w:rsidRPr="00A52F62">
        <w:rPr>
          <w:rFonts w:ascii="Times New Roman" w:eastAsia="Times New Roman" w:hAnsi="Times New Roman" w:cs="Times New Roman"/>
          <w:noProof/>
          <w:sz w:val="24"/>
        </w:rPr>
        <w:t>AAVP2028</w:t>
      </w:r>
      <w:r w:rsidR="008E6893" w:rsidRPr="00A52F62">
        <w:rPr>
          <w:rFonts w:ascii="Times New Roman" w:eastAsia="Times New Roman" w:hAnsi="Times New Roman" w:cs="Times New Roman"/>
          <w:noProof/>
          <w:sz w:val="24"/>
        </w:rPr>
        <w:t xml:space="preserve"> paredzētajai atkritumu apsaimniekošanas </w:t>
      </w:r>
      <w:r w:rsidRPr="00A52F62">
        <w:rPr>
          <w:rFonts w:ascii="Times New Roman" w:eastAsia="Times New Roman" w:hAnsi="Times New Roman" w:cs="Times New Roman"/>
          <w:noProof/>
          <w:sz w:val="24"/>
        </w:rPr>
        <w:t>reģionu skaita samazināšana</w:t>
      </w:r>
      <w:r w:rsidR="008E6893" w:rsidRPr="00A52F62">
        <w:rPr>
          <w:rFonts w:ascii="Times New Roman" w:eastAsia="Times New Roman" w:hAnsi="Times New Roman" w:cs="Times New Roman"/>
          <w:noProof/>
          <w:sz w:val="24"/>
        </w:rPr>
        <w:t>i</w:t>
      </w:r>
      <w:r w:rsidRPr="00A52F62">
        <w:rPr>
          <w:rFonts w:ascii="Times New Roman" w:eastAsia="Times New Roman" w:hAnsi="Times New Roman" w:cs="Times New Roman"/>
          <w:noProof/>
          <w:sz w:val="24"/>
        </w:rPr>
        <w:t xml:space="preserve"> </w:t>
      </w:r>
      <w:r w:rsidR="008E6893" w:rsidRPr="00A52F62">
        <w:rPr>
          <w:rFonts w:ascii="Times New Roman" w:eastAsia="Times New Roman" w:hAnsi="Times New Roman" w:cs="Times New Roman"/>
          <w:noProof/>
          <w:sz w:val="24"/>
        </w:rPr>
        <w:t xml:space="preserve">investīcijas </w:t>
      </w:r>
      <w:r w:rsidRPr="00A52F62">
        <w:rPr>
          <w:rFonts w:ascii="Times New Roman" w:eastAsia="Times New Roman" w:hAnsi="Times New Roman" w:cs="Times New Roman"/>
          <w:noProof/>
          <w:sz w:val="24"/>
        </w:rPr>
        <w:t>esošo atkritumu poligonu pielāgošan</w:t>
      </w:r>
      <w:r w:rsidR="00C34272" w:rsidRPr="00A52F62">
        <w:rPr>
          <w:rFonts w:ascii="Times New Roman" w:eastAsia="Times New Roman" w:hAnsi="Times New Roman" w:cs="Times New Roman"/>
          <w:noProof/>
          <w:sz w:val="24"/>
        </w:rPr>
        <w:t>ai</w:t>
      </w:r>
      <w:r w:rsidRPr="00A52F62">
        <w:rPr>
          <w:rFonts w:ascii="Times New Roman" w:eastAsia="Times New Roman" w:hAnsi="Times New Roman" w:cs="Times New Roman"/>
          <w:noProof/>
          <w:sz w:val="24"/>
        </w:rPr>
        <w:t>, pārkvalifikācij</w:t>
      </w:r>
      <w:r w:rsidR="00C34272" w:rsidRPr="00A52F62">
        <w:rPr>
          <w:rFonts w:ascii="Times New Roman" w:eastAsia="Times New Roman" w:hAnsi="Times New Roman" w:cs="Times New Roman"/>
          <w:noProof/>
          <w:sz w:val="24"/>
        </w:rPr>
        <w:t>ai</w:t>
      </w:r>
      <w:r w:rsidRPr="00A52F62">
        <w:rPr>
          <w:rFonts w:ascii="Times New Roman" w:eastAsia="Times New Roman" w:hAnsi="Times New Roman" w:cs="Times New Roman"/>
          <w:noProof/>
          <w:sz w:val="24"/>
        </w:rPr>
        <w:t xml:space="preserve"> vai </w:t>
      </w:r>
      <w:r w:rsidR="00807C3D" w:rsidRPr="00A52F62">
        <w:rPr>
          <w:rFonts w:ascii="Times New Roman" w:eastAsia="Times New Roman" w:hAnsi="Times New Roman" w:cs="Times New Roman"/>
          <w:noProof/>
          <w:sz w:val="24"/>
        </w:rPr>
        <w:t xml:space="preserve">pilnveidei </w:t>
      </w:r>
      <w:r w:rsidRPr="00A52F62">
        <w:rPr>
          <w:rFonts w:ascii="Times New Roman" w:eastAsia="Times New Roman" w:hAnsi="Times New Roman" w:cs="Times New Roman"/>
          <w:noProof/>
          <w:sz w:val="24"/>
        </w:rPr>
        <w:t>par reģionāliem atkritumu apsaimniekošanas centriem,</w:t>
      </w:r>
      <w:r w:rsidR="00C34272" w:rsidRPr="00A52F62">
        <w:rPr>
          <w:rFonts w:ascii="Times New Roman" w:eastAsia="Times New Roman" w:hAnsi="Times New Roman" w:cs="Times New Roman"/>
          <w:noProof/>
          <w:sz w:val="24"/>
        </w:rPr>
        <w:t xml:space="preserve"> </w:t>
      </w:r>
      <w:r w:rsidR="00807C3D" w:rsidRPr="00A52F62">
        <w:rPr>
          <w:rFonts w:ascii="Times New Roman" w:eastAsia="Times New Roman" w:hAnsi="Times New Roman" w:cs="Times New Roman"/>
          <w:noProof/>
          <w:sz w:val="24"/>
        </w:rPr>
        <w:t xml:space="preserve">reģionos </w:t>
      </w:r>
      <w:r w:rsidRPr="00A52F62">
        <w:rPr>
          <w:rFonts w:ascii="Times New Roman" w:eastAsia="Times New Roman" w:hAnsi="Times New Roman" w:cs="Times New Roman"/>
          <w:noProof/>
          <w:sz w:val="24"/>
        </w:rPr>
        <w:lastRenderedPageBreak/>
        <w:t>attīstot ilgtspējīgus risinājumus,</w:t>
      </w:r>
      <w:r w:rsidR="00C34272" w:rsidRPr="00A52F62">
        <w:rPr>
          <w:rFonts w:ascii="Times New Roman" w:eastAsia="Times New Roman" w:hAnsi="Times New Roman" w:cs="Times New Roman"/>
          <w:noProof/>
          <w:sz w:val="24"/>
        </w:rPr>
        <w:t xml:space="preserve"> vietējā līmenī</w:t>
      </w:r>
      <w:r w:rsidRPr="00A52F62">
        <w:rPr>
          <w:rFonts w:ascii="Times New Roman" w:eastAsia="Times New Roman" w:hAnsi="Times New Roman" w:cs="Times New Roman"/>
          <w:noProof/>
          <w:sz w:val="24"/>
        </w:rPr>
        <w:t xml:space="preserve"> nodrošinot</w:t>
      </w:r>
      <w:r w:rsidR="00550D86" w:rsidRPr="00A52F62">
        <w:rPr>
          <w:rFonts w:ascii="Times New Roman" w:eastAsia="Times New Roman" w:hAnsi="Times New Roman" w:cs="Times New Roman"/>
          <w:noProof/>
          <w:sz w:val="24"/>
        </w:rPr>
        <w:t xml:space="preserve"> </w:t>
      </w:r>
      <w:r w:rsidRPr="00A52F62">
        <w:rPr>
          <w:rFonts w:ascii="Times New Roman" w:eastAsia="Times New Roman" w:hAnsi="Times New Roman" w:cs="Times New Roman"/>
          <w:noProof/>
          <w:sz w:val="24"/>
        </w:rPr>
        <w:t xml:space="preserve">atkritumu radīšanas samazināšanu, preču labošanas pakalpojumu attīstību, atkritumu sagatavošanu otrreizējai pārstrādei un aprites ekonomikas veicināšanas pasākumu attīstību. </w:t>
      </w:r>
      <w:r w:rsidR="00A91389" w:rsidRPr="00A52F62">
        <w:rPr>
          <w:rFonts w:ascii="Times New Roman" w:eastAsia="Times New Roman" w:hAnsi="Times New Roman" w:cs="Times New Roman"/>
          <w:noProof/>
          <w:sz w:val="24"/>
        </w:rPr>
        <w:t>L</w:t>
      </w:r>
      <w:r w:rsidRPr="00A52F62">
        <w:rPr>
          <w:rFonts w:ascii="Times New Roman" w:eastAsia="Times New Roman" w:hAnsi="Times New Roman" w:cs="Times New Roman"/>
          <w:noProof/>
          <w:sz w:val="24"/>
        </w:rPr>
        <w:t>ai virzītos uz apglabāšanas mērķa sniegumu, netiks atbalstītas darbības atkritumu apglabāšanai poligonos;</w:t>
      </w:r>
    </w:p>
    <w:p w14:paraId="38D50A04" w14:textId="7D91A5D8" w:rsidR="00AC212B" w:rsidRPr="004E7E92" w:rsidRDefault="00AC212B" w:rsidP="0035440A">
      <w:pPr>
        <w:pStyle w:val="ListParagraph"/>
        <w:numPr>
          <w:ilvl w:val="0"/>
          <w:numId w:val="43"/>
        </w:numPr>
        <w:spacing w:after="0" w:line="240" w:lineRule="auto"/>
        <w:ind w:left="1134" w:hanging="567"/>
        <w:jc w:val="both"/>
        <w:rPr>
          <w:rFonts w:ascii="Times New Roman" w:hAnsi="Times New Roman" w:cs="Times New Roman"/>
          <w:bCs/>
          <w:noProof/>
          <w:sz w:val="24"/>
        </w:rPr>
      </w:pPr>
      <w:r w:rsidRPr="00A52F62">
        <w:rPr>
          <w:rFonts w:ascii="Times New Roman" w:hAnsi="Times New Roman" w:cs="Times New Roman"/>
          <w:bCs/>
          <w:noProof/>
          <w:sz w:val="24"/>
        </w:rPr>
        <w:t>Materiālu plūsmas izsekojamības paaugstināšana un uzskaites sistēmas attīstīšana un izveide, paplašinot esošo uzskaiti</w:t>
      </w:r>
      <w:r w:rsidRPr="004E7E92">
        <w:rPr>
          <w:rFonts w:ascii="Times New Roman" w:hAnsi="Times New Roman" w:cs="Times New Roman"/>
          <w:bCs/>
          <w:noProof/>
          <w:sz w:val="24"/>
        </w:rPr>
        <w:t xml:space="preserve"> un savienojot vairākas datu bāzes</w:t>
      </w:r>
      <w:r w:rsidR="00FD7E0D" w:rsidRPr="004E7E92">
        <w:rPr>
          <w:rFonts w:ascii="Times New Roman" w:hAnsi="Times New Roman" w:cs="Times New Roman"/>
          <w:bCs/>
          <w:noProof/>
          <w:sz w:val="24"/>
        </w:rPr>
        <w:t>;</w:t>
      </w:r>
    </w:p>
    <w:p w14:paraId="46EBE412" w14:textId="3A22E241" w:rsidR="000343B5" w:rsidRPr="004E7E92" w:rsidRDefault="000343B5" w:rsidP="0035440A">
      <w:pPr>
        <w:pStyle w:val="ListParagraph"/>
        <w:numPr>
          <w:ilvl w:val="0"/>
          <w:numId w:val="43"/>
        </w:numPr>
        <w:spacing w:after="0" w:line="240" w:lineRule="auto"/>
        <w:ind w:left="1134"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rPr>
        <w:t>Atbalstāmas ir arī darbības, kas paredzētas industriālās simbiozes veicināšanai, kā arī konsultācij</w:t>
      </w:r>
      <w:r w:rsidR="00C34272" w:rsidRPr="004E7E92">
        <w:rPr>
          <w:rFonts w:ascii="Times New Roman" w:eastAsia="Times New Roman" w:hAnsi="Times New Roman" w:cs="Times New Roman"/>
          <w:noProof/>
          <w:sz w:val="24"/>
        </w:rPr>
        <w:t>as</w:t>
      </w:r>
      <w:r w:rsidRPr="004E7E92">
        <w:rPr>
          <w:rFonts w:ascii="Times New Roman" w:eastAsia="Times New Roman" w:hAnsi="Times New Roman" w:cs="Times New Roman"/>
          <w:noProof/>
          <w:sz w:val="24"/>
        </w:rPr>
        <w:t xml:space="preserve">, apmācības, informēšanas un publicitātes pasākumi, īpaši </w:t>
      </w:r>
      <w:r w:rsidRPr="004E7E92">
        <w:rPr>
          <w:rFonts w:ascii="Times New Roman" w:eastAsia="Times New Roman" w:hAnsi="Times New Roman" w:cs="Times New Roman"/>
          <w:noProof/>
          <w:sz w:val="24"/>
          <w:szCs w:val="24"/>
        </w:rPr>
        <w:t>atbalsta sniegšanai aprites ekonomikas principu ieviešanai un atkārtotas lietošanas un preču labošanas attīstībai.</w:t>
      </w:r>
    </w:p>
    <w:p w14:paraId="5D3EC773" w14:textId="42565458" w:rsidR="000343B5" w:rsidRPr="00A52F62" w:rsidRDefault="000343B5"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noProof/>
          <w:sz w:val="24"/>
          <w:szCs w:val="24"/>
        </w:rPr>
        <w:t xml:space="preserve">Atbalstāmās darbības plānotas </w:t>
      </w:r>
      <w:r w:rsidR="00BA496F" w:rsidRPr="004E7E92">
        <w:rPr>
          <w:rFonts w:ascii="Times New Roman" w:eastAsia="Times New Roman" w:hAnsi="Times New Roman" w:cs="Times New Roman"/>
          <w:noProof/>
          <w:sz w:val="24"/>
          <w:szCs w:val="24"/>
        </w:rPr>
        <w:t>AAVP2028</w:t>
      </w:r>
      <w:r w:rsidRPr="004E7E92">
        <w:rPr>
          <w:rStyle w:val="FootnoteReference"/>
          <w:rFonts w:ascii="Times New Roman" w:eastAsia="Times New Roman" w:hAnsi="Times New Roman" w:cs="Times New Roman"/>
          <w:noProof/>
          <w:sz w:val="24"/>
          <w:szCs w:val="24"/>
        </w:rPr>
        <w:footnoteReference w:id="68"/>
      </w:r>
      <w:r w:rsidRPr="004E7E92">
        <w:rPr>
          <w:rFonts w:ascii="Times New Roman" w:eastAsia="Times New Roman" w:hAnsi="Times New Roman" w:cs="Times New Roman"/>
          <w:noProof/>
          <w:sz w:val="24"/>
          <w:szCs w:val="24"/>
        </w:rPr>
        <w:t>, saskaņā ar pētījumu “Investīciju vajadzību izvērtējums Atkritumu apsaimniekošanas valsts plāna 2021.</w:t>
      </w:r>
      <w:r w:rsidR="00C34272"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2028.gadam izstrādei”</w:t>
      </w:r>
      <w:r w:rsidRPr="004E7E92">
        <w:rPr>
          <w:rStyle w:val="FootnoteReference"/>
          <w:rFonts w:ascii="Times New Roman" w:eastAsia="Times New Roman" w:hAnsi="Times New Roman" w:cs="Times New Roman"/>
          <w:noProof/>
          <w:sz w:val="24"/>
          <w:szCs w:val="24"/>
        </w:rPr>
        <w:footnoteReference w:id="69"/>
      </w:r>
      <w:r w:rsidR="00C34272"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kā arī Rīcības plānu pārejai uz aprites ekonomiku 2020.–2027.gadam</w:t>
      </w:r>
      <w:r w:rsidRPr="004E7E92">
        <w:rPr>
          <w:rFonts w:ascii="Times New Roman" w:hAnsi="Times New Roman" w:cs="Times New Roman"/>
          <w:noProof/>
          <w:sz w:val="24"/>
          <w:szCs w:val="24"/>
          <w:vertAlign w:val="superscript"/>
        </w:rPr>
        <w:footnoteReference w:id="70"/>
      </w:r>
      <w:r w:rsidR="0081729D" w:rsidRPr="004E7E92">
        <w:rPr>
          <w:rFonts w:ascii="Times New Roman" w:eastAsia="Times New Roman" w:hAnsi="Times New Roman" w:cs="Times New Roman"/>
          <w:noProof/>
          <w:sz w:val="24"/>
          <w:szCs w:val="24"/>
        </w:rPr>
        <w:t>. Paredzētās investīcijas veicinās pārstrādāto materiālu īpatsvara palielināšanos līdz 11% 2027.</w:t>
      </w:r>
      <w:r w:rsidR="00864DAF" w:rsidRPr="004E7E92">
        <w:rPr>
          <w:rFonts w:ascii="Times New Roman" w:eastAsia="Times New Roman" w:hAnsi="Times New Roman" w:cs="Times New Roman"/>
          <w:noProof/>
          <w:sz w:val="24"/>
          <w:szCs w:val="24"/>
        </w:rPr>
        <w:t>g.</w:t>
      </w:r>
      <w:r w:rsidR="0081729D" w:rsidRPr="004E7E92">
        <w:rPr>
          <w:rFonts w:ascii="Times New Roman" w:eastAsia="Times New Roman" w:hAnsi="Times New Roman" w:cs="Times New Roman"/>
          <w:noProof/>
          <w:sz w:val="24"/>
          <w:szCs w:val="24"/>
        </w:rPr>
        <w:t xml:space="preserve"> un sniegs ieguldījumu vismaz par 23% palielinot kopējo pārstrādāto atkritumu daudzumu </w:t>
      </w:r>
      <w:r w:rsidR="0081729D" w:rsidRPr="00A52F62">
        <w:rPr>
          <w:rFonts w:ascii="Times New Roman" w:eastAsia="Times New Roman" w:hAnsi="Times New Roman" w:cs="Times New Roman"/>
          <w:noProof/>
          <w:sz w:val="24"/>
          <w:szCs w:val="24"/>
        </w:rPr>
        <w:t>2028.</w:t>
      </w:r>
      <w:r w:rsidR="00864DAF" w:rsidRPr="00A52F62">
        <w:rPr>
          <w:rFonts w:ascii="Times New Roman" w:eastAsia="Times New Roman" w:hAnsi="Times New Roman" w:cs="Times New Roman"/>
          <w:noProof/>
          <w:sz w:val="24"/>
          <w:szCs w:val="24"/>
        </w:rPr>
        <w:t>g.</w:t>
      </w:r>
      <w:r w:rsidR="0081729D" w:rsidRPr="00A52F62">
        <w:rPr>
          <w:rFonts w:ascii="Times New Roman" w:eastAsia="Times New Roman" w:hAnsi="Times New Roman" w:cs="Times New Roman"/>
          <w:noProof/>
          <w:sz w:val="24"/>
          <w:szCs w:val="24"/>
        </w:rPr>
        <w:t xml:space="preserve"> saskaņā ar nacionālajiem mērķiem</w:t>
      </w:r>
      <w:r w:rsidRPr="00A52F62">
        <w:rPr>
          <w:rFonts w:ascii="Times New Roman" w:eastAsia="Times New Roman" w:hAnsi="Times New Roman" w:cs="Times New Roman"/>
          <w:noProof/>
          <w:sz w:val="24"/>
          <w:szCs w:val="24"/>
        </w:rPr>
        <w:t>.</w:t>
      </w:r>
      <w:r w:rsidRPr="00A52F62">
        <w:rPr>
          <w:rFonts w:ascii="Times New Roman" w:hAnsi="Times New Roman" w:cs="Times New Roman"/>
          <w:noProof/>
          <w:sz w:val="24"/>
          <w:szCs w:val="24"/>
        </w:rPr>
        <w:t xml:space="preserve"> </w:t>
      </w:r>
    </w:p>
    <w:p w14:paraId="1BDD1F7B" w14:textId="10AA133C" w:rsidR="00C07F4E" w:rsidRPr="00A52F62" w:rsidRDefault="00C07F4E"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sz w:val="24"/>
          <w:szCs w:val="24"/>
        </w:rPr>
        <w:t xml:space="preserve">Atbalstāmās darbības ir novērtētas kā atbilstošas NBK principa nosacījumiem, jo veikts atbilstošs novērtējums, ņemot vērā NBK </w:t>
      </w:r>
      <w:r w:rsidR="00EE1C2F" w:rsidRPr="00A52F62">
        <w:rPr>
          <w:rFonts w:ascii="Times New Roman" w:hAnsi="Times New Roman" w:cs="Times New Roman"/>
          <w:sz w:val="24"/>
          <w:szCs w:val="24"/>
        </w:rPr>
        <w:t>vadlīnijas</w:t>
      </w:r>
      <w:r w:rsidRPr="00A52F62">
        <w:rPr>
          <w:rFonts w:ascii="Times New Roman" w:hAnsi="Times New Roman" w:cs="Times New Roman"/>
          <w:sz w:val="24"/>
          <w:szCs w:val="24"/>
        </w:rPr>
        <w:t xml:space="preserve"> un ieviešanas un projektu atlases nosacījumos tiks noteikti pasākumi, lai nodrošinātu atbilstību NBK principa nosacījumu ievērošanai.</w:t>
      </w:r>
    </w:p>
    <w:p w14:paraId="492FCCE3" w14:textId="0194B0F0" w:rsidR="00AC212B" w:rsidRPr="00A52F6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A52F62">
        <w:rPr>
          <w:rFonts w:ascii="Times New Roman" w:hAnsi="Times New Roman" w:cs="Times New Roman"/>
          <w:b/>
          <w:noProof/>
          <w:sz w:val="24"/>
          <w:szCs w:val="24"/>
        </w:rPr>
        <w:t xml:space="preserve">Galvenās mērķgrupas: </w:t>
      </w:r>
      <w:r w:rsidRPr="00A52F62">
        <w:rPr>
          <w:rFonts w:ascii="Times New Roman" w:eastAsia="Times New Roman" w:hAnsi="Times New Roman" w:cs="Times New Roman"/>
          <w:noProof/>
          <w:sz w:val="24"/>
          <w:szCs w:val="24"/>
        </w:rPr>
        <w:t xml:space="preserve">Iedzīvotāji, </w:t>
      </w:r>
      <w:r w:rsidR="00C00B9B" w:rsidRPr="00A52F62">
        <w:rPr>
          <w:rFonts w:ascii="Times New Roman" w:eastAsia="Times New Roman" w:hAnsi="Times New Roman" w:cs="Times New Roman"/>
          <w:noProof/>
          <w:sz w:val="24"/>
          <w:szCs w:val="24"/>
        </w:rPr>
        <w:t>privātais sektors, t</w:t>
      </w:r>
      <w:r w:rsidR="00027C0F" w:rsidRPr="00A52F62">
        <w:rPr>
          <w:rFonts w:ascii="Times New Roman" w:eastAsia="Times New Roman" w:hAnsi="Times New Roman" w:cs="Times New Roman"/>
          <w:noProof/>
          <w:sz w:val="24"/>
          <w:szCs w:val="24"/>
        </w:rPr>
        <w:t>.</w:t>
      </w:r>
      <w:r w:rsidR="00C00B9B" w:rsidRPr="00A52F62">
        <w:rPr>
          <w:rFonts w:ascii="Times New Roman" w:eastAsia="Times New Roman" w:hAnsi="Times New Roman" w:cs="Times New Roman"/>
          <w:noProof/>
          <w:sz w:val="24"/>
          <w:szCs w:val="24"/>
        </w:rPr>
        <w:t>sk</w:t>
      </w:r>
      <w:r w:rsidR="00027C0F" w:rsidRPr="00A52F62">
        <w:rPr>
          <w:rFonts w:ascii="Times New Roman" w:eastAsia="Times New Roman" w:hAnsi="Times New Roman" w:cs="Times New Roman"/>
          <w:noProof/>
          <w:sz w:val="24"/>
          <w:szCs w:val="24"/>
        </w:rPr>
        <w:t>.</w:t>
      </w:r>
      <w:r w:rsidR="00785D78" w:rsidRPr="00A52F62">
        <w:rPr>
          <w:rFonts w:ascii="Times New Roman" w:eastAsia="Times New Roman" w:hAnsi="Times New Roman" w:cs="Times New Roman"/>
          <w:noProof/>
          <w:sz w:val="24"/>
          <w:szCs w:val="24"/>
        </w:rPr>
        <w:t xml:space="preserve"> </w:t>
      </w:r>
      <w:r w:rsidR="00C00B9B" w:rsidRPr="00A52F62">
        <w:rPr>
          <w:rFonts w:ascii="Times New Roman" w:eastAsia="Times New Roman" w:hAnsi="Times New Roman" w:cs="Times New Roman"/>
          <w:noProof/>
          <w:sz w:val="24"/>
          <w:szCs w:val="24"/>
        </w:rPr>
        <w:t xml:space="preserve">biedrības un </w:t>
      </w:r>
      <w:r w:rsidR="00785D78" w:rsidRPr="00A52F62">
        <w:rPr>
          <w:rFonts w:ascii="Times New Roman" w:eastAsia="Times New Roman" w:hAnsi="Times New Roman" w:cs="Times New Roman"/>
          <w:noProof/>
          <w:sz w:val="24"/>
          <w:szCs w:val="24"/>
        </w:rPr>
        <w:t>n</w:t>
      </w:r>
      <w:r w:rsidR="00C00B9B" w:rsidRPr="00A52F62">
        <w:rPr>
          <w:rFonts w:ascii="Times New Roman" w:eastAsia="Times New Roman" w:hAnsi="Times New Roman" w:cs="Times New Roman"/>
          <w:noProof/>
          <w:sz w:val="24"/>
          <w:szCs w:val="24"/>
        </w:rPr>
        <w:t>odibinājumi un sociālie uzņēmumi</w:t>
      </w:r>
      <w:r w:rsidRPr="00A52F62">
        <w:rPr>
          <w:rFonts w:ascii="Times New Roman" w:eastAsia="Times New Roman" w:hAnsi="Times New Roman" w:cs="Times New Roman"/>
          <w:noProof/>
          <w:sz w:val="24"/>
          <w:szCs w:val="24"/>
        </w:rPr>
        <w:t>, pašvaldības un visa sabiedrība kopumā.</w:t>
      </w:r>
    </w:p>
    <w:p w14:paraId="49D3FC40" w14:textId="459CF010"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Projektu un pasākumu īstenošanā un vadībā tiks nodrošināta informācijas un vides pieejamības, </w:t>
      </w:r>
      <w:proofErr w:type="spellStart"/>
      <w:r w:rsidRPr="00A52F62">
        <w:rPr>
          <w:rFonts w:ascii="Times New Roman" w:hAnsi="Times New Roman" w:cs="Times New Roman"/>
          <w:sz w:val="24"/>
          <w:szCs w:val="24"/>
        </w:rPr>
        <w:t>nediskriminācijas</w:t>
      </w:r>
      <w:proofErr w:type="spellEnd"/>
      <w:r w:rsidRPr="00A52F62">
        <w:rPr>
          <w:rFonts w:ascii="Times New Roman" w:hAnsi="Times New Roman" w:cs="Times New Roman"/>
          <w:sz w:val="24"/>
          <w:szCs w:val="24"/>
        </w:rPr>
        <w:t xml:space="preserve"> pēc vecuma, dzimuma, etniskās piederības u.c. pazīmes un vienlīdzīgu iespēju principu ievērošana. SAM nav tiešas ietekmes uz vienlīdzību, </w:t>
      </w:r>
      <w:proofErr w:type="spellStart"/>
      <w:r w:rsidRPr="00A52F62">
        <w:rPr>
          <w:rFonts w:ascii="Times New Roman" w:hAnsi="Times New Roman" w:cs="Times New Roman"/>
          <w:sz w:val="24"/>
          <w:szCs w:val="24"/>
        </w:rPr>
        <w:t>nediskrimināciju</w:t>
      </w:r>
      <w:proofErr w:type="spellEnd"/>
      <w:r w:rsidRPr="00A52F62">
        <w:rPr>
          <w:rFonts w:ascii="Times New Roman" w:hAnsi="Times New Roman" w:cs="Times New Roman"/>
          <w:sz w:val="24"/>
          <w:szCs w:val="24"/>
        </w:rPr>
        <w:t xml:space="preserve"> un iekļaušanu, jo tas ir izteikti tehnisks, vērsts uz tehnoloģiju pilnveidošanu vai nomaiņu un ieguldījumi nav saistīti ar cilvēkresursu attīstību vai </w:t>
      </w:r>
      <w:r w:rsidR="007B7915" w:rsidRPr="00A52F62">
        <w:rPr>
          <w:rFonts w:ascii="Times New Roman" w:hAnsi="Times New Roman" w:cs="Times New Roman"/>
          <w:sz w:val="24"/>
          <w:szCs w:val="24"/>
        </w:rPr>
        <w:t xml:space="preserve">publisko būvju un ārtelpas </w:t>
      </w:r>
      <w:r w:rsidRPr="00A52F62">
        <w:rPr>
          <w:rFonts w:ascii="Times New Roman" w:hAnsi="Times New Roman" w:cs="Times New Roman"/>
          <w:sz w:val="24"/>
          <w:szCs w:val="24"/>
        </w:rPr>
        <w:t xml:space="preserve">izveidi, tomēr vienlaicīgi negatīvi neietekmē vienlīdzību, iekļaušanu un </w:t>
      </w:r>
      <w:proofErr w:type="spellStart"/>
      <w:r w:rsidRPr="00A52F62">
        <w:rPr>
          <w:rFonts w:ascii="Times New Roman" w:hAnsi="Times New Roman" w:cs="Times New Roman"/>
          <w:sz w:val="24"/>
          <w:szCs w:val="24"/>
        </w:rPr>
        <w:t>nediskrimināciju</w:t>
      </w:r>
      <w:proofErr w:type="spellEnd"/>
      <w:r w:rsidRPr="00A52F62">
        <w:rPr>
          <w:rFonts w:ascii="Times New Roman" w:hAnsi="Times New Roman" w:cs="Times New Roman"/>
          <w:sz w:val="24"/>
          <w:szCs w:val="24"/>
        </w:rPr>
        <w:t>.</w:t>
      </w:r>
    </w:p>
    <w:p w14:paraId="648110A5" w14:textId="516F7514"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t.sk. plānotais teritoriālo rīku izmantojums</w:t>
      </w:r>
      <w:r w:rsidRPr="00A52F62">
        <w:rPr>
          <w:rFonts w:ascii="Times New Roman" w:hAnsi="Times New Roman" w:cs="Times New Roman"/>
          <w:sz w:val="24"/>
          <w:szCs w:val="24"/>
        </w:rPr>
        <w:t>: Visa Latvija</w:t>
      </w:r>
      <w:r w:rsidR="00FF617B" w:rsidRPr="00A52F62">
        <w:rPr>
          <w:rFonts w:ascii="Times New Roman" w:hAnsi="Times New Roman" w:cs="Times New Roman"/>
          <w:sz w:val="24"/>
          <w:szCs w:val="24"/>
        </w:rPr>
        <w:t>, atkritumu apsaimniekošanas reģioni</w:t>
      </w:r>
      <w:r w:rsidRPr="00A52F62">
        <w:rPr>
          <w:rFonts w:ascii="Times New Roman" w:hAnsi="Times New Roman" w:cs="Times New Roman"/>
          <w:sz w:val="24"/>
          <w:szCs w:val="24"/>
        </w:rPr>
        <w:t>.</w:t>
      </w:r>
    </w:p>
    <w:p w14:paraId="46686B46" w14:textId="53B144DA"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w:t>
      </w:r>
      <w:r w:rsidR="008F4155" w:rsidRPr="00A52F62">
        <w:rPr>
          <w:rFonts w:ascii="Times New Roman" w:hAnsi="Times New Roman" w:cs="Times New Roman"/>
          <w:sz w:val="24"/>
          <w:szCs w:val="24"/>
        </w:rPr>
        <w:t xml:space="preserve">Atbalstot aprites ekonomikas principu ieviešanu ražošanā un pakalpojumos, iespējams atbalsta pasākumu papildināšanu nodrošināt ar INTERREG </w:t>
      </w:r>
      <w:r w:rsidR="000343B5" w:rsidRPr="00A52F62">
        <w:rPr>
          <w:rFonts w:ascii="Times New Roman" w:hAnsi="Times New Roman" w:cs="Times New Roman"/>
          <w:sz w:val="24"/>
          <w:szCs w:val="24"/>
        </w:rPr>
        <w:t xml:space="preserve">un LIFE </w:t>
      </w:r>
      <w:r w:rsidR="008F4155" w:rsidRPr="00A52F62">
        <w:rPr>
          <w:rFonts w:ascii="Times New Roman" w:hAnsi="Times New Roman" w:cs="Times New Roman"/>
          <w:sz w:val="24"/>
          <w:szCs w:val="24"/>
        </w:rPr>
        <w:t>programmu atbalstu.</w:t>
      </w:r>
      <w:r w:rsidR="00C34272" w:rsidRPr="00A52F62">
        <w:t xml:space="preserve"> </w:t>
      </w:r>
      <w:r w:rsidR="00C34272" w:rsidRPr="00A52F62">
        <w:rPr>
          <w:rFonts w:ascii="Times New Roman" w:hAnsi="Times New Roman" w:cs="Times New Roman"/>
          <w:sz w:val="24"/>
          <w:szCs w:val="24"/>
        </w:rPr>
        <w:t xml:space="preserve">Atkritumu, ieskaitot BNA, arī notekūdeņu dūņu pārstrādes pasākumi </w:t>
      </w:r>
      <w:proofErr w:type="spellStart"/>
      <w:r w:rsidR="00C34272" w:rsidRPr="00A52F62">
        <w:rPr>
          <w:rFonts w:ascii="Times New Roman" w:hAnsi="Times New Roman" w:cs="Times New Roman"/>
          <w:sz w:val="24"/>
          <w:szCs w:val="24"/>
        </w:rPr>
        <w:t>biogēnu</w:t>
      </w:r>
      <w:proofErr w:type="spellEnd"/>
      <w:r w:rsidR="00C34272" w:rsidRPr="00A52F62">
        <w:rPr>
          <w:rFonts w:ascii="Times New Roman" w:hAnsi="Times New Roman" w:cs="Times New Roman"/>
          <w:sz w:val="24"/>
          <w:szCs w:val="24"/>
        </w:rPr>
        <w:t xml:space="preserve"> samazināšanā saistīti ar ESSBJR īstenošanu, veicinot stratēģiskā mērķa “Glābt jūru” sasniegšanu.</w:t>
      </w:r>
    </w:p>
    <w:p w14:paraId="2EE83466" w14:textId="372E7F0C" w:rsidR="00AC212B" w:rsidRPr="00BF1F09"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A52F62">
        <w:rPr>
          <w:rFonts w:ascii="Times New Roman" w:hAnsi="Times New Roman" w:cs="Times New Roman"/>
          <w:b/>
          <w:sz w:val="24"/>
          <w:szCs w:val="24"/>
        </w:rPr>
        <w:t>F</w:t>
      </w:r>
      <w:r w:rsidR="00AC212B" w:rsidRPr="00A52F62">
        <w:rPr>
          <w:rFonts w:ascii="Times New Roman" w:hAnsi="Times New Roman" w:cs="Times New Roman"/>
          <w:b/>
          <w:sz w:val="24"/>
          <w:szCs w:val="24"/>
        </w:rPr>
        <w:t>inanšu instrumenti:</w:t>
      </w:r>
      <w:r w:rsidR="00AC212B" w:rsidRPr="00A52F62">
        <w:rPr>
          <w:rFonts w:ascii="Times New Roman" w:hAnsi="Times New Roman" w:cs="Times New Roman"/>
          <w:sz w:val="24"/>
          <w:szCs w:val="24"/>
        </w:rPr>
        <w:t xml:space="preserve"> </w:t>
      </w:r>
      <w:r w:rsidR="00BF1F09" w:rsidRPr="00A52F62">
        <w:rPr>
          <w:rFonts w:ascii="Times New Roman" w:eastAsia="Times New Roman" w:hAnsi="Times New Roman" w:cs="Times New Roman"/>
          <w:noProof/>
          <w:sz w:val="24"/>
          <w:szCs w:val="24"/>
        </w:rPr>
        <w:t>Lai sekmētu finansējuma saņēmēja motivāciju un līdzdalību resursu</w:t>
      </w:r>
      <w:r w:rsidR="00BF1F09" w:rsidRPr="00BF1F09">
        <w:rPr>
          <w:rFonts w:ascii="Times New Roman" w:eastAsia="Times New Roman" w:hAnsi="Times New Roman" w:cs="Times New Roman"/>
          <w:noProof/>
          <w:sz w:val="24"/>
          <w:szCs w:val="24"/>
        </w:rPr>
        <w:t xml:space="preserve"> efektīvā izmantošanā savas darbības attīstīšanai, ar to saistīto izmaksu mazināšanā, kā arī turpmākā ienākumu gūšanā, tādējādi arī nodrošinot ilgtspējīgākas finansēšanas alternatīvu pielietošanu, a</w:t>
      </w:r>
      <w:proofErr w:type="spellStart"/>
      <w:r w:rsidR="00BF1F09" w:rsidRPr="00BF1F09">
        <w:rPr>
          <w:rFonts w:ascii="Times New Roman" w:hAnsi="Times New Roman" w:cs="Times New Roman"/>
          <w:sz w:val="24"/>
          <w:szCs w:val="24"/>
        </w:rPr>
        <w:t>prites</w:t>
      </w:r>
      <w:proofErr w:type="spellEnd"/>
      <w:r w:rsidR="00BF1F09" w:rsidRPr="00BF1F09">
        <w:rPr>
          <w:rFonts w:ascii="Times New Roman" w:hAnsi="Times New Roman" w:cs="Times New Roman"/>
          <w:sz w:val="24"/>
          <w:szCs w:val="24"/>
        </w:rPr>
        <w:t xml:space="preserve"> ekonomikas principu ieviešanai paredzēt</w:t>
      </w:r>
      <w:r w:rsidR="00BF1F09" w:rsidRPr="00BF1F09">
        <w:rPr>
          <w:rFonts w:ascii="Times New Roman" w:eastAsia="Times New Roman" w:hAnsi="Times New Roman" w:cs="Times New Roman"/>
          <w:noProof/>
          <w:sz w:val="24"/>
          <w:szCs w:val="24"/>
        </w:rPr>
        <w:t>ais</w:t>
      </w:r>
      <w:r w:rsidR="00BF1F09" w:rsidRPr="00BF1F09">
        <w:rPr>
          <w:rFonts w:ascii="Times New Roman" w:hAnsi="Times New Roman" w:cs="Times New Roman"/>
          <w:color w:val="000000" w:themeColor="text1"/>
          <w:sz w:val="24"/>
          <w:szCs w:val="24"/>
        </w:rPr>
        <w:t xml:space="preserve"> pasākum</w:t>
      </w:r>
      <w:r w:rsidR="00BF1F09" w:rsidRPr="00BF1F09">
        <w:rPr>
          <w:rFonts w:ascii="Times New Roman" w:eastAsia="Times New Roman" w:hAnsi="Times New Roman" w:cs="Times New Roman"/>
          <w:noProof/>
          <w:sz w:val="24"/>
          <w:szCs w:val="24"/>
        </w:rPr>
        <w:t>s</w:t>
      </w:r>
      <w:r w:rsidR="00BF1F09" w:rsidRPr="00BF1F09">
        <w:rPr>
          <w:rFonts w:ascii="Times New Roman" w:hAnsi="Times New Roman" w:cs="Times New Roman"/>
          <w:sz w:val="24"/>
          <w:szCs w:val="24"/>
        </w:rPr>
        <w:t xml:space="preserve"> tiks atbalstīt</w:t>
      </w:r>
      <w:r w:rsidR="00BF1F09" w:rsidRPr="00BF1F09">
        <w:rPr>
          <w:rFonts w:ascii="Times New Roman" w:eastAsia="Times New Roman" w:hAnsi="Times New Roman" w:cs="Times New Roman"/>
          <w:noProof/>
          <w:sz w:val="24"/>
          <w:szCs w:val="24"/>
        </w:rPr>
        <w:t>s</w:t>
      </w:r>
      <w:r w:rsidR="00BF1F09" w:rsidRPr="00BF1F09">
        <w:rPr>
          <w:rFonts w:ascii="Times New Roman" w:hAnsi="Times New Roman" w:cs="Times New Roman"/>
          <w:sz w:val="24"/>
          <w:szCs w:val="24"/>
        </w:rPr>
        <w:t xml:space="preserve">, izmantojot FI </w:t>
      </w:r>
      <w:r w:rsidR="00BF1F09" w:rsidRPr="00BF1F09">
        <w:rPr>
          <w:rFonts w:ascii="Times New Roman" w:hAnsi="Times New Roman" w:cs="Times New Roman"/>
          <w:noProof/>
          <w:sz w:val="24"/>
          <w:szCs w:val="24"/>
        </w:rPr>
        <w:t xml:space="preserve">kombināciju </w:t>
      </w:r>
      <w:r w:rsidR="00BF1F09" w:rsidRPr="00BF1F09">
        <w:rPr>
          <w:rFonts w:ascii="Times New Roman" w:hAnsi="Times New Roman" w:cs="Times New Roman"/>
          <w:sz w:val="24"/>
          <w:szCs w:val="24"/>
        </w:rPr>
        <w:t>(aizdevumi vai garantijas, vai kapitāla atlaide</w:t>
      </w:r>
      <w:r w:rsidR="00BF1F09" w:rsidRPr="00BF1F09">
        <w:rPr>
          <w:rFonts w:ascii="Times New Roman" w:hAnsi="Times New Roman" w:cs="Times New Roman"/>
          <w:noProof/>
          <w:sz w:val="24"/>
          <w:szCs w:val="24"/>
        </w:rPr>
        <w:t>)</w:t>
      </w:r>
      <w:r w:rsidR="00BF1F09" w:rsidRPr="00BF1F09">
        <w:rPr>
          <w:rFonts w:ascii="Times New Roman" w:eastAsia="Times New Roman" w:hAnsi="Times New Roman" w:cs="Times New Roman"/>
          <w:noProof/>
          <w:sz w:val="24"/>
          <w:szCs w:val="24"/>
        </w:rPr>
        <w:t xml:space="preserve">. Pārējiem </w:t>
      </w:r>
      <w:r w:rsidR="00BF1F09" w:rsidRPr="00BF1F09">
        <w:rPr>
          <w:rFonts w:ascii="Times New Roman" w:hAnsi="Times New Roman" w:cs="Times New Roman"/>
          <w:sz w:val="24"/>
          <w:szCs w:val="24"/>
        </w:rPr>
        <w:t xml:space="preserve">atkritumu apsaimniekošanas pasākumiem atbalsts tiks sniegts </w:t>
      </w:r>
      <w:proofErr w:type="spellStart"/>
      <w:r w:rsidR="00BF1F09" w:rsidRPr="00BF1F09">
        <w:rPr>
          <w:rFonts w:ascii="Times New Roman" w:hAnsi="Times New Roman" w:cs="Times New Roman"/>
          <w:sz w:val="24"/>
          <w:szCs w:val="24"/>
        </w:rPr>
        <w:t>g</w:t>
      </w:r>
      <w:r w:rsidR="00EB5327">
        <w:rPr>
          <w:rFonts w:ascii="Times New Roman" w:hAnsi="Times New Roman" w:cs="Times New Roman"/>
          <w:sz w:val="24"/>
          <w:szCs w:val="24"/>
        </w:rPr>
        <w:t>ran</w:t>
      </w:r>
      <w:r w:rsidR="00BF1F09" w:rsidRPr="00BF1F09">
        <w:rPr>
          <w:rFonts w:ascii="Times New Roman" w:hAnsi="Times New Roman" w:cs="Times New Roman"/>
          <w:sz w:val="24"/>
          <w:szCs w:val="24"/>
        </w:rPr>
        <w:t>tu</w:t>
      </w:r>
      <w:proofErr w:type="spellEnd"/>
      <w:r w:rsidR="00BF1F09" w:rsidRPr="00BF1F09">
        <w:rPr>
          <w:rFonts w:ascii="Times New Roman" w:hAnsi="Times New Roman" w:cs="Times New Roman"/>
          <w:sz w:val="24"/>
          <w:szCs w:val="24"/>
        </w:rPr>
        <w:t xml:space="preserve"> veidā, ņemot vērā nepieciešamību īsā laika posmā būtiski veicināt resursu produktivitāti un materiālu atgriešanu aprites ciklā AAVP2028 un </w:t>
      </w:r>
      <w:r w:rsidR="00BF1F09" w:rsidRPr="00BF1F09">
        <w:rPr>
          <w:rFonts w:ascii="Times New Roman" w:eastAsia="Times New Roman" w:hAnsi="Times New Roman" w:cs="Times New Roman"/>
          <w:noProof/>
          <w:sz w:val="24"/>
          <w:szCs w:val="24"/>
        </w:rPr>
        <w:t>Rīcības plāna pārejai uz aprites ekonomiku 2020.</w:t>
      </w:r>
      <w:r w:rsidR="00EB5327">
        <w:rPr>
          <w:rFonts w:ascii="Times New Roman" w:eastAsia="Times New Roman" w:hAnsi="Times New Roman" w:cs="Times New Roman"/>
          <w:noProof/>
          <w:sz w:val="24"/>
          <w:szCs w:val="24"/>
        </w:rPr>
        <w:t xml:space="preserve"> </w:t>
      </w:r>
      <w:r w:rsidR="00BF1F09" w:rsidRPr="00BF1F09">
        <w:rPr>
          <w:rFonts w:ascii="Times New Roman" w:eastAsia="Times New Roman" w:hAnsi="Times New Roman" w:cs="Times New Roman"/>
          <w:noProof/>
          <w:sz w:val="24"/>
          <w:szCs w:val="24"/>
        </w:rPr>
        <w:t>–</w:t>
      </w:r>
      <w:r w:rsidR="00EB5327">
        <w:rPr>
          <w:rFonts w:ascii="Times New Roman" w:eastAsia="Times New Roman" w:hAnsi="Times New Roman" w:cs="Times New Roman"/>
          <w:noProof/>
          <w:sz w:val="24"/>
          <w:szCs w:val="24"/>
        </w:rPr>
        <w:t xml:space="preserve"> </w:t>
      </w:r>
      <w:r w:rsidR="00BF1F09">
        <w:rPr>
          <w:rFonts w:ascii="Times New Roman" w:eastAsia="Times New Roman" w:hAnsi="Times New Roman" w:cs="Times New Roman"/>
          <w:noProof/>
          <w:sz w:val="24"/>
          <w:szCs w:val="24"/>
        </w:rPr>
        <w:t>2</w:t>
      </w:r>
      <w:r w:rsidR="00BF1F09" w:rsidRPr="00BF1F09">
        <w:rPr>
          <w:rFonts w:ascii="Times New Roman" w:eastAsia="Times New Roman" w:hAnsi="Times New Roman" w:cs="Times New Roman"/>
          <w:noProof/>
          <w:sz w:val="24"/>
          <w:szCs w:val="24"/>
        </w:rPr>
        <w:t>027. gadam</w:t>
      </w:r>
      <w:r w:rsidR="00BF1F09" w:rsidRPr="00BF1F09">
        <w:rPr>
          <w:rFonts w:ascii="Times New Roman" w:hAnsi="Times New Roman" w:cs="Times New Roman"/>
          <w:sz w:val="24"/>
          <w:szCs w:val="24"/>
        </w:rPr>
        <w:t xml:space="preserve"> ietvaros</w:t>
      </w:r>
      <w:r w:rsidR="00AC212B" w:rsidRPr="00BF1F09">
        <w:rPr>
          <w:rFonts w:ascii="Times New Roman" w:eastAsia="Times New Roman" w:hAnsi="Times New Roman" w:cs="Times New Roman"/>
          <w:noProof/>
          <w:sz w:val="24"/>
          <w:szCs w:val="24"/>
        </w:rPr>
        <w:t>.</w:t>
      </w:r>
    </w:p>
    <w:p w14:paraId="1D2EE9F9" w14:textId="77777777" w:rsidR="00AC212B" w:rsidRPr="004E7E92" w:rsidRDefault="00AC212B" w:rsidP="00AC212B">
      <w:pPr>
        <w:spacing w:before="0" w:after="0"/>
        <w:ind w:left="426"/>
        <w:rPr>
          <w:rFonts w:eastAsia="Times New Roman"/>
          <w:noProof/>
          <w:sz w:val="22"/>
          <w:szCs w:val="22"/>
        </w:rPr>
      </w:pPr>
    </w:p>
    <w:p w14:paraId="2BD2C2C9" w14:textId="1CCD465B" w:rsidR="00AC212B" w:rsidRPr="004E7E92" w:rsidRDefault="00AC212B" w:rsidP="00AC212B">
      <w:pPr>
        <w:pStyle w:val="Heading4"/>
        <w:numPr>
          <w:ilvl w:val="0"/>
          <w:numId w:val="0"/>
        </w:numPr>
        <w:shd w:val="clear" w:color="auto" w:fill="FBE4D5" w:themeFill="accent2" w:themeFillTint="33"/>
        <w:spacing w:after="0"/>
        <w:rPr>
          <w:b/>
        </w:rPr>
      </w:pPr>
      <w:r w:rsidRPr="004E7E92">
        <w:rPr>
          <w:b/>
        </w:rPr>
        <w:lastRenderedPageBreak/>
        <w:t>2.2.3.SAM “Uzlabot dabas aizsardzību un bioloģisko daudzveidību, “zaļo” infrastruktūru, it īpaši pilsētvidē, un samazināt piesārņojumu”</w:t>
      </w:r>
      <w:r w:rsidR="00A30B83" w:rsidRPr="004E7E92">
        <w:rPr>
          <w:b/>
        </w:rPr>
        <w:t xml:space="preserve"> (</w:t>
      </w:r>
      <w:r w:rsidR="008F3BE9" w:rsidRPr="004E7E92">
        <w:rPr>
          <w:b/>
        </w:rPr>
        <w:t xml:space="preserve">RSO </w:t>
      </w:r>
      <w:r w:rsidR="00A30B83" w:rsidRPr="004E7E92">
        <w:rPr>
          <w:b/>
        </w:rPr>
        <w:t>2.7.)</w:t>
      </w:r>
    </w:p>
    <w:p w14:paraId="4F875DE1" w14:textId="77777777"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bCs/>
          <w:noProof/>
          <w:sz w:val="24"/>
          <w:szCs w:val="24"/>
        </w:rPr>
      </w:pPr>
      <w:r w:rsidRPr="004E7E92">
        <w:rPr>
          <w:rFonts w:ascii="Times New Roman" w:hAnsi="Times New Roman" w:cs="Times New Roman"/>
          <w:b/>
          <w:bCs/>
          <w:noProof/>
          <w:sz w:val="24"/>
          <w:szCs w:val="24"/>
        </w:rPr>
        <w:t>Atbalstāmās darbības:</w:t>
      </w:r>
    </w:p>
    <w:p w14:paraId="281A5639" w14:textId="1B7AB1AC" w:rsidR="00AC212B" w:rsidRPr="004E7E92" w:rsidRDefault="004A58D0" w:rsidP="0035440A">
      <w:pPr>
        <w:pStyle w:val="ListParagraph"/>
        <w:numPr>
          <w:ilvl w:val="0"/>
          <w:numId w:val="44"/>
        </w:numPr>
        <w:spacing w:after="0" w:line="240" w:lineRule="auto"/>
        <w:ind w:left="993"/>
        <w:jc w:val="both"/>
        <w:rPr>
          <w:rFonts w:ascii="Times New Roman" w:hAnsi="Times New Roman" w:cs="Times New Roman"/>
          <w:i/>
          <w:iCs/>
          <w:noProof/>
          <w:sz w:val="24"/>
          <w:szCs w:val="24"/>
        </w:rPr>
      </w:pPr>
      <w:r w:rsidRPr="004E7E92">
        <w:rPr>
          <w:rFonts w:ascii="Times New Roman" w:hAnsi="Times New Roman" w:cs="Times New Roman"/>
          <w:noProof/>
          <w:sz w:val="24"/>
          <w:szCs w:val="24"/>
        </w:rPr>
        <w:t>Ievērojot to, ka mazāk kā 40% īpaši aizsargājamo teritoriju ir dabas aizsardzības plāni</w:t>
      </w:r>
      <w:r w:rsidRPr="004E7E92">
        <w:rPr>
          <w:rStyle w:val="FootnoteReference"/>
          <w:rFonts w:ascii="Times New Roman" w:hAnsi="Times New Roman" w:cs="Times New Roman"/>
          <w:noProof/>
          <w:sz w:val="24"/>
          <w:szCs w:val="24"/>
        </w:rPr>
        <w:footnoteReference w:id="71"/>
      </w:r>
      <w:r w:rsidRPr="004E7E92">
        <w:rPr>
          <w:rFonts w:ascii="Times New Roman" w:hAnsi="Times New Roman" w:cs="Times New Roman"/>
          <w:noProof/>
          <w:sz w:val="24"/>
          <w:szCs w:val="24"/>
        </w:rPr>
        <w:t>, lai nodrošinātu Dabas direktīvās ietverto dabas aizsardzības priekšnosacījumu izpildi un pasākumu kopumu, kas vajadzīgi, lai saglabātu vai atjaunotu dabiskas dzīvotnes un sugu populācijas labvēlīgā stāvoklī, ir atbalstāma d</w:t>
      </w:r>
      <w:r w:rsidR="00AC212B" w:rsidRPr="004E7E92">
        <w:rPr>
          <w:rFonts w:ascii="Times New Roman" w:hAnsi="Times New Roman" w:cs="Times New Roman"/>
          <w:noProof/>
          <w:sz w:val="24"/>
          <w:szCs w:val="24"/>
        </w:rPr>
        <w:t xml:space="preserve">abas aizsardzības plānu </w:t>
      </w:r>
      <w:r w:rsidR="00AC212B" w:rsidRPr="004E7E92">
        <w:rPr>
          <w:rFonts w:ascii="Times New Roman" w:hAnsi="Times New Roman" w:cs="Times New Roman"/>
          <w:i/>
          <w:iCs/>
          <w:noProof/>
          <w:sz w:val="24"/>
          <w:szCs w:val="24"/>
        </w:rPr>
        <w:t>Natura 2000</w:t>
      </w:r>
      <w:r w:rsidR="00AC212B" w:rsidRPr="004E7E92">
        <w:rPr>
          <w:rFonts w:ascii="Times New Roman" w:hAnsi="Times New Roman" w:cs="Times New Roman"/>
          <w:noProof/>
          <w:sz w:val="24"/>
          <w:szCs w:val="24"/>
        </w:rPr>
        <w:t xml:space="preserve"> teritorijā</w:t>
      </w:r>
      <w:r w:rsidRPr="004E7E92">
        <w:rPr>
          <w:rFonts w:ascii="Times New Roman" w:hAnsi="Times New Roman" w:cs="Times New Roman"/>
          <w:noProof/>
          <w:sz w:val="24"/>
          <w:szCs w:val="24"/>
        </w:rPr>
        <w:t>m</w:t>
      </w:r>
      <w:r w:rsidR="00256266" w:rsidRPr="004E7E92">
        <w:rPr>
          <w:rFonts w:ascii="Times New Roman" w:hAnsi="Times New Roman" w:cs="Times New Roman"/>
          <w:noProof/>
          <w:sz w:val="24"/>
          <w:szCs w:val="24"/>
        </w:rPr>
        <w:t xml:space="preserve"> un sugu aizsardzības plānu izstrāde</w:t>
      </w:r>
      <w:r w:rsidR="00AC212B"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 xml:space="preserve">kā arī </w:t>
      </w:r>
      <w:r w:rsidR="00AC212B" w:rsidRPr="004E7E92">
        <w:rPr>
          <w:rFonts w:ascii="Times New Roman" w:hAnsi="Times New Roman" w:cs="Times New Roman"/>
          <w:noProof/>
          <w:sz w:val="24"/>
          <w:szCs w:val="24"/>
        </w:rPr>
        <w:t>dabas datu ieguve un pārvaldības sistēmas uzlabošana.</w:t>
      </w:r>
    </w:p>
    <w:p w14:paraId="156AA120" w14:textId="277991B6" w:rsidR="00AC212B" w:rsidRPr="004E7E92" w:rsidRDefault="004A58D0" w:rsidP="0035440A">
      <w:pPr>
        <w:pStyle w:val="ListParagraph"/>
        <w:numPr>
          <w:ilvl w:val="0"/>
          <w:numId w:val="44"/>
        </w:numPr>
        <w:spacing w:after="0" w:line="240" w:lineRule="auto"/>
        <w:ind w:left="993"/>
        <w:jc w:val="both"/>
        <w:rPr>
          <w:rFonts w:ascii="Times New Roman" w:hAnsi="Times New Roman" w:cs="Times New Roman"/>
          <w:sz w:val="24"/>
          <w:szCs w:val="24"/>
        </w:rPr>
      </w:pPr>
      <w:r w:rsidRPr="004E7E92">
        <w:rPr>
          <w:rFonts w:ascii="Times New Roman" w:hAnsi="Times New Roman" w:cs="Times New Roman"/>
          <w:noProof/>
          <w:sz w:val="24"/>
          <w:szCs w:val="24"/>
        </w:rPr>
        <w:t>Lai uzlabotu ES nozīmes dzīvotņu un sugu labvēlīgu aizsardzības statusu</w:t>
      </w:r>
      <w:r w:rsidRPr="004E7E92">
        <w:rPr>
          <w:rStyle w:val="FootnoteReference"/>
          <w:rFonts w:ascii="Times New Roman" w:hAnsi="Times New Roman" w:cs="Times New Roman"/>
          <w:noProof/>
          <w:sz w:val="24"/>
          <w:szCs w:val="24"/>
        </w:rPr>
        <w:footnoteReference w:id="72"/>
      </w:r>
      <w:r w:rsidR="0081729D" w:rsidRPr="004E7E92">
        <w:rPr>
          <w:rFonts w:ascii="Times New Roman" w:hAnsi="Times New Roman" w:cs="Times New Roman"/>
          <w:noProof/>
          <w:sz w:val="24"/>
          <w:szCs w:val="24"/>
        </w:rPr>
        <w:t xml:space="preserve"> un nodrošinātu pozitīvas tendences 2027.</w:t>
      </w:r>
      <w:r w:rsidR="00864DAF" w:rsidRPr="004E7E92">
        <w:rPr>
          <w:rFonts w:ascii="Times New Roman" w:hAnsi="Times New Roman" w:cs="Times New Roman"/>
          <w:noProof/>
          <w:sz w:val="24"/>
          <w:szCs w:val="24"/>
        </w:rPr>
        <w:t>g.</w:t>
      </w:r>
      <w:r w:rsidRPr="004E7E92">
        <w:rPr>
          <w:rFonts w:ascii="Times New Roman" w:hAnsi="Times New Roman" w:cs="Times New Roman"/>
          <w:noProof/>
          <w:sz w:val="24"/>
          <w:szCs w:val="24"/>
        </w:rPr>
        <w:t>, novērstu bioloģiskās daudzveidības samazināšanos</w:t>
      </w:r>
      <w:r w:rsidR="00C34272" w:rsidRPr="004E7E92">
        <w:rPr>
          <w:rFonts w:ascii="Times New Roman" w:hAnsi="Times New Roman" w:cs="Times New Roman"/>
          <w:noProof/>
          <w:sz w:val="24"/>
          <w:szCs w:val="24"/>
        </w:rPr>
        <w:t>,</w:t>
      </w:r>
      <w:r w:rsidRPr="004E7E92">
        <w:rPr>
          <w:rFonts w:ascii="Times New Roman" w:hAnsi="Times New Roman" w:cs="Times New Roman"/>
          <w:noProof/>
          <w:sz w:val="24"/>
          <w:szCs w:val="24"/>
        </w:rPr>
        <w:t xml:space="preserve"> saskaņā ar dabas atjaunošanas mērķa uzstādījumiem</w:t>
      </w:r>
      <w:r w:rsidRPr="004E7E92">
        <w:rPr>
          <w:rStyle w:val="FootnoteReference"/>
          <w:rFonts w:ascii="Times New Roman" w:hAnsi="Times New Roman" w:cs="Times New Roman"/>
          <w:noProof/>
          <w:sz w:val="24"/>
          <w:szCs w:val="24"/>
        </w:rPr>
        <w:footnoteReference w:id="73"/>
      </w:r>
      <w:r w:rsidR="0082057A" w:rsidRPr="004E7E92">
        <w:rPr>
          <w:rFonts w:ascii="Times New Roman" w:hAnsi="Times New Roman" w:cs="Times New Roman"/>
          <w:noProof/>
          <w:sz w:val="24"/>
          <w:szCs w:val="24"/>
        </w:rPr>
        <w:t xml:space="preserve"> </w:t>
      </w:r>
      <w:r w:rsidR="00C34272" w:rsidRPr="004E7E92">
        <w:rPr>
          <w:rFonts w:ascii="Times New Roman" w:hAnsi="Times New Roman" w:cs="Times New Roman"/>
          <w:noProof/>
          <w:sz w:val="24"/>
          <w:szCs w:val="24"/>
        </w:rPr>
        <w:t>ir</w:t>
      </w:r>
      <w:r w:rsidRPr="004E7E92">
        <w:rPr>
          <w:rFonts w:ascii="Times New Roman" w:hAnsi="Times New Roman" w:cs="Times New Roman"/>
          <w:noProof/>
          <w:sz w:val="24"/>
          <w:szCs w:val="24"/>
        </w:rPr>
        <w:t xml:space="preserve"> atbalstāma kompleksa ī</w:t>
      </w:r>
      <w:r w:rsidR="00AC212B" w:rsidRPr="004E7E92">
        <w:rPr>
          <w:rFonts w:ascii="Times New Roman" w:hAnsi="Times New Roman" w:cs="Times New Roman"/>
          <w:noProof/>
          <w:sz w:val="24"/>
          <w:szCs w:val="24"/>
        </w:rPr>
        <w:t xml:space="preserve">paši aizsargājamo dabas teritoriju aizsardzības un apsaimniekošanas pasākumu īstenošana </w:t>
      </w:r>
      <w:r w:rsidR="00AC212B" w:rsidRPr="004E7E92">
        <w:rPr>
          <w:rFonts w:ascii="Times New Roman" w:hAnsi="Times New Roman" w:cs="Times New Roman"/>
          <w:i/>
          <w:iCs/>
          <w:noProof/>
          <w:sz w:val="24"/>
          <w:szCs w:val="24"/>
        </w:rPr>
        <w:t>Natura 2000</w:t>
      </w:r>
      <w:r w:rsidR="00AC212B" w:rsidRPr="004E7E92">
        <w:rPr>
          <w:rFonts w:ascii="Times New Roman" w:hAnsi="Times New Roman" w:cs="Times New Roman"/>
          <w:noProof/>
          <w:sz w:val="24"/>
          <w:szCs w:val="24"/>
        </w:rPr>
        <w:t xml:space="preserve"> teritorijās, </w:t>
      </w:r>
      <w:r w:rsidR="00C34272" w:rsidRPr="004E7E92">
        <w:rPr>
          <w:rFonts w:ascii="Times New Roman" w:hAnsi="Times New Roman" w:cs="Times New Roman"/>
          <w:noProof/>
          <w:sz w:val="24"/>
          <w:szCs w:val="24"/>
        </w:rPr>
        <w:t>nodrošinot</w:t>
      </w:r>
      <w:r w:rsidR="00AC212B" w:rsidRPr="004E7E92">
        <w:rPr>
          <w:rFonts w:ascii="Times New Roman" w:hAnsi="Times New Roman" w:cs="Times New Roman"/>
          <w:noProof/>
          <w:sz w:val="24"/>
          <w:szCs w:val="24"/>
        </w:rPr>
        <w:t xml:space="preserve"> dzīvotņu atjaunošanu un infrastrukūras izveidi antropogēnās slodzes mazināšanai</w:t>
      </w:r>
      <w:r w:rsidRPr="004E7E92">
        <w:rPr>
          <w:rFonts w:ascii="Times New Roman" w:hAnsi="Times New Roman" w:cs="Times New Roman"/>
          <w:noProof/>
          <w:sz w:val="24"/>
          <w:szCs w:val="24"/>
        </w:rPr>
        <w:t xml:space="preserve"> u</w:t>
      </w:r>
      <w:r w:rsidR="00AE7FE4" w:rsidRPr="004E7E92">
        <w:rPr>
          <w:rFonts w:ascii="Times New Roman" w:hAnsi="Times New Roman" w:cs="Times New Roman"/>
          <w:noProof/>
          <w:sz w:val="24"/>
          <w:szCs w:val="24"/>
        </w:rPr>
        <w:t>.c.</w:t>
      </w:r>
      <w:r w:rsidRPr="004E7E92">
        <w:rPr>
          <w:rFonts w:ascii="Times New Roman" w:hAnsi="Times New Roman" w:cs="Times New Roman"/>
          <w:noProof/>
          <w:sz w:val="24"/>
          <w:szCs w:val="24"/>
        </w:rPr>
        <w:t xml:space="preserve"> paredzētos pasākumus</w:t>
      </w:r>
      <w:r w:rsidR="00AC212B" w:rsidRPr="004E7E92">
        <w:rPr>
          <w:rFonts w:ascii="Times New Roman" w:hAnsi="Times New Roman" w:cs="Times New Roman"/>
          <w:noProof/>
          <w:sz w:val="24"/>
          <w:szCs w:val="24"/>
        </w:rPr>
        <w:t xml:space="preserve">, </w:t>
      </w:r>
      <w:r w:rsidR="00C34272" w:rsidRPr="004E7E92">
        <w:rPr>
          <w:rFonts w:ascii="Times New Roman" w:hAnsi="Times New Roman" w:cs="Times New Roman"/>
          <w:noProof/>
          <w:sz w:val="24"/>
          <w:szCs w:val="24"/>
        </w:rPr>
        <w:t xml:space="preserve">kā arī </w:t>
      </w:r>
      <w:r w:rsidR="00AC212B" w:rsidRPr="004E7E92">
        <w:rPr>
          <w:rFonts w:ascii="Times New Roman" w:hAnsi="Times New Roman" w:cs="Times New Roman"/>
          <w:noProof/>
          <w:sz w:val="24"/>
          <w:szCs w:val="24"/>
        </w:rPr>
        <w:t>sugu aizsardzības plānu ieviešana</w:t>
      </w:r>
      <w:r w:rsidR="00C34272" w:rsidRPr="004E7E92">
        <w:rPr>
          <w:rFonts w:ascii="Times New Roman" w:hAnsi="Times New Roman" w:cs="Times New Roman"/>
          <w:noProof/>
          <w:sz w:val="24"/>
          <w:szCs w:val="24"/>
        </w:rPr>
        <w:t xml:space="preserve"> un</w:t>
      </w:r>
      <w:r w:rsidR="00AC212B" w:rsidRPr="004E7E92">
        <w:rPr>
          <w:rFonts w:ascii="Times New Roman" w:hAnsi="Times New Roman" w:cs="Times New Roman"/>
          <w:noProof/>
          <w:sz w:val="24"/>
          <w:szCs w:val="24"/>
        </w:rPr>
        <w:t xml:space="preserve"> zaļās infrastrukūras elementu izveide ārpus </w:t>
      </w:r>
      <w:r w:rsidR="00AC212B" w:rsidRPr="004E7E92">
        <w:rPr>
          <w:rFonts w:ascii="Times New Roman" w:hAnsi="Times New Roman" w:cs="Times New Roman"/>
          <w:i/>
          <w:iCs/>
          <w:noProof/>
          <w:sz w:val="24"/>
          <w:szCs w:val="24"/>
        </w:rPr>
        <w:t>Natura 2000</w:t>
      </w:r>
      <w:r w:rsidR="00AC212B" w:rsidRPr="004E7E92">
        <w:rPr>
          <w:rFonts w:ascii="Times New Roman" w:hAnsi="Times New Roman" w:cs="Times New Roman"/>
          <w:noProof/>
          <w:sz w:val="24"/>
          <w:szCs w:val="24"/>
        </w:rPr>
        <w:t xml:space="preserve"> teritorij</w:t>
      </w:r>
      <w:r w:rsidRPr="004E7E92">
        <w:rPr>
          <w:rFonts w:ascii="Times New Roman" w:hAnsi="Times New Roman" w:cs="Times New Roman"/>
          <w:noProof/>
          <w:sz w:val="24"/>
          <w:szCs w:val="24"/>
        </w:rPr>
        <w:t>ām</w:t>
      </w:r>
      <w:r w:rsidR="00AC212B" w:rsidRPr="004E7E92">
        <w:rPr>
          <w:rFonts w:ascii="Times New Roman" w:hAnsi="Times New Roman" w:cs="Times New Roman"/>
          <w:noProof/>
          <w:sz w:val="24"/>
          <w:szCs w:val="24"/>
        </w:rPr>
        <w:t>.</w:t>
      </w:r>
    </w:p>
    <w:p w14:paraId="36B408FD" w14:textId="11B567D2" w:rsidR="00AC212B" w:rsidRPr="004E7E92" w:rsidRDefault="004A58D0" w:rsidP="0035440A">
      <w:pPr>
        <w:pStyle w:val="ListParagraph"/>
        <w:numPr>
          <w:ilvl w:val="0"/>
          <w:numId w:val="44"/>
        </w:numPr>
        <w:spacing w:after="0" w:line="240" w:lineRule="auto"/>
        <w:ind w:left="993"/>
        <w:jc w:val="both"/>
        <w:rPr>
          <w:rFonts w:ascii="Times New Roman" w:hAnsi="Times New Roman" w:cs="Times New Roman"/>
          <w:sz w:val="24"/>
          <w:szCs w:val="24"/>
        </w:rPr>
      </w:pPr>
      <w:r w:rsidRPr="004E7E92">
        <w:rPr>
          <w:rFonts w:ascii="Times New Roman" w:hAnsi="Times New Roman" w:cs="Times New Roman"/>
          <w:noProof/>
          <w:sz w:val="24"/>
          <w:szCs w:val="24"/>
        </w:rPr>
        <w:t xml:space="preserve">Lai virzītos uz zaļo pārkārtošanos, attīstītu zaļo ekonomiku, pielāgotos jaunajiem procesiem un veicinātu paradumu maiņu sabiedrībā saskaņā ar </w:t>
      </w:r>
      <w:r w:rsidR="00C6402F" w:rsidRPr="004E7E92">
        <w:rPr>
          <w:rFonts w:ascii="Times New Roman" w:hAnsi="Times New Roman" w:cs="Times New Roman"/>
          <w:noProof/>
          <w:sz w:val="24"/>
          <w:szCs w:val="24"/>
        </w:rPr>
        <w:t>EZK</w:t>
      </w:r>
      <w:r w:rsidRPr="004E7E92">
        <w:rPr>
          <w:rFonts w:ascii="Times New Roman" w:hAnsi="Times New Roman" w:cs="Times New Roman"/>
          <w:noProof/>
          <w:sz w:val="24"/>
          <w:szCs w:val="24"/>
        </w:rPr>
        <w:t xml:space="preserve"> principiem, ir </w:t>
      </w:r>
      <w:r w:rsidR="00C34272" w:rsidRPr="004E7E92">
        <w:rPr>
          <w:rFonts w:ascii="Times New Roman" w:hAnsi="Times New Roman" w:cs="Times New Roman"/>
          <w:noProof/>
          <w:sz w:val="24"/>
          <w:szCs w:val="24"/>
        </w:rPr>
        <w:t xml:space="preserve">atbalstāmi </w:t>
      </w:r>
      <w:r w:rsidRPr="004E7E92">
        <w:rPr>
          <w:rFonts w:ascii="Times New Roman" w:hAnsi="Times New Roman" w:cs="Times New Roman"/>
          <w:noProof/>
          <w:sz w:val="24"/>
          <w:szCs w:val="24"/>
        </w:rPr>
        <w:t>a</w:t>
      </w:r>
      <w:r w:rsidR="00AC212B" w:rsidRPr="004E7E92">
        <w:rPr>
          <w:rFonts w:ascii="Times New Roman" w:hAnsi="Times New Roman" w:cs="Times New Roman"/>
          <w:noProof/>
          <w:sz w:val="24"/>
          <w:szCs w:val="24"/>
        </w:rPr>
        <w:t>pmācīb</w:t>
      </w:r>
      <w:r w:rsidR="00C34272" w:rsidRPr="004E7E92">
        <w:rPr>
          <w:rFonts w:ascii="Times New Roman" w:hAnsi="Times New Roman" w:cs="Times New Roman"/>
          <w:noProof/>
          <w:sz w:val="24"/>
          <w:szCs w:val="24"/>
        </w:rPr>
        <w:t>u</w:t>
      </w:r>
      <w:r w:rsidR="00AC212B" w:rsidRPr="004E7E92">
        <w:rPr>
          <w:rFonts w:ascii="Times New Roman" w:hAnsi="Times New Roman" w:cs="Times New Roman"/>
          <w:noProof/>
          <w:sz w:val="24"/>
          <w:szCs w:val="24"/>
        </w:rPr>
        <w:t>, izglītības, konsultēšanas un informēšanas pasākumi prasmju attīstībai, izpratnes veicināšanai un attieksmes, uzvedības modeļu ietekmēšanai attiecībā uz vides, īpaši dabas un klimata jautājumiem</w:t>
      </w:r>
      <w:r w:rsidRPr="004E7E92">
        <w:rPr>
          <w:rFonts w:ascii="Times New Roman" w:hAnsi="Times New Roman" w:cs="Times New Roman"/>
          <w:noProof/>
          <w:sz w:val="24"/>
          <w:szCs w:val="24"/>
        </w:rPr>
        <w:t>, t.sk.</w:t>
      </w:r>
      <w:r w:rsidR="00AC212B" w:rsidRPr="004E7E92">
        <w:rPr>
          <w:rFonts w:ascii="Times New Roman" w:hAnsi="Times New Roman" w:cs="Times New Roman"/>
          <w:noProof/>
          <w:sz w:val="24"/>
          <w:szCs w:val="24"/>
        </w:rPr>
        <w:t xml:space="preserve"> </w:t>
      </w:r>
      <w:r w:rsidRPr="004E7E92">
        <w:rPr>
          <w:rFonts w:ascii="Times New Roman" w:hAnsi="Times New Roman" w:cs="Times New Roman"/>
          <w:noProof/>
          <w:sz w:val="24"/>
          <w:szCs w:val="24"/>
        </w:rPr>
        <w:t>i</w:t>
      </w:r>
      <w:r w:rsidR="00AC212B" w:rsidRPr="004E7E92">
        <w:rPr>
          <w:rFonts w:ascii="Times New Roman" w:hAnsi="Times New Roman" w:cs="Times New Roman"/>
          <w:noProof/>
          <w:sz w:val="24"/>
          <w:szCs w:val="24"/>
        </w:rPr>
        <w:t xml:space="preserve">nformatīvo materiālu un </w:t>
      </w:r>
      <w:r w:rsidR="00AC212B" w:rsidRPr="004E7E92">
        <w:rPr>
          <w:rFonts w:ascii="Times New Roman" w:eastAsia="Times New Roman" w:hAnsi="Times New Roman" w:cs="Times New Roman"/>
          <w:sz w:val="24"/>
          <w:szCs w:val="24"/>
        </w:rPr>
        <w:t xml:space="preserve">ekspozīciju izveide un paplašināšana. </w:t>
      </w:r>
    </w:p>
    <w:p w14:paraId="33C9ACE0" w14:textId="4057F01E" w:rsidR="00AC212B" w:rsidRPr="004E7E92" w:rsidRDefault="004A58D0" w:rsidP="0035440A">
      <w:pPr>
        <w:pStyle w:val="ListParagraph"/>
        <w:numPr>
          <w:ilvl w:val="0"/>
          <w:numId w:val="44"/>
        </w:numPr>
        <w:spacing w:after="0" w:line="240" w:lineRule="auto"/>
        <w:ind w:left="993"/>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sz w:val="24"/>
          <w:szCs w:val="24"/>
        </w:rPr>
        <w:t>Lai veicinātu vispārēju sabiedrības informētību un izglītošanu par bioloģiskās daudzveidības un klimata jautājumiem, kā arī vispārējiem vides procesiem, uzlabotu vides apziņu, ir atbalstāma d</w:t>
      </w:r>
      <w:r w:rsidR="00AC212B" w:rsidRPr="004E7E92">
        <w:rPr>
          <w:rFonts w:ascii="Times New Roman" w:eastAsia="Times New Roman" w:hAnsi="Times New Roman" w:cs="Times New Roman"/>
          <w:sz w:val="24"/>
          <w:szCs w:val="24"/>
        </w:rPr>
        <w:t xml:space="preserve">abas un vides izglītības informācijas centru </w:t>
      </w:r>
      <w:r w:rsidRPr="004E7E92">
        <w:rPr>
          <w:rFonts w:ascii="Times New Roman" w:eastAsia="Times New Roman" w:hAnsi="Times New Roman" w:cs="Times New Roman"/>
          <w:sz w:val="24"/>
          <w:szCs w:val="24"/>
        </w:rPr>
        <w:t xml:space="preserve">(kas ir arī tūrisma objekti) </w:t>
      </w:r>
      <w:r w:rsidR="00AC212B" w:rsidRPr="004E7E92">
        <w:rPr>
          <w:rFonts w:ascii="Times New Roman" w:eastAsia="Times New Roman" w:hAnsi="Times New Roman" w:cs="Times New Roman"/>
          <w:sz w:val="24"/>
          <w:szCs w:val="24"/>
        </w:rPr>
        <w:t>infrastruktūras pilnveide un attīstība</w:t>
      </w:r>
      <w:r w:rsidR="00432975"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iekštelpu un ārtelpas ekspozīciju izveid</w:t>
      </w:r>
      <w:r w:rsidR="00790CB1" w:rsidRPr="004E7E92">
        <w:rPr>
          <w:rFonts w:ascii="Times New Roman" w:eastAsia="Times New Roman" w:hAnsi="Times New Roman" w:cs="Times New Roman"/>
          <w:sz w:val="24"/>
          <w:szCs w:val="24"/>
        </w:rPr>
        <w:t>e</w:t>
      </w:r>
      <w:r w:rsidR="00AC212B" w:rsidRPr="004E7E92">
        <w:rPr>
          <w:rFonts w:ascii="Times New Roman" w:eastAsia="Times New Roman" w:hAnsi="Times New Roman" w:cs="Times New Roman"/>
          <w:sz w:val="24"/>
          <w:szCs w:val="24"/>
        </w:rPr>
        <w:t>i un paplašināšan</w:t>
      </w:r>
      <w:r w:rsidR="00790CB1" w:rsidRPr="004E7E92">
        <w:rPr>
          <w:rFonts w:ascii="Times New Roman" w:eastAsia="Times New Roman" w:hAnsi="Times New Roman" w:cs="Times New Roman"/>
          <w:sz w:val="24"/>
          <w:szCs w:val="24"/>
        </w:rPr>
        <w:t>ai</w:t>
      </w:r>
      <w:r w:rsidR="00AC212B" w:rsidRPr="004E7E92">
        <w:rPr>
          <w:rFonts w:ascii="Times New Roman" w:eastAsia="Times New Roman" w:hAnsi="Times New Roman" w:cs="Times New Roman"/>
          <w:sz w:val="24"/>
          <w:szCs w:val="24"/>
        </w:rPr>
        <w:t>.</w:t>
      </w:r>
      <w:r w:rsidR="00432975" w:rsidRPr="004E7E92">
        <w:rPr>
          <w:rFonts w:ascii="Times New Roman" w:eastAsia="Times New Roman" w:hAnsi="Times New Roman" w:cs="Times New Roman"/>
          <w:sz w:val="24"/>
          <w:szCs w:val="24"/>
        </w:rPr>
        <w:t xml:space="preserve"> Vides</w:t>
      </w:r>
      <w:r w:rsidR="00A91389">
        <w:rPr>
          <w:rFonts w:ascii="Times New Roman" w:eastAsia="Times New Roman" w:hAnsi="Times New Roman" w:cs="Times New Roman"/>
          <w:sz w:val="24"/>
          <w:szCs w:val="24"/>
        </w:rPr>
        <w:t xml:space="preserve"> (dabas)</w:t>
      </w:r>
      <w:r w:rsidR="00432975" w:rsidRPr="004E7E92">
        <w:rPr>
          <w:rFonts w:ascii="Times New Roman" w:eastAsia="Times New Roman" w:hAnsi="Times New Roman" w:cs="Times New Roman"/>
          <w:sz w:val="24"/>
          <w:szCs w:val="24"/>
        </w:rPr>
        <w:t xml:space="preserve"> informācijas centru izveide iekļauj esoš</w:t>
      </w:r>
      <w:r w:rsidR="00A91389">
        <w:rPr>
          <w:rFonts w:ascii="Times New Roman" w:eastAsia="Times New Roman" w:hAnsi="Times New Roman" w:cs="Times New Roman"/>
          <w:sz w:val="24"/>
          <w:szCs w:val="24"/>
        </w:rPr>
        <w:t>ās infrastruktūras</w:t>
      </w:r>
      <w:r w:rsidR="00432975" w:rsidRPr="004E7E92">
        <w:rPr>
          <w:rFonts w:ascii="Times New Roman" w:eastAsia="Times New Roman" w:hAnsi="Times New Roman" w:cs="Times New Roman"/>
          <w:sz w:val="24"/>
          <w:szCs w:val="24"/>
        </w:rPr>
        <w:t xml:space="preserve"> </w:t>
      </w:r>
      <w:r w:rsidR="00677F00" w:rsidRPr="004E7E92">
        <w:rPr>
          <w:rFonts w:ascii="Times New Roman" w:eastAsia="Times New Roman" w:hAnsi="Times New Roman" w:cs="Times New Roman"/>
          <w:sz w:val="24"/>
          <w:szCs w:val="24"/>
        </w:rPr>
        <w:t>uzlabošanu</w:t>
      </w:r>
      <w:r w:rsidR="00A91389">
        <w:rPr>
          <w:rFonts w:ascii="Times New Roman" w:eastAsia="Times New Roman" w:hAnsi="Times New Roman" w:cs="Times New Roman"/>
          <w:sz w:val="24"/>
          <w:szCs w:val="24"/>
        </w:rPr>
        <w:t xml:space="preserve"> vai jaunas izveidošanu</w:t>
      </w:r>
      <w:r w:rsidR="00677F00" w:rsidRPr="004E7E92">
        <w:rPr>
          <w:rFonts w:ascii="Times New Roman" w:eastAsia="Times New Roman" w:hAnsi="Times New Roman" w:cs="Times New Roman"/>
          <w:sz w:val="24"/>
          <w:szCs w:val="24"/>
        </w:rPr>
        <w:t xml:space="preserve">, tehnisko un saturisko pilnveidi, nepieciešamības gadījumā arī </w:t>
      </w:r>
      <w:r w:rsidR="00432975" w:rsidRPr="004E7E92">
        <w:rPr>
          <w:rFonts w:ascii="Times New Roman" w:eastAsia="Times New Roman" w:hAnsi="Times New Roman" w:cs="Times New Roman"/>
          <w:sz w:val="24"/>
          <w:szCs w:val="24"/>
        </w:rPr>
        <w:t>pārbūvi</w:t>
      </w:r>
      <w:r w:rsidR="00A91389">
        <w:rPr>
          <w:rFonts w:ascii="Times New Roman" w:eastAsia="Times New Roman" w:hAnsi="Times New Roman" w:cs="Times New Roman"/>
          <w:sz w:val="24"/>
          <w:szCs w:val="24"/>
        </w:rPr>
        <w:t xml:space="preserve"> vai jaunu būvniecību</w:t>
      </w:r>
      <w:r w:rsidR="00432975" w:rsidRPr="004E7E92">
        <w:rPr>
          <w:rFonts w:ascii="Times New Roman" w:eastAsia="Times New Roman" w:hAnsi="Times New Roman" w:cs="Times New Roman"/>
          <w:sz w:val="24"/>
          <w:szCs w:val="24"/>
        </w:rPr>
        <w:t>,</w:t>
      </w:r>
      <w:r w:rsidR="00677F00" w:rsidRPr="004E7E92">
        <w:rPr>
          <w:rFonts w:ascii="Times New Roman" w:eastAsia="Times New Roman" w:hAnsi="Times New Roman" w:cs="Times New Roman"/>
          <w:sz w:val="24"/>
          <w:szCs w:val="24"/>
        </w:rPr>
        <w:t xml:space="preserve"> </w:t>
      </w:r>
      <w:r w:rsidR="00432975" w:rsidRPr="004E7E92">
        <w:rPr>
          <w:rFonts w:ascii="Times New Roman" w:eastAsia="Times New Roman" w:hAnsi="Times New Roman" w:cs="Times New Roman"/>
          <w:sz w:val="24"/>
          <w:szCs w:val="24"/>
        </w:rPr>
        <w:t>vienlaikus nodrošinot energoefektivitātes prasību ievērošanu (tiks nodrošināta demarkācija ar 2.1.1.SAM).</w:t>
      </w:r>
    </w:p>
    <w:p w14:paraId="57D22F98" w14:textId="197726DA" w:rsidR="004A58D0" w:rsidRPr="004E7E92" w:rsidRDefault="004A58D0" w:rsidP="0035440A">
      <w:pPr>
        <w:pStyle w:val="ListParagraph"/>
        <w:numPr>
          <w:ilvl w:val="0"/>
          <w:numId w:val="44"/>
        </w:numPr>
        <w:spacing w:after="0" w:line="240" w:lineRule="auto"/>
        <w:ind w:left="993"/>
        <w:contextualSpacing w:val="0"/>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Lai vides stāvokļa novērtēšanā ņemtu vērā klimata pārmaiņu ietekmes, riskus un potenciālās ietekmes sekas uz cilvēku veselību un labklājību, infrastruktūru, vidi un ekosistēmu noturību, ir atbalstāma ū</w:t>
      </w:r>
      <w:r w:rsidR="00AC212B" w:rsidRPr="004E7E92">
        <w:rPr>
          <w:rFonts w:ascii="Times New Roman" w:eastAsia="Times New Roman" w:hAnsi="Times New Roman" w:cs="Times New Roman"/>
          <w:sz w:val="24"/>
          <w:szCs w:val="24"/>
        </w:rPr>
        <w:t>dens, klimata</w:t>
      </w:r>
      <w:r w:rsidR="00C34272" w:rsidRPr="004E7E92">
        <w:rPr>
          <w:rFonts w:ascii="Times New Roman" w:eastAsia="Times New Roman" w:hAnsi="Times New Roman" w:cs="Times New Roman"/>
          <w:sz w:val="24"/>
          <w:szCs w:val="24"/>
        </w:rPr>
        <w:t>, t.sk gaisa</w:t>
      </w:r>
      <w:r w:rsidR="00790CB1" w:rsidRPr="004E7E92">
        <w:rPr>
          <w:rFonts w:ascii="Times New Roman" w:eastAsia="Times New Roman" w:hAnsi="Times New Roman" w:cs="Times New Roman"/>
          <w:sz w:val="24"/>
          <w:szCs w:val="24"/>
        </w:rPr>
        <w:t xml:space="preserve"> un radiācijas</w:t>
      </w:r>
      <w:r w:rsidR="00AC212B" w:rsidRPr="004E7E92">
        <w:rPr>
          <w:rFonts w:ascii="Times New Roman" w:eastAsia="Times New Roman" w:hAnsi="Times New Roman" w:cs="Times New Roman"/>
          <w:sz w:val="24"/>
          <w:szCs w:val="24"/>
        </w:rPr>
        <w:t>, zemes</w:t>
      </w:r>
      <w:r w:rsidR="00C34272" w:rsidRPr="004E7E92">
        <w:rPr>
          <w:rFonts w:ascii="Times New Roman" w:eastAsia="Times New Roman" w:hAnsi="Times New Roman" w:cs="Times New Roman"/>
          <w:sz w:val="24"/>
          <w:szCs w:val="24"/>
        </w:rPr>
        <w:t xml:space="preserve"> t.sk.</w:t>
      </w:r>
      <w:r w:rsidR="00256266" w:rsidRPr="004E7E92">
        <w:rPr>
          <w:rFonts w:ascii="Times New Roman" w:eastAsia="Times New Roman" w:hAnsi="Times New Roman" w:cs="Times New Roman"/>
          <w:sz w:val="24"/>
          <w:szCs w:val="24"/>
        </w:rPr>
        <w:t xml:space="preserve"> augsnes</w:t>
      </w:r>
      <w:r w:rsidR="00C34272" w:rsidRPr="004E7E92">
        <w:rPr>
          <w:rFonts w:ascii="Times New Roman" w:eastAsia="Times New Roman" w:hAnsi="Times New Roman" w:cs="Times New Roman"/>
          <w:sz w:val="24"/>
          <w:szCs w:val="24"/>
        </w:rPr>
        <w:t>,</w:t>
      </w:r>
      <w:r w:rsidR="00256266"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un bioloģiskās daudzveidības monitoringa sistēmu uzlabošana un tālāka attīstība klimata pārmaiņu seku novērtēšanai, uzraudzībai un prognozēšanai, ietverot gan monitoringa kontroles iekārtu un aprīkojuma iegādi un uzstādīšanu, jaunas infrastruktūras izveidi</w:t>
      </w:r>
      <w:r w:rsidR="00790CB1" w:rsidRPr="004E7E92">
        <w:rPr>
          <w:rFonts w:ascii="Times New Roman" w:eastAsia="Times New Roman" w:hAnsi="Times New Roman" w:cs="Times New Roman"/>
          <w:sz w:val="24"/>
          <w:szCs w:val="24"/>
        </w:rPr>
        <w:t xml:space="preserve"> vai modernizēšanu, gan </w:t>
      </w:r>
      <w:r w:rsidR="00557614" w:rsidRPr="004E7E92">
        <w:rPr>
          <w:rFonts w:ascii="Times New Roman" w:eastAsia="Times New Roman" w:hAnsi="Times New Roman" w:cs="Times New Roman"/>
          <w:sz w:val="24"/>
          <w:szCs w:val="24"/>
        </w:rPr>
        <w:t xml:space="preserve">IKT </w:t>
      </w:r>
      <w:r w:rsidR="00AC212B" w:rsidRPr="004E7E92">
        <w:rPr>
          <w:rFonts w:ascii="Times New Roman" w:eastAsia="Times New Roman" w:hAnsi="Times New Roman" w:cs="Times New Roman"/>
          <w:sz w:val="24"/>
          <w:szCs w:val="24"/>
        </w:rPr>
        <w:t>lietošanas paplašināšanu</w:t>
      </w:r>
      <w:r w:rsidR="00C34272" w:rsidRPr="004E7E92">
        <w:rPr>
          <w:rFonts w:ascii="Times New Roman" w:eastAsia="Times New Roman" w:hAnsi="Times New Roman" w:cs="Times New Roman"/>
          <w:sz w:val="24"/>
          <w:szCs w:val="24"/>
        </w:rPr>
        <w:t xml:space="preserve"> un esošo resursu </w:t>
      </w:r>
      <w:proofErr w:type="spellStart"/>
      <w:r w:rsidR="00C34272" w:rsidRPr="004E7E92">
        <w:rPr>
          <w:rFonts w:ascii="Times New Roman" w:eastAsia="Times New Roman" w:hAnsi="Times New Roman" w:cs="Times New Roman"/>
          <w:sz w:val="24"/>
          <w:szCs w:val="24"/>
        </w:rPr>
        <w:t>digitalizēšanu</w:t>
      </w:r>
      <w:proofErr w:type="spellEnd"/>
      <w:r w:rsidR="00AC212B" w:rsidRPr="004E7E92">
        <w:rPr>
          <w:rFonts w:ascii="Times New Roman" w:eastAsia="Times New Roman" w:hAnsi="Times New Roman" w:cs="Times New Roman"/>
          <w:sz w:val="24"/>
          <w:szCs w:val="24"/>
        </w:rPr>
        <w:t>.</w:t>
      </w:r>
      <w:r w:rsidR="00C34272" w:rsidRPr="004E7E92">
        <w:rPr>
          <w:rFonts w:ascii="Times New Roman" w:hAnsi="Times New Roman" w:cs="Times New Roman"/>
          <w:sz w:val="24"/>
          <w:szCs w:val="24"/>
        </w:rPr>
        <w:t xml:space="preserve"> </w:t>
      </w:r>
      <w:r w:rsidR="00790CB1" w:rsidRPr="004E7E92">
        <w:rPr>
          <w:rFonts w:ascii="Times New Roman" w:eastAsia="Times New Roman" w:hAnsi="Times New Roman" w:cs="Times New Roman"/>
          <w:sz w:val="24"/>
          <w:szCs w:val="24"/>
        </w:rPr>
        <w:t>Tā kā Latvijā lielākie klimata pārmaiņu riski tiek prognozēti saistībā ar sausumu, nokrišņiem, vētrām un ekstremāliem laika apstākļiem, ir atbalstāma meteoroloģisko novērojumu paplašināšana un modernizēšana, lai ar</w:t>
      </w:r>
      <w:r w:rsidR="00790CB1" w:rsidRPr="004E7E92">
        <w:rPr>
          <w:rFonts w:ascii="Times New Roman" w:hAnsi="Times New Roman" w:cs="Times New Roman"/>
          <w:sz w:val="24"/>
          <w:szCs w:val="24"/>
        </w:rPr>
        <w:t xml:space="preserve"> </w:t>
      </w:r>
      <w:r w:rsidR="00790CB1" w:rsidRPr="004E7E92">
        <w:rPr>
          <w:rFonts w:ascii="Times New Roman" w:eastAsia="Times New Roman" w:hAnsi="Times New Roman" w:cs="Times New Roman"/>
          <w:sz w:val="24"/>
          <w:szCs w:val="24"/>
        </w:rPr>
        <w:t xml:space="preserve">papildus novērojumiem uz atsevišķiem klimatiskajiem parametriem uzlabotu katastrofu un risku prognozēšanas sistēmas. Tāpat tiks turpināta valsts virszemes un pazemes ūdeņu monitoringa tīkla paplašināšana un modernizācija. Savukārt gaisa kvalitātes jomā atbalstāma gaisa kvalitātes tīkla, t.sk. radiācijas, modernizācija un paplašināšana, </w:t>
      </w:r>
      <w:r w:rsidR="00C34272" w:rsidRPr="004E7E92">
        <w:rPr>
          <w:rFonts w:ascii="Times New Roman" w:eastAsia="Times New Roman" w:hAnsi="Times New Roman" w:cs="Times New Roman"/>
          <w:sz w:val="24"/>
          <w:szCs w:val="24"/>
        </w:rPr>
        <w:t xml:space="preserve">kā arī gaisa piesārņojuma izkliedes modelēšanas rīka izveide, kas </w:t>
      </w:r>
      <w:r w:rsidR="00C34272" w:rsidRPr="004E7E92">
        <w:rPr>
          <w:rFonts w:ascii="Times New Roman" w:eastAsia="Times New Roman" w:hAnsi="Times New Roman" w:cs="Times New Roman"/>
          <w:sz w:val="24"/>
          <w:szCs w:val="24"/>
        </w:rPr>
        <w:lastRenderedPageBreak/>
        <w:t>izriet no gaisa kvalitātes jomas direktīvu prasībām</w:t>
      </w:r>
      <w:r w:rsidR="00101434" w:rsidRPr="004E7E92">
        <w:rPr>
          <w:rFonts w:ascii="Times New Roman" w:eastAsia="Times New Roman" w:hAnsi="Times New Roman" w:cs="Times New Roman"/>
          <w:sz w:val="24"/>
          <w:szCs w:val="24"/>
        </w:rPr>
        <w:t xml:space="preserve">, </w:t>
      </w:r>
      <w:r w:rsidR="00C34272" w:rsidRPr="004E7E92">
        <w:rPr>
          <w:rFonts w:ascii="Times New Roman" w:eastAsia="Times New Roman" w:hAnsi="Times New Roman" w:cs="Times New Roman"/>
          <w:sz w:val="24"/>
          <w:szCs w:val="24"/>
        </w:rPr>
        <w:t>kā arī MK apstiprinātā “Gaisa piesārņojuma samazināšanas rīcības plāna 2020.</w:t>
      </w:r>
      <w:r w:rsidR="0082057A" w:rsidRPr="004E7E92">
        <w:rPr>
          <w:rFonts w:ascii="Times New Roman" w:eastAsia="Times New Roman" w:hAnsi="Times New Roman" w:cs="Times New Roman"/>
          <w:sz w:val="24"/>
          <w:szCs w:val="24"/>
        </w:rPr>
        <w:t>–</w:t>
      </w:r>
      <w:r w:rsidR="00C34272" w:rsidRPr="004E7E92">
        <w:rPr>
          <w:rFonts w:ascii="Times New Roman" w:eastAsia="Times New Roman" w:hAnsi="Times New Roman" w:cs="Times New Roman"/>
          <w:sz w:val="24"/>
          <w:szCs w:val="24"/>
        </w:rPr>
        <w:t>2030.gadam”.</w:t>
      </w:r>
      <w:r w:rsidR="00101434" w:rsidRPr="004E7E92">
        <w:rPr>
          <w:rFonts w:ascii="Times New Roman" w:eastAsia="Times New Roman" w:hAnsi="Times New Roman" w:cs="Times New Roman"/>
          <w:sz w:val="24"/>
          <w:szCs w:val="24"/>
        </w:rPr>
        <w:t xml:space="preserve"> </w:t>
      </w:r>
    </w:p>
    <w:p w14:paraId="3D595AFC" w14:textId="3B21499D" w:rsidR="00AC212B" w:rsidRPr="004E7E92" w:rsidRDefault="004A58D0" w:rsidP="0035440A">
      <w:pPr>
        <w:pStyle w:val="ListParagraph"/>
        <w:numPr>
          <w:ilvl w:val="0"/>
          <w:numId w:val="44"/>
        </w:numPr>
        <w:spacing w:after="0" w:line="240" w:lineRule="auto"/>
        <w:ind w:left="993"/>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Lai atbilstoši Plānam</w:t>
      </w:r>
      <w:r w:rsidRPr="004E7E92">
        <w:rPr>
          <w:rStyle w:val="FootnoteReference"/>
          <w:rFonts w:ascii="Times New Roman" w:eastAsia="Times New Roman" w:hAnsi="Times New Roman" w:cs="Times New Roman"/>
          <w:sz w:val="24"/>
          <w:szCs w:val="24"/>
        </w:rPr>
        <w:footnoteReference w:id="74"/>
      </w:r>
      <w:r w:rsidR="00FC1BE8"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samazinātu gaisa piesārņojumu, vietās,</w:t>
      </w:r>
      <w:r w:rsidR="00FC1BE8" w:rsidRPr="004E7E92">
        <w:rPr>
          <w:rFonts w:ascii="Times New Roman" w:eastAsia="Times New Roman" w:hAnsi="Times New Roman" w:cs="Times New Roman"/>
          <w:sz w:val="24"/>
          <w:szCs w:val="24"/>
        </w:rPr>
        <w:t xml:space="preserve"> </w:t>
      </w:r>
      <w:r w:rsidRPr="004E7E92">
        <w:rPr>
          <w:rFonts w:ascii="Times New Roman" w:eastAsia="Times New Roman" w:hAnsi="Times New Roman" w:cs="Times New Roman"/>
          <w:sz w:val="24"/>
          <w:szCs w:val="24"/>
        </w:rPr>
        <w:t xml:space="preserve">kur ir gaisa kvalitātes </w:t>
      </w:r>
      <w:r w:rsidR="00101434" w:rsidRPr="004E7E92">
        <w:rPr>
          <w:rFonts w:ascii="Times New Roman" w:eastAsia="Times New Roman" w:hAnsi="Times New Roman" w:cs="Times New Roman"/>
          <w:sz w:val="24"/>
          <w:szCs w:val="24"/>
        </w:rPr>
        <w:t xml:space="preserve">robežlielumu </w:t>
      </w:r>
      <w:r w:rsidRPr="004E7E92">
        <w:rPr>
          <w:rFonts w:ascii="Times New Roman" w:eastAsia="Times New Roman" w:hAnsi="Times New Roman" w:cs="Times New Roman"/>
          <w:sz w:val="24"/>
          <w:szCs w:val="24"/>
        </w:rPr>
        <w:t xml:space="preserve">pārsniegumi, </w:t>
      </w:r>
      <w:r w:rsidR="00101434" w:rsidRPr="004E7E92">
        <w:rPr>
          <w:rFonts w:ascii="Times New Roman" w:eastAsia="Times New Roman" w:hAnsi="Times New Roman" w:cs="Times New Roman"/>
          <w:sz w:val="24"/>
          <w:szCs w:val="24"/>
        </w:rPr>
        <w:t xml:space="preserve">sasniegtu Latvijai starptautiski noteiktos valsts kopējo gaisu piesārņojošo vielu emisiju samazināšanas mērķus, </w:t>
      </w:r>
      <w:r w:rsidRPr="004E7E92">
        <w:rPr>
          <w:rFonts w:ascii="Times New Roman" w:eastAsia="Times New Roman" w:hAnsi="Times New Roman" w:cs="Times New Roman"/>
          <w:sz w:val="24"/>
          <w:szCs w:val="24"/>
        </w:rPr>
        <w:t>samazinātu siltumnīcefekta gāzu emisijas un uzlabotu vides kvalitāti</w:t>
      </w:r>
      <w:r w:rsidR="00FC1BE8" w:rsidRPr="004E7E92">
        <w:rPr>
          <w:rFonts w:ascii="Times New Roman" w:eastAsia="Times New Roman" w:hAnsi="Times New Roman" w:cs="Times New Roman"/>
          <w:sz w:val="24"/>
          <w:szCs w:val="24"/>
        </w:rPr>
        <w:t>,</w:t>
      </w:r>
      <w:r w:rsidRPr="004E7E92">
        <w:rPr>
          <w:rFonts w:ascii="Times New Roman" w:eastAsia="Times New Roman" w:hAnsi="Times New Roman" w:cs="Times New Roman"/>
          <w:sz w:val="24"/>
          <w:szCs w:val="24"/>
        </w:rPr>
        <w:t xml:space="preserve"> ir atbalstāmi pasākumi lokālā līmenī, kur investīcijas paredzētas g</w:t>
      </w:r>
      <w:r w:rsidR="00AC212B" w:rsidRPr="004E7E92">
        <w:rPr>
          <w:rFonts w:ascii="Times New Roman" w:eastAsia="Times New Roman" w:hAnsi="Times New Roman" w:cs="Times New Roman"/>
          <w:sz w:val="24"/>
          <w:szCs w:val="24"/>
        </w:rPr>
        <w:t>aisa piesārņojuma mazinošu pasākumu īstenošana</w:t>
      </w:r>
      <w:r w:rsidR="00FC1BE8" w:rsidRPr="004E7E92">
        <w:rPr>
          <w:rFonts w:ascii="Times New Roman" w:eastAsia="Times New Roman" w:hAnsi="Times New Roman" w:cs="Times New Roman"/>
          <w:sz w:val="24"/>
          <w:szCs w:val="24"/>
        </w:rPr>
        <w:t>i</w:t>
      </w:r>
      <w:r w:rsidR="00AC212B" w:rsidRPr="004E7E92">
        <w:rPr>
          <w:rFonts w:ascii="Times New Roman" w:eastAsia="Times New Roman" w:hAnsi="Times New Roman" w:cs="Times New Roman"/>
          <w:sz w:val="24"/>
          <w:szCs w:val="24"/>
        </w:rPr>
        <w:t xml:space="preserve"> saskaņā ar pilsētu gaisa kvalitātes uzlabošanas rīcības programmām.</w:t>
      </w:r>
    </w:p>
    <w:p w14:paraId="28044965" w14:textId="2D958041" w:rsidR="00AC212B" w:rsidRPr="004E7E92" w:rsidRDefault="004A58D0" w:rsidP="0035440A">
      <w:pPr>
        <w:pStyle w:val="ListParagraph"/>
        <w:numPr>
          <w:ilvl w:val="0"/>
          <w:numId w:val="44"/>
        </w:numPr>
        <w:spacing w:after="0" w:line="240" w:lineRule="auto"/>
        <w:ind w:left="993"/>
        <w:contextualSpacing w:val="0"/>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Lai samazinātu PM</w:t>
      </w:r>
      <w:r w:rsidRPr="004E7E92">
        <w:rPr>
          <w:rFonts w:ascii="Times New Roman" w:eastAsia="Times New Roman" w:hAnsi="Times New Roman" w:cs="Times New Roman"/>
          <w:sz w:val="24"/>
          <w:szCs w:val="24"/>
          <w:vertAlign w:val="subscript"/>
        </w:rPr>
        <w:t xml:space="preserve">2,5 </w:t>
      </w:r>
      <w:r w:rsidRPr="004E7E92">
        <w:rPr>
          <w:rFonts w:ascii="Times New Roman" w:eastAsia="Times New Roman" w:hAnsi="Times New Roman" w:cs="Times New Roman"/>
          <w:sz w:val="24"/>
          <w:szCs w:val="24"/>
        </w:rPr>
        <w:t xml:space="preserve">daļiņu, NMGOS un </w:t>
      </w:r>
      <w:proofErr w:type="spellStart"/>
      <w:r w:rsidRPr="004E7E92">
        <w:rPr>
          <w:rFonts w:ascii="Times New Roman" w:eastAsia="Times New Roman" w:hAnsi="Times New Roman" w:cs="Times New Roman"/>
          <w:sz w:val="24"/>
          <w:szCs w:val="24"/>
        </w:rPr>
        <w:t>NOx</w:t>
      </w:r>
      <w:proofErr w:type="spellEnd"/>
      <w:r w:rsidRPr="004E7E92">
        <w:rPr>
          <w:rFonts w:ascii="Times New Roman" w:eastAsia="Times New Roman" w:hAnsi="Times New Roman" w:cs="Times New Roman"/>
          <w:sz w:val="24"/>
          <w:szCs w:val="24"/>
        </w:rPr>
        <w:t xml:space="preserve"> emisijas, kā arī veicinātu ne-emisiju tehnoloģiju izplatību un virzīšanos uz AER mērķu sasniegšanu, investīcijas paredzētas s</w:t>
      </w:r>
      <w:r w:rsidR="00AC212B" w:rsidRPr="004E7E92">
        <w:rPr>
          <w:rFonts w:ascii="Times New Roman" w:eastAsia="Times New Roman" w:hAnsi="Times New Roman" w:cs="Times New Roman"/>
          <w:sz w:val="24"/>
          <w:szCs w:val="24"/>
        </w:rPr>
        <w:t xml:space="preserve">adedzināšanas iekārtu nomaiņai </w:t>
      </w:r>
      <w:r w:rsidR="00101434" w:rsidRPr="004E7E92">
        <w:rPr>
          <w:rFonts w:ascii="Times New Roman" w:eastAsia="Times New Roman" w:hAnsi="Times New Roman" w:cs="Times New Roman"/>
          <w:sz w:val="24"/>
          <w:szCs w:val="24"/>
        </w:rPr>
        <w:t xml:space="preserve">ēkām </w:t>
      </w:r>
      <w:r w:rsidR="00AC212B" w:rsidRPr="004E7E92">
        <w:rPr>
          <w:rFonts w:ascii="Times New Roman" w:eastAsia="Times New Roman" w:hAnsi="Times New Roman" w:cs="Times New Roman"/>
          <w:sz w:val="24"/>
          <w:szCs w:val="24"/>
        </w:rPr>
        <w:t>mājsaimniecību sektor</w:t>
      </w:r>
      <w:r w:rsidR="00101434" w:rsidRPr="004E7E92">
        <w:rPr>
          <w:rFonts w:ascii="Times New Roman" w:eastAsia="Times New Roman" w:hAnsi="Times New Roman" w:cs="Times New Roman"/>
          <w:sz w:val="24"/>
          <w:szCs w:val="24"/>
        </w:rPr>
        <w:t xml:space="preserve">ā, kuras izmanto individuālās siltumapgādes sistēmas, </w:t>
      </w:r>
      <w:r w:rsidR="00AC212B" w:rsidRPr="004E7E92">
        <w:rPr>
          <w:rFonts w:ascii="Times New Roman" w:eastAsia="Times New Roman" w:hAnsi="Times New Roman" w:cs="Times New Roman"/>
          <w:sz w:val="24"/>
          <w:szCs w:val="24"/>
        </w:rPr>
        <w:t xml:space="preserve">kurās </w:t>
      </w:r>
      <w:r w:rsidR="00101434" w:rsidRPr="004E7E92">
        <w:rPr>
          <w:rFonts w:ascii="Times New Roman" w:eastAsia="Times New Roman" w:hAnsi="Times New Roman" w:cs="Times New Roman"/>
          <w:sz w:val="24"/>
          <w:szCs w:val="24"/>
        </w:rPr>
        <w:t>sākotnēji nav iecerēts veikt citus</w:t>
      </w:r>
      <w:r w:rsidR="00AC212B" w:rsidRPr="004E7E92">
        <w:rPr>
          <w:rFonts w:ascii="Times New Roman" w:eastAsia="Times New Roman" w:hAnsi="Times New Roman" w:cs="Times New Roman"/>
          <w:sz w:val="24"/>
          <w:szCs w:val="24"/>
        </w:rPr>
        <w:t xml:space="preserve"> energoefektivitātes uzlabošanas pasākum</w:t>
      </w:r>
      <w:r w:rsidR="00101434" w:rsidRPr="004E7E92">
        <w:rPr>
          <w:rFonts w:ascii="Times New Roman" w:eastAsia="Times New Roman" w:hAnsi="Times New Roman" w:cs="Times New Roman"/>
          <w:sz w:val="24"/>
          <w:szCs w:val="24"/>
        </w:rPr>
        <w:t xml:space="preserve">us un kur paredzētais atbalsta pasākums nepārklājas ar atbalstu, kas paredzēts 2.1.1.SAM ietvaros. Prioritāri atbalsts sniedzams </w:t>
      </w:r>
      <w:r w:rsidR="00AC212B" w:rsidRPr="004E7E92">
        <w:rPr>
          <w:rFonts w:ascii="Times New Roman" w:eastAsia="Times New Roman" w:hAnsi="Times New Roman" w:cs="Times New Roman"/>
          <w:sz w:val="24"/>
          <w:szCs w:val="24"/>
        </w:rPr>
        <w:t xml:space="preserve">tajās teritorijās, kur konstatēti gaisa piesārņojuma normatīvu </w:t>
      </w:r>
      <w:r w:rsidR="00101434" w:rsidRPr="004E7E92">
        <w:rPr>
          <w:rFonts w:ascii="Times New Roman" w:eastAsia="Times New Roman" w:hAnsi="Times New Roman" w:cs="Times New Roman"/>
          <w:sz w:val="24"/>
          <w:szCs w:val="24"/>
        </w:rPr>
        <w:t xml:space="preserve">robežlielumu </w:t>
      </w:r>
      <w:r w:rsidR="00AC212B" w:rsidRPr="004E7E92">
        <w:rPr>
          <w:rFonts w:ascii="Times New Roman" w:eastAsia="Times New Roman" w:hAnsi="Times New Roman" w:cs="Times New Roman"/>
          <w:sz w:val="24"/>
          <w:szCs w:val="24"/>
        </w:rPr>
        <w:t xml:space="preserve">pārsniegumi. </w:t>
      </w:r>
      <w:r w:rsidR="00101434" w:rsidRPr="004E7E92">
        <w:rPr>
          <w:rFonts w:ascii="Times New Roman" w:eastAsia="Times New Roman" w:hAnsi="Times New Roman" w:cs="Times New Roman"/>
          <w:sz w:val="24"/>
          <w:szCs w:val="24"/>
        </w:rPr>
        <w:t>Pasākuma ietvaros a</w:t>
      </w:r>
      <w:r w:rsidR="00AC212B" w:rsidRPr="004E7E92">
        <w:rPr>
          <w:rFonts w:ascii="Times New Roman" w:eastAsia="Times New Roman" w:hAnsi="Times New Roman" w:cs="Times New Roman"/>
          <w:sz w:val="24"/>
          <w:szCs w:val="24"/>
        </w:rPr>
        <w:t xml:space="preserve">tbalsts sniedzams arī </w:t>
      </w:r>
      <w:proofErr w:type="spellStart"/>
      <w:r w:rsidR="00AC212B" w:rsidRPr="004E7E92">
        <w:rPr>
          <w:rFonts w:ascii="Times New Roman" w:eastAsia="Times New Roman" w:hAnsi="Times New Roman" w:cs="Times New Roman"/>
          <w:sz w:val="24"/>
          <w:szCs w:val="24"/>
        </w:rPr>
        <w:t>pieslēgumam</w:t>
      </w:r>
      <w:proofErr w:type="spellEnd"/>
      <w:r w:rsidR="00AC212B" w:rsidRPr="004E7E92">
        <w:rPr>
          <w:rFonts w:ascii="Times New Roman" w:eastAsia="Times New Roman" w:hAnsi="Times New Roman" w:cs="Times New Roman"/>
          <w:sz w:val="24"/>
          <w:szCs w:val="24"/>
        </w:rPr>
        <w:t xml:space="preserve"> </w:t>
      </w:r>
      <w:r w:rsidR="00101434" w:rsidRPr="004E7E92">
        <w:rPr>
          <w:rFonts w:ascii="Times New Roman" w:eastAsia="Times New Roman" w:hAnsi="Times New Roman" w:cs="Times New Roman"/>
          <w:sz w:val="24"/>
          <w:szCs w:val="24"/>
        </w:rPr>
        <w:t xml:space="preserve">pie </w:t>
      </w:r>
      <w:r w:rsidR="004D41DD" w:rsidRPr="004E7E92">
        <w:rPr>
          <w:rFonts w:ascii="Times New Roman" w:eastAsia="Times New Roman" w:hAnsi="Times New Roman" w:cs="Times New Roman"/>
          <w:sz w:val="24"/>
          <w:szCs w:val="24"/>
        </w:rPr>
        <w:t>CSA</w:t>
      </w:r>
      <w:r w:rsidR="00AC212B" w:rsidRPr="004E7E92">
        <w:rPr>
          <w:rFonts w:ascii="Times New Roman" w:eastAsia="Times New Roman" w:hAnsi="Times New Roman" w:cs="Times New Roman"/>
          <w:sz w:val="24"/>
          <w:szCs w:val="24"/>
        </w:rPr>
        <w:t xml:space="preserve"> sistēmām, ja tas ekonomiski un tehniski iespējams;</w:t>
      </w:r>
    </w:p>
    <w:p w14:paraId="478064FC" w14:textId="4FCBFE41" w:rsidR="00AC212B" w:rsidRPr="004E7E92" w:rsidRDefault="004A58D0" w:rsidP="0035440A">
      <w:pPr>
        <w:pStyle w:val="ListParagraph"/>
        <w:numPr>
          <w:ilvl w:val="0"/>
          <w:numId w:val="44"/>
        </w:numPr>
        <w:spacing w:after="0" w:line="240" w:lineRule="auto"/>
        <w:ind w:left="993"/>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Lai samazinātu gaisa piesārņojuma emisijas no enerģijas pārveidošanas sektora, ievērojot valsts atbalsta regulējumu un “piesārņotājs maksā” principu, atbalstāma </w:t>
      </w:r>
      <w:r w:rsidR="00101434" w:rsidRPr="004E7E92">
        <w:rPr>
          <w:rFonts w:ascii="Times New Roman" w:eastAsia="Times New Roman" w:hAnsi="Times New Roman" w:cs="Times New Roman"/>
          <w:sz w:val="24"/>
          <w:szCs w:val="24"/>
        </w:rPr>
        <w:t xml:space="preserve">pašvaldību </w:t>
      </w:r>
      <w:r w:rsidRPr="004E7E92">
        <w:rPr>
          <w:rFonts w:ascii="Times New Roman" w:eastAsia="Times New Roman" w:hAnsi="Times New Roman" w:cs="Times New Roman"/>
          <w:sz w:val="24"/>
          <w:szCs w:val="24"/>
        </w:rPr>
        <w:t>sabiedrisko</w:t>
      </w:r>
      <w:r w:rsidR="00101434" w:rsidRPr="004E7E92">
        <w:rPr>
          <w:rFonts w:ascii="Times New Roman" w:eastAsia="Times New Roman" w:hAnsi="Times New Roman" w:cs="Times New Roman"/>
          <w:sz w:val="24"/>
          <w:szCs w:val="24"/>
        </w:rPr>
        <w:t xml:space="preserve"> siltumapgādes</w:t>
      </w:r>
      <w:r w:rsidRPr="004E7E92">
        <w:rPr>
          <w:rFonts w:ascii="Times New Roman" w:eastAsia="Times New Roman" w:hAnsi="Times New Roman" w:cs="Times New Roman"/>
          <w:sz w:val="24"/>
          <w:szCs w:val="24"/>
        </w:rPr>
        <w:t xml:space="preserve"> pakalpojumu sniedzēju siltumenerģijas ražošanas un koģenerācijas iekārtu, kas neizmanto fosilo kurināmo, aprīkošan</w:t>
      </w:r>
      <w:r w:rsidR="00FC1BE8" w:rsidRPr="004E7E92">
        <w:rPr>
          <w:rFonts w:ascii="Times New Roman" w:eastAsia="Times New Roman" w:hAnsi="Times New Roman" w:cs="Times New Roman"/>
          <w:sz w:val="24"/>
          <w:szCs w:val="24"/>
        </w:rPr>
        <w:t>a</w:t>
      </w:r>
      <w:r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ar vides normatīvajiem aktiem atbilstošām gais</w:t>
      </w:r>
      <w:r w:rsidR="00101434" w:rsidRPr="004E7E92">
        <w:rPr>
          <w:rFonts w:ascii="Times New Roman" w:eastAsia="Times New Roman" w:hAnsi="Times New Roman" w:cs="Times New Roman"/>
          <w:sz w:val="24"/>
          <w:szCs w:val="24"/>
        </w:rPr>
        <w:t>u piesārņojošo vielu</w:t>
      </w:r>
      <w:r w:rsidR="00AC212B" w:rsidRPr="004E7E92">
        <w:rPr>
          <w:rFonts w:ascii="Times New Roman" w:eastAsia="Times New Roman" w:hAnsi="Times New Roman" w:cs="Times New Roman"/>
          <w:sz w:val="24"/>
          <w:szCs w:val="24"/>
        </w:rPr>
        <w:t xml:space="preserve"> emisiju attīrīšanas iekārtām (piem</w:t>
      </w:r>
      <w:r w:rsidR="00683775" w:rsidRPr="004E7E92">
        <w:rPr>
          <w:rFonts w:ascii="Times New Roman" w:eastAsia="Times New Roman" w:hAnsi="Times New Roman" w:cs="Times New Roman"/>
          <w:sz w:val="24"/>
          <w:szCs w:val="24"/>
        </w:rPr>
        <w:t>.</w:t>
      </w:r>
      <w:r w:rsidR="00AC212B" w:rsidRPr="004E7E92">
        <w:rPr>
          <w:rFonts w:ascii="Times New Roman" w:eastAsia="Times New Roman" w:hAnsi="Times New Roman" w:cs="Times New Roman"/>
          <w:sz w:val="24"/>
          <w:szCs w:val="24"/>
        </w:rPr>
        <w:t>, filtriem u.c. tehnoloģijām).</w:t>
      </w:r>
      <w:r w:rsidR="00FC1BE8" w:rsidRPr="004E7E92">
        <w:rPr>
          <w:rFonts w:ascii="Times New Roman" w:eastAsia="Times New Roman" w:hAnsi="Times New Roman" w:cs="Times New Roman"/>
          <w:sz w:val="24"/>
          <w:szCs w:val="24"/>
        </w:rPr>
        <w:t xml:space="preserve"> </w:t>
      </w:r>
    </w:p>
    <w:p w14:paraId="35826F1E" w14:textId="71987A6D" w:rsidR="003B7D04" w:rsidRPr="004E7E92" w:rsidRDefault="003B7D04"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noProof/>
          <w:sz w:val="24"/>
          <w:szCs w:val="24"/>
        </w:rPr>
        <w:t>Atbalstāmās darbības ir novērtētas kā atbilstošas NBK principa nosacījumiem, jo veikts atbilstošs novērtējums, ņemot vērā NBK</w:t>
      </w:r>
      <w:r w:rsidR="00EE1C2F" w:rsidRPr="004E7E92">
        <w:rPr>
          <w:rFonts w:ascii="Times New Roman" w:hAnsi="Times New Roman" w:cs="Times New Roman"/>
          <w:noProof/>
          <w:sz w:val="24"/>
          <w:szCs w:val="24"/>
        </w:rPr>
        <w:t xml:space="preserve"> vadlīnijas</w:t>
      </w:r>
      <w:r w:rsidRPr="004E7E92">
        <w:rPr>
          <w:rFonts w:ascii="Times New Roman" w:hAnsi="Times New Roman" w:cs="Times New Roman"/>
          <w:noProof/>
          <w:sz w:val="24"/>
          <w:szCs w:val="24"/>
        </w:rPr>
        <w:t xml:space="preserve"> un ieviešanas un projektu atlases nosacījumos tiks noteikti pasākumi, lai nodrošinātu atbilstību NBK principa nosacījumu ievērošanai.</w:t>
      </w:r>
    </w:p>
    <w:p w14:paraId="23AEE15A" w14:textId="5F5EDFE3"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bCs/>
          <w:noProof/>
          <w:sz w:val="24"/>
          <w:szCs w:val="24"/>
        </w:rPr>
        <w:t xml:space="preserve">Galvenās </w:t>
      </w:r>
      <w:r w:rsidRPr="00A52F62">
        <w:rPr>
          <w:rFonts w:ascii="Times New Roman" w:hAnsi="Times New Roman" w:cs="Times New Roman"/>
          <w:b/>
          <w:bCs/>
          <w:noProof/>
          <w:sz w:val="24"/>
          <w:szCs w:val="24"/>
        </w:rPr>
        <w:t xml:space="preserve">mērķgrupas: </w:t>
      </w:r>
      <w:r w:rsidRPr="00A52F62">
        <w:rPr>
          <w:rFonts w:ascii="Times New Roman" w:hAnsi="Times New Roman" w:cs="Times New Roman"/>
          <w:sz w:val="24"/>
          <w:szCs w:val="24"/>
        </w:rPr>
        <w:t>valsts pārvaldes iestādes,</w:t>
      </w:r>
      <w:r w:rsidRPr="00A52F62">
        <w:rPr>
          <w:rFonts w:ascii="Times New Roman" w:hAnsi="Times New Roman" w:cs="Times New Roman"/>
          <w:noProof/>
          <w:sz w:val="24"/>
          <w:szCs w:val="24"/>
        </w:rPr>
        <w:t xml:space="preserve"> t.sk. </w:t>
      </w:r>
      <w:r w:rsidRPr="00A52F62">
        <w:rPr>
          <w:rFonts w:ascii="Times New Roman" w:hAnsi="Times New Roman" w:cs="Times New Roman"/>
          <w:sz w:val="24"/>
          <w:szCs w:val="24"/>
        </w:rPr>
        <w:t xml:space="preserve">valsts tiešās pārvaldes iestādes, kas nodrošina dabas, biotopu un sugu aizsardzību, uzraudzību un kontroli, plānošanas reģioni, pašvaldības un to iestādes, sabiedriskā siltumapgādes pakalpojuma sniedzēji, </w:t>
      </w:r>
      <w:r w:rsidR="004A58D0" w:rsidRPr="00A52F62">
        <w:rPr>
          <w:rFonts w:ascii="Times New Roman" w:hAnsi="Times New Roman" w:cs="Times New Roman"/>
          <w:sz w:val="24"/>
          <w:szCs w:val="24"/>
        </w:rPr>
        <w:t xml:space="preserve">sabiedrisko ūdenssaimniecības pakalpojumu sniedzēji, </w:t>
      </w:r>
      <w:r w:rsidRPr="00A52F62">
        <w:rPr>
          <w:rFonts w:ascii="Times New Roman" w:hAnsi="Times New Roman" w:cs="Times New Roman"/>
          <w:sz w:val="24"/>
          <w:szCs w:val="24"/>
        </w:rPr>
        <w:t xml:space="preserve">, </w:t>
      </w:r>
      <w:r w:rsidRPr="00A52F62">
        <w:rPr>
          <w:rFonts w:ascii="Times New Roman" w:hAnsi="Times New Roman" w:cs="Times New Roman"/>
          <w:noProof/>
          <w:sz w:val="24"/>
          <w:szCs w:val="24"/>
        </w:rPr>
        <w:t xml:space="preserve">zinātniskās institūcijas, biedrības un nodibinājumi, kas darbojas vides un dabas aizsardzības jomā vai to pienākumos ir šo prasību nodrošināšana, izglītības iestādes, mācību centri, darba meklētāji, strādājošie, kuri pārkvalificējas, </w:t>
      </w:r>
      <w:r w:rsidRPr="00A52F62">
        <w:rPr>
          <w:rFonts w:ascii="Times New Roman" w:hAnsi="Times New Roman" w:cs="Times New Roman"/>
          <w:sz w:val="24"/>
          <w:szCs w:val="24"/>
        </w:rPr>
        <w:t>vides izglītības un informācijas centri,</w:t>
      </w:r>
      <w:r w:rsidR="004A58D0" w:rsidRPr="00A52F62">
        <w:rPr>
          <w:rFonts w:ascii="Times New Roman" w:hAnsi="Times New Roman" w:cs="Times New Roman"/>
          <w:sz w:val="24"/>
          <w:szCs w:val="24"/>
        </w:rPr>
        <w:t xml:space="preserve"> </w:t>
      </w:r>
      <w:r w:rsidR="00101434" w:rsidRPr="00A52F62">
        <w:rPr>
          <w:rFonts w:ascii="Times New Roman" w:hAnsi="Times New Roman" w:cs="Times New Roman"/>
          <w:sz w:val="24"/>
          <w:szCs w:val="24"/>
        </w:rPr>
        <w:t xml:space="preserve">mājsaimniecības, </w:t>
      </w:r>
      <w:r w:rsidRPr="00A52F62">
        <w:rPr>
          <w:rFonts w:ascii="Times New Roman" w:hAnsi="Times New Roman" w:cs="Times New Roman"/>
          <w:sz w:val="24"/>
          <w:szCs w:val="24"/>
        </w:rPr>
        <w:t xml:space="preserve">iedzīvotāji, </w:t>
      </w:r>
      <w:r w:rsidR="00101434" w:rsidRPr="00A52F62">
        <w:rPr>
          <w:rFonts w:ascii="Times New Roman" w:hAnsi="Times New Roman" w:cs="Times New Roman"/>
          <w:sz w:val="24"/>
          <w:szCs w:val="24"/>
        </w:rPr>
        <w:t xml:space="preserve">t.sk., </w:t>
      </w:r>
      <w:r w:rsidRPr="00A52F62">
        <w:rPr>
          <w:rFonts w:ascii="Times New Roman" w:hAnsi="Times New Roman" w:cs="Times New Roman"/>
          <w:sz w:val="24"/>
          <w:szCs w:val="24"/>
        </w:rPr>
        <w:t>kuri līdzdarboj</w:t>
      </w:r>
      <w:r w:rsidR="004A58D0" w:rsidRPr="00A52F62">
        <w:rPr>
          <w:rFonts w:ascii="Times New Roman" w:hAnsi="Times New Roman" w:cs="Times New Roman"/>
          <w:sz w:val="24"/>
          <w:szCs w:val="24"/>
        </w:rPr>
        <w:t>a</w:t>
      </w:r>
      <w:r w:rsidRPr="00A52F62">
        <w:rPr>
          <w:rFonts w:ascii="Times New Roman" w:hAnsi="Times New Roman" w:cs="Times New Roman"/>
          <w:sz w:val="24"/>
          <w:szCs w:val="24"/>
        </w:rPr>
        <w:t xml:space="preserve">s ar vidi saistītu jautājumu risināšanā, par tiem interesējas vai kuri gūst tiešus un netiešu labumus no vides kvalitātes uzlabošanās. </w:t>
      </w:r>
    </w:p>
    <w:p w14:paraId="07081051" w14:textId="67B0037F"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00D3187D" w:rsidRPr="00A52F62">
        <w:rPr>
          <w:rFonts w:ascii="Times New Roman" w:hAnsi="Times New Roman" w:cs="Times New Roman"/>
          <w:b/>
          <w:sz w:val="24"/>
          <w:szCs w:val="24"/>
        </w:rPr>
        <w:t xml:space="preserve"> </w:t>
      </w:r>
      <w:r w:rsidR="00D3187D" w:rsidRPr="00A52F62">
        <w:rPr>
          <w:rFonts w:ascii="Times New Roman" w:hAnsi="Times New Roman" w:cs="Times New Roman"/>
          <w:sz w:val="24"/>
          <w:szCs w:val="24"/>
        </w:rPr>
        <w:t xml:space="preserve">Specifiskas prasības vienlīdzīgu iespēju, iekļaušanas un </w:t>
      </w:r>
      <w:proofErr w:type="spellStart"/>
      <w:r w:rsidR="00D3187D" w:rsidRPr="00A52F62">
        <w:rPr>
          <w:rFonts w:ascii="Times New Roman" w:hAnsi="Times New Roman" w:cs="Times New Roman"/>
          <w:sz w:val="24"/>
          <w:szCs w:val="24"/>
        </w:rPr>
        <w:t>nediskriminācijas</w:t>
      </w:r>
      <w:proofErr w:type="spellEnd"/>
      <w:r w:rsidR="00D3187D" w:rsidRPr="00A52F62">
        <w:rPr>
          <w:rFonts w:ascii="Times New Roman" w:hAnsi="Times New Roman" w:cs="Times New Roman"/>
          <w:sz w:val="24"/>
          <w:szCs w:val="24"/>
        </w:rPr>
        <w:t xml:space="preserve"> principu piemērošanā tiks noteiktas</w:t>
      </w:r>
      <w:r w:rsidR="00601AA2" w:rsidRPr="00A52F62">
        <w:rPr>
          <w:rFonts w:ascii="Times New Roman" w:hAnsi="Times New Roman" w:cs="Times New Roman"/>
          <w:sz w:val="24"/>
          <w:szCs w:val="24"/>
        </w:rPr>
        <w:t>,</w:t>
      </w:r>
      <w:r w:rsidR="00D3187D" w:rsidRPr="00A52F62">
        <w:rPr>
          <w:rFonts w:ascii="Times New Roman" w:hAnsi="Times New Roman" w:cs="Times New Roman"/>
          <w:sz w:val="24"/>
          <w:szCs w:val="24"/>
        </w:rPr>
        <w:t xml:space="preserve"> veicot ieguldījumus antropogēnās slodzes mazināšanas infrastruktūrā un apmācību, izglītības, konsultēšanas un informēšanas pasākumu organizēšanā, kā arī vides izglītības infrastruktūras attīstībā, nodrošinot vides un informācijas pieejamību personām ar redzes, dzirdes, kustību un </w:t>
      </w:r>
      <w:r w:rsidR="00CE71B6" w:rsidRPr="00A52F62">
        <w:rPr>
          <w:rFonts w:ascii="Times New Roman" w:hAnsi="Times New Roman" w:cs="Times New Roman"/>
          <w:sz w:val="24"/>
          <w:szCs w:val="24"/>
        </w:rPr>
        <w:t xml:space="preserve">GRT </w:t>
      </w:r>
      <w:r w:rsidR="00D3187D" w:rsidRPr="00A52F62">
        <w:rPr>
          <w:rFonts w:ascii="Times New Roman" w:hAnsi="Times New Roman" w:cs="Times New Roman"/>
          <w:sz w:val="24"/>
          <w:szCs w:val="24"/>
        </w:rPr>
        <w:t xml:space="preserve">un organizējot vides izglītības un apmācību pasākumus specifiskām mērķa grupām, tostarp personām ar invaliditāti, </w:t>
      </w:r>
      <w:proofErr w:type="spellStart"/>
      <w:r w:rsidR="00D3187D" w:rsidRPr="00A52F62">
        <w:rPr>
          <w:rFonts w:ascii="Times New Roman" w:hAnsi="Times New Roman" w:cs="Times New Roman"/>
          <w:sz w:val="24"/>
          <w:szCs w:val="24"/>
        </w:rPr>
        <w:t>pirmspensijas</w:t>
      </w:r>
      <w:proofErr w:type="spellEnd"/>
      <w:r w:rsidR="00D3187D" w:rsidRPr="00A52F62">
        <w:rPr>
          <w:rFonts w:ascii="Times New Roman" w:hAnsi="Times New Roman" w:cs="Times New Roman"/>
          <w:sz w:val="24"/>
          <w:szCs w:val="24"/>
        </w:rPr>
        <w:t xml:space="preserve"> vecuma cilvēkiem u.c.</w:t>
      </w:r>
      <w:r w:rsidRPr="00A52F62">
        <w:rPr>
          <w:rFonts w:ascii="Times New Roman" w:hAnsi="Times New Roman" w:cs="Times New Roman"/>
          <w:sz w:val="24"/>
          <w:szCs w:val="24"/>
        </w:rPr>
        <w:t xml:space="preserve"> Projektu un pasākumu īstenošanā un vadībā tiks nodrošināta informācijas un vides pieejamības, </w:t>
      </w:r>
      <w:proofErr w:type="spellStart"/>
      <w:r w:rsidRPr="00A52F62">
        <w:rPr>
          <w:rFonts w:ascii="Times New Roman" w:hAnsi="Times New Roman" w:cs="Times New Roman"/>
          <w:sz w:val="24"/>
          <w:szCs w:val="24"/>
        </w:rPr>
        <w:t>nediskriminācijas</w:t>
      </w:r>
      <w:proofErr w:type="spellEnd"/>
      <w:r w:rsidRPr="00A52F62">
        <w:rPr>
          <w:rFonts w:ascii="Times New Roman" w:hAnsi="Times New Roman" w:cs="Times New Roman"/>
          <w:sz w:val="24"/>
          <w:szCs w:val="24"/>
        </w:rPr>
        <w:t xml:space="preserve"> pēc vecuma, dzimuma, etniskās piederības u.c. pazīmes un vienlīdzīgu iespēju principu ievērošana.</w:t>
      </w:r>
    </w:p>
    <w:p w14:paraId="5B66A600" w14:textId="77777777"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t.sk. plānotais teritoriālo rīku izmantojums</w:t>
      </w:r>
      <w:r w:rsidRPr="00A52F62">
        <w:rPr>
          <w:rFonts w:ascii="Times New Roman" w:hAnsi="Times New Roman" w:cs="Times New Roman"/>
          <w:sz w:val="24"/>
          <w:szCs w:val="24"/>
        </w:rPr>
        <w:t>: Visa Latvija.</w:t>
      </w:r>
    </w:p>
    <w:p w14:paraId="0BFB3F25" w14:textId="2431F8FD" w:rsidR="00AC212B" w:rsidRPr="00A52F6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w:t>
      </w:r>
      <w:r w:rsidR="00FF617B" w:rsidRPr="00A52F62">
        <w:rPr>
          <w:rFonts w:ascii="Times New Roman" w:hAnsi="Times New Roman" w:cs="Times New Roman"/>
          <w:sz w:val="24"/>
          <w:szCs w:val="24"/>
        </w:rPr>
        <w:t>G</w:t>
      </w:r>
      <w:r w:rsidR="008F4155" w:rsidRPr="00A52F62">
        <w:rPr>
          <w:rFonts w:ascii="Times New Roman" w:hAnsi="Times New Roman" w:cs="Times New Roman"/>
          <w:sz w:val="24"/>
          <w:szCs w:val="24"/>
        </w:rPr>
        <w:t xml:space="preserve">aisa piesārņojuma samazināšanas pasākumiem un dabas un bioloģiskās daudzveidības saglabāšanas </w:t>
      </w:r>
      <w:r w:rsidR="008F4155" w:rsidRPr="00A52F62">
        <w:rPr>
          <w:rFonts w:ascii="Times New Roman" w:hAnsi="Times New Roman" w:cs="Times New Roman"/>
          <w:sz w:val="24"/>
          <w:szCs w:val="24"/>
        </w:rPr>
        <w:lastRenderedPageBreak/>
        <w:t xml:space="preserve">pasākumiem papildu atbalsts būs pieejams INTERREG </w:t>
      </w:r>
      <w:r w:rsidR="004A58D0" w:rsidRPr="00A52F62">
        <w:rPr>
          <w:rFonts w:ascii="Times New Roman" w:hAnsi="Times New Roman" w:cs="Times New Roman"/>
          <w:sz w:val="24"/>
          <w:szCs w:val="24"/>
        </w:rPr>
        <w:t>un LIFE programmu</w:t>
      </w:r>
      <w:r w:rsidR="00101434" w:rsidRPr="00A52F62">
        <w:rPr>
          <w:rFonts w:ascii="Times New Roman" w:hAnsi="Times New Roman" w:cs="Times New Roman"/>
          <w:sz w:val="24"/>
          <w:szCs w:val="24"/>
        </w:rPr>
        <w:t>,</w:t>
      </w:r>
      <w:r w:rsidR="004A58D0" w:rsidRPr="00A52F62">
        <w:rPr>
          <w:rFonts w:ascii="Times New Roman" w:hAnsi="Times New Roman" w:cs="Times New Roman"/>
          <w:sz w:val="24"/>
          <w:szCs w:val="24"/>
        </w:rPr>
        <w:t xml:space="preserve"> un Norvēģijas finanšu instrumenta</w:t>
      </w:r>
      <w:r w:rsidR="008F4155" w:rsidRPr="00A52F62">
        <w:rPr>
          <w:rFonts w:ascii="Times New Roman" w:hAnsi="Times New Roman" w:cs="Times New Roman"/>
          <w:sz w:val="24"/>
          <w:szCs w:val="24"/>
        </w:rPr>
        <w:t xml:space="preserve"> ietvaros.</w:t>
      </w:r>
    </w:p>
    <w:p w14:paraId="40B22C8F" w14:textId="130E34D9"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A52F62">
        <w:rPr>
          <w:rFonts w:ascii="Times New Roman" w:hAnsi="Times New Roman" w:cs="Times New Roman"/>
          <w:b/>
          <w:sz w:val="24"/>
          <w:szCs w:val="24"/>
        </w:rPr>
        <w:t>F</w:t>
      </w:r>
      <w:r w:rsidR="00AC212B" w:rsidRPr="00A52F62">
        <w:rPr>
          <w:rFonts w:ascii="Times New Roman" w:hAnsi="Times New Roman" w:cs="Times New Roman"/>
          <w:b/>
          <w:sz w:val="24"/>
          <w:szCs w:val="24"/>
        </w:rPr>
        <w:t>inanšu instrumenti</w:t>
      </w:r>
      <w:r w:rsidR="00AC212B" w:rsidRPr="004E7E92">
        <w:rPr>
          <w:rFonts w:ascii="Times New Roman" w:hAnsi="Times New Roman" w:cs="Times New Roman"/>
          <w:b/>
          <w:sz w:val="24"/>
          <w:szCs w:val="24"/>
        </w:rPr>
        <w:t xml:space="preserve">: </w:t>
      </w:r>
      <w:r w:rsidR="00101434" w:rsidRPr="004E7E92">
        <w:rPr>
          <w:rFonts w:ascii="Times New Roman" w:hAnsi="Times New Roman" w:cs="Times New Roman"/>
          <w:sz w:val="24"/>
          <w:szCs w:val="24"/>
        </w:rPr>
        <w:t>N/A</w:t>
      </w:r>
    </w:p>
    <w:p w14:paraId="0E6433AF" w14:textId="77777777" w:rsidR="00AC212B" w:rsidRPr="004E7E92" w:rsidRDefault="00AC212B" w:rsidP="00AC212B">
      <w:pPr>
        <w:spacing w:before="0" w:after="0"/>
        <w:rPr>
          <w:b/>
          <w:noProof/>
          <w:szCs w:val="24"/>
        </w:rPr>
      </w:pPr>
    </w:p>
    <w:p w14:paraId="351F69DC" w14:textId="62AADF91" w:rsidR="00AC212B" w:rsidRPr="004E7E92" w:rsidRDefault="00AC212B" w:rsidP="00AC212B">
      <w:pPr>
        <w:pStyle w:val="Heading4"/>
        <w:numPr>
          <w:ilvl w:val="0"/>
          <w:numId w:val="0"/>
        </w:numPr>
        <w:shd w:val="clear" w:color="auto" w:fill="F7CAAC" w:themeFill="accent2" w:themeFillTint="66"/>
        <w:spacing w:after="0"/>
        <w:rPr>
          <w:b/>
        </w:rPr>
      </w:pPr>
      <w:r w:rsidRPr="004E7E92">
        <w:rPr>
          <w:b/>
        </w:rPr>
        <w:t>2.3.Prioritāte “Ilgtspējīga mobilitāte”</w:t>
      </w:r>
      <w:r w:rsidR="00CD4CD3" w:rsidRPr="004E7E92">
        <w:rPr>
          <w:b/>
        </w:rPr>
        <w:t xml:space="preserve"> </w:t>
      </w:r>
      <w:r w:rsidR="00CD4CD3" w:rsidRPr="004E7E92">
        <w:rPr>
          <w:bCs/>
          <w:i/>
          <w:iCs/>
        </w:rPr>
        <w:t>(speciālā prioritāte, kas veltīta pilsētas mobilitāte</w:t>
      </w:r>
      <w:r w:rsidR="00C00B9B" w:rsidRPr="004E7E92">
        <w:rPr>
          <w:bCs/>
          <w:i/>
          <w:iCs/>
        </w:rPr>
        <w:t>i</w:t>
      </w:r>
      <w:r w:rsidR="00CD4CD3" w:rsidRPr="004E7E92">
        <w:rPr>
          <w:bCs/>
          <w:i/>
          <w:iCs/>
        </w:rPr>
        <w:t>)</w:t>
      </w:r>
    </w:p>
    <w:p w14:paraId="112CF9FC" w14:textId="24BB6A62" w:rsidR="00AC212B" w:rsidRPr="004E7E92" w:rsidRDefault="00AC212B" w:rsidP="00AC212B">
      <w:pPr>
        <w:pStyle w:val="Heading4"/>
        <w:numPr>
          <w:ilvl w:val="0"/>
          <w:numId w:val="0"/>
        </w:numPr>
        <w:shd w:val="clear" w:color="auto" w:fill="FBE4D5" w:themeFill="accent2" w:themeFillTint="33"/>
        <w:spacing w:after="0"/>
        <w:rPr>
          <w:b/>
          <w:sz w:val="32"/>
          <w:szCs w:val="32"/>
        </w:rPr>
      </w:pPr>
      <w:r w:rsidRPr="004E7E92">
        <w:rPr>
          <w:b/>
        </w:rPr>
        <w:t xml:space="preserve">2.3.1.SAM “Veicināt ilgtspējīgu </w:t>
      </w:r>
      <w:proofErr w:type="spellStart"/>
      <w:r w:rsidRPr="004E7E92">
        <w:rPr>
          <w:b/>
        </w:rPr>
        <w:t>daudzveidu</w:t>
      </w:r>
      <w:proofErr w:type="spellEnd"/>
      <w:r w:rsidRPr="004E7E92">
        <w:rPr>
          <w:b/>
        </w:rPr>
        <w:t xml:space="preserve"> mobilitāti pilsētās”</w:t>
      </w:r>
      <w:r w:rsidR="00A30B83" w:rsidRPr="004E7E92">
        <w:rPr>
          <w:b/>
        </w:rPr>
        <w:t xml:space="preserve"> (</w:t>
      </w:r>
      <w:r w:rsidR="008F3BE9" w:rsidRPr="004E7E92">
        <w:rPr>
          <w:b/>
        </w:rPr>
        <w:t xml:space="preserve">RSO </w:t>
      </w:r>
      <w:r w:rsidR="00A30B83" w:rsidRPr="004E7E92">
        <w:rPr>
          <w:b/>
        </w:rPr>
        <w:t>2.8.)</w:t>
      </w:r>
    </w:p>
    <w:p w14:paraId="5C3665D6" w14:textId="0D41CDBB"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A52F62">
        <w:rPr>
          <w:rFonts w:ascii="Times New Roman" w:hAnsi="Times New Roman" w:cs="Times New Roman"/>
          <w:b/>
          <w:noProof/>
          <w:sz w:val="24"/>
          <w:szCs w:val="24"/>
        </w:rPr>
        <w:t>Atbalstāmās darbības:</w:t>
      </w:r>
      <w:r w:rsidR="006E3AD2" w:rsidRPr="00A52F62">
        <w:rPr>
          <w:rFonts w:ascii="Times New Roman" w:hAnsi="Times New Roman" w:cs="Times New Roman"/>
          <w:b/>
          <w:noProof/>
          <w:sz w:val="24"/>
          <w:szCs w:val="24"/>
        </w:rPr>
        <w:t xml:space="preserve"> </w:t>
      </w:r>
      <w:r w:rsidRPr="00A52F62">
        <w:rPr>
          <w:rFonts w:ascii="Times New Roman" w:hAnsi="Times New Roman" w:cs="Times New Roman"/>
          <w:sz w:val="24"/>
          <w:szCs w:val="24"/>
        </w:rPr>
        <w:t xml:space="preserve">Viedo tehnoloģiju ieviešana satiksmes plūsmas regulēšanai vides </w:t>
      </w:r>
      <w:r w:rsidR="00D17D9F" w:rsidRPr="00A52F62">
        <w:rPr>
          <w:rFonts w:ascii="Times New Roman" w:hAnsi="Times New Roman" w:cs="Times New Roman"/>
          <w:sz w:val="24"/>
          <w:szCs w:val="24"/>
        </w:rPr>
        <w:t xml:space="preserve">un drošības </w:t>
      </w:r>
      <w:r w:rsidRPr="00A52F62">
        <w:rPr>
          <w:rFonts w:ascii="Times New Roman" w:hAnsi="Times New Roman" w:cs="Times New Roman"/>
          <w:sz w:val="24"/>
          <w:szCs w:val="24"/>
        </w:rPr>
        <w:t>jautājumu risināšanai.</w:t>
      </w:r>
      <w:r w:rsidR="006E3AD2" w:rsidRPr="00A52F62">
        <w:rPr>
          <w:rFonts w:ascii="Times New Roman" w:hAnsi="Times New Roman" w:cs="Times New Roman"/>
          <w:sz w:val="24"/>
          <w:szCs w:val="24"/>
        </w:rPr>
        <w:t xml:space="preserve"> </w:t>
      </w:r>
      <w:r w:rsidRPr="00A52F62">
        <w:rPr>
          <w:rFonts w:ascii="Times New Roman" w:hAnsi="Times New Roman" w:cs="Times New Roman"/>
          <w:sz w:val="24"/>
          <w:szCs w:val="24"/>
        </w:rPr>
        <w:t>Multimodāla sabiedriskā transporta tīkla attīstība,</w:t>
      </w:r>
      <w:r w:rsidRPr="00A52F62">
        <w:rPr>
          <w:rFonts w:ascii="Times New Roman" w:hAnsi="Times New Roman" w:cs="Times New Roman"/>
          <w:bCs/>
          <w:sz w:val="24"/>
          <w:szCs w:val="24"/>
        </w:rPr>
        <w:t xml:space="preserve"> izveidojot </w:t>
      </w:r>
      <w:r w:rsidR="00D17D9F" w:rsidRPr="00A52F62">
        <w:rPr>
          <w:rFonts w:ascii="Times New Roman" w:hAnsi="Times New Roman" w:cs="Times New Roman"/>
          <w:bCs/>
          <w:sz w:val="24"/>
          <w:szCs w:val="24"/>
        </w:rPr>
        <w:t xml:space="preserve">sabiedriskā transporta savienojuma </w:t>
      </w:r>
      <w:r w:rsidRPr="00A52F62">
        <w:rPr>
          <w:rFonts w:ascii="Times New Roman" w:hAnsi="Times New Roman" w:cs="Times New Roman"/>
          <w:bCs/>
          <w:sz w:val="24"/>
          <w:szCs w:val="24"/>
        </w:rPr>
        <w:t>punktus</w:t>
      </w:r>
      <w:r w:rsidR="00F8132E" w:rsidRPr="00A52F62">
        <w:rPr>
          <w:rStyle w:val="FootnoteReference"/>
          <w:rFonts w:ascii="Times New Roman" w:hAnsi="Times New Roman" w:cs="Times New Roman"/>
          <w:bCs/>
          <w:sz w:val="24"/>
          <w:szCs w:val="24"/>
        </w:rPr>
        <w:footnoteReference w:id="75"/>
      </w:r>
      <w:r w:rsidRPr="00A52F62">
        <w:rPr>
          <w:rFonts w:ascii="Times New Roman" w:hAnsi="Times New Roman" w:cs="Times New Roman"/>
          <w:bCs/>
          <w:sz w:val="24"/>
          <w:szCs w:val="24"/>
        </w:rPr>
        <w:t>, “</w:t>
      </w:r>
      <w:r w:rsidRPr="00A52F62">
        <w:rPr>
          <w:rFonts w:ascii="Times New Roman" w:hAnsi="Times New Roman" w:cs="Times New Roman"/>
          <w:bCs/>
          <w:i/>
          <w:iCs/>
          <w:sz w:val="24"/>
          <w:szCs w:val="24"/>
        </w:rPr>
        <w:t xml:space="preserve">Park &amp; </w:t>
      </w:r>
      <w:proofErr w:type="spellStart"/>
      <w:r w:rsidRPr="00A52F62">
        <w:rPr>
          <w:rFonts w:ascii="Times New Roman" w:hAnsi="Times New Roman" w:cs="Times New Roman"/>
          <w:bCs/>
          <w:i/>
          <w:iCs/>
          <w:sz w:val="24"/>
          <w:szCs w:val="24"/>
        </w:rPr>
        <w:t>ride</w:t>
      </w:r>
      <w:proofErr w:type="spellEnd"/>
      <w:r w:rsidRPr="00A52F62">
        <w:rPr>
          <w:rFonts w:ascii="Times New Roman" w:hAnsi="Times New Roman" w:cs="Times New Roman"/>
          <w:bCs/>
          <w:sz w:val="24"/>
          <w:szCs w:val="24"/>
        </w:rPr>
        <w:t>” infrastruktūras attīstība</w:t>
      </w:r>
      <w:r w:rsidR="00231D33" w:rsidRPr="00A52F62">
        <w:rPr>
          <w:rFonts w:ascii="Times New Roman" w:hAnsi="Times New Roman" w:cs="Times New Roman"/>
          <w:bCs/>
          <w:sz w:val="24"/>
          <w:szCs w:val="24"/>
        </w:rPr>
        <w:t xml:space="preserve"> (t.sk., atbilstošas uzlādei nepieciešamās infrastruktūras)</w:t>
      </w:r>
      <w:r w:rsidR="00AA4FFA" w:rsidRPr="00A52F62">
        <w:rPr>
          <w:rFonts w:ascii="Times New Roman" w:hAnsi="Times New Roman" w:cs="Times New Roman"/>
          <w:bCs/>
          <w:sz w:val="24"/>
          <w:szCs w:val="24"/>
        </w:rPr>
        <w:t xml:space="preserve">. </w:t>
      </w:r>
      <w:r w:rsidR="00C0498A" w:rsidRPr="00A52F62">
        <w:rPr>
          <w:rFonts w:ascii="Times New Roman" w:hAnsi="Times New Roman" w:cs="Times New Roman"/>
          <w:bCs/>
          <w:sz w:val="24"/>
          <w:szCs w:val="24"/>
        </w:rPr>
        <w:t>Velo</w:t>
      </w:r>
      <w:r w:rsidR="00730C73" w:rsidRPr="00A52F62">
        <w:rPr>
          <w:rFonts w:ascii="Times New Roman" w:hAnsi="Times New Roman" w:cs="Times New Roman"/>
          <w:bCs/>
          <w:sz w:val="24"/>
          <w:szCs w:val="24"/>
        </w:rPr>
        <w:t xml:space="preserve">sipēdu </w:t>
      </w:r>
      <w:r w:rsidR="00C0498A" w:rsidRPr="00A52F62">
        <w:rPr>
          <w:rFonts w:ascii="Times New Roman" w:hAnsi="Times New Roman" w:cs="Times New Roman"/>
          <w:bCs/>
          <w:sz w:val="24"/>
          <w:szCs w:val="24"/>
        </w:rPr>
        <w:t xml:space="preserve">ceļu izbūve </w:t>
      </w:r>
      <w:r w:rsidR="002D5FE2" w:rsidRPr="00A52F62">
        <w:rPr>
          <w:rFonts w:ascii="Times New Roman" w:hAnsi="Times New Roman" w:cs="Times New Roman"/>
          <w:bCs/>
          <w:sz w:val="24"/>
          <w:szCs w:val="24"/>
        </w:rPr>
        <w:t xml:space="preserve">gar autoceļiem un </w:t>
      </w:r>
      <w:r w:rsidR="00C0498A" w:rsidRPr="00A52F62">
        <w:rPr>
          <w:rFonts w:ascii="Times New Roman" w:hAnsi="Times New Roman" w:cs="Times New Roman"/>
          <w:bCs/>
          <w:sz w:val="24"/>
          <w:szCs w:val="24"/>
        </w:rPr>
        <w:t>pašvaldību teritorijās atbilstoši spēkā esošajiem pašvaldību teritorijas attīstības plānošanas dokumentiem</w:t>
      </w:r>
      <w:r w:rsidR="00F87157" w:rsidRPr="00A52F62">
        <w:rPr>
          <w:rFonts w:ascii="Times New Roman" w:hAnsi="Times New Roman" w:cs="Times New Roman"/>
          <w:bCs/>
          <w:sz w:val="24"/>
          <w:szCs w:val="24"/>
        </w:rPr>
        <w:t xml:space="preserve"> un / vai ilgtspējīgas pilsētas mobilitātes plāniem</w:t>
      </w:r>
      <w:r w:rsidR="00162209" w:rsidRPr="00A52F62">
        <w:rPr>
          <w:rFonts w:ascii="Times New Roman" w:hAnsi="Times New Roman" w:cs="Times New Roman"/>
          <w:bCs/>
          <w:sz w:val="24"/>
          <w:szCs w:val="24"/>
        </w:rPr>
        <w:t xml:space="preserve"> (papildinot AF </w:t>
      </w:r>
      <w:r w:rsidR="002D7BB4" w:rsidRPr="00A52F62">
        <w:rPr>
          <w:rFonts w:ascii="Times New Roman" w:hAnsi="Times New Roman" w:cs="Times New Roman"/>
          <w:bCs/>
          <w:sz w:val="24"/>
          <w:szCs w:val="24"/>
        </w:rPr>
        <w:t>investīcijas</w:t>
      </w:r>
      <w:r w:rsidR="009310D9" w:rsidRPr="00A52F62">
        <w:rPr>
          <w:rFonts w:ascii="Times New Roman" w:hAnsi="Times New Roman" w:cs="Times New Roman"/>
          <w:bCs/>
          <w:sz w:val="24"/>
          <w:szCs w:val="24"/>
        </w:rPr>
        <w:t xml:space="preserve"> </w:t>
      </w:r>
      <w:r w:rsidR="002D7BB4" w:rsidRPr="00A52F62">
        <w:rPr>
          <w:rFonts w:ascii="Times New Roman" w:hAnsi="Times New Roman" w:cs="Times New Roman"/>
          <w:bCs/>
          <w:sz w:val="24"/>
          <w:szCs w:val="24"/>
        </w:rPr>
        <w:t>velo infrastruktūrā</w:t>
      </w:r>
      <w:r w:rsidR="00162209" w:rsidRPr="00A52F62">
        <w:rPr>
          <w:rStyle w:val="CommentReference"/>
          <w:rFonts w:ascii="Times New Roman" w:hAnsi="Times New Roman" w:cs="Times New Roman"/>
          <w:sz w:val="24"/>
          <w:szCs w:val="24"/>
        </w:rPr>
        <w:t>)</w:t>
      </w:r>
      <w:r w:rsidRPr="00A52F62">
        <w:rPr>
          <w:rFonts w:ascii="Times New Roman" w:hAnsi="Times New Roman" w:cs="Times New Roman"/>
          <w:bCs/>
          <w:sz w:val="24"/>
          <w:szCs w:val="24"/>
        </w:rPr>
        <w:t>.</w:t>
      </w:r>
      <w:r w:rsidR="00F87157" w:rsidRPr="00A52F62">
        <w:rPr>
          <w:rFonts w:ascii="Times New Roman" w:hAnsi="Times New Roman" w:cs="Times New Roman"/>
          <w:bCs/>
          <w:sz w:val="24"/>
          <w:szCs w:val="24"/>
        </w:rPr>
        <w:t xml:space="preserve"> </w:t>
      </w:r>
      <w:r w:rsidR="0042072B">
        <w:rPr>
          <w:rFonts w:ascii="Times New Roman" w:hAnsi="Times New Roman" w:cs="Times New Roman"/>
          <w:bCs/>
          <w:sz w:val="24"/>
          <w:szCs w:val="24"/>
        </w:rPr>
        <w:t>Risinājuma modelējuma</w:t>
      </w:r>
      <w:r w:rsidR="00757261" w:rsidRPr="00A52F62">
        <w:rPr>
          <w:rFonts w:ascii="Times New Roman" w:hAnsi="Times New Roman" w:cs="Times New Roman"/>
          <w:bCs/>
          <w:sz w:val="24"/>
          <w:szCs w:val="24"/>
        </w:rPr>
        <w:t xml:space="preserve"> izstrāde </w:t>
      </w:r>
      <w:r w:rsidR="00C6402F" w:rsidRPr="00A52F62">
        <w:rPr>
          <w:rFonts w:ascii="Times New Roman" w:hAnsi="Times New Roman" w:cs="Times New Roman"/>
          <w:bCs/>
          <w:sz w:val="24"/>
          <w:szCs w:val="24"/>
        </w:rPr>
        <w:t>EZK</w:t>
      </w:r>
      <w:r w:rsidR="00757261" w:rsidRPr="00A52F62">
        <w:rPr>
          <w:rFonts w:ascii="Times New Roman" w:hAnsi="Times New Roman" w:cs="Times New Roman"/>
          <w:bCs/>
          <w:sz w:val="24"/>
          <w:szCs w:val="24"/>
        </w:rPr>
        <w:t xml:space="preserve"> jomā (CO</w:t>
      </w:r>
      <w:r w:rsidR="00757261" w:rsidRPr="00A52F62">
        <w:rPr>
          <w:rFonts w:ascii="Times New Roman" w:hAnsi="Times New Roman" w:cs="Times New Roman"/>
          <w:bCs/>
          <w:sz w:val="24"/>
          <w:szCs w:val="24"/>
          <w:vertAlign w:val="subscript"/>
        </w:rPr>
        <w:t>2</w:t>
      </w:r>
      <w:r w:rsidR="00757261" w:rsidRPr="00A52F62">
        <w:rPr>
          <w:rFonts w:ascii="Times New Roman" w:hAnsi="Times New Roman" w:cs="Times New Roman"/>
          <w:bCs/>
          <w:sz w:val="24"/>
          <w:szCs w:val="24"/>
        </w:rPr>
        <w:t xml:space="preserve"> modelēšana, monitorings, IKT, alternatīvo degvielu infrastruktūra un veidi, autotransporta iekļaušanu ETS, SUMP).</w:t>
      </w:r>
    </w:p>
    <w:p w14:paraId="2A76A3FD" w14:textId="4477F048" w:rsidR="007D016F" w:rsidRPr="00A52F62" w:rsidRDefault="007D016F"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A52F62">
        <w:rPr>
          <w:rFonts w:ascii="Times New Roman" w:hAnsi="Times New Roman" w:cs="Times New Roman"/>
          <w:bCs/>
          <w:sz w:val="24"/>
          <w:szCs w:val="24"/>
        </w:rPr>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5E34F44C" w14:textId="2085C161" w:rsidR="00AC212B" w:rsidRPr="00A52F6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b/>
          <w:noProof/>
          <w:sz w:val="24"/>
          <w:szCs w:val="24"/>
        </w:rPr>
        <w:t xml:space="preserve">Galvenās mērķgrupas: </w:t>
      </w:r>
      <w:r w:rsidRPr="00A52F62">
        <w:rPr>
          <w:rFonts w:ascii="Times New Roman" w:hAnsi="Times New Roman" w:cs="Times New Roman"/>
          <w:sz w:val="24"/>
          <w:szCs w:val="24"/>
        </w:rPr>
        <w:t>transporta infrastruktūras un sabiedriskā transporta, kurā veiktas ES fondu līdzekļu investīcijas, lietotāji</w:t>
      </w:r>
      <w:r w:rsidR="00256266" w:rsidRPr="00A52F62">
        <w:rPr>
          <w:rFonts w:ascii="Times New Roman" w:hAnsi="Times New Roman" w:cs="Times New Roman"/>
          <w:sz w:val="24"/>
          <w:szCs w:val="24"/>
        </w:rPr>
        <w:t xml:space="preserve">, </w:t>
      </w:r>
      <w:r w:rsidR="004A58D0" w:rsidRPr="00A52F62">
        <w:rPr>
          <w:rFonts w:ascii="Times New Roman" w:hAnsi="Times New Roman" w:cs="Times New Roman"/>
          <w:sz w:val="24"/>
          <w:szCs w:val="24"/>
        </w:rPr>
        <w:t xml:space="preserve">plānošanas reģioni, </w:t>
      </w:r>
      <w:r w:rsidR="00256266" w:rsidRPr="00A52F62">
        <w:rPr>
          <w:rFonts w:ascii="Times New Roman" w:hAnsi="Times New Roman" w:cs="Times New Roman"/>
          <w:sz w:val="24"/>
          <w:szCs w:val="24"/>
        </w:rPr>
        <w:t>pašvaldības</w:t>
      </w:r>
      <w:r w:rsidRPr="00A52F62">
        <w:rPr>
          <w:rFonts w:ascii="Times New Roman" w:hAnsi="Times New Roman" w:cs="Times New Roman"/>
          <w:sz w:val="24"/>
          <w:szCs w:val="24"/>
        </w:rPr>
        <w:t>.</w:t>
      </w:r>
    </w:p>
    <w:p w14:paraId="308CEDBD" w14:textId="688E5B9F"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A52F62">
        <w:rPr>
          <w:rFonts w:ascii="Times New Roman" w:hAnsi="Times New Roman" w:cs="Times New Roman"/>
          <w:b/>
          <w:sz w:val="24"/>
          <w:szCs w:val="24"/>
        </w:rPr>
        <w:t xml:space="preserve">Darbības, kas nodrošina vienlīdzību, iekļaušanu un </w:t>
      </w:r>
      <w:proofErr w:type="spellStart"/>
      <w:r w:rsidRPr="00A52F62">
        <w:rPr>
          <w:rFonts w:ascii="Times New Roman" w:hAnsi="Times New Roman" w:cs="Times New Roman"/>
          <w:b/>
          <w:sz w:val="24"/>
          <w:szCs w:val="24"/>
        </w:rPr>
        <w:t>nediskrimināciju</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w:t>
      </w:r>
      <w:r w:rsidRPr="00A52F62">
        <w:rPr>
          <w:rFonts w:ascii="Times New Roman" w:hAnsi="Times New Roman" w:cs="Times New Roman"/>
          <w:sz w:val="24"/>
          <w:szCs w:val="24"/>
          <w:lang w:bidi="lv-LV"/>
        </w:rPr>
        <w:t>Modernizējot transporta infrastruktūru un ritošo sastāvu, tiks īstenotas būvniecības normatīvajos aktos</w:t>
      </w:r>
      <w:r w:rsidRPr="004E7E92">
        <w:rPr>
          <w:rFonts w:ascii="Times New Roman" w:hAnsi="Times New Roman" w:cs="Times New Roman"/>
          <w:sz w:val="24"/>
          <w:szCs w:val="24"/>
          <w:lang w:bidi="lv-LV"/>
        </w:rPr>
        <w:t xml:space="preserve"> noteiktās vides un informācijas pieejamības nodrošināšanas darbības personām ar redzes, dzirdes, kustību </w:t>
      </w:r>
      <w:r w:rsidR="007D5CE7" w:rsidRPr="004E7E92">
        <w:rPr>
          <w:rFonts w:ascii="Times New Roman" w:hAnsi="Times New Roman" w:cs="Times New Roman"/>
          <w:sz w:val="24"/>
          <w:szCs w:val="24"/>
          <w:lang w:bidi="lv-LV"/>
        </w:rPr>
        <w:t xml:space="preserve">ierobežojumi </w:t>
      </w:r>
      <w:r w:rsidRPr="004E7E92">
        <w:rPr>
          <w:rFonts w:ascii="Times New Roman" w:hAnsi="Times New Roman" w:cs="Times New Roman"/>
          <w:sz w:val="24"/>
          <w:szCs w:val="24"/>
          <w:lang w:bidi="lv-LV"/>
        </w:rPr>
        <w:t>un</w:t>
      </w:r>
      <w:r w:rsidR="000D1A89" w:rsidRPr="004E7E92">
        <w:rPr>
          <w:rFonts w:ascii="Times New Roman" w:hAnsi="Times New Roman" w:cs="Times New Roman"/>
          <w:sz w:val="24"/>
          <w:szCs w:val="24"/>
          <w:lang w:bidi="lv-LV"/>
        </w:rPr>
        <w:t xml:space="preserve"> </w:t>
      </w:r>
      <w:r w:rsidR="00CE71B6" w:rsidRPr="004E7E92">
        <w:rPr>
          <w:rFonts w:ascii="Times New Roman" w:hAnsi="Times New Roman" w:cs="Times New Roman"/>
          <w:sz w:val="24"/>
          <w:szCs w:val="24"/>
          <w:lang w:bidi="lv-LV"/>
        </w:rPr>
        <w:t>GRT</w:t>
      </w:r>
      <w:r w:rsidRPr="004E7E92">
        <w:rPr>
          <w:rFonts w:ascii="Times New Roman" w:hAnsi="Times New Roman" w:cs="Times New Roman"/>
          <w:sz w:val="24"/>
          <w:szCs w:val="24"/>
          <w:lang w:bidi="lv-LV"/>
        </w:rPr>
        <w:t>.</w:t>
      </w:r>
      <w:r w:rsidR="00601AA2" w:rsidRPr="004E7E92">
        <w:t xml:space="preserve"> </w:t>
      </w:r>
      <w:r w:rsidR="00601AA2" w:rsidRPr="004E7E92">
        <w:rPr>
          <w:rFonts w:ascii="Times New Roman" w:hAnsi="Times New Roman" w:cs="Times New Roman"/>
          <w:sz w:val="24"/>
          <w:szCs w:val="24"/>
          <w:lang w:bidi="lv-LV"/>
        </w:rPr>
        <w:t xml:space="preserve">Attīstot transporta infrastruktūru, tiks nodrošināta tās </w:t>
      </w:r>
      <w:proofErr w:type="spellStart"/>
      <w:r w:rsidR="00601AA2" w:rsidRPr="004E7E92">
        <w:rPr>
          <w:rFonts w:ascii="Times New Roman" w:hAnsi="Times New Roman" w:cs="Times New Roman"/>
          <w:sz w:val="24"/>
          <w:szCs w:val="24"/>
          <w:lang w:bidi="lv-LV"/>
        </w:rPr>
        <w:t>piekļūstamība</w:t>
      </w:r>
      <w:proofErr w:type="spellEnd"/>
      <w:r w:rsidR="00601AA2" w:rsidRPr="004E7E92">
        <w:rPr>
          <w:rFonts w:ascii="Times New Roman" w:hAnsi="Times New Roman" w:cs="Times New Roman"/>
          <w:sz w:val="24"/>
          <w:szCs w:val="24"/>
          <w:lang w:bidi="lv-LV"/>
        </w:rPr>
        <w:t xml:space="preserve">, pašapkalpošanās termināļiem (maksājumu termināļi, biļešu automāti, reģistrācijas automāti u.c.); </w:t>
      </w:r>
      <w:r w:rsidR="007D5CE7" w:rsidRPr="004E7E92">
        <w:rPr>
          <w:rFonts w:ascii="Times New Roman" w:hAnsi="Times New Roman" w:cs="Times New Roman"/>
          <w:sz w:val="24"/>
          <w:szCs w:val="24"/>
          <w:lang w:bidi="lv-LV"/>
        </w:rPr>
        <w:t xml:space="preserve">t.sk. </w:t>
      </w:r>
      <w:r w:rsidR="00601AA2" w:rsidRPr="004E7E92">
        <w:rPr>
          <w:rFonts w:ascii="Times New Roman" w:hAnsi="Times New Roman" w:cs="Times New Roman"/>
          <w:sz w:val="24"/>
          <w:szCs w:val="24"/>
          <w:lang w:bidi="lv-LV"/>
        </w:rPr>
        <w:t xml:space="preserve">izmantojot tīmekļvietnes un uz mobilajām ierīcēm balstītus pakalpojumus, </w:t>
      </w:r>
      <w:r w:rsidR="007D5CE7" w:rsidRPr="004E7E92">
        <w:rPr>
          <w:rFonts w:ascii="Times New Roman" w:hAnsi="Times New Roman" w:cs="Times New Roman"/>
          <w:sz w:val="24"/>
          <w:szCs w:val="24"/>
          <w:lang w:bidi="lv-LV"/>
        </w:rPr>
        <w:t>(</w:t>
      </w:r>
      <w:r w:rsidR="00601AA2" w:rsidRPr="004E7E92">
        <w:rPr>
          <w:rFonts w:ascii="Times New Roman" w:hAnsi="Times New Roman" w:cs="Times New Roman"/>
          <w:sz w:val="24"/>
          <w:szCs w:val="24"/>
          <w:lang w:bidi="lv-LV"/>
        </w:rPr>
        <w:t>mobilās lietotnes</w:t>
      </w:r>
      <w:r w:rsidR="007D5CE7" w:rsidRPr="004E7E92">
        <w:rPr>
          <w:rFonts w:ascii="Times New Roman" w:hAnsi="Times New Roman" w:cs="Times New Roman"/>
          <w:sz w:val="24"/>
          <w:szCs w:val="24"/>
          <w:lang w:bidi="lv-LV"/>
        </w:rPr>
        <w:t xml:space="preserve"> u.c.)</w:t>
      </w:r>
      <w:r w:rsidR="00601AA2" w:rsidRPr="004E7E92">
        <w:rPr>
          <w:rFonts w:ascii="Times New Roman" w:hAnsi="Times New Roman" w:cs="Times New Roman"/>
          <w:sz w:val="24"/>
          <w:szCs w:val="24"/>
          <w:lang w:bidi="lv-LV"/>
        </w:rPr>
        <w:t>, tādējādi sekmējot pilnvērtīgu un efektīvu līdzdalību, uzlabojot piekļuvi transporta infrastruktūrai un pakalpojumiem, kas, pateicoties to sākotnējam dizainam vai vēlākiem pielāgojumiem, atbilst personu ar invaliditāti īpašajām vajadzībām.</w:t>
      </w:r>
    </w:p>
    <w:p w14:paraId="2989353E" w14:textId="2CBA0B01"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 Plānots skatīt kontekstā ar teritori</w:t>
      </w:r>
      <w:r w:rsidR="004A58D0" w:rsidRPr="004E7E92">
        <w:rPr>
          <w:rFonts w:ascii="Times New Roman" w:hAnsi="Times New Roman" w:cs="Times New Roman"/>
          <w:sz w:val="24"/>
          <w:szCs w:val="24"/>
        </w:rPr>
        <w:t>ju</w:t>
      </w:r>
      <w:r w:rsidRPr="004E7E92">
        <w:rPr>
          <w:rFonts w:ascii="Times New Roman" w:hAnsi="Times New Roman" w:cs="Times New Roman"/>
          <w:sz w:val="24"/>
          <w:szCs w:val="24"/>
        </w:rPr>
        <w:t xml:space="preserve"> attīstības </w:t>
      </w:r>
      <w:r w:rsidR="004A58D0" w:rsidRPr="004E7E92">
        <w:rPr>
          <w:rFonts w:ascii="Times New Roman" w:hAnsi="Times New Roman" w:cs="Times New Roman"/>
          <w:sz w:val="24"/>
          <w:szCs w:val="24"/>
        </w:rPr>
        <w:t>plānošanas dokumentiem</w:t>
      </w:r>
      <w:r w:rsidRPr="004E7E92">
        <w:rPr>
          <w:rFonts w:ascii="Times New Roman" w:hAnsi="Times New Roman" w:cs="Times New Roman"/>
          <w:sz w:val="24"/>
          <w:szCs w:val="24"/>
        </w:rPr>
        <w:t>, piemērojot 5.1.1.SAM teritoriālo pieeju</w:t>
      </w:r>
      <w:r w:rsidR="00972A68" w:rsidRPr="004E7E92">
        <w:rPr>
          <w:rFonts w:ascii="Times New Roman" w:hAnsi="Times New Roman" w:cs="Times New Roman"/>
          <w:sz w:val="24"/>
          <w:szCs w:val="24"/>
        </w:rPr>
        <w:t>, taču</w:t>
      </w:r>
      <w:r w:rsidR="009E5B97" w:rsidRPr="004E7E92">
        <w:rPr>
          <w:rFonts w:ascii="Times New Roman" w:hAnsi="Times New Roman" w:cs="Times New Roman"/>
          <w:sz w:val="24"/>
          <w:szCs w:val="24"/>
        </w:rPr>
        <w:t>,</w:t>
      </w:r>
      <w:r w:rsidR="00972A68" w:rsidRPr="004E7E92">
        <w:rPr>
          <w:rFonts w:ascii="Times New Roman" w:hAnsi="Times New Roman" w:cs="Times New Roman"/>
          <w:sz w:val="24"/>
          <w:szCs w:val="24"/>
        </w:rPr>
        <w:t xml:space="preserve"> </w:t>
      </w:r>
      <w:r w:rsidR="00EE7B4B" w:rsidRPr="004E7E92">
        <w:rPr>
          <w:rFonts w:ascii="Times New Roman" w:hAnsi="Times New Roman" w:cs="Times New Roman"/>
          <w:sz w:val="24"/>
          <w:szCs w:val="24"/>
          <w:lang w:bidi="lv-LV"/>
        </w:rPr>
        <w:t xml:space="preserve">plānojot finansējuma sadalījumu, </w:t>
      </w:r>
      <w:r w:rsidR="00972A68" w:rsidRPr="004E7E92">
        <w:rPr>
          <w:rFonts w:ascii="Times New Roman" w:hAnsi="Times New Roman" w:cs="Times New Roman"/>
          <w:sz w:val="24"/>
          <w:szCs w:val="24"/>
          <w:lang w:bidi="lv-LV"/>
        </w:rPr>
        <w:t xml:space="preserve">netiks piemērots </w:t>
      </w:r>
      <w:r w:rsidR="00EC509A" w:rsidRPr="004E7E92">
        <w:rPr>
          <w:rFonts w:ascii="Times New Roman" w:hAnsi="Times New Roman" w:cs="Times New Roman"/>
          <w:sz w:val="24"/>
          <w:szCs w:val="24"/>
          <w:lang w:bidi="lv-LV"/>
        </w:rPr>
        <w:t xml:space="preserve">plānoto teritoriālo rīku izmantojuma </w:t>
      </w:r>
      <w:r w:rsidR="00972A68" w:rsidRPr="004E7E92">
        <w:rPr>
          <w:rFonts w:ascii="Times New Roman" w:hAnsi="Times New Roman" w:cs="Times New Roman"/>
          <w:sz w:val="24"/>
          <w:szCs w:val="24"/>
          <w:lang w:bidi="lv-LV"/>
        </w:rPr>
        <w:t>aprakstā minētais apgrieztais IKP</w:t>
      </w:r>
      <w:r w:rsidRPr="004E7E92">
        <w:rPr>
          <w:rFonts w:ascii="Times New Roman" w:hAnsi="Times New Roman" w:cs="Times New Roman"/>
          <w:sz w:val="24"/>
          <w:szCs w:val="24"/>
        </w:rPr>
        <w:t>.</w:t>
      </w:r>
      <w:r w:rsidR="00972A68" w:rsidRPr="004E7E92">
        <w:rPr>
          <w:rFonts w:ascii="Times New Roman" w:hAnsi="Times New Roman" w:cs="Times New Roman"/>
          <w:sz w:val="24"/>
          <w:szCs w:val="24"/>
        </w:rPr>
        <w:t xml:space="preserve"> </w:t>
      </w:r>
    </w:p>
    <w:p w14:paraId="0FCC4D3D"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p>
    <w:p w14:paraId="2BBBDC1A" w14:textId="0AE0EA8A"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AC212B" w:rsidRPr="004E7E92">
        <w:rPr>
          <w:rFonts w:ascii="Times New Roman" w:eastAsia="Times New Roman" w:hAnsi="Times New Roman" w:cs="Times New Roman"/>
          <w:noProof/>
          <w:sz w:val="24"/>
          <w:szCs w:val="24"/>
        </w:rPr>
        <w:t>N/A.</w:t>
      </w:r>
    </w:p>
    <w:p w14:paraId="71925A9D" w14:textId="77777777" w:rsidR="00946881" w:rsidRPr="004E7E92" w:rsidRDefault="00946881" w:rsidP="00946881">
      <w:pPr>
        <w:pStyle w:val="ListParagraph"/>
        <w:spacing w:after="0" w:line="240" w:lineRule="auto"/>
        <w:ind w:left="567"/>
        <w:jc w:val="both"/>
        <w:rPr>
          <w:rFonts w:ascii="Times New Roman" w:eastAsia="Times New Roman" w:hAnsi="Times New Roman" w:cs="Times New Roman"/>
          <w:noProof/>
          <w:sz w:val="24"/>
          <w:szCs w:val="24"/>
        </w:rPr>
      </w:pPr>
    </w:p>
    <w:p w14:paraId="362C47D4" w14:textId="4F31264D" w:rsidR="00675AF8" w:rsidRPr="004E7E92" w:rsidRDefault="00675AF8" w:rsidP="00CD3ABC">
      <w:pPr>
        <w:pStyle w:val="Heading4"/>
        <w:numPr>
          <w:ilvl w:val="0"/>
          <w:numId w:val="0"/>
        </w:numPr>
        <w:shd w:val="clear" w:color="auto" w:fill="F7CAAC" w:themeFill="accent2" w:themeFillTint="66"/>
        <w:spacing w:after="0"/>
        <w:rPr>
          <w:b/>
        </w:rPr>
      </w:pPr>
      <w:r w:rsidRPr="004E7E92">
        <w:rPr>
          <w:b/>
        </w:rPr>
        <w:t>2.4.Prioritāte “</w:t>
      </w:r>
      <w:r w:rsidR="00946881" w:rsidRPr="004E7E92">
        <w:rPr>
          <w:b/>
        </w:rPr>
        <w:t>AER izmantošanas transportā veicināšana</w:t>
      </w:r>
      <w:r w:rsidRPr="004E7E92">
        <w:rPr>
          <w:b/>
        </w:rPr>
        <w:t>”</w:t>
      </w:r>
      <w:r w:rsidR="002E7D46" w:rsidRPr="004E7E92">
        <w:rPr>
          <w:b/>
        </w:rPr>
        <w:t xml:space="preserve"> </w:t>
      </w:r>
      <w:r w:rsidR="002E7D46" w:rsidRPr="004E7E92">
        <w:rPr>
          <w:bCs/>
          <w:i/>
          <w:iCs/>
        </w:rPr>
        <w:t>(speciālā prioritāte, kas veltīta pilsētas mobilitātei)</w:t>
      </w:r>
    </w:p>
    <w:p w14:paraId="731C30C1" w14:textId="01EFDE21" w:rsidR="003D6A73" w:rsidRPr="004E7E92" w:rsidRDefault="003D6A73" w:rsidP="00CD3ABC">
      <w:pPr>
        <w:pStyle w:val="Heading4"/>
        <w:numPr>
          <w:ilvl w:val="0"/>
          <w:numId w:val="0"/>
        </w:numPr>
        <w:shd w:val="clear" w:color="auto" w:fill="FBE4D5" w:themeFill="accent2" w:themeFillTint="33"/>
        <w:spacing w:after="0"/>
        <w:rPr>
          <w:sz w:val="32"/>
          <w:szCs w:val="32"/>
        </w:rPr>
      </w:pPr>
      <w:r w:rsidRPr="004E7E92">
        <w:rPr>
          <w:rFonts w:eastAsia="Calibri"/>
          <w:b/>
          <w:bCs/>
          <w:shd w:val="clear" w:color="auto" w:fill="FBE4D5" w:themeFill="accent2" w:themeFillTint="33"/>
        </w:rPr>
        <w:t>2</w:t>
      </w:r>
      <w:r w:rsidRPr="004E7E92">
        <w:rPr>
          <w:b/>
          <w:bCs/>
          <w:shd w:val="clear" w:color="auto" w:fill="FBE4D5" w:themeFill="accent2" w:themeFillTint="33"/>
        </w:rPr>
        <w:t>.</w:t>
      </w:r>
      <w:r w:rsidR="00675AF8" w:rsidRPr="004E7E92">
        <w:rPr>
          <w:b/>
          <w:bCs/>
          <w:shd w:val="clear" w:color="auto" w:fill="FBE4D5" w:themeFill="accent2" w:themeFillTint="33"/>
        </w:rPr>
        <w:t>4</w:t>
      </w:r>
      <w:r w:rsidRPr="004E7E92">
        <w:rPr>
          <w:b/>
          <w:bCs/>
          <w:shd w:val="clear" w:color="auto" w:fill="FBE4D5" w:themeFill="accent2" w:themeFillTint="33"/>
        </w:rPr>
        <w:t>.</w:t>
      </w:r>
      <w:r w:rsidR="00675AF8" w:rsidRPr="004E7E92">
        <w:rPr>
          <w:b/>
          <w:bCs/>
          <w:shd w:val="clear" w:color="auto" w:fill="FBE4D5" w:themeFill="accent2" w:themeFillTint="33"/>
        </w:rPr>
        <w:t>1</w:t>
      </w:r>
      <w:r w:rsidRPr="004E7E92">
        <w:rPr>
          <w:b/>
          <w:bCs/>
          <w:shd w:val="clear" w:color="auto" w:fill="FBE4D5" w:themeFill="accent2" w:themeFillTint="33"/>
        </w:rPr>
        <w:t xml:space="preserve">.SAM </w:t>
      </w:r>
      <w:r w:rsidR="00D14549" w:rsidRPr="004E7E92">
        <w:rPr>
          <w:b/>
          <w:bCs/>
          <w:shd w:val="clear" w:color="auto" w:fill="FBE4D5" w:themeFill="accent2" w:themeFillTint="33"/>
        </w:rPr>
        <w:t>“</w:t>
      </w:r>
      <w:r w:rsidR="0005517C" w:rsidRPr="004E7E92">
        <w:rPr>
          <w:b/>
          <w:bCs/>
          <w:shd w:val="clear" w:color="auto" w:fill="FBE4D5" w:themeFill="accent2" w:themeFillTint="33"/>
        </w:rPr>
        <w:t xml:space="preserve">Veicināt ilgtspējīgu multimodālu mobilitāti, </w:t>
      </w:r>
      <w:r w:rsidR="009354BA" w:rsidRPr="009354BA">
        <w:rPr>
          <w:b/>
          <w:bCs/>
          <w:shd w:val="clear" w:color="auto" w:fill="FBE4D5" w:themeFill="accent2" w:themeFillTint="33"/>
        </w:rPr>
        <w:t xml:space="preserve">veicinot </w:t>
      </w:r>
      <w:proofErr w:type="spellStart"/>
      <w:r w:rsidR="009354BA" w:rsidRPr="009354BA">
        <w:rPr>
          <w:b/>
          <w:bCs/>
          <w:shd w:val="clear" w:color="auto" w:fill="FBE4D5" w:themeFill="accent2" w:themeFillTint="33"/>
        </w:rPr>
        <w:t>elektrotransportlīdzekļu</w:t>
      </w:r>
      <w:proofErr w:type="spellEnd"/>
      <w:r w:rsidR="009354BA" w:rsidRPr="009354BA">
        <w:rPr>
          <w:b/>
          <w:bCs/>
          <w:shd w:val="clear" w:color="auto" w:fill="FBE4D5" w:themeFill="accent2" w:themeFillTint="33"/>
        </w:rPr>
        <w:t xml:space="preserve"> izmantošanu</w:t>
      </w:r>
      <w:r w:rsidR="00D14549" w:rsidRPr="004E7E92">
        <w:rPr>
          <w:b/>
          <w:bCs/>
          <w:shd w:val="clear" w:color="auto" w:fill="FBE4D5" w:themeFill="accent2" w:themeFillTint="33"/>
        </w:rPr>
        <w:t>”</w:t>
      </w:r>
      <w:r w:rsidR="00A30B83" w:rsidRPr="004E7E92">
        <w:rPr>
          <w:b/>
          <w:bCs/>
          <w:shd w:val="clear" w:color="auto" w:fill="FBE4D5" w:themeFill="accent2" w:themeFillTint="33"/>
        </w:rPr>
        <w:t xml:space="preserve"> (</w:t>
      </w:r>
      <w:r w:rsidR="008F3BE9" w:rsidRPr="004E7E92">
        <w:rPr>
          <w:b/>
          <w:bCs/>
          <w:shd w:val="clear" w:color="auto" w:fill="FBE4D5" w:themeFill="accent2" w:themeFillTint="33"/>
        </w:rPr>
        <w:t xml:space="preserve">RSO </w:t>
      </w:r>
      <w:r w:rsidR="00A30B83" w:rsidRPr="004E7E92">
        <w:rPr>
          <w:b/>
          <w:bCs/>
          <w:shd w:val="clear" w:color="auto" w:fill="FBE4D5" w:themeFill="accent2" w:themeFillTint="33"/>
        </w:rPr>
        <w:t>2.8.)</w:t>
      </w:r>
    </w:p>
    <w:p w14:paraId="1B875F51" w14:textId="7CB3134B" w:rsidR="003D6A73" w:rsidRPr="004E7E92" w:rsidRDefault="003D6A73"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
          <w:noProof/>
          <w:sz w:val="24"/>
          <w:szCs w:val="24"/>
        </w:rPr>
        <w:t xml:space="preserve">Atbalstāmās darbības: </w:t>
      </w:r>
      <w:r w:rsidR="00527DFC" w:rsidRPr="004E7E92">
        <w:rPr>
          <w:rFonts w:ascii="Times New Roman" w:hAnsi="Times New Roman" w:cs="Times New Roman"/>
          <w:bCs/>
          <w:sz w:val="24"/>
          <w:szCs w:val="24"/>
        </w:rPr>
        <w:t>ETL paredzēto lieljaudas uzlādes punktu izbūve TEN-T pamattīklā</w:t>
      </w:r>
      <w:r w:rsidR="00D17D9F">
        <w:rPr>
          <w:rFonts w:ascii="Times New Roman" w:hAnsi="Times New Roman" w:cs="Times New Roman"/>
          <w:bCs/>
          <w:sz w:val="24"/>
          <w:szCs w:val="24"/>
        </w:rPr>
        <w:t xml:space="preserve"> </w:t>
      </w:r>
      <w:r w:rsidR="00D17D9F" w:rsidRPr="00A52F62">
        <w:rPr>
          <w:rFonts w:ascii="Times New Roman" w:hAnsi="Times New Roman" w:cs="Times New Roman"/>
          <w:bCs/>
          <w:sz w:val="24"/>
          <w:szCs w:val="24"/>
        </w:rPr>
        <w:t>un bezemisiju vilcienu iegāde</w:t>
      </w:r>
      <w:r w:rsidRPr="00C05887">
        <w:rPr>
          <w:rFonts w:ascii="Times New Roman" w:hAnsi="Times New Roman" w:cs="Times New Roman"/>
          <w:bCs/>
          <w:sz w:val="24"/>
          <w:szCs w:val="24"/>
        </w:rPr>
        <w:t>.</w:t>
      </w:r>
    </w:p>
    <w:p w14:paraId="078B9A82" w14:textId="5C71D2F1" w:rsidR="003943E1" w:rsidRPr="004E7E92" w:rsidRDefault="003943E1" w:rsidP="00957438">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Cs/>
          <w:sz w:val="24"/>
          <w:szCs w:val="24"/>
        </w:rPr>
        <w:lastRenderedPageBreak/>
        <w:t>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w:t>
      </w:r>
    </w:p>
    <w:p w14:paraId="33605C00" w14:textId="634F48E3" w:rsidR="003D6A73" w:rsidRPr="004E7E92" w:rsidRDefault="003D6A73"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sz w:val="24"/>
          <w:szCs w:val="24"/>
        </w:rPr>
        <w:t xml:space="preserve">transporta </w:t>
      </w:r>
      <w:r w:rsidRPr="00BA272A">
        <w:rPr>
          <w:rFonts w:ascii="Times New Roman" w:hAnsi="Times New Roman" w:cs="Times New Roman"/>
          <w:sz w:val="24"/>
          <w:szCs w:val="24"/>
        </w:rPr>
        <w:t>infrastruktūras</w:t>
      </w:r>
      <w:r w:rsidR="00D17D9F" w:rsidRPr="00BA272A">
        <w:rPr>
          <w:rFonts w:ascii="Times New Roman" w:hAnsi="Times New Roman" w:cs="Times New Roman"/>
          <w:sz w:val="24"/>
          <w:szCs w:val="24"/>
        </w:rPr>
        <w:t xml:space="preserve"> </w:t>
      </w:r>
      <w:r w:rsidR="00D17D9F" w:rsidRPr="00A52F62">
        <w:rPr>
          <w:rFonts w:ascii="Times New Roman" w:hAnsi="Times New Roman" w:cs="Times New Roman"/>
          <w:sz w:val="24"/>
          <w:szCs w:val="24"/>
        </w:rPr>
        <w:t>un sabiedriskā transporta</w:t>
      </w:r>
      <w:r w:rsidRPr="00BA272A">
        <w:rPr>
          <w:rFonts w:ascii="Times New Roman" w:hAnsi="Times New Roman" w:cs="Times New Roman"/>
          <w:sz w:val="24"/>
          <w:szCs w:val="24"/>
        </w:rPr>
        <w:t>, kurā veiktas ES fondu līdzekļu investīcijas, lietotāji, plānošanas reģioni, pašvald</w:t>
      </w:r>
      <w:r w:rsidRPr="004E7E92">
        <w:rPr>
          <w:rFonts w:ascii="Times New Roman" w:hAnsi="Times New Roman" w:cs="Times New Roman"/>
          <w:sz w:val="24"/>
          <w:szCs w:val="24"/>
        </w:rPr>
        <w:t>ības.</w:t>
      </w:r>
    </w:p>
    <w:p w14:paraId="12B640F9" w14:textId="7C69C4A3" w:rsidR="003D6A73" w:rsidRPr="004E7E92" w:rsidRDefault="003D6A73"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001A4FB2" w:rsidRPr="004E7E92">
        <w:rPr>
          <w:rFonts w:ascii="Times New Roman" w:hAnsi="Times New Roman" w:cs="Times New Roman"/>
          <w:sz w:val="24"/>
          <w:szCs w:val="24"/>
          <w:lang w:bidi="lv-LV"/>
        </w:rPr>
        <w:t xml:space="preserve">Modernizējot transporta </w:t>
      </w:r>
      <w:r w:rsidR="001A4FB2" w:rsidRPr="00CB766D">
        <w:rPr>
          <w:rFonts w:ascii="Times New Roman" w:hAnsi="Times New Roman" w:cs="Times New Roman"/>
          <w:sz w:val="24"/>
          <w:szCs w:val="24"/>
          <w:lang w:bidi="lv-LV"/>
        </w:rPr>
        <w:t>infrastruktūru</w:t>
      </w:r>
      <w:r w:rsidR="00D17D9F" w:rsidRPr="00CB766D">
        <w:rPr>
          <w:rFonts w:ascii="Times New Roman" w:hAnsi="Times New Roman" w:cs="Times New Roman"/>
          <w:sz w:val="24"/>
          <w:szCs w:val="24"/>
          <w:lang w:bidi="lv-LV"/>
        </w:rPr>
        <w:t xml:space="preserve"> </w:t>
      </w:r>
      <w:r w:rsidR="00D17D9F" w:rsidRPr="00A52F62">
        <w:rPr>
          <w:rFonts w:ascii="Times New Roman" w:hAnsi="Times New Roman" w:cs="Times New Roman"/>
          <w:sz w:val="24"/>
          <w:szCs w:val="24"/>
          <w:lang w:bidi="lv-LV"/>
        </w:rPr>
        <w:t>un ritošo sastāvu</w:t>
      </w:r>
      <w:r w:rsidR="001A4FB2" w:rsidRPr="004E7E92">
        <w:rPr>
          <w:rFonts w:ascii="Times New Roman" w:hAnsi="Times New Roman" w:cs="Times New Roman"/>
          <w:sz w:val="24"/>
          <w:szCs w:val="24"/>
          <w:lang w:bidi="lv-LV"/>
        </w:rPr>
        <w:t xml:space="preserve">, tiks īstenotas būvniecības normatīvajos aktos noteiktās vides un informācijas pieejamības nodrošināšanas darbības personām ar redzes, dzirdes, kustību un </w:t>
      </w:r>
      <w:r w:rsidR="00AB4DC8" w:rsidRPr="004E7E92">
        <w:rPr>
          <w:rFonts w:ascii="Times New Roman" w:hAnsi="Times New Roman" w:cs="Times New Roman"/>
          <w:sz w:val="24"/>
          <w:szCs w:val="24"/>
          <w:lang w:bidi="lv-LV"/>
        </w:rPr>
        <w:t>GRT</w:t>
      </w:r>
      <w:r w:rsidR="001A4FB2" w:rsidRPr="004E7E92">
        <w:rPr>
          <w:rFonts w:ascii="Times New Roman" w:hAnsi="Times New Roman" w:cs="Times New Roman"/>
          <w:sz w:val="24"/>
          <w:szCs w:val="24"/>
          <w:lang w:bidi="lv-LV"/>
        </w:rPr>
        <w:t>.</w:t>
      </w:r>
      <w:r w:rsidR="001A4FB2" w:rsidRPr="004E7E92">
        <w:t xml:space="preserve"> </w:t>
      </w:r>
      <w:r w:rsidR="001A4FB2" w:rsidRPr="004E7E92">
        <w:rPr>
          <w:rFonts w:ascii="Times New Roman" w:hAnsi="Times New Roman" w:cs="Times New Roman"/>
          <w:sz w:val="24"/>
          <w:szCs w:val="24"/>
          <w:lang w:bidi="lv-LV"/>
        </w:rPr>
        <w:t xml:space="preserve">Attīstot transporta infrastruktūru, tiks nodrošināta tās </w:t>
      </w:r>
      <w:proofErr w:type="spellStart"/>
      <w:r w:rsidR="001A4FB2" w:rsidRPr="004E7E92">
        <w:rPr>
          <w:rFonts w:ascii="Times New Roman" w:hAnsi="Times New Roman" w:cs="Times New Roman"/>
          <w:sz w:val="24"/>
          <w:szCs w:val="24"/>
          <w:lang w:bidi="lv-LV"/>
        </w:rPr>
        <w:t>piekļūstamība</w:t>
      </w:r>
      <w:proofErr w:type="spellEnd"/>
      <w:r w:rsidR="001A4FB2" w:rsidRPr="004E7E92">
        <w:rPr>
          <w:rFonts w:ascii="Times New Roman" w:hAnsi="Times New Roman" w:cs="Times New Roman"/>
          <w:sz w:val="24"/>
          <w:szCs w:val="24"/>
          <w:lang w:bidi="lv-LV"/>
        </w:rPr>
        <w:t>, tostarp pašapkalpošanās termināļiem (maksājumu termināļi,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r w:rsidRPr="004E7E92">
        <w:rPr>
          <w:rFonts w:ascii="Times New Roman" w:hAnsi="Times New Roman" w:cs="Times New Roman"/>
          <w:sz w:val="24"/>
          <w:szCs w:val="24"/>
          <w:lang w:bidi="lv-LV"/>
        </w:rPr>
        <w:t xml:space="preserve"> </w:t>
      </w:r>
    </w:p>
    <w:p w14:paraId="74E7432E" w14:textId="77777777" w:rsidR="003D6A73" w:rsidRPr="004E7E92" w:rsidRDefault="003D6A73"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 P</w:t>
      </w:r>
      <w:r w:rsidRPr="004E7E92">
        <w:rPr>
          <w:rFonts w:ascii="Times New Roman" w:hAnsi="Times New Roman" w:cs="Times New Roman"/>
          <w:sz w:val="24"/>
          <w:szCs w:val="24"/>
          <w:lang w:bidi="lv-LV"/>
        </w:rPr>
        <w:t>lānojot finansējuma sadalījumu, netiks piemērots plānoto teritoriālo rīku izmantojuma aprakstā minētais apgrieztais IKP</w:t>
      </w:r>
      <w:r w:rsidRPr="004E7E92">
        <w:rPr>
          <w:rFonts w:ascii="Times New Roman" w:hAnsi="Times New Roman" w:cs="Times New Roman"/>
          <w:sz w:val="24"/>
          <w:szCs w:val="24"/>
        </w:rPr>
        <w:t xml:space="preserve">. </w:t>
      </w:r>
    </w:p>
    <w:p w14:paraId="67093ACA" w14:textId="1B19D62C" w:rsidR="003D6A73" w:rsidRPr="004E7E92" w:rsidRDefault="003D6A73"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r w:rsidR="00154736" w:rsidRPr="004E7E92">
        <w:rPr>
          <w:rFonts w:ascii="Times New Roman" w:hAnsi="Times New Roman" w:cs="Times New Roman"/>
          <w:sz w:val="24"/>
          <w:szCs w:val="24"/>
        </w:rPr>
        <w:t>.</w:t>
      </w:r>
    </w:p>
    <w:p w14:paraId="2C53FCF1" w14:textId="6821339E" w:rsidR="003D6A73" w:rsidRPr="004E7E92" w:rsidRDefault="003D6A73"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sz w:val="24"/>
          <w:szCs w:val="24"/>
        </w:rPr>
        <w:t>Finanšu instrumenti:</w:t>
      </w:r>
      <w:r w:rsidRPr="004E7E92">
        <w:rPr>
          <w:rFonts w:ascii="Times New Roman" w:hAnsi="Times New Roman" w:cs="Times New Roman"/>
          <w:sz w:val="24"/>
          <w:szCs w:val="24"/>
        </w:rPr>
        <w:t xml:space="preserve"> </w:t>
      </w:r>
      <w:r w:rsidRPr="004E7E92">
        <w:rPr>
          <w:rFonts w:ascii="Times New Roman" w:eastAsia="Times New Roman" w:hAnsi="Times New Roman" w:cs="Times New Roman"/>
          <w:noProof/>
          <w:sz w:val="24"/>
          <w:szCs w:val="24"/>
        </w:rPr>
        <w:t>N/A.</w:t>
      </w:r>
    </w:p>
    <w:p w14:paraId="335CF3DD" w14:textId="77777777" w:rsidR="001B6C5F" w:rsidRDefault="001B6C5F">
      <w:pPr>
        <w:spacing w:before="0" w:after="0"/>
        <w:jc w:val="left"/>
        <w:rPr>
          <w:noProof/>
          <w:szCs w:val="24"/>
        </w:rPr>
      </w:pPr>
    </w:p>
    <w:p w14:paraId="7BBC5092" w14:textId="77777777" w:rsidR="00BD60CC" w:rsidRDefault="00BD60CC">
      <w:pPr>
        <w:spacing w:before="0" w:after="0"/>
        <w:jc w:val="left"/>
        <w:rPr>
          <w:noProof/>
          <w:szCs w:val="24"/>
        </w:rPr>
      </w:pPr>
    </w:p>
    <w:p w14:paraId="161BEBB7" w14:textId="6A666F3D" w:rsidR="001B6C5F" w:rsidRPr="00A52F62" w:rsidRDefault="001B6C5F" w:rsidP="001B6C5F">
      <w:pPr>
        <w:pStyle w:val="Heading4"/>
        <w:numPr>
          <w:ilvl w:val="0"/>
          <w:numId w:val="0"/>
        </w:numPr>
        <w:shd w:val="clear" w:color="auto" w:fill="F7CAAC" w:themeFill="accent2" w:themeFillTint="66"/>
        <w:spacing w:after="0"/>
        <w:rPr>
          <w:b/>
        </w:rPr>
      </w:pPr>
      <w:r w:rsidRPr="00A52F62">
        <w:rPr>
          <w:b/>
        </w:rPr>
        <w:t xml:space="preserve">2.5.Prioritāte “Enerģētiskās neatkarības un </w:t>
      </w:r>
      <w:proofErr w:type="spellStart"/>
      <w:r w:rsidRPr="00A52F62">
        <w:rPr>
          <w:b/>
        </w:rPr>
        <w:t>atjaunīgās</w:t>
      </w:r>
      <w:proofErr w:type="spellEnd"/>
      <w:r w:rsidRPr="00A52F62">
        <w:rPr>
          <w:b/>
        </w:rPr>
        <w:t xml:space="preserve"> enerģijas kapacitātes celšana” </w:t>
      </w:r>
      <w:r w:rsidRPr="00A52F62">
        <w:rPr>
          <w:bCs/>
          <w:i/>
          <w:iCs/>
        </w:rPr>
        <w:t>(STEP speciālā prioritāte)</w:t>
      </w:r>
    </w:p>
    <w:p w14:paraId="482E895F" w14:textId="3161D90B" w:rsidR="001B6C5F" w:rsidRPr="00A52F62" w:rsidRDefault="001B6C5F" w:rsidP="001B6C5F">
      <w:pPr>
        <w:pStyle w:val="Heading4"/>
        <w:numPr>
          <w:ilvl w:val="0"/>
          <w:numId w:val="0"/>
        </w:numPr>
        <w:shd w:val="clear" w:color="auto" w:fill="FBE4D5" w:themeFill="accent2" w:themeFillTint="33"/>
        <w:spacing w:after="0"/>
        <w:rPr>
          <w:sz w:val="32"/>
          <w:szCs w:val="32"/>
        </w:rPr>
      </w:pPr>
      <w:r w:rsidRPr="00A52F62">
        <w:rPr>
          <w:rFonts w:eastAsia="Calibri"/>
          <w:b/>
          <w:bCs/>
          <w:shd w:val="clear" w:color="auto" w:fill="FBE4D5" w:themeFill="accent2" w:themeFillTint="33"/>
        </w:rPr>
        <w:t>2</w:t>
      </w:r>
      <w:r w:rsidRPr="00A52F62">
        <w:rPr>
          <w:b/>
          <w:bCs/>
          <w:shd w:val="clear" w:color="auto" w:fill="FBE4D5" w:themeFill="accent2" w:themeFillTint="33"/>
        </w:rPr>
        <w:t>.5.1.SAM “</w:t>
      </w:r>
      <w:r w:rsidRPr="00A52F62">
        <w:rPr>
          <w:b/>
        </w:rPr>
        <w:t>Ieguldījumi, kas atbalsta STEP mērķu sasniegšanu</w:t>
      </w:r>
      <w:r w:rsidRPr="00A52F62">
        <w:rPr>
          <w:b/>
          <w:bCs/>
          <w:shd w:val="clear" w:color="auto" w:fill="FBE4D5" w:themeFill="accent2" w:themeFillTint="33"/>
        </w:rPr>
        <w:t>” (RSO 2.9.)</w:t>
      </w:r>
    </w:p>
    <w:p w14:paraId="0AD2FF2D" w14:textId="1D98F2E0" w:rsidR="001B6C5F" w:rsidRPr="00C71080" w:rsidRDefault="001B6C5F" w:rsidP="00C71080">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C71080">
        <w:rPr>
          <w:rFonts w:ascii="Times New Roman" w:hAnsi="Times New Roman" w:cs="Times New Roman"/>
          <w:b/>
          <w:sz w:val="24"/>
          <w:szCs w:val="24"/>
        </w:rPr>
        <w:t>Atbalstāmās darbības:</w:t>
      </w:r>
      <w:r w:rsidR="00C71080" w:rsidRPr="00C71080">
        <w:rPr>
          <w:rFonts w:ascii="Times New Roman" w:hAnsi="Times New Roman" w:cs="Times New Roman"/>
          <w:noProof/>
          <w:sz w:val="24"/>
          <w:szCs w:val="24"/>
        </w:rPr>
        <w:t xml:space="preserve"> </w:t>
      </w:r>
      <w:r w:rsidR="00441B54" w:rsidRPr="00441B54">
        <w:rPr>
          <w:rFonts w:ascii="Times New Roman" w:hAnsi="Times New Roman" w:cs="Times New Roman"/>
          <w:noProof/>
          <w:sz w:val="24"/>
          <w:szCs w:val="24"/>
        </w:rPr>
        <w:t xml:space="preserve">saistīto pakalpojumu veikšana </w:t>
      </w:r>
      <w:r w:rsidR="005466AE">
        <w:rPr>
          <w:rFonts w:ascii="Times New Roman" w:hAnsi="Times New Roman" w:cs="Times New Roman"/>
          <w:noProof/>
          <w:sz w:val="24"/>
          <w:szCs w:val="24"/>
        </w:rPr>
        <w:t>–</w:t>
      </w:r>
      <w:r w:rsidR="00441B54" w:rsidRPr="00441B54">
        <w:rPr>
          <w:rFonts w:ascii="Times New Roman" w:hAnsi="Times New Roman" w:cs="Times New Roman"/>
          <w:noProof/>
          <w:sz w:val="24"/>
          <w:szCs w:val="24"/>
        </w:rPr>
        <w:t xml:space="preserve"> </w:t>
      </w:r>
      <w:r w:rsidR="005466AE">
        <w:rPr>
          <w:rFonts w:ascii="Times New Roman" w:hAnsi="Times New Roman" w:cs="Times New Roman"/>
          <w:noProof/>
          <w:sz w:val="24"/>
          <w:szCs w:val="24"/>
        </w:rPr>
        <w:t xml:space="preserve">gan kritiski priekš AER infrastruktūras attīstīšanas, gan specifiski vēja </w:t>
      </w:r>
      <w:r w:rsidR="00856FC1">
        <w:rPr>
          <w:rFonts w:ascii="Times New Roman" w:hAnsi="Times New Roman" w:cs="Times New Roman"/>
          <w:noProof/>
          <w:sz w:val="24"/>
          <w:szCs w:val="24"/>
        </w:rPr>
        <w:t>AER</w:t>
      </w:r>
      <w:r w:rsidR="005466AE">
        <w:rPr>
          <w:rFonts w:ascii="Times New Roman" w:hAnsi="Times New Roman" w:cs="Times New Roman"/>
          <w:noProof/>
          <w:sz w:val="24"/>
          <w:szCs w:val="24"/>
        </w:rPr>
        <w:t xml:space="preserve"> tehnoloģiju jomā (saistīts ar</w:t>
      </w:r>
      <w:r w:rsidR="00856FC1">
        <w:rPr>
          <w:rFonts w:ascii="Times New Roman" w:hAnsi="Times New Roman" w:cs="Times New Roman"/>
          <w:noProof/>
          <w:sz w:val="24"/>
          <w:szCs w:val="24"/>
        </w:rPr>
        <w:t xml:space="preserve"> </w:t>
      </w:r>
      <w:r w:rsidR="00856FC1" w:rsidRPr="00856FC1">
        <w:rPr>
          <w:rFonts w:ascii="Times New Roman" w:hAnsi="Times New Roman" w:cs="Times New Roman"/>
          <w:noProof/>
          <w:sz w:val="24"/>
          <w:szCs w:val="24"/>
        </w:rPr>
        <w:t>kritiski svarīgu tīro un resursefektīvo tehnoloģiju</w:t>
      </w:r>
      <w:r w:rsidR="00856FC1">
        <w:rPr>
          <w:rFonts w:ascii="Times New Roman" w:hAnsi="Times New Roman" w:cs="Times New Roman"/>
          <w:noProof/>
          <w:sz w:val="24"/>
          <w:szCs w:val="24"/>
        </w:rPr>
        <w:t>)</w:t>
      </w:r>
      <w:r w:rsidR="005466AE">
        <w:rPr>
          <w:rFonts w:ascii="Times New Roman" w:hAnsi="Times New Roman" w:cs="Times New Roman"/>
          <w:noProof/>
          <w:sz w:val="24"/>
          <w:szCs w:val="24"/>
        </w:rPr>
        <w:t xml:space="preserve"> </w:t>
      </w:r>
      <w:r w:rsidR="00C71080" w:rsidRPr="00C71080">
        <w:rPr>
          <w:rFonts w:ascii="Times New Roman" w:hAnsi="Times New Roman" w:cs="Times New Roman"/>
          <w:noProof/>
          <w:sz w:val="24"/>
          <w:szCs w:val="24"/>
        </w:rPr>
        <w:t>augstas nestspējas ostas un loģistikas infrastruktūras attīstīšana AER</w:t>
      </w:r>
      <w:r w:rsidR="00FD5BFB">
        <w:rPr>
          <w:rFonts w:ascii="Times New Roman" w:hAnsi="Times New Roman" w:cs="Times New Roman"/>
          <w:noProof/>
          <w:sz w:val="24"/>
          <w:szCs w:val="24"/>
        </w:rPr>
        <w:t xml:space="preserve"> (vēja enerģijas tehnoloģiju)</w:t>
      </w:r>
      <w:r w:rsidR="00C71080" w:rsidRPr="00C71080">
        <w:rPr>
          <w:rFonts w:ascii="Times New Roman" w:hAnsi="Times New Roman" w:cs="Times New Roman"/>
          <w:noProof/>
          <w:sz w:val="24"/>
          <w:szCs w:val="24"/>
        </w:rPr>
        <w:t xml:space="preserve"> komponenšu ražošanas uzņēmumu piesaistīšanai Latvijā. Teritorija: ir piemeklēta teritorija Latvijā, kurai ir tieša pieeja kuģošanas ceļa tuvumā un atbilstoša apjoma neizmantotā teritorija, kura varētu atbilst AER </w:t>
      </w:r>
      <w:r w:rsidR="00FD5BFB">
        <w:rPr>
          <w:rFonts w:ascii="Times New Roman" w:hAnsi="Times New Roman" w:cs="Times New Roman"/>
          <w:noProof/>
          <w:sz w:val="24"/>
          <w:szCs w:val="24"/>
        </w:rPr>
        <w:t xml:space="preserve">(vēja enerģijas tehnoloģiju) </w:t>
      </w:r>
      <w:r w:rsidR="00C71080" w:rsidRPr="00C71080">
        <w:rPr>
          <w:rFonts w:ascii="Times New Roman" w:hAnsi="Times New Roman" w:cs="Times New Roman"/>
          <w:noProof/>
          <w:sz w:val="24"/>
          <w:szCs w:val="24"/>
        </w:rPr>
        <w:t>komponenšu ražošanas uzņēmumu vajadzībām, ja teritorija tiktu atbilstoši pielāgota. Infrastruktūras attīstītājs ir gatavs veikt nepieciešamās darbības un juridiskos risinājums, lai nodrošinātu, ka pēc teritorijas attīstīšanas to izmantos tikai RES komponenšu ražotāji</w:t>
      </w:r>
      <w:r w:rsidRPr="00C71080">
        <w:rPr>
          <w:rFonts w:ascii="Times New Roman" w:hAnsi="Times New Roman" w:cs="Times New Roman"/>
          <w:noProof/>
          <w:sz w:val="24"/>
          <w:szCs w:val="24"/>
        </w:rPr>
        <w:t>.</w:t>
      </w:r>
    </w:p>
    <w:p w14:paraId="5F823E04" w14:textId="77777777" w:rsidR="007E2DAB" w:rsidRPr="00B14755"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7E2DAB">
        <w:rPr>
          <w:rFonts w:ascii="Times New Roman" w:hAnsi="Times New Roman" w:cs="Times New Roman"/>
          <w:noProof/>
          <w:sz w:val="24"/>
          <w:szCs w:val="24"/>
        </w:rPr>
        <w:t xml:space="preserve">Finansiālā atbalsta izmantošana tiks veikta ciešā sasaistē ar STEP iniciatīvu un nodrošinot STEP mērķu sasniegšanu. Atbalsta nepieciešamību ir noteikuši vairāki faktori un ir jau veikta </w:t>
      </w:r>
      <w:r w:rsidRPr="00B14755">
        <w:rPr>
          <w:rFonts w:ascii="Times New Roman" w:hAnsi="Times New Roman" w:cs="Times New Roman"/>
          <w:noProof/>
          <w:sz w:val="24"/>
          <w:szCs w:val="24"/>
        </w:rPr>
        <w:t>virkne darbību, lai projekta īstenošanā ievērotu precīzu atbilstību STEP iniciatīvai.</w:t>
      </w:r>
    </w:p>
    <w:p w14:paraId="2175A585" w14:textId="77777777" w:rsidR="005F5A04" w:rsidRPr="00B14755" w:rsidRDefault="005F5A04" w:rsidP="005F5A04">
      <w:pPr>
        <w:pStyle w:val="ListParagraph"/>
        <w:numPr>
          <w:ilvl w:val="0"/>
          <w:numId w:val="51"/>
        </w:numPr>
        <w:spacing w:after="0" w:line="240" w:lineRule="auto"/>
        <w:ind w:left="567" w:hanging="567"/>
        <w:jc w:val="both"/>
        <w:rPr>
          <w:rFonts w:ascii="Times New Roman" w:hAnsi="Times New Roman" w:cs="Times New Roman"/>
          <w:noProof/>
          <w:sz w:val="24"/>
          <w:szCs w:val="24"/>
        </w:rPr>
      </w:pPr>
      <w:bookmarkStart w:id="95" w:name="_Hlk177051456"/>
      <w:r w:rsidRPr="00B14755">
        <w:rPr>
          <w:rFonts w:ascii="Times New Roman" w:hAnsi="Times New Roman" w:cs="Times New Roman"/>
          <w:b/>
          <w:bCs/>
          <w:noProof/>
          <w:sz w:val="24"/>
          <w:szCs w:val="24"/>
        </w:rPr>
        <w:t>Ieguldījumi, kas atbalsta STEP mērķu sasniegšanu</w:t>
      </w:r>
      <w:r w:rsidRPr="00B14755">
        <w:rPr>
          <w:rFonts w:ascii="Times New Roman" w:hAnsi="Times New Roman" w:cs="Times New Roman"/>
          <w:noProof/>
          <w:sz w:val="24"/>
          <w:szCs w:val="24"/>
        </w:rPr>
        <w:t xml:space="preserve"> plānoti 2.5.1.SAM ietvaros. EK 2022. gada 30. novembrī organizētās “Clean Tech Europe” platformas pirmās tikšanās laikā tika organizēta augsta līmeņa diskusija un pirmā apspriešanās kārta starp ES dalībvalstīm un net-zero nozares ieinteresētajām pusēm piedaloties pārstāvjiem no 23 ES dalībvalstīm, kā arī pārstāvjiem no vēja, bateriju, elektrotīklu, siltumsūkņu un saules paneļu ražošanas nozarēm un globālajām vērtību ķēdēm. Tikšanās laikā dalībnieki uzsvēra nepieciešamību paātrināt net-zero tehnoloģiju ražošanas kapacitāti, lai reaģētu uz Krievijas izvērsto karu Ukrainā un konkurenci nozares starptautiskajā regulējumā, piemēram, saistībā ar ASV Inflācijas samazināšanas plānu. Industrijas pārstāvji norādīja uz vairākiem būtiskiem šķēršļiem, kas ES kavē nozares attīstību, piemēram, ilgās atļauju iegūšanas procedūras net-zero preču ražošanai un esošās kapacitātes paplašināšanai, kas attiecīgi arī kavē privāto investīciju piesaisti. Papildus 2023. gada februārī tika veikta </w:t>
      </w:r>
      <w:r w:rsidRPr="00B14755">
        <w:rPr>
          <w:rFonts w:ascii="Times New Roman" w:hAnsi="Times New Roman" w:cs="Times New Roman"/>
          <w:noProof/>
          <w:sz w:val="24"/>
          <w:szCs w:val="24"/>
        </w:rPr>
        <w:lastRenderedPageBreak/>
        <w:t>aptauja papildu ieskata iegūšanai ar speciāli uzrunātiem rūpniecības ieinteresēto pušu organizāciju pārstāvjiem no vēja, saules, bateriju, siltumsūkņu un ūdeņraža/elektrolīzes nozarēm, kuras rezultāti noradīja uz virkni izaicinājumu: ilgs projektu sagatavošanas laiks un ilgstoša atļauju izsniegšana ražošanai un jaudu palielināšanai; vienlīdzīgu konkurences apstākļu trūkums salīdzinājumā ar starptautiskajiem konkurentiem; darbības traucējumi un materiālu trūkums; neskaidra, nepārskatāma un aktivitātes ierobežojoša likumdošana ES līmenī un/vai dalībvalstu līmenī; grūtības atrast piemērotas ražošanas un izvietošanas vietas; ilgstošas publisko iepirkumu procedūras; kvalificēta darbaspēka trūkums; nepietiekamas pašu ražošanas spējas un atkarība no būtiskāko komponenšu ražošanas jaudām; augstas ražošanas izmaksas.</w:t>
      </w:r>
    </w:p>
    <w:p w14:paraId="395B9245" w14:textId="77777777" w:rsidR="005F5A04" w:rsidRPr="00B14755" w:rsidRDefault="005F5A04" w:rsidP="005F5A04">
      <w:pPr>
        <w:numPr>
          <w:ilvl w:val="0"/>
          <w:numId w:val="51"/>
        </w:numPr>
        <w:spacing w:before="100" w:beforeAutospacing="1" w:after="0"/>
        <w:ind w:left="567" w:hanging="567"/>
        <w:contextualSpacing/>
        <w:mirrorIndents/>
        <w:rPr>
          <w:bCs/>
          <w:szCs w:val="24"/>
        </w:rPr>
      </w:pPr>
      <w:r w:rsidRPr="00B14755">
        <w:rPr>
          <w:noProof/>
          <w:szCs w:val="24"/>
        </w:rPr>
        <w:t>STEP jomu investoru interese un vajadzības Latvijā sarunās investēt ieinteresētiem starptautiskajiem investoriem tika konstatēts, ka AER avotu - jūras vēju un sauszemes vēju tehnoloģiju, kā arī citu tīro un resursefektīvo tehnoloģiju un to komponenšu AER (vēja enerģijas tehnoloģiju) ražošanai visbūtiskākais trūkums ES ir piemērotu būtisko komponenšu rūpnieciskās ražošanas teritoriju trūkums. Jūras vēja tehnoloģiju ražošanai ir nepieciešama īpaša infrastruktūra, kas spēj izturēt milzīgas slodzes (līdz pat 30 tonnas/m</w:t>
      </w:r>
      <w:r w:rsidRPr="00B14755">
        <w:rPr>
          <w:noProof/>
          <w:szCs w:val="24"/>
          <w:vertAlign w:val="superscript"/>
        </w:rPr>
        <w:t>2</w:t>
      </w:r>
      <w:r w:rsidRPr="00B14755">
        <w:rPr>
          <w:noProof/>
          <w:szCs w:val="24"/>
        </w:rPr>
        <w:t xml:space="preserve"> un kopējo objektu svaru virs 2000 t) un ļauj transportēt lielus objektus (kopējā garumā līdz pat 120 m), piemēram, liela izmēra vēja turbīnu pamatus, torņus, gondolas un lāpstiņas. Latvijā pašlaik nav nevienas šādām vajadzībām piemērotas teritorijas. Turklāt, šādas lielapjoma industriālās teritorijas (platībā virs 100 000 m</w:t>
      </w:r>
      <w:r w:rsidRPr="00B14755">
        <w:rPr>
          <w:noProof/>
          <w:szCs w:val="24"/>
          <w:vertAlign w:val="superscript"/>
        </w:rPr>
        <w:t>2</w:t>
      </w:r>
      <w:r w:rsidRPr="00B14755">
        <w:rPr>
          <w:noProof/>
          <w:szCs w:val="24"/>
        </w:rPr>
        <w:t>, kuras var tikt izmantotas AER (vēja enerģijas tehnoloģiju) komponenšu ražošanai) jūras ostu tuvumā ir izšķiroši svarīgs priekšnosacījums tālākai uzstādīšanas loģistikai.</w:t>
      </w:r>
    </w:p>
    <w:bookmarkEnd w:id="95"/>
    <w:p w14:paraId="033CFF90" w14:textId="09E5666D" w:rsidR="007E2DAB" w:rsidRPr="007E2DAB"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B14755">
        <w:rPr>
          <w:rFonts w:ascii="Times New Roman" w:hAnsi="Times New Roman" w:cs="Times New Roman"/>
          <w:noProof/>
          <w:sz w:val="24"/>
          <w:szCs w:val="24"/>
        </w:rPr>
        <w:t>Atbalsta programma kritiski</w:t>
      </w:r>
      <w:r w:rsidRPr="007E2DAB">
        <w:rPr>
          <w:rFonts w:ascii="Times New Roman" w:hAnsi="Times New Roman" w:cs="Times New Roman"/>
          <w:noProof/>
          <w:sz w:val="24"/>
          <w:szCs w:val="24"/>
        </w:rPr>
        <w:t xml:space="preserve"> svarīgo jūras vēju tehnoloģiju attīstībai: </w:t>
      </w:r>
      <w:r w:rsidR="00956798">
        <w:rPr>
          <w:rFonts w:ascii="Times New Roman" w:hAnsi="Times New Roman" w:cs="Times New Roman"/>
          <w:noProof/>
          <w:sz w:val="24"/>
          <w:szCs w:val="24"/>
        </w:rPr>
        <w:t>EM</w:t>
      </w:r>
      <w:r w:rsidR="00FD5BFB">
        <w:rPr>
          <w:rFonts w:ascii="Times New Roman" w:hAnsi="Times New Roman" w:cs="Times New Roman"/>
          <w:noProof/>
          <w:sz w:val="24"/>
          <w:szCs w:val="24"/>
        </w:rPr>
        <w:t xml:space="preserve"> </w:t>
      </w:r>
      <w:r w:rsidRPr="007E2DAB">
        <w:rPr>
          <w:rFonts w:ascii="Times New Roman" w:hAnsi="Times New Roman" w:cs="Times New Roman"/>
          <w:noProof/>
          <w:sz w:val="24"/>
          <w:szCs w:val="24"/>
        </w:rPr>
        <w:t xml:space="preserve">jau ir izstrādājusi atbalsta programmas projektu, kura mērķis ir stiprināt Eiropas Savienības piegādes ķēdes kritiski svarīgo jūras vēju tehnoloģiju attīstībai, ieguldot </w:t>
      </w:r>
      <w:r w:rsidR="006C37E0">
        <w:rPr>
          <w:rFonts w:ascii="Times New Roman" w:hAnsi="Times New Roman" w:cs="Times New Roman"/>
          <w:noProof/>
          <w:sz w:val="24"/>
          <w:szCs w:val="24"/>
        </w:rPr>
        <w:t xml:space="preserve">prioritāri </w:t>
      </w:r>
      <w:r w:rsidRPr="007E2DAB">
        <w:rPr>
          <w:rFonts w:ascii="Times New Roman" w:hAnsi="Times New Roman" w:cs="Times New Roman"/>
          <w:noProof/>
          <w:sz w:val="24"/>
          <w:szCs w:val="24"/>
        </w:rPr>
        <w:t xml:space="preserve">Rīgas Brīvostas augstas nestspējas ostas un loģistikas infrastruktūras attīstībā un izveidojot industriālu teritoriju, kas piemērota uzņēmumiem, kuri vēlas izvietot tīru, resursu ziņā efektīvu AER </w:t>
      </w:r>
      <w:r w:rsidR="00FD5BFB">
        <w:rPr>
          <w:rFonts w:ascii="Times New Roman" w:hAnsi="Times New Roman" w:cs="Times New Roman"/>
          <w:noProof/>
          <w:sz w:val="24"/>
          <w:szCs w:val="24"/>
        </w:rPr>
        <w:t xml:space="preserve">(vēja enerģijas </w:t>
      </w:r>
      <w:r w:rsidRPr="007E2DAB">
        <w:rPr>
          <w:rFonts w:ascii="Times New Roman" w:hAnsi="Times New Roman" w:cs="Times New Roman"/>
          <w:noProof/>
          <w:sz w:val="24"/>
          <w:szCs w:val="24"/>
        </w:rPr>
        <w:t>tehnoloģiju</w:t>
      </w:r>
      <w:r w:rsidR="00FD5BFB">
        <w:rPr>
          <w:rFonts w:ascii="Times New Roman" w:hAnsi="Times New Roman" w:cs="Times New Roman"/>
          <w:noProof/>
          <w:sz w:val="24"/>
          <w:szCs w:val="24"/>
        </w:rPr>
        <w:t>)</w:t>
      </w:r>
      <w:r w:rsidRPr="007E2DAB">
        <w:rPr>
          <w:rFonts w:ascii="Times New Roman" w:hAnsi="Times New Roman" w:cs="Times New Roman"/>
          <w:noProof/>
          <w:sz w:val="24"/>
          <w:szCs w:val="24"/>
        </w:rPr>
        <w:t xml:space="preserve"> un deep-tech inovāciju ražotnes.</w:t>
      </w:r>
    </w:p>
    <w:p w14:paraId="5624EE16" w14:textId="6314E1EF" w:rsidR="007E2DAB" w:rsidRPr="007E2DAB"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7E2DAB">
        <w:rPr>
          <w:rFonts w:ascii="Times New Roman" w:hAnsi="Times New Roman" w:cs="Times New Roman"/>
          <w:noProof/>
          <w:sz w:val="24"/>
          <w:szCs w:val="24"/>
        </w:rPr>
        <w:t xml:space="preserve">Atbilstība STEP iniciatīvai: Pēc infrastruktūras izveidošanas tā un pieguļošā teritorija 100% tiks izmantota AER </w:t>
      </w:r>
      <w:r w:rsidR="00FD5BFB">
        <w:rPr>
          <w:rFonts w:ascii="Times New Roman" w:hAnsi="Times New Roman" w:cs="Times New Roman"/>
          <w:noProof/>
          <w:sz w:val="24"/>
          <w:szCs w:val="24"/>
        </w:rPr>
        <w:t xml:space="preserve">(vēja enerģijas tehnoloģiju) </w:t>
      </w:r>
      <w:r w:rsidRPr="007E2DAB">
        <w:rPr>
          <w:rFonts w:ascii="Times New Roman" w:hAnsi="Times New Roman" w:cs="Times New Roman"/>
          <w:noProof/>
          <w:sz w:val="24"/>
          <w:szCs w:val="24"/>
        </w:rPr>
        <w:t xml:space="preserve">komponenšu ražošanas uzņēmumu vajadzībām. Lai nodrošinātu, ka izvēlētie uzņēmumi atbilst STEP iniciatīvas nosacījumiem, </w:t>
      </w:r>
      <w:r w:rsidR="000E46F8">
        <w:rPr>
          <w:rFonts w:ascii="Times New Roman" w:hAnsi="Times New Roman" w:cs="Times New Roman"/>
          <w:noProof/>
          <w:sz w:val="24"/>
          <w:szCs w:val="24"/>
        </w:rPr>
        <w:t>MK</w:t>
      </w:r>
      <w:r w:rsidRPr="007E2DAB">
        <w:rPr>
          <w:rFonts w:ascii="Times New Roman" w:hAnsi="Times New Roman" w:cs="Times New Roman"/>
          <w:noProof/>
          <w:sz w:val="24"/>
          <w:szCs w:val="24"/>
        </w:rPr>
        <w:t xml:space="preserve"> noteikumos par </w:t>
      </w:r>
      <w:r w:rsidR="000E46F8">
        <w:rPr>
          <w:rFonts w:ascii="Times New Roman" w:hAnsi="Times New Roman" w:cs="Times New Roman"/>
          <w:noProof/>
          <w:sz w:val="24"/>
          <w:szCs w:val="24"/>
        </w:rPr>
        <w:t xml:space="preserve">2.5.1.SAM īstenošanu </w:t>
      </w:r>
      <w:r w:rsidRPr="007E2DAB">
        <w:rPr>
          <w:rFonts w:ascii="Times New Roman" w:hAnsi="Times New Roman" w:cs="Times New Roman"/>
          <w:noProof/>
          <w:sz w:val="24"/>
          <w:szCs w:val="24"/>
        </w:rPr>
        <w:t xml:space="preserve">tiks noteikts, ka </w:t>
      </w:r>
      <w:r w:rsidR="00441B54">
        <w:rPr>
          <w:rFonts w:ascii="Times New Roman" w:hAnsi="Times New Roman" w:cs="Times New Roman"/>
          <w:noProof/>
          <w:sz w:val="24"/>
          <w:szCs w:val="24"/>
        </w:rPr>
        <w:t xml:space="preserve">attīstītās teritorijas nomnieki būs </w:t>
      </w:r>
      <w:r w:rsidRPr="007E2DAB">
        <w:rPr>
          <w:rFonts w:ascii="Times New Roman" w:hAnsi="Times New Roman" w:cs="Times New Roman"/>
          <w:noProof/>
          <w:sz w:val="24"/>
          <w:szCs w:val="24"/>
        </w:rPr>
        <w:t xml:space="preserve">uzņēmumi, kas </w:t>
      </w:r>
      <w:r w:rsidR="00441B54">
        <w:rPr>
          <w:rFonts w:ascii="Times New Roman" w:hAnsi="Times New Roman" w:cs="Times New Roman"/>
          <w:noProof/>
          <w:sz w:val="24"/>
          <w:szCs w:val="24"/>
        </w:rPr>
        <w:t>prioritāri</w:t>
      </w:r>
      <w:r w:rsidRPr="007E2DAB">
        <w:rPr>
          <w:rFonts w:ascii="Times New Roman" w:hAnsi="Times New Roman" w:cs="Times New Roman"/>
          <w:noProof/>
          <w:sz w:val="24"/>
          <w:szCs w:val="24"/>
        </w:rPr>
        <w:t xml:space="preserve"> saistīti ar ienesīgām investīcijām</w:t>
      </w:r>
      <w:r w:rsidR="00441B54">
        <w:rPr>
          <w:rFonts w:ascii="Times New Roman" w:hAnsi="Times New Roman" w:cs="Times New Roman"/>
          <w:noProof/>
          <w:sz w:val="24"/>
          <w:szCs w:val="24"/>
        </w:rPr>
        <w:t xml:space="preserve"> – tīro tehnoloģiju izstrādē un ražošanā</w:t>
      </w:r>
      <w:r w:rsidRPr="007E2DAB">
        <w:rPr>
          <w:rFonts w:ascii="Times New Roman" w:hAnsi="Times New Roman" w:cs="Times New Roman"/>
          <w:noProof/>
          <w:sz w:val="24"/>
          <w:szCs w:val="24"/>
        </w:rPr>
        <w:t xml:space="preserve">, kas atbilst </w:t>
      </w:r>
      <w:r w:rsidR="000E46F8">
        <w:rPr>
          <w:rFonts w:ascii="Times New Roman" w:hAnsi="Times New Roman" w:cs="Times New Roman"/>
          <w:noProof/>
          <w:sz w:val="24"/>
          <w:szCs w:val="24"/>
        </w:rPr>
        <w:t xml:space="preserve">STEP regulas </w:t>
      </w:r>
      <w:r w:rsidRPr="007E2DAB">
        <w:rPr>
          <w:rFonts w:ascii="Times New Roman" w:hAnsi="Times New Roman" w:cs="Times New Roman"/>
          <w:noProof/>
          <w:sz w:val="24"/>
          <w:szCs w:val="24"/>
        </w:rPr>
        <w:t>tvērumam.</w:t>
      </w:r>
    </w:p>
    <w:p w14:paraId="61CE935D" w14:textId="4EC83D3F" w:rsidR="007E2DAB" w:rsidRPr="00B14755" w:rsidRDefault="007E2DAB" w:rsidP="007E2DAB">
      <w:pPr>
        <w:pStyle w:val="ListParagraph"/>
        <w:numPr>
          <w:ilvl w:val="0"/>
          <w:numId w:val="51"/>
        </w:numPr>
        <w:spacing w:after="0" w:line="240" w:lineRule="auto"/>
        <w:ind w:left="567" w:hanging="567"/>
        <w:jc w:val="both"/>
        <w:rPr>
          <w:rFonts w:ascii="Times New Roman" w:hAnsi="Times New Roman" w:cs="Times New Roman"/>
          <w:noProof/>
          <w:sz w:val="24"/>
          <w:szCs w:val="24"/>
        </w:rPr>
      </w:pPr>
      <w:bookmarkStart w:id="96" w:name="_Hlk172567795"/>
      <w:r w:rsidRPr="007E2DAB">
        <w:rPr>
          <w:rFonts w:ascii="Times New Roman" w:hAnsi="Times New Roman" w:cs="Times New Roman"/>
          <w:noProof/>
          <w:sz w:val="24"/>
          <w:szCs w:val="24"/>
        </w:rPr>
        <w:t xml:space="preserve">Atbalsta programmas plānotie rezultāti: 1) radīta augstas nestspējas infrastruktūra AER </w:t>
      </w:r>
      <w:r w:rsidR="00FD5BFB">
        <w:rPr>
          <w:rFonts w:ascii="Times New Roman" w:hAnsi="Times New Roman" w:cs="Times New Roman"/>
          <w:noProof/>
          <w:sz w:val="24"/>
          <w:szCs w:val="24"/>
        </w:rPr>
        <w:t xml:space="preserve">(vēja enerģijas tehnoloģiju) </w:t>
      </w:r>
      <w:r w:rsidRPr="007E2DAB">
        <w:rPr>
          <w:rFonts w:ascii="Times New Roman" w:hAnsi="Times New Roman" w:cs="Times New Roman"/>
          <w:noProof/>
          <w:sz w:val="24"/>
          <w:szCs w:val="24"/>
        </w:rPr>
        <w:t>komponenšu ražošanas uzņēmumiem, kuri savu darbību ir izvērsuši līdzās esošajā ražošanas un loģistikas teritorijā</w:t>
      </w:r>
      <w:r w:rsidRPr="007E2DAB">
        <w:rPr>
          <w:rFonts w:ascii="Times New Roman" w:hAnsi="Times New Roman" w:cs="Times New Roman"/>
          <w:noProof/>
          <w:sz w:val="24"/>
          <w:szCs w:val="24"/>
        </w:rPr>
        <w:t xml:space="preserve">; 2) pirms projekta apstiprināšanas no </w:t>
      </w:r>
      <w:r w:rsidR="006C37E0">
        <w:rPr>
          <w:rFonts w:ascii="Times New Roman" w:hAnsi="Times New Roman" w:cs="Times New Roman"/>
          <w:noProof/>
          <w:sz w:val="24"/>
          <w:szCs w:val="24"/>
        </w:rPr>
        <w:t xml:space="preserve"> infrastruktūras izstrādātāja </w:t>
      </w:r>
      <w:r w:rsidRPr="007E2DAB">
        <w:rPr>
          <w:rFonts w:ascii="Times New Roman" w:hAnsi="Times New Roman" w:cs="Times New Roman"/>
          <w:noProof/>
          <w:sz w:val="24"/>
          <w:szCs w:val="24"/>
        </w:rPr>
        <w:t xml:space="preserve">tiks pieprasīts, ka tiek uzrādīti noslēgti nodomu protokoli ar AER </w:t>
      </w:r>
      <w:r w:rsidR="00FD5BFB">
        <w:rPr>
          <w:rFonts w:ascii="Times New Roman" w:hAnsi="Times New Roman" w:cs="Times New Roman"/>
          <w:noProof/>
          <w:sz w:val="24"/>
          <w:szCs w:val="24"/>
        </w:rPr>
        <w:t xml:space="preserve">(vēja enerģijas tehnoloģiju) </w:t>
      </w:r>
      <w:r w:rsidRPr="007E2DAB">
        <w:rPr>
          <w:rFonts w:ascii="Times New Roman" w:hAnsi="Times New Roman" w:cs="Times New Roman"/>
          <w:noProof/>
          <w:sz w:val="24"/>
          <w:szCs w:val="24"/>
        </w:rPr>
        <w:t xml:space="preserve">komponenšu ražošanas uzņēmumiem, tā nodrošinot, ka investori ir ieinteresēti infrastruktūras iznomāšanā, lai izveidotu RES komponenšu ražošanas objektus; 3) vienošanās ir noslēgtas ar vismaz diviem atbilstošiem atjaunojamās </w:t>
      </w:r>
      <w:r w:rsidRPr="00B14755">
        <w:rPr>
          <w:rFonts w:ascii="Times New Roman" w:hAnsi="Times New Roman" w:cs="Times New Roman"/>
          <w:noProof/>
          <w:sz w:val="24"/>
          <w:szCs w:val="24"/>
        </w:rPr>
        <w:t xml:space="preserve">enerģijas nozares uzņēmumiem; </w:t>
      </w:r>
      <w:r w:rsidR="006C37E0" w:rsidRPr="00B14755">
        <w:rPr>
          <w:rFonts w:ascii="Times New Roman" w:hAnsi="Times New Roman" w:cs="Times New Roman"/>
          <w:noProof/>
          <w:sz w:val="24"/>
          <w:szCs w:val="24"/>
        </w:rPr>
        <w:t>4</w:t>
      </w:r>
      <w:r w:rsidRPr="00B14755">
        <w:rPr>
          <w:rFonts w:ascii="Times New Roman" w:hAnsi="Times New Roman" w:cs="Times New Roman"/>
          <w:noProof/>
          <w:sz w:val="24"/>
          <w:szCs w:val="24"/>
        </w:rPr>
        <w:t xml:space="preserve">) vismaz viens no nomniekiem izbūvētajā teritorijā ir uzsācis AER </w:t>
      </w:r>
      <w:r w:rsidR="00FD5BFB" w:rsidRPr="00B14755">
        <w:rPr>
          <w:rFonts w:ascii="Times New Roman" w:hAnsi="Times New Roman" w:cs="Times New Roman"/>
          <w:noProof/>
          <w:sz w:val="24"/>
          <w:szCs w:val="24"/>
        </w:rPr>
        <w:t xml:space="preserve">(vēja enerģijas tehnoloģiju) </w:t>
      </w:r>
      <w:r w:rsidRPr="00B14755">
        <w:rPr>
          <w:rFonts w:ascii="Times New Roman" w:hAnsi="Times New Roman" w:cs="Times New Roman"/>
          <w:noProof/>
          <w:sz w:val="24"/>
          <w:szCs w:val="24"/>
        </w:rPr>
        <w:t xml:space="preserve">komponenšu ražotnes būvniecību. </w:t>
      </w:r>
      <w:r w:rsidR="000419D6" w:rsidRPr="00B14755">
        <w:rPr>
          <w:rFonts w:ascii="Times New Roman" w:hAnsi="Times New Roman" w:cs="Times New Roman"/>
          <w:noProof/>
          <w:sz w:val="24"/>
          <w:szCs w:val="24"/>
        </w:rPr>
        <w:t>Ņemot vērā, ka nomnieki būvniecību var uzsākt vēl pirms infrastruktūras izveide ir pabeigta, ir noteikts</w:t>
      </w:r>
      <w:r w:rsidRPr="00B14755">
        <w:rPr>
          <w:rFonts w:ascii="Times New Roman" w:hAnsi="Times New Roman" w:cs="Times New Roman"/>
          <w:noProof/>
          <w:sz w:val="24"/>
          <w:szCs w:val="24"/>
        </w:rPr>
        <w:t xml:space="preserve">, ka līdz ostas infrastruktūras pabeigšanai starp </w:t>
      </w:r>
      <w:r w:rsidR="006C37E0" w:rsidRPr="00B14755">
        <w:rPr>
          <w:rFonts w:ascii="Times New Roman" w:hAnsi="Times New Roman" w:cs="Times New Roman"/>
          <w:noProof/>
          <w:sz w:val="24"/>
          <w:szCs w:val="24"/>
        </w:rPr>
        <w:t>infrastruktūras attīstītāju</w:t>
      </w:r>
      <w:r w:rsidRPr="00B14755">
        <w:rPr>
          <w:rFonts w:ascii="Times New Roman" w:hAnsi="Times New Roman" w:cs="Times New Roman"/>
          <w:noProof/>
          <w:sz w:val="24"/>
          <w:szCs w:val="24"/>
        </w:rPr>
        <w:t xml:space="preserve"> un atjaunojamās enerģijas nozares uznēmumiem ir noslēgti līgumi par privāto investīciju ieguldījumu vismaz 40 </w:t>
      </w:r>
      <w:r w:rsidR="00DD380B" w:rsidRPr="00B14755">
        <w:rPr>
          <w:rFonts w:ascii="Times New Roman" w:hAnsi="Times New Roman" w:cs="Times New Roman"/>
          <w:noProof/>
          <w:sz w:val="24"/>
          <w:szCs w:val="24"/>
        </w:rPr>
        <w:t>milj.</w:t>
      </w:r>
      <w:r w:rsidRPr="00B14755">
        <w:rPr>
          <w:rFonts w:ascii="Times New Roman" w:hAnsi="Times New Roman" w:cs="Times New Roman"/>
          <w:noProof/>
          <w:sz w:val="24"/>
          <w:szCs w:val="24"/>
        </w:rPr>
        <w:t xml:space="preserve"> EUR apmērā, no kuriem 10% jau ir faktiski ieguldīti AER </w:t>
      </w:r>
      <w:r w:rsidR="00FD5BFB" w:rsidRPr="00B14755">
        <w:rPr>
          <w:rFonts w:ascii="Times New Roman" w:hAnsi="Times New Roman" w:cs="Times New Roman"/>
          <w:noProof/>
          <w:sz w:val="24"/>
          <w:szCs w:val="24"/>
        </w:rPr>
        <w:t xml:space="preserve">(vēja enerģijas tehnoloģiju) </w:t>
      </w:r>
      <w:r w:rsidRPr="00B14755">
        <w:rPr>
          <w:rFonts w:ascii="Times New Roman" w:hAnsi="Times New Roman" w:cs="Times New Roman"/>
          <w:noProof/>
          <w:sz w:val="24"/>
          <w:szCs w:val="24"/>
        </w:rPr>
        <w:t>komponenšu ražotnes būvniecībā.</w:t>
      </w:r>
    </w:p>
    <w:p w14:paraId="7D310D40" w14:textId="58C167A9" w:rsidR="000419D6" w:rsidRPr="00B14755" w:rsidRDefault="000419D6" w:rsidP="000419D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B14755">
        <w:rPr>
          <w:rFonts w:ascii="Times New Roman" w:hAnsi="Times New Roman" w:cs="Times New Roman"/>
          <w:noProof/>
          <w:sz w:val="24"/>
          <w:szCs w:val="24"/>
        </w:rPr>
        <w:lastRenderedPageBreak/>
        <w:t xml:space="preserve">Līgumi ar nomniekiem - investoriem tiks noslēgti konkurētspējīgā, caurskatāmā, nediskriminējošā veidā līdz </w:t>
      </w:r>
      <w:r w:rsidRPr="00B14755">
        <w:rPr>
          <w:rFonts w:ascii="Times New Roman" w:hAnsi="Times New Roman" w:cs="Times New Roman"/>
          <w:noProof/>
          <w:sz w:val="24"/>
          <w:szCs w:val="24"/>
        </w:rPr>
        <w:t>2025. gada 31. decembrim. Gadījumā, ja šis termiņš netiks ievērots, līdzekļi tiks pārdalīti citām Programmas aktivitātēm. Projekta īstenošanā plānots izmantot integritātes paktu.</w:t>
      </w:r>
      <w:r w:rsidR="005466AE">
        <w:rPr>
          <w:rFonts w:ascii="Times New Roman" w:hAnsi="Times New Roman" w:cs="Times New Roman"/>
          <w:noProof/>
          <w:sz w:val="24"/>
          <w:szCs w:val="24"/>
        </w:rPr>
        <w:t xml:space="preserve"> </w:t>
      </w:r>
      <w:r w:rsidR="005466AE" w:rsidRPr="005466AE">
        <w:rPr>
          <w:rFonts w:ascii="Times New Roman" w:hAnsi="Times New Roman" w:cs="Times New Roman"/>
          <w:noProof/>
          <w:sz w:val="24"/>
          <w:szCs w:val="24"/>
        </w:rPr>
        <w:t>Atbalstāmās darbības ir novērtētas kā atbilstošas NBK principa nosacījumiem, jo veikts atbilstošs novērtējums, ņemot vērā NBK vadlīnijas un ieviešanas un projektu atlases nosacījumos tiks noteikti pasākumi, lai nodrošinātu atbilstību NBK principa nosacījumu ievērošanai</w:t>
      </w:r>
      <w:r w:rsidR="005466AE">
        <w:rPr>
          <w:rFonts w:ascii="Times New Roman" w:hAnsi="Times New Roman" w:cs="Times New Roman"/>
          <w:noProof/>
          <w:sz w:val="24"/>
          <w:szCs w:val="24"/>
        </w:rPr>
        <w:t>.</w:t>
      </w:r>
    </w:p>
    <w:bookmarkEnd w:id="96"/>
    <w:p w14:paraId="58B0CE30" w14:textId="512F00B9"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A52F62">
        <w:rPr>
          <w:rFonts w:ascii="Times New Roman" w:hAnsi="Times New Roman" w:cs="Times New Roman"/>
          <w:b/>
          <w:sz w:val="24"/>
          <w:szCs w:val="24"/>
        </w:rPr>
        <w:t xml:space="preserve">Galvenās </w:t>
      </w:r>
      <w:proofErr w:type="spellStart"/>
      <w:r w:rsidRPr="00A52F62">
        <w:rPr>
          <w:rFonts w:ascii="Times New Roman" w:hAnsi="Times New Roman" w:cs="Times New Roman"/>
          <w:b/>
          <w:sz w:val="24"/>
          <w:szCs w:val="24"/>
        </w:rPr>
        <w:t>mērķgrupas</w:t>
      </w:r>
      <w:proofErr w:type="spellEnd"/>
      <w:r w:rsidRPr="00A52F62">
        <w:rPr>
          <w:rFonts w:ascii="Times New Roman" w:hAnsi="Times New Roman" w:cs="Times New Roman"/>
          <w:b/>
          <w:sz w:val="24"/>
          <w:szCs w:val="24"/>
        </w:rPr>
        <w:t>:</w:t>
      </w:r>
      <w:r w:rsidRPr="00A52F62">
        <w:rPr>
          <w:rFonts w:ascii="Times New Roman" w:hAnsi="Times New Roman" w:cs="Times New Roman"/>
          <w:sz w:val="24"/>
          <w:szCs w:val="24"/>
        </w:rPr>
        <w:t xml:space="preserve"> </w:t>
      </w:r>
      <w:r w:rsidRPr="00A52F62">
        <w:rPr>
          <w:rFonts w:ascii="Times New Roman" w:hAnsi="Times New Roman" w:cs="Times New Roman"/>
          <w:noProof/>
          <w:sz w:val="24"/>
          <w:szCs w:val="24"/>
        </w:rPr>
        <w:t>atvasināta publiska persona</w:t>
      </w:r>
      <w:r w:rsidR="00C561D1">
        <w:rPr>
          <w:rFonts w:ascii="Times New Roman" w:hAnsi="Times New Roman" w:cs="Times New Roman"/>
          <w:noProof/>
          <w:sz w:val="24"/>
          <w:szCs w:val="24"/>
        </w:rPr>
        <w:t xml:space="preserve">; </w:t>
      </w:r>
      <w:r w:rsidR="00C561D1" w:rsidRPr="00C561D1">
        <w:rPr>
          <w:rFonts w:ascii="Times New Roman" w:hAnsi="Times New Roman" w:cs="Times New Roman"/>
          <w:noProof/>
          <w:sz w:val="24"/>
          <w:szCs w:val="24"/>
        </w:rPr>
        <w:t>jūras vēju un sauszemes vēju tehnoloģiju, kā arī citu tīro un resursefektīvo tehnoloģiju un to komponenšu ražotāji</w:t>
      </w:r>
      <w:r w:rsidR="00C561D1">
        <w:rPr>
          <w:rFonts w:ascii="Times New Roman" w:hAnsi="Times New Roman" w:cs="Times New Roman"/>
          <w:noProof/>
          <w:sz w:val="24"/>
          <w:szCs w:val="24"/>
        </w:rPr>
        <w:t>.</w:t>
      </w:r>
    </w:p>
    <w:p w14:paraId="11E2F36A" w14:textId="42A4780C"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sz w:val="24"/>
          <w:szCs w:val="24"/>
        </w:rPr>
      </w:pPr>
      <w:r w:rsidRPr="00A52F62">
        <w:rPr>
          <w:rFonts w:ascii="Times New Roman" w:hAnsi="Times New Roman" w:cs="Times New Roman"/>
          <w:b/>
          <w:bCs/>
          <w:noProof/>
          <w:sz w:val="24"/>
          <w:szCs w:val="24"/>
        </w:rPr>
        <w:t>Darbības, kas nodrošina vienlīdzību, iekļaušanu un nediskrimināciju:</w:t>
      </w:r>
      <w:r w:rsidRPr="00A52F62">
        <w:rPr>
          <w:rFonts w:ascii="Times New Roman" w:hAnsi="Times New Roman" w:cs="Times New Roman"/>
          <w:noProof/>
          <w:sz w:val="24"/>
          <w:szCs w:val="24"/>
        </w:rPr>
        <w:t xml:space="preserve"> </w:t>
      </w:r>
      <w:r w:rsidR="003F0DC0" w:rsidRPr="00A52F62">
        <w:rPr>
          <w:rFonts w:ascii="Times New Roman" w:hAnsi="Times New Roman" w:cs="Times New Roman"/>
          <w:noProof/>
          <w:sz w:val="24"/>
          <w:szCs w:val="24"/>
        </w:rPr>
        <w:t>p</w:t>
      </w:r>
      <w:proofErr w:type="spellStart"/>
      <w:r w:rsidRPr="00A52F62">
        <w:rPr>
          <w:rFonts w:ascii="Times New Roman" w:hAnsi="Times New Roman" w:cs="Times New Roman"/>
          <w:sz w:val="24"/>
          <w:szCs w:val="24"/>
        </w:rPr>
        <w:t>rojektu</w:t>
      </w:r>
      <w:proofErr w:type="spellEnd"/>
      <w:r w:rsidRPr="00A52F62">
        <w:rPr>
          <w:rFonts w:ascii="Times New Roman" w:hAnsi="Times New Roman" w:cs="Times New Roman"/>
          <w:sz w:val="24"/>
          <w:szCs w:val="24"/>
        </w:rPr>
        <w:t xml:space="preserve"> un pasākumu īstenošanā un vadībā tiks nodrošināta informācijas un vides pieejamības, </w:t>
      </w:r>
      <w:proofErr w:type="spellStart"/>
      <w:r w:rsidRPr="00A52F62">
        <w:rPr>
          <w:rFonts w:ascii="Times New Roman" w:hAnsi="Times New Roman" w:cs="Times New Roman"/>
          <w:sz w:val="24"/>
          <w:szCs w:val="24"/>
        </w:rPr>
        <w:t>nediskriminācijas</w:t>
      </w:r>
      <w:proofErr w:type="spellEnd"/>
      <w:r w:rsidRPr="00A52F62">
        <w:rPr>
          <w:rFonts w:ascii="Times New Roman" w:hAnsi="Times New Roman" w:cs="Times New Roman"/>
          <w:sz w:val="24"/>
          <w:szCs w:val="24"/>
        </w:rPr>
        <w:t xml:space="preserve"> pēc vecuma, dzimuma, etniskās piederības u.c. pazīmes un vienlīdzīgu iespēju principu ievērošana.</w:t>
      </w:r>
    </w:p>
    <w:p w14:paraId="4AA0D32B" w14:textId="52255CAA"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bCs/>
          <w:sz w:val="24"/>
          <w:szCs w:val="24"/>
        </w:rPr>
      </w:pPr>
      <w:proofErr w:type="spellStart"/>
      <w:r w:rsidRPr="00A52F62">
        <w:rPr>
          <w:rFonts w:ascii="Times New Roman" w:hAnsi="Times New Roman" w:cs="Times New Roman"/>
          <w:b/>
          <w:sz w:val="24"/>
          <w:szCs w:val="24"/>
        </w:rPr>
        <w:t>Mērķteritorijas</w:t>
      </w:r>
      <w:proofErr w:type="spellEnd"/>
      <w:r w:rsidRPr="00A52F62">
        <w:rPr>
          <w:rFonts w:ascii="Times New Roman" w:hAnsi="Times New Roman" w:cs="Times New Roman"/>
          <w:b/>
          <w:sz w:val="24"/>
          <w:szCs w:val="24"/>
        </w:rPr>
        <w:t xml:space="preserve">, t.sk. plānotais teritoriālo rīku izmantojums: </w:t>
      </w:r>
      <w:r w:rsidR="006C37E0" w:rsidRPr="006C37E0">
        <w:rPr>
          <w:rFonts w:ascii="Times New Roman" w:hAnsi="Times New Roman" w:cs="Times New Roman"/>
          <w:bCs/>
          <w:sz w:val="24"/>
          <w:szCs w:val="24"/>
        </w:rPr>
        <w:t>prioritāri</w:t>
      </w:r>
      <w:r w:rsidR="006C37E0">
        <w:rPr>
          <w:rFonts w:ascii="Times New Roman" w:hAnsi="Times New Roman" w:cs="Times New Roman"/>
          <w:b/>
          <w:sz w:val="24"/>
          <w:szCs w:val="24"/>
        </w:rPr>
        <w:t xml:space="preserve"> </w:t>
      </w:r>
      <w:r w:rsidRPr="00A52F62">
        <w:rPr>
          <w:rFonts w:ascii="Times New Roman" w:hAnsi="Times New Roman" w:cs="Times New Roman"/>
          <w:bCs/>
          <w:sz w:val="24"/>
          <w:szCs w:val="24"/>
        </w:rPr>
        <w:t>Rīgas brīvostas teritorija</w:t>
      </w:r>
    </w:p>
    <w:p w14:paraId="0F43EB0F" w14:textId="7CEF70A9"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noProof/>
          <w:sz w:val="24"/>
          <w:szCs w:val="24"/>
        </w:rPr>
      </w:pPr>
      <w:proofErr w:type="spellStart"/>
      <w:r w:rsidRPr="00A52F62">
        <w:rPr>
          <w:rFonts w:ascii="Times New Roman" w:hAnsi="Times New Roman" w:cs="Times New Roman"/>
          <w:b/>
          <w:sz w:val="24"/>
          <w:szCs w:val="24"/>
        </w:rPr>
        <w:t>Starpreģionālās</w:t>
      </w:r>
      <w:proofErr w:type="spellEnd"/>
      <w:r w:rsidRPr="00A52F62">
        <w:rPr>
          <w:rFonts w:ascii="Times New Roman" w:hAnsi="Times New Roman" w:cs="Times New Roman"/>
          <w:b/>
          <w:sz w:val="24"/>
          <w:szCs w:val="24"/>
        </w:rPr>
        <w:t>, pārrobežu un transnacionālās darbības:</w:t>
      </w:r>
      <w:r w:rsidRPr="00A52F62">
        <w:rPr>
          <w:rFonts w:ascii="Times New Roman" w:hAnsi="Times New Roman" w:cs="Times New Roman"/>
          <w:sz w:val="24"/>
          <w:szCs w:val="24"/>
        </w:rPr>
        <w:t xml:space="preserve"> </w:t>
      </w:r>
      <w:r w:rsidRPr="00A52F62">
        <w:rPr>
          <w:rFonts w:ascii="Times New Roman" w:hAnsi="Times New Roman" w:cs="Times New Roman"/>
          <w:noProof/>
          <w:sz w:val="24"/>
          <w:szCs w:val="24"/>
        </w:rPr>
        <w:t>Lai gan pasākumi tiks īstenoti vienas dalībvalsts ietvaros, tiks veikta pārrobežu koordinācija un sadarbība ar citām dalībvalstīm, jo investīcijas realizācija sekmēs ES noteikto klimatneitralitātes mērķu sasniegšanu, veicot nepieciešamo atjaun</w:t>
      </w:r>
      <w:r w:rsidR="00BA4102" w:rsidRPr="00A52F62">
        <w:rPr>
          <w:rFonts w:ascii="Times New Roman" w:hAnsi="Times New Roman" w:cs="Times New Roman"/>
          <w:noProof/>
          <w:sz w:val="24"/>
          <w:szCs w:val="24"/>
        </w:rPr>
        <w:t>īgo</w:t>
      </w:r>
      <w:r w:rsidRPr="00A52F62">
        <w:rPr>
          <w:rFonts w:ascii="Times New Roman" w:hAnsi="Times New Roman" w:cs="Times New Roman"/>
          <w:noProof/>
          <w:sz w:val="24"/>
          <w:szCs w:val="24"/>
        </w:rPr>
        <w:t xml:space="preserve"> energoresursu komponenšu ražošanu. Ņemot vērā esošo atjaun</w:t>
      </w:r>
      <w:r w:rsidR="00BA4102" w:rsidRPr="00A52F62">
        <w:rPr>
          <w:rFonts w:ascii="Times New Roman" w:hAnsi="Times New Roman" w:cs="Times New Roman"/>
          <w:noProof/>
          <w:sz w:val="24"/>
          <w:szCs w:val="24"/>
        </w:rPr>
        <w:t>īgo</w:t>
      </w:r>
      <w:r w:rsidRPr="00A52F62">
        <w:rPr>
          <w:rFonts w:ascii="Times New Roman" w:hAnsi="Times New Roman" w:cs="Times New Roman"/>
          <w:noProof/>
          <w:sz w:val="24"/>
          <w:szCs w:val="24"/>
        </w:rPr>
        <w:t xml:space="preserve"> energoresursu komponenšu ražošanas apjomus un paredzēto nākotnes pieprasījumu, tā apmierināšanai ir nepieciešams attīstīt arvien jaunas ražošanas jaudas, īpaši lielapjoma atkrastes vēja enerģijas komponenšu ražošanu dziļūdens ostu tuvumā. </w:t>
      </w:r>
    </w:p>
    <w:p w14:paraId="3B9D61F6" w14:textId="77777777" w:rsidR="001B6C5F" w:rsidRPr="00A52F62" w:rsidRDefault="001B6C5F" w:rsidP="00B02B96">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A52F62">
        <w:rPr>
          <w:rFonts w:ascii="Times New Roman" w:hAnsi="Times New Roman" w:cs="Times New Roman"/>
          <w:noProof/>
          <w:sz w:val="24"/>
          <w:szCs w:val="24"/>
        </w:rPr>
        <w:t>Saskaņā ar Marienborgas deklarāciju jūras vēja enerģijas potenciāls Baltijas jūras baseinā, kas līdz 2050. gadam var sasniegt 300 GW, no kuriem aptuveni 14,5 GW (&lt;5%) varētu tikt saražoti Latvijā, līdz ar to Latvijā ražotās atkrastes vēja komponentes tiktu primāri izmantotas atkrastes vēja parku attīstībai citās ES valstīs.</w:t>
      </w:r>
    </w:p>
    <w:p w14:paraId="60F79B19" w14:textId="7DAD9B8A" w:rsidR="00B8254F" w:rsidRPr="001B6C5F" w:rsidRDefault="001B6C5F" w:rsidP="00B02B96">
      <w:pPr>
        <w:pStyle w:val="ListParagraph"/>
        <w:numPr>
          <w:ilvl w:val="0"/>
          <w:numId w:val="51"/>
        </w:numPr>
        <w:spacing w:after="0" w:line="240" w:lineRule="auto"/>
        <w:ind w:left="567" w:hanging="567"/>
        <w:jc w:val="both"/>
        <w:rPr>
          <w:noProof/>
          <w:szCs w:val="24"/>
        </w:rPr>
      </w:pPr>
      <w:r w:rsidRPr="00A52F62">
        <w:rPr>
          <w:rFonts w:ascii="Times New Roman" w:hAnsi="Times New Roman" w:cs="Times New Roman"/>
          <w:b/>
          <w:sz w:val="24"/>
          <w:szCs w:val="24"/>
        </w:rPr>
        <w:t>Finanšu instrumenti:</w:t>
      </w:r>
      <w:r w:rsidRPr="00A52F62">
        <w:t xml:space="preserve"> </w:t>
      </w:r>
      <w:r w:rsidR="003F0DC0" w:rsidRPr="00A52F62">
        <w:rPr>
          <w:rFonts w:ascii="Times New Roman" w:hAnsi="Times New Roman" w:cs="Times New Roman"/>
          <w:noProof/>
          <w:sz w:val="24"/>
          <w:szCs w:val="24"/>
        </w:rPr>
        <w:t>N/A</w:t>
      </w:r>
      <w:r w:rsidR="00B8254F" w:rsidRPr="001B6C5F">
        <w:rPr>
          <w:noProof/>
          <w:szCs w:val="24"/>
        </w:rPr>
        <w:br w:type="page"/>
      </w:r>
    </w:p>
    <w:p w14:paraId="37A2F791" w14:textId="77777777" w:rsidR="00B8254F" w:rsidRPr="004E7E92" w:rsidRDefault="00B8254F" w:rsidP="00B8254F">
      <w:pPr>
        <w:pStyle w:val="Heading3"/>
        <w:numPr>
          <w:ilvl w:val="0"/>
          <w:numId w:val="0"/>
        </w:numPr>
        <w:spacing w:after="0"/>
        <w:rPr>
          <w:b/>
          <w:i w:val="0"/>
          <w:noProof/>
        </w:rPr>
        <w:sectPr w:rsidR="00B8254F" w:rsidRPr="004E7E92" w:rsidSect="00B8254F">
          <w:pgSz w:w="11906" w:h="16838" w:code="9"/>
          <w:pgMar w:top="1417" w:right="1417" w:bottom="1417" w:left="1417" w:header="567" w:footer="510" w:gutter="0"/>
          <w:cols w:space="708"/>
          <w:titlePg/>
          <w:docGrid w:linePitch="360"/>
        </w:sectPr>
      </w:pPr>
    </w:p>
    <w:p w14:paraId="5501BC8D" w14:textId="4EAC7F53" w:rsidR="00B8254F" w:rsidRPr="004E7E92" w:rsidRDefault="00B471B0" w:rsidP="00F77FF3">
      <w:pPr>
        <w:pStyle w:val="Heading4"/>
        <w:numPr>
          <w:ilvl w:val="0"/>
          <w:numId w:val="0"/>
        </w:numPr>
        <w:spacing w:after="0"/>
        <w:rPr>
          <w:b/>
          <w:bCs/>
          <w:i/>
          <w:noProof/>
        </w:rPr>
      </w:pPr>
      <w:r w:rsidRPr="004E7E92">
        <w:rPr>
          <w:b/>
          <w:bCs/>
          <w:noProof/>
        </w:rPr>
        <w:lastRenderedPageBreak/>
        <w:t>4.tabula</w:t>
      </w:r>
      <w:r w:rsidR="00E261E7" w:rsidRPr="004E7E92">
        <w:rPr>
          <w:b/>
          <w:bCs/>
          <w:noProof/>
        </w:rPr>
        <w:t xml:space="preserve"> (2)</w:t>
      </w:r>
      <w:r w:rsidRPr="004E7E92">
        <w:rPr>
          <w:b/>
          <w:bCs/>
          <w:noProof/>
        </w:rPr>
        <w:t xml:space="preserve"> 2.</w:t>
      </w:r>
      <w:r w:rsidR="0026551D" w:rsidRPr="004E7E92">
        <w:rPr>
          <w:b/>
          <w:bCs/>
        </w:rPr>
        <w:t xml:space="preserve"> </w:t>
      </w:r>
      <w:r w:rsidR="0026551D" w:rsidRPr="004E7E92">
        <w:rPr>
          <w:b/>
          <w:bCs/>
          <w:noProof/>
        </w:rPr>
        <w:t>Politikas</w:t>
      </w:r>
      <w:r w:rsidRPr="004E7E92">
        <w:rPr>
          <w:b/>
          <w:bCs/>
          <w:noProof/>
        </w:rPr>
        <w:t xml:space="preserve"> mērķa i</w:t>
      </w:r>
      <w:r w:rsidR="00B8254F" w:rsidRPr="004E7E92">
        <w:rPr>
          <w:b/>
          <w:bCs/>
          <w:noProof/>
        </w:rPr>
        <w:t>znākuma rādītāji</w:t>
      </w:r>
    </w:p>
    <w:p w14:paraId="3EAB5779" w14:textId="77777777" w:rsidR="00B8254F" w:rsidRPr="004E7E92" w:rsidRDefault="00B8254F" w:rsidP="00B8254F">
      <w:pPr>
        <w:spacing w:before="0" w:after="0"/>
        <w:ind w:left="1080"/>
        <w:rPr>
          <w:rFonts w:eastAsia="Times New Roman"/>
          <w:i/>
          <w:noProof/>
          <w:sz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012"/>
        <w:gridCol w:w="687"/>
        <w:gridCol w:w="977"/>
        <w:gridCol w:w="5575"/>
        <w:gridCol w:w="1136"/>
        <w:gridCol w:w="1148"/>
        <w:gridCol w:w="1071"/>
      </w:tblGrid>
      <w:tr w:rsidR="00536574" w:rsidRPr="004E7E92" w14:paraId="4FC4C4BE" w14:textId="77777777" w:rsidTr="00BD60CC">
        <w:trPr>
          <w:trHeight w:val="756"/>
          <w:tblHeader/>
        </w:trPr>
        <w:tc>
          <w:tcPr>
            <w:tcW w:w="449" w:type="pct"/>
            <w:shd w:val="clear" w:color="auto" w:fill="D9D9D9" w:themeFill="background1" w:themeFillShade="D9"/>
            <w:vAlign w:val="center"/>
          </w:tcPr>
          <w:p w14:paraId="4E478629"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97" w:type="pct"/>
            <w:shd w:val="clear" w:color="auto" w:fill="D9D9D9" w:themeFill="background1" w:themeFillShade="D9"/>
            <w:vAlign w:val="center"/>
          </w:tcPr>
          <w:p w14:paraId="28F2BE7E"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9" w:type="pct"/>
            <w:shd w:val="clear" w:color="auto" w:fill="D9D9D9" w:themeFill="background1" w:themeFillShade="D9"/>
            <w:vAlign w:val="center"/>
          </w:tcPr>
          <w:p w14:paraId="0382BB53"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83" w:type="pct"/>
            <w:shd w:val="clear" w:color="auto" w:fill="D9D9D9" w:themeFill="background1" w:themeFillShade="D9"/>
            <w:vAlign w:val="center"/>
          </w:tcPr>
          <w:p w14:paraId="49590092"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2186" w:type="pct"/>
            <w:shd w:val="clear" w:color="auto" w:fill="D9D9D9" w:themeFill="background1" w:themeFillShade="D9"/>
            <w:vAlign w:val="center"/>
          </w:tcPr>
          <w:p w14:paraId="7677BB53"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445" w:type="pct"/>
            <w:shd w:val="clear" w:color="auto" w:fill="D9D9D9" w:themeFill="background1" w:themeFillShade="D9"/>
            <w:vAlign w:val="center"/>
          </w:tcPr>
          <w:p w14:paraId="6A5A5AA2"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50" w:type="pct"/>
            <w:shd w:val="clear" w:color="auto" w:fill="D9D9D9" w:themeFill="background1" w:themeFillShade="D9"/>
            <w:vAlign w:val="center"/>
          </w:tcPr>
          <w:p w14:paraId="2753DFE1"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420" w:type="pct"/>
            <w:shd w:val="clear" w:color="auto" w:fill="D9D9D9" w:themeFill="background1" w:themeFillShade="D9"/>
            <w:vAlign w:val="center"/>
          </w:tcPr>
          <w:p w14:paraId="57C08B36"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10A9739B" w14:textId="77777777" w:rsidR="00B8254F" w:rsidRPr="004E7E92" w:rsidRDefault="00B8254F" w:rsidP="007C61A4">
            <w:pPr>
              <w:pStyle w:val="Text1"/>
              <w:spacing w:before="0" w:after="0"/>
              <w:ind w:left="0"/>
              <w:jc w:val="center"/>
              <w:rPr>
                <w:rFonts w:cs="Times New Roman"/>
                <w:b/>
                <w:noProof/>
                <w:sz w:val="18"/>
                <w:szCs w:val="18"/>
              </w:rPr>
            </w:pPr>
            <w:r w:rsidRPr="004E7E92">
              <w:rPr>
                <w:rFonts w:cs="Times New Roman"/>
                <w:b/>
                <w:noProof/>
                <w:sz w:val="18"/>
                <w:szCs w:val="18"/>
              </w:rPr>
              <w:t>(2029)</w:t>
            </w:r>
          </w:p>
        </w:tc>
      </w:tr>
      <w:tr w:rsidR="00536574" w:rsidRPr="004E7E92" w14:paraId="6FFD4A95" w14:textId="77777777" w:rsidTr="00BD60CC">
        <w:trPr>
          <w:trHeight w:val="427"/>
        </w:trPr>
        <w:tc>
          <w:tcPr>
            <w:tcW w:w="449" w:type="pct"/>
          </w:tcPr>
          <w:p w14:paraId="4ABC9925"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2.2.prioritāte</w:t>
            </w:r>
          </w:p>
          <w:p w14:paraId="404BFE67" w14:textId="77777777" w:rsidR="00B8254F" w:rsidRPr="004E7E92" w:rsidRDefault="00B8254F" w:rsidP="007C61A4">
            <w:pPr>
              <w:pStyle w:val="Text1"/>
              <w:spacing w:before="0" w:after="0"/>
              <w:ind w:left="0"/>
              <w:rPr>
                <w:rFonts w:cs="Times New Roman"/>
                <w:noProof/>
                <w:sz w:val="18"/>
                <w:szCs w:val="18"/>
              </w:rPr>
            </w:pPr>
          </w:p>
        </w:tc>
        <w:tc>
          <w:tcPr>
            <w:tcW w:w="397" w:type="pct"/>
          </w:tcPr>
          <w:p w14:paraId="3E6B86B7"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2.2.1.SAM</w:t>
            </w:r>
          </w:p>
        </w:tc>
        <w:tc>
          <w:tcPr>
            <w:tcW w:w="269" w:type="pct"/>
          </w:tcPr>
          <w:p w14:paraId="3E1BF764"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51EE9A28"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01</w:t>
            </w:r>
          </w:p>
        </w:tc>
        <w:tc>
          <w:tcPr>
            <w:tcW w:w="2186" w:type="pct"/>
            <w:shd w:val="clear" w:color="auto" w:fill="auto"/>
          </w:tcPr>
          <w:p w14:paraId="499CE0C6" w14:textId="24A67306" w:rsidR="00B8254F" w:rsidRPr="004E7E92" w:rsidRDefault="0012177B" w:rsidP="007C61A4">
            <w:pPr>
              <w:pStyle w:val="Default"/>
              <w:spacing w:after="0" w:line="240" w:lineRule="auto"/>
              <w:jc w:val="both"/>
              <w:rPr>
                <w:color w:val="auto"/>
                <w:sz w:val="18"/>
                <w:szCs w:val="18"/>
              </w:rPr>
            </w:pPr>
            <w:r w:rsidRPr="004E7E92">
              <w:rPr>
                <w:color w:val="auto"/>
                <w:sz w:val="18"/>
                <w:szCs w:val="18"/>
              </w:rPr>
              <w:t xml:space="preserve">Atbalstītie uzņēmumi (tai skaitā: </w:t>
            </w:r>
            <w:proofErr w:type="spellStart"/>
            <w:r w:rsidRPr="004E7E92">
              <w:rPr>
                <w:color w:val="auto"/>
                <w:sz w:val="18"/>
                <w:szCs w:val="18"/>
              </w:rPr>
              <w:t>mikrouzņēmumi</w:t>
            </w:r>
            <w:proofErr w:type="spellEnd"/>
            <w:r w:rsidRPr="004E7E92">
              <w:rPr>
                <w:color w:val="auto"/>
                <w:sz w:val="18"/>
                <w:szCs w:val="18"/>
              </w:rPr>
              <w:t>, mazi, vidēji un lieli uzņēmumi)</w:t>
            </w:r>
          </w:p>
        </w:tc>
        <w:tc>
          <w:tcPr>
            <w:tcW w:w="445" w:type="pct"/>
          </w:tcPr>
          <w:p w14:paraId="2267E984" w14:textId="5FC89D9A" w:rsidR="00B8254F" w:rsidRPr="004E7E92" w:rsidRDefault="00BF3FD3" w:rsidP="007C61A4">
            <w:pPr>
              <w:pStyle w:val="Text1"/>
              <w:spacing w:before="0" w:after="0"/>
              <w:ind w:left="0"/>
              <w:rPr>
                <w:rFonts w:cs="Times New Roman"/>
                <w:noProof/>
                <w:sz w:val="18"/>
                <w:szCs w:val="18"/>
              </w:rPr>
            </w:pPr>
            <w:r w:rsidRPr="004E7E92">
              <w:rPr>
                <w:rFonts w:cs="Times New Roman"/>
                <w:noProof/>
                <w:sz w:val="18"/>
                <w:szCs w:val="18"/>
              </w:rPr>
              <w:t>Uzņēmumu skaits</w:t>
            </w:r>
          </w:p>
        </w:tc>
        <w:tc>
          <w:tcPr>
            <w:tcW w:w="450" w:type="pct"/>
            <w:shd w:val="clear" w:color="auto" w:fill="auto"/>
          </w:tcPr>
          <w:p w14:paraId="077641C7" w14:textId="77777777" w:rsidR="00B8254F" w:rsidRPr="004E7E92" w:rsidRDefault="00B8254F" w:rsidP="007C61A4">
            <w:pPr>
              <w:pStyle w:val="Text1"/>
              <w:spacing w:before="0" w:after="0"/>
              <w:ind w:left="0"/>
              <w:jc w:val="left"/>
              <w:rPr>
                <w:rFonts w:cs="Times New Roman"/>
                <w:noProof/>
                <w:sz w:val="18"/>
                <w:szCs w:val="18"/>
              </w:rPr>
            </w:pPr>
            <w:r w:rsidRPr="004E7E92">
              <w:rPr>
                <w:rFonts w:cs="Times New Roman"/>
                <w:noProof/>
                <w:sz w:val="18"/>
                <w:szCs w:val="18"/>
              </w:rPr>
              <w:t>0</w:t>
            </w:r>
          </w:p>
        </w:tc>
        <w:tc>
          <w:tcPr>
            <w:tcW w:w="420" w:type="pct"/>
            <w:shd w:val="clear" w:color="auto" w:fill="auto"/>
          </w:tcPr>
          <w:p w14:paraId="5EC61415" w14:textId="77777777" w:rsidR="00B8254F" w:rsidRPr="004E7E92" w:rsidRDefault="00B8254F" w:rsidP="007C61A4">
            <w:pPr>
              <w:pStyle w:val="Text1"/>
              <w:spacing w:before="0" w:after="0"/>
              <w:ind w:left="0"/>
              <w:jc w:val="left"/>
              <w:rPr>
                <w:rFonts w:cs="Times New Roman"/>
                <w:noProof/>
                <w:sz w:val="18"/>
                <w:szCs w:val="18"/>
              </w:rPr>
            </w:pPr>
            <w:r w:rsidRPr="004E7E92">
              <w:rPr>
                <w:rFonts w:cs="Times New Roman"/>
                <w:noProof/>
                <w:sz w:val="18"/>
                <w:szCs w:val="18"/>
              </w:rPr>
              <w:t>16</w:t>
            </w:r>
          </w:p>
        </w:tc>
      </w:tr>
      <w:tr w:rsidR="00536574" w:rsidRPr="004E7E92" w14:paraId="2E39CC70" w14:textId="77777777" w:rsidTr="00BD60CC">
        <w:trPr>
          <w:trHeight w:val="427"/>
        </w:trPr>
        <w:tc>
          <w:tcPr>
            <w:tcW w:w="449" w:type="pct"/>
          </w:tcPr>
          <w:p w14:paraId="632337FA"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2.2.prioritāte</w:t>
            </w:r>
          </w:p>
          <w:p w14:paraId="592769C7" w14:textId="77777777" w:rsidR="00B8254F" w:rsidRPr="00BD60CC" w:rsidRDefault="00B8254F" w:rsidP="007C61A4">
            <w:pPr>
              <w:pStyle w:val="Text1"/>
              <w:spacing w:before="0" w:after="0"/>
              <w:ind w:left="0"/>
              <w:rPr>
                <w:rFonts w:cs="Times New Roman"/>
                <w:noProof/>
                <w:sz w:val="18"/>
                <w:szCs w:val="18"/>
              </w:rPr>
            </w:pPr>
          </w:p>
        </w:tc>
        <w:tc>
          <w:tcPr>
            <w:tcW w:w="397" w:type="pct"/>
          </w:tcPr>
          <w:p w14:paraId="5811F014"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2.2.2.SAM</w:t>
            </w:r>
          </w:p>
        </w:tc>
        <w:tc>
          <w:tcPr>
            <w:tcW w:w="269" w:type="pct"/>
          </w:tcPr>
          <w:p w14:paraId="4334019D"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KF</w:t>
            </w:r>
          </w:p>
        </w:tc>
        <w:tc>
          <w:tcPr>
            <w:tcW w:w="383" w:type="pct"/>
          </w:tcPr>
          <w:p w14:paraId="3D2EAF6A" w14:textId="125AA27B" w:rsidR="00B8254F" w:rsidRPr="00BD60CC" w:rsidRDefault="00917276" w:rsidP="007C61A4">
            <w:pPr>
              <w:pStyle w:val="Text1"/>
              <w:spacing w:before="0" w:after="0"/>
              <w:ind w:left="0"/>
              <w:rPr>
                <w:rFonts w:cs="Times New Roman"/>
                <w:sz w:val="18"/>
                <w:szCs w:val="18"/>
              </w:rPr>
            </w:pPr>
            <w:r w:rsidRPr="00BD60CC">
              <w:rPr>
                <w:rFonts w:cs="Times New Roman"/>
                <w:sz w:val="18"/>
                <w:szCs w:val="18"/>
              </w:rPr>
              <w:t>i</w:t>
            </w:r>
            <w:r w:rsidR="00677F00" w:rsidRPr="00BD60CC">
              <w:rPr>
                <w:rFonts w:cs="Times New Roman"/>
                <w:sz w:val="18"/>
                <w:szCs w:val="18"/>
              </w:rPr>
              <w:t>.2.2.2.a</w:t>
            </w:r>
          </w:p>
        </w:tc>
        <w:tc>
          <w:tcPr>
            <w:tcW w:w="2186" w:type="pct"/>
            <w:shd w:val="clear" w:color="auto" w:fill="auto"/>
          </w:tcPr>
          <w:p w14:paraId="430C4502" w14:textId="297BF1A4" w:rsidR="00B8254F" w:rsidRPr="00BD60CC" w:rsidRDefault="0012177B" w:rsidP="007C61A4">
            <w:pPr>
              <w:pStyle w:val="Default"/>
              <w:spacing w:after="0" w:line="240" w:lineRule="auto"/>
              <w:jc w:val="both"/>
              <w:rPr>
                <w:color w:val="auto"/>
                <w:sz w:val="18"/>
                <w:szCs w:val="18"/>
              </w:rPr>
            </w:pPr>
            <w:r w:rsidRPr="00BD60CC">
              <w:rPr>
                <w:color w:val="auto"/>
                <w:sz w:val="18"/>
                <w:szCs w:val="18"/>
              </w:rPr>
              <w:t xml:space="preserve">Atbalstītie uzņēmumi (tai skaitā: </w:t>
            </w:r>
            <w:proofErr w:type="spellStart"/>
            <w:r w:rsidRPr="00BD60CC">
              <w:rPr>
                <w:color w:val="auto"/>
                <w:sz w:val="18"/>
                <w:szCs w:val="18"/>
              </w:rPr>
              <w:t>mikrouzņēmumi</w:t>
            </w:r>
            <w:proofErr w:type="spellEnd"/>
            <w:r w:rsidRPr="00BD60CC">
              <w:rPr>
                <w:color w:val="auto"/>
                <w:sz w:val="18"/>
                <w:szCs w:val="18"/>
              </w:rPr>
              <w:t>, mazi, vidēji un lieli uzņēmumi)</w:t>
            </w:r>
          </w:p>
        </w:tc>
        <w:tc>
          <w:tcPr>
            <w:tcW w:w="445" w:type="pct"/>
          </w:tcPr>
          <w:p w14:paraId="48C02CDA" w14:textId="69DAB931" w:rsidR="00B8254F" w:rsidRPr="00BD60CC" w:rsidRDefault="00BF3FD3" w:rsidP="007C61A4">
            <w:pPr>
              <w:pStyle w:val="Text1"/>
              <w:spacing w:before="0" w:after="0"/>
              <w:ind w:left="0"/>
              <w:rPr>
                <w:rFonts w:cs="Times New Roman"/>
                <w:noProof/>
                <w:sz w:val="18"/>
                <w:szCs w:val="18"/>
              </w:rPr>
            </w:pPr>
            <w:r w:rsidRPr="00BD60CC">
              <w:rPr>
                <w:rFonts w:cs="Times New Roman"/>
                <w:noProof/>
                <w:sz w:val="18"/>
                <w:szCs w:val="18"/>
              </w:rPr>
              <w:t>Uzņēmumu skaits</w:t>
            </w:r>
          </w:p>
        </w:tc>
        <w:tc>
          <w:tcPr>
            <w:tcW w:w="450" w:type="pct"/>
            <w:shd w:val="clear" w:color="auto" w:fill="auto"/>
          </w:tcPr>
          <w:p w14:paraId="0F8579D8" w14:textId="77777777" w:rsidR="00B8254F" w:rsidRPr="00BD60CC" w:rsidRDefault="00B8254F" w:rsidP="007C61A4">
            <w:pPr>
              <w:pStyle w:val="Text1"/>
              <w:spacing w:before="0" w:after="0"/>
              <w:ind w:left="0"/>
              <w:jc w:val="left"/>
              <w:rPr>
                <w:rFonts w:cs="Times New Roman"/>
                <w:noProof/>
                <w:sz w:val="18"/>
                <w:szCs w:val="18"/>
              </w:rPr>
            </w:pPr>
            <w:r w:rsidRPr="00BD60CC">
              <w:rPr>
                <w:rFonts w:cs="Times New Roman"/>
                <w:noProof/>
                <w:sz w:val="18"/>
                <w:szCs w:val="18"/>
              </w:rPr>
              <w:t>3</w:t>
            </w:r>
          </w:p>
        </w:tc>
        <w:tc>
          <w:tcPr>
            <w:tcW w:w="420" w:type="pct"/>
            <w:shd w:val="clear" w:color="auto" w:fill="auto"/>
          </w:tcPr>
          <w:p w14:paraId="0EA0145C" w14:textId="77777777" w:rsidR="00B8254F" w:rsidRPr="00BD60CC" w:rsidRDefault="00B8254F" w:rsidP="007C61A4">
            <w:pPr>
              <w:pStyle w:val="Text1"/>
              <w:spacing w:before="0" w:after="0"/>
              <w:ind w:left="0"/>
              <w:jc w:val="left"/>
              <w:rPr>
                <w:rFonts w:cs="Times New Roman"/>
                <w:noProof/>
                <w:sz w:val="18"/>
                <w:szCs w:val="18"/>
              </w:rPr>
            </w:pPr>
            <w:r w:rsidRPr="00BD60CC">
              <w:rPr>
                <w:rFonts w:cs="Times New Roman"/>
                <w:noProof/>
                <w:sz w:val="18"/>
                <w:szCs w:val="18"/>
              </w:rPr>
              <w:t>25</w:t>
            </w:r>
          </w:p>
        </w:tc>
      </w:tr>
      <w:tr w:rsidR="00536574" w:rsidRPr="004E7E92" w14:paraId="4489D680" w14:textId="77777777" w:rsidTr="00BD60CC">
        <w:trPr>
          <w:trHeight w:val="332"/>
        </w:trPr>
        <w:tc>
          <w:tcPr>
            <w:tcW w:w="449" w:type="pct"/>
          </w:tcPr>
          <w:p w14:paraId="7A64B54F"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048C82A0"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2.1.1.SAM</w:t>
            </w:r>
          </w:p>
        </w:tc>
        <w:tc>
          <w:tcPr>
            <w:tcW w:w="269" w:type="pct"/>
          </w:tcPr>
          <w:p w14:paraId="1D7BEF65"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369BC32B"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18</w:t>
            </w:r>
          </w:p>
        </w:tc>
        <w:tc>
          <w:tcPr>
            <w:tcW w:w="2186" w:type="pct"/>
            <w:shd w:val="clear" w:color="auto" w:fill="auto"/>
          </w:tcPr>
          <w:p w14:paraId="109B1B6C" w14:textId="77777777" w:rsidR="00B8254F" w:rsidRPr="00BD60CC" w:rsidRDefault="00B8254F" w:rsidP="007C61A4">
            <w:pPr>
              <w:pStyle w:val="Default"/>
              <w:spacing w:after="0" w:line="240" w:lineRule="auto"/>
              <w:jc w:val="both"/>
              <w:rPr>
                <w:color w:val="auto"/>
                <w:sz w:val="18"/>
                <w:szCs w:val="18"/>
              </w:rPr>
            </w:pPr>
            <w:r w:rsidRPr="00BD60CC">
              <w:rPr>
                <w:color w:val="auto"/>
                <w:sz w:val="18"/>
                <w:szCs w:val="18"/>
              </w:rPr>
              <w:t>Mājokļi ar uzlabotu energoefektivitāti</w:t>
            </w:r>
          </w:p>
        </w:tc>
        <w:tc>
          <w:tcPr>
            <w:tcW w:w="445" w:type="pct"/>
          </w:tcPr>
          <w:p w14:paraId="2977A6B3"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Mājokļi</w:t>
            </w:r>
          </w:p>
        </w:tc>
        <w:tc>
          <w:tcPr>
            <w:tcW w:w="450" w:type="pct"/>
            <w:shd w:val="clear" w:color="auto" w:fill="auto"/>
          </w:tcPr>
          <w:p w14:paraId="6E42D7CC" w14:textId="026BE123" w:rsidR="00B8254F" w:rsidRPr="00BD60CC" w:rsidRDefault="00D413FE" w:rsidP="007C61A4">
            <w:pPr>
              <w:pStyle w:val="Text1"/>
              <w:spacing w:before="0" w:after="0"/>
              <w:ind w:left="0"/>
              <w:rPr>
                <w:rFonts w:cs="Times New Roman"/>
                <w:noProof/>
                <w:sz w:val="18"/>
                <w:szCs w:val="18"/>
              </w:rPr>
            </w:pPr>
            <w:r w:rsidRPr="00BD60CC">
              <w:rPr>
                <w:rFonts w:cs="Times New Roman"/>
                <w:noProof/>
                <w:sz w:val="18"/>
                <w:szCs w:val="18"/>
              </w:rPr>
              <w:t xml:space="preserve"> 0</w:t>
            </w:r>
          </w:p>
        </w:tc>
        <w:tc>
          <w:tcPr>
            <w:tcW w:w="420" w:type="pct"/>
            <w:shd w:val="clear" w:color="auto" w:fill="auto"/>
          </w:tcPr>
          <w:p w14:paraId="155DA4D9" w14:textId="38528257" w:rsidR="00B8254F" w:rsidRPr="00BD60CC" w:rsidRDefault="00D413FE" w:rsidP="007C61A4">
            <w:pPr>
              <w:pStyle w:val="Text1"/>
              <w:spacing w:before="0" w:after="0"/>
              <w:ind w:left="0"/>
              <w:rPr>
                <w:rFonts w:cs="Times New Roman"/>
                <w:noProof/>
                <w:sz w:val="18"/>
                <w:szCs w:val="18"/>
              </w:rPr>
            </w:pPr>
            <w:r w:rsidRPr="00BD60CC">
              <w:rPr>
                <w:rFonts w:cs="Times New Roman"/>
                <w:noProof/>
                <w:sz w:val="18"/>
                <w:szCs w:val="18"/>
              </w:rPr>
              <w:t>10 653</w:t>
            </w:r>
          </w:p>
        </w:tc>
      </w:tr>
      <w:tr w:rsidR="00536574" w:rsidRPr="004E7E92" w14:paraId="3A395C75" w14:textId="77777777" w:rsidTr="00BD60CC">
        <w:trPr>
          <w:trHeight w:val="332"/>
        </w:trPr>
        <w:tc>
          <w:tcPr>
            <w:tcW w:w="449" w:type="pct"/>
          </w:tcPr>
          <w:p w14:paraId="53B5CFE2" w14:textId="0A008CE9"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00F5023F" w14:textId="522A891B"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2.1.1.SAM</w:t>
            </w:r>
          </w:p>
        </w:tc>
        <w:tc>
          <w:tcPr>
            <w:tcW w:w="269" w:type="pct"/>
          </w:tcPr>
          <w:p w14:paraId="5263E900" w14:textId="44DAAF12"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5DEE9518" w14:textId="577C4970" w:rsidR="00B54268" w:rsidRPr="00BD60CC" w:rsidRDefault="00EA0138" w:rsidP="00EA0138">
            <w:pPr>
              <w:pStyle w:val="Text1"/>
              <w:spacing w:before="0" w:after="0"/>
              <w:ind w:left="0"/>
              <w:rPr>
                <w:rFonts w:cs="Times New Roman"/>
                <w:noProof/>
                <w:sz w:val="18"/>
                <w:szCs w:val="18"/>
              </w:rPr>
            </w:pPr>
            <w:r w:rsidRPr="00BD60CC">
              <w:rPr>
                <w:rFonts w:cs="Times New Roman"/>
                <w:noProof/>
                <w:sz w:val="18"/>
                <w:szCs w:val="18"/>
              </w:rPr>
              <w:t>i</w:t>
            </w:r>
            <w:r w:rsidR="00671F0C" w:rsidRPr="00BD60CC">
              <w:rPr>
                <w:rFonts w:cs="Times New Roman"/>
                <w:noProof/>
                <w:sz w:val="18"/>
                <w:szCs w:val="18"/>
              </w:rPr>
              <w:t>.2.1.1.a</w:t>
            </w:r>
          </w:p>
        </w:tc>
        <w:tc>
          <w:tcPr>
            <w:tcW w:w="2186" w:type="pct"/>
            <w:shd w:val="clear" w:color="auto" w:fill="auto"/>
          </w:tcPr>
          <w:p w14:paraId="24DA94D5" w14:textId="4F957EC2" w:rsidR="00B54268" w:rsidRPr="00BD60CC" w:rsidRDefault="00B54268" w:rsidP="00B54268">
            <w:pPr>
              <w:pStyle w:val="Default"/>
              <w:spacing w:after="0" w:line="240" w:lineRule="auto"/>
              <w:jc w:val="both"/>
              <w:rPr>
                <w:rFonts w:eastAsiaTheme="minorHAnsi"/>
                <w:noProof/>
                <w:color w:val="auto"/>
                <w:sz w:val="18"/>
                <w:szCs w:val="18"/>
                <w:lang w:eastAsia="en-US" w:bidi="ar-SA"/>
              </w:rPr>
            </w:pPr>
            <w:r w:rsidRPr="00BD60CC">
              <w:rPr>
                <w:rFonts w:eastAsiaTheme="minorHAnsi"/>
                <w:noProof/>
                <w:color w:val="auto"/>
                <w:sz w:val="18"/>
                <w:szCs w:val="18"/>
                <w:lang w:eastAsia="en-US" w:bidi="ar-SA"/>
              </w:rPr>
              <w:t>Mājokļi ar uzlabotu energoefektivitāti, kuros dzīvo enerģētikas nabadzības riskam pakļautas personas</w:t>
            </w:r>
          </w:p>
        </w:tc>
        <w:tc>
          <w:tcPr>
            <w:tcW w:w="445" w:type="pct"/>
          </w:tcPr>
          <w:p w14:paraId="708C846B" w14:textId="352CBCCE" w:rsidR="00B54268" w:rsidRPr="00BD60CC" w:rsidRDefault="00B54268" w:rsidP="00B54268">
            <w:pPr>
              <w:pStyle w:val="Text1"/>
              <w:spacing w:before="0" w:after="0"/>
              <w:ind w:left="0"/>
              <w:rPr>
                <w:rFonts w:cs="Times New Roman"/>
                <w:noProof/>
                <w:sz w:val="18"/>
                <w:szCs w:val="18"/>
              </w:rPr>
            </w:pPr>
            <w:r w:rsidRPr="00BD60CC">
              <w:rPr>
                <w:rFonts w:cs="Times New Roman"/>
                <w:noProof/>
                <w:sz w:val="18"/>
                <w:szCs w:val="18"/>
              </w:rPr>
              <w:t>Mājokļi, kuros dzīvo enerģētikas nabadzības riskam pakļautas personas</w:t>
            </w:r>
          </w:p>
        </w:tc>
        <w:tc>
          <w:tcPr>
            <w:tcW w:w="450" w:type="pct"/>
            <w:shd w:val="clear" w:color="auto" w:fill="auto"/>
          </w:tcPr>
          <w:p w14:paraId="59C1034B" w14:textId="11A4AC27" w:rsidR="00B54268" w:rsidRPr="00BD60CC" w:rsidRDefault="001529C4" w:rsidP="00B54268">
            <w:pPr>
              <w:pStyle w:val="Text1"/>
              <w:spacing w:before="0" w:after="0"/>
              <w:ind w:left="0"/>
              <w:rPr>
                <w:rFonts w:cs="Times New Roman"/>
                <w:noProof/>
                <w:sz w:val="18"/>
                <w:szCs w:val="18"/>
              </w:rPr>
            </w:pPr>
            <w:r w:rsidRPr="00BD60CC">
              <w:rPr>
                <w:rFonts w:cs="Times New Roman"/>
                <w:noProof/>
                <w:sz w:val="18"/>
                <w:szCs w:val="18"/>
              </w:rPr>
              <w:t xml:space="preserve"> 0</w:t>
            </w:r>
          </w:p>
        </w:tc>
        <w:tc>
          <w:tcPr>
            <w:tcW w:w="420" w:type="pct"/>
            <w:shd w:val="clear" w:color="auto" w:fill="auto"/>
          </w:tcPr>
          <w:p w14:paraId="5CA828FD" w14:textId="7BA76411" w:rsidR="001529C4" w:rsidRPr="00BD60CC" w:rsidRDefault="001529C4" w:rsidP="00BD60CC">
            <w:pPr>
              <w:pStyle w:val="Text1"/>
              <w:spacing w:before="0" w:after="0"/>
              <w:ind w:left="0"/>
              <w:rPr>
                <w:rFonts w:cs="Times New Roman"/>
                <w:noProof/>
                <w:sz w:val="18"/>
                <w:szCs w:val="18"/>
              </w:rPr>
            </w:pPr>
            <w:r w:rsidRPr="00BD60CC">
              <w:rPr>
                <w:rFonts w:cs="Times New Roman"/>
                <w:noProof/>
                <w:sz w:val="18"/>
                <w:szCs w:val="18"/>
              </w:rPr>
              <w:t>1 597</w:t>
            </w:r>
          </w:p>
        </w:tc>
      </w:tr>
      <w:tr w:rsidR="00536574" w:rsidRPr="004E7E92" w14:paraId="15608E68" w14:textId="77777777" w:rsidTr="00BD60CC">
        <w:trPr>
          <w:trHeight w:val="332"/>
        </w:trPr>
        <w:tc>
          <w:tcPr>
            <w:tcW w:w="449" w:type="pct"/>
          </w:tcPr>
          <w:p w14:paraId="76F6B2C8"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tcPr>
          <w:p w14:paraId="2E238CCC" w14:textId="56F1AAB2" w:rsidR="00B8254F" w:rsidRPr="00BD60CC" w:rsidRDefault="00B8254F" w:rsidP="007C61A4">
            <w:pPr>
              <w:pStyle w:val="Text1"/>
              <w:spacing w:before="0" w:after="0"/>
              <w:ind w:left="0"/>
              <w:jc w:val="left"/>
              <w:rPr>
                <w:rFonts w:eastAsia="Times New Roman" w:cs="Times New Roman"/>
                <w:sz w:val="18"/>
                <w:szCs w:val="18"/>
              </w:rPr>
            </w:pPr>
            <w:r w:rsidRPr="00BD60CC">
              <w:rPr>
                <w:rFonts w:eastAsia="Times New Roman" w:cs="Times New Roman"/>
                <w:sz w:val="18"/>
                <w:szCs w:val="18"/>
              </w:rPr>
              <w:t>2.1.1.SAM</w:t>
            </w:r>
          </w:p>
        </w:tc>
        <w:tc>
          <w:tcPr>
            <w:tcW w:w="269" w:type="pct"/>
          </w:tcPr>
          <w:p w14:paraId="24DD2E53"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5446F32D"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19</w:t>
            </w:r>
          </w:p>
        </w:tc>
        <w:tc>
          <w:tcPr>
            <w:tcW w:w="2186" w:type="pct"/>
            <w:shd w:val="clear" w:color="auto" w:fill="auto"/>
          </w:tcPr>
          <w:p w14:paraId="40EBFB0F" w14:textId="77777777" w:rsidR="00B8254F" w:rsidRPr="00BD60CC" w:rsidRDefault="00B8254F" w:rsidP="007C61A4">
            <w:pPr>
              <w:pStyle w:val="Default"/>
              <w:spacing w:after="0" w:line="240" w:lineRule="auto"/>
              <w:jc w:val="both"/>
              <w:rPr>
                <w:color w:val="auto"/>
                <w:sz w:val="18"/>
                <w:szCs w:val="18"/>
              </w:rPr>
            </w:pPr>
            <w:r w:rsidRPr="00BD60CC">
              <w:rPr>
                <w:color w:val="auto"/>
                <w:sz w:val="18"/>
                <w:szCs w:val="18"/>
              </w:rPr>
              <w:t>Publiskās ēkas ar uzlabotu energoefektivitāti</w:t>
            </w:r>
          </w:p>
        </w:tc>
        <w:tc>
          <w:tcPr>
            <w:tcW w:w="445" w:type="pct"/>
          </w:tcPr>
          <w:p w14:paraId="380B5600"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m</w:t>
            </w:r>
            <w:r w:rsidRPr="00BD60CC">
              <w:rPr>
                <w:rFonts w:cs="Times New Roman"/>
                <w:noProof/>
                <w:sz w:val="18"/>
                <w:szCs w:val="18"/>
                <w:vertAlign w:val="superscript"/>
              </w:rPr>
              <w:t>2</w:t>
            </w:r>
          </w:p>
        </w:tc>
        <w:tc>
          <w:tcPr>
            <w:tcW w:w="450" w:type="pct"/>
            <w:shd w:val="clear" w:color="auto" w:fill="auto"/>
          </w:tcPr>
          <w:p w14:paraId="09EFABC1" w14:textId="77777777" w:rsidR="001529C4" w:rsidRPr="00BD60CC" w:rsidRDefault="001529C4" w:rsidP="007C61A4">
            <w:pPr>
              <w:pStyle w:val="Text1"/>
              <w:spacing w:before="0" w:after="0"/>
              <w:ind w:left="0"/>
              <w:rPr>
                <w:rFonts w:cs="Times New Roman"/>
                <w:noProof/>
                <w:sz w:val="18"/>
                <w:szCs w:val="18"/>
              </w:rPr>
            </w:pPr>
            <w:r w:rsidRPr="00BD60CC">
              <w:rPr>
                <w:rFonts w:cs="Times New Roman"/>
                <w:noProof/>
                <w:sz w:val="18"/>
                <w:szCs w:val="18"/>
              </w:rPr>
              <w:t>0</w:t>
            </w:r>
          </w:p>
          <w:p w14:paraId="276ACA27" w14:textId="2925E4E5" w:rsidR="00B8254F" w:rsidRPr="00BD60CC" w:rsidRDefault="00B8254F" w:rsidP="007C61A4">
            <w:pPr>
              <w:pStyle w:val="Text1"/>
              <w:spacing w:before="0" w:after="0"/>
              <w:ind w:left="0"/>
              <w:rPr>
                <w:rFonts w:cs="Times New Roman"/>
                <w:noProof/>
                <w:sz w:val="18"/>
                <w:szCs w:val="18"/>
              </w:rPr>
            </w:pPr>
          </w:p>
        </w:tc>
        <w:tc>
          <w:tcPr>
            <w:tcW w:w="420" w:type="pct"/>
            <w:shd w:val="clear" w:color="auto" w:fill="auto"/>
          </w:tcPr>
          <w:p w14:paraId="62304ECF" w14:textId="77777777" w:rsidR="00AB6B5C" w:rsidRPr="00BD60CC" w:rsidRDefault="00AB6B5C" w:rsidP="007C61A4">
            <w:pPr>
              <w:pStyle w:val="Text1"/>
              <w:spacing w:before="0" w:after="0"/>
              <w:ind w:left="0"/>
              <w:rPr>
                <w:rFonts w:cs="Times New Roman"/>
                <w:noProof/>
                <w:sz w:val="18"/>
                <w:szCs w:val="18"/>
              </w:rPr>
            </w:pPr>
            <w:r w:rsidRPr="00BD60CC">
              <w:rPr>
                <w:rFonts w:cs="Times New Roman"/>
                <w:noProof/>
                <w:sz w:val="18"/>
                <w:szCs w:val="18"/>
              </w:rPr>
              <w:t xml:space="preserve">Kopā: </w:t>
            </w:r>
          </w:p>
          <w:p w14:paraId="78617BC3" w14:textId="10681E71" w:rsidR="00AB6B5C" w:rsidRPr="00BD60CC" w:rsidRDefault="00DC3AB5" w:rsidP="007C61A4">
            <w:pPr>
              <w:pStyle w:val="Text1"/>
              <w:spacing w:before="0" w:after="0"/>
              <w:ind w:left="0"/>
              <w:rPr>
                <w:rFonts w:cs="Times New Roman"/>
                <w:noProof/>
                <w:sz w:val="18"/>
                <w:szCs w:val="18"/>
              </w:rPr>
            </w:pPr>
            <w:r w:rsidRPr="00BD60CC">
              <w:rPr>
                <w:rFonts w:cs="Times New Roman"/>
                <w:noProof/>
                <w:sz w:val="18"/>
                <w:szCs w:val="18"/>
              </w:rPr>
              <w:t>349 526</w:t>
            </w:r>
          </w:p>
          <w:p w14:paraId="4F2699C5" w14:textId="77777777" w:rsidR="001529C4" w:rsidRPr="00BD60CC" w:rsidRDefault="001529C4" w:rsidP="007C61A4">
            <w:pPr>
              <w:pStyle w:val="Text1"/>
              <w:spacing w:before="0" w:after="0"/>
              <w:ind w:left="0"/>
              <w:rPr>
                <w:rFonts w:cs="Times New Roman"/>
                <w:noProof/>
                <w:sz w:val="18"/>
                <w:szCs w:val="18"/>
              </w:rPr>
            </w:pPr>
          </w:p>
          <w:p w14:paraId="6F4B37BB" w14:textId="77777777" w:rsidR="005E16A8" w:rsidRDefault="00B8254F" w:rsidP="007C61A4">
            <w:pPr>
              <w:pStyle w:val="Text1"/>
              <w:spacing w:before="0" w:after="0"/>
              <w:ind w:left="0"/>
              <w:rPr>
                <w:rFonts w:cs="Times New Roman"/>
                <w:noProof/>
                <w:sz w:val="18"/>
                <w:szCs w:val="18"/>
              </w:rPr>
            </w:pPr>
            <w:r w:rsidRPr="00BD60CC">
              <w:rPr>
                <w:rFonts w:cs="Times New Roman"/>
                <w:noProof/>
                <w:sz w:val="18"/>
                <w:szCs w:val="18"/>
              </w:rPr>
              <w:t>EM:  </w:t>
            </w:r>
            <w:r w:rsidR="00D37BB5" w:rsidRPr="00BD60CC">
              <w:rPr>
                <w:rFonts w:cs="Times New Roman"/>
                <w:noProof/>
                <w:sz w:val="18"/>
                <w:szCs w:val="18"/>
              </w:rPr>
              <w:t xml:space="preserve"> </w:t>
            </w:r>
            <w:r w:rsidR="001529C4" w:rsidRPr="00BD60CC">
              <w:rPr>
                <w:rFonts w:cs="Times New Roman"/>
                <w:noProof/>
                <w:sz w:val="18"/>
                <w:szCs w:val="18"/>
              </w:rPr>
              <w:t xml:space="preserve"> </w:t>
            </w:r>
          </w:p>
          <w:p w14:paraId="46DA0DA3" w14:textId="29D86FF1" w:rsidR="00B8254F" w:rsidRPr="00BD60CC" w:rsidRDefault="001529C4" w:rsidP="007C61A4">
            <w:pPr>
              <w:pStyle w:val="Text1"/>
              <w:spacing w:before="0" w:after="0"/>
              <w:ind w:left="0"/>
              <w:rPr>
                <w:rFonts w:cs="Times New Roman"/>
                <w:noProof/>
                <w:sz w:val="18"/>
                <w:szCs w:val="18"/>
              </w:rPr>
            </w:pPr>
            <w:r w:rsidRPr="00BD60CC">
              <w:rPr>
                <w:rFonts w:cs="Times New Roman"/>
                <w:noProof/>
                <w:sz w:val="18"/>
                <w:szCs w:val="18"/>
              </w:rPr>
              <w:t>299 106</w:t>
            </w:r>
          </w:p>
          <w:p w14:paraId="7FFCCAB0" w14:textId="77777777" w:rsidR="005E16A8" w:rsidRDefault="00B8254F" w:rsidP="007C61A4">
            <w:pPr>
              <w:pStyle w:val="Text1"/>
              <w:spacing w:before="0" w:after="0"/>
              <w:ind w:left="0"/>
              <w:rPr>
                <w:rFonts w:cs="Times New Roman"/>
                <w:noProof/>
                <w:sz w:val="18"/>
                <w:szCs w:val="18"/>
              </w:rPr>
            </w:pPr>
            <w:r w:rsidRPr="00BD60CC">
              <w:rPr>
                <w:rFonts w:cs="Times New Roman"/>
                <w:noProof/>
                <w:sz w:val="18"/>
                <w:szCs w:val="18"/>
              </w:rPr>
              <w:t xml:space="preserve">IZM: </w:t>
            </w:r>
          </w:p>
          <w:p w14:paraId="364A0D64" w14:textId="33A5F034"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22 966</w:t>
            </w:r>
          </w:p>
          <w:p w14:paraId="577CF0F2" w14:textId="05A12733" w:rsidR="00B8254F" w:rsidRPr="00BD60CC" w:rsidRDefault="00B8254F" w:rsidP="00776C0A">
            <w:pPr>
              <w:pStyle w:val="Text1"/>
              <w:spacing w:before="0" w:after="0"/>
              <w:ind w:left="0"/>
              <w:rPr>
                <w:rFonts w:cs="Times New Roman"/>
                <w:noProof/>
                <w:sz w:val="18"/>
                <w:szCs w:val="18"/>
              </w:rPr>
            </w:pPr>
            <w:r w:rsidRPr="00BD60CC">
              <w:rPr>
                <w:rFonts w:cs="Times New Roman"/>
                <w:noProof/>
                <w:sz w:val="18"/>
                <w:szCs w:val="18"/>
              </w:rPr>
              <w:t xml:space="preserve">VARAM: </w:t>
            </w:r>
            <w:r w:rsidR="00FF617B" w:rsidRPr="00BD60CC">
              <w:rPr>
                <w:rFonts w:cs="Times New Roman"/>
                <w:noProof/>
                <w:sz w:val="18"/>
                <w:szCs w:val="18"/>
              </w:rPr>
              <w:t> </w:t>
            </w:r>
          </w:p>
          <w:p w14:paraId="51F093BD" w14:textId="67EB7B78" w:rsidR="00FF617B" w:rsidRPr="00BD60CC" w:rsidRDefault="00FF617B" w:rsidP="00776C0A">
            <w:pPr>
              <w:pStyle w:val="Text1"/>
              <w:spacing w:before="0" w:after="0"/>
              <w:ind w:left="0"/>
              <w:rPr>
                <w:rFonts w:cs="Times New Roman"/>
                <w:noProof/>
                <w:sz w:val="18"/>
                <w:szCs w:val="18"/>
              </w:rPr>
            </w:pPr>
            <w:r w:rsidRPr="00BD60CC">
              <w:rPr>
                <w:rFonts w:cs="Times New Roman"/>
                <w:noProof/>
                <w:sz w:val="18"/>
                <w:szCs w:val="18"/>
              </w:rPr>
              <w:t>27 454</w:t>
            </w:r>
          </w:p>
        </w:tc>
      </w:tr>
      <w:tr w:rsidR="00536574" w:rsidRPr="004E7E92" w14:paraId="779EA5EA" w14:textId="77777777" w:rsidTr="00BD60CC">
        <w:trPr>
          <w:trHeight w:val="332"/>
        </w:trPr>
        <w:tc>
          <w:tcPr>
            <w:tcW w:w="449" w:type="pct"/>
            <w:shd w:val="clear" w:color="auto" w:fill="auto"/>
          </w:tcPr>
          <w:p w14:paraId="3443EFF8"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shd w:val="clear" w:color="auto" w:fill="auto"/>
          </w:tcPr>
          <w:p w14:paraId="2D59BBCF"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2.1.2.SAM</w:t>
            </w:r>
          </w:p>
        </w:tc>
        <w:tc>
          <w:tcPr>
            <w:tcW w:w="269" w:type="pct"/>
            <w:shd w:val="clear" w:color="auto" w:fill="auto"/>
          </w:tcPr>
          <w:p w14:paraId="6686CF4F" w14:textId="1E84B485" w:rsidR="00B8254F" w:rsidRPr="00BD60CC" w:rsidRDefault="00647FB2" w:rsidP="00647FB2">
            <w:pPr>
              <w:pStyle w:val="Text1"/>
              <w:spacing w:before="0" w:after="0"/>
              <w:ind w:left="0"/>
              <w:rPr>
                <w:rFonts w:cs="Times New Roman"/>
                <w:noProof/>
                <w:sz w:val="18"/>
                <w:szCs w:val="18"/>
              </w:rPr>
            </w:pPr>
            <w:r w:rsidRPr="00BD60CC">
              <w:rPr>
                <w:rFonts w:cs="Times New Roman"/>
                <w:noProof/>
                <w:sz w:val="18"/>
                <w:szCs w:val="18"/>
              </w:rPr>
              <w:t>KF</w:t>
            </w:r>
          </w:p>
        </w:tc>
        <w:tc>
          <w:tcPr>
            <w:tcW w:w="383" w:type="pct"/>
            <w:shd w:val="clear" w:color="auto" w:fill="auto"/>
          </w:tcPr>
          <w:p w14:paraId="5CCC051B"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22</w:t>
            </w:r>
          </w:p>
        </w:tc>
        <w:tc>
          <w:tcPr>
            <w:tcW w:w="2186" w:type="pct"/>
            <w:shd w:val="clear" w:color="auto" w:fill="auto"/>
          </w:tcPr>
          <w:p w14:paraId="19ECBCDF" w14:textId="3F760255" w:rsidR="00B8254F" w:rsidRPr="00BD60CC" w:rsidRDefault="00CC0125" w:rsidP="007C61A4">
            <w:pPr>
              <w:pStyle w:val="Default"/>
              <w:spacing w:after="0" w:line="240" w:lineRule="auto"/>
              <w:jc w:val="both"/>
              <w:rPr>
                <w:color w:val="auto"/>
                <w:sz w:val="18"/>
                <w:szCs w:val="18"/>
              </w:rPr>
            </w:pPr>
            <w:proofErr w:type="spellStart"/>
            <w:r w:rsidRPr="00BD60CC">
              <w:rPr>
                <w:color w:val="auto"/>
                <w:sz w:val="18"/>
                <w:szCs w:val="18"/>
              </w:rPr>
              <w:t>Atjaun</w:t>
            </w:r>
            <w:r w:rsidR="00BA4102" w:rsidRPr="00BD60CC">
              <w:rPr>
                <w:color w:val="auto"/>
                <w:sz w:val="18"/>
                <w:szCs w:val="18"/>
              </w:rPr>
              <w:t>īgo</w:t>
            </w:r>
            <w:proofErr w:type="spellEnd"/>
            <w:r w:rsidRPr="00BD60CC">
              <w:rPr>
                <w:color w:val="auto"/>
                <w:sz w:val="18"/>
                <w:szCs w:val="18"/>
              </w:rPr>
              <w:t xml:space="preserve"> energoresursu enerģijas papildu ražošanas jauda</w:t>
            </w:r>
            <w:r w:rsidR="004403DF" w:rsidRPr="00BD60CC">
              <w:rPr>
                <w:color w:val="auto"/>
                <w:sz w:val="18"/>
                <w:szCs w:val="18"/>
              </w:rPr>
              <w:t xml:space="preserve"> (</w:t>
            </w:r>
            <w:proofErr w:type="spellStart"/>
            <w:r w:rsidR="004403DF" w:rsidRPr="00BD60CC">
              <w:rPr>
                <w:color w:val="auto"/>
                <w:sz w:val="18"/>
                <w:szCs w:val="18"/>
              </w:rPr>
              <w:t>biometāns</w:t>
            </w:r>
            <w:proofErr w:type="spellEnd"/>
            <w:r w:rsidR="004403DF" w:rsidRPr="00BD60CC">
              <w:rPr>
                <w:color w:val="auto"/>
                <w:sz w:val="18"/>
                <w:szCs w:val="18"/>
              </w:rPr>
              <w:t xml:space="preserve">) </w:t>
            </w:r>
          </w:p>
        </w:tc>
        <w:tc>
          <w:tcPr>
            <w:tcW w:w="445" w:type="pct"/>
            <w:shd w:val="clear" w:color="auto" w:fill="auto"/>
          </w:tcPr>
          <w:p w14:paraId="2A16653F" w14:textId="77777777" w:rsidR="00B8254F" w:rsidRPr="00BD60CC" w:rsidRDefault="00B8254F" w:rsidP="007C61A4">
            <w:pPr>
              <w:spacing w:before="0" w:after="0"/>
              <w:textAlignment w:val="center"/>
              <w:rPr>
                <w:sz w:val="18"/>
                <w:szCs w:val="18"/>
              </w:rPr>
            </w:pPr>
            <w:r w:rsidRPr="00BD60CC">
              <w:rPr>
                <w:sz w:val="18"/>
                <w:szCs w:val="18"/>
              </w:rPr>
              <w:t>megavati</w:t>
            </w:r>
          </w:p>
          <w:p w14:paraId="3836D823" w14:textId="77777777" w:rsidR="00B8254F" w:rsidRPr="00BD60CC" w:rsidRDefault="00B8254F" w:rsidP="007C61A4">
            <w:pPr>
              <w:pStyle w:val="Text1"/>
              <w:spacing w:before="0" w:after="0"/>
              <w:ind w:left="0"/>
              <w:rPr>
                <w:rFonts w:cs="Times New Roman"/>
                <w:noProof/>
                <w:sz w:val="18"/>
                <w:szCs w:val="18"/>
              </w:rPr>
            </w:pPr>
          </w:p>
        </w:tc>
        <w:tc>
          <w:tcPr>
            <w:tcW w:w="450" w:type="pct"/>
            <w:shd w:val="clear" w:color="auto" w:fill="auto"/>
          </w:tcPr>
          <w:p w14:paraId="2B0E7DAC" w14:textId="0AFA9A69" w:rsidR="00B8254F" w:rsidRPr="00BD60CC" w:rsidRDefault="000A271E" w:rsidP="007C61A4">
            <w:pPr>
              <w:pStyle w:val="Text1"/>
              <w:spacing w:before="0" w:after="0"/>
              <w:ind w:left="0"/>
              <w:rPr>
                <w:rFonts w:cs="Times New Roman"/>
                <w:noProof/>
                <w:sz w:val="18"/>
                <w:szCs w:val="18"/>
              </w:rPr>
            </w:pPr>
            <w:r w:rsidRPr="00BD60CC">
              <w:rPr>
                <w:rFonts w:cs="Times New Roman"/>
                <w:noProof/>
                <w:sz w:val="18"/>
                <w:szCs w:val="18"/>
              </w:rPr>
              <w:t xml:space="preserve"> </w:t>
            </w:r>
            <w:r w:rsidR="007D54DE">
              <w:rPr>
                <w:rFonts w:cs="Times New Roman"/>
                <w:noProof/>
                <w:sz w:val="18"/>
                <w:szCs w:val="18"/>
              </w:rPr>
              <w:t>1</w:t>
            </w:r>
          </w:p>
        </w:tc>
        <w:tc>
          <w:tcPr>
            <w:tcW w:w="420" w:type="pct"/>
            <w:shd w:val="clear" w:color="auto" w:fill="auto"/>
          </w:tcPr>
          <w:p w14:paraId="65F809D9" w14:textId="794DBEB7" w:rsidR="00B8254F" w:rsidRPr="00BD60CC" w:rsidRDefault="004D5132" w:rsidP="007C61A4">
            <w:pPr>
              <w:pStyle w:val="Text1"/>
              <w:spacing w:before="0" w:after="0"/>
              <w:ind w:left="0"/>
              <w:rPr>
                <w:rFonts w:cs="Times New Roman"/>
                <w:noProof/>
                <w:sz w:val="18"/>
                <w:szCs w:val="18"/>
              </w:rPr>
            </w:pPr>
            <w:r w:rsidRPr="00BD60CC">
              <w:rPr>
                <w:rFonts w:cs="Times New Roman"/>
                <w:noProof/>
                <w:sz w:val="18"/>
                <w:szCs w:val="18"/>
              </w:rPr>
              <w:t xml:space="preserve"> </w:t>
            </w:r>
            <w:r w:rsidR="007D54DE">
              <w:rPr>
                <w:rFonts w:cs="Times New Roman"/>
                <w:noProof/>
                <w:sz w:val="18"/>
                <w:szCs w:val="18"/>
              </w:rPr>
              <w:t>16</w:t>
            </w:r>
            <w:r w:rsidR="004403DF" w:rsidRPr="00BD60CC">
              <w:rPr>
                <w:rFonts w:cs="Times New Roman"/>
                <w:noProof/>
                <w:sz w:val="18"/>
                <w:szCs w:val="18"/>
              </w:rPr>
              <w:t xml:space="preserve"> </w:t>
            </w:r>
          </w:p>
        </w:tc>
      </w:tr>
      <w:tr w:rsidR="00536574" w:rsidRPr="004E7E92" w14:paraId="1AFBA597" w14:textId="77777777" w:rsidTr="00BD60CC">
        <w:trPr>
          <w:trHeight w:val="332"/>
        </w:trPr>
        <w:tc>
          <w:tcPr>
            <w:tcW w:w="449" w:type="pct"/>
            <w:shd w:val="clear" w:color="auto" w:fill="auto"/>
          </w:tcPr>
          <w:p w14:paraId="1C500B47"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2.1.prirotāte</w:t>
            </w:r>
          </w:p>
        </w:tc>
        <w:tc>
          <w:tcPr>
            <w:tcW w:w="397" w:type="pct"/>
            <w:shd w:val="clear" w:color="auto" w:fill="auto"/>
          </w:tcPr>
          <w:p w14:paraId="45CD73A4"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2.1.3.SAM</w:t>
            </w:r>
          </w:p>
        </w:tc>
        <w:tc>
          <w:tcPr>
            <w:tcW w:w="269" w:type="pct"/>
            <w:shd w:val="clear" w:color="auto" w:fill="auto"/>
          </w:tcPr>
          <w:p w14:paraId="75DA340A"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83" w:type="pct"/>
            <w:shd w:val="clear" w:color="auto" w:fill="auto"/>
          </w:tcPr>
          <w:p w14:paraId="4F0B5F30"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RCO 24</w:t>
            </w:r>
          </w:p>
        </w:tc>
        <w:tc>
          <w:tcPr>
            <w:tcW w:w="2186" w:type="pct"/>
            <w:shd w:val="clear" w:color="auto" w:fill="auto"/>
          </w:tcPr>
          <w:p w14:paraId="024FA283" w14:textId="2880399D" w:rsidR="00B8254F" w:rsidRPr="00BD60CC" w:rsidRDefault="00B8254F" w:rsidP="00955746">
            <w:pPr>
              <w:pStyle w:val="Default"/>
              <w:spacing w:after="0" w:line="240" w:lineRule="auto"/>
              <w:jc w:val="both"/>
              <w:rPr>
                <w:color w:val="auto"/>
                <w:sz w:val="18"/>
                <w:szCs w:val="18"/>
              </w:rPr>
            </w:pPr>
            <w:r w:rsidRPr="00BD60CC">
              <w:rPr>
                <w:color w:val="auto"/>
                <w:sz w:val="18"/>
                <w:szCs w:val="18"/>
              </w:rPr>
              <w:t>Investīcijas jaunā</w:t>
            </w:r>
            <w:r w:rsidR="00CC0125" w:rsidRPr="00BD60CC">
              <w:rPr>
                <w:color w:val="auto"/>
                <w:sz w:val="18"/>
                <w:szCs w:val="18"/>
              </w:rPr>
              <w:t>s</w:t>
            </w:r>
            <w:r w:rsidRPr="00BD60CC">
              <w:rPr>
                <w:color w:val="auto"/>
                <w:sz w:val="18"/>
                <w:szCs w:val="18"/>
              </w:rPr>
              <w:t xml:space="preserve"> vai</w:t>
            </w:r>
            <w:r w:rsidR="00CC0125" w:rsidRPr="00BD60CC">
              <w:rPr>
                <w:color w:val="auto"/>
                <w:sz w:val="18"/>
                <w:szCs w:val="18"/>
              </w:rPr>
              <w:t xml:space="preserve"> jauninātās</w:t>
            </w:r>
            <w:r w:rsidRPr="00BD60CC">
              <w:rPr>
                <w:color w:val="auto"/>
                <w:sz w:val="18"/>
                <w:szCs w:val="18"/>
              </w:rPr>
              <w:t xml:space="preserve"> katastrofu </w:t>
            </w:r>
            <w:r w:rsidR="00955746" w:rsidRPr="00BD60CC">
              <w:rPr>
                <w:color w:val="auto"/>
                <w:sz w:val="18"/>
                <w:szCs w:val="18"/>
              </w:rPr>
              <w:t>monitoringa</w:t>
            </w:r>
            <w:r w:rsidRPr="00BD60CC">
              <w:rPr>
                <w:color w:val="auto"/>
                <w:sz w:val="18"/>
                <w:szCs w:val="18"/>
              </w:rPr>
              <w:t xml:space="preserve">, </w:t>
            </w:r>
            <w:r w:rsidR="00955746" w:rsidRPr="00BD60CC">
              <w:rPr>
                <w:color w:val="auto"/>
                <w:sz w:val="18"/>
                <w:szCs w:val="18"/>
              </w:rPr>
              <w:t>gatavības</w:t>
            </w:r>
            <w:r w:rsidRPr="00BD60CC">
              <w:rPr>
                <w:color w:val="auto"/>
                <w:sz w:val="18"/>
                <w:szCs w:val="18"/>
              </w:rPr>
              <w:t>, brīdinā</w:t>
            </w:r>
            <w:r w:rsidR="00955746" w:rsidRPr="00BD60CC">
              <w:rPr>
                <w:color w:val="auto"/>
                <w:sz w:val="18"/>
                <w:szCs w:val="18"/>
              </w:rPr>
              <w:t xml:space="preserve">juma </w:t>
            </w:r>
            <w:r w:rsidRPr="00BD60CC">
              <w:rPr>
                <w:color w:val="auto"/>
                <w:sz w:val="18"/>
                <w:szCs w:val="18"/>
              </w:rPr>
              <w:t>un reaģēšanas sistēmā</w:t>
            </w:r>
            <w:r w:rsidR="00955746" w:rsidRPr="00BD60CC">
              <w:rPr>
                <w:color w:val="auto"/>
                <w:sz w:val="18"/>
                <w:szCs w:val="18"/>
              </w:rPr>
              <w:t>s attiecībā uz dabas katastrofām</w:t>
            </w:r>
          </w:p>
        </w:tc>
        <w:tc>
          <w:tcPr>
            <w:tcW w:w="445" w:type="pct"/>
            <w:shd w:val="clear" w:color="auto" w:fill="auto"/>
          </w:tcPr>
          <w:p w14:paraId="441A288C" w14:textId="534ECF3D" w:rsidR="00B8254F" w:rsidRPr="00BD60CC" w:rsidRDefault="000347E3" w:rsidP="007C61A4">
            <w:pPr>
              <w:pStyle w:val="Text1"/>
              <w:spacing w:before="0" w:after="0"/>
              <w:ind w:left="0"/>
              <w:rPr>
                <w:rFonts w:cs="Times New Roman"/>
                <w:i/>
                <w:iCs/>
                <w:noProof/>
                <w:sz w:val="18"/>
                <w:szCs w:val="18"/>
              </w:rPr>
            </w:pPr>
            <w:r w:rsidRPr="00BD60CC">
              <w:rPr>
                <w:rFonts w:cs="Times New Roman"/>
                <w:i/>
                <w:iCs/>
                <w:noProof/>
                <w:sz w:val="18"/>
                <w:szCs w:val="18"/>
              </w:rPr>
              <w:t>euro</w:t>
            </w:r>
          </w:p>
        </w:tc>
        <w:tc>
          <w:tcPr>
            <w:tcW w:w="450" w:type="pct"/>
            <w:shd w:val="clear" w:color="auto" w:fill="auto"/>
          </w:tcPr>
          <w:p w14:paraId="3A925C1A" w14:textId="78057FD6" w:rsidR="00B8254F" w:rsidRPr="00BD60CC" w:rsidRDefault="004B1020" w:rsidP="007C61A4">
            <w:pPr>
              <w:pStyle w:val="Text1"/>
              <w:spacing w:before="0" w:after="0"/>
              <w:ind w:left="0"/>
              <w:rPr>
                <w:rFonts w:cs="Times New Roman"/>
                <w:noProof/>
                <w:sz w:val="18"/>
                <w:szCs w:val="18"/>
              </w:rPr>
            </w:pPr>
            <w:r w:rsidRPr="00BD60CC">
              <w:rPr>
                <w:rFonts w:cs="Times New Roman"/>
                <w:noProof/>
                <w:sz w:val="18"/>
                <w:szCs w:val="18"/>
              </w:rPr>
              <w:t xml:space="preserve"> </w:t>
            </w:r>
            <w:r w:rsidR="001A40C9" w:rsidRPr="00BD60CC">
              <w:rPr>
                <w:bCs/>
                <w:sz w:val="18"/>
                <w:szCs w:val="18"/>
                <w:lang w:bidi="lo-LA"/>
              </w:rPr>
              <w:t>732 570</w:t>
            </w:r>
          </w:p>
        </w:tc>
        <w:tc>
          <w:tcPr>
            <w:tcW w:w="420" w:type="pct"/>
            <w:shd w:val="clear" w:color="auto" w:fill="auto"/>
          </w:tcPr>
          <w:p w14:paraId="1BE428BD" w14:textId="5FB6DF2D" w:rsidR="00B8254F" w:rsidRPr="00BD60CC" w:rsidRDefault="001A40C9" w:rsidP="007C61A4">
            <w:pPr>
              <w:pStyle w:val="Text1"/>
              <w:spacing w:before="0" w:after="0"/>
              <w:ind w:left="0"/>
              <w:rPr>
                <w:rFonts w:cs="Times New Roman"/>
                <w:noProof/>
                <w:sz w:val="18"/>
                <w:szCs w:val="18"/>
              </w:rPr>
            </w:pPr>
            <w:r w:rsidRPr="00BD60CC">
              <w:rPr>
                <w:sz w:val="18"/>
                <w:szCs w:val="18"/>
              </w:rPr>
              <w:t>63 970 663</w:t>
            </w:r>
          </w:p>
        </w:tc>
      </w:tr>
      <w:tr w:rsidR="00BD60CC" w:rsidRPr="004E7E92" w14:paraId="7A1E407C" w14:textId="77777777" w:rsidTr="00BD60CC">
        <w:trPr>
          <w:trHeight w:val="332"/>
        </w:trPr>
        <w:tc>
          <w:tcPr>
            <w:tcW w:w="449" w:type="pct"/>
            <w:shd w:val="clear" w:color="auto" w:fill="auto"/>
          </w:tcPr>
          <w:p w14:paraId="08851B96" w14:textId="7BB4CC20"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2.1.prioritāte</w:t>
            </w:r>
          </w:p>
        </w:tc>
        <w:tc>
          <w:tcPr>
            <w:tcW w:w="397" w:type="pct"/>
            <w:shd w:val="clear" w:color="auto" w:fill="auto"/>
          </w:tcPr>
          <w:p w14:paraId="758007C1" w14:textId="6207E773" w:rsidR="00BD60CC" w:rsidRPr="00BD60CC" w:rsidRDefault="00BD60CC" w:rsidP="00BD60CC">
            <w:pPr>
              <w:pStyle w:val="Text1"/>
              <w:spacing w:before="0" w:after="0"/>
              <w:ind w:left="0"/>
              <w:rPr>
                <w:rFonts w:cs="Times New Roman"/>
                <w:noProof/>
                <w:sz w:val="18"/>
                <w:szCs w:val="18"/>
              </w:rPr>
            </w:pPr>
            <w:r w:rsidRPr="00BD60CC">
              <w:rPr>
                <w:rFonts w:eastAsia="Times New Roman" w:cs="Times New Roman"/>
                <w:sz w:val="18"/>
                <w:szCs w:val="18"/>
              </w:rPr>
              <w:t>2.1.1.SAM</w:t>
            </w:r>
          </w:p>
        </w:tc>
        <w:tc>
          <w:tcPr>
            <w:tcW w:w="269" w:type="pct"/>
            <w:shd w:val="clear" w:color="auto" w:fill="auto"/>
          </w:tcPr>
          <w:p w14:paraId="4BB67524" w14:textId="6447227B"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ERAF</w:t>
            </w:r>
          </w:p>
        </w:tc>
        <w:tc>
          <w:tcPr>
            <w:tcW w:w="383" w:type="pct"/>
            <w:shd w:val="clear" w:color="auto" w:fill="auto"/>
          </w:tcPr>
          <w:p w14:paraId="31B8D400" w14:textId="1802C49E" w:rsidR="00BD60CC" w:rsidRPr="00BD60CC" w:rsidRDefault="00BD60CC" w:rsidP="00BD60CC">
            <w:pPr>
              <w:pStyle w:val="Text1"/>
              <w:spacing w:before="0" w:after="0"/>
              <w:ind w:left="0"/>
              <w:rPr>
                <w:rFonts w:cs="Times New Roman"/>
                <w:sz w:val="18"/>
                <w:szCs w:val="18"/>
              </w:rPr>
            </w:pPr>
            <w:r w:rsidRPr="00BD60CC">
              <w:rPr>
                <w:rFonts w:cs="Times New Roman"/>
                <w:noProof/>
                <w:sz w:val="18"/>
                <w:szCs w:val="18"/>
              </w:rPr>
              <w:t>RCO 22</w:t>
            </w:r>
          </w:p>
        </w:tc>
        <w:tc>
          <w:tcPr>
            <w:tcW w:w="2186" w:type="pct"/>
            <w:shd w:val="clear" w:color="auto" w:fill="auto"/>
          </w:tcPr>
          <w:p w14:paraId="1AA9C963" w14:textId="3D3DA582" w:rsidR="00BD60CC" w:rsidRPr="00BD60CC" w:rsidRDefault="00BD60CC" w:rsidP="00BD60CC">
            <w:pPr>
              <w:pStyle w:val="Default"/>
              <w:spacing w:after="0" w:line="240" w:lineRule="auto"/>
              <w:jc w:val="both"/>
              <w:rPr>
                <w:color w:val="auto"/>
                <w:sz w:val="18"/>
                <w:szCs w:val="18"/>
              </w:rPr>
            </w:pPr>
            <w:proofErr w:type="spellStart"/>
            <w:r w:rsidRPr="00BD60CC">
              <w:rPr>
                <w:color w:val="auto"/>
                <w:sz w:val="18"/>
                <w:szCs w:val="18"/>
              </w:rPr>
              <w:t>Atjaunīgo</w:t>
            </w:r>
            <w:proofErr w:type="spellEnd"/>
            <w:r w:rsidRPr="00BD60CC">
              <w:rPr>
                <w:color w:val="auto"/>
                <w:sz w:val="18"/>
                <w:szCs w:val="18"/>
              </w:rPr>
              <w:t xml:space="preserve"> energoresursu enerģijas papildu ražošanas jauda (saules enerģija u.c. AER elektroenerģija)</w:t>
            </w:r>
          </w:p>
        </w:tc>
        <w:tc>
          <w:tcPr>
            <w:tcW w:w="445" w:type="pct"/>
            <w:shd w:val="clear" w:color="auto" w:fill="auto"/>
          </w:tcPr>
          <w:p w14:paraId="7E9F9614" w14:textId="05720252" w:rsidR="00BD60CC" w:rsidRPr="00BD60CC" w:rsidRDefault="00BD60CC" w:rsidP="00BD60CC">
            <w:pPr>
              <w:pStyle w:val="Text1"/>
              <w:spacing w:before="0" w:after="0"/>
              <w:ind w:left="0"/>
              <w:rPr>
                <w:rFonts w:cs="Times New Roman"/>
                <w:i/>
                <w:iCs/>
                <w:noProof/>
                <w:sz w:val="18"/>
                <w:szCs w:val="18"/>
              </w:rPr>
            </w:pPr>
            <w:r w:rsidRPr="00BD60CC">
              <w:rPr>
                <w:rFonts w:cs="Times New Roman"/>
                <w:noProof/>
                <w:sz w:val="18"/>
                <w:szCs w:val="18"/>
              </w:rPr>
              <w:t>megavati</w:t>
            </w:r>
          </w:p>
        </w:tc>
        <w:tc>
          <w:tcPr>
            <w:tcW w:w="450" w:type="pct"/>
            <w:shd w:val="clear" w:color="auto" w:fill="auto"/>
          </w:tcPr>
          <w:p w14:paraId="4B4D8988" w14:textId="01CFBEC3" w:rsidR="00BD60CC" w:rsidRPr="00BD60CC" w:rsidDel="004B1020" w:rsidRDefault="00BD60CC" w:rsidP="00BD60CC">
            <w:pPr>
              <w:pStyle w:val="Text1"/>
              <w:spacing w:before="0" w:after="0"/>
              <w:ind w:left="0"/>
              <w:rPr>
                <w:rFonts w:cs="Times New Roman"/>
                <w:noProof/>
                <w:sz w:val="18"/>
                <w:szCs w:val="18"/>
              </w:rPr>
            </w:pPr>
            <w:r w:rsidRPr="00BD60CC">
              <w:rPr>
                <w:rFonts w:cs="Times New Roman"/>
                <w:noProof/>
                <w:sz w:val="18"/>
                <w:szCs w:val="18"/>
              </w:rPr>
              <w:t>0</w:t>
            </w:r>
          </w:p>
        </w:tc>
        <w:tc>
          <w:tcPr>
            <w:tcW w:w="420" w:type="pct"/>
            <w:shd w:val="clear" w:color="auto" w:fill="auto"/>
          </w:tcPr>
          <w:p w14:paraId="78A20171" w14:textId="19D5F072" w:rsidR="00BD60CC" w:rsidRPr="00BD60CC" w:rsidDel="004B1020" w:rsidRDefault="00BD60CC" w:rsidP="00BD60CC">
            <w:pPr>
              <w:pStyle w:val="Text1"/>
              <w:spacing w:before="0" w:after="0"/>
              <w:ind w:left="0"/>
              <w:rPr>
                <w:rFonts w:cs="Times New Roman"/>
                <w:noProof/>
                <w:sz w:val="18"/>
                <w:szCs w:val="18"/>
              </w:rPr>
            </w:pPr>
            <w:r w:rsidRPr="00BD60CC">
              <w:rPr>
                <w:rFonts w:cs="Times New Roman"/>
                <w:noProof/>
                <w:sz w:val="18"/>
                <w:szCs w:val="18"/>
              </w:rPr>
              <w:t>2</w:t>
            </w:r>
          </w:p>
        </w:tc>
      </w:tr>
      <w:tr w:rsidR="00536574" w:rsidRPr="004E7E92" w14:paraId="0D4BA31E" w14:textId="77777777" w:rsidTr="00BD60CC">
        <w:trPr>
          <w:trHeight w:val="332"/>
        </w:trPr>
        <w:tc>
          <w:tcPr>
            <w:tcW w:w="449" w:type="pct"/>
            <w:shd w:val="clear" w:color="auto" w:fill="auto"/>
          </w:tcPr>
          <w:p w14:paraId="430C5DE8"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2.2.prioritāte</w:t>
            </w:r>
          </w:p>
        </w:tc>
        <w:tc>
          <w:tcPr>
            <w:tcW w:w="397" w:type="pct"/>
            <w:shd w:val="clear" w:color="auto" w:fill="auto"/>
          </w:tcPr>
          <w:p w14:paraId="4C7B7522"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2.2.3.SAM</w:t>
            </w:r>
          </w:p>
        </w:tc>
        <w:tc>
          <w:tcPr>
            <w:tcW w:w="269" w:type="pct"/>
            <w:shd w:val="clear" w:color="auto" w:fill="auto"/>
          </w:tcPr>
          <w:p w14:paraId="374969C0" w14:textId="77777777" w:rsidR="00B8254F" w:rsidRPr="00BD60CC" w:rsidRDefault="00B8254F" w:rsidP="007C61A4">
            <w:pPr>
              <w:pStyle w:val="Text1"/>
              <w:spacing w:before="0" w:after="0"/>
              <w:ind w:left="0"/>
              <w:rPr>
                <w:rFonts w:cs="Times New Roman"/>
                <w:noProof/>
                <w:sz w:val="18"/>
                <w:szCs w:val="18"/>
              </w:rPr>
            </w:pPr>
            <w:r w:rsidRPr="00BD60CC">
              <w:rPr>
                <w:rFonts w:cs="Times New Roman"/>
                <w:noProof/>
                <w:sz w:val="18"/>
                <w:szCs w:val="18"/>
              </w:rPr>
              <w:t>ERAF</w:t>
            </w:r>
          </w:p>
        </w:tc>
        <w:tc>
          <w:tcPr>
            <w:tcW w:w="383" w:type="pct"/>
            <w:shd w:val="clear" w:color="auto" w:fill="auto"/>
          </w:tcPr>
          <w:p w14:paraId="166AC0C5" w14:textId="77777777" w:rsidR="00B8254F" w:rsidRPr="00BD60CC" w:rsidRDefault="00B8254F" w:rsidP="007C61A4">
            <w:pPr>
              <w:pStyle w:val="Text1"/>
              <w:spacing w:before="0" w:after="0"/>
              <w:ind w:left="0"/>
              <w:rPr>
                <w:rFonts w:cs="Times New Roman"/>
                <w:sz w:val="18"/>
                <w:szCs w:val="18"/>
              </w:rPr>
            </w:pPr>
            <w:r w:rsidRPr="00BD60CC">
              <w:rPr>
                <w:rFonts w:cs="Times New Roman"/>
                <w:sz w:val="18"/>
                <w:szCs w:val="18"/>
              </w:rPr>
              <w:t xml:space="preserve">RCO 24 </w:t>
            </w:r>
          </w:p>
        </w:tc>
        <w:tc>
          <w:tcPr>
            <w:tcW w:w="2186" w:type="pct"/>
            <w:shd w:val="clear" w:color="auto" w:fill="auto"/>
          </w:tcPr>
          <w:p w14:paraId="18720D20" w14:textId="17B90D81" w:rsidR="00B8254F" w:rsidRPr="00BD60CC" w:rsidRDefault="00B8254F" w:rsidP="00DF2D6E">
            <w:pPr>
              <w:pStyle w:val="Default"/>
              <w:spacing w:after="0" w:line="240" w:lineRule="auto"/>
              <w:jc w:val="both"/>
              <w:rPr>
                <w:color w:val="auto"/>
                <w:sz w:val="18"/>
                <w:szCs w:val="18"/>
              </w:rPr>
            </w:pPr>
            <w:r w:rsidRPr="00BD60CC">
              <w:rPr>
                <w:color w:val="auto"/>
                <w:sz w:val="18"/>
                <w:szCs w:val="18"/>
              </w:rPr>
              <w:t>Investīcijas jaunā vai modernizētā katastrofu</w:t>
            </w:r>
            <w:r w:rsidR="00955746" w:rsidRPr="00BD60CC">
              <w:rPr>
                <w:color w:val="auto"/>
                <w:sz w:val="18"/>
                <w:szCs w:val="18"/>
              </w:rPr>
              <w:t xml:space="preserve"> monitoringa</w:t>
            </w:r>
            <w:r w:rsidRPr="00BD60CC">
              <w:rPr>
                <w:color w:val="auto"/>
                <w:sz w:val="18"/>
                <w:szCs w:val="18"/>
              </w:rPr>
              <w:t xml:space="preserve">, </w:t>
            </w:r>
            <w:r w:rsidR="00DF2D6E" w:rsidRPr="00BD60CC">
              <w:rPr>
                <w:color w:val="auto"/>
                <w:sz w:val="18"/>
                <w:szCs w:val="18"/>
              </w:rPr>
              <w:t>gatav</w:t>
            </w:r>
            <w:r w:rsidR="00955746" w:rsidRPr="00BD60CC">
              <w:rPr>
                <w:color w:val="auto"/>
                <w:sz w:val="18"/>
                <w:szCs w:val="18"/>
              </w:rPr>
              <w:t>ības</w:t>
            </w:r>
            <w:r w:rsidRPr="00BD60CC">
              <w:rPr>
                <w:color w:val="auto"/>
                <w:sz w:val="18"/>
                <w:szCs w:val="18"/>
              </w:rPr>
              <w:t>, brīdinā</w:t>
            </w:r>
            <w:r w:rsidR="00DF2D6E" w:rsidRPr="00BD60CC">
              <w:rPr>
                <w:color w:val="auto"/>
                <w:sz w:val="18"/>
                <w:szCs w:val="18"/>
              </w:rPr>
              <w:t xml:space="preserve">juma </w:t>
            </w:r>
            <w:r w:rsidRPr="00BD60CC">
              <w:rPr>
                <w:color w:val="auto"/>
                <w:sz w:val="18"/>
                <w:szCs w:val="18"/>
              </w:rPr>
              <w:t>un reaģēšanas sistēmā</w:t>
            </w:r>
            <w:r w:rsidR="00DF2D6E" w:rsidRPr="00BD60CC">
              <w:rPr>
                <w:color w:val="auto"/>
                <w:sz w:val="18"/>
                <w:szCs w:val="18"/>
              </w:rPr>
              <w:t>s attiecībā uz dabas katastrofām</w:t>
            </w:r>
          </w:p>
        </w:tc>
        <w:tc>
          <w:tcPr>
            <w:tcW w:w="445" w:type="pct"/>
            <w:shd w:val="clear" w:color="auto" w:fill="auto"/>
          </w:tcPr>
          <w:p w14:paraId="6A6E4A02" w14:textId="40CD4384" w:rsidR="00B8254F" w:rsidRPr="00BD60CC" w:rsidRDefault="000347E3" w:rsidP="007C61A4">
            <w:pPr>
              <w:pStyle w:val="Text1"/>
              <w:spacing w:before="0" w:after="0"/>
              <w:ind w:left="0"/>
              <w:rPr>
                <w:rFonts w:cs="Times New Roman"/>
                <w:i/>
                <w:iCs/>
                <w:noProof/>
                <w:sz w:val="18"/>
                <w:szCs w:val="18"/>
              </w:rPr>
            </w:pPr>
            <w:r w:rsidRPr="00BD60CC">
              <w:rPr>
                <w:rFonts w:cs="Times New Roman"/>
                <w:i/>
                <w:iCs/>
                <w:noProof/>
                <w:sz w:val="18"/>
                <w:szCs w:val="18"/>
              </w:rPr>
              <w:t>euro</w:t>
            </w:r>
          </w:p>
        </w:tc>
        <w:tc>
          <w:tcPr>
            <w:tcW w:w="450" w:type="pct"/>
            <w:shd w:val="clear" w:color="auto" w:fill="auto"/>
          </w:tcPr>
          <w:p w14:paraId="6EB61240" w14:textId="10718E1E" w:rsidR="00856A80" w:rsidRPr="00BD60CC" w:rsidRDefault="00856A80" w:rsidP="00917276">
            <w:pPr>
              <w:pStyle w:val="Text1"/>
              <w:spacing w:before="0" w:after="0"/>
              <w:ind w:left="0"/>
              <w:rPr>
                <w:rFonts w:cs="Times New Roman"/>
                <w:noProof/>
                <w:sz w:val="18"/>
                <w:szCs w:val="18"/>
              </w:rPr>
            </w:pPr>
            <w:r w:rsidRPr="00BD60CC">
              <w:rPr>
                <w:rFonts w:cs="Times New Roman"/>
                <w:noProof/>
                <w:sz w:val="18"/>
                <w:szCs w:val="18"/>
              </w:rPr>
              <w:t>1 087 550</w:t>
            </w:r>
          </w:p>
          <w:p w14:paraId="16ECA729" w14:textId="604100B6" w:rsidR="00B8254F" w:rsidRPr="00BD60CC" w:rsidRDefault="00B8254F" w:rsidP="00917276">
            <w:pPr>
              <w:pStyle w:val="Text1"/>
              <w:spacing w:before="0" w:after="0"/>
              <w:ind w:left="0"/>
              <w:rPr>
                <w:rFonts w:cs="Times New Roman"/>
                <w:noProof/>
                <w:sz w:val="18"/>
                <w:szCs w:val="18"/>
              </w:rPr>
            </w:pPr>
          </w:p>
        </w:tc>
        <w:tc>
          <w:tcPr>
            <w:tcW w:w="420" w:type="pct"/>
            <w:shd w:val="clear" w:color="auto" w:fill="auto"/>
          </w:tcPr>
          <w:p w14:paraId="0FD58493" w14:textId="448385F4" w:rsidR="009638EA" w:rsidRPr="00BD60CC" w:rsidDel="000975C8" w:rsidRDefault="009638EA" w:rsidP="007C61A4">
            <w:pPr>
              <w:pStyle w:val="Text1"/>
              <w:spacing w:before="0" w:after="0"/>
              <w:ind w:left="0"/>
              <w:rPr>
                <w:rFonts w:cs="Times New Roman"/>
                <w:noProof/>
                <w:sz w:val="18"/>
                <w:szCs w:val="18"/>
              </w:rPr>
            </w:pPr>
            <w:r w:rsidRPr="00BD60CC">
              <w:rPr>
                <w:rFonts w:cs="Times New Roman"/>
                <w:noProof/>
                <w:sz w:val="18"/>
                <w:szCs w:val="18"/>
              </w:rPr>
              <w:t>10 875 500</w:t>
            </w:r>
          </w:p>
        </w:tc>
      </w:tr>
      <w:tr w:rsidR="00536574" w:rsidRPr="004E7E92" w14:paraId="6386E9E6" w14:textId="77777777" w:rsidTr="00BD60CC">
        <w:trPr>
          <w:trHeight w:val="332"/>
        </w:trPr>
        <w:tc>
          <w:tcPr>
            <w:tcW w:w="449" w:type="pct"/>
          </w:tcPr>
          <w:p w14:paraId="29BD73B7"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2.1.prioritāte</w:t>
            </w:r>
          </w:p>
        </w:tc>
        <w:tc>
          <w:tcPr>
            <w:tcW w:w="397" w:type="pct"/>
          </w:tcPr>
          <w:p w14:paraId="640D07B3"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2.1.3.SAM</w:t>
            </w:r>
          </w:p>
        </w:tc>
        <w:tc>
          <w:tcPr>
            <w:tcW w:w="269" w:type="pct"/>
          </w:tcPr>
          <w:p w14:paraId="62ED3E29"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42768675"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25</w:t>
            </w:r>
          </w:p>
        </w:tc>
        <w:tc>
          <w:tcPr>
            <w:tcW w:w="2186" w:type="pct"/>
            <w:shd w:val="clear" w:color="auto" w:fill="auto"/>
          </w:tcPr>
          <w:p w14:paraId="58110EFE" w14:textId="29B313CF" w:rsidR="00B8254F" w:rsidRPr="004E7E92" w:rsidRDefault="00F50BE8" w:rsidP="007C61A4">
            <w:pPr>
              <w:pStyle w:val="Default"/>
              <w:spacing w:after="0" w:line="240" w:lineRule="auto"/>
              <w:jc w:val="both"/>
              <w:rPr>
                <w:color w:val="auto"/>
                <w:sz w:val="18"/>
                <w:szCs w:val="18"/>
              </w:rPr>
            </w:pPr>
            <w:proofErr w:type="spellStart"/>
            <w:r w:rsidRPr="004E7E92">
              <w:rPr>
                <w:color w:val="auto"/>
                <w:sz w:val="18"/>
                <w:szCs w:val="18"/>
              </w:rPr>
              <w:t>Jaunizveidota</w:t>
            </w:r>
            <w:proofErr w:type="spellEnd"/>
            <w:r w:rsidRPr="004E7E92">
              <w:rPr>
                <w:color w:val="auto"/>
                <w:sz w:val="18"/>
                <w:szCs w:val="18"/>
              </w:rPr>
              <w:t xml:space="preserve"> vai nostiprināta piekrastes joslas un upju un ezeru krastu aizsardzība pret plūdiem</w:t>
            </w:r>
          </w:p>
        </w:tc>
        <w:tc>
          <w:tcPr>
            <w:tcW w:w="445" w:type="pct"/>
          </w:tcPr>
          <w:p w14:paraId="217913F8"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km</w:t>
            </w:r>
          </w:p>
        </w:tc>
        <w:tc>
          <w:tcPr>
            <w:tcW w:w="450" w:type="pct"/>
            <w:shd w:val="clear" w:color="auto" w:fill="auto"/>
          </w:tcPr>
          <w:p w14:paraId="3CFFE7F0"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0</w:t>
            </w:r>
          </w:p>
        </w:tc>
        <w:tc>
          <w:tcPr>
            <w:tcW w:w="420" w:type="pct"/>
            <w:shd w:val="clear" w:color="auto" w:fill="auto"/>
          </w:tcPr>
          <w:p w14:paraId="4071A9AB" w14:textId="6F8169D5" w:rsidR="00B8254F" w:rsidRPr="004E7E92" w:rsidRDefault="004C52F1" w:rsidP="007C61A4">
            <w:pPr>
              <w:pStyle w:val="Text1"/>
              <w:spacing w:before="0" w:after="0"/>
              <w:ind w:left="0"/>
              <w:rPr>
                <w:rFonts w:cs="Times New Roman"/>
                <w:noProof/>
                <w:sz w:val="18"/>
                <w:szCs w:val="18"/>
              </w:rPr>
            </w:pPr>
            <w:r w:rsidRPr="004E7E92">
              <w:rPr>
                <w:rFonts w:cs="Times New Roman"/>
                <w:noProof/>
                <w:sz w:val="18"/>
                <w:szCs w:val="18"/>
              </w:rPr>
              <w:t xml:space="preserve">15 </w:t>
            </w:r>
          </w:p>
        </w:tc>
      </w:tr>
      <w:tr w:rsidR="00536574" w:rsidRPr="004E7E92" w14:paraId="6B5CA5A6" w14:textId="77777777" w:rsidTr="00BD60CC">
        <w:trPr>
          <w:trHeight w:val="332"/>
        </w:trPr>
        <w:tc>
          <w:tcPr>
            <w:tcW w:w="449" w:type="pct"/>
          </w:tcPr>
          <w:p w14:paraId="49C80228"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2.1.prioritāte</w:t>
            </w:r>
          </w:p>
        </w:tc>
        <w:tc>
          <w:tcPr>
            <w:tcW w:w="397" w:type="pct"/>
          </w:tcPr>
          <w:p w14:paraId="19079E10"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2.1.3.SAM</w:t>
            </w:r>
          </w:p>
          <w:p w14:paraId="54478402" w14:textId="77777777" w:rsidR="00B8254F" w:rsidRPr="004E7E92" w:rsidRDefault="00B8254F" w:rsidP="007C61A4">
            <w:pPr>
              <w:pStyle w:val="Text1"/>
              <w:spacing w:before="0" w:after="0"/>
              <w:ind w:left="0"/>
              <w:rPr>
                <w:rFonts w:cs="Times New Roman"/>
                <w:noProof/>
                <w:sz w:val="18"/>
                <w:szCs w:val="18"/>
              </w:rPr>
            </w:pPr>
          </w:p>
        </w:tc>
        <w:tc>
          <w:tcPr>
            <w:tcW w:w="269" w:type="pct"/>
          </w:tcPr>
          <w:p w14:paraId="56A02368"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587B2F16"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26</w:t>
            </w:r>
          </w:p>
        </w:tc>
        <w:tc>
          <w:tcPr>
            <w:tcW w:w="2186" w:type="pct"/>
            <w:shd w:val="clear" w:color="auto" w:fill="auto"/>
          </w:tcPr>
          <w:p w14:paraId="08CA44D3" w14:textId="560BB734" w:rsidR="00B8254F" w:rsidRPr="004E7E92" w:rsidRDefault="00822D7A" w:rsidP="007C61A4">
            <w:pPr>
              <w:pStyle w:val="Default"/>
              <w:spacing w:after="0" w:line="240" w:lineRule="auto"/>
              <w:jc w:val="both"/>
              <w:rPr>
                <w:color w:val="auto"/>
                <w:sz w:val="18"/>
                <w:szCs w:val="18"/>
              </w:rPr>
            </w:pPr>
            <w:r w:rsidRPr="004E7E92">
              <w:rPr>
                <w:color w:val="auto"/>
                <w:sz w:val="18"/>
                <w:szCs w:val="18"/>
              </w:rPr>
              <w:t xml:space="preserve">Zaļā infrastruktūra, kas izveidota vai jaunināta nolūkā pielāgoties klimata pārmaiņām. </w:t>
            </w:r>
          </w:p>
        </w:tc>
        <w:tc>
          <w:tcPr>
            <w:tcW w:w="445" w:type="pct"/>
          </w:tcPr>
          <w:p w14:paraId="52BF005C"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ha</w:t>
            </w:r>
          </w:p>
          <w:p w14:paraId="047D9B9F" w14:textId="77777777" w:rsidR="00B8254F" w:rsidRPr="004E7E92" w:rsidRDefault="00B8254F" w:rsidP="007C61A4">
            <w:pPr>
              <w:pStyle w:val="Text1"/>
              <w:spacing w:before="0" w:after="0"/>
              <w:ind w:left="0"/>
              <w:rPr>
                <w:rFonts w:cs="Times New Roman"/>
                <w:noProof/>
                <w:sz w:val="18"/>
                <w:szCs w:val="18"/>
              </w:rPr>
            </w:pPr>
          </w:p>
        </w:tc>
        <w:tc>
          <w:tcPr>
            <w:tcW w:w="450" w:type="pct"/>
            <w:shd w:val="clear" w:color="auto" w:fill="auto"/>
          </w:tcPr>
          <w:p w14:paraId="61C7E034"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0</w:t>
            </w:r>
          </w:p>
          <w:p w14:paraId="4BF102A2" w14:textId="77777777" w:rsidR="00B8254F" w:rsidRPr="004E7E92" w:rsidRDefault="00B8254F" w:rsidP="007C61A4">
            <w:pPr>
              <w:pStyle w:val="Text1"/>
              <w:spacing w:before="0" w:after="0"/>
              <w:ind w:left="0"/>
              <w:rPr>
                <w:rFonts w:cs="Times New Roman"/>
                <w:noProof/>
                <w:sz w:val="18"/>
                <w:szCs w:val="18"/>
              </w:rPr>
            </w:pPr>
          </w:p>
        </w:tc>
        <w:tc>
          <w:tcPr>
            <w:tcW w:w="420" w:type="pct"/>
            <w:shd w:val="clear" w:color="auto" w:fill="auto"/>
          </w:tcPr>
          <w:p w14:paraId="0560BDC3" w14:textId="0FA5A1DA" w:rsidR="00B8254F" w:rsidRPr="004E7E92" w:rsidRDefault="004C52F1" w:rsidP="007C61A4">
            <w:pPr>
              <w:pStyle w:val="Text1"/>
              <w:spacing w:before="0" w:after="0"/>
              <w:ind w:left="0"/>
              <w:rPr>
                <w:rFonts w:cs="Times New Roman"/>
                <w:noProof/>
                <w:sz w:val="18"/>
                <w:szCs w:val="18"/>
              </w:rPr>
            </w:pPr>
            <w:r w:rsidRPr="004E7E92">
              <w:rPr>
                <w:rFonts w:cs="Times New Roman"/>
                <w:noProof/>
                <w:sz w:val="18"/>
                <w:szCs w:val="18"/>
              </w:rPr>
              <w:t xml:space="preserve">91 </w:t>
            </w:r>
          </w:p>
        </w:tc>
      </w:tr>
      <w:tr w:rsidR="00536574" w:rsidRPr="004E7E92" w14:paraId="13034C3D" w14:textId="77777777" w:rsidTr="00BD60CC">
        <w:trPr>
          <w:trHeight w:val="332"/>
        </w:trPr>
        <w:tc>
          <w:tcPr>
            <w:tcW w:w="449" w:type="pct"/>
          </w:tcPr>
          <w:p w14:paraId="5C4BB9E7"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2.1.prioritāte</w:t>
            </w:r>
          </w:p>
        </w:tc>
        <w:tc>
          <w:tcPr>
            <w:tcW w:w="397" w:type="pct"/>
          </w:tcPr>
          <w:p w14:paraId="6027C2A2"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2.1.3.SAM</w:t>
            </w:r>
          </w:p>
        </w:tc>
        <w:tc>
          <w:tcPr>
            <w:tcW w:w="269" w:type="pct"/>
          </w:tcPr>
          <w:p w14:paraId="7062BA62"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16953345"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27</w:t>
            </w:r>
          </w:p>
        </w:tc>
        <w:tc>
          <w:tcPr>
            <w:tcW w:w="2186" w:type="pct"/>
            <w:shd w:val="clear" w:color="auto" w:fill="auto"/>
          </w:tcPr>
          <w:p w14:paraId="74DCA6AB" w14:textId="417949AB" w:rsidR="00B8254F" w:rsidRPr="004E7E92" w:rsidRDefault="00677F00" w:rsidP="007C61A4">
            <w:pPr>
              <w:pStyle w:val="Default"/>
              <w:spacing w:after="0" w:line="240" w:lineRule="auto"/>
              <w:jc w:val="both"/>
              <w:rPr>
                <w:color w:val="auto"/>
                <w:sz w:val="18"/>
                <w:szCs w:val="18"/>
              </w:rPr>
            </w:pPr>
            <w:r w:rsidRPr="004E7E92">
              <w:rPr>
                <w:color w:val="auto"/>
                <w:sz w:val="18"/>
                <w:szCs w:val="18"/>
              </w:rPr>
              <w:t xml:space="preserve">Nacionālās un vietējās stratēģijas, kas vērstas uz pielāgošanos klimata pārmaiņām </w:t>
            </w:r>
          </w:p>
        </w:tc>
        <w:tc>
          <w:tcPr>
            <w:tcW w:w="445" w:type="pct"/>
          </w:tcPr>
          <w:p w14:paraId="4FF2EEB3" w14:textId="2C0B7921"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Stratēģij</w:t>
            </w:r>
            <w:r w:rsidR="00677F00" w:rsidRPr="004E7E92">
              <w:rPr>
                <w:rFonts w:cs="Times New Roman"/>
                <w:noProof/>
                <w:sz w:val="18"/>
                <w:szCs w:val="18"/>
              </w:rPr>
              <w:t>as</w:t>
            </w:r>
          </w:p>
        </w:tc>
        <w:tc>
          <w:tcPr>
            <w:tcW w:w="450" w:type="pct"/>
            <w:shd w:val="clear" w:color="auto" w:fill="auto"/>
          </w:tcPr>
          <w:p w14:paraId="35BC172E"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0</w:t>
            </w:r>
          </w:p>
        </w:tc>
        <w:tc>
          <w:tcPr>
            <w:tcW w:w="420" w:type="pct"/>
            <w:shd w:val="clear" w:color="auto" w:fill="auto"/>
          </w:tcPr>
          <w:p w14:paraId="0BD20480"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15</w:t>
            </w:r>
          </w:p>
        </w:tc>
      </w:tr>
      <w:tr w:rsidR="00536574" w:rsidRPr="004E7E92" w14:paraId="3D618149" w14:textId="77777777" w:rsidTr="00BD60CC">
        <w:trPr>
          <w:trHeight w:val="332"/>
        </w:trPr>
        <w:tc>
          <w:tcPr>
            <w:tcW w:w="449" w:type="pct"/>
          </w:tcPr>
          <w:p w14:paraId="00907A4F"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2.2.prioritāte</w:t>
            </w:r>
          </w:p>
        </w:tc>
        <w:tc>
          <w:tcPr>
            <w:tcW w:w="397" w:type="pct"/>
          </w:tcPr>
          <w:p w14:paraId="41B0DA60"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2.2.2.SAM</w:t>
            </w:r>
          </w:p>
        </w:tc>
        <w:tc>
          <w:tcPr>
            <w:tcW w:w="269" w:type="pct"/>
          </w:tcPr>
          <w:p w14:paraId="4C37C34B" w14:textId="38C6971F"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KF</w:t>
            </w:r>
          </w:p>
        </w:tc>
        <w:tc>
          <w:tcPr>
            <w:tcW w:w="383" w:type="pct"/>
          </w:tcPr>
          <w:p w14:paraId="124BF7D4" w14:textId="77777777"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34</w:t>
            </w:r>
          </w:p>
        </w:tc>
        <w:tc>
          <w:tcPr>
            <w:tcW w:w="2186" w:type="pct"/>
            <w:shd w:val="clear" w:color="auto" w:fill="auto"/>
          </w:tcPr>
          <w:p w14:paraId="076F42DB" w14:textId="77777777" w:rsidR="00B8254F" w:rsidRPr="004E7E92" w:rsidRDefault="00B8254F" w:rsidP="007C61A4">
            <w:pPr>
              <w:pStyle w:val="Default"/>
              <w:spacing w:after="0" w:line="240" w:lineRule="auto"/>
              <w:jc w:val="both"/>
              <w:rPr>
                <w:color w:val="auto"/>
                <w:sz w:val="18"/>
                <w:szCs w:val="18"/>
              </w:rPr>
            </w:pPr>
            <w:r w:rsidRPr="004E7E92">
              <w:rPr>
                <w:color w:val="auto"/>
                <w:sz w:val="18"/>
                <w:szCs w:val="18"/>
              </w:rPr>
              <w:t>Papildu jauda atkritumu pārstrādei</w:t>
            </w:r>
          </w:p>
        </w:tc>
        <w:tc>
          <w:tcPr>
            <w:tcW w:w="445" w:type="pct"/>
          </w:tcPr>
          <w:p w14:paraId="52647FEF"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Tonnas/gadā</w:t>
            </w:r>
          </w:p>
        </w:tc>
        <w:tc>
          <w:tcPr>
            <w:tcW w:w="450" w:type="pct"/>
            <w:shd w:val="clear" w:color="auto" w:fill="auto"/>
          </w:tcPr>
          <w:p w14:paraId="748CCC63"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0</w:t>
            </w:r>
          </w:p>
        </w:tc>
        <w:tc>
          <w:tcPr>
            <w:tcW w:w="420" w:type="pct"/>
            <w:shd w:val="clear" w:color="auto" w:fill="auto"/>
          </w:tcPr>
          <w:p w14:paraId="5889E6A1" w14:textId="7E7A1C94" w:rsidR="00B8254F" w:rsidRPr="004E7E92" w:rsidRDefault="00B244D1" w:rsidP="006C090F">
            <w:pPr>
              <w:pStyle w:val="Text1"/>
              <w:spacing w:before="0" w:after="0"/>
              <w:ind w:left="0"/>
              <w:rPr>
                <w:rFonts w:cs="Times New Roman"/>
                <w:noProof/>
                <w:sz w:val="18"/>
                <w:szCs w:val="18"/>
              </w:rPr>
            </w:pPr>
            <w:r w:rsidRPr="004E7E92">
              <w:rPr>
                <w:rFonts w:cs="Times New Roman"/>
                <w:noProof/>
                <w:sz w:val="18"/>
                <w:szCs w:val="18"/>
              </w:rPr>
              <w:t>80 000</w:t>
            </w:r>
          </w:p>
        </w:tc>
      </w:tr>
      <w:tr w:rsidR="00536574" w:rsidRPr="004E7E92" w14:paraId="339C70BF" w14:textId="77777777" w:rsidTr="00BD60CC">
        <w:trPr>
          <w:trHeight w:val="332"/>
        </w:trPr>
        <w:tc>
          <w:tcPr>
            <w:tcW w:w="449" w:type="pct"/>
          </w:tcPr>
          <w:p w14:paraId="60A99C58"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2.2.prioritāte</w:t>
            </w:r>
          </w:p>
        </w:tc>
        <w:tc>
          <w:tcPr>
            <w:tcW w:w="397" w:type="pct"/>
          </w:tcPr>
          <w:p w14:paraId="65DFB91A"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2.2.3.SAM</w:t>
            </w:r>
          </w:p>
        </w:tc>
        <w:tc>
          <w:tcPr>
            <w:tcW w:w="269" w:type="pct"/>
          </w:tcPr>
          <w:p w14:paraId="52CD122E"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ERAF</w:t>
            </w:r>
          </w:p>
        </w:tc>
        <w:tc>
          <w:tcPr>
            <w:tcW w:w="383" w:type="pct"/>
          </w:tcPr>
          <w:p w14:paraId="203F5298" w14:textId="2C14597A" w:rsidR="00B8254F" w:rsidRPr="004E7E92" w:rsidRDefault="00B8254F" w:rsidP="007C61A4">
            <w:pPr>
              <w:pStyle w:val="Text1"/>
              <w:spacing w:before="0" w:after="0"/>
              <w:ind w:left="0"/>
              <w:rPr>
                <w:rFonts w:cs="Times New Roman"/>
                <w:sz w:val="18"/>
                <w:szCs w:val="18"/>
              </w:rPr>
            </w:pPr>
            <w:r w:rsidRPr="004E7E92">
              <w:rPr>
                <w:rFonts w:cs="Times New Roman"/>
                <w:sz w:val="18"/>
                <w:szCs w:val="18"/>
              </w:rPr>
              <w:t>RCO 37</w:t>
            </w:r>
            <w:r w:rsidR="00E93D13" w:rsidRPr="004E7E92">
              <w:rPr>
                <w:rFonts w:cs="Times New Roman"/>
                <w:sz w:val="18"/>
                <w:szCs w:val="18"/>
              </w:rPr>
              <w:t xml:space="preserve"> </w:t>
            </w:r>
          </w:p>
        </w:tc>
        <w:tc>
          <w:tcPr>
            <w:tcW w:w="2186" w:type="pct"/>
            <w:shd w:val="clear" w:color="auto" w:fill="auto"/>
          </w:tcPr>
          <w:p w14:paraId="38504991" w14:textId="77777777" w:rsidR="00B8254F" w:rsidRPr="004E7E92" w:rsidRDefault="00B8254F" w:rsidP="007C61A4">
            <w:pPr>
              <w:pStyle w:val="Default"/>
              <w:spacing w:after="0" w:line="240" w:lineRule="auto"/>
              <w:jc w:val="both"/>
              <w:rPr>
                <w:color w:val="auto"/>
                <w:sz w:val="18"/>
                <w:szCs w:val="18"/>
              </w:rPr>
            </w:pPr>
            <w:proofErr w:type="spellStart"/>
            <w:r w:rsidRPr="004E7E92">
              <w:rPr>
                <w:color w:val="auto"/>
                <w:sz w:val="18"/>
                <w:szCs w:val="18"/>
              </w:rPr>
              <w:t>Natura</w:t>
            </w:r>
            <w:proofErr w:type="spellEnd"/>
            <w:r w:rsidRPr="004E7E92">
              <w:rPr>
                <w:color w:val="auto"/>
                <w:sz w:val="18"/>
                <w:szCs w:val="18"/>
              </w:rPr>
              <w:t xml:space="preserve"> 2000 teritoriju platība, uz kurām attiecas aizsardzības un atjaunošanas pasākumi</w:t>
            </w:r>
          </w:p>
        </w:tc>
        <w:tc>
          <w:tcPr>
            <w:tcW w:w="445" w:type="pct"/>
          </w:tcPr>
          <w:p w14:paraId="7B2309ED" w14:textId="77777777"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ha</w:t>
            </w:r>
          </w:p>
        </w:tc>
        <w:tc>
          <w:tcPr>
            <w:tcW w:w="450" w:type="pct"/>
            <w:shd w:val="clear" w:color="auto" w:fill="auto"/>
          </w:tcPr>
          <w:p w14:paraId="489B1D82" w14:textId="77777777" w:rsidR="00856A80" w:rsidRPr="004E7E92" w:rsidRDefault="00856A80" w:rsidP="007C61A4">
            <w:pPr>
              <w:pStyle w:val="Text1"/>
              <w:spacing w:before="0" w:after="0"/>
              <w:ind w:left="0"/>
              <w:rPr>
                <w:rFonts w:cs="Times New Roman"/>
                <w:noProof/>
                <w:sz w:val="18"/>
                <w:szCs w:val="18"/>
              </w:rPr>
            </w:pPr>
            <w:r w:rsidRPr="004E7E92">
              <w:rPr>
                <w:rFonts w:cs="Times New Roman"/>
                <w:noProof/>
                <w:sz w:val="18"/>
                <w:szCs w:val="18"/>
              </w:rPr>
              <w:t>0</w:t>
            </w:r>
          </w:p>
          <w:p w14:paraId="0A40C987" w14:textId="38C5402D" w:rsidR="00EB15B9" w:rsidRPr="004E7E92" w:rsidRDefault="00EB15B9" w:rsidP="007C61A4">
            <w:pPr>
              <w:pStyle w:val="Text1"/>
              <w:spacing w:before="0" w:after="0"/>
              <w:ind w:left="0"/>
              <w:rPr>
                <w:rFonts w:cs="Times New Roman"/>
                <w:noProof/>
                <w:sz w:val="18"/>
                <w:szCs w:val="18"/>
              </w:rPr>
            </w:pPr>
          </w:p>
        </w:tc>
        <w:tc>
          <w:tcPr>
            <w:tcW w:w="420" w:type="pct"/>
            <w:shd w:val="clear" w:color="auto" w:fill="auto"/>
          </w:tcPr>
          <w:p w14:paraId="72800067" w14:textId="603ECFE8" w:rsidR="00B8254F" w:rsidRPr="004E7E92" w:rsidRDefault="00B8254F" w:rsidP="007C61A4">
            <w:pPr>
              <w:pStyle w:val="Text1"/>
              <w:spacing w:before="0" w:after="0"/>
              <w:ind w:left="0"/>
              <w:rPr>
                <w:rFonts w:cs="Times New Roman"/>
                <w:noProof/>
                <w:sz w:val="18"/>
                <w:szCs w:val="18"/>
              </w:rPr>
            </w:pPr>
            <w:r w:rsidRPr="004E7E92">
              <w:rPr>
                <w:rFonts w:cs="Times New Roman"/>
                <w:noProof/>
                <w:sz w:val="18"/>
                <w:szCs w:val="18"/>
              </w:rPr>
              <w:t xml:space="preserve"> </w:t>
            </w:r>
            <w:r w:rsidR="004C52F1" w:rsidRPr="004E7E92">
              <w:rPr>
                <w:rFonts w:cs="Times New Roman"/>
                <w:noProof/>
                <w:sz w:val="18"/>
                <w:szCs w:val="18"/>
              </w:rPr>
              <w:t xml:space="preserve">43 754 </w:t>
            </w:r>
          </w:p>
        </w:tc>
      </w:tr>
      <w:tr w:rsidR="0012780F" w:rsidRPr="00BD60CC" w14:paraId="026189B1" w14:textId="77777777" w:rsidTr="00BD60CC">
        <w:trPr>
          <w:trHeight w:val="332"/>
        </w:trPr>
        <w:tc>
          <w:tcPr>
            <w:tcW w:w="449" w:type="pct"/>
          </w:tcPr>
          <w:p w14:paraId="57B4656E"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lastRenderedPageBreak/>
              <w:t>2.2.prioritāte</w:t>
            </w:r>
          </w:p>
        </w:tc>
        <w:tc>
          <w:tcPr>
            <w:tcW w:w="397" w:type="pct"/>
          </w:tcPr>
          <w:p w14:paraId="3EA41111"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2.2.3.SAM</w:t>
            </w:r>
          </w:p>
        </w:tc>
        <w:tc>
          <w:tcPr>
            <w:tcW w:w="269" w:type="pct"/>
          </w:tcPr>
          <w:p w14:paraId="372F866D"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3544E7DA" w14:textId="59633F98" w:rsidR="0012780F" w:rsidRPr="00BD60CC" w:rsidRDefault="0012780F" w:rsidP="0012780F">
            <w:pPr>
              <w:pStyle w:val="Text1"/>
              <w:spacing w:before="0" w:after="0"/>
              <w:ind w:left="0"/>
              <w:rPr>
                <w:rFonts w:cs="Times New Roman"/>
                <w:sz w:val="18"/>
                <w:szCs w:val="18"/>
              </w:rPr>
            </w:pPr>
            <w:r w:rsidRPr="00BD60CC">
              <w:rPr>
                <w:rFonts w:cs="Times New Roman"/>
                <w:sz w:val="18"/>
                <w:szCs w:val="18"/>
              </w:rPr>
              <w:t>RCO 39</w:t>
            </w:r>
          </w:p>
        </w:tc>
        <w:tc>
          <w:tcPr>
            <w:tcW w:w="2186" w:type="pct"/>
            <w:shd w:val="clear" w:color="auto" w:fill="auto"/>
          </w:tcPr>
          <w:p w14:paraId="2F7F7162" w14:textId="77777777" w:rsidR="0012780F" w:rsidRPr="00BD60CC" w:rsidRDefault="0012780F" w:rsidP="0012780F">
            <w:pPr>
              <w:pStyle w:val="Default"/>
              <w:spacing w:after="0" w:line="240" w:lineRule="auto"/>
              <w:jc w:val="both"/>
              <w:rPr>
                <w:color w:val="auto"/>
                <w:sz w:val="18"/>
                <w:szCs w:val="18"/>
              </w:rPr>
            </w:pPr>
            <w:r w:rsidRPr="00BD60CC">
              <w:rPr>
                <w:color w:val="auto"/>
                <w:sz w:val="18"/>
                <w:szCs w:val="18"/>
              </w:rPr>
              <w:t>Teritorija, kurā atrodas uzstādītas gaisa piesārņojuma uzraudzības sistēmas</w:t>
            </w:r>
          </w:p>
        </w:tc>
        <w:tc>
          <w:tcPr>
            <w:tcW w:w="445" w:type="pct"/>
          </w:tcPr>
          <w:p w14:paraId="472D989D" w14:textId="4F32B0DE"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Gaisa kvalitātes zonas</w:t>
            </w:r>
          </w:p>
        </w:tc>
        <w:tc>
          <w:tcPr>
            <w:tcW w:w="450" w:type="pct"/>
            <w:shd w:val="clear" w:color="auto" w:fill="auto"/>
          </w:tcPr>
          <w:p w14:paraId="3B449AF9" w14:textId="66B8123B"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 xml:space="preserve"> 0</w:t>
            </w:r>
          </w:p>
        </w:tc>
        <w:tc>
          <w:tcPr>
            <w:tcW w:w="420" w:type="pct"/>
            <w:shd w:val="clear" w:color="auto" w:fill="auto"/>
          </w:tcPr>
          <w:p w14:paraId="51FA176D" w14:textId="3EA05C9E"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 xml:space="preserve"> 2</w:t>
            </w:r>
          </w:p>
        </w:tc>
      </w:tr>
      <w:tr w:rsidR="00BD60CC" w:rsidRPr="00BD60CC" w14:paraId="55EF89DA" w14:textId="77777777" w:rsidTr="00BD60CC">
        <w:trPr>
          <w:trHeight w:val="332"/>
        </w:trPr>
        <w:tc>
          <w:tcPr>
            <w:tcW w:w="449" w:type="pct"/>
          </w:tcPr>
          <w:p w14:paraId="4CD8ADD5" w14:textId="721A356F"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2.4.prioritāte</w:t>
            </w:r>
          </w:p>
        </w:tc>
        <w:tc>
          <w:tcPr>
            <w:tcW w:w="397" w:type="pct"/>
          </w:tcPr>
          <w:p w14:paraId="2F91B5BF" w14:textId="7280CF98"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2.4.1.SAM</w:t>
            </w:r>
          </w:p>
        </w:tc>
        <w:tc>
          <w:tcPr>
            <w:tcW w:w="269" w:type="pct"/>
          </w:tcPr>
          <w:p w14:paraId="03F63369" w14:textId="52A8E631"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KF</w:t>
            </w:r>
          </w:p>
        </w:tc>
        <w:tc>
          <w:tcPr>
            <w:tcW w:w="383" w:type="pct"/>
          </w:tcPr>
          <w:p w14:paraId="171F0083" w14:textId="3493B5E6" w:rsidR="00BD60CC" w:rsidRPr="00BD60CC" w:rsidRDefault="00BD60CC" w:rsidP="00BD60CC">
            <w:pPr>
              <w:pStyle w:val="Text1"/>
              <w:spacing w:before="0" w:after="0"/>
              <w:ind w:left="0"/>
              <w:rPr>
                <w:rFonts w:cs="Times New Roman"/>
                <w:sz w:val="18"/>
                <w:szCs w:val="18"/>
              </w:rPr>
            </w:pPr>
            <w:r w:rsidRPr="00BD60CC">
              <w:rPr>
                <w:rFonts w:cs="Times New Roman"/>
                <w:sz w:val="18"/>
                <w:szCs w:val="18"/>
              </w:rPr>
              <w:t>RCO 57</w:t>
            </w:r>
          </w:p>
        </w:tc>
        <w:tc>
          <w:tcPr>
            <w:tcW w:w="2186" w:type="pct"/>
            <w:shd w:val="clear" w:color="auto" w:fill="auto"/>
          </w:tcPr>
          <w:p w14:paraId="1B63725D" w14:textId="21B61911" w:rsidR="00BD60CC" w:rsidRPr="00BD60CC" w:rsidRDefault="00BD60CC" w:rsidP="00BD60CC">
            <w:pPr>
              <w:pStyle w:val="Default"/>
              <w:spacing w:after="0" w:line="240" w:lineRule="auto"/>
              <w:jc w:val="both"/>
              <w:rPr>
                <w:color w:val="auto"/>
                <w:sz w:val="18"/>
                <w:szCs w:val="18"/>
              </w:rPr>
            </w:pPr>
            <w:r w:rsidRPr="00BD60CC">
              <w:rPr>
                <w:color w:val="auto"/>
                <w:sz w:val="18"/>
                <w:szCs w:val="18"/>
              </w:rPr>
              <w:t>Sabiedriskajā transportā izmantojamā videi draudzīgā ritošā sastāva pasažieru ietilpība</w:t>
            </w:r>
          </w:p>
        </w:tc>
        <w:tc>
          <w:tcPr>
            <w:tcW w:w="445" w:type="pct"/>
          </w:tcPr>
          <w:p w14:paraId="51272C48" w14:textId="5244302F"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pasažieri</w:t>
            </w:r>
          </w:p>
        </w:tc>
        <w:tc>
          <w:tcPr>
            <w:tcW w:w="450" w:type="pct"/>
            <w:shd w:val="clear" w:color="auto" w:fill="auto"/>
          </w:tcPr>
          <w:p w14:paraId="66DA9F78" w14:textId="1CF964E0"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0</w:t>
            </w:r>
          </w:p>
        </w:tc>
        <w:tc>
          <w:tcPr>
            <w:tcW w:w="420" w:type="pct"/>
            <w:shd w:val="clear" w:color="auto" w:fill="auto"/>
          </w:tcPr>
          <w:p w14:paraId="63449573" w14:textId="3C5AE579" w:rsidR="00440D70" w:rsidRDefault="00440D70" w:rsidP="00BD60CC">
            <w:pPr>
              <w:pStyle w:val="Text1"/>
              <w:spacing w:before="0" w:after="0"/>
              <w:ind w:left="0"/>
              <w:rPr>
                <w:rFonts w:cs="Times New Roman"/>
                <w:noProof/>
                <w:sz w:val="18"/>
                <w:szCs w:val="18"/>
              </w:rPr>
            </w:pPr>
            <w:r>
              <w:rPr>
                <w:rFonts w:cs="Times New Roman"/>
                <w:noProof/>
                <w:sz w:val="18"/>
                <w:szCs w:val="18"/>
              </w:rPr>
              <w:t>7 902</w:t>
            </w:r>
          </w:p>
          <w:p w14:paraId="6C24AC36" w14:textId="5219A1A4" w:rsidR="00BD60CC" w:rsidRPr="00BD60CC" w:rsidRDefault="00BD60CC" w:rsidP="00BD60CC">
            <w:pPr>
              <w:pStyle w:val="Text1"/>
              <w:spacing w:before="0" w:after="0"/>
              <w:ind w:left="0"/>
              <w:rPr>
                <w:rFonts w:cs="Times New Roman"/>
                <w:noProof/>
                <w:sz w:val="18"/>
                <w:szCs w:val="18"/>
              </w:rPr>
            </w:pPr>
          </w:p>
        </w:tc>
      </w:tr>
      <w:tr w:rsidR="0012780F" w:rsidRPr="00BD60CC" w14:paraId="2C10BFE6" w14:textId="77777777" w:rsidTr="00BD60CC">
        <w:trPr>
          <w:trHeight w:val="332"/>
        </w:trPr>
        <w:tc>
          <w:tcPr>
            <w:tcW w:w="449" w:type="pct"/>
          </w:tcPr>
          <w:p w14:paraId="72EBFDA6"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2.3.prioritāte</w:t>
            </w:r>
          </w:p>
        </w:tc>
        <w:tc>
          <w:tcPr>
            <w:tcW w:w="397" w:type="pct"/>
          </w:tcPr>
          <w:p w14:paraId="626ECBE8"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2.3.1.SAM</w:t>
            </w:r>
          </w:p>
        </w:tc>
        <w:tc>
          <w:tcPr>
            <w:tcW w:w="269" w:type="pct"/>
          </w:tcPr>
          <w:p w14:paraId="4F9164C3"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17D372BF" w14:textId="77777777" w:rsidR="0012780F" w:rsidRPr="00BD60CC" w:rsidRDefault="0012780F" w:rsidP="0012780F">
            <w:pPr>
              <w:pStyle w:val="Text1"/>
              <w:spacing w:before="0" w:after="0"/>
              <w:ind w:left="0"/>
              <w:rPr>
                <w:rFonts w:cs="Times New Roman"/>
                <w:sz w:val="18"/>
                <w:szCs w:val="18"/>
              </w:rPr>
            </w:pPr>
            <w:r w:rsidRPr="00BD60CC">
              <w:rPr>
                <w:rFonts w:cs="Times New Roman"/>
                <w:sz w:val="18"/>
                <w:szCs w:val="18"/>
              </w:rPr>
              <w:t>RCO 58</w:t>
            </w:r>
          </w:p>
        </w:tc>
        <w:tc>
          <w:tcPr>
            <w:tcW w:w="2186" w:type="pct"/>
            <w:shd w:val="clear" w:color="auto" w:fill="auto"/>
          </w:tcPr>
          <w:p w14:paraId="25E5BE10" w14:textId="0BA28D0B" w:rsidR="0012780F" w:rsidRPr="00BD60CC" w:rsidRDefault="0012780F" w:rsidP="0012780F">
            <w:pPr>
              <w:pStyle w:val="Default"/>
              <w:spacing w:after="0" w:line="240" w:lineRule="auto"/>
              <w:jc w:val="both"/>
              <w:rPr>
                <w:color w:val="auto"/>
                <w:sz w:val="18"/>
                <w:szCs w:val="18"/>
              </w:rPr>
            </w:pPr>
            <w:r w:rsidRPr="00BD60CC">
              <w:rPr>
                <w:color w:val="auto"/>
                <w:sz w:val="18"/>
                <w:szCs w:val="18"/>
              </w:rPr>
              <w:t>Atbalstītā atdalītā riteņbraukšanas infrastruktūra</w:t>
            </w:r>
          </w:p>
        </w:tc>
        <w:tc>
          <w:tcPr>
            <w:tcW w:w="445" w:type="pct"/>
          </w:tcPr>
          <w:p w14:paraId="79B939E2"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km</w:t>
            </w:r>
          </w:p>
        </w:tc>
        <w:tc>
          <w:tcPr>
            <w:tcW w:w="450" w:type="pct"/>
            <w:shd w:val="clear" w:color="auto" w:fill="auto"/>
          </w:tcPr>
          <w:p w14:paraId="51EE9DA5"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 xml:space="preserve"> 0</w:t>
            </w:r>
          </w:p>
        </w:tc>
        <w:tc>
          <w:tcPr>
            <w:tcW w:w="420" w:type="pct"/>
            <w:shd w:val="clear" w:color="auto" w:fill="auto"/>
          </w:tcPr>
          <w:p w14:paraId="4A22973C"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 xml:space="preserve"> 60</w:t>
            </w:r>
          </w:p>
        </w:tc>
      </w:tr>
      <w:tr w:rsidR="0012780F" w:rsidRPr="00BD60CC" w14:paraId="69CFBC1B" w14:textId="77777777" w:rsidTr="00BD60CC">
        <w:trPr>
          <w:trHeight w:val="332"/>
        </w:trPr>
        <w:tc>
          <w:tcPr>
            <w:tcW w:w="449" w:type="pct"/>
          </w:tcPr>
          <w:p w14:paraId="2A453E4F" w14:textId="3134629A"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2.4.prioritāte</w:t>
            </w:r>
          </w:p>
        </w:tc>
        <w:tc>
          <w:tcPr>
            <w:tcW w:w="397" w:type="pct"/>
          </w:tcPr>
          <w:p w14:paraId="3D743245" w14:textId="41B778E0"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2.4.1.SAM</w:t>
            </w:r>
          </w:p>
        </w:tc>
        <w:tc>
          <w:tcPr>
            <w:tcW w:w="269" w:type="pct"/>
          </w:tcPr>
          <w:p w14:paraId="2DB9452D" w14:textId="36A4F56E"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KF</w:t>
            </w:r>
          </w:p>
        </w:tc>
        <w:tc>
          <w:tcPr>
            <w:tcW w:w="383" w:type="pct"/>
          </w:tcPr>
          <w:p w14:paraId="379FAD75" w14:textId="71683E72" w:rsidR="0012780F" w:rsidRPr="00BD60CC" w:rsidRDefault="0012780F" w:rsidP="0012780F">
            <w:pPr>
              <w:pStyle w:val="Text1"/>
              <w:spacing w:before="0" w:after="0"/>
              <w:ind w:left="0"/>
              <w:rPr>
                <w:rFonts w:cs="Times New Roman"/>
                <w:sz w:val="18"/>
                <w:szCs w:val="18"/>
              </w:rPr>
            </w:pPr>
            <w:r w:rsidRPr="00BD60CC">
              <w:rPr>
                <w:rFonts w:cs="Times New Roman"/>
                <w:sz w:val="18"/>
                <w:szCs w:val="18"/>
              </w:rPr>
              <w:t>RCO 59</w:t>
            </w:r>
          </w:p>
        </w:tc>
        <w:tc>
          <w:tcPr>
            <w:tcW w:w="2186" w:type="pct"/>
            <w:shd w:val="clear" w:color="auto" w:fill="auto"/>
          </w:tcPr>
          <w:p w14:paraId="03CE40BE" w14:textId="535FC64F" w:rsidR="0012780F" w:rsidRPr="00BD60CC" w:rsidRDefault="0012780F" w:rsidP="0012780F">
            <w:pPr>
              <w:pStyle w:val="Default"/>
              <w:spacing w:after="0" w:line="240" w:lineRule="auto"/>
              <w:jc w:val="both"/>
              <w:rPr>
                <w:color w:val="auto"/>
                <w:sz w:val="18"/>
                <w:szCs w:val="18"/>
              </w:rPr>
            </w:pPr>
            <w:r w:rsidRPr="00BD60CC">
              <w:rPr>
                <w:color w:val="auto"/>
                <w:sz w:val="18"/>
                <w:szCs w:val="18"/>
              </w:rPr>
              <w:t>Alternatīvo degvielu infrastruktūra (</w:t>
            </w:r>
            <w:proofErr w:type="spellStart"/>
            <w:r w:rsidRPr="00BD60CC">
              <w:rPr>
                <w:color w:val="auto"/>
                <w:sz w:val="18"/>
                <w:szCs w:val="18"/>
              </w:rPr>
              <w:t>uzpildes</w:t>
            </w:r>
            <w:proofErr w:type="spellEnd"/>
            <w:r w:rsidRPr="00BD60CC">
              <w:rPr>
                <w:color w:val="auto"/>
                <w:sz w:val="18"/>
                <w:szCs w:val="18"/>
              </w:rPr>
              <w:t>/ uzlādes punkti)</w:t>
            </w:r>
          </w:p>
        </w:tc>
        <w:tc>
          <w:tcPr>
            <w:tcW w:w="445" w:type="pct"/>
          </w:tcPr>
          <w:p w14:paraId="1A966755" w14:textId="2C3BEAE9"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Skaits</w:t>
            </w:r>
          </w:p>
        </w:tc>
        <w:tc>
          <w:tcPr>
            <w:tcW w:w="450" w:type="pct"/>
            <w:shd w:val="clear" w:color="auto" w:fill="auto"/>
          </w:tcPr>
          <w:p w14:paraId="1706E519" w14:textId="11AFC29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0</w:t>
            </w:r>
          </w:p>
        </w:tc>
        <w:tc>
          <w:tcPr>
            <w:tcW w:w="420" w:type="pct"/>
            <w:shd w:val="clear" w:color="auto" w:fill="auto"/>
          </w:tcPr>
          <w:p w14:paraId="7E8FB2EA" w14:textId="1EC8DB72"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14</w:t>
            </w:r>
          </w:p>
        </w:tc>
      </w:tr>
      <w:tr w:rsidR="0012780F" w:rsidRPr="00BD60CC" w14:paraId="6CB058C7" w14:textId="77777777" w:rsidTr="00BD60CC">
        <w:trPr>
          <w:trHeight w:val="225"/>
        </w:trPr>
        <w:tc>
          <w:tcPr>
            <w:tcW w:w="449" w:type="pct"/>
          </w:tcPr>
          <w:p w14:paraId="25DCFDC1" w14:textId="4DA93D22"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2.2.prioritāte</w:t>
            </w:r>
          </w:p>
        </w:tc>
        <w:tc>
          <w:tcPr>
            <w:tcW w:w="397" w:type="pct"/>
          </w:tcPr>
          <w:p w14:paraId="4B7856E8" w14:textId="2324965D"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 xml:space="preserve">2.2.3.SAM </w:t>
            </w:r>
          </w:p>
        </w:tc>
        <w:tc>
          <w:tcPr>
            <w:tcW w:w="269" w:type="pct"/>
          </w:tcPr>
          <w:p w14:paraId="62AADB5F"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4FAEA43A" w14:textId="77777777" w:rsidR="0012780F" w:rsidRPr="00BD60CC" w:rsidRDefault="0012780F" w:rsidP="0012780F">
            <w:pPr>
              <w:pStyle w:val="Text1"/>
              <w:spacing w:before="0" w:after="0"/>
              <w:ind w:left="0"/>
              <w:rPr>
                <w:rFonts w:cs="Times New Roman"/>
                <w:sz w:val="18"/>
                <w:szCs w:val="18"/>
              </w:rPr>
            </w:pPr>
            <w:r w:rsidRPr="00BD60CC">
              <w:rPr>
                <w:rFonts w:cs="Times New Roman"/>
                <w:sz w:val="18"/>
                <w:szCs w:val="18"/>
              </w:rPr>
              <w:t>RCO 77</w:t>
            </w:r>
          </w:p>
        </w:tc>
        <w:tc>
          <w:tcPr>
            <w:tcW w:w="2186" w:type="pct"/>
            <w:shd w:val="clear" w:color="auto" w:fill="auto"/>
          </w:tcPr>
          <w:p w14:paraId="79DF214E" w14:textId="0C0119CC" w:rsidR="0012780F" w:rsidRPr="00BD60CC" w:rsidRDefault="0012780F" w:rsidP="0012780F">
            <w:pPr>
              <w:pStyle w:val="Default"/>
              <w:spacing w:after="0" w:line="240" w:lineRule="auto"/>
              <w:jc w:val="both"/>
              <w:rPr>
                <w:color w:val="auto"/>
                <w:sz w:val="18"/>
                <w:szCs w:val="18"/>
              </w:rPr>
            </w:pPr>
            <w:r w:rsidRPr="00BD60CC">
              <w:rPr>
                <w:color w:val="auto"/>
                <w:sz w:val="18"/>
                <w:szCs w:val="18"/>
              </w:rPr>
              <w:t>Atbalstīto kultūras un tūrisma objektu skaits</w:t>
            </w:r>
          </w:p>
        </w:tc>
        <w:tc>
          <w:tcPr>
            <w:tcW w:w="445" w:type="pct"/>
          </w:tcPr>
          <w:p w14:paraId="000D9E2F" w14:textId="77777777"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 xml:space="preserve">Skaits </w:t>
            </w:r>
          </w:p>
        </w:tc>
        <w:tc>
          <w:tcPr>
            <w:tcW w:w="450" w:type="pct"/>
            <w:shd w:val="clear" w:color="auto" w:fill="auto"/>
          </w:tcPr>
          <w:p w14:paraId="5749A462" w14:textId="631B0202"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 xml:space="preserve"> 0</w:t>
            </w:r>
          </w:p>
        </w:tc>
        <w:tc>
          <w:tcPr>
            <w:tcW w:w="420" w:type="pct"/>
            <w:shd w:val="clear" w:color="auto" w:fill="auto"/>
          </w:tcPr>
          <w:p w14:paraId="4C68D496" w14:textId="1E28ED4E" w:rsidR="0012780F" w:rsidRPr="00BD60CC" w:rsidRDefault="0012780F" w:rsidP="0012780F">
            <w:pPr>
              <w:pStyle w:val="Text1"/>
              <w:tabs>
                <w:tab w:val="center" w:pos="720"/>
              </w:tabs>
              <w:spacing w:before="0" w:after="0"/>
              <w:ind w:left="0"/>
              <w:rPr>
                <w:rFonts w:cs="Times New Roman"/>
                <w:noProof/>
                <w:sz w:val="18"/>
                <w:szCs w:val="18"/>
              </w:rPr>
            </w:pPr>
            <w:r w:rsidRPr="00BD60CC">
              <w:rPr>
                <w:rFonts w:cs="Times New Roman"/>
                <w:noProof/>
                <w:sz w:val="18"/>
                <w:szCs w:val="18"/>
              </w:rPr>
              <w:t xml:space="preserve">4 </w:t>
            </w:r>
            <w:r w:rsidRPr="00BD60CC">
              <w:rPr>
                <w:rFonts w:cs="Times New Roman"/>
                <w:noProof/>
                <w:sz w:val="18"/>
                <w:szCs w:val="18"/>
              </w:rPr>
              <w:tab/>
            </w:r>
          </w:p>
        </w:tc>
      </w:tr>
      <w:tr w:rsidR="0012780F" w:rsidRPr="00BD60CC" w14:paraId="236804A1" w14:textId="77777777" w:rsidTr="00BD60CC">
        <w:trPr>
          <w:trHeight w:val="225"/>
        </w:trPr>
        <w:tc>
          <w:tcPr>
            <w:tcW w:w="449" w:type="pct"/>
          </w:tcPr>
          <w:p w14:paraId="10A94A87" w14:textId="71857F31"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2.3.prioritāte</w:t>
            </w:r>
          </w:p>
        </w:tc>
        <w:tc>
          <w:tcPr>
            <w:tcW w:w="397" w:type="pct"/>
          </w:tcPr>
          <w:p w14:paraId="499CDEE8" w14:textId="296D71A4"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2.3.1.SAM</w:t>
            </w:r>
          </w:p>
        </w:tc>
        <w:tc>
          <w:tcPr>
            <w:tcW w:w="269" w:type="pct"/>
          </w:tcPr>
          <w:p w14:paraId="22203729" w14:textId="66AD5759"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48F0E14F" w14:textId="22FCE912" w:rsidR="0012780F" w:rsidRPr="00BD60CC" w:rsidRDefault="0012780F" w:rsidP="0012780F">
            <w:pPr>
              <w:pStyle w:val="Text1"/>
              <w:spacing w:before="0" w:after="0"/>
              <w:ind w:left="0"/>
              <w:rPr>
                <w:rFonts w:cs="Times New Roman"/>
                <w:sz w:val="18"/>
                <w:szCs w:val="18"/>
              </w:rPr>
            </w:pPr>
            <w:r w:rsidRPr="00BD60CC">
              <w:rPr>
                <w:rFonts w:cs="Times New Roman"/>
                <w:sz w:val="18"/>
                <w:szCs w:val="18"/>
              </w:rPr>
              <w:t>i.2.3.1.a</w:t>
            </w:r>
          </w:p>
        </w:tc>
        <w:tc>
          <w:tcPr>
            <w:tcW w:w="2186" w:type="pct"/>
            <w:shd w:val="clear" w:color="auto" w:fill="auto"/>
          </w:tcPr>
          <w:p w14:paraId="5C005D21" w14:textId="5B86150E" w:rsidR="0012780F" w:rsidRPr="00BD60CC" w:rsidRDefault="0012780F" w:rsidP="0012780F">
            <w:pPr>
              <w:pStyle w:val="Default"/>
              <w:spacing w:after="0" w:line="240" w:lineRule="auto"/>
              <w:jc w:val="both"/>
              <w:rPr>
                <w:color w:val="auto"/>
                <w:sz w:val="18"/>
                <w:szCs w:val="18"/>
              </w:rPr>
            </w:pPr>
            <w:r w:rsidRPr="00BD60CC">
              <w:rPr>
                <w:color w:val="auto"/>
                <w:sz w:val="18"/>
                <w:szCs w:val="18"/>
              </w:rPr>
              <w:t xml:space="preserve">Ar projekta īstenotāju noslēgtie līgumi par projekta īstenošanu % no kopējā 2.3.1. </w:t>
            </w:r>
            <w:r w:rsidRPr="00BD60CC">
              <w:rPr>
                <w:color w:val="auto"/>
                <w:sz w:val="18"/>
                <w:szCs w:val="18"/>
                <w:lang w:val="en-US"/>
              </w:rPr>
              <w:t xml:space="preserve">SAM ES fondu </w:t>
            </w:r>
            <w:proofErr w:type="spellStart"/>
            <w:r w:rsidRPr="00BD60CC">
              <w:rPr>
                <w:color w:val="auto"/>
                <w:sz w:val="18"/>
                <w:szCs w:val="18"/>
                <w:lang w:val="en-US"/>
              </w:rPr>
              <w:t>finansējuma</w:t>
            </w:r>
            <w:proofErr w:type="spellEnd"/>
          </w:p>
        </w:tc>
        <w:tc>
          <w:tcPr>
            <w:tcW w:w="445" w:type="pct"/>
          </w:tcPr>
          <w:p w14:paraId="15019521" w14:textId="41E298CC"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w:t>
            </w:r>
          </w:p>
        </w:tc>
        <w:tc>
          <w:tcPr>
            <w:tcW w:w="450" w:type="pct"/>
            <w:shd w:val="clear" w:color="auto" w:fill="auto"/>
          </w:tcPr>
          <w:p w14:paraId="78C2DA2B" w14:textId="2D0C945D" w:rsidR="0012780F" w:rsidRPr="00BD60CC" w:rsidRDefault="0012780F" w:rsidP="0012780F">
            <w:pPr>
              <w:pStyle w:val="Text1"/>
              <w:spacing w:before="0" w:after="0"/>
              <w:ind w:left="0"/>
              <w:rPr>
                <w:rFonts w:cs="Times New Roman"/>
                <w:noProof/>
                <w:sz w:val="18"/>
                <w:szCs w:val="18"/>
              </w:rPr>
            </w:pPr>
            <w:r w:rsidRPr="00BD60CC">
              <w:rPr>
                <w:rFonts w:cs="Times New Roman"/>
                <w:noProof/>
                <w:sz w:val="18"/>
                <w:szCs w:val="18"/>
              </w:rPr>
              <w:t>20</w:t>
            </w:r>
          </w:p>
        </w:tc>
        <w:tc>
          <w:tcPr>
            <w:tcW w:w="420" w:type="pct"/>
            <w:shd w:val="clear" w:color="auto" w:fill="auto"/>
          </w:tcPr>
          <w:p w14:paraId="663892E3" w14:textId="56A48DD9" w:rsidR="0012780F" w:rsidRPr="00BD60CC" w:rsidRDefault="0012780F" w:rsidP="0012780F">
            <w:pPr>
              <w:pStyle w:val="Text1"/>
              <w:tabs>
                <w:tab w:val="center" w:pos="720"/>
              </w:tabs>
              <w:spacing w:before="0" w:after="0"/>
              <w:ind w:left="0"/>
              <w:rPr>
                <w:rFonts w:cs="Times New Roman"/>
                <w:noProof/>
                <w:sz w:val="18"/>
                <w:szCs w:val="18"/>
              </w:rPr>
            </w:pPr>
            <w:r w:rsidRPr="00BD60CC">
              <w:rPr>
                <w:rFonts w:cs="Times New Roman"/>
                <w:noProof/>
                <w:sz w:val="18"/>
                <w:szCs w:val="18"/>
              </w:rPr>
              <w:t>100</w:t>
            </w:r>
          </w:p>
        </w:tc>
      </w:tr>
      <w:tr w:rsidR="00BD60CC" w:rsidRPr="00BD60CC" w14:paraId="58D2A7D9" w14:textId="77777777" w:rsidTr="00BD60CC">
        <w:trPr>
          <w:trHeight w:val="225"/>
        </w:trPr>
        <w:tc>
          <w:tcPr>
            <w:tcW w:w="449" w:type="pct"/>
          </w:tcPr>
          <w:p w14:paraId="392A4B1F" w14:textId="2A930A49"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2.5. prioritāte</w:t>
            </w:r>
          </w:p>
        </w:tc>
        <w:tc>
          <w:tcPr>
            <w:tcW w:w="397" w:type="pct"/>
          </w:tcPr>
          <w:p w14:paraId="2690BFC0" w14:textId="65FE4ED6"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2.5.1.SAM</w:t>
            </w:r>
          </w:p>
        </w:tc>
        <w:tc>
          <w:tcPr>
            <w:tcW w:w="269" w:type="pct"/>
          </w:tcPr>
          <w:p w14:paraId="1A18FA46" w14:textId="68234A0C"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4B461AE2" w14:textId="2CDC9430" w:rsidR="00BD60CC" w:rsidRPr="00BD60CC" w:rsidRDefault="00BD60CC" w:rsidP="00BD60CC">
            <w:pPr>
              <w:pStyle w:val="Text1"/>
              <w:spacing w:before="0" w:after="0"/>
              <w:ind w:left="0"/>
              <w:rPr>
                <w:rFonts w:cs="Times New Roman"/>
                <w:sz w:val="18"/>
                <w:szCs w:val="18"/>
              </w:rPr>
            </w:pPr>
            <w:r w:rsidRPr="00BD60CC">
              <w:rPr>
                <w:rFonts w:cs="Times New Roman"/>
                <w:sz w:val="18"/>
                <w:szCs w:val="18"/>
              </w:rPr>
              <w:t>RCO 126</w:t>
            </w:r>
          </w:p>
        </w:tc>
        <w:tc>
          <w:tcPr>
            <w:tcW w:w="2186" w:type="pct"/>
            <w:shd w:val="clear" w:color="auto" w:fill="auto"/>
          </w:tcPr>
          <w:p w14:paraId="5B822691" w14:textId="252DC982" w:rsidR="00BD60CC" w:rsidRPr="00BD60CC" w:rsidRDefault="00BD60CC" w:rsidP="00BD60CC">
            <w:pPr>
              <w:pStyle w:val="Default"/>
              <w:spacing w:after="0" w:line="240" w:lineRule="auto"/>
              <w:jc w:val="both"/>
              <w:rPr>
                <w:color w:val="auto"/>
                <w:sz w:val="18"/>
                <w:szCs w:val="18"/>
              </w:rPr>
            </w:pPr>
            <w:r w:rsidRPr="00BD60CC">
              <w:rPr>
                <w:color w:val="auto"/>
                <w:sz w:val="18"/>
                <w:szCs w:val="18"/>
              </w:rPr>
              <w:t>Atbalstītie uzņēmumi, kas galvenokārt saistīti ar ienesīgām investīcijām tīrās tehnoloģijās</w:t>
            </w:r>
          </w:p>
        </w:tc>
        <w:tc>
          <w:tcPr>
            <w:tcW w:w="445" w:type="pct"/>
          </w:tcPr>
          <w:p w14:paraId="2B0E7A0B" w14:textId="369A705C"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skai</w:t>
            </w:r>
            <w:r w:rsidR="00C97BA7">
              <w:rPr>
                <w:rFonts w:cs="Times New Roman"/>
                <w:noProof/>
                <w:sz w:val="18"/>
                <w:szCs w:val="18"/>
              </w:rPr>
              <w:t>t</w:t>
            </w:r>
            <w:r w:rsidRPr="00BD60CC">
              <w:rPr>
                <w:rFonts w:cs="Times New Roman"/>
                <w:noProof/>
                <w:sz w:val="18"/>
                <w:szCs w:val="18"/>
              </w:rPr>
              <w:t>s</w:t>
            </w:r>
          </w:p>
        </w:tc>
        <w:tc>
          <w:tcPr>
            <w:tcW w:w="450" w:type="pct"/>
            <w:shd w:val="clear" w:color="auto" w:fill="auto"/>
          </w:tcPr>
          <w:p w14:paraId="656CCB04" w14:textId="52B68498" w:rsidR="00BD60CC" w:rsidRPr="00BD60CC" w:rsidRDefault="00BD60CC" w:rsidP="00BD60CC">
            <w:pPr>
              <w:pStyle w:val="Text1"/>
              <w:spacing w:before="0" w:after="0"/>
              <w:ind w:left="0"/>
              <w:rPr>
                <w:rFonts w:cs="Times New Roman"/>
                <w:noProof/>
                <w:sz w:val="18"/>
                <w:szCs w:val="18"/>
              </w:rPr>
            </w:pPr>
            <w:r w:rsidRPr="00BD60CC">
              <w:rPr>
                <w:rFonts w:cs="Times New Roman"/>
                <w:noProof/>
                <w:sz w:val="18"/>
                <w:szCs w:val="18"/>
              </w:rPr>
              <w:t>0</w:t>
            </w:r>
          </w:p>
        </w:tc>
        <w:tc>
          <w:tcPr>
            <w:tcW w:w="420" w:type="pct"/>
            <w:shd w:val="clear" w:color="auto" w:fill="auto"/>
          </w:tcPr>
          <w:p w14:paraId="19B53C2F" w14:textId="5DD55941" w:rsidR="00BD60CC" w:rsidRPr="00BD60CC" w:rsidRDefault="00410040" w:rsidP="00BD60CC">
            <w:pPr>
              <w:pStyle w:val="Text1"/>
              <w:tabs>
                <w:tab w:val="center" w:pos="720"/>
              </w:tabs>
              <w:spacing w:before="0" w:after="0"/>
              <w:ind w:left="0"/>
              <w:rPr>
                <w:rFonts w:cs="Times New Roman"/>
                <w:noProof/>
                <w:sz w:val="18"/>
                <w:szCs w:val="18"/>
              </w:rPr>
            </w:pPr>
            <w:r>
              <w:rPr>
                <w:rFonts w:cs="Times New Roman"/>
                <w:noProof/>
                <w:sz w:val="18"/>
                <w:szCs w:val="18"/>
              </w:rPr>
              <w:t>2</w:t>
            </w:r>
          </w:p>
        </w:tc>
      </w:tr>
      <w:tr w:rsidR="00815EFE" w:rsidRPr="00BD60CC" w14:paraId="5BDEB039" w14:textId="77777777" w:rsidTr="00BD60CC">
        <w:trPr>
          <w:trHeight w:val="225"/>
        </w:trPr>
        <w:tc>
          <w:tcPr>
            <w:tcW w:w="449" w:type="pct"/>
          </w:tcPr>
          <w:p w14:paraId="54EDFF72" w14:textId="55A29F7E" w:rsidR="00815EFE" w:rsidRPr="00815EFE" w:rsidRDefault="00815EFE" w:rsidP="00815EFE">
            <w:pPr>
              <w:pStyle w:val="Text1"/>
              <w:spacing w:before="0" w:after="0"/>
              <w:ind w:left="0"/>
              <w:rPr>
                <w:rFonts w:cs="Times New Roman"/>
                <w:noProof/>
                <w:sz w:val="18"/>
                <w:szCs w:val="18"/>
              </w:rPr>
            </w:pPr>
            <w:r w:rsidRPr="00BD60CC">
              <w:rPr>
                <w:rFonts w:cs="Times New Roman"/>
                <w:noProof/>
                <w:sz w:val="18"/>
                <w:szCs w:val="18"/>
              </w:rPr>
              <w:t>2.5. prioritāte</w:t>
            </w:r>
          </w:p>
        </w:tc>
        <w:tc>
          <w:tcPr>
            <w:tcW w:w="397" w:type="pct"/>
          </w:tcPr>
          <w:p w14:paraId="496DA68F" w14:textId="5ACD8DF9" w:rsidR="00815EFE" w:rsidRPr="00815EFE" w:rsidRDefault="00815EFE" w:rsidP="00815EFE">
            <w:pPr>
              <w:pStyle w:val="Text1"/>
              <w:spacing w:before="0" w:after="0"/>
              <w:ind w:left="0"/>
              <w:rPr>
                <w:rFonts w:cs="Times New Roman"/>
                <w:noProof/>
                <w:sz w:val="18"/>
                <w:szCs w:val="18"/>
              </w:rPr>
            </w:pPr>
            <w:r w:rsidRPr="00BD60CC">
              <w:rPr>
                <w:rFonts w:cs="Times New Roman"/>
                <w:noProof/>
                <w:sz w:val="18"/>
                <w:szCs w:val="18"/>
              </w:rPr>
              <w:t>2.5.1.SAM</w:t>
            </w:r>
          </w:p>
        </w:tc>
        <w:tc>
          <w:tcPr>
            <w:tcW w:w="269" w:type="pct"/>
          </w:tcPr>
          <w:p w14:paraId="0E9B963E" w14:textId="1ACC6433" w:rsidR="00815EFE" w:rsidRPr="00815EFE" w:rsidRDefault="00815EFE" w:rsidP="00815EFE">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01DF7748" w14:textId="17BEA1EE" w:rsidR="00815EFE" w:rsidRPr="00815EFE" w:rsidRDefault="00815EFE" w:rsidP="00815EFE">
            <w:pPr>
              <w:pStyle w:val="Text1"/>
              <w:spacing w:before="0" w:after="0"/>
              <w:ind w:left="0"/>
              <w:rPr>
                <w:rFonts w:cs="Times New Roman"/>
                <w:sz w:val="18"/>
                <w:szCs w:val="18"/>
              </w:rPr>
            </w:pPr>
            <w:r w:rsidRPr="00815EFE">
              <w:rPr>
                <w:sz w:val="18"/>
                <w:szCs w:val="18"/>
              </w:rPr>
              <w:t>RCO 01</w:t>
            </w:r>
          </w:p>
        </w:tc>
        <w:tc>
          <w:tcPr>
            <w:tcW w:w="2186" w:type="pct"/>
            <w:shd w:val="clear" w:color="auto" w:fill="auto"/>
          </w:tcPr>
          <w:p w14:paraId="74EFC5D1" w14:textId="0756DA0B" w:rsidR="00815EFE" w:rsidRPr="00815EFE" w:rsidRDefault="00815EFE" w:rsidP="00815EFE">
            <w:pPr>
              <w:pStyle w:val="Default"/>
              <w:spacing w:after="0" w:line="240" w:lineRule="auto"/>
              <w:jc w:val="both"/>
              <w:rPr>
                <w:color w:val="auto"/>
                <w:sz w:val="18"/>
                <w:szCs w:val="18"/>
              </w:rPr>
            </w:pPr>
            <w:r w:rsidRPr="00815EFE">
              <w:rPr>
                <w:sz w:val="18"/>
                <w:szCs w:val="18"/>
              </w:rPr>
              <w:t xml:space="preserve">Atbalstītie uzņēmumi (tai skaitā: </w:t>
            </w:r>
            <w:proofErr w:type="spellStart"/>
            <w:r w:rsidRPr="00815EFE">
              <w:rPr>
                <w:sz w:val="18"/>
                <w:szCs w:val="18"/>
              </w:rPr>
              <w:t>mikrouzņēmumi</w:t>
            </w:r>
            <w:proofErr w:type="spellEnd"/>
            <w:r w:rsidRPr="00815EFE">
              <w:rPr>
                <w:sz w:val="18"/>
                <w:szCs w:val="18"/>
              </w:rPr>
              <w:t>, mazi, vidēji un lieli uzņēmumi)</w:t>
            </w:r>
          </w:p>
        </w:tc>
        <w:tc>
          <w:tcPr>
            <w:tcW w:w="445" w:type="pct"/>
          </w:tcPr>
          <w:p w14:paraId="2D84D9C4" w14:textId="29F77C6A" w:rsidR="00815EFE" w:rsidRPr="00815EFE" w:rsidRDefault="00815EFE" w:rsidP="00815EFE">
            <w:pPr>
              <w:pStyle w:val="Text1"/>
              <w:spacing w:before="0" w:after="0"/>
              <w:ind w:left="0"/>
              <w:rPr>
                <w:rFonts w:cs="Times New Roman"/>
                <w:noProof/>
                <w:sz w:val="18"/>
                <w:szCs w:val="18"/>
              </w:rPr>
            </w:pPr>
            <w:r w:rsidRPr="00815EFE">
              <w:rPr>
                <w:sz w:val="18"/>
                <w:szCs w:val="18"/>
              </w:rPr>
              <w:t>Uzņēmumu skaits</w:t>
            </w:r>
          </w:p>
        </w:tc>
        <w:tc>
          <w:tcPr>
            <w:tcW w:w="450" w:type="pct"/>
            <w:shd w:val="clear" w:color="auto" w:fill="auto"/>
          </w:tcPr>
          <w:p w14:paraId="5CA301E7" w14:textId="3F2BC6A8" w:rsidR="00815EFE" w:rsidRPr="00815EFE" w:rsidRDefault="00815EFE" w:rsidP="00815EFE">
            <w:pPr>
              <w:pStyle w:val="Text1"/>
              <w:spacing w:before="0" w:after="0"/>
              <w:ind w:left="0"/>
              <w:rPr>
                <w:rFonts w:cs="Times New Roman"/>
                <w:noProof/>
                <w:sz w:val="18"/>
                <w:szCs w:val="18"/>
              </w:rPr>
            </w:pPr>
            <w:r>
              <w:rPr>
                <w:rFonts w:cs="Times New Roman"/>
                <w:noProof/>
                <w:sz w:val="18"/>
                <w:szCs w:val="18"/>
              </w:rPr>
              <w:t>0</w:t>
            </w:r>
          </w:p>
        </w:tc>
        <w:tc>
          <w:tcPr>
            <w:tcW w:w="420" w:type="pct"/>
            <w:shd w:val="clear" w:color="auto" w:fill="auto"/>
          </w:tcPr>
          <w:p w14:paraId="748CE29E" w14:textId="675D3348" w:rsidR="00815EFE" w:rsidRPr="00815EFE" w:rsidRDefault="00410040" w:rsidP="00815EFE">
            <w:pPr>
              <w:pStyle w:val="Text1"/>
              <w:tabs>
                <w:tab w:val="center" w:pos="720"/>
              </w:tabs>
              <w:spacing w:before="0" w:after="0"/>
              <w:ind w:left="0"/>
              <w:rPr>
                <w:rFonts w:cs="Times New Roman"/>
                <w:noProof/>
                <w:sz w:val="18"/>
                <w:szCs w:val="18"/>
              </w:rPr>
            </w:pPr>
            <w:r>
              <w:rPr>
                <w:rFonts w:cs="Times New Roman"/>
                <w:noProof/>
                <w:sz w:val="18"/>
                <w:szCs w:val="18"/>
              </w:rPr>
              <w:t>2</w:t>
            </w:r>
          </w:p>
        </w:tc>
      </w:tr>
      <w:tr w:rsidR="009C3BC6" w:rsidRPr="00BD60CC" w14:paraId="77E6E7B7" w14:textId="77777777" w:rsidTr="00BD60CC">
        <w:trPr>
          <w:trHeight w:val="225"/>
        </w:trPr>
        <w:tc>
          <w:tcPr>
            <w:tcW w:w="449" w:type="pct"/>
          </w:tcPr>
          <w:p w14:paraId="7D56B6BB" w14:textId="746A555C" w:rsidR="009C3BC6" w:rsidRPr="00815EFE" w:rsidRDefault="009C3BC6" w:rsidP="009C3BC6">
            <w:pPr>
              <w:pStyle w:val="Text1"/>
              <w:spacing w:before="0" w:after="0"/>
              <w:ind w:left="0"/>
              <w:rPr>
                <w:rFonts w:cs="Times New Roman"/>
                <w:noProof/>
                <w:sz w:val="18"/>
                <w:szCs w:val="18"/>
              </w:rPr>
            </w:pPr>
            <w:r w:rsidRPr="00BD60CC">
              <w:rPr>
                <w:rFonts w:cs="Times New Roman"/>
                <w:noProof/>
                <w:sz w:val="18"/>
                <w:szCs w:val="18"/>
              </w:rPr>
              <w:t>2.5. prioritāte</w:t>
            </w:r>
          </w:p>
        </w:tc>
        <w:tc>
          <w:tcPr>
            <w:tcW w:w="397" w:type="pct"/>
          </w:tcPr>
          <w:p w14:paraId="02AD31C7" w14:textId="2E599ECA" w:rsidR="009C3BC6" w:rsidRPr="00815EFE" w:rsidRDefault="009C3BC6" w:rsidP="009C3BC6">
            <w:pPr>
              <w:pStyle w:val="Text1"/>
              <w:spacing w:before="0" w:after="0"/>
              <w:ind w:left="0"/>
              <w:rPr>
                <w:rFonts w:cs="Times New Roman"/>
                <w:noProof/>
                <w:sz w:val="18"/>
                <w:szCs w:val="18"/>
              </w:rPr>
            </w:pPr>
            <w:r w:rsidRPr="00BD60CC">
              <w:rPr>
                <w:rFonts w:cs="Times New Roman"/>
                <w:noProof/>
                <w:sz w:val="18"/>
                <w:szCs w:val="18"/>
              </w:rPr>
              <w:t>2.5.1.SAM</w:t>
            </w:r>
          </w:p>
        </w:tc>
        <w:tc>
          <w:tcPr>
            <w:tcW w:w="269" w:type="pct"/>
          </w:tcPr>
          <w:p w14:paraId="495B4CED" w14:textId="3F2D793C" w:rsidR="009C3BC6" w:rsidRPr="00815EFE" w:rsidRDefault="009C3BC6" w:rsidP="009C3BC6">
            <w:pPr>
              <w:pStyle w:val="Text1"/>
              <w:spacing w:before="0" w:after="0"/>
              <w:ind w:left="0"/>
              <w:rPr>
                <w:rFonts w:cs="Times New Roman"/>
                <w:noProof/>
                <w:sz w:val="18"/>
                <w:szCs w:val="18"/>
              </w:rPr>
            </w:pPr>
            <w:r w:rsidRPr="00BD60CC">
              <w:rPr>
                <w:rFonts w:cs="Times New Roman"/>
                <w:noProof/>
                <w:sz w:val="18"/>
                <w:szCs w:val="18"/>
              </w:rPr>
              <w:t>ERAF</w:t>
            </w:r>
          </w:p>
        </w:tc>
        <w:tc>
          <w:tcPr>
            <w:tcW w:w="383" w:type="pct"/>
          </w:tcPr>
          <w:p w14:paraId="4EA2EB54" w14:textId="06222515" w:rsidR="009C3BC6" w:rsidRPr="00815EFE" w:rsidRDefault="009C3BC6" w:rsidP="009C3BC6">
            <w:pPr>
              <w:pStyle w:val="Text1"/>
              <w:spacing w:before="0" w:after="0"/>
              <w:ind w:left="0"/>
              <w:rPr>
                <w:rFonts w:cs="Times New Roman"/>
                <w:sz w:val="18"/>
                <w:szCs w:val="18"/>
              </w:rPr>
            </w:pPr>
            <w:r w:rsidRPr="00815EFE">
              <w:rPr>
                <w:sz w:val="18"/>
                <w:szCs w:val="18"/>
              </w:rPr>
              <w:t>RCO 0</w:t>
            </w:r>
            <w:r>
              <w:rPr>
                <w:sz w:val="18"/>
                <w:szCs w:val="18"/>
              </w:rPr>
              <w:t>4</w:t>
            </w:r>
          </w:p>
        </w:tc>
        <w:tc>
          <w:tcPr>
            <w:tcW w:w="2186" w:type="pct"/>
            <w:shd w:val="clear" w:color="auto" w:fill="auto"/>
          </w:tcPr>
          <w:p w14:paraId="5B2ACE14" w14:textId="66F54D1A" w:rsidR="009C3BC6" w:rsidRPr="00815EFE" w:rsidRDefault="009C3BC6" w:rsidP="009C3BC6">
            <w:pPr>
              <w:pStyle w:val="Default"/>
              <w:spacing w:after="0" w:line="240" w:lineRule="auto"/>
              <w:jc w:val="both"/>
              <w:rPr>
                <w:color w:val="auto"/>
                <w:sz w:val="18"/>
                <w:szCs w:val="18"/>
              </w:rPr>
            </w:pPr>
            <w:r w:rsidRPr="004E7E92">
              <w:rPr>
                <w:color w:val="auto"/>
                <w:sz w:val="18"/>
                <w:szCs w:val="18"/>
              </w:rPr>
              <w:t>Nefinansiālu atbalstu saņēmušie uzņēmumi</w:t>
            </w:r>
          </w:p>
        </w:tc>
        <w:tc>
          <w:tcPr>
            <w:tcW w:w="445" w:type="pct"/>
          </w:tcPr>
          <w:p w14:paraId="1430C9EF" w14:textId="23A07E1B" w:rsidR="009C3BC6" w:rsidRPr="00815EFE" w:rsidRDefault="009C3BC6" w:rsidP="009C3BC6">
            <w:pPr>
              <w:pStyle w:val="Text1"/>
              <w:spacing w:before="0" w:after="0"/>
              <w:ind w:left="0"/>
              <w:rPr>
                <w:rFonts w:cs="Times New Roman"/>
                <w:noProof/>
                <w:sz w:val="18"/>
                <w:szCs w:val="18"/>
              </w:rPr>
            </w:pPr>
            <w:r w:rsidRPr="00815EFE">
              <w:rPr>
                <w:sz w:val="18"/>
                <w:szCs w:val="18"/>
              </w:rPr>
              <w:t>Uzņēmumu skaits</w:t>
            </w:r>
          </w:p>
        </w:tc>
        <w:tc>
          <w:tcPr>
            <w:tcW w:w="450" w:type="pct"/>
            <w:shd w:val="clear" w:color="auto" w:fill="auto"/>
          </w:tcPr>
          <w:p w14:paraId="2EBF822F" w14:textId="2D4A1CE5" w:rsidR="009C3BC6" w:rsidRPr="00815EFE" w:rsidRDefault="009C3BC6" w:rsidP="009C3BC6">
            <w:pPr>
              <w:pStyle w:val="Text1"/>
              <w:spacing w:before="0" w:after="0"/>
              <w:ind w:left="0"/>
              <w:rPr>
                <w:rFonts w:cs="Times New Roman"/>
                <w:noProof/>
                <w:sz w:val="18"/>
                <w:szCs w:val="18"/>
              </w:rPr>
            </w:pPr>
            <w:r>
              <w:rPr>
                <w:rFonts w:cs="Times New Roman"/>
                <w:noProof/>
                <w:sz w:val="18"/>
                <w:szCs w:val="18"/>
              </w:rPr>
              <w:t>0</w:t>
            </w:r>
          </w:p>
        </w:tc>
        <w:tc>
          <w:tcPr>
            <w:tcW w:w="420" w:type="pct"/>
            <w:shd w:val="clear" w:color="auto" w:fill="auto"/>
          </w:tcPr>
          <w:p w14:paraId="03F20CEF" w14:textId="349C74E6" w:rsidR="009C3BC6" w:rsidRPr="00815EFE" w:rsidRDefault="009C3BC6" w:rsidP="009C3BC6">
            <w:pPr>
              <w:pStyle w:val="Text1"/>
              <w:tabs>
                <w:tab w:val="center" w:pos="720"/>
              </w:tabs>
              <w:spacing w:before="0" w:after="0"/>
              <w:ind w:left="0"/>
              <w:rPr>
                <w:rFonts w:cs="Times New Roman"/>
                <w:noProof/>
                <w:sz w:val="18"/>
                <w:szCs w:val="18"/>
              </w:rPr>
            </w:pPr>
            <w:r>
              <w:rPr>
                <w:rFonts w:cs="Times New Roman"/>
                <w:noProof/>
                <w:sz w:val="18"/>
                <w:szCs w:val="18"/>
              </w:rPr>
              <w:t>2</w:t>
            </w:r>
          </w:p>
        </w:tc>
      </w:tr>
    </w:tbl>
    <w:p w14:paraId="444AC5C6" w14:textId="77777777" w:rsidR="00B8254F" w:rsidRPr="004E7E92" w:rsidRDefault="00B8254F" w:rsidP="00B8254F">
      <w:pPr>
        <w:spacing w:before="0" w:after="0"/>
        <w:rPr>
          <w:rFonts w:eastAsia="Times New Roman"/>
          <w:b/>
          <w:iCs/>
          <w:noProof/>
          <w:sz w:val="20"/>
        </w:rPr>
      </w:pPr>
    </w:p>
    <w:p w14:paraId="6258DCB7" w14:textId="5647CF9F" w:rsidR="00B8254F" w:rsidRPr="004E7E92" w:rsidRDefault="00B8254F" w:rsidP="00B8254F">
      <w:pPr>
        <w:spacing w:before="0" w:after="0"/>
        <w:jc w:val="left"/>
        <w:rPr>
          <w:rFonts w:eastAsia="Times New Roman"/>
          <w:b/>
          <w:iCs/>
          <w:noProof/>
          <w:sz w:val="20"/>
        </w:rPr>
      </w:pPr>
    </w:p>
    <w:p w14:paraId="1BF4FD13" w14:textId="094960BB" w:rsidR="00B8254F" w:rsidRPr="004E7E92" w:rsidRDefault="00B8254F" w:rsidP="00B8254F">
      <w:pPr>
        <w:spacing w:before="0" w:after="0"/>
        <w:jc w:val="left"/>
        <w:rPr>
          <w:rFonts w:eastAsia="Times New Roman"/>
          <w:b/>
          <w:iCs/>
          <w:noProof/>
          <w:sz w:val="20"/>
        </w:rPr>
      </w:pPr>
    </w:p>
    <w:p w14:paraId="57D2637B" w14:textId="5A59351F" w:rsidR="00340D0B" w:rsidRPr="004E7E92" w:rsidRDefault="00B471B0" w:rsidP="00F77FF3">
      <w:pPr>
        <w:pStyle w:val="Heading4"/>
        <w:numPr>
          <w:ilvl w:val="0"/>
          <w:numId w:val="0"/>
        </w:numPr>
        <w:spacing w:after="0"/>
        <w:rPr>
          <w:b/>
          <w:bCs/>
          <w:i/>
          <w:noProof/>
        </w:rPr>
      </w:pPr>
      <w:r w:rsidRPr="004E7E92">
        <w:rPr>
          <w:b/>
          <w:bCs/>
          <w:noProof/>
        </w:rPr>
        <w:t>5.tabula</w:t>
      </w:r>
      <w:r w:rsidR="00E261E7" w:rsidRPr="004E7E92">
        <w:rPr>
          <w:b/>
          <w:bCs/>
          <w:noProof/>
        </w:rPr>
        <w:t xml:space="preserve"> (3)</w:t>
      </w:r>
      <w:r w:rsidRPr="004E7E92">
        <w:rPr>
          <w:b/>
          <w:bCs/>
          <w:noProof/>
        </w:rPr>
        <w:t xml:space="preserve"> 2.</w:t>
      </w:r>
      <w:r w:rsidR="0026551D" w:rsidRPr="004E7E92">
        <w:rPr>
          <w:b/>
          <w:bCs/>
        </w:rPr>
        <w:t xml:space="preserve"> </w:t>
      </w:r>
      <w:r w:rsidR="0026551D" w:rsidRPr="004E7E92">
        <w:rPr>
          <w:b/>
          <w:bCs/>
          <w:noProof/>
        </w:rPr>
        <w:t>Politikas</w:t>
      </w:r>
      <w:r w:rsidRPr="004E7E92">
        <w:rPr>
          <w:b/>
          <w:bCs/>
          <w:noProof/>
        </w:rPr>
        <w:t xml:space="preserve"> mērķa r</w:t>
      </w:r>
      <w:r w:rsidR="00340D0B" w:rsidRPr="004E7E92">
        <w:rPr>
          <w:b/>
          <w:bCs/>
          <w:noProof/>
        </w:rPr>
        <w:t>ezultātu rādītāji</w:t>
      </w:r>
    </w:p>
    <w:p w14:paraId="3D3F4358" w14:textId="77777777" w:rsidR="00340D0B" w:rsidRPr="004E7E92" w:rsidRDefault="00340D0B" w:rsidP="00340D0B">
      <w:pPr>
        <w:spacing w:before="0" w:after="0"/>
        <w:rPr>
          <w:rFonts w:eastAsia="Times New Roman"/>
          <w:b/>
          <w:iCs/>
          <w:noProof/>
          <w:sz w:val="2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867"/>
        <w:gridCol w:w="710"/>
        <w:gridCol w:w="850"/>
        <w:gridCol w:w="1986"/>
        <w:gridCol w:w="1700"/>
        <w:gridCol w:w="1277"/>
        <w:gridCol w:w="850"/>
        <w:gridCol w:w="1417"/>
        <w:gridCol w:w="1417"/>
        <w:gridCol w:w="1984"/>
      </w:tblGrid>
      <w:tr w:rsidR="005E16A8" w:rsidRPr="004E7E92" w14:paraId="148F001C" w14:textId="77777777" w:rsidTr="005E16A8">
        <w:trPr>
          <w:trHeight w:val="442"/>
          <w:tblHeader/>
        </w:trPr>
        <w:tc>
          <w:tcPr>
            <w:tcW w:w="346" w:type="pct"/>
            <w:shd w:val="clear" w:color="auto" w:fill="D9D9D9" w:themeFill="background1" w:themeFillShade="D9"/>
            <w:vAlign w:val="center"/>
          </w:tcPr>
          <w:p w14:paraId="3F0762C2"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09" w:type="pct"/>
            <w:shd w:val="clear" w:color="auto" w:fill="D9D9D9" w:themeFill="background1" w:themeFillShade="D9"/>
            <w:vAlign w:val="center"/>
          </w:tcPr>
          <w:p w14:paraId="19647383"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53" w:type="pct"/>
            <w:shd w:val="clear" w:color="auto" w:fill="D9D9D9" w:themeFill="background1" w:themeFillShade="D9"/>
            <w:vAlign w:val="center"/>
          </w:tcPr>
          <w:p w14:paraId="3DB0238F"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03" w:type="pct"/>
            <w:shd w:val="clear" w:color="auto" w:fill="D9D9D9" w:themeFill="background1" w:themeFillShade="D9"/>
            <w:vAlign w:val="center"/>
          </w:tcPr>
          <w:p w14:paraId="2950FCEB"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708" w:type="pct"/>
            <w:shd w:val="clear" w:color="auto" w:fill="D9D9D9" w:themeFill="background1" w:themeFillShade="D9"/>
            <w:vAlign w:val="center"/>
          </w:tcPr>
          <w:p w14:paraId="2303804A"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606" w:type="pct"/>
            <w:shd w:val="clear" w:color="auto" w:fill="D9D9D9" w:themeFill="background1" w:themeFillShade="D9"/>
            <w:vAlign w:val="center"/>
          </w:tcPr>
          <w:p w14:paraId="585D6435"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55" w:type="pct"/>
            <w:shd w:val="clear" w:color="auto" w:fill="D9D9D9" w:themeFill="background1" w:themeFillShade="D9"/>
            <w:vAlign w:val="center"/>
          </w:tcPr>
          <w:p w14:paraId="11DA307B" w14:textId="29272680"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Bāzes vērtība</w:t>
            </w:r>
          </w:p>
        </w:tc>
        <w:tc>
          <w:tcPr>
            <w:tcW w:w="303" w:type="pct"/>
            <w:shd w:val="clear" w:color="auto" w:fill="D9D9D9" w:themeFill="background1" w:themeFillShade="D9"/>
            <w:vAlign w:val="center"/>
          </w:tcPr>
          <w:p w14:paraId="7A828F62" w14:textId="47AF29D8"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Bāzes vērtības gads</w:t>
            </w:r>
          </w:p>
        </w:tc>
        <w:tc>
          <w:tcPr>
            <w:tcW w:w="505" w:type="pct"/>
            <w:shd w:val="clear" w:color="auto" w:fill="D9D9D9" w:themeFill="background1" w:themeFillShade="D9"/>
            <w:vAlign w:val="center"/>
          </w:tcPr>
          <w:p w14:paraId="7DC3A559"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55AB462F" w14:textId="77777777" w:rsidR="00533F9A" w:rsidRPr="004E7E92" w:rsidRDefault="00533F9A" w:rsidP="00533F9A">
            <w:pPr>
              <w:pStyle w:val="Text1"/>
              <w:spacing w:before="0" w:after="0"/>
              <w:ind w:left="0"/>
              <w:jc w:val="center"/>
              <w:rPr>
                <w:rFonts w:cs="Times New Roman"/>
                <w:b/>
                <w:noProof/>
                <w:sz w:val="18"/>
                <w:szCs w:val="18"/>
              </w:rPr>
            </w:pPr>
          </w:p>
        </w:tc>
        <w:tc>
          <w:tcPr>
            <w:tcW w:w="505" w:type="pct"/>
            <w:shd w:val="clear" w:color="auto" w:fill="D9D9D9" w:themeFill="background1" w:themeFillShade="D9"/>
            <w:vAlign w:val="center"/>
          </w:tcPr>
          <w:p w14:paraId="26B066D9" w14:textId="4B0D228B"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 xml:space="preserve">Datu avots </w:t>
            </w:r>
          </w:p>
        </w:tc>
        <w:tc>
          <w:tcPr>
            <w:tcW w:w="707" w:type="pct"/>
            <w:shd w:val="clear" w:color="auto" w:fill="D9D9D9" w:themeFill="background1" w:themeFillShade="D9"/>
            <w:vAlign w:val="center"/>
          </w:tcPr>
          <w:p w14:paraId="58664A47" w14:textId="77777777" w:rsidR="00533F9A" w:rsidRPr="004E7E92" w:rsidRDefault="00533F9A" w:rsidP="00533F9A">
            <w:pPr>
              <w:pStyle w:val="Text1"/>
              <w:spacing w:before="0" w:after="0"/>
              <w:ind w:left="0"/>
              <w:jc w:val="center"/>
              <w:rPr>
                <w:rFonts w:cs="Times New Roman"/>
                <w:b/>
                <w:noProof/>
                <w:sz w:val="18"/>
                <w:szCs w:val="18"/>
              </w:rPr>
            </w:pPr>
            <w:r w:rsidRPr="004E7E92">
              <w:rPr>
                <w:rFonts w:cs="Times New Roman"/>
                <w:b/>
                <w:noProof/>
                <w:sz w:val="18"/>
                <w:szCs w:val="18"/>
              </w:rPr>
              <w:t xml:space="preserve">Komentāri </w:t>
            </w:r>
          </w:p>
          <w:p w14:paraId="673C6F84" w14:textId="7AC0DA31" w:rsidR="00533F9A" w:rsidRPr="004E7E92" w:rsidRDefault="00533F9A" w:rsidP="00533F9A">
            <w:pPr>
              <w:pStyle w:val="Text1"/>
              <w:spacing w:before="0" w:after="0"/>
              <w:ind w:left="0"/>
              <w:jc w:val="center"/>
              <w:rPr>
                <w:rFonts w:cs="Times New Roman"/>
                <w:b/>
                <w:noProof/>
                <w:sz w:val="18"/>
                <w:szCs w:val="18"/>
              </w:rPr>
            </w:pPr>
          </w:p>
        </w:tc>
      </w:tr>
      <w:tr w:rsidR="00A7671E" w:rsidRPr="004E7E92" w14:paraId="583EAD86" w14:textId="77777777" w:rsidTr="005E16A8">
        <w:trPr>
          <w:trHeight w:val="286"/>
        </w:trPr>
        <w:tc>
          <w:tcPr>
            <w:tcW w:w="346" w:type="pct"/>
          </w:tcPr>
          <w:p w14:paraId="4D03EDE4" w14:textId="75593723"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2.1.</w:t>
            </w:r>
            <w:r w:rsidR="00CF41D8" w:rsidRPr="004E7E92">
              <w:rPr>
                <w:rFonts w:cs="Times New Roman"/>
                <w:noProof/>
                <w:sz w:val="18"/>
                <w:szCs w:val="18"/>
              </w:rPr>
              <w:t xml:space="preserve"> </w:t>
            </w:r>
            <w:r w:rsidRPr="004E7E92">
              <w:rPr>
                <w:rFonts w:cs="Times New Roman"/>
                <w:noProof/>
                <w:sz w:val="18"/>
                <w:szCs w:val="18"/>
              </w:rPr>
              <w:t>prioritāte</w:t>
            </w:r>
          </w:p>
        </w:tc>
        <w:tc>
          <w:tcPr>
            <w:tcW w:w="309" w:type="pct"/>
          </w:tcPr>
          <w:p w14:paraId="2ACA14C1" w14:textId="66D46AC5"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2.1.3.</w:t>
            </w:r>
            <w:r w:rsidR="00CF41D8" w:rsidRPr="004E7E92">
              <w:rPr>
                <w:rFonts w:cs="Times New Roman"/>
                <w:noProof/>
                <w:sz w:val="18"/>
                <w:szCs w:val="18"/>
              </w:rPr>
              <w:t xml:space="preserve"> </w:t>
            </w:r>
            <w:r w:rsidRPr="004E7E92">
              <w:rPr>
                <w:rFonts w:cs="Times New Roman"/>
                <w:noProof/>
                <w:sz w:val="18"/>
                <w:szCs w:val="18"/>
              </w:rPr>
              <w:t>SAM</w:t>
            </w:r>
          </w:p>
        </w:tc>
        <w:tc>
          <w:tcPr>
            <w:tcW w:w="253" w:type="pct"/>
          </w:tcPr>
          <w:p w14:paraId="258AEA2F" w14:textId="77777777"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5D46DE25" w14:textId="77777777" w:rsidR="00340D0B" w:rsidRPr="004E7E92" w:rsidRDefault="00340D0B" w:rsidP="005A6229">
            <w:pPr>
              <w:pStyle w:val="Text1"/>
              <w:spacing w:before="0" w:after="0"/>
              <w:ind w:left="0"/>
              <w:rPr>
                <w:rFonts w:cs="Times New Roman"/>
                <w:sz w:val="18"/>
                <w:szCs w:val="18"/>
              </w:rPr>
            </w:pPr>
            <w:r w:rsidRPr="004E7E92">
              <w:rPr>
                <w:rFonts w:cs="Times New Roman"/>
                <w:sz w:val="18"/>
                <w:szCs w:val="18"/>
              </w:rPr>
              <w:t>RCR11</w:t>
            </w:r>
          </w:p>
        </w:tc>
        <w:tc>
          <w:tcPr>
            <w:tcW w:w="708" w:type="pct"/>
            <w:shd w:val="clear" w:color="auto" w:fill="auto"/>
          </w:tcPr>
          <w:p w14:paraId="02C51FD1" w14:textId="231BFA3F" w:rsidR="00340D0B" w:rsidRPr="004E7E92" w:rsidRDefault="00CC0125" w:rsidP="005A6229">
            <w:pPr>
              <w:pStyle w:val="Text1"/>
              <w:spacing w:before="0" w:after="0"/>
              <w:ind w:left="0"/>
              <w:rPr>
                <w:rFonts w:cs="Times New Roman"/>
                <w:sz w:val="18"/>
                <w:szCs w:val="18"/>
              </w:rPr>
            </w:pPr>
            <w:r w:rsidRPr="004E7E92">
              <w:rPr>
                <w:rFonts w:cs="Times New Roman"/>
                <w:sz w:val="18"/>
                <w:szCs w:val="18"/>
              </w:rPr>
              <w:t>Jaunu un jauninātu publisko digitālo pakalpojumu, produktu un procesu lietotāji</w:t>
            </w:r>
          </w:p>
        </w:tc>
        <w:tc>
          <w:tcPr>
            <w:tcW w:w="606" w:type="pct"/>
          </w:tcPr>
          <w:p w14:paraId="5F623764" w14:textId="77777777"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Lietotāju (juridiskas personas) skaits</w:t>
            </w:r>
          </w:p>
        </w:tc>
        <w:tc>
          <w:tcPr>
            <w:tcW w:w="455" w:type="pct"/>
          </w:tcPr>
          <w:p w14:paraId="55F3E673" w14:textId="77777777" w:rsidR="00340D0B" w:rsidRPr="004E7E92" w:rsidRDefault="00340D0B" w:rsidP="005A6229">
            <w:pPr>
              <w:pStyle w:val="Text1"/>
              <w:spacing w:before="0" w:after="0"/>
              <w:ind w:left="0"/>
              <w:jc w:val="left"/>
              <w:rPr>
                <w:rFonts w:cs="Times New Roman"/>
                <w:noProof/>
                <w:sz w:val="18"/>
                <w:szCs w:val="18"/>
              </w:rPr>
            </w:pPr>
            <w:r w:rsidRPr="004E7E92">
              <w:rPr>
                <w:rFonts w:cs="Times New Roman"/>
                <w:noProof/>
                <w:sz w:val="18"/>
                <w:szCs w:val="18"/>
              </w:rPr>
              <w:t>0</w:t>
            </w:r>
          </w:p>
        </w:tc>
        <w:tc>
          <w:tcPr>
            <w:tcW w:w="303" w:type="pct"/>
          </w:tcPr>
          <w:p w14:paraId="08DCA292" w14:textId="77777777" w:rsidR="00340D0B" w:rsidRPr="004E7E92" w:rsidRDefault="00340D0B" w:rsidP="005A6229">
            <w:pPr>
              <w:pStyle w:val="Text1"/>
              <w:spacing w:before="0" w:after="0"/>
              <w:ind w:left="0"/>
              <w:jc w:val="left"/>
              <w:rPr>
                <w:rFonts w:cs="Times New Roman"/>
                <w:noProof/>
                <w:sz w:val="18"/>
                <w:szCs w:val="18"/>
              </w:rPr>
            </w:pPr>
            <w:r w:rsidRPr="004E7E92">
              <w:rPr>
                <w:rFonts w:cs="Times New Roman"/>
                <w:noProof/>
                <w:sz w:val="18"/>
                <w:szCs w:val="18"/>
              </w:rPr>
              <w:t>2020</w:t>
            </w:r>
          </w:p>
        </w:tc>
        <w:tc>
          <w:tcPr>
            <w:tcW w:w="505" w:type="pct"/>
            <w:shd w:val="clear" w:color="auto" w:fill="auto"/>
          </w:tcPr>
          <w:p w14:paraId="135577E2" w14:textId="77777777" w:rsidR="00340D0B" w:rsidRPr="004E7E92" w:rsidRDefault="00340D0B" w:rsidP="005A6229">
            <w:pPr>
              <w:pStyle w:val="Text1"/>
              <w:spacing w:before="0" w:after="0"/>
              <w:ind w:left="0"/>
              <w:jc w:val="left"/>
              <w:rPr>
                <w:rFonts w:cs="Times New Roman"/>
                <w:noProof/>
                <w:sz w:val="18"/>
                <w:szCs w:val="18"/>
              </w:rPr>
            </w:pPr>
            <w:r w:rsidRPr="004E7E92">
              <w:rPr>
                <w:rFonts w:cs="Times New Roman"/>
                <w:noProof/>
                <w:sz w:val="18"/>
                <w:szCs w:val="18"/>
              </w:rPr>
              <w:t>50</w:t>
            </w:r>
          </w:p>
        </w:tc>
        <w:tc>
          <w:tcPr>
            <w:tcW w:w="505" w:type="pct"/>
            <w:shd w:val="clear" w:color="auto" w:fill="auto"/>
          </w:tcPr>
          <w:p w14:paraId="50E4DF75" w14:textId="4C7AA94B" w:rsidR="00340D0B" w:rsidRPr="004E7E92" w:rsidRDefault="00340D0B" w:rsidP="00391631">
            <w:pPr>
              <w:pStyle w:val="Text1"/>
              <w:spacing w:before="0" w:after="0"/>
              <w:ind w:left="0"/>
              <w:jc w:val="left"/>
              <w:rPr>
                <w:rFonts w:cs="Times New Roman"/>
                <w:sz w:val="18"/>
                <w:szCs w:val="18"/>
              </w:rPr>
            </w:pPr>
            <w:r w:rsidRPr="004E7E92">
              <w:rPr>
                <w:rFonts w:cs="Times New Roman"/>
                <w:sz w:val="18"/>
                <w:szCs w:val="18"/>
              </w:rPr>
              <w:t>Projekt</w:t>
            </w:r>
            <w:r w:rsidR="00391631" w:rsidRPr="004E7E92">
              <w:rPr>
                <w:rFonts w:cs="Times New Roman"/>
                <w:sz w:val="18"/>
                <w:szCs w:val="18"/>
              </w:rPr>
              <w:t>u</w:t>
            </w:r>
            <w:r w:rsidRPr="004E7E92">
              <w:rPr>
                <w:rFonts w:cs="Times New Roman"/>
                <w:sz w:val="18"/>
                <w:szCs w:val="18"/>
              </w:rPr>
              <w:t xml:space="preserve"> dati</w:t>
            </w:r>
          </w:p>
        </w:tc>
        <w:tc>
          <w:tcPr>
            <w:tcW w:w="707" w:type="pct"/>
          </w:tcPr>
          <w:p w14:paraId="775D7AD8" w14:textId="58248D12" w:rsidR="00340D0B" w:rsidRPr="004E7E92" w:rsidRDefault="00340D0B" w:rsidP="00626563">
            <w:pPr>
              <w:spacing w:before="0" w:after="0"/>
              <w:jc w:val="left"/>
              <w:rPr>
                <w:sz w:val="18"/>
                <w:szCs w:val="18"/>
              </w:rPr>
            </w:pPr>
            <w:r w:rsidRPr="004E7E92">
              <w:rPr>
                <w:sz w:val="18"/>
                <w:szCs w:val="18"/>
              </w:rPr>
              <w:t xml:space="preserve">Plānotā vērtība (2029) atbilstoši rādītāju </w:t>
            </w:r>
            <w:r w:rsidR="00626563" w:rsidRPr="004E7E92">
              <w:rPr>
                <w:sz w:val="18"/>
                <w:szCs w:val="18"/>
              </w:rPr>
              <w:t>metodoloģijas aprakstā iekļautajiem aprēķiniem</w:t>
            </w:r>
            <w:r w:rsidRPr="004E7E92">
              <w:rPr>
                <w:sz w:val="18"/>
                <w:szCs w:val="18"/>
              </w:rPr>
              <w:t>.</w:t>
            </w:r>
          </w:p>
        </w:tc>
      </w:tr>
      <w:tr w:rsidR="00A7671E" w:rsidRPr="004E7E92" w14:paraId="5B62ED4B" w14:textId="77777777" w:rsidTr="005E16A8">
        <w:trPr>
          <w:trHeight w:val="286"/>
        </w:trPr>
        <w:tc>
          <w:tcPr>
            <w:tcW w:w="346" w:type="pct"/>
          </w:tcPr>
          <w:p w14:paraId="7793CDA9" w14:textId="20EAE324"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2.1.</w:t>
            </w:r>
            <w:r w:rsidR="00CF41D8" w:rsidRPr="004E7E92">
              <w:rPr>
                <w:rFonts w:cs="Times New Roman"/>
                <w:noProof/>
                <w:sz w:val="18"/>
                <w:szCs w:val="18"/>
              </w:rPr>
              <w:t xml:space="preserve"> </w:t>
            </w:r>
            <w:r w:rsidRPr="004E7E92">
              <w:rPr>
                <w:rFonts w:cs="Times New Roman"/>
                <w:noProof/>
                <w:sz w:val="18"/>
                <w:szCs w:val="18"/>
              </w:rPr>
              <w:t>prioritāte</w:t>
            </w:r>
          </w:p>
        </w:tc>
        <w:tc>
          <w:tcPr>
            <w:tcW w:w="309" w:type="pct"/>
          </w:tcPr>
          <w:p w14:paraId="7C45C061" w14:textId="0488E3AE"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2.1.3.</w:t>
            </w:r>
            <w:r w:rsidR="00CF41D8" w:rsidRPr="004E7E92">
              <w:rPr>
                <w:rFonts w:cs="Times New Roman"/>
                <w:noProof/>
                <w:sz w:val="18"/>
                <w:szCs w:val="18"/>
              </w:rPr>
              <w:t xml:space="preserve"> </w:t>
            </w:r>
            <w:r w:rsidRPr="004E7E92">
              <w:rPr>
                <w:rFonts w:cs="Times New Roman"/>
                <w:noProof/>
                <w:sz w:val="18"/>
                <w:szCs w:val="18"/>
              </w:rPr>
              <w:t>SAM</w:t>
            </w:r>
          </w:p>
        </w:tc>
        <w:tc>
          <w:tcPr>
            <w:tcW w:w="253" w:type="pct"/>
          </w:tcPr>
          <w:p w14:paraId="1AF25056" w14:textId="77777777"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5D00B9E6" w14:textId="77777777" w:rsidR="00340D0B" w:rsidRPr="004E7E92" w:rsidRDefault="00340D0B" w:rsidP="005A6229">
            <w:pPr>
              <w:pStyle w:val="Text1"/>
              <w:spacing w:before="0" w:after="0"/>
              <w:ind w:left="0"/>
              <w:rPr>
                <w:rFonts w:cs="Times New Roman"/>
                <w:sz w:val="18"/>
                <w:szCs w:val="18"/>
              </w:rPr>
            </w:pPr>
            <w:r w:rsidRPr="004E7E92">
              <w:rPr>
                <w:rFonts w:cs="Times New Roman"/>
                <w:sz w:val="18"/>
                <w:szCs w:val="18"/>
              </w:rPr>
              <w:t>RCR11</w:t>
            </w:r>
          </w:p>
        </w:tc>
        <w:tc>
          <w:tcPr>
            <w:tcW w:w="708" w:type="pct"/>
            <w:shd w:val="clear" w:color="auto" w:fill="auto"/>
          </w:tcPr>
          <w:p w14:paraId="7FE89168" w14:textId="7EFC1309" w:rsidR="00340D0B" w:rsidRPr="004E7E92" w:rsidRDefault="00CC0125" w:rsidP="005A6229">
            <w:pPr>
              <w:pStyle w:val="Text1"/>
              <w:spacing w:before="0" w:after="0"/>
              <w:ind w:left="0"/>
              <w:rPr>
                <w:rFonts w:cs="Times New Roman"/>
                <w:sz w:val="18"/>
                <w:szCs w:val="18"/>
              </w:rPr>
            </w:pPr>
            <w:r w:rsidRPr="004E7E92">
              <w:rPr>
                <w:rFonts w:cs="Times New Roman"/>
                <w:sz w:val="18"/>
                <w:szCs w:val="18"/>
              </w:rPr>
              <w:t>Jaunu un jauninātu publisko digitālo pakalpojumu, produktu un procesu lietotāji</w:t>
            </w:r>
          </w:p>
        </w:tc>
        <w:tc>
          <w:tcPr>
            <w:tcW w:w="606" w:type="pct"/>
          </w:tcPr>
          <w:p w14:paraId="181F2F5B" w14:textId="77777777"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Lietotāju (fiziskas personas) skaits</w:t>
            </w:r>
          </w:p>
        </w:tc>
        <w:tc>
          <w:tcPr>
            <w:tcW w:w="455" w:type="pct"/>
          </w:tcPr>
          <w:p w14:paraId="7F68712C" w14:textId="52CF7AF9" w:rsidR="00340D0B" w:rsidRPr="004E7E92" w:rsidRDefault="00960FD8" w:rsidP="005A6229">
            <w:pPr>
              <w:pStyle w:val="Text1"/>
              <w:spacing w:before="0" w:after="0"/>
              <w:ind w:left="0"/>
              <w:jc w:val="left"/>
              <w:rPr>
                <w:rFonts w:cs="Times New Roman"/>
                <w:noProof/>
                <w:sz w:val="18"/>
                <w:szCs w:val="18"/>
              </w:rPr>
            </w:pPr>
            <w:r w:rsidRPr="004E7E92">
              <w:rPr>
                <w:rFonts w:cs="Times New Roman"/>
                <w:noProof/>
                <w:sz w:val="18"/>
                <w:szCs w:val="18"/>
              </w:rPr>
              <w:t xml:space="preserve">0 </w:t>
            </w:r>
          </w:p>
        </w:tc>
        <w:tc>
          <w:tcPr>
            <w:tcW w:w="303" w:type="pct"/>
          </w:tcPr>
          <w:p w14:paraId="64CAB140" w14:textId="77777777" w:rsidR="00340D0B" w:rsidRPr="004E7E92" w:rsidRDefault="00340D0B" w:rsidP="005A6229">
            <w:pPr>
              <w:pStyle w:val="Text1"/>
              <w:spacing w:before="0" w:after="0"/>
              <w:ind w:left="0"/>
              <w:jc w:val="left"/>
              <w:rPr>
                <w:rFonts w:cs="Times New Roman"/>
                <w:noProof/>
                <w:sz w:val="18"/>
                <w:szCs w:val="18"/>
              </w:rPr>
            </w:pPr>
            <w:r w:rsidRPr="004E7E92">
              <w:rPr>
                <w:rFonts w:cs="Times New Roman"/>
                <w:noProof/>
                <w:sz w:val="18"/>
                <w:szCs w:val="18"/>
              </w:rPr>
              <w:t>2020</w:t>
            </w:r>
          </w:p>
        </w:tc>
        <w:tc>
          <w:tcPr>
            <w:tcW w:w="505" w:type="pct"/>
            <w:shd w:val="clear" w:color="auto" w:fill="auto"/>
          </w:tcPr>
          <w:p w14:paraId="4EFEBF4A" w14:textId="77777777" w:rsidR="00340D0B" w:rsidRPr="004E7E92" w:rsidRDefault="00340D0B" w:rsidP="005A6229">
            <w:pPr>
              <w:pStyle w:val="Text1"/>
              <w:spacing w:before="0" w:after="0"/>
              <w:ind w:left="0"/>
              <w:jc w:val="left"/>
              <w:rPr>
                <w:rFonts w:cs="Times New Roman"/>
                <w:noProof/>
                <w:sz w:val="18"/>
                <w:szCs w:val="18"/>
              </w:rPr>
            </w:pPr>
            <w:r w:rsidRPr="004E7E92">
              <w:rPr>
                <w:rFonts w:cs="Times New Roman"/>
                <w:noProof/>
                <w:sz w:val="18"/>
                <w:szCs w:val="18"/>
              </w:rPr>
              <w:t>1 411 679</w:t>
            </w:r>
          </w:p>
        </w:tc>
        <w:tc>
          <w:tcPr>
            <w:tcW w:w="505" w:type="pct"/>
            <w:shd w:val="clear" w:color="auto" w:fill="auto"/>
          </w:tcPr>
          <w:p w14:paraId="1DFD47F6" w14:textId="121EE316" w:rsidR="00340D0B" w:rsidRPr="004E7E92" w:rsidRDefault="00340D0B" w:rsidP="00391631">
            <w:pPr>
              <w:pStyle w:val="Text1"/>
              <w:spacing w:before="0" w:after="0"/>
              <w:ind w:left="0"/>
              <w:jc w:val="left"/>
              <w:rPr>
                <w:rFonts w:cs="Times New Roman"/>
                <w:sz w:val="18"/>
                <w:szCs w:val="18"/>
              </w:rPr>
            </w:pPr>
            <w:r w:rsidRPr="004E7E92">
              <w:rPr>
                <w:rFonts w:cs="Times New Roman"/>
                <w:sz w:val="18"/>
                <w:szCs w:val="18"/>
              </w:rPr>
              <w:t>Projekt</w:t>
            </w:r>
            <w:r w:rsidR="00391631" w:rsidRPr="004E7E92">
              <w:rPr>
                <w:rFonts w:cs="Times New Roman"/>
                <w:sz w:val="18"/>
                <w:szCs w:val="18"/>
              </w:rPr>
              <w:t>u</w:t>
            </w:r>
            <w:r w:rsidRPr="004E7E92">
              <w:rPr>
                <w:rFonts w:cs="Times New Roman"/>
                <w:sz w:val="18"/>
                <w:szCs w:val="18"/>
              </w:rPr>
              <w:t xml:space="preserve"> dati</w:t>
            </w:r>
          </w:p>
        </w:tc>
        <w:tc>
          <w:tcPr>
            <w:tcW w:w="707" w:type="pct"/>
          </w:tcPr>
          <w:p w14:paraId="18BE6630" w14:textId="4A27BFC3" w:rsidR="00340D0B" w:rsidRPr="004E7E92" w:rsidRDefault="00626563" w:rsidP="005A6229">
            <w:pPr>
              <w:spacing w:before="0" w:after="0"/>
              <w:jc w:val="left"/>
              <w:rPr>
                <w:sz w:val="18"/>
                <w:szCs w:val="18"/>
              </w:rPr>
            </w:pPr>
            <w:r w:rsidRPr="004E7E92">
              <w:rPr>
                <w:sz w:val="18"/>
                <w:szCs w:val="18"/>
              </w:rPr>
              <w:t>Plānotā vērtība (2029) atbilstoši rādītāju metodoloģijas aprakstā iekļautajiem aprēķiniem.</w:t>
            </w:r>
          </w:p>
        </w:tc>
      </w:tr>
      <w:tr w:rsidR="005E16A8" w:rsidRPr="004E7E92" w14:paraId="2AF70383" w14:textId="77777777" w:rsidTr="005E16A8">
        <w:trPr>
          <w:trHeight w:val="429"/>
        </w:trPr>
        <w:tc>
          <w:tcPr>
            <w:tcW w:w="346" w:type="pct"/>
            <w:shd w:val="clear" w:color="auto" w:fill="FFFFFF" w:themeFill="background1"/>
          </w:tcPr>
          <w:p w14:paraId="7D363660" w14:textId="756D77E7"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2.1.</w:t>
            </w:r>
            <w:r w:rsidR="00CF41D8" w:rsidRPr="004E7E92">
              <w:rPr>
                <w:rFonts w:cs="Times New Roman"/>
                <w:noProof/>
                <w:sz w:val="18"/>
                <w:szCs w:val="18"/>
              </w:rPr>
              <w:t xml:space="preserve"> </w:t>
            </w:r>
            <w:r w:rsidRPr="004E7E92">
              <w:rPr>
                <w:rFonts w:cs="Times New Roman"/>
                <w:noProof/>
                <w:sz w:val="18"/>
                <w:szCs w:val="18"/>
              </w:rPr>
              <w:t>prioritāte</w:t>
            </w:r>
          </w:p>
        </w:tc>
        <w:tc>
          <w:tcPr>
            <w:tcW w:w="309" w:type="pct"/>
            <w:shd w:val="clear" w:color="auto" w:fill="FFFFFF" w:themeFill="background1"/>
          </w:tcPr>
          <w:p w14:paraId="23D102CD" w14:textId="1038BD69"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2.1.1.</w:t>
            </w:r>
            <w:r w:rsidR="00CF41D8" w:rsidRPr="004E7E92">
              <w:rPr>
                <w:rFonts w:cs="Times New Roman"/>
                <w:noProof/>
                <w:sz w:val="18"/>
                <w:szCs w:val="18"/>
              </w:rPr>
              <w:t xml:space="preserve"> </w:t>
            </w:r>
            <w:r w:rsidRPr="004E7E92">
              <w:rPr>
                <w:rFonts w:cs="Times New Roman"/>
                <w:noProof/>
                <w:sz w:val="18"/>
                <w:szCs w:val="18"/>
              </w:rPr>
              <w:t>S</w:t>
            </w:r>
            <w:r w:rsidR="003E3E8A" w:rsidRPr="004E7E92">
              <w:rPr>
                <w:rFonts w:cs="Times New Roman"/>
                <w:noProof/>
                <w:sz w:val="18"/>
                <w:szCs w:val="18"/>
              </w:rPr>
              <w:t>A</w:t>
            </w:r>
            <w:r w:rsidRPr="004E7E92">
              <w:rPr>
                <w:rFonts w:cs="Times New Roman"/>
                <w:noProof/>
                <w:sz w:val="18"/>
                <w:szCs w:val="18"/>
              </w:rPr>
              <w:t>M</w:t>
            </w:r>
          </w:p>
          <w:p w14:paraId="24654B1D" w14:textId="77777777" w:rsidR="00340D0B" w:rsidRPr="004E7E92" w:rsidRDefault="00340D0B" w:rsidP="005A6229">
            <w:pPr>
              <w:pStyle w:val="Text1"/>
              <w:spacing w:before="0" w:after="0"/>
              <w:ind w:left="0"/>
              <w:rPr>
                <w:rFonts w:cs="Times New Roman"/>
                <w:noProof/>
                <w:sz w:val="18"/>
                <w:szCs w:val="18"/>
              </w:rPr>
            </w:pPr>
          </w:p>
        </w:tc>
        <w:tc>
          <w:tcPr>
            <w:tcW w:w="253" w:type="pct"/>
            <w:shd w:val="clear" w:color="auto" w:fill="FFFFFF" w:themeFill="background1"/>
          </w:tcPr>
          <w:p w14:paraId="5CFF6CCD" w14:textId="77777777"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ERAF</w:t>
            </w:r>
          </w:p>
        </w:tc>
        <w:tc>
          <w:tcPr>
            <w:tcW w:w="303" w:type="pct"/>
            <w:shd w:val="clear" w:color="auto" w:fill="FFFFFF" w:themeFill="background1"/>
          </w:tcPr>
          <w:p w14:paraId="4DFDE96F" w14:textId="77777777" w:rsidR="00340D0B" w:rsidRPr="004E7E92" w:rsidRDefault="00340D0B" w:rsidP="005A6229">
            <w:pPr>
              <w:pStyle w:val="Text1"/>
              <w:spacing w:before="0" w:after="0"/>
              <w:ind w:left="0"/>
              <w:rPr>
                <w:rFonts w:cs="Times New Roman"/>
                <w:noProof/>
                <w:sz w:val="18"/>
                <w:szCs w:val="18"/>
              </w:rPr>
            </w:pPr>
            <w:r w:rsidRPr="004E7E92">
              <w:rPr>
                <w:rFonts w:cs="Times New Roman"/>
                <w:sz w:val="18"/>
                <w:szCs w:val="18"/>
              </w:rPr>
              <w:t>RCR 26</w:t>
            </w:r>
          </w:p>
        </w:tc>
        <w:tc>
          <w:tcPr>
            <w:tcW w:w="708" w:type="pct"/>
            <w:shd w:val="clear" w:color="auto" w:fill="FFFFFF" w:themeFill="background1"/>
          </w:tcPr>
          <w:p w14:paraId="20F135EC" w14:textId="11587E75" w:rsidR="00340D0B" w:rsidRPr="004E7E92" w:rsidRDefault="0087736B" w:rsidP="005A6229">
            <w:pPr>
              <w:pStyle w:val="Default"/>
              <w:spacing w:after="0" w:line="240" w:lineRule="auto"/>
              <w:jc w:val="both"/>
              <w:rPr>
                <w:noProof/>
                <w:color w:val="auto"/>
                <w:sz w:val="18"/>
                <w:szCs w:val="18"/>
              </w:rPr>
            </w:pPr>
            <w:r w:rsidRPr="004E7E92">
              <w:rPr>
                <w:rFonts w:eastAsiaTheme="minorHAnsi"/>
                <w:color w:val="auto"/>
                <w:sz w:val="18"/>
                <w:szCs w:val="18"/>
                <w:lang w:eastAsia="en-US" w:bidi="ar-SA"/>
              </w:rPr>
              <w:t>Gada primārās enerģijas patēriņš (tai skaitā: mājokļi, sabiedriskās ēkas, uzņēmumi, citi)</w:t>
            </w:r>
            <w:r w:rsidRPr="004E7E92">
              <w:rPr>
                <w:color w:val="auto"/>
                <w:sz w:val="18"/>
                <w:szCs w:val="18"/>
              </w:rPr>
              <w:t> </w:t>
            </w:r>
          </w:p>
        </w:tc>
        <w:tc>
          <w:tcPr>
            <w:tcW w:w="606" w:type="pct"/>
            <w:shd w:val="clear" w:color="auto" w:fill="FFFFFF" w:themeFill="background1"/>
          </w:tcPr>
          <w:p w14:paraId="60AE561B" w14:textId="5E653C13"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MWh/</w:t>
            </w:r>
            <w:r w:rsidR="005E16A8">
              <w:rPr>
                <w:rFonts w:cs="Times New Roman"/>
                <w:noProof/>
                <w:sz w:val="18"/>
                <w:szCs w:val="18"/>
              </w:rPr>
              <w:t xml:space="preserve"> </w:t>
            </w:r>
            <w:r w:rsidRPr="004E7E92">
              <w:rPr>
                <w:rFonts w:cs="Times New Roman"/>
                <w:noProof/>
                <w:sz w:val="18"/>
                <w:szCs w:val="18"/>
              </w:rPr>
              <w:t>gadā</w:t>
            </w:r>
          </w:p>
        </w:tc>
        <w:tc>
          <w:tcPr>
            <w:tcW w:w="455" w:type="pct"/>
            <w:shd w:val="clear" w:color="auto" w:fill="FFFFFF" w:themeFill="background1"/>
          </w:tcPr>
          <w:p w14:paraId="3F6012C2" w14:textId="77777777" w:rsidR="00AB6B5C" w:rsidRPr="004E7E92" w:rsidRDefault="00AB6B5C" w:rsidP="005A6229">
            <w:pPr>
              <w:pStyle w:val="Text1"/>
              <w:spacing w:before="0" w:after="0"/>
              <w:ind w:left="0"/>
              <w:rPr>
                <w:rFonts w:cs="Times New Roman"/>
                <w:noProof/>
                <w:sz w:val="18"/>
                <w:szCs w:val="18"/>
              </w:rPr>
            </w:pPr>
            <w:r w:rsidRPr="004E7E92">
              <w:rPr>
                <w:rFonts w:cs="Times New Roman"/>
                <w:noProof/>
                <w:sz w:val="18"/>
                <w:szCs w:val="18"/>
              </w:rPr>
              <w:t>Kopā:</w:t>
            </w:r>
          </w:p>
          <w:p w14:paraId="5DE86311" w14:textId="76A3E2C7" w:rsidR="00A457C3" w:rsidRDefault="00966F9B" w:rsidP="005A6229">
            <w:pPr>
              <w:pStyle w:val="Text1"/>
              <w:spacing w:before="0" w:after="0"/>
              <w:ind w:left="0"/>
              <w:rPr>
                <w:rFonts w:cs="Times New Roman"/>
                <w:noProof/>
                <w:sz w:val="18"/>
                <w:szCs w:val="18"/>
              </w:rPr>
            </w:pPr>
            <w:r>
              <w:rPr>
                <w:rFonts w:cs="Times New Roman"/>
                <w:noProof/>
                <w:sz w:val="18"/>
                <w:szCs w:val="18"/>
              </w:rPr>
              <w:t>349 710</w:t>
            </w:r>
          </w:p>
          <w:p w14:paraId="563AF6A4" w14:textId="77777777" w:rsidR="00966F9B" w:rsidRDefault="00966F9B" w:rsidP="005A6229">
            <w:pPr>
              <w:pStyle w:val="Text1"/>
              <w:spacing w:before="0" w:after="0"/>
              <w:ind w:left="0"/>
              <w:rPr>
                <w:rFonts w:cs="Times New Roman"/>
                <w:noProof/>
                <w:sz w:val="18"/>
                <w:szCs w:val="18"/>
              </w:rPr>
            </w:pPr>
          </w:p>
          <w:p w14:paraId="1905B014" w14:textId="6FC98C80" w:rsidR="00A42A7A" w:rsidRDefault="00340D0B" w:rsidP="005A6229">
            <w:pPr>
              <w:pStyle w:val="Text1"/>
              <w:spacing w:before="0" w:after="0"/>
              <w:ind w:left="0"/>
              <w:rPr>
                <w:rFonts w:cs="Times New Roman"/>
                <w:noProof/>
                <w:sz w:val="18"/>
                <w:szCs w:val="18"/>
              </w:rPr>
            </w:pPr>
            <w:r w:rsidRPr="004E7E92">
              <w:rPr>
                <w:rFonts w:cs="Times New Roman"/>
                <w:noProof/>
                <w:sz w:val="18"/>
                <w:szCs w:val="18"/>
              </w:rPr>
              <w:t>EM</w:t>
            </w:r>
            <w:r w:rsidR="00A42A7A">
              <w:rPr>
                <w:rFonts w:cs="Times New Roman"/>
                <w:noProof/>
                <w:sz w:val="18"/>
                <w:szCs w:val="18"/>
              </w:rPr>
              <w:t>: 98 470</w:t>
            </w:r>
          </w:p>
          <w:p w14:paraId="1B2A2C91" w14:textId="74208AEA" w:rsidR="00340D0B" w:rsidRPr="004E7E92" w:rsidRDefault="00A42A7A" w:rsidP="005A6229">
            <w:pPr>
              <w:pStyle w:val="Text1"/>
              <w:spacing w:before="0" w:after="0"/>
              <w:ind w:left="0"/>
              <w:rPr>
                <w:rFonts w:cs="Times New Roman"/>
                <w:noProof/>
                <w:sz w:val="18"/>
                <w:szCs w:val="18"/>
              </w:rPr>
            </w:pPr>
            <w:r>
              <w:rPr>
                <w:rFonts w:cs="Times New Roman"/>
                <w:noProof/>
                <w:sz w:val="18"/>
                <w:szCs w:val="18"/>
              </w:rPr>
              <w:t>KEM: 194 247</w:t>
            </w:r>
            <w:r w:rsidR="00A20145" w:rsidRPr="004E7E92">
              <w:rPr>
                <w:rFonts w:cs="Times New Roman"/>
                <w:noProof/>
                <w:sz w:val="18"/>
                <w:szCs w:val="18"/>
              </w:rPr>
              <w:t xml:space="preserve"> </w:t>
            </w:r>
            <w:r w:rsidR="009A2217" w:rsidRPr="004E7E92">
              <w:rPr>
                <w:rFonts w:cs="Times New Roman"/>
                <w:noProof/>
                <w:sz w:val="18"/>
                <w:szCs w:val="18"/>
              </w:rPr>
              <w:t xml:space="preserve"> </w:t>
            </w:r>
          </w:p>
          <w:p w14:paraId="2E975022" w14:textId="6CBE8F00" w:rsidR="00A457C3" w:rsidRPr="004E7E92" w:rsidRDefault="00340D0B" w:rsidP="005E16A8">
            <w:pPr>
              <w:pStyle w:val="Text1"/>
              <w:spacing w:before="0" w:after="0"/>
              <w:ind w:left="0"/>
              <w:rPr>
                <w:rFonts w:cs="Times New Roman"/>
                <w:noProof/>
                <w:sz w:val="18"/>
                <w:szCs w:val="18"/>
              </w:rPr>
            </w:pPr>
            <w:r w:rsidRPr="004E7E92">
              <w:rPr>
                <w:rFonts w:cs="Times New Roman"/>
                <w:noProof/>
                <w:sz w:val="18"/>
                <w:szCs w:val="18"/>
              </w:rPr>
              <w:t xml:space="preserve">IZM: </w:t>
            </w:r>
            <w:r w:rsidR="00893528" w:rsidRPr="004E7E92">
              <w:rPr>
                <w:rFonts w:cs="Times New Roman"/>
                <w:noProof/>
                <w:sz w:val="18"/>
                <w:szCs w:val="18"/>
              </w:rPr>
              <w:t> 56</w:t>
            </w:r>
            <w:r w:rsidR="00A457C3">
              <w:rPr>
                <w:rFonts w:cs="Times New Roman"/>
                <w:noProof/>
                <w:sz w:val="18"/>
                <w:szCs w:val="18"/>
              </w:rPr>
              <w:t> </w:t>
            </w:r>
            <w:r w:rsidR="00893528" w:rsidRPr="004E7E92">
              <w:rPr>
                <w:rFonts w:cs="Times New Roman"/>
                <w:noProof/>
                <w:sz w:val="18"/>
                <w:szCs w:val="18"/>
              </w:rPr>
              <w:t>993</w:t>
            </w:r>
          </w:p>
        </w:tc>
        <w:tc>
          <w:tcPr>
            <w:tcW w:w="303" w:type="pct"/>
            <w:shd w:val="clear" w:color="auto" w:fill="FFFFFF" w:themeFill="background1"/>
          </w:tcPr>
          <w:p w14:paraId="6A2271E9" w14:textId="55F1475B" w:rsidR="00340D0B" w:rsidRPr="004E7E92" w:rsidRDefault="00391631" w:rsidP="005A6229">
            <w:pPr>
              <w:pStyle w:val="Text1"/>
              <w:spacing w:before="0" w:after="0"/>
              <w:ind w:left="0"/>
              <w:rPr>
                <w:rFonts w:cs="Times New Roman"/>
                <w:noProof/>
                <w:sz w:val="18"/>
                <w:szCs w:val="18"/>
              </w:rPr>
            </w:pPr>
            <w:r w:rsidRPr="004E7E92">
              <w:rPr>
                <w:rFonts w:cs="Times New Roman"/>
                <w:noProof/>
                <w:sz w:val="18"/>
                <w:szCs w:val="18"/>
              </w:rPr>
              <w:t>2019</w:t>
            </w:r>
          </w:p>
        </w:tc>
        <w:tc>
          <w:tcPr>
            <w:tcW w:w="505" w:type="pct"/>
            <w:shd w:val="clear" w:color="auto" w:fill="FFFFFF" w:themeFill="background1"/>
          </w:tcPr>
          <w:p w14:paraId="77196AE7" w14:textId="77777777" w:rsidR="00AB6B5C" w:rsidRPr="004E7E92" w:rsidRDefault="00AB6B5C" w:rsidP="005A6229">
            <w:pPr>
              <w:pStyle w:val="Text1"/>
              <w:spacing w:before="0" w:after="0"/>
              <w:ind w:left="0"/>
              <w:rPr>
                <w:rFonts w:cs="Times New Roman"/>
                <w:noProof/>
                <w:sz w:val="18"/>
                <w:szCs w:val="18"/>
              </w:rPr>
            </w:pPr>
            <w:r w:rsidRPr="004E7E92">
              <w:rPr>
                <w:rFonts w:cs="Times New Roman"/>
                <w:noProof/>
                <w:sz w:val="18"/>
                <w:szCs w:val="18"/>
              </w:rPr>
              <w:t>Kopā:</w:t>
            </w:r>
          </w:p>
          <w:p w14:paraId="272E0C3C" w14:textId="083FDF9D" w:rsidR="00951F5C" w:rsidRDefault="00966F9B" w:rsidP="005A6229">
            <w:pPr>
              <w:pStyle w:val="Text1"/>
              <w:spacing w:before="0" w:after="0"/>
              <w:ind w:left="0"/>
              <w:rPr>
                <w:rFonts w:cs="Times New Roman"/>
                <w:noProof/>
                <w:sz w:val="18"/>
                <w:szCs w:val="18"/>
              </w:rPr>
            </w:pPr>
            <w:r>
              <w:rPr>
                <w:rFonts w:cs="Times New Roman"/>
                <w:noProof/>
                <w:sz w:val="18"/>
                <w:szCs w:val="18"/>
              </w:rPr>
              <w:t>261 691</w:t>
            </w:r>
          </w:p>
          <w:p w14:paraId="49E39CE0" w14:textId="77777777" w:rsidR="00966F9B" w:rsidRPr="004E7E92" w:rsidRDefault="00966F9B" w:rsidP="005A6229">
            <w:pPr>
              <w:pStyle w:val="Text1"/>
              <w:spacing w:before="0" w:after="0"/>
              <w:ind w:left="0"/>
              <w:rPr>
                <w:rFonts w:cs="Times New Roman"/>
                <w:noProof/>
                <w:sz w:val="18"/>
                <w:szCs w:val="18"/>
              </w:rPr>
            </w:pPr>
          </w:p>
          <w:p w14:paraId="00DC8AB7" w14:textId="637FF921" w:rsidR="00A42A7A" w:rsidRDefault="00340D0B" w:rsidP="005A6229">
            <w:pPr>
              <w:pStyle w:val="Text1"/>
              <w:spacing w:before="0" w:after="0"/>
              <w:ind w:left="0"/>
              <w:rPr>
                <w:rFonts w:cs="Times New Roman"/>
                <w:noProof/>
                <w:sz w:val="18"/>
                <w:szCs w:val="18"/>
              </w:rPr>
            </w:pPr>
            <w:r w:rsidRPr="004E7E92">
              <w:rPr>
                <w:rFonts w:cs="Times New Roman"/>
                <w:noProof/>
                <w:sz w:val="18"/>
                <w:szCs w:val="18"/>
              </w:rPr>
              <w:t>EM</w:t>
            </w:r>
            <w:r w:rsidR="00A42A7A">
              <w:rPr>
                <w:rFonts w:cs="Times New Roman"/>
                <w:noProof/>
                <w:sz w:val="18"/>
                <w:szCs w:val="18"/>
              </w:rPr>
              <w:t>: 68 929</w:t>
            </w:r>
          </w:p>
          <w:p w14:paraId="4678DBD3" w14:textId="55214AD4" w:rsidR="00340D0B" w:rsidRPr="004E7E92" w:rsidRDefault="00A42A7A" w:rsidP="005A6229">
            <w:pPr>
              <w:pStyle w:val="Text1"/>
              <w:spacing w:before="0" w:after="0"/>
              <w:ind w:left="0"/>
              <w:rPr>
                <w:rFonts w:cs="Times New Roman"/>
                <w:noProof/>
                <w:sz w:val="18"/>
                <w:szCs w:val="18"/>
              </w:rPr>
            </w:pPr>
            <w:r>
              <w:rPr>
                <w:rFonts w:cs="Times New Roman"/>
                <w:noProof/>
                <w:sz w:val="18"/>
                <w:szCs w:val="18"/>
              </w:rPr>
              <w:t>KEM: 135 973</w:t>
            </w:r>
            <w:r w:rsidR="00BD3F3E" w:rsidRPr="004E7E92">
              <w:rPr>
                <w:rFonts w:cs="Times New Roman"/>
                <w:noProof/>
                <w:sz w:val="18"/>
                <w:szCs w:val="18"/>
              </w:rPr>
              <w:t xml:space="preserve"> </w:t>
            </w:r>
          </w:p>
          <w:p w14:paraId="657451DA" w14:textId="203532C8" w:rsidR="00A457C3" w:rsidRPr="004E7E92" w:rsidRDefault="00340D0B" w:rsidP="005E16A8">
            <w:pPr>
              <w:pStyle w:val="Text1"/>
              <w:spacing w:before="0" w:after="0"/>
              <w:ind w:left="0"/>
              <w:rPr>
                <w:rFonts w:cs="Times New Roman"/>
                <w:noProof/>
                <w:sz w:val="18"/>
                <w:szCs w:val="18"/>
              </w:rPr>
            </w:pPr>
            <w:r w:rsidRPr="004E7E92">
              <w:rPr>
                <w:rFonts w:cs="Times New Roman"/>
                <w:noProof/>
                <w:sz w:val="18"/>
                <w:szCs w:val="18"/>
              </w:rPr>
              <w:t xml:space="preserve">IZM: </w:t>
            </w:r>
            <w:r w:rsidR="00893528" w:rsidRPr="004E7E92">
              <w:rPr>
                <w:rFonts w:cs="Times New Roman"/>
                <w:noProof/>
                <w:sz w:val="18"/>
                <w:szCs w:val="18"/>
              </w:rPr>
              <w:t>56</w:t>
            </w:r>
            <w:r w:rsidR="00A457C3">
              <w:rPr>
                <w:rFonts w:cs="Times New Roman"/>
                <w:noProof/>
                <w:sz w:val="18"/>
                <w:szCs w:val="18"/>
              </w:rPr>
              <w:t> </w:t>
            </w:r>
            <w:r w:rsidR="00893528" w:rsidRPr="004E7E92">
              <w:rPr>
                <w:rFonts w:cs="Times New Roman"/>
                <w:noProof/>
                <w:sz w:val="18"/>
                <w:szCs w:val="18"/>
              </w:rPr>
              <w:t>789</w:t>
            </w:r>
          </w:p>
        </w:tc>
        <w:tc>
          <w:tcPr>
            <w:tcW w:w="505" w:type="pct"/>
            <w:shd w:val="clear" w:color="auto" w:fill="FFFFFF" w:themeFill="background1"/>
          </w:tcPr>
          <w:p w14:paraId="366FD2AC" w14:textId="2BCB049F" w:rsidR="00340D0B" w:rsidRPr="004E7E92" w:rsidRDefault="00340D0B" w:rsidP="005A6229">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shd w:val="clear" w:color="auto" w:fill="FFFFFF" w:themeFill="background1"/>
          </w:tcPr>
          <w:p w14:paraId="7AF1D7F6" w14:textId="2E3D82FA" w:rsidR="00340D0B" w:rsidRPr="004E7E92" w:rsidRDefault="00340D0B" w:rsidP="005A6229">
            <w:pPr>
              <w:spacing w:before="0" w:after="0"/>
              <w:rPr>
                <w:noProof/>
                <w:sz w:val="18"/>
                <w:szCs w:val="18"/>
              </w:rPr>
            </w:pPr>
          </w:p>
        </w:tc>
      </w:tr>
      <w:tr w:rsidR="005E16A8" w:rsidRPr="004E7E92" w14:paraId="7A119687" w14:textId="77777777" w:rsidTr="005E16A8">
        <w:trPr>
          <w:trHeight w:val="286"/>
        </w:trPr>
        <w:tc>
          <w:tcPr>
            <w:tcW w:w="346" w:type="pct"/>
            <w:shd w:val="clear" w:color="auto" w:fill="FFFFFF" w:themeFill="background1"/>
          </w:tcPr>
          <w:p w14:paraId="148D44F6" w14:textId="547A3645"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lastRenderedPageBreak/>
              <w:t>2.1. prioritāte</w:t>
            </w:r>
          </w:p>
        </w:tc>
        <w:tc>
          <w:tcPr>
            <w:tcW w:w="309" w:type="pct"/>
            <w:shd w:val="clear" w:color="auto" w:fill="FFFFFF" w:themeFill="background1"/>
          </w:tcPr>
          <w:p w14:paraId="6F80E562" w14:textId="77777777"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t>2.1.1. SAM</w:t>
            </w:r>
          </w:p>
          <w:p w14:paraId="0A9B4D2A" w14:textId="77777777" w:rsidR="00A7671E" w:rsidRPr="00BD60CC" w:rsidRDefault="00A7671E" w:rsidP="00A7671E">
            <w:pPr>
              <w:pStyle w:val="Text1"/>
              <w:spacing w:before="0" w:after="0"/>
              <w:ind w:left="0"/>
              <w:rPr>
                <w:rFonts w:cs="Times New Roman"/>
                <w:noProof/>
                <w:sz w:val="18"/>
                <w:szCs w:val="18"/>
              </w:rPr>
            </w:pPr>
          </w:p>
        </w:tc>
        <w:tc>
          <w:tcPr>
            <w:tcW w:w="253" w:type="pct"/>
            <w:shd w:val="clear" w:color="auto" w:fill="FFFFFF" w:themeFill="background1"/>
          </w:tcPr>
          <w:p w14:paraId="02EBF5CA" w14:textId="3EECC528"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t>ERAF</w:t>
            </w:r>
          </w:p>
        </w:tc>
        <w:tc>
          <w:tcPr>
            <w:tcW w:w="303" w:type="pct"/>
            <w:shd w:val="clear" w:color="auto" w:fill="FFFFFF" w:themeFill="background1"/>
          </w:tcPr>
          <w:p w14:paraId="3140FC55" w14:textId="7FADA40F" w:rsidR="00A7671E" w:rsidRPr="00BD60CC" w:rsidRDefault="00A7671E" w:rsidP="00A7671E">
            <w:pPr>
              <w:pStyle w:val="Text1"/>
              <w:spacing w:before="0" w:after="0"/>
              <w:ind w:left="0"/>
              <w:rPr>
                <w:rFonts w:cs="Times New Roman"/>
                <w:sz w:val="18"/>
                <w:szCs w:val="18"/>
              </w:rPr>
            </w:pPr>
            <w:r w:rsidRPr="00BD60CC">
              <w:rPr>
                <w:rFonts w:cs="Times New Roman"/>
                <w:sz w:val="18"/>
                <w:szCs w:val="18"/>
              </w:rPr>
              <w:t>r.2.1.1.a</w:t>
            </w:r>
          </w:p>
        </w:tc>
        <w:tc>
          <w:tcPr>
            <w:tcW w:w="708" w:type="pct"/>
            <w:shd w:val="clear" w:color="auto" w:fill="FFFFFF" w:themeFill="background1"/>
          </w:tcPr>
          <w:p w14:paraId="499BC031" w14:textId="77777777" w:rsidR="00A7671E" w:rsidRPr="00BD60CC" w:rsidRDefault="00A7671E" w:rsidP="00A7671E">
            <w:pPr>
              <w:pStyle w:val="Default"/>
              <w:spacing w:after="0" w:line="240" w:lineRule="auto"/>
              <w:jc w:val="both"/>
              <w:rPr>
                <w:color w:val="auto"/>
                <w:sz w:val="18"/>
                <w:szCs w:val="18"/>
              </w:rPr>
            </w:pPr>
            <w:r w:rsidRPr="00BD60CC">
              <w:rPr>
                <w:rFonts w:eastAsiaTheme="minorHAnsi"/>
                <w:color w:val="auto"/>
                <w:sz w:val="18"/>
                <w:szCs w:val="18"/>
                <w:lang w:eastAsia="en-US" w:bidi="ar-SA"/>
              </w:rPr>
              <w:t>Gada primārās enerģijas patēriņš (tai skaitā: mājokļi, sabiedriskās ēkas, uzņēmumi, citi)</w:t>
            </w:r>
          </w:p>
          <w:p w14:paraId="251D1A55" w14:textId="7728EBCB" w:rsidR="00A7671E" w:rsidRPr="00BD60CC" w:rsidRDefault="00A7671E" w:rsidP="00A7671E">
            <w:pPr>
              <w:pStyle w:val="Default"/>
              <w:spacing w:after="0" w:line="240" w:lineRule="auto"/>
              <w:jc w:val="both"/>
              <w:rPr>
                <w:rFonts w:eastAsiaTheme="minorHAnsi"/>
                <w:color w:val="auto"/>
                <w:sz w:val="18"/>
                <w:szCs w:val="18"/>
                <w:lang w:eastAsia="en-US" w:bidi="ar-SA"/>
              </w:rPr>
            </w:pPr>
            <w:r w:rsidRPr="00BD60CC">
              <w:rPr>
                <w:color w:val="auto"/>
                <w:sz w:val="18"/>
                <w:szCs w:val="18"/>
              </w:rPr>
              <w:t>(kopējā primārā enerģija)</w:t>
            </w:r>
          </w:p>
        </w:tc>
        <w:tc>
          <w:tcPr>
            <w:tcW w:w="606" w:type="pct"/>
            <w:shd w:val="clear" w:color="auto" w:fill="FFFFFF" w:themeFill="background1"/>
          </w:tcPr>
          <w:p w14:paraId="6887E400" w14:textId="0529A43B"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t>MWh/gadā</w:t>
            </w:r>
          </w:p>
        </w:tc>
        <w:tc>
          <w:tcPr>
            <w:tcW w:w="455" w:type="pct"/>
            <w:shd w:val="clear" w:color="auto" w:fill="FFFFFF" w:themeFill="background1"/>
          </w:tcPr>
          <w:p w14:paraId="4042CBE3" w14:textId="298E15C5"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t>1 069 300</w:t>
            </w:r>
          </w:p>
        </w:tc>
        <w:tc>
          <w:tcPr>
            <w:tcW w:w="303" w:type="pct"/>
            <w:shd w:val="clear" w:color="auto" w:fill="FFFFFF" w:themeFill="background1"/>
          </w:tcPr>
          <w:p w14:paraId="5D948EEB" w14:textId="72856027"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t>2019</w:t>
            </w:r>
          </w:p>
        </w:tc>
        <w:tc>
          <w:tcPr>
            <w:tcW w:w="505" w:type="pct"/>
            <w:shd w:val="clear" w:color="auto" w:fill="FFFFFF" w:themeFill="background1"/>
          </w:tcPr>
          <w:p w14:paraId="273BA3D7" w14:textId="2756F877"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t>1 067 900</w:t>
            </w:r>
          </w:p>
        </w:tc>
        <w:tc>
          <w:tcPr>
            <w:tcW w:w="505" w:type="pct"/>
            <w:shd w:val="clear" w:color="auto" w:fill="FFFFFF" w:themeFill="background1"/>
          </w:tcPr>
          <w:p w14:paraId="36093A1C" w14:textId="4E86A8A6" w:rsidR="00A7671E" w:rsidRPr="00BD60CC" w:rsidRDefault="00A7671E" w:rsidP="00A7671E">
            <w:pPr>
              <w:pStyle w:val="Text1"/>
              <w:spacing w:before="0" w:after="0"/>
              <w:ind w:left="0"/>
              <w:rPr>
                <w:rFonts w:cs="Times New Roman"/>
                <w:noProof/>
                <w:sz w:val="18"/>
                <w:szCs w:val="18"/>
              </w:rPr>
            </w:pPr>
            <w:r w:rsidRPr="00BD60CC">
              <w:rPr>
                <w:rFonts w:cs="Times New Roman"/>
                <w:noProof/>
                <w:sz w:val="18"/>
                <w:szCs w:val="18"/>
              </w:rPr>
              <w:t>Projektu dati</w:t>
            </w:r>
          </w:p>
        </w:tc>
        <w:tc>
          <w:tcPr>
            <w:tcW w:w="707" w:type="pct"/>
            <w:shd w:val="clear" w:color="auto" w:fill="FFFFFF" w:themeFill="background1"/>
          </w:tcPr>
          <w:p w14:paraId="1B071732" w14:textId="7B613465" w:rsidR="00A7671E" w:rsidRPr="00BD60CC" w:rsidRDefault="00A7671E" w:rsidP="00A7671E">
            <w:pPr>
              <w:spacing w:before="0" w:after="0"/>
              <w:rPr>
                <w:noProof/>
                <w:sz w:val="18"/>
                <w:szCs w:val="18"/>
              </w:rPr>
            </w:pPr>
            <w:r w:rsidRPr="00BD60CC">
              <w:rPr>
                <w:sz w:val="18"/>
                <w:szCs w:val="18"/>
              </w:rPr>
              <w:t>Plānotā vērtība (2029) atbilstoši rādītāju metodoloģijas aprakstā iekļautajiem aprēķiniem.</w:t>
            </w:r>
          </w:p>
        </w:tc>
      </w:tr>
      <w:tr w:rsidR="005E16A8" w:rsidRPr="004E7E92" w14:paraId="157011B5" w14:textId="77777777" w:rsidTr="005E16A8">
        <w:trPr>
          <w:trHeight w:val="286"/>
        </w:trPr>
        <w:tc>
          <w:tcPr>
            <w:tcW w:w="346" w:type="pct"/>
            <w:shd w:val="clear" w:color="auto" w:fill="FFFFFF" w:themeFill="background1"/>
          </w:tcPr>
          <w:p w14:paraId="283B3ABB" w14:textId="1CB835FE" w:rsidR="00A7671E" w:rsidRPr="004E7E92" w:rsidDel="004403DF" w:rsidRDefault="00A7671E" w:rsidP="00A7671E">
            <w:pPr>
              <w:pStyle w:val="Text1"/>
              <w:spacing w:before="0" w:after="0"/>
              <w:ind w:left="0"/>
              <w:rPr>
                <w:rFonts w:cs="Times New Roman"/>
                <w:noProof/>
                <w:sz w:val="18"/>
                <w:szCs w:val="18"/>
              </w:rPr>
            </w:pPr>
            <w:r w:rsidRPr="004E7E92">
              <w:rPr>
                <w:rFonts w:cs="Times New Roman"/>
                <w:noProof/>
                <w:sz w:val="18"/>
                <w:szCs w:val="18"/>
              </w:rPr>
              <w:t>2.1. prioritāte</w:t>
            </w:r>
          </w:p>
        </w:tc>
        <w:tc>
          <w:tcPr>
            <w:tcW w:w="309" w:type="pct"/>
            <w:shd w:val="clear" w:color="auto" w:fill="FFFFFF" w:themeFill="background1"/>
          </w:tcPr>
          <w:p w14:paraId="0348DD06" w14:textId="72D504A2" w:rsidR="00A7671E" w:rsidRPr="004E7E92" w:rsidDel="004403DF" w:rsidRDefault="00A7671E" w:rsidP="00A7671E">
            <w:pPr>
              <w:pStyle w:val="Text1"/>
              <w:spacing w:before="0" w:after="0"/>
              <w:ind w:left="0"/>
              <w:rPr>
                <w:rFonts w:cs="Times New Roman"/>
                <w:noProof/>
                <w:sz w:val="18"/>
                <w:szCs w:val="18"/>
              </w:rPr>
            </w:pPr>
            <w:r w:rsidRPr="004E7E92">
              <w:rPr>
                <w:rFonts w:cs="Times New Roman"/>
                <w:noProof/>
                <w:sz w:val="18"/>
                <w:szCs w:val="18"/>
              </w:rPr>
              <w:t>2.1.2. SAM</w:t>
            </w:r>
          </w:p>
        </w:tc>
        <w:tc>
          <w:tcPr>
            <w:tcW w:w="253" w:type="pct"/>
            <w:shd w:val="clear" w:color="auto" w:fill="FFFFFF" w:themeFill="background1"/>
          </w:tcPr>
          <w:p w14:paraId="1D53CE6D" w14:textId="019BE000" w:rsidR="00A7671E" w:rsidRPr="004E7E92" w:rsidDel="004403DF" w:rsidRDefault="00A7671E" w:rsidP="00A7671E">
            <w:pPr>
              <w:pStyle w:val="Text1"/>
              <w:spacing w:before="0" w:after="0"/>
              <w:ind w:left="0"/>
              <w:rPr>
                <w:rFonts w:cs="Times New Roman"/>
                <w:noProof/>
                <w:sz w:val="18"/>
                <w:szCs w:val="18"/>
              </w:rPr>
            </w:pPr>
            <w:r w:rsidRPr="004E7E92">
              <w:rPr>
                <w:rFonts w:cs="Times New Roman"/>
                <w:noProof/>
                <w:sz w:val="18"/>
                <w:szCs w:val="18"/>
              </w:rPr>
              <w:t>KF</w:t>
            </w:r>
          </w:p>
        </w:tc>
        <w:tc>
          <w:tcPr>
            <w:tcW w:w="303" w:type="pct"/>
            <w:shd w:val="clear" w:color="auto" w:fill="FFFFFF" w:themeFill="background1"/>
          </w:tcPr>
          <w:p w14:paraId="3322FBA0" w14:textId="251A2603" w:rsidR="00A7671E" w:rsidRPr="004E7E92" w:rsidDel="004403DF" w:rsidRDefault="00A7671E" w:rsidP="00A7671E">
            <w:pPr>
              <w:pStyle w:val="Text1"/>
              <w:spacing w:before="0" w:after="0"/>
              <w:ind w:left="0"/>
              <w:rPr>
                <w:rFonts w:cs="Times New Roman"/>
                <w:sz w:val="18"/>
                <w:szCs w:val="18"/>
              </w:rPr>
            </w:pPr>
            <w:r w:rsidRPr="004E7E92">
              <w:rPr>
                <w:rFonts w:cs="Times New Roman"/>
                <w:sz w:val="18"/>
                <w:szCs w:val="18"/>
              </w:rPr>
              <w:t>r.2.1.2.a</w:t>
            </w:r>
          </w:p>
        </w:tc>
        <w:tc>
          <w:tcPr>
            <w:tcW w:w="708" w:type="pct"/>
            <w:shd w:val="clear" w:color="auto" w:fill="FFFFFF" w:themeFill="background1"/>
          </w:tcPr>
          <w:p w14:paraId="601BF34D" w14:textId="1B851AC4" w:rsidR="00A7671E" w:rsidRPr="004E7E92" w:rsidDel="004403DF" w:rsidRDefault="00A7671E" w:rsidP="00A7671E">
            <w:pPr>
              <w:pStyle w:val="Default"/>
              <w:spacing w:after="0" w:line="240" w:lineRule="auto"/>
              <w:jc w:val="both"/>
              <w:rPr>
                <w:rFonts w:eastAsiaTheme="minorHAnsi"/>
                <w:color w:val="auto"/>
                <w:sz w:val="18"/>
                <w:szCs w:val="18"/>
                <w:lang w:eastAsia="en-US" w:bidi="ar-SA"/>
              </w:rPr>
            </w:pPr>
            <w:proofErr w:type="spellStart"/>
            <w:r w:rsidRPr="004E7E92">
              <w:rPr>
                <w:rFonts w:eastAsiaTheme="minorHAnsi"/>
                <w:color w:val="auto"/>
                <w:sz w:val="18"/>
                <w:szCs w:val="18"/>
                <w:lang w:eastAsia="en-US" w:bidi="ar-SA"/>
              </w:rPr>
              <w:t>Atjaun</w:t>
            </w:r>
            <w:r>
              <w:rPr>
                <w:rFonts w:eastAsiaTheme="minorHAnsi"/>
                <w:color w:val="auto"/>
                <w:sz w:val="18"/>
                <w:szCs w:val="18"/>
                <w:lang w:eastAsia="en-US" w:bidi="ar-SA"/>
              </w:rPr>
              <w:t>īgās</w:t>
            </w:r>
            <w:proofErr w:type="spellEnd"/>
            <w:r w:rsidRPr="004E7E92">
              <w:rPr>
                <w:rFonts w:eastAsiaTheme="minorHAnsi"/>
                <w:color w:val="auto"/>
                <w:sz w:val="18"/>
                <w:szCs w:val="18"/>
                <w:lang w:eastAsia="en-US" w:bidi="ar-SA"/>
              </w:rPr>
              <w:t xml:space="preserve"> enerģijas īpatsvars enerģijas galapatēriņā</w:t>
            </w:r>
          </w:p>
        </w:tc>
        <w:tc>
          <w:tcPr>
            <w:tcW w:w="606" w:type="pct"/>
            <w:shd w:val="clear" w:color="auto" w:fill="FFFFFF" w:themeFill="background1"/>
          </w:tcPr>
          <w:p w14:paraId="2B51CA6F" w14:textId="4009D89B" w:rsidR="00A7671E" w:rsidRPr="004E7E92" w:rsidDel="004403DF" w:rsidRDefault="00A7671E" w:rsidP="00A7671E">
            <w:pPr>
              <w:pStyle w:val="Text1"/>
              <w:spacing w:before="0" w:after="0"/>
              <w:ind w:left="0"/>
              <w:rPr>
                <w:rFonts w:cs="Times New Roman"/>
                <w:sz w:val="18"/>
                <w:szCs w:val="18"/>
              </w:rPr>
            </w:pPr>
            <w:r w:rsidRPr="004E7E92">
              <w:rPr>
                <w:rFonts w:cs="Times New Roman"/>
                <w:sz w:val="18"/>
                <w:szCs w:val="18"/>
              </w:rPr>
              <w:t>%</w:t>
            </w:r>
          </w:p>
        </w:tc>
        <w:tc>
          <w:tcPr>
            <w:tcW w:w="455" w:type="pct"/>
            <w:shd w:val="clear" w:color="auto" w:fill="FFFFFF" w:themeFill="background1"/>
          </w:tcPr>
          <w:p w14:paraId="7BCFC8A8" w14:textId="047FDF66" w:rsidR="00A7671E" w:rsidRPr="004E7E92" w:rsidDel="004403DF" w:rsidRDefault="00A7671E" w:rsidP="00A7671E">
            <w:pPr>
              <w:pStyle w:val="Text1"/>
              <w:spacing w:before="0" w:after="0"/>
              <w:ind w:left="0"/>
              <w:rPr>
                <w:rFonts w:cs="Times New Roman"/>
                <w:noProof/>
                <w:sz w:val="18"/>
                <w:szCs w:val="18"/>
              </w:rPr>
            </w:pPr>
            <w:r w:rsidRPr="004E7E92">
              <w:rPr>
                <w:rFonts w:cs="Times New Roman"/>
                <w:noProof/>
                <w:sz w:val="18"/>
                <w:szCs w:val="18"/>
              </w:rPr>
              <w:t>39,01</w:t>
            </w:r>
          </w:p>
        </w:tc>
        <w:tc>
          <w:tcPr>
            <w:tcW w:w="303" w:type="pct"/>
            <w:shd w:val="clear" w:color="auto" w:fill="FFFFFF" w:themeFill="background1"/>
          </w:tcPr>
          <w:p w14:paraId="6D51C80B" w14:textId="38AA0BD2" w:rsidR="00A7671E" w:rsidRPr="004E7E92" w:rsidDel="004403DF" w:rsidRDefault="00A7671E" w:rsidP="00A7671E">
            <w:pPr>
              <w:pStyle w:val="Text1"/>
              <w:spacing w:before="0" w:after="0"/>
              <w:ind w:left="0"/>
              <w:rPr>
                <w:rFonts w:cs="Times New Roman"/>
                <w:noProof/>
                <w:sz w:val="18"/>
                <w:szCs w:val="18"/>
              </w:rPr>
            </w:pPr>
            <w:r w:rsidRPr="004E7E92">
              <w:rPr>
                <w:rFonts w:cs="Times New Roman"/>
                <w:noProof/>
                <w:sz w:val="18"/>
                <w:szCs w:val="18"/>
              </w:rPr>
              <w:t>2017</w:t>
            </w:r>
          </w:p>
        </w:tc>
        <w:tc>
          <w:tcPr>
            <w:tcW w:w="505" w:type="pct"/>
            <w:shd w:val="clear" w:color="auto" w:fill="FFFFFF" w:themeFill="background1"/>
          </w:tcPr>
          <w:p w14:paraId="7574474D" w14:textId="6E9440DE" w:rsidR="00A7671E" w:rsidRPr="004E7E92" w:rsidDel="004403DF" w:rsidRDefault="00A7671E" w:rsidP="00A7671E">
            <w:pPr>
              <w:pStyle w:val="Text1"/>
              <w:spacing w:before="0" w:after="0"/>
              <w:ind w:left="0"/>
              <w:rPr>
                <w:rFonts w:cs="Times New Roman"/>
                <w:noProof/>
                <w:sz w:val="18"/>
                <w:szCs w:val="18"/>
              </w:rPr>
            </w:pPr>
            <w:r w:rsidRPr="004E7E92">
              <w:rPr>
                <w:rFonts w:cs="Times New Roman"/>
                <w:noProof/>
                <w:sz w:val="18"/>
                <w:szCs w:val="18"/>
              </w:rPr>
              <w:t>46,5</w:t>
            </w:r>
          </w:p>
        </w:tc>
        <w:tc>
          <w:tcPr>
            <w:tcW w:w="505" w:type="pct"/>
            <w:shd w:val="clear" w:color="auto" w:fill="FFFFFF" w:themeFill="background1"/>
          </w:tcPr>
          <w:p w14:paraId="08E0582D" w14:textId="0AC0CFE9" w:rsidR="00A7671E" w:rsidRPr="004E7E92" w:rsidDel="004403DF"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NEKP ziņojumi un atskaites </w:t>
            </w:r>
          </w:p>
        </w:tc>
        <w:tc>
          <w:tcPr>
            <w:tcW w:w="707" w:type="pct"/>
            <w:shd w:val="clear" w:color="auto" w:fill="FFFFFF" w:themeFill="background1"/>
          </w:tcPr>
          <w:p w14:paraId="21A36BEC" w14:textId="77777777" w:rsidR="00A7671E" w:rsidRPr="004E7E92" w:rsidRDefault="00A7671E" w:rsidP="00A7671E">
            <w:pPr>
              <w:spacing w:before="0" w:after="0"/>
              <w:rPr>
                <w:noProof/>
                <w:sz w:val="18"/>
                <w:szCs w:val="18"/>
              </w:rPr>
            </w:pPr>
          </w:p>
        </w:tc>
      </w:tr>
      <w:tr w:rsidR="00A7671E" w:rsidRPr="004E7E92" w14:paraId="14633DE7" w14:textId="77777777" w:rsidTr="005E16A8">
        <w:trPr>
          <w:trHeight w:val="286"/>
        </w:trPr>
        <w:tc>
          <w:tcPr>
            <w:tcW w:w="346" w:type="pct"/>
          </w:tcPr>
          <w:p w14:paraId="7FC1F42F" w14:textId="3F6193B4"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2.1. prioritāte</w:t>
            </w:r>
          </w:p>
        </w:tc>
        <w:tc>
          <w:tcPr>
            <w:tcW w:w="309" w:type="pct"/>
          </w:tcPr>
          <w:p w14:paraId="4EC1A71C" w14:textId="375C5F48"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2.1.3. SAM</w:t>
            </w:r>
          </w:p>
        </w:tc>
        <w:tc>
          <w:tcPr>
            <w:tcW w:w="253" w:type="pct"/>
          </w:tcPr>
          <w:p w14:paraId="7634B6B5"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5F524047" w14:textId="77777777"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RCR29</w:t>
            </w:r>
          </w:p>
        </w:tc>
        <w:tc>
          <w:tcPr>
            <w:tcW w:w="708" w:type="pct"/>
            <w:shd w:val="clear" w:color="auto" w:fill="auto"/>
          </w:tcPr>
          <w:p w14:paraId="7178CDD0" w14:textId="795E66F1" w:rsidR="00A7671E" w:rsidRPr="004E7E92" w:rsidRDefault="00A7671E" w:rsidP="00A7671E">
            <w:pPr>
              <w:pStyle w:val="Default"/>
              <w:spacing w:after="0" w:line="240" w:lineRule="auto"/>
              <w:jc w:val="both"/>
              <w:rPr>
                <w:color w:val="auto"/>
                <w:sz w:val="18"/>
                <w:szCs w:val="18"/>
              </w:rPr>
            </w:pPr>
            <w:r w:rsidRPr="004E7E92">
              <w:rPr>
                <w:color w:val="auto"/>
                <w:sz w:val="18"/>
                <w:szCs w:val="18"/>
              </w:rPr>
              <w:t>Aplēstās siltumnīcefekta gāzu emisijas</w:t>
            </w:r>
          </w:p>
        </w:tc>
        <w:tc>
          <w:tcPr>
            <w:tcW w:w="606" w:type="pct"/>
          </w:tcPr>
          <w:p w14:paraId="427CA597"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CO2 tonnas/gadā</w:t>
            </w:r>
          </w:p>
        </w:tc>
        <w:tc>
          <w:tcPr>
            <w:tcW w:w="455" w:type="pct"/>
          </w:tcPr>
          <w:p w14:paraId="42E9639A" w14:textId="183536F3"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1,521 </w:t>
            </w:r>
          </w:p>
        </w:tc>
        <w:tc>
          <w:tcPr>
            <w:tcW w:w="303" w:type="pct"/>
          </w:tcPr>
          <w:p w14:paraId="0E9EEB4E" w14:textId="416E2AD0"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2020</w:t>
            </w:r>
          </w:p>
        </w:tc>
        <w:tc>
          <w:tcPr>
            <w:tcW w:w="505" w:type="pct"/>
            <w:shd w:val="clear" w:color="auto" w:fill="auto"/>
          </w:tcPr>
          <w:p w14:paraId="01B5D972" w14:textId="4F5E7166"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1,395 </w:t>
            </w:r>
          </w:p>
        </w:tc>
        <w:tc>
          <w:tcPr>
            <w:tcW w:w="505" w:type="pct"/>
            <w:shd w:val="clear" w:color="auto" w:fill="auto"/>
          </w:tcPr>
          <w:p w14:paraId="3863902E"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Pētījuma dati</w:t>
            </w:r>
          </w:p>
        </w:tc>
        <w:tc>
          <w:tcPr>
            <w:tcW w:w="707" w:type="pct"/>
          </w:tcPr>
          <w:p w14:paraId="5E9EFD2B" w14:textId="3E37ABF4" w:rsidR="00A7671E" w:rsidRPr="004E7E92" w:rsidRDefault="00A7671E" w:rsidP="00A7671E">
            <w:pPr>
              <w:spacing w:before="0" w:after="0"/>
              <w:rPr>
                <w:noProof/>
                <w:sz w:val="18"/>
                <w:szCs w:val="18"/>
              </w:rPr>
            </w:pPr>
            <w:r w:rsidRPr="004E7E92">
              <w:rPr>
                <w:noProof/>
                <w:sz w:val="18"/>
                <w:szCs w:val="18"/>
              </w:rPr>
              <w:t>Bāzes (2020) un plānotā vērtība (2029) atbilstoši rādītāja metodoloģijas aprakstā iekļautajiem aprēķiniem.</w:t>
            </w:r>
          </w:p>
        </w:tc>
      </w:tr>
      <w:tr w:rsidR="00A7671E" w:rsidRPr="004E7E92" w14:paraId="793A0222" w14:textId="77777777" w:rsidTr="005E16A8">
        <w:trPr>
          <w:trHeight w:val="286"/>
        </w:trPr>
        <w:tc>
          <w:tcPr>
            <w:tcW w:w="346" w:type="pct"/>
          </w:tcPr>
          <w:p w14:paraId="3E4A943F"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2.1.prioritāte</w:t>
            </w:r>
          </w:p>
        </w:tc>
        <w:tc>
          <w:tcPr>
            <w:tcW w:w="309" w:type="pct"/>
          </w:tcPr>
          <w:p w14:paraId="4E25F9BF" w14:textId="6E6E05DC"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2.1.3. SAM</w:t>
            </w:r>
          </w:p>
          <w:p w14:paraId="21EAEB75" w14:textId="77777777" w:rsidR="00A7671E" w:rsidRPr="004E7E92" w:rsidRDefault="00A7671E" w:rsidP="00A7671E">
            <w:pPr>
              <w:pStyle w:val="Text1"/>
              <w:spacing w:before="0" w:after="0"/>
              <w:ind w:left="0"/>
              <w:rPr>
                <w:rFonts w:cs="Times New Roman"/>
                <w:noProof/>
                <w:sz w:val="18"/>
                <w:szCs w:val="18"/>
              </w:rPr>
            </w:pPr>
          </w:p>
        </w:tc>
        <w:tc>
          <w:tcPr>
            <w:tcW w:w="253" w:type="pct"/>
          </w:tcPr>
          <w:p w14:paraId="4C579D87"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58431C75" w14:textId="77777777" w:rsidR="00A7671E" w:rsidRPr="004E7E92" w:rsidRDefault="00A7671E" w:rsidP="00A7671E">
            <w:pPr>
              <w:pStyle w:val="Text1"/>
              <w:spacing w:before="0" w:after="0"/>
              <w:ind w:left="0"/>
              <w:rPr>
                <w:rFonts w:cs="Times New Roman"/>
                <w:noProof/>
                <w:sz w:val="18"/>
                <w:szCs w:val="18"/>
              </w:rPr>
            </w:pPr>
            <w:r w:rsidRPr="004E7E92">
              <w:rPr>
                <w:rFonts w:cs="Times New Roman"/>
                <w:sz w:val="18"/>
                <w:szCs w:val="18"/>
              </w:rPr>
              <w:t>RCR 35</w:t>
            </w:r>
          </w:p>
        </w:tc>
        <w:tc>
          <w:tcPr>
            <w:tcW w:w="708" w:type="pct"/>
            <w:shd w:val="clear" w:color="auto" w:fill="auto"/>
          </w:tcPr>
          <w:p w14:paraId="21A79B3C" w14:textId="5355FF41" w:rsidR="00A7671E" w:rsidRPr="004E7E92" w:rsidRDefault="00A7671E" w:rsidP="00A7671E">
            <w:pPr>
              <w:pStyle w:val="Default"/>
              <w:spacing w:after="0" w:line="240" w:lineRule="auto"/>
              <w:jc w:val="both"/>
              <w:rPr>
                <w:noProof/>
                <w:color w:val="auto"/>
                <w:sz w:val="18"/>
                <w:szCs w:val="18"/>
              </w:rPr>
            </w:pPr>
            <w:r w:rsidRPr="004E7E92">
              <w:rPr>
                <w:color w:val="auto"/>
                <w:sz w:val="18"/>
                <w:szCs w:val="18"/>
              </w:rPr>
              <w:t xml:space="preserve">Iedzīvotāji, kas gūst labumu no </w:t>
            </w:r>
            <w:proofErr w:type="spellStart"/>
            <w:r w:rsidRPr="004E7E92">
              <w:rPr>
                <w:color w:val="auto"/>
                <w:sz w:val="18"/>
                <w:szCs w:val="18"/>
              </w:rPr>
              <w:t>pretplūdu</w:t>
            </w:r>
            <w:proofErr w:type="spellEnd"/>
            <w:r w:rsidRPr="004E7E92">
              <w:rPr>
                <w:color w:val="auto"/>
                <w:sz w:val="18"/>
                <w:szCs w:val="18"/>
              </w:rPr>
              <w:t xml:space="preserve"> pasākumiem</w:t>
            </w:r>
          </w:p>
        </w:tc>
        <w:tc>
          <w:tcPr>
            <w:tcW w:w="606" w:type="pct"/>
          </w:tcPr>
          <w:p w14:paraId="35FB0166"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Iedzīvotāju skaits</w:t>
            </w:r>
          </w:p>
        </w:tc>
        <w:tc>
          <w:tcPr>
            <w:tcW w:w="455" w:type="pct"/>
          </w:tcPr>
          <w:p w14:paraId="79716D29" w14:textId="31960FB2"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0</w:t>
            </w:r>
          </w:p>
          <w:p w14:paraId="0F75A633" w14:textId="77777777" w:rsidR="00A7671E" w:rsidRPr="004E7E92" w:rsidRDefault="00A7671E" w:rsidP="00A7671E">
            <w:pPr>
              <w:pStyle w:val="Text1"/>
              <w:spacing w:before="0" w:after="0"/>
              <w:ind w:left="0"/>
              <w:rPr>
                <w:rFonts w:cs="Times New Roman"/>
                <w:noProof/>
                <w:sz w:val="18"/>
                <w:szCs w:val="18"/>
              </w:rPr>
            </w:pPr>
          </w:p>
        </w:tc>
        <w:tc>
          <w:tcPr>
            <w:tcW w:w="303" w:type="pct"/>
          </w:tcPr>
          <w:p w14:paraId="2F75A003" w14:textId="64E4F78E"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2022</w:t>
            </w:r>
          </w:p>
          <w:p w14:paraId="4E885061" w14:textId="77777777" w:rsidR="00A7671E" w:rsidRPr="004E7E92" w:rsidRDefault="00A7671E" w:rsidP="00A7671E">
            <w:pPr>
              <w:pStyle w:val="Text1"/>
              <w:spacing w:before="0" w:after="0"/>
              <w:ind w:left="0"/>
              <w:rPr>
                <w:rFonts w:cs="Times New Roman"/>
                <w:noProof/>
                <w:sz w:val="18"/>
                <w:szCs w:val="18"/>
              </w:rPr>
            </w:pPr>
          </w:p>
        </w:tc>
        <w:tc>
          <w:tcPr>
            <w:tcW w:w="505" w:type="pct"/>
            <w:shd w:val="clear" w:color="auto" w:fill="auto"/>
          </w:tcPr>
          <w:p w14:paraId="5E808968" w14:textId="3EF9DEE6"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20 272 </w:t>
            </w:r>
          </w:p>
        </w:tc>
        <w:tc>
          <w:tcPr>
            <w:tcW w:w="505" w:type="pct"/>
            <w:shd w:val="clear" w:color="auto" w:fill="auto"/>
          </w:tcPr>
          <w:p w14:paraId="04243167"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p w14:paraId="7B87EEFE" w14:textId="77777777" w:rsidR="00A7671E" w:rsidRPr="004E7E92" w:rsidRDefault="00A7671E" w:rsidP="00A7671E">
            <w:pPr>
              <w:pStyle w:val="Text1"/>
              <w:spacing w:before="0" w:after="0"/>
              <w:ind w:left="0"/>
              <w:rPr>
                <w:rFonts w:cs="Times New Roman"/>
                <w:noProof/>
                <w:sz w:val="18"/>
                <w:szCs w:val="18"/>
              </w:rPr>
            </w:pPr>
          </w:p>
        </w:tc>
        <w:tc>
          <w:tcPr>
            <w:tcW w:w="707" w:type="pct"/>
          </w:tcPr>
          <w:p w14:paraId="28E8776B" w14:textId="4AAA1E0F" w:rsidR="00A7671E" w:rsidRPr="004E7E92" w:rsidRDefault="00A7671E" w:rsidP="00A7671E">
            <w:pPr>
              <w:spacing w:before="0" w:after="0"/>
              <w:rPr>
                <w:noProof/>
                <w:sz w:val="18"/>
                <w:szCs w:val="18"/>
              </w:rPr>
            </w:pPr>
          </w:p>
        </w:tc>
      </w:tr>
      <w:tr w:rsidR="00A7671E" w:rsidRPr="004E7E92" w14:paraId="2AD400DD" w14:textId="77777777" w:rsidTr="005E16A8">
        <w:trPr>
          <w:trHeight w:val="286"/>
        </w:trPr>
        <w:tc>
          <w:tcPr>
            <w:tcW w:w="346" w:type="pct"/>
          </w:tcPr>
          <w:p w14:paraId="4170D062" w14:textId="050B47D8"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 prioritāte</w:t>
            </w:r>
          </w:p>
        </w:tc>
        <w:tc>
          <w:tcPr>
            <w:tcW w:w="309" w:type="pct"/>
          </w:tcPr>
          <w:p w14:paraId="1FF70729" w14:textId="2A3949CB"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2.2.1. SAM</w:t>
            </w:r>
          </w:p>
        </w:tc>
        <w:tc>
          <w:tcPr>
            <w:tcW w:w="253" w:type="pct"/>
          </w:tcPr>
          <w:p w14:paraId="62DA7547" w14:textId="1364F736"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71D20646" w14:textId="11B922AF"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r.2.2.1.a</w:t>
            </w:r>
          </w:p>
        </w:tc>
        <w:tc>
          <w:tcPr>
            <w:tcW w:w="708" w:type="pct"/>
            <w:shd w:val="clear" w:color="auto" w:fill="auto"/>
          </w:tcPr>
          <w:p w14:paraId="21479156" w14:textId="77777777"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Iedzīvotāji, kuriem uzlabota notekūdeņu attīrīšanas kvalitāte un efektivitāte</w:t>
            </w:r>
          </w:p>
        </w:tc>
        <w:tc>
          <w:tcPr>
            <w:tcW w:w="606" w:type="pct"/>
          </w:tcPr>
          <w:p w14:paraId="519F44EB"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Iedzīvotāju skaits</w:t>
            </w:r>
          </w:p>
        </w:tc>
        <w:tc>
          <w:tcPr>
            <w:tcW w:w="455" w:type="pct"/>
          </w:tcPr>
          <w:p w14:paraId="6623B972"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656 710 </w:t>
            </w:r>
          </w:p>
        </w:tc>
        <w:tc>
          <w:tcPr>
            <w:tcW w:w="303" w:type="pct"/>
          </w:tcPr>
          <w:p w14:paraId="038E2E99"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 2021 </w:t>
            </w:r>
          </w:p>
        </w:tc>
        <w:tc>
          <w:tcPr>
            <w:tcW w:w="505" w:type="pct"/>
            <w:shd w:val="clear" w:color="auto" w:fill="auto"/>
          </w:tcPr>
          <w:p w14:paraId="009E5171"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713 510 </w:t>
            </w:r>
          </w:p>
          <w:p w14:paraId="54A715D2" w14:textId="77777777" w:rsidR="00A7671E" w:rsidRPr="004E7E92" w:rsidRDefault="00A7671E" w:rsidP="00A7671E">
            <w:pPr>
              <w:pStyle w:val="Text1"/>
              <w:spacing w:before="0" w:after="0"/>
              <w:ind w:left="0"/>
              <w:rPr>
                <w:rFonts w:cs="Times New Roman"/>
                <w:noProof/>
                <w:sz w:val="18"/>
                <w:szCs w:val="18"/>
              </w:rPr>
            </w:pPr>
          </w:p>
        </w:tc>
        <w:tc>
          <w:tcPr>
            <w:tcW w:w="505" w:type="pct"/>
            <w:shd w:val="clear" w:color="auto" w:fill="auto"/>
          </w:tcPr>
          <w:p w14:paraId="28FCF4DB"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tcPr>
          <w:p w14:paraId="6533412E" w14:textId="536174F7" w:rsidR="00A7671E" w:rsidRPr="004E7E92" w:rsidRDefault="00A7671E" w:rsidP="00A7671E">
            <w:pPr>
              <w:spacing w:before="0" w:after="0"/>
              <w:rPr>
                <w:noProof/>
                <w:sz w:val="18"/>
                <w:szCs w:val="18"/>
              </w:rPr>
            </w:pPr>
            <w:r w:rsidRPr="004E7E92">
              <w:rPr>
                <w:noProof/>
                <w:sz w:val="18"/>
                <w:szCs w:val="18"/>
              </w:rPr>
              <w:t>Bāzes vērtība – 2014. – 2020.gada plānošanas perioda projektu sniegums.</w:t>
            </w:r>
          </w:p>
          <w:p w14:paraId="7A585C25" w14:textId="48C096C1" w:rsidR="00A7671E" w:rsidRPr="004E7E92" w:rsidRDefault="00A7671E" w:rsidP="00A7671E">
            <w:pPr>
              <w:spacing w:before="0" w:after="0"/>
              <w:rPr>
                <w:noProof/>
                <w:sz w:val="18"/>
                <w:szCs w:val="18"/>
              </w:rPr>
            </w:pPr>
            <w:r w:rsidRPr="004E7E92">
              <w:rPr>
                <w:noProof/>
                <w:sz w:val="18"/>
                <w:szCs w:val="18"/>
              </w:rPr>
              <w:t>Plānotā vērtība (2029) atbilstoši rādītāja metodoloģijas aprakstā iekļautajiem aprēķiniem.</w:t>
            </w:r>
          </w:p>
        </w:tc>
      </w:tr>
      <w:tr w:rsidR="00A7671E" w:rsidRPr="004E7E92" w14:paraId="54F0ECE8" w14:textId="77777777" w:rsidTr="005E16A8">
        <w:trPr>
          <w:trHeight w:val="286"/>
        </w:trPr>
        <w:tc>
          <w:tcPr>
            <w:tcW w:w="346" w:type="pct"/>
          </w:tcPr>
          <w:p w14:paraId="2231D6DC" w14:textId="36DC866C"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 prioritāte</w:t>
            </w:r>
          </w:p>
        </w:tc>
        <w:tc>
          <w:tcPr>
            <w:tcW w:w="309" w:type="pct"/>
          </w:tcPr>
          <w:p w14:paraId="6D0C6EB7" w14:textId="683E3254"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2.2.2. SAM</w:t>
            </w:r>
          </w:p>
        </w:tc>
        <w:tc>
          <w:tcPr>
            <w:tcW w:w="253" w:type="pct"/>
          </w:tcPr>
          <w:p w14:paraId="1100568C"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KF</w:t>
            </w:r>
          </w:p>
        </w:tc>
        <w:tc>
          <w:tcPr>
            <w:tcW w:w="303" w:type="pct"/>
          </w:tcPr>
          <w:p w14:paraId="5504FA45" w14:textId="77777777" w:rsidR="00A7671E" w:rsidRPr="004E7E92" w:rsidRDefault="00A7671E" w:rsidP="00A7671E">
            <w:pPr>
              <w:pStyle w:val="Text1"/>
              <w:spacing w:before="0" w:after="0"/>
              <w:ind w:left="0"/>
              <w:rPr>
                <w:rFonts w:cs="Times New Roman"/>
                <w:noProof/>
                <w:sz w:val="18"/>
                <w:szCs w:val="18"/>
              </w:rPr>
            </w:pPr>
            <w:r w:rsidRPr="004E7E92">
              <w:rPr>
                <w:rFonts w:cs="Times New Roman"/>
                <w:sz w:val="18"/>
                <w:szCs w:val="18"/>
              </w:rPr>
              <w:t>RCR 47</w:t>
            </w:r>
          </w:p>
        </w:tc>
        <w:tc>
          <w:tcPr>
            <w:tcW w:w="708" w:type="pct"/>
            <w:shd w:val="clear" w:color="auto" w:fill="auto"/>
          </w:tcPr>
          <w:p w14:paraId="3B0218DC" w14:textId="77777777" w:rsidR="00A7671E" w:rsidRPr="004E7E92" w:rsidRDefault="00A7671E" w:rsidP="00A7671E">
            <w:pPr>
              <w:pStyle w:val="Text1"/>
              <w:spacing w:before="0" w:after="0"/>
              <w:ind w:left="0"/>
              <w:rPr>
                <w:rFonts w:cs="Times New Roman"/>
                <w:noProof/>
                <w:sz w:val="18"/>
                <w:szCs w:val="18"/>
              </w:rPr>
            </w:pPr>
            <w:r w:rsidRPr="004E7E92">
              <w:rPr>
                <w:rFonts w:cs="Times New Roman"/>
                <w:sz w:val="18"/>
                <w:szCs w:val="18"/>
              </w:rPr>
              <w:t xml:space="preserve">Pārstrādāto atkritumu apjoms </w:t>
            </w:r>
          </w:p>
        </w:tc>
        <w:tc>
          <w:tcPr>
            <w:tcW w:w="606" w:type="pct"/>
          </w:tcPr>
          <w:p w14:paraId="5A808A0F"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Tonnas/gadā</w:t>
            </w:r>
          </w:p>
        </w:tc>
        <w:tc>
          <w:tcPr>
            <w:tcW w:w="455" w:type="pct"/>
          </w:tcPr>
          <w:p w14:paraId="103D4EFF" w14:textId="63B30638"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0</w:t>
            </w:r>
          </w:p>
        </w:tc>
        <w:tc>
          <w:tcPr>
            <w:tcW w:w="303" w:type="pct"/>
          </w:tcPr>
          <w:p w14:paraId="1B0C558B" w14:textId="66028009"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2022</w:t>
            </w:r>
          </w:p>
        </w:tc>
        <w:tc>
          <w:tcPr>
            <w:tcW w:w="505" w:type="pct"/>
            <w:shd w:val="clear" w:color="auto" w:fill="auto"/>
          </w:tcPr>
          <w:p w14:paraId="433A8538" w14:textId="3B5BAD04" w:rsidR="00A7671E" w:rsidRPr="004E7E92" w:rsidRDefault="00A7671E" w:rsidP="00A7671E">
            <w:pPr>
              <w:pStyle w:val="Text1"/>
              <w:spacing w:before="0" w:after="0"/>
              <w:ind w:left="0"/>
              <w:jc w:val="center"/>
              <w:rPr>
                <w:rFonts w:cs="Times New Roman"/>
                <w:noProof/>
                <w:sz w:val="18"/>
                <w:szCs w:val="18"/>
              </w:rPr>
            </w:pPr>
            <w:r w:rsidRPr="004E7E92">
              <w:rPr>
                <w:rFonts w:cs="Times New Roman"/>
                <w:noProof/>
                <w:sz w:val="18"/>
                <w:szCs w:val="18"/>
              </w:rPr>
              <w:t> 273 000</w:t>
            </w:r>
          </w:p>
        </w:tc>
        <w:tc>
          <w:tcPr>
            <w:tcW w:w="505" w:type="pct"/>
            <w:shd w:val="clear" w:color="auto" w:fill="auto"/>
          </w:tcPr>
          <w:p w14:paraId="37159960"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tcPr>
          <w:p w14:paraId="52A9BE28" w14:textId="666CFD7C" w:rsidR="00A7671E" w:rsidRPr="004E7E92" w:rsidRDefault="00A7671E" w:rsidP="00A7671E">
            <w:pPr>
              <w:spacing w:before="0" w:after="0"/>
              <w:rPr>
                <w:noProof/>
                <w:sz w:val="18"/>
                <w:szCs w:val="18"/>
              </w:rPr>
            </w:pPr>
            <w:r w:rsidRPr="004E7E92">
              <w:rPr>
                <w:noProof/>
                <w:sz w:val="18"/>
                <w:szCs w:val="18"/>
              </w:rPr>
              <w:t>Plānotā vērtība (2029) atbilstoši rādītāja metodoloģijas aprakstā iekļautajiem aprēķiniem.</w:t>
            </w:r>
          </w:p>
        </w:tc>
      </w:tr>
      <w:tr w:rsidR="00A7671E" w:rsidRPr="004E7E92" w14:paraId="4E01E83C" w14:textId="77777777" w:rsidTr="005E16A8">
        <w:trPr>
          <w:trHeight w:val="286"/>
        </w:trPr>
        <w:tc>
          <w:tcPr>
            <w:tcW w:w="346" w:type="pct"/>
          </w:tcPr>
          <w:p w14:paraId="39BD5B18" w14:textId="40E75173"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 prioritāte</w:t>
            </w:r>
          </w:p>
        </w:tc>
        <w:tc>
          <w:tcPr>
            <w:tcW w:w="309" w:type="pct"/>
          </w:tcPr>
          <w:p w14:paraId="305C8741"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2.2.2. SAM</w:t>
            </w:r>
          </w:p>
        </w:tc>
        <w:tc>
          <w:tcPr>
            <w:tcW w:w="253" w:type="pct"/>
          </w:tcPr>
          <w:p w14:paraId="68BD92CA"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KF</w:t>
            </w:r>
          </w:p>
        </w:tc>
        <w:tc>
          <w:tcPr>
            <w:tcW w:w="303" w:type="pct"/>
          </w:tcPr>
          <w:p w14:paraId="4BB548D7" w14:textId="77777777"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RCR 103</w:t>
            </w:r>
          </w:p>
        </w:tc>
        <w:tc>
          <w:tcPr>
            <w:tcW w:w="708" w:type="pct"/>
            <w:shd w:val="clear" w:color="auto" w:fill="auto"/>
          </w:tcPr>
          <w:p w14:paraId="04B84ACF" w14:textId="2505FCE9"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Šķiroti savākti atkritumi</w:t>
            </w:r>
          </w:p>
        </w:tc>
        <w:tc>
          <w:tcPr>
            <w:tcW w:w="606" w:type="pct"/>
          </w:tcPr>
          <w:p w14:paraId="2D1A8D7D" w14:textId="77777777" w:rsidR="00A7671E" w:rsidRPr="004E7E92" w:rsidRDefault="00A7671E" w:rsidP="00A7671E">
            <w:pPr>
              <w:pStyle w:val="Text1"/>
              <w:spacing w:before="0" w:after="0"/>
              <w:ind w:left="0"/>
              <w:rPr>
                <w:rFonts w:cs="Times New Roman"/>
                <w:noProof/>
                <w:sz w:val="18"/>
                <w:szCs w:val="18"/>
              </w:rPr>
            </w:pPr>
            <w:r w:rsidRPr="004E7E92">
              <w:rPr>
                <w:rFonts w:cs="Times New Roman"/>
                <w:sz w:val="18"/>
                <w:szCs w:val="18"/>
              </w:rPr>
              <w:t>tonnas/gadā</w:t>
            </w:r>
          </w:p>
        </w:tc>
        <w:tc>
          <w:tcPr>
            <w:tcW w:w="455" w:type="pct"/>
          </w:tcPr>
          <w:p w14:paraId="6EB2C747" w14:textId="3A4EA2BE"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0</w:t>
            </w:r>
          </w:p>
        </w:tc>
        <w:tc>
          <w:tcPr>
            <w:tcW w:w="303" w:type="pct"/>
          </w:tcPr>
          <w:p w14:paraId="5B93EAF3" w14:textId="75C6326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2022</w:t>
            </w:r>
          </w:p>
        </w:tc>
        <w:tc>
          <w:tcPr>
            <w:tcW w:w="505" w:type="pct"/>
            <w:shd w:val="clear" w:color="auto" w:fill="auto"/>
          </w:tcPr>
          <w:p w14:paraId="54A9455E" w14:textId="45D37155" w:rsidR="00A7671E" w:rsidRPr="004E7E92" w:rsidRDefault="00A7671E" w:rsidP="00A7671E">
            <w:pPr>
              <w:pStyle w:val="Text1"/>
              <w:spacing w:before="0" w:after="0"/>
              <w:ind w:left="0"/>
              <w:jc w:val="center"/>
              <w:rPr>
                <w:rFonts w:cs="Times New Roman"/>
                <w:noProof/>
                <w:sz w:val="18"/>
                <w:szCs w:val="18"/>
              </w:rPr>
            </w:pPr>
            <w:r w:rsidRPr="004E7E92">
              <w:rPr>
                <w:rFonts w:cs="Times New Roman"/>
                <w:noProof/>
                <w:sz w:val="18"/>
                <w:szCs w:val="18"/>
              </w:rPr>
              <w:t>10 000</w:t>
            </w:r>
          </w:p>
        </w:tc>
        <w:tc>
          <w:tcPr>
            <w:tcW w:w="505" w:type="pct"/>
            <w:shd w:val="clear" w:color="auto" w:fill="auto"/>
          </w:tcPr>
          <w:p w14:paraId="7CD6FFDC"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tcPr>
          <w:p w14:paraId="5F229D85" w14:textId="2F718542" w:rsidR="00A7671E" w:rsidRPr="004E7E92" w:rsidRDefault="00A7671E" w:rsidP="00A7671E">
            <w:pPr>
              <w:spacing w:before="0" w:after="0"/>
              <w:rPr>
                <w:noProof/>
                <w:sz w:val="18"/>
                <w:szCs w:val="18"/>
              </w:rPr>
            </w:pPr>
            <w:r w:rsidRPr="004E7E92">
              <w:rPr>
                <w:noProof/>
                <w:sz w:val="18"/>
                <w:szCs w:val="18"/>
              </w:rPr>
              <w:t>Plānotā vērtība (2029) atbilstoši rādītāja metodoloģijas aprakstā iekļautajiem aprēķiniem.</w:t>
            </w:r>
          </w:p>
        </w:tc>
      </w:tr>
      <w:tr w:rsidR="00A7671E" w:rsidRPr="004E7E92" w14:paraId="6CFC10A9" w14:textId="77777777" w:rsidTr="005E16A8">
        <w:trPr>
          <w:trHeight w:val="286"/>
        </w:trPr>
        <w:tc>
          <w:tcPr>
            <w:tcW w:w="346" w:type="pct"/>
          </w:tcPr>
          <w:p w14:paraId="3A37155F" w14:textId="64087B3B"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 prioritāte</w:t>
            </w:r>
          </w:p>
          <w:p w14:paraId="6E3BB39A" w14:textId="77777777" w:rsidR="00A7671E" w:rsidRPr="004E7E92" w:rsidRDefault="00A7671E" w:rsidP="00A7671E">
            <w:pPr>
              <w:pStyle w:val="Text1"/>
              <w:spacing w:before="0" w:after="0"/>
              <w:ind w:left="0"/>
              <w:rPr>
                <w:rFonts w:cs="Times New Roman"/>
                <w:noProof/>
                <w:sz w:val="18"/>
                <w:szCs w:val="18"/>
              </w:rPr>
            </w:pPr>
          </w:p>
        </w:tc>
        <w:tc>
          <w:tcPr>
            <w:tcW w:w="309" w:type="pct"/>
          </w:tcPr>
          <w:p w14:paraId="03660FD6" w14:textId="30ED3D8C"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2.2.3. SAM</w:t>
            </w:r>
          </w:p>
          <w:p w14:paraId="7D7A4600" w14:textId="77777777" w:rsidR="00A7671E" w:rsidRPr="004E7E92" w:rsidRDefault="00A7671E" w:rsidP="00A7671E">
            <w:pPr>
              <w:pStyle w:val="Text1"/>
              <w:spacing w:before="0" w:after="0"/>
              <w:ind w:left="0"/>
              <w:rPr>
                <w:rFonts w:cs="Times New Roman"/>
                <w:noProof/>
                <w:sz w:val="18"/>
                <w:szCs w:val="18"/>
              </w:rPr>
            </w:pPr>
          </w:p>
        </w:tc>
        <w:tc>
          <w:tcPr>
            <w:tcW w:w="253" w:type="pct"/>
          </w:tcPr>
          <w:p w14:paraId="56DC7638"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62B024DF" w14:textId="77777777" w:rsidR="00A7671E" w:rsidRPr="004E7E92" w:rsidRDefault="00A7671E" w:rsidP="00A7671E">
            <w:pPr>
              <w:pStyle w:val="Text1"/>
              <w:spacing w:before="0" w:after="0"/>
              <w:ind w:left="0"/>
              <w:rPr>
                <w:rFonts w:cs="Times New Roman"/>
                <w:noProof/>
                <w:sz w:val="18"/>
                <w:szCs w:val="18"/>
              </w:rPr>
            </w:pPr>
            <w:r w:rsidRPr="004E7E92">
              <w:rPr>
                <w:rFonts w:cs="Times New Roman"/>
                <w:sz w:val="18"/>
                <w:szCs w:val="18"/>
              </w:rPr>
              <w:t>RCR 50</w:t>
            </w:r>
          </w:p>
        </w:tc>
        <w:tc>
          <w:tcPr>
            <w:tcW w:w="708" w:type="pct"/>
            <w:shd w:val="clear" w:color="auto" w:fill="auto"/>
          </w:tcPr>
          <w:p w14:paraId="1A8379BF" w14:textId="357587C7" w:rsidR="00A7671E" w:rsidRPr="004E7E92" w:rsidRDefault="00A7671E" w:rsidP="00A7671E">
            <w:pPr>
              <w:pStyle w:val="Default"/>
              <w:spacing w:after="0" w:line="240" w:lineRule="auto"/>
              <w:jc w:val="both"/>
              <w:rPr>
                <w:noProof/>
                <w:color w:val="auto"/>
                <w:sz w:val="18"/>
                <w:szCs w:val="18"/>
              </w:rPr>
            </w:pPr>
            <w:r w:rsidRPr="004E7E92">
              <w:rPr>
                <w:color w:val="auto"/>
                <w:sz w:val="18"/>
                <w:szCs w:val="18"/>
              </w:rPr>
              <w:t>Iedzīvotāji, kuri gūst labumu no gaisa kvalitātes pasākumiem</w:t>
            </w:r>
          </w:p>
        </w:tc>
        <w:tc>
          <w:tcPr>
            <w:tcW w:w="606" w:type="pct"/>
          </w:tcPr>
          <w:p w14:paraId="40E25C18"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Iedzīvotāju skaits</w:t>
            </w:r>
          </w:p>
        </w:tc>
        <w:tc>
          <w:tcPr>
            <w:tcW w:w="455" w:type="pct"/>
          </w:tcPr>
          <w:p w14:paraId="46F3D80A"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0</w:t>
            </w:r>
          </w:p>
        </w:tc>
        <w:tc>
          <w:tcPr>
            <w:tcW w:w="303" w:type="pct"/>
          </w:tcPr>
          <w:p w14:paraId="13B3D0E0"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2021</w:t>
            </w:r>
          </w:p>
        </w:tc>
        <w:tc>
          <w:tcPr>
            <w:tcW w:w="505" w:type="pct"/>
            <w:shd w:val="clear" w:color="auto" w:fill="auto"/>
          </w:tcPr>
          <w:p w14:paraId="160A6613" w14:textId="2A5B257B" w:rsidR="00A7671E" w:rsidRPr="004E7E92" w:rsidRDefault="00A7671E" w:rsidP="00A7671E">
            <w:pPr>
              <w:pStyle w:val="Text1"/>
              <w:spacing w:before="0" w:after="0"/>
              <w:ind w:left="0"/>
              <w:jc w:val="center"/>
              <w:rPr>
                <w:rFonts w:cs="Times New Roman"/>
                <w:iCs/>
                <w:noProof/>
                <w:sz w:val="18"/>
                <w:szCs w:val="18"/>
              </w:rPr>
            </w:pPr>
            <w:r w:rsidRPr="004E7E92">
              <w:rPr>
                <w:rFonts w:cs="Times New Roman"/>
                <w:iCs/>
                <w:noProof/>
                <w:sz w:val="18"/>
                <w:szCs w:val="18"/>
              </w:rPr>
              <w:t> 129 219</w:t>
            </w:r>
          </w:p>
          <w:p w14:paraId="43BE0AC1" w14:textId="77777777" w:rsidR="00A7671E" w:rsidRPr="004E7E92" w:rsidRDefault="00A7671E" w:rsidP="00A7671E">
            <w:pPr>
              <w:pStyle w:val="Text1"/>
              <w:spacing w:before="0" w:after="0"/>
              <w:ind w:left="0"/>
              <w:jc w:val="center"/>
              <w:rPr>
                <w:rFonts w:cs="Times New Roman"/>
                <w:noProof/>
                <w:sz w:val="18"/>
                <w:szCs w:val="18"/>
              </w:rPr>
            </w:pPr>
          </w:p>
        </w:tc>
        <w:tc>
          <w:tcPr>
            <w:tcW w:w="505" w:type="pct"/>
            <w:shd w:val="clear" w:color="auto" w:fill="auto"/>
          </w:tcPr>
          <w:p w14:paraId="6CAF596A"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tcPr>
          <w:p w14:paraId="1E062667" w14:textId="299F29D7" w:rsidR="00A7671E" w:rsidRPr="004E7E92" w:rsidRDefault="00A7671E" w:rsidP="00A7671E">
            <w:pPr>
              <w:spacing w:before="0" w:after="0"/>
              <w:rPr>
                <w:noProof/>
                <w:sz w:val="18"/>
                <w:szCs w:val="18"/>
              </w:rPr>
            </w:pPr>
            <w:r w:rsidRPr="004E7E92">
              <w:rPr>
                <w:sz w:val="18"/>
                <w:szCs w:val="18"/>
              </w:rPr>
              <w:t xml:space="preserve"> </w:t>
            </w:r>
            <w:r w:rsidRPr="004E7E92">
              <w:rPr>
                <w:noProof/>
                <w:sz w:val="18"/>
                <w:szCs w:val="18"/>
              </w:rPr>
              <w:t>Plānotā vērtība (2029) atbilstoši rādītāja metodoloģijas aprakstā iekļautajiem aprēķiniem.</w:t>
            </w:r>
          </w:p>
        </w:tc>
      </w:tr>
      <w:tr w:rsidR="00A7671E" w:rsidRPr="004E7E92" w14:paraId="12FA43AB" w14:textId="77777777" w:rsidTr="005E16A8">
        <w:trPr>
          <w:trHeight w:val="286"/>
        </w:trPr>
        <w:tc>
          <w:tcPr>
            <w:tcW w:w="346" w:type="pct"/>
          </w:tcPr>
          <w:p w14:paraId="1D181C08" w14:textId="6EBC6BB6"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2.1. prioritāte</w:t>
            </w:r>
          </w:p>
          <w:p w14:paraId="40F82377" w14:textId="77777777" w:rsidR="00A7671E" w:rsidRPr="004E7E92" w:rsidRDefault="00A7671E" w:rsidP="00A7671E">
            <w:pPr>
              <w:pStyle w:val="Text1"/>
              <w:spacing w:before="0" w:after="0"/>
              <w:ind w:left="0"/>
              <w:rPr>
                <w:rFonts w:cs="Times New Roman"/>
                <w:noProof/>
                <w:sz w:val="18"/>
                <w:szCs w:val="18"/>
              </w:rPr>
            </w:pPr>
          </w:p>
        </w:tc>
        <w:tc>
          <w:tcPr>
            <w:tcW w:w="309" w:type="pct"/>
          </w:tcPr>
          <w:p w14:paraId="0A756DCA" w14:textId="0843668C"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lastRenderedPageBreak/>
              <w:t>2.1.3. SAM</w:t>
            </w:r>
          </w:p>
          <w:p w14:paraId="5601A4E4" w14:textId="77777777" w:rsidR="00A7671E" w:rsidRPr="004E7E92" w:rsidRDefault="00A7671E" w:rsidP="00A7671E">
            <w:pPr>
              <w:pStyle w:val="Text1"/>
              <w:spacing w:before="0" w:after="0"/>
              <w:ind w:left="0"/>
              <w:rPr>
                <w:rFonts w:cs="Times New Roman"/>
                <w:noProof/>
                <w:sz w:val="18"/>
                <w:szCs w:val="18"/>
              </w:rPr>
            </w:pPr>
          </w:p>
        </w:tc>
        <w:tc>
          <w:tcPr>
            <w:tcW w:w="253" w:type="pct"/>
          </w:tcPr>
          <w:p w14:paraId="181F95BF"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lastRenderedPageBreak/>
              <w:t>ERAF</w:t>
            </w:r>
          </w:p>
        </w:tc>
        <w:tc>
          <w:tcPr>
            <w:tcW w:w="303" w:type="pct"/>
          </w:tcPr>
          <w:p w14:paraId="0EC08ED7" w14:textId="77777777" w:rsidR="00A7671E" w:rsidRPr="004E7E92" w:rsidRDefault="00A7671E" w:rsidP="00A7671E">
            <w:pPr>
              <w:pStyle w:val="Text1"/>
              <w:spacing w:before="0" w:after="0"/>
              <w:ind w:left="0"/>
              <w:rPr>
                <w:rFonts w:cs="Times New Roman"/>
                <w:noProof/>
                <w:sz w:val="18"/>
                <w:szCs w:val="18"/>
              </w:rPr>
            </w:pPr>
            <w:r w:rsidRPr="004E7E92">
              <w:rPr>
                <w:rFonts w:cs="Times New Roman"/>
                <w:sz w:val="18"/>
                <w:szCs w:val="18"/>
              </w:rPr>
              <w:t>RCR 95</w:t>
            </w:r>
          </w:p>
        </w:tc>
        <w:tc>
          <w:tcPr>
            <w:tcW w:w="708" w:type="pct"/>
            <w:shd w:val="clear" w:color="auto" w:fill="auto"/>
          </w:tcPr>
          <w:p w14:paraId="0C348867" w14:textId="1FF8ACF0" w:rsidR="00A7671E" w:rsidRPr="004E7E92" w:rsidRDefault="00A7671E" w:rsidP="005E16A8">
            <w:pPr>
              <w:pStyle w:val="Text1"/>
              <w:spacing w:before="0" w:after="0"/>
              <w:ind w:left="0"/>
              <w:rPr>
                <w:rFonts w:cs="Times New Roman"/>
                <w:noProof/>
                <w:sz w:val="18"/>
                <w:szCs w:val="18"/>
              </w:rPr>
            </w:pPr>
            <w:r w:rsidRPr="008F2734">
              <w:rPr>
                <w:rFonts w:cs="Times New Roman"/>
                <w:sz w:val="18"/>
                <w:szCs w:val="18"/>
              </w:rPr>
              <w:t xml:space="preserve">Iedzīvotāji, kuriem ir pieejama jauna vai </w:t>
            </w:r>
            <w:r w:rsidRPr="008F2734">
              <w:rPr>
                <w:rFonts w:cs="Times New Roman"/>
                <w:sz w:val="18"/>
                <w:szCs w:val="18"/>
              </w:rPr>
              <w:lastRenderedPageBreak/>
              <w:t>uzlabota “zaļā” infrastruktūra</w:t>
            </w:r>
          </w:p>
        </w:tc>
        <w:tc>
          <w:tcPr>
            <w:tcW w:w="606" w:type="pct"/>
          </w:tcPr>
          <w:p w14:paraId="56619708" w14:textId="55B6E227" w:rsidR="00A7671E" w:rsidRPr="004E7E92" w:rsidRDefault="00A7671E" w:rsidP="00A7671E">
            <w:pPr>
              <w:pStyle w:val="Text1"/>
              <w:spacing w:before="0" w:after="0"/>
              <w:ind w:left="0"/>
              <w:rPr>
                <w:rFonts w:cs="Times New Roman"/>
                <w:noProof/>
                <w:sz w:val="18"/>
                <w:szCs w:val="18"/>
              </w:rPr>
            </w:pPr>
            <w:r w:rsidRPr="004E7E92">
              <w:rPr>
                <w:rFonts w:cs="Times New Roman"/>
                <w:sz w:val="18"/>
                <w:szCs w:val="18"/>
              </w:rPr>
              <w:lastRenderedPageBreak/>
              <w:t>Iedzīvotāju skaits (2 km rādiusā)</w:t>
            </w:r>
          </w:p>
        </w:tc>
        <w:tc>
          <w:tcPr>
            <w:tcW w:w="455" w:type="pct"/>
          </w:tcPr>
          <w:p w14:paraId="78EBEFE9"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0</w:t>
            </w:r>
          </w:p>
        </w:tc>
        <w:tc>
          <w:tcPr>
            <w:tcW w:w="303" w:type="pct"/>
          </w:tcPr>
          <w:p w14:paraId="0E5FADF7"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2020</w:t>
            </w:r>
          </w:p>
        </w:tc>
        <w:tc>
          <w:tcPr>
            <w:tcW w:w="505" w:type="pct"/>
            <w:shd w:val="clear" w:color="auto" w:fill="auto"/>
          </w:tcPr>
          <w:p w14:paraId="679A91D5" w14:textId="7030AE4E" w:rsidR="00A7671E" w:rsidRPr="004E7E92" w:rsidRDefault="00A7671E" w:rsidP="00A7671E">
            <w:pPr>
              <w:pStyle w:val="Text1"/>
              <w:spacing w:before="0" w:after="0"/>
              <w:ind w:left="0"/>
              <w:jc w:val="center"/>
              <w:rPr>
                <w:rFonts w:cs="Times New Roman"/>
                <w:noProof/>
                <w:sz w:val="18"/>
                <w:szCs w:val="18"/>
              </w:rPr>
            </w:pPr>
            <w:r w:rsidRPr="004E7E92">
              <w:rPr>
                <w:rFonts w:cs="Times New Roman"/>
                <w:noProof/>
                <w:sz w:val="18"/>
                <w:szCs w:val="18"/>
              </w:rPr>
              <w:t>20 006</w:t>
            </w:r>
          </w:p>
        </w:tc>
        <w:tc>
          <w:tcPr>
            <w:tcW w:w="505" w:type="pct"/>
            <w:shd w:val="clear" w:color="auto" w:fill="auto"/>
          </w:tcPr>
          <w:p w14:paraId="2FD9821B"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tcPr>
          <w:p w14:paraId="46610499" w14:textId="6183DBB8" w:rsidR="00A7671E" w:rsidRPr="004E7E92" w:rsidRDefault="00A7671E" w:rsidP="00A7671E">
            <w:pPr>
              <w:spacing w:before="0" w:after="0"/>
              <w:rPr>
                <w:noProof/>
                <w:sz w:val="18"/>
                <w:szCs w:val="18"/>
              </w:rPr>
            </w:pPr>
            <w:r w:rsidRPr="004E7E92">
              <w:rPr>
                <w:noProof/>
                <w:sz w:val="18"/>
                <w:szCs w:val="18"/>
              </w:rPr>
              <w:t xml:space="preserve">Plānotā vērtība (2029) atbilstoši rādītāja </w:t>
            </w:r>
            <w:r w:rsidRPr="004E7E92">
              <w:rPr>
                <w:noProof/>
                <w:sz w:val="18"/>
                <w:szCs w:val="18"/>
              </w:rPr>
              <w:lastRenderedPageBreak/>
              <w:t>metodoloģijas aprakstā iekļautajiem aprēķiniem.</w:t>
            </w:r>
          </w:p>
        </w:tc>
      </w:tr>
      <w:tr w:rsidR="00A7671E" w:rsidRPr="004E7E92" w14:paraId="212701F8" w14:textId="77777777" w:rsidTr="005E16A8">
        <w:trPr>
          <w:trHeight w:val="286"/>
        </w:trPr>
        <w:tc>
          <w:tcPr>
            <w:tcW w:w="346" w:type="pct"/>
          </w:tcPr>
          <w:p w14:paraId="2602A1AF" w14:textId="18DB0132"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lastRenderedPageBreak/>
              <w:t>2.2. prioritāte</w:t>
            </w:r>
          </w:p>
        </w:tc>
        <w:tc>
          <w:tcPr>
            <w:tcW w:w="309" w:type="pct"/>
          </w:tcPr>
          <w:p w14:paraId="4E0170A5" w14:textId="392D926B"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2.2.3. SAM</w:t>
            </w:r>
          </w:p>
        </w:tc>
        <w:tc>
          <w:tcPr>
            <w:tcW w:w="253" w:type="pct"/>
          </w:tcPr>
          <w:p w14:paraId="284B3B04"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6923D075" w14:textId="1057776A"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r.2.2.3.a</w:t>
            </w:r>
          </w:p>
        </w:tc>
        <w:tc>
          <w:tcPr>
            <w:tcW w:w="708" w:type="pct"/>
            <w:shd w:val="clear" w:color="auto" w:fill="auto"/>
          </w:tcPr>
          <w:p w14:paraId="1E0107B3" w14:textId="77777777"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Atjaunotas degradētas ekosistēmas</w:t>
            </w:r>
          </w:p>
        </w:tc>
        <w:tc>
          <w:tcPr>
            <w:tcW w:w="606" w:type="pct"/>
          </w:tcPr>
          <w:p w14:paraId="289126C9"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ha</w:t>
            </w:r>
          </w:p>
        </w:tc>
        <w:tc>
          <w:tcPr>
            <w:tcW w:w="455" w:type="pct"/>
          </w:tcPr>
          <w:p w14:paraId="6389AECE"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2546 </w:t>
            </w:r>
          </w:p>
        </w:tc>
        <w:tc>
          <w:tcPr>
            <w:tcW w:w="303" w:type="pct"/>
          </w:tcPr>
          <w:p w14:paraId="3404011C"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2021 </w:t>
            </w:r>
          </w:p>
        </w:tc>
        <w:tc>
          <w:tcPr>
            <w:tcW w:w="505" w:type="pct"/>
            <w:shd w:val="clear" w:color="auto" w:fill="auto"/>
          </w:tcPr>
          <w:p w14:paraId="18AB54B5" w14:textId="3A5D9B4E" w:rsidR="00A7671E" w:rsidRPr="004E7E92" w:rsidRDefault="00A7671E" w:rsidP="00A7671E">
            <w:pPr>
              <w:pStyle w:val="Text1"/>
              <w:spacing w:before="0" w:after="0"/>
              <w:ind w:left="0"/>
              <w:jc w:val="center"/>
              <w:rPr>
                <w:rFonts w:cs="Times New Roman"/>
                <w:noProof/>
                <w:sz w:val="18"/>
                <w:szCs w:val="18"/>
              </w:rPr>
            </w:pPr>
            <w:r w:rsidRPr="004E7E92">
              <w:rPr>
                <w:rFonts w:cs="Times New Roman"/>
                <w:noProof/>
                <w:sz w:val="18"/>
                <w:szCs w:val="18"/>
              </w:rPr>
              <w:t xml:space="preserve">11 061 </w:t>
            </w:r>
          </w:p>
        </w:tc>
        <w:tc>
          <w:tcPr>
            <w:tcW w:w="505" w:type="pct"/>
            <w:shd w:val="clear" w:color="auto" w:fill="auto"/>
          </w:tcPr>
          <w:p w14:paraId="7FDD6CCE"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tcPr>
          <w:p w14:paraId="6F40B9DB" w14:textId="3F104083" w:rsidR="00A7671E" w:rsidRPr="004E7E92" w:rsidRDefault="00A7671E" w:rsidP="00A7671E">
            <w:pPr>
              <w:spacing w:before="0" w:after="0"/>
              <w:rPr>
                <w:noProof/>
                <w:sz w:val="18"/>
                <w:szCs w:val="18"/>
              </w:rPr>
            </w:pPr>
          </w:p>
        </w:tc>
      </w:tr>
      <w:tr w:rsidR="00A7671E" w:rsidRPr="004E7E92" w14:paraId="2D8E5298" w14:textId="77777777" w:rsidTr="005E16A8">
        <w:trPr>
          <w:trHeight w:val="286"/>
        </w:trPr>
        <w:tc>
          <w:tcPr>
            <w:tcW w:w="346" w:type="pct"/>
          </w:tcPr>
          <w:p w14:paraId="6CBAEACA" w14:textId="0BC2E78B"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 prioritāte</w:t>
            </w:r>
          </w:p>
        </w:tc>
        <w:tc>
          <w:tcPr>
            <w:tcW w:w="309" w:type="pct"/>
          </w:tcPr>
          <w:p w14:paraId="59CE45C9" w14:textId="002FA63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2.2.3. SAM</w:t>
            </w:r>
          </w:p>
        </w:tc>
        <w:tc>
          <w:tcPr>
            <w:tcW w:w="253" w:type="pct"/>
          </w:tcPr>
          <w:p w14:paraId="59581A57"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23F77225" w14:textId="3AA78F45"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r.2.2.3.b</w:t>
            </w:r>
          </w:p>
        </w:tc>
        <w:tc>
          <w:tcPr>
            <w:tcW w:w="708" w:type="pct"/>
            <w:shd w:val="clear" w:color="auto" w:fill="auto"/>
          </w:tcPr>
          <w:p w14:paraId="66E2B68D" w14:textId="77777777" w:rsidR="00A7671E" w:rsidRPr="004E7E92" w:rsidRDefault="00A7671E" w:rsidP="00A7671E">
            <w:pPr>
              <w:pStyle w:val="Default"/>
              <w:spacing w:after="0" w:line="240" w:lineRule="auto"/>
              <w:jc w:val="both"/>
              <w:rPr>
                <w:color w:val="auto"/>
                <w:sz w:val="18"/>
                <w:szCs w:val="18"/>
              </w:rPr>
            </w:pPr>
            <w:r w:rsidRPr="004E7E92">
              <w:rPr>
                <w:color w:val="auto"/>
                <w:sz w:val="18"/>
                <w:szCs w:val="18"/>
              </w:rPr>
              <w:t>Nodrošinātais klimata un vides monitorings</w:t>
            </w:r>
          </w:p>
        </w:tc>
        <w:tc>
          <w:tcPr>
            <w:tcW w:w="606" w:type="pct"/>
          </w:tcPr>
          <w:p w14:paraId="22823982"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Vietu skaits</w:t>
            </w:r>
          </w:p>
        </w:tc>
        <w:tc>
          <w:tcPr>
            <w:tcW w:w="455" w:type="pct"/>
          </w:tcPr>
          <w:p w14:paraId="78E4F47C" w14:textId="68221AC0"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184 </w:t>
            </w:r>
          </w:p>
        </w:tc>
        <w:tc>
          <w:tcPr>
            <w:tcW w:w="303" w:type="pct"/>
          </w:tcPr>
          <w:p w14:paraId="02842519"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2021 </w:t>
            </w:r>
          </w:p>
        </w:tc>
        <w:tc>
          <w:tcPr>
            <w:tcW w:w="505" w:type="pct"/>
            <w:shd w:val="clear" w:color="auto" w:fill="auto"/>
          </w:tcPr>
          <w:p w14:paraId="228FE0DD" w14:textId="7F692045" w:rsidR="00A7671E" w:rsidRPr="004E7E92" w:rsidRDefault="00A7671E" w:rsidP="00A7671E">
            <w:pPr>
              <w:pStyle w:val="Text1"/>
              <w:spacing w:before="0" w:after="0"/>
              <w:ind w:left="0"/>
              <w:jc w:val="center"/>
              <w:rPr>
                <w:rFonts w:cs="Times New Roman"/>
                <w:noProof/>
                <w:sz w:val="18"/>
                <w:szCs w:val="18"/>
              </w:rPr>
            </w:pPr>
            <w:r w:rsidRPr="004E7E92">
              <w:rPr>
                <w:rFonts w:cs="Times New Roman"/>
                <w:noProof/>
                <w:sz w:val="18"/>
                <w:szCs w:val="18"/>
              </w:rPr>
              <w:t xml:space="preserve">242 </w:t>
            </w:r>
          </w:p>
        </w:tc>
        <w:tc>
          <w:tcPr>
            <w:tcW w:w="505" w:type="pct"/>
            <w:shd w:val="clear" w:color="auto" w:fill="auto"/>
          </w:tcPr>
          <w:p w14:paraId="04B23B48"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tc>
        <w:tc>
          <w:tcPr>
            <w:tcW w:w="707" w:type="pct"/>
          </w:tcPr>
          <w:p w14:paraId="3C589664" w14:textId="6A09F30B" w:rsidR="00A7671E" w:rsidRPr="004E7E92" w:rsidRDefault="00A7671E" w:rsidP="00A7671E">
            <w:pPr>
              <w:spacing w:before="0" w:after="0"/>
              <w:rPr>
                <w:noProof/>
                <w:sz w:val="18"/>
                <w:szCs w:val="18"/>
              </w:rPr>
            </w:pPr>
          </w:p>
        </w:tc>
      </w:tr>
      <w:tr w:rsidR="00A7671E" w:rsidRPr="004E7E92" w14:paraId="488A8714" w14:textId="77777777" w:rsidTr="005E16A8">
        <w:trPr>
          <w:trHeight w:val="286"/>
        </w:trPr>
        <w:tc>
          <w:tcPr>
            <w:tcW w:w="346" w:type="pct"/>
          </w:tcPr>
          <w:p w14:paraId="48036A02" w14:textId="37151CBD"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2.3. prioritāte</w:t>
            </w:r>
          </w:p>
        </w:tc>
        <w:tc>
          <w:tcPr>
            <w:tcW w:w="309" w:type="pct"/>
          </w:tcPr>
          <w:p w14:paraId="4606B1EE" w14:textId="740FD5E5"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2.3.1. SAM</w:t>
            </w:r>
          </w:p>
        </w:tc>
        <w:tc>
          <w:tcPr>
            <w:tcW w:w="253" w:type="pct"/>
          </w:tcPr>
          <w:p w14:paraId="09E4E42F"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2D12A80E" w14:textId="71E1EA26" w:rsidR="00A7671E" w:rsidRPr="004E7E92" w:rsidRDefault="00A7671E" w:rsidP="00A7671E">
            <w:pPr>
              <w:pStyle w:val="Text1"/>
              <w:spacing w:before="0" w:after="0"/>
              <w:ind w:left="0"/>
              <w:rPr>
                <w:rFonts w:cs="Times New Roman"/>
                <w:sz w:val="18"/>
                <w:szCs w:val="18"/>
              </w:rPr>
            </w:pPr>
            <w:r w:rsidRPr="004E7E92">
              <w:rPr>
                <w:rFonts w:cs="Times New Roman"/>
                <w:sz w:val="18"/>
                <w:szCs w:val="18"/>
                <w:lang w:bidi="lv-LV"/>
              </w:rPr>
              <w:t xml:space="preserve">RCR 64 </w:t>
            </w:r>
          </w:p>
        </w:tc>
        <w:tc>
          <w:tcPr>
            <w:tcW w:w="708" w:type="pct"/>
            <w:shd w:val="clear" w:color="auto" w:fill="auto"/>
          </w:tcPr>
          <w:p w14:paraId="3FC5F7C7" w14:textId="0A65A952" w:rsidR="00A7671E" w:rsidRPr="004E7E92" w:rsidRDefault="00A7671E" w:rsidP="00A7671E">
            <w:pPr>
              <w:pStyle w:val="Text1"/>
              <w:spacing w:before="0" w:after="0"/>
              <w:ind w:left="0"/>
              <w:rPr>
                <w:rFonts w:cs="Times New Roman"/>
                <w:sz w:val="18"/>
                <w:szCs w:val="18"/>
              </w:rPr>
            </w:pPr>
            <w:r w:rsidRPr="004E7E92">
              <w:rPr>
                <w:rFonts w:cs="Times New Roman"/>
                <w:sz w:val="18"/>
                <w:szCs w:val="18"/>
                <w:lang w:bidi="lv-LV"/>
              </w:rPr>
              <w:t xml:space="preserve">Atdalītas riteņbraukšanas infrastruktūras lietotāju skaits gadā </w:t>
            </w:r>
          </w:p>
        </w:tc>
        <w:tc>
          <w:tcPr>
            <w:tcW w:w="606" w:type="pct"/>
          </w:tcPr>
          <w:p w14:paraId="28BF6D34" w14:textId="01440408"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Lietotāji </w:t>
            </w:r>
          </w:p>
        </w:tc>
        <w:tc>
          <w:tcPr>
            <w:tcW w:w="455" w:type="pct"/>
          </w:tcPr>
          <w:p w14:paraId="52CD2A8C" w14:textId="295B45A2"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0</w:t>
            </w:r>
          </w:p>
        </w:tc>
        <w:tc>
          <w:tcPr>
            <w:tcW w:w="303" w:type="pct"/>
          </w:tcPr>
          <w:p w14:paraId="23E621B7" w14:textId="2D8B0E18"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2020 </w:t>
            </w:r>
          </w:p>
        </w:tc>
        <w:tc>
          <w:tcPr>
            <w:tcW w:w="505" w:type="pct"/>
            <w:shd w:val="clear" w:color="auto" w:fill="auto"/>
          </w:tcPr>
          <w:p w14:paraId="4EA82FB0" w14:textId="4AA888E5" w:rsidR="00A7671E" w:rsidRPr="004E7E92" w:rsidRDefault="00A7671E" w:rsidP="00A7671E">
            <w:pPr>
              <w:pStyle w:val="Text1"/>
              <w:spacing w:before="0" w:after="0"/>
              <w:ind w:left="0"/>
              <w:jc w:val="center"/>
              <w:rPr>
                <w:rFonts w:cs="Times New Roman"/>
                <w:noProof/>
                <w:sz w:val="18"/>
                <w:szCs w:val="18"/>
              </w:rPr>
            </w:pPr>
            <w:r w:rsidRPr="004E7E92">
              <w:rPr>
                <w:rFonts w:cs="Times New Roman"/>
                <w:noProof/>
                <w:sz w:val="18"/>
                <w:szCs w:val="18"/>
              </w:rPr>
              <w:t xml:space="preserve"> 5 820 </w:t>
            </w:r>
          </w:p>
        </w:tc>
        <w:tc>
          <w:tcPr>
            <w:tcW w:w="505" w:type="pct"/>
            <w:shd w:val="clear" w:color="auto" w:fill="auto"/>
          </w:tcPr>
          <w:p w14:paraId="253A5459"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Pētījuma dati </w:t>
            </w:r>
          </w:p>
        </w:tc>
        <w:tc>
          <w:tcPr>
            <w:tcW w:w="707" w:type="pct"/>
          </w:tcPr>
          <w:p w14:paraId="49C292E7"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CSP neapkopo datus par veloinfrastruktūras lietotāju skaitu, līdz ar to, plānošanas perioda beigās būs nepieciešams veikt jaunu pētījumu, lai noteikti faktiski sasniegto vērtību.</w:t>
            </w:r>
          </w:p>
        </w:tc>
      </w:tr>
      <w:tr w:rsidR="00A7671E" w:rsidRPr="004E7E92" w14:paraId="4BB2A641" w14:textId="77777777" w:rsidTr="005E16A8">
        <w:trPr>
          <w:trHeight w:val="286"/>
        </w:trPr>
        <w:tc>
          <w:tcPr>
            <w:tcW w:w="346" w:type="pct"/>
          </w:tcPr>
          <w:p w14:paraId="39757AB3" w14:textId="5AA43083"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2.4. prioritāte</w:t>
            </w:r>
          </w:p>
        </w:tc>
        <w:tc>
          <w:tcPr>
            <w:tcW w:w="309" w:type="pct"/>
          </w:tcPr>
          <w:p w14:paraId="6AF105C2" w14:textId="4AFA0C29"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2.4.1. SAM</w:t>
            </w:r>
          </w:p>
        </w:tc>
        <w:tc>
          <w:tcPr>
            <w:tcW w:w="253" w:type="pct"/>
          </w:tcPr>
          <w:p w14:paraId="3B76D06C" w14:textId="5168A87D"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KF</w:t>
            </w:r>
          </w:p>
        </w:tc>
        <w:tc>
          <w:tcPr>
            <w:tcW w:w="303" w:type="pct"/>
          </w:tcPr>
          <w:p w14:paraId="58269D45" w14:textId="41072EB5" w:rsidR="00A7671E" w:rsidRPr="004E7E92" w:rsidRDefault="00A7671E" w:rsidP="00A7671E">
            <w:pPr>
              <w:pStyle w:val="Text1"/>
              <w:spacing w:before="0" w:after="0"/>
              <w:ind w:left="0"/>
              <w:rPr>
                <w:rFonts w:cs="Times New Roman"/>
                <w:sz w:val="18"/>
                <w:szCs w:val="18"/>
                <w:lang w:bidi="lv-LV"/>
              </w:rPr>
            </w:pPr>
            <w:r w:rsidRPr="004E7E92">
              <w:rPr>
                <w:rFonts w:cs="Times New Roman"/>
                <w:sz w:val="18"/>
                <w:szCs w:val="18"/>
                <w:lang w:bidi="lv-LV"/>
              </w:rPr>
              <w:t>r.2.4.1.a</w:t>
            </w:r>
          </w:p>
        </w:tc>
        <w:tc>
          <w:tcPr>
            <w:tcW w:w="708" w:type="pct"/>
            <w:shd w:val="clear" w:color="auto" w:fill="auto"/>
          </w:tcPr>
          <w:p w14:paraId="5C6C3855" w14:textId="2B96E0CC" w:rsidR="00A7671E" w:rsidRPr="004E7E92" w:rsidRDefault="00A7671E" w:rsidP="00A7671E">
            <w:pPr>
              <w:pStyle w:val="Text1"/>
              <w:spacing w:before="0" w:after="0"/>
              <w:ind w:left="0"/>
              <w:rPr>
                <w:rFonts w:cs="Times New Roman"/>
                <w:sz w:val="18"/>
                <w:szCs w:val="18"/>
                <w:lang w:bidi="lv-LV"/>
              </w:rPr>
            </w:pPr>
            <w:r w:rsidRPr="004E7E92">
              <w:rPr>
                <w:rFonts w:cs="Times New Roman"/>
                <w:sz w:val="18"/>
                <w:szCs w:val="18"/>
                <w:lang w:bidi="lv-LV"/>
              </w:rPr>
              <w:t>Bezemisiju transportlīdzekļu īpatsvars visu transportlīdzekļu skaitā</w:t>
            </w:r>
          </w:p>
        </w:tc>
        <w:tc>
          <w:tcPr>
            <w:tcW w:w="606" w:type="pct"/>
          </w:tcPr>
          <w:p w14:paraId="3EB9EDAB" w14:textId="563AB2B2"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w:t>
            </w:r>
          </w:p>
        </w:tc>
        <w:tc>
          <w:tcPr>
            <w:tcW w:w="455" w:type="pct"/>
          </w:tcPr>
          <w:p w14:paraId="7DDF9C53" w14:textId="24E64689"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0,1</w:t>
            </w:r>
          </w:p>
        </w:tc>
        <w:tc>
          <w:tcPr>
            <w:tcW w:w="303" w:type="pct"/>
          </w:tcPr>
          <w:p w14:paraId="067D08E1" w14:textId="312CB084"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2020</w:t>
            </w:r>
          </w:p>
        </w:tc>
        <w:tc>
          <w:tcPr>
            <w:tcW w:w="505" w:type="pct"/>
            <w:shd w:val="clear" w:color="auto" w:fill="auto"/>
          </w:tcPr>
          <w:p w14:paraId="05CA426F" w14:textId="2E24F9F2" w:rsidR="00A7671E" w:rsidRPr="004E7E92" w:rsidRDefault="00A7671E" w:rsidP="00A7671E">
            <w:pPr>
              <w:pStyle w:val="Text1"/>
              <w:spacing w:before="0" w:after="0"/>
              <w:ind w:left="0"/>
              <w:jc w:val="center"/>
              <w:rPr>
                <w:rFonts w:cs="Times New Roman"/>
                <w:noProof/>
                <w:sz w:val="18"/>
                <w:szCs w:val="18"/>
              </w:rPr>
            </w:pPr>
            <w:r w:rsidRPr="004E7E92">
              <w:rPr>
                <w:rFonts w:cs="Times New Roman"/>
                <w:noProof/>
                <w:sz w:val="18"/>
                <w:szCs w:val="18"/>
              </w:rPr>
              <w:t>2</w:t>
            </w:r>
          </w:p>
        </w:tc>
        <w:tc>
          <w:tcPr>
            <w:tcW w:w="505" w:type="pct"/>
            <w:shd w:val="clear" w:color="auto" w:fill="auto"/>
          </w:tcPr>
          <w:p w14:paraId="3B63539F" w14:textId="2885878B"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VAS “Ceļu satiksmes drošības direkcija” dati</w:t>
            </w:r>
          </w:p>
        </w:tc>
        <w:tc>
          <w:tcPr>
            <w:tcW w:w="707" w:type="pct"/>
          </w:tcPr>
          <w:p w14:paraId="6C8BD68C" w14:textId="631D257F"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TAP2027 rādītājs</w:t>
            </w:r>
          </w:p>
        </w:tc>
      </w:tr>
      <w:tr w:rsidR="00A7671E" w:rsidRPr="004E7E92" w14:paraId="33375166" w14:textId="77777777" w:rsidTr="005E16A8">
        <w:trPr>
          <w:trHeight w:val="286"/>
        </w:trPr>
        <w:tc>
          <w:tcPr>
            <w:tcW w:w="346" w:type="pct"/>
          </w:tcPr>
          <w:p w14:paraId="056CD7F8" w14:textId="7387363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 prioritāte</w:t>
            </w:r>
          </w:p>
          <w:p w14:paraId="3BA6066F" w14:textId="77777777" w:rsidR="00A7671E" w:rsidRPr="004E7E92" w:rsidRDefault="00A7671E" w:rsidP="00A7671E">
            <w:pPr>
              <w:pStyle w:val="Text1"/>
              <w:spacing w:before="0" w:after="0"/>
              <w:ind w:left="0"/>
              <w:rPr>
                <w:rFonts w:cs="Times New Roman"/>
                <w:noProof/>
                <w:sz w:val="18"/>
                <w:szCs w:val="18"/>
              </w:rPr>
            </w:pPr>
          </w:p>
        </w:tc>
        <w:tc>
          <w:tcPr>
            <w:tcW w:w="309" w:type="pct"/>
          </w:tcPr>
          <w:p w14:paraId="6B5192C9" w14:textId="37D86200"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2.2.3. SAM</w:t>
            </w:r>
          </w:p>
          <w:p w14:paraId="33790748" w14:textId="77777777" w:rsidR="00A7671E" w:rsidRPr="004E7E92" w:rsidRDefault="00A7671E" w:rsidP="00A7671E">
            <w:pPr>
              <w:pStyle w:val="Text1"/>
              <w:spacing w:before="0" w:after="0"/>
              <w:ind w:left="0"/>
              <w:rPr>
                <w:rFonts w:cs="Times New Roman"/>
                <w:noProof/>
                <w:sz w:val="18"/>
                <w:szCs w:val="18"/>
              </w:rPr>
            </w:pPr>
          </w:p>
        </w:tc>
        <w:tc>
          <w:tcPr>
            <w:tcW w:w="253" w:type="pct"/>
          </w:tcPr>
          <w:p w14:paraId="45191C1D"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ERAF</w:t>
            </w:r>
          </w:p>
        </w:tc>
        <w:tc>
          <w:tcPr>
            <w:tcW w:w="303" w:type="pct"/>
          </w:tcPr>
          <w:p w14:paraId="6F585EE5" w14:textId="77777777"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RCR 77</w:t>
            </w:r>
          </w:p>
        </w:tc>
        <w:tc>
          <w:tcPr>
            <w:tcW w:w="708" w:type="pct"/>
            <w:shd w:val="clear" w:color="auto" w:fill="auto"/>
          </w:tcPr>
          <w:p w14:paraId="2C3D79A5" w14:textId="7928D53F" w:rsidR="00A7671E" w:rsidRPr="004E7E92" w:rsidRDefault="00A7671E" w:rsidP="00A7671E">
            <w:pPr>
              <w:pStyle w:val="Text1"/>
              <w:spacing w:before="0" w:after="0"/>
              <w:ind w:left="0"/>
              <w:rPr>
                <w:rFonts w:cs="Times New Roman"/>
                <w:sz w:val="18"/>
                <w:szCs w:val="18"/>
              </w:rPr>
            </w:pPr>
            <w:r w:rsidRPr="004E7E92">
              <w:rPr>
                <w:rFonts w:cs="Times New Roman"/>
                <w:sz w:val="18"/>
                <w:szCs w:val="18"/>
              </w:rPr>
              <w:t xml:space="preserve">Atbalstīto kultūras un tūrisma objektu apmeklētāji </w:t>
            </w:r>
          </w:p>
        </w:tc>
        <w:tc>
          <w:tcPr>
            <w:tcW w:w="606" w:type="pct"/>
          </w:tcPr>
          <w:p w14:paraId="4D706B8F"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Apmeklētāji/ gadā</w:t>
            </w:r>
          </w:p>
        </w:tc>
        <w:tc>
          <w:tcPr>
            <w:tcW w:w="455" w:type="pct"/>
          </w:tcPr>
          <w:p w14:paraId="6CDB24C3" w14:textId="3DEA3DBE"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15 500 </w:t>
            </w:r>
          </w:p>
          <w:p w14:paraId="2E1E488C" w14:textId="77777777" w:rsidR="00A7671E" w:rsidRPr="004E7E92" w:rsidRDefault="00A7671E" w:rsidP="00A7671E">
            <w:pPr>
              <w:pStyle w:val="Text1"/>
              <w:spacing w:before="0" w:after="0"/>
              <w:ind w:left="0"/>
              <w:rPr>
                <w:rFonts w:cs="Times New Roman"/>
                <w:noProof/>
                <w:sz w:val="18"/>
                <w:szCs w:val="18"/>
              </w:rPr>
            </w:pPr>
          </w:p>
        </w:tc>
        <w:tc>
          <w:tcPr>
            <w:tcW w:w="303" w:type="pct"/>
          </w:tcPr>
          <w:p w14:paraId="5AD1F880" w14:textId="5E4F68C1"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2020 </w:t>
            </w:r>
          </w:p>
          <w:p w14:paraId="443737F1" w14:textId="77777777" w:rsidR="00A7671E" w:rsidRPr="004E7E92" w:rsidRDefault="00A7671E" w:rsidP="00A7671E">
            <w:pPr>
              <w:pStyle w:val="Text1"/>
              <w:spacing w:before="0" w:after="0"/>
              <w:ind w:left="0"/>
              <w:rPr>
                <w:rFonts w:cs="Times New Roman"/>
                <w:noProof/>
                <w:sz w:val="18"/>
                <w:szCs w:val="18"/>
              </w:rPr>
            </w:pPr>
          </w:p>
        </w:tc>
        <w:tc>
          <w:tcPr>
            <w:tcW w:w="505" w:type="pct"/>
            <w:shd w:val="clear" w:color="auto" w:fill="auto"/>
          </w:tcPr>
          <w:p w14:paraId="1569F28B" w14:textId="27729FF0"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 xml:space="preserve">201 000 </w:t>
            </w:r>
          </w:p>
          <w:p w14:paraId="1C8A77BE" w14:textId="77777777" w:rsidR="00A7671E" w:rsidRPr="004E7E92" w:rsidRDefault="00A7671E" w:rsidP="00A7671E">
            <w:pPr>
              <w:pStyle w:val="Text1"/>
              <w:spacing w:before="0" w:after="0"/>
              <w:ind w:left="0"/>
              <w:rPr>
                <w:rFonts w:cs="Times New Roman"/>
                <w:noProof/>
                <w:sz w:val="18"/>
                <w:szCs w:val="18"/>
              </w:rPr>
            </w:pPr>
          </w:p>
        </w:tc>
        <w:tc>
          <w:tcPr>
            <w:tcW w:w="505" w:type="pct"/>
            <w:shd w:val="clear" w:color="auto" w:fill="auto"/>
          </w:tcPr>
          <w:p w14:paraId="0720852D" w14:textId="77777777" w:rsidR="00A7671E" w:rsidRPr="004E7E92" w:rsidRDefault="00A7671E" w:rsidP="00A7671E">
            <w:pPr>
              <w:pStyle w:val="Text1"/>
              <w:spacing w:before="0" w:after="0"/>
              <w:ind w:left="0"/>
              <w:rPr>
                <w:rFonts w:cs="Times New Roman"/>
                <w:noProof/>
                <w:sz w:val="18"/>
                <w:szCs w:val="18"/>
              </w:rPr>
            </w:pPr>
            <w:r w:rsidRPr="004E7E92">
              <w:rPr>
                <w:rFonts w:cs="Times New Roman"/>
                <w:noProof/>
                <w:sz w:val="18"/>
                <w:szCs w:val="18"/>
              </w:rPr>
              <w:t>Projektu dati</w:t>
            </w:r>
          </w:p>
          <w:p w14:paraId="05A1B7F6" w14:textId="77777777" w:rsidR="00A7671E" w:rsidRPr="004E7E92" w:rsidRDefault="00A7671E" w:rsidP="00A7671E">
            <w:pPr>
              <w:pStyle w:val="Text1"/>
              <w:spacing w:before="0" w:after="0"/>
              <w:ind w:left="0"/>
              <w:rPr>
                <w:rFonts w:cs="Times New Roman"/>
                <w:noProof/>
                <w:sz w:val="18"/>
                <w:szCs w:val="18"/>
              </w:rPr>
            </w:pPr>
          </w:p>
        </w:tc>
        <w:tc>
          <w:tcPr>
            <w:tcW w:w="707" w:type="pct"/>
          </w:tcPr>
          <w:p w14:paraId="281B1D14" w14:textId="6C9D76D7" w:rsidR="00A7671E" w:rsidRPr="004E7E92" w:rsidRDefault="00A7671E" w:rsidP="00A7671E">
            <w:pPr>
              <w:spacing w:before="0" w:after="0"/>
              <w:rPr>
                <w:noProof/>
                <w:sz w:val="18"/>
                <w:szCs w:val="18"/>
              </w:rPr>
            </w:pPr>
            <w:r w:rsidRPr="004E7E92">
              <w:rPr>
                <w:noProof/>
                <w:sz w:val="18"/>
                <w:szCs w:val="18"/>
              </w:rPr>
              <w:t>Bāzes vērtība atbilstoši reģionālo dabas izglītības centru aptaujai. Plānotā vērtība (2029) atbilstoši rādītāja metodoloģijas aprakstā iekļautajiem aprēķiniem.</w:t>
            </w:r>
          </w:p>
        </w:tc>
      </w:tr>
      <w:tr w:rsidR="00C95AC0" w:rsidRPr="004E7E92" w14:paraId="104FF202" w14:textId="77777777" w:rsidTr="005E16A8">
        <w:trPr>
          <w:trHeight w:val="286"/>
        </w:trPr>
        <w:tc>
          <w:tcPr>
            <w:tcW w:w="346" w:type="pct"/>
          </w:tcPr>
          <w:p w14:paraId="0C8107E5" w14:textId="31AB9A79" w:rsidR="00C95AC0" w:rsidRPr="004E7E92" w:rsidRDefault="00C95AC0" w:rsidP="00C95AC0">
            <w:pPr>
              <w:pStyle w:val="Text1"/>
              <w:spacing w:before="0" w:after="0"/>
              <w:ind w:left="0"/>
              <w:rPr>
                <w:rFonts w:cs="Times New Roman"/>
                <w:noProof/>
                <w:sz w:val="18"/>
                <w:szCs w:val="18"/>
              </w:rPr>
            </w:pPr>
            <w:r>
              <w:rPr>
                <w:rFonts w:cs="Times New Roman"/>
                <w:noProof/>
                <w:sz w:val="18"/>
                <w:szCs w:val="18"/>
              </w:rPr>
              <w:t>2.5. prioritāte</w:t>
            </w:r>
          </w:p>
        </w:tc>
        <w:tc>
          <w:tcPr>
            <w:tcW w:w="309" w:type="pct"/>
          </w:tcPr>
          <w:p w14:paraId="4D189C41" w14:textId="69021A1A" w:rsidR="00C95AC0" w:rsidRPr="004E7E92" w:rsidRDefault="00C95AC0" w:rsidP="00C95AC0">
            <w:pPr>
              <w:pStyle w:val="Text1"/>
              <w:spacing w:before="0" w:after="0"/>
              <w:ind w:left="0"/>
              <w:rPr>
                <w:rFonts w:cs="Times New Roman"/>
                <w:noProof/>
                <w:sz w:val="18"/>
                <w:szCs w:val="18"/>
              </w:rPr>
            </w:pPr>
            <w:r>
              <w:rPr>
                <w:rFonts w:cs="Times New Roman"/>
                <w:noProof/>
                <w:sz w:val="18"/>
                <w:szCs w:val="18"/>
              </w:rPr>
              <w:t>2.5.1.</w:t>
            </w:r>
            <w:r w:rsidR="00410040">
              <w:rPr>
                <w:rFonts w:cs="Times New Roman"/>
                <w:noProof/>
                <w:sz w:val="18"/>
                <w:szCs w:val="18"/>
              </w:rPr>
              <w:t xml:space="preserve"> </w:t>
            </w:r>
            <w:r>
              <w:rPr>
                <w:rFonts w:cs="Times New Roman"/>
                <w:noProof/>
                <w:sz w:val="18"/>
                <w:szCs w:val="18"/>
              </w:rPr>
              <w:t>SAM</w:t>
            </w:r>
          </w:p>
        </w:tc>
        <w:tc>
          <w:tcPr>
            <w:tcW w:w="253" w:type="pct"/>
          </w:tcPr>
          <w:p w14:paraId="442F4F11" w14:textId="22847AA8" w:rsidR="00C95AC0" w:rsidRPr="004E7E92" w:rsidRDefault="00C95AC0" w:rsidP="00C95AC0">
            <w:pPr>
              <w:pStyle w:val="Text1"/>
              <w:spacing w:before="0" w:after="0"/>
              <w:ind w:left="0"/>
              <w:rPr>
                <w:rFonts w:cs="Times New Roman"/>
                <w:noProof/>
                <w:sz w:val="18"/>
                <w:szCs w:val="18"/>
              </w:rPr>
            </w:pPr>
            <w:r>
              <w:rPr>
                <w:rFonts w:cs="Times New Roman"/>
                <w:noProof/>
                <w:sz w:val="18"/>
                <w:szCs w:val="18"/>
              </w:rPr>
              <w:t>ERAF</w:t>
            </w:r>
          </w:p>
        </w:tc>
        <w:tc>
          <w:tcPr>
            <w:tcW w:w="303" w:type="pct"/>
          </w:tcPr>
          <w:p w14:paraId="65F916C4" w14:textId="4F62514D" w:rsidR="00C95AC0" w:rsidRPr="004E7E92" w:rsidRDefault="00C95AC0" w:rsidP="00C95AC0">
            <w:pPr>
              <w:pStyle w:val="Text1"/>
              <w:spacing w:before="0" w:after="0"/>
              <w:ind w:left="0"/>
              <w:rPr>
                <w:rFonts w:cs="Times New Roman"/>
                <w:sz w:val="18"/>
                <w:szCs w:val="18"/>
              </w:rPr>
            </w:pPr>
            <w:r>
              <w:rPr>
                <w:rFonts w:cs="Times New Roman"/>
                <w:sz w:val="18"/>
                <w:szCs w:val="18"/>
              </w:rPr>
              <w:t>r</w:t>
            </w:r>
            <w:r w:rsidRPr="007B4EBC">
              <w:rPr>
                <w:rFonts w:cs="Times New Roman"/>
                <w:sz w:val="18"/>
                <w:szCs w:val="18"/>
              </w:rPr>
              <w:t>.2.5.1.a</w:t>
            </w:r>
          </w:p>
        </w:tc>
        <w:tc>
          <w:tcPr>
            <w:tcW w:w="708" w:type="pct"/>
            <w:shd w:val="clear" w:color="auto" w:fill="auto"/>
          </w:tcPr>
          <w:p w14:paraId="1FEB4402" w14:textId="09D5E1C0" w:rsidR="00C95AC0" w:rsidRPr="004E7E92" w:rsidRDefault="00C95AC0" w:rsidP="00C95AC0">
            <w:pPr>
              <w:pStyle w:val="Text1"/>
              <w:spacing w:before="0" w:after="0"/>
              <w:ind w:left="0"/>
              <w:rPr>
                <w:rFonts w:cs="Times New Roman"/>
                <w:sz w:val="18"/>
                <w:szCs w:val="18"/>
              </w:rPr>
            </w:pPr>
            <w:r w:rsidRPr="00D366DF">
              <w:rPr>
                <w:rFonts w:cs="Times New Roman"/>
                <w:sz w:val="18"/>
                <w:szCs w:val="18"/>
              </w:rPr>
              <w:t>Radīta infrastruktūra tīro tehnoloģiju uzņēmumiem</w:t>
            </w:r>
          </w:p>
        </w:tc>
        <w:tc>
          <w:tcPr>
            <w:tcW w:w="606" w:type="pct"/>
          </w:tcPr>
          <w:p w14:paraId="1F9CBC4C" w14:textId="4FEC36CF" w:rsidR="00C95AC0" w:rsidRPr="004E7E92" w:rsidRDefault="00C95AC0" w:rsidP="00C95AC0">
            <w:pPr>
              <w:pStyle w:val="Text1"/>
              <w:spacing w:before="0" w:after="0"/>
              <w:ind w:left="0"/>
              <w:rPr>
                <w:rFonts w:cs="Times New Roman"/>
                <w:noProof/>
                <w:sz w:val="18"/>
                <w:szCs w:val="18"/>
              </w:rPr>
            </w:pPr>
            <w:r w:rsidRPr="007D5C3A">
              <w:rPr>
                <w:rFonts w:cs="Times New Roman"/>
                <w:noProof/>
                <w:sz w:val="18"/>
                <w:szCs w:val="18"/>
              </w:rPr>
              <w:t xml:space="preserve">Izbūvētā teritoriju platība, kas pielāgota jaunu </w:t>
            </w:r>
            <w:r>
              <w:rPr>
                <w:rFonts w:cs="Times New Roman"/>
                <w:noProof/>
                <w:sz w:val="18"/>
                <w:szCs w:val="18"/>
              </w:rPr>
              <w:t>uz</w:t>
            </w:r>
            <w:r w:rsidR="006D0A03">
              <w:rPr>
                <w:rFonts w:cs="Times New Roman"/>
                <w:noProof/>
                <w:sz w:val="18"/>
                <w:szCs w:val="18"/>
              </w:rPr>
              <w:t>ņ</w:t>
            </w:r>
            <w:r>
              <w:rPr>
                <w:rFonts w:cs="Times New Roman"/>
                <w:noProof/>
                <w:sz w:val="18"/>
                <w:szCs w:val="18"/>
              </w:rPr>
              <w:t>ēmēju</w:t>
            </w:r>
            <w:r w:rsidRPr="007D5C3A">
              <w:rPr>
                <w:rFonts w:cs="Times New Roman"/>
                <w:noProof/>
                <w:sz w:val="18"/>
                <w:szCs w:val="18"/>
              </w:rPr>
              <w:t>, kas darbojas AER</w:t>
            </w:r>
            <w:r w:rsidR="00BA591D">
              <w:rPr>
                <w:rFonts w:cs="Times New Roman"/>
                <w:noProof/>
                <w:sz w:val="18"/>
                <w:szCs w:val="18"/>
              </w:rPr>
              <w:t xml:space="preserve"> (vēja enerģijas tehnoloģiju)</w:t>
            </w:r>
            <w:r w:rsidRPr="007D5C3A">
              <w:rPr>
                <w:rFonts w:cs="Times New Roman"/>
                <w:noProof/>
                <w:sz w:val="18"/>
                <w:szCs w:val="18"/>
              </w:rPr>
              <w:t xml:space="preserve"> jomā, izvietošanai, lai sekmētu AER</w:t>
            </w:r>
            <w:r w:rsidR="00BA591D">
              <w:rPr>
                <w:rFonts w:cs="Times New Roman"/>
                <w:noProof/>
                <w:sz w:val="18"/>
                <w:szCs w:val="18"/>
              </w:rPr>
              <w:t xml:space="preserve"> (vēja enerģijas tehnoloģiju) komponenšu</w:t>
            </w:r>
            <w:r w:rsidRPr="007D5C3A">
              <w:rPr>
                <w:rFonts w:cs="Times New Roman"/>
                <w:noProof/>
                <w:sz w:val="18"/>
                <w:szCs w:val="18"/>
              </w:rPr>
              <w:t xml:space="preserve"> ražošanas jomas attīstību Eiropas Savienībā (kopējā attīstītā platība</w:t>
            </w:r>
            <w:r>
              <w:rPr>
                <w:rFonts w:cs="Times New Roman"/>
                <w:noProof/>
                <w:sz w:val="18"/>
                <w:szCs w:val="18"/>
              </w:rPr>
              <w:t>)</w:t>
            </w:r>
            <w:r w:rsidRPr="007D5C3A">
              <w:rPr>
                <w:rFonts w:cs="Times New Roman"/>
                <w:noProof/>
                <w:sz w:val="18"/>
                <w:szCs w:val="18"/>
              </w:rPr>
              <w:t>, ha</w:t>
            </w:r>
          </w:p>
        </w:tc>
        <w:tc>
          <w:tcPr>
            <w:tcW w:w="455" w:type="pct"/>
          </w:tcPr>
          <w:p w14:paraId="5AF07298" w14:textId="1F388B7B" w:rsidR="00C95AC0" w:rsidRPr="004E7E92" w:rsidRDefault="00C95AC0" w:rsidP="00C95AC0">
            <w:pPr>
              <w:pStyle w:val="Text1"/>
              <w:spacing w:before="0" w:after="0"/>
              <w:ind w:left="0"/>
              <w:rPr>
                <w:rFonts w:cs="Times New Roman"/>
                <w:noProof/>
                <w:sz w:val="18"/>
                <w:szCs w:val="18"/>
              </w:rPr>
            </w:pPr>
            <w:r>
              <w:rPr>
                <w:rFonts w:cs="Times New Roman"/>
                <w:noProof/>
                <w:sz w:val="18"/>
                <w:szCs w:val="18"/>
              </w:rPr>
              <w:t>0</w:t>
            </w:r>
          </w:p>
        </w:tc>
        <w:tc>
          <w:tcPr>
            <w:tcW w:w="303" w:type="pct"/>
          </w:tcPr>
          <w:p w14:paraId="556919E5" w14:textId="574B9D90" w:rsidR="00C95AC0" w:rsidRPr="004E7E92" w:rsidRDefault="00C95AC0" w:rsidP="00C95AC0">
            <w:pPr>
              <w:pStyle w:val="Text1"/>
              <w:spacing w:before="0" w:after="0"/>
              <w:ind w:left="0"/>
              <w:rPr>
                <w:rFonts w:cs="Times New Roman"/>
                <w:noProof/>
                <w:sz w:val="18"/>
                <w:szCs w:val="18"/>
              </w:rPr>
            </w:pPr>
            <w:r>
              <w:rPr>
                <w:rFonts w:cs="Times New Roman"/>
                <w:noProof/>
                <w:sz w:val="18"/>
                <w:szCs w:val="18"/>
              </w:rPr>
              <w:t>2024</w:t>
            </w:r>
          </w:p>
        </w:tc>
        <w:tc>
          <w:tcPr>
            <w:tcW w:w="505" w:type="pct"/>
            <w:shd w:val="clear" w:color="auto" w:fill="auto"/>
          </w:tcPr>
          <w:p w14:paraId="3C133684" w14:textId="0AE879C7" w:rsidR="00C95AC0" w:rsidRPr="004E7E92" w:rsidRDefault="00C95AC0" w:rsidP="00C95AC0">
            <w:pPr>
              <w:pStyle w:val="Text1"/>
              <w:spacing w:before="0" w:after="0"/>
              <w:ind w:left="0"/>
              <w:rPr>
                <w:rFonts w:cs="Times New Roman"/>
                <w:noProof/>
                <w:sz w:val="18"/>
                <w:szCs w:val="18"/>
              </w:rPr>
            </w:pPr>
            <w:r>
              <w:rPr>
                <w:rFonts w:cs="Times New Roman"/>
                <w:noProof/>
                <w:sz w:val="18"/>
                <w:szCs w:val="18"/>
              </w:rPr>
              <w:t>30</w:t>
            </w:r>
          </w:p>
        </w:tc>
        <w:tc>
          <w:tcPr>
            <w:tcW w:w="505" w:type="pct"/>
            <w:shd w:val="clear" w:color="auto" w:fill="auto"/>
          </w:tcPr>
          <w:p w14:paraId="481F3501" w14:textId="13948051" w:rsidR="00C95AC0" w:rsidRPr="004E7E92" w:rsidRDefault="00C95AC0" w:rsidP="00C95AC0">
            <w:pPr>
              <w:pStyle w:val="Text1"/>
              <w:spacing w:before="0" w:after="0"/>
              <w:ind w:left="0"/>
              <w:rPr>
                <w:rFonts w:cs="Times New Roman"/>
                <w:noProof/>
                <w:sz w:val="18"/>
                <w:szCs w:val="18"/>
              </w:rPr>
            </w:pPr>
            <w:r>
              <w:rPr>
                <w:rFonts w:cs="Times New Roman"/>
                <w:noProof/>
                <w:sz w:val="18"/>
                <w:szCs w:val="18"/>
              </w:rPr>
              <w:t>Projektu dati</w:t>
            </w:r>
          </w:p>
        </w:tc>
        <w:tc>
          <w:tcPr>
            <w:tcW w:w="707" w:type="pct"/>
          </w:tcPr>
          <w:p w14:paraId="7041330A" w14:textId="77777777" w:rsidR="00C95AC0" w:rsidRPr="004E7E92" w:rsidRDefault="00C95AC0" w:rsidP="00C95AC0">
            <w:pPr>
              <w:spacing w:before="0" w:after="0"/>
              <w:rPr>
                <w:noProof/>
                <w:sz w:val="18"/>
                <w:szCs w:val="18"/>
              </w:rPr>
            </w:pPr>
          </w:p>
        </w:tc>
      </w:tr>
      <w:tr w:rsidR="00410040" w:rsidRPr="004E7E92" w14:paraId="59A27701" w14:textId="77777777" w:rsidTr="005E16A8">
        <w:trPr>
          <w:trHeight w:val="286"/>
        </w:trPr>
        <w:tc>
          <w:tcPr>
            <w:tcW w:w="346" w:type="pct"/>
          </w:tcPr>
          <w:p w14:paraId="3D38FBDB" w14:textId="1BF8147C" w:rsidR="00410040" w:rsidRDefault="00410040" w:rsidP="00410040">
            <w:pPr>
              <w:pStyle w:val="Text1"/>
              <w:spacing w:before="0" w:after="0"/>
              <w:ind w:left="0"/>
              <w:rPr>
                <w:rFonts w:cs="Times New Roman"/>
                <w:noProof/>
                <w:sz w:val="18"/>
                <w:szCs w:val="18"/>
              </w:rPr>
            </w:pPr>
            <w:r>
              <w:rPr>
                <w:rFonts w:cs="Times New Roman"/>
                <w:noProof/>
                <w:sz w:val="18"/>
                <w:szCs w:val="18"/>
              </w:rPr>
              <w:lastRenderedPageBreak/>
              <w:t>2.5. prioritāte</w:t>
            </w:r>
          </w:p>
        </w:tc>
        <w:tc>
          <w:tcPr>
            <w:tcW w:w="309" w:type="pct"/>
          </w:tcPr>
          <w:p w14:paraId="4E22DE71" w14:textId="17369B10" w:rsidR="00410040" w:rsidRDefault="00410040" w:rsidP="00410040">
            <w:pPr>
              <w:pStyle w:val="Text1"/>
              <w:spacing w:before="0" w:after="0"/>
              <w:ind w:left="0"/>
              <w:rPr>
                <w:rFonts w:cs="Times New Roman"/>
                <w:noProof/>
                <w:sz w:val="18"/>
                <w:szCs w:val="18"/>
              </w:rPr>
            </w:pPr>
            <w:r>
              <w:rPr>
                <w:rFonts w:cs="Times New Roman"/>
                <w:noProof/>
                <w:sz w:val="18"/>
                <w:szCs w:val="18"/>
              </w:rPr>
              <w:t>2.5.1. SAM</w:t>
            </w:r>
          </w:p>
        </w:tc>
        <w:tc>
          <w:tcPr>
            <w:tcW w:w="253" w:type="pct"/>
          </w:tcPr>
          <w:p w14:paraId="2ABC85BF" w14:textId="24E76944" w:rsidR="00410040" w:rsidRDefault="00410040" w:rsidP="00410040">
            <w:pPr>
              <w:pStyle w:val="Text1"/>
              <w:spacing w:before="0" w:after="0"/>
              <w:ind w:left="0"/>
              <w:rPr>
                <w:rFonts w:cs="Times New Roman"/>
                <w:noProof/>
                <w:sz w:val="18"/>
                <w:szCs w:val="18"/>
              </w:rPr>
            </w:pPr>
            <w:r>
              <w:rPr>
                <w:rFonts w:cs="Times New Roman"/>
                <w:noProof/>
                <w:sz w:val="18"/>
                <w:szCs w:val="18"/>
              </w:rPr>
              <w:t>ERAF</w:t>
            </w:r>
          </w:p>
        </w:tc>
        <w:tc>
          <w:tcPr>
            <w:tcW w:w="303" w:type="pct"/>
          </w:tcPr>
          <w:p w14:paraId="1D63AB0F" w14:textId="33661112" w:rsidR="00410040" w:rsidRDefault="00410040" w:rsidP="00410040">
            <w:pPr>
              <w:pStyle w:val="Text1"/>
              <w:spacing w:before="0" w:after="0"/>
              <w:ind w:left="0"/>
              <w:rPr>
                <w:rFonts w:cs="Times New Roman"/>
                <w:sz w:val="18"/>
                <w:szCs w:val="18"/>
              </w:rPr>
            </w:pPr>
            <w:r>
              <w:rPr>
                <w:rFonts w:cs="Times New Roman"/>
                <w:sz w:val="18"/>
                <w:szCs w:val="18"/>
              </w:rPr>
              <w:t>RCR 02</w:t>
            </w:r>
          </w:p>
        </w:tc>
        <w:tc>
          <w:tcPr>
            <w:tcW w:w="708" w:type="pct"/>
            <w:shd w:val="clear" w:color="auto" w:fill="auto"/>
          </w:tcPr>
          <w:p w14:paraId="13A61A8B" w14:textId="3993A62C" w:rsidR="00410040" w:rsidRPr="00D366DF" w:rsidRDefault="00410040" w:rsidP="00410040">
            <w:pPr>
              <w:pStyle w:val="Text1"/>
              <w:spacing w:before="0" w:after="0"/>
              <w:ind w:left="0"/>
              <w:rPr>
                <w:rFonts w:cs="Times New Roman"/>
                <w:sz w:val="18"/>
                <w:szCs w:val="18"/>
              </w:rPr>
            </w:pPr>
            <w:r w:rsidRPr="00410040">
              <w:rPr>
                <w:rFonts w:cs="Times New Roman"/>
                <w:sz w:val="18"/>
                <w:szCs w:val="18"/>
              </w:rPr>
              <w:t>Publisko atbalstu papildinošās privātās investīcijas (tai skaitā: granti, finanšu instrumenti)</w:t>
            </w:r>
          </w:p>
        </w:tc>
        <w:tc>
          <w:tcPr>
            <w:tcW w:w="606" w:type="pct"/>
          </w:tcPr>
          <w:p w14:paraId="665513E5" w14:textId="33AB9E66" w:rsidR="00410040" w:rsidRPr="007D5C3A" w:rsidRDefault="00410040" w:rsidP="00410040">
            <w:pPr>
              <w:pStyle w:val="Text1"/>
              <w:spacing w:before="0" w:after="0"/>
              <w:ind w:left="0"/>
              <w:rPr>
                <w:rFonts w:cs="Times New Roman"/>
                <w:noProof/>
                <w:sz w:val="18"/>
                <w:szCs w:val="18"/>
              </w:rPr>
            </w:pPr>
            <w:r w:rsidRPr="004E7E92">
              <w:rPr>
                <w:rFonts w:cs="Times New Roman"/>
                <w:i/>
                <w:iCs/>
                <w:noProof/>
                <w:sz w:val="18"/>
                <w:szCs w:val="18"/>
              </w:rPr>
              <w:t>euro</w:t>
            </w:r>
          </w:p>
        </w:tc>
        <w:tc>
          <w:tcPr>
            <w:tcW w:w="455" w:type="pct"/>
          </w:tcPr>
          <w:p w14:paraId="68E92A61" w14:textId="78ACB3FC" w:rsidR="00410040" w:rsidRDefault="00410040" w:rsidP="00410040">
            <w:pPr>
              <w:pStyle w:val="Text1"/>
              <w:spacing w:before="0" w:after="0"/>
              <w:ind w:left="0"/>
              <w:rPr>
                <w:rFonts w:cs="Times New Roman"/>
                <w:noProof/>
                <w:sz w:val="18"/>
                <w:szCs w:val="18"/>
              </w:rPr>
            </w:pPr>
            <w:r>
              <w:rPr>
                <w:rFonts w:cs="Times New Roman"/>
                <w:noProof/>
                <w:sz w:val="18"/>
                <w:szCs w:val="18"/>
              </w:rPr>
              <w:t>0</w:t>
            </w:r>
          </w:p>
        </w:tc>
        <w:tc>
          <w:tcPr>
            <w:tcW w:w="303" w:type="pct"/>
          </w:tcPr>
          <w:p w14:paraId="540BC48C" w14:textId="22F5A9F4" w:rsidR="00410040" w:rsidRDefault="00410040" w:rsidP="00410040">
            <w:pPr>
              <w:pStyle w:val="Text1"/>
              <w:spacing w:before="0" w:after="0"/>
              <w:ind w:left="0"/>
              <w:rPr>
                <w:rFonts w:cs="Times New Roman"/>
                <w:noProof/>
                <w:sz w:val="18"/>
                <w:szCs w:val="18"/>
              </w:rPr>
            </w:pPr>
            <w:r>
              <w:rPr>
                <w:rFonts w:cs="Times New Roman"/>
                <w:noProof/>
                <w:sz w:val="18"/>
                <w:szCs w:val="18"/>
              </w:rPr>
              <w:t>2024</w:t>
            </w:r>
          </w:p>
        </w:tc>
        <w:tc>
          <w:tcPr>
            <w:tcW w:w="505" w:type="pct"/>
            <w:shd w:val="clear" w:color="auto" w:fill="auto"/>
          </w:tcPr>
          <w:p w14:paraId="62800B9E" w14:textId="2E401A27" w:rsidR="00410040" w:rsidRDefault="00410040" w:rsidP="00410040">
            <w:pPr>
              <w:pStyle w:val="Text1"/>
              <w:spacing w:before="0" w:after="0"/>
              <w:ind w:left="0"/>
              <w:rPr>
                <w:rFonts w:cs="Times New Roman"/>
                <w:noProof/>
                <w:sz w:val="18"/>
                <w:szCs w:val="18"/>
              </w:rPr>
            </w:pPr>
            <w:r>
              <w:rPr>
                <w:rFonts w:cs="Times New Roman"/>
                <w:noProof/>
                <w:sz w:val="18"/>
                <w:szCs w:val="18"/>
              </w:rPr>
              <w:t>40 000 000</w:t>
            </w:r>
          </w:p>
        </w:tc>
        <w:tc>
          <w:tcPr>
            <w:tcW w:w="505" w:type="pct"/>
            <w:shd w:val="clear" w:color="auto" w:fill="auto"/>
          </w:tcPr>
          <w:p w14:paraId="654AA7A7" w14:textId="5562C5FF" w:rsidR="00410040" w:rsidRDefault="00410040" w:rsidP="00410040">
            <w:pPr>
              <w:pStyle w:val="Text1"/>
              <w:spacing w:before="0" w:after="0"/>
              <w:ind w:left="0"/>
              <w:rPr>
                <w:rFonts w:cs="Times New Roman"/>
                <w:noProof/>
                <w:sz w:val="18"/>
                <w:szCs w:val="18"/>
              </w:rPr>
            </w:pPr>
            <w:r>
              <w:rPr>
                <w:rFonts w:cs="Times New Roman"/>
                <w:noProof/>
                <w:sz w:val="18"/>
                <w:szCs w:val="18"/>
              </w:rPr>
              <w:t>Projektu dati</w:t>
            </w:r>
          </w:p>
        </w:tc>
        <w:tc>
          <w:tcPr>
            <w:tcW w:w="707" w:type="pct"/>
          </w:tcPr>
          <w:p w14:paraId="7C0EAA26" w14:textId="77777777" w:rsidR="00410040" w:rsidRPr="004E7E92" w:rsidRDefault="00410040" w:rsidP="00410040">
            <w:pPr>
              <w:spacing w:before="0" w:after="0"/>
              <w:rPr>
                <w:noProof/>
                <w:sz w:val="18"/>
                <w:szCs w:val="18"/>
              </w:rPr>
            </w:pPr>
          </w:p>
        </w:tc>
      </w:tr>
    </w:tbl>
    <w:p w14:paraId="488027A5" w14:textId="77777777" w:rsidR="00340D0B" w:rsidRPr="004E7E92" w:rsidRDefault="00340D0B" w:rsidP="00340D0B"/>
    <w:p w14:paraId="5F10ABC4" w14:textId="77777777" w:rsidR="00B8254F" w:rsidRPr="004E7E92" w:rsidRDefault="00B8254F" w:rsidP="00B8254F">
      <w:pPr>
        <w:spacing w:before="0" w:after="0"/>
        <w:jc w:val="left"/>
        <w:rPr>
          <w:rFonts w:eastAsia="Times New Roman"/>
          <w:b/>
          <w:iCs/>
          <w:noProof/>
          <w:sz w:val="20"/>
        </w:rPr>
        <w:sectPr w:rsidR="00B8254F" w:rsidRPr="004E7E92" w:rsidSect="00CF41D8">
          <w:pgSz w:w="16838" w:h="11906" w:orient="landscape" w:code="9"/>
          <w:pgMar w:top="851" w:right="1418" w:bottom="1418" w:left="1418" w:header="567" w:footer="510" w:gutter="0"/>
          <w:cols w:space="708"/>
          <w:titlePg/>
          <w:docGrid w:linePitch="360"/>
        </w:sectPr>
      </w:pPr>
    </w:p>
    <w:p w14:paraId="7ECC95CE" w14:textId="5BD94E25" w:rsidR="00AC212B" w:rsidRPr="004E7E92" w:rsidRDefault="00AC212B" w:rsidP="00AC212B">
      <w:pPr>
        <w:pStyle w:val="Heading3"/>
        <w:numPr>
          <w:ilvl w:val="0"/>
          <w:numId w:val="0"/>
        </w:numPr>
        <w:shd w:val="clear" w:color="auto" w:fill="FFF2CC" w:themeFill="accent4" w:themeFillTint="33"/>
        <w:spacing w:after="0"/>
        <w:rPr>
          <w:b/>
          <w:i w:val="0"/>
          <w:noProof/>
        </w:rPr>
      </w:pPr>
      <w:bookmarkStart w:id="97" w:name="_Toc181017370"/>
      <w:r w:rsidRPr="004E7E92">
        <w:rPr>
          <w:b/>
          <w:i w:val="0"/>
          <w:noProof/>
        </w:rPr>
        <w:lastRenderedPageBreak/>
        <w:t>3.politikas mērķis “</w:t>
      </w:r>
      <w:r w:rsidR="005B52DD" w:rsidRPr="004E7E92">
        <w:rPr>
          <w:b/>
          <w:i w:val="0"/>
          <w:noProof/>
        </w:rPr>
        <w:t>Ciešāk savienota Eiropa, uzlabojot mobilitāti</w:t>
      </w:r>
      <w:r w:rsidRPr="004E7E92">
        <w:rPr>
          <w:b/>
          <w:i w:val="0"/>
          <w:noProof/>
        </w:rPr>
        <w:t>”</w:t>
      </w:r>
      <w:bookmarkEnd w:id="97"/>
    </w:p>
    <w:p w14:paraId="248EF089" w14:textId="77777777" w:rsidR="00AC212B" w:rsidRPr="004E7E92" w:rsidRDefault="00AC212B" w:rsidP="00AC212B">
      <w:pPr>
        <w:shd w:val="clear" w:color="auto" w:fill="FFFFFF"/>
        <w:spacing w:before="0" w:after="0"/>
        <w:rPr>
          <w:noProof/>
          <w:szCs w:val="24"/>
        </w:rPr>
      </w:pPr>
    </w:p>
    <w:p w14:paraId="1AAE8DF1" w14:textId="625A9CB2" w:rsidR="00AC212B" w:rsidRPr="004E7E92" w:rsidRDefault="00AC212B" w:rsidP="00AC212B">
      <w:pPr>
        <w:pStyle w:val="Heading4"/>
        <w:numPr>
          <w:ilvl w:val="0"/>
          <w:numId w:val="0"/>
        </w:numPr>
        <w:shd w:val="clear" w:color="auto" w:fill="F7CAAC" w:themeFill="accent2" w:themeFillTint="66"/>
        <w:spacing w:after="0"/>
        <w:rPr>
          <w:b/>
          <w:noProof/>
        </w:rPr>
      </w:pPr>
      <w:r w:rsidRPr="004E7E92">
        <w:rPr>
          <w:b/>
          <w:noProof/>
        </w:rPr>
        <w:t>3.</w:t>
      </w:r>
      <w:r w:rsidR="00DF0BFF" w:rsidRPr="004E7E92">
        <w:rPr>
          <w:b/>
          <w:noProof/>
        </w:rPr>
        <w:t>1</w:t>
      </w:r>
      <w:r w:rsidRPr="004E7E92">
        <w:rPr>
          <w:b/>
          <w:noProof/>
        </w:rPr>
        <w:t>.prioritāte “Ilgtspējīga TEN-T infrastruktūra”</w:t>
      </w:r>
    </w:p>
    <w:p w14:paraId="358805AF" w14:textId="43058329"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3.</w:t>
      </w:r>
      <w:r w:rsidR="00DF0BFF" w:rsidRPr="004E7E92">
        <w:rPr>
          <w:b/>
          <w:szCs w:val="24"/>
        </w:rPr>
        <w:t>1</w:t>
      </w:r>
      <w:r w:rsidRPr="004E7E92">
        <w:rPr>
          <w:b/>
          <w:szCs w:val="24"/>
        </w:rPr>
        <w:t>.1.SAM “</w:t>
      </w:r>
      <w:r w:rsidR="005976AA" w:rsidRPr="004E7E92">
        <w:rPr>
          <w:b/>
          <w:szCs w:val="24"/>
        </w:rPr>
        <w:t xml:space="preserve">Attīstīt ilgtspējīgu, </w:t>
      </w:r>
      <w:proofErr w:type="spellStart"/>
      <w:r w:rsidR="005976AA" w:rsidRPr="004E7E92">
        <w:rPr>
          <w:b/>
          <w:szCs w:val="24"/>
        </w:rPr>
        <w:t>klimatnoturīgu</w:t>
      </w:r>
      <w:proofErr w:type="spellEnd"/>
      <w:r w:rsidR="005976AA" w:rsidRPr="004E7E92">
        <w:rPr>
          <w:b/>
          <w:szCs w:val="24"/>
        </w:rPr>
        <w:t xml:space="preserve">, inteliģentu, drošu un </w:t>
      </w:r>
      <w:proofErr w:type="spellStart"/>
      <w:r w:rsidR="005976AA" w:rsidRPr="004E7E92">
        <w:rPr>
          <w:b/>
          <w:szCs w:val="24"/>
        </w:rPr>
        <w:t>vairākveidu</w:t>
      </w:r>
      <w:proofErr w:type="spellEnd"/>
      <w:r w:rsidR="005976AA" w:rsidRPr="004E7E92">
        <w:rPr>
          <w:b/>
          <w:szCs w:val="24"/>
        </w:rPr>
        <w:t xml:space="preserve"> TEN-T infrastruktūru</w:t>
      </w:r>
      <w:r w:rsidRPr="004E7E92">
        <w:rPr>
          <w:b/>
          <w:szCs w:val="24"/>
        </w:rPr>
        <w:t>”</w:t>
      </w:r>
      <w:r w:rsidR="00A30B83" w:rsidRPr="004E7E92">
        <w:rPr>
          <w:b/>
          <w:szCs w:val="24"/>
        </w:rPr>
        <w:t xml:space="preserve"> (</w:t>
      </w:r>
      <w:r w:rsidR="008F3BE9" w:rsidRPr="004E7E92">
        <w:rPr>
          <w:b/>
          <w:szCs w:val="24"/>
        </w:rPr>
        <w:t xml:space="preserve">RSO </w:t>
      </w:r>
      <w:r w:rsidR="00A30B83" w:rsidRPr="004E7E92">
        <w:rPr>
          <w:b/>
          <w:szCs w:val="24"/>
        </w:rPr>
        <w:t>3.1.)</w:t>
      </w:r>
    </w:p>
    <w:p w14:paraId="51D860F2" w14:textId="1A591AA4" w:rsidR="00FC29FC" w:rsidRPr="00BD60CC" w:rsidRDefault="00AC212B" w:rsidP="00957438">
      <w:pPr>
        <w:numPr>
          <w:ilvl w:val="0"/>
          <w:numId w:val="51"/>
        </w:numPr>
        <w:spacing w:before="0" w:after="0"/>
        <w:ind w:left="567" w:hanging="567"/>
        <w:contextualSpacing/>
        <w:mirrorIndents/>
        <w:rPr>
          <w:szCs w:val="24"/>
        </w:rPr>
      </w:pPr>
      <w:r w:rsidRPr="00C05033">
        <w:rPr>
          <w:b/>
          <w:noProof/>
          <w:szCs w:val="24"/>
        </w:rPr>
        <w:t xml:space="preserve">Atbalstāmās darbības: </w:t>
      </w:r>
      <w:r w:rsidR="00E52CE5" w:rsidRPr="00BD60CC">
        <w:rPr>
          <w:noProof/>
        </w:rPr>
        <w:t xml:space="preserve">Ieguldījumi satiksmes drošības un vides </w:t>
      </w:r>
      <w:r w:rsidR="00B67B31">
        <w:rPr>
          <w:noProof/>
        </w:rPr>
        <w:t>piekļūstamības</w:t>
      </w:r>
      <w:r w:rsidR="00E52CE5" w:rsidRPr="00BD60CC">
        <w:rPr>
          <w:noProof/>
        </w:rPr>
        <w:t xml:space="preserve"> uzlabošanā, kas saistīta ar divlīmeņa gājēju un velosipēdu šķērsojumu izveidi autoceļu tīklā, divlīmeņa satiksmes pārvadu izbūvi krustojumos, kur esošie risinājumi nenodrošina satiksmes drošības </w:t>
      </w:r>
      <w:r w:rsidR="00B67B31">
        <w:rPr>
          <w:noProof/>
        </w:rPr>
        <w:t>prasības</w:t>
      </w:r>
      <w:r w:rsidR="00E52CE5" w:rsidRPr="00BD60CC">
        <w:rPr>
          <w:noProof/>
        </w:rPr>
        <w:t xml:space="preserve">, kā arī esošo krustojumu pārbūve; sabiedriskā transporta pieturvietu vides </w:t>
      </w:r>
      <w:r w:rsidR="00B67B31">
        <w:rPr>
          <w:noProof/>
        </w:rPr>
        <w:t>piekļūstamības</w:t>
      </w:r>
      <w:r w:rsidR="00E52CE5" w:rsidRPr="00BD60CC">
        <w:rPr>
          <w:noProof/>
        </w:rPr>
        <w:t xml:space="preserve"> uzlabošana; un transportlīdzekļu svēršanas gaitā nodrošināšana. Ieguldījumi uzlabos satiksmes drošību un mazaizsargāto satiksmes dalībnieku drošu pārvietošanās iespējamību un mobilitāti, izveidojot atbilstošu</w:t>
      </w:r>
      <w:r w:rsidR="00C05033" w:rsidRPr="00BD60CC">
        <w:rPr>
          <w:noProof/>
        </w:rPr>
        <w:t xml:space="preserve"> infrastruktūru.</w:t>
      </w:r>
    </w:p>
    <w:p w14:paraId="0225B9FB" w14:textId="34C24623" w:rsidR="00AC212B" w:rsidRPr="00BD60CC" w:rsidRDefault="002A22B2"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lang w:eastAsia="en-US" w:bidi="ar-SA"/>
        </w:rPr>
      </w:pPr>
      <w:r w:rsidRPr="002A22B2">
        <w:rPr>
          <w:rFonts w:ascii="Times New Roman" w:hAnsi="Times New Roman" w:cs="Times New Roman"/>
          <w:sz w:val="24"/>
          <w:szCs w:val="24"/>
        </w:rPr>
        <w:t xml:space="preserve">Šobrīd maksimālais pieļaujamais pasažieru vilcienu ātrums pa dzelzceļa infrastruktūru ir līdz 120 km/h. Lai uzlabotu iedzīvotāju mobilitāti uz blīvi apdzīvotiem centriem un vienlaikus piedāvātu privātajiem auto TL konkurētspējīgu pārvietošanos, ir būtiski nodrošināt vilcienu ātruma paaugstināšanu. Visefektīvāk nepieciešamos ieguldījumus infrastruktūrā ir veikt tajos dzelzceļa posmos, kuros ir lielāks attālums starp stacijām un vilciena gaitai ir iespējams paātrināties. TEN-T tīklā esošās dzelzceļa infrastruktūras modernizācija un jaunas izveide (indikatīvi plānota dzelzceļa līnijā Rīga-Krustpils (elektrifikācija); secīgi 2014. –2020.gada ES fondu investīcijām - indikatīvi dzelzceļa līnijās Rīga-Cēsis un Rīga-Aizkraukle-Krustpils-Rēzekne (dzelzceļa infrastruktūras modernizācija vilcienu ātruma paaugstināšanai)); dzelzceļa pasažieru infrastruktūras modernizācija (secīgi 2014.-2020.gada ES fondu investīcijām - indikatīvi plānota dzelzceļa tīkla iecirkņos Rīga-Lugaži-valsts robeža, Krustpils-Daugavpils, Krustpils-Rēzekne, Rēzekne-Zilupe–valsts robeža, Jelgava–Liepāja, Tukums 2-Ventspils, Pļaviņas-Gulbene); drošības un </w:t>
      </w:r>
      <w:proofErr w:type="spellStart"/>
      <w:r w:rsidRPr="002A22B2">
        <w:rPr>
          <w:rFonts w:ascii="Times New Roman" w:hAnsi="Times New Roman" w:cs="Times New Roman"/>
          <w:sz w:val="24"/>
          <w:szCs w:val="24"/>
        </w:rPr>
        <w:t>digitalizācijas</w:t>
      </w:r>
      <w:proofErr w:type="spellEnd"/>
      <w:r w:rsidRPr="002A22B2">
        <w:rPr>
          <w:rFonts w:ascii="Times New Roman" w:hAnsi="Times New Roman" w:cs="Times New Roman"/>
          <w:sz w:val="24"/>
          <w:szCs w:val="24"/>
        </w:rPr>
        <w:t xml:space="preserve"> pasākumu īstenošana</w:t>
      </w:r>
      <w:r w:rsidR="002C2E5D">
        <w:rPr>
          <w:rFonts w:ascii="Times New Roman" w:hAnsi="Times New Roman" w:cs="Times New Roman"/>
          <w:sz w:val="24"/>
          <w:szCs w:val="24"/>
        </w:rPr>
        <w:t>;</w:t>
      </w:r>
      <w:r w:rsidR="002C2E5D" w:rsidRPr="002C2E5D">
        <w:t xml:space="preserve"> </w:t>
      </w:r>
      <w:r w:rsidR="002C2E5D" w:rsidRPr="002C2E5D">
        <w:rPr>
          <w:rFonts w:ascii="Times New Roman" w:hAnsi="Times New Roman" w:cs="Times New Roman"/>
          <w:sz w:val="24"/>
          <w:szCs w:val="24"/>
        </w:rPr>
        <w:t xml:space="preserve">publiskās lietošanas infrastruktūras izbūve </w:t>
      </w:r>
      <w:proofErr w:type="spellStart"/>
      <w:r w:rsidR="002C2E5D" w:rsidRPr="002C2E5D">
        <w:rPr>
          <w:rFonts w:ascii="Times New Roman" w:hAnsi="Times New Roman" w:cs="Times New Roman"/>
          <w:sz w:val="24"/>
          <w:szCs w:val="24"/>
        </w:rPr>
        <w:t>intermodālo</w:t>
      </w:r>
      <w:proofErr w:type="spellEnd"/>
      <w:r w:rsidR="002C2E5D" w:rsidRPr="002C2E5D">
        <w:rPr>
          <w:rFonts w:ascii="Times New Roman" w:hAnsi="Times New Roman" w:cs="Times New Roman"/>
          <w:sz w:val="24"/>
          <w:szCs w:val="24"/>
        </w:rPr>
        <w:t xml:space="preserve"> savienojumu izveidei un attīstīšanai, lai sekmētu kravu pārorientāciju uz videi draudzīgākiem kravu pārvadāšanas veidiem, kā arī uzlabotu multimodālo kravu pārvadājumu iespējas</w:t>
      </w:r>
      <w:r w:rsidR="00AC212B" w:rsidRPr="00BD60CC">
        <w:rPr>
          <w:rFonts w:ascii="Times New Roman" w:eastAsia="Times New Roman" w:hAnsi="Times New Roman" w:cs="Times New Roman"/>
          <w:sz w:val="24"/>
          <w:szCs w:val="24"/>
          <w:lang w:eastAsia="en-US" w:bidi="ar-SA"/>
        </w:rPr>
        <w:t>.</w:t>
      </w:r>
      <w:r w:rsidR="00044FC4" w:rsidRPr="00BD60CC">
        <w:rPr>
          <w:rFonts w:ascii="Times New Roman" w:eastAsia="Times New Roman" w:hAnsi="Times New Roman" w:cs="Times New Roman"/>
          <w:sz w:val="24"/>
          <w:szCs w:val="24"/>
          <w:lang w:eastAsia="en-US" w:bidi="ar-SA"/>
        </w:rPr>
        <w:t xml:space="preserve"> </w:t>
      </w:r>
    </w:p>
    <w:p w14:paraId="7C5C8428" w14:textId="13F86C19"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Rīgas pilsētas transporta infrastruktūras izbūve, pārbūve un atjaunošana, nodrošinot integrētas transporta sistēmas veidošanu, uzlabojot transporta infrastruktūras tehniskos parametrus un satiksmes drošību</w:t>
      </w:r>
      <w:r w:rsidR="006D4555" w:rsidRPr="004E7E92">
        <w:rPr>
          <w:rFonts w:ascii="Times New Roman" w:hAnsi="Times New Roman" w:cs="Times New Roman"/>
          <w:sz w:val="24"/>
          <w:szCs w:val="24"/>
        </w:rPr>
        <w:t>, sabiedriskā transporta attīstība</w:t>
      </w:r>
      <w:r w:rsidRPr="004E7E92">
        <w:rPr>
          <w:rFonts w:ascii="Times New Roman" w:hAnsi="Times New Roman" w:cs="Times New Roman"/>
          <w:sz w:val="24"/>
          <w:szCs w:val="24"/>
        </w:rPr>
        <w:t>.</w:t>
      </w:r>
      <w:r w:rsidR="00F648D2" w:rsidRPr="004E7E92">
        <w:rPr>
          <w:rFonts w:ascii="Times New Roman" w:hAnsi="Times New Roman" w:cs="Times New Roman"/>
          <w:sz w:val="24"/>
          <w:szCs w:val="24"/>
        </w:rPr>
        <w:t xml:space="preserve"> Investīcijas Rīgas pilsētas transporta infrastruktūrā tiks veiktas atbilstoši Rīgas ilgtermiņa attīstības stratēģijai līdz 2030.g.</w:t>
      </w:r>
      <w:r w:rsidR="00F648D2" w:rsidRPr="004E7E92">
        <w:rPr>
          <w:rStyle w:val="FootnoteReference"/>
          <w:rFonts w:ascii="Times New Roman" w:hAnsi="Times New Roman" w:cs="Times New Roman"/>
          <w:sz w:val="24"/>
          <w:szCs w:val="24"/>
        </w:rPr>
        <w:footnoteReference w:id="76"/>
      </w:r>
      <w:r w:rsidR="00F648D2" w:rsidRPr="004E7E92">
        <w:rPr>
          <w:rFonts w:ascii="Times New Roman" w:hAnsi="Times New Roman" w:cs="Times New Roman"/>
          <w:sz w:val="24"/>
          <w:szCs w:val="24"/>
        </w:rPr>
        <w:t>, Rīgas attīstības programmai 2021.–2027.gadam, Rīgas teritorijas plānojumam līdz 2030.gadam u.c. plānošanas dokumentiem.</w:t>
      </w:r>
    </w:p>
    <w:p w14:paraId="0446F8A9" w14:textId="6C959EE5"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Nacionālās </w:t>
      </w:r>
      <w:r w:rsidR="00021056" w:rsidRPr="004E7E92">
        <w:rPr>
          <w:rFonts w:ascii="Times New Roman" w:hAnsi="Times New Roman" w:cs="Times New Roman"/>
          <w:sz w:val="24"/>
          <w:szCs w:val="24"/>
        </w:rPr>
        <w:t xml:space="preserve">nozīmes </w:t>
      </w:r>
      <w:r w:rsidRPr="004E7E92">
        <w:rPr>
          <w:rFonts w:ascii="Times New Roman" w:hAnsi="Times New Roman" w:cs="Times New Roman"/>
          <w:sz w:val="24"/>
          <w:szCs w:val="24"/>
        </w:rPr>
        <w:t>centru maģistrālo ielu un esošo maršrutu attīstība, kas nodrošina atsevišķu pilsētu daļu efektīvu savstarpējo sasaisti, alternatīvu kravas ceļu izbūve, pārbūve vai modernizācija.</w:t>
      </w:r>
      <w:r w:rsidR="0011083C" w:rsidRPr="004E7E92">
        <w:t xml:space="preserve"> </w:t>
      </w:r>
      <w:r w:rsidR="0011083C" w:rsidRPr="004E7E92">
        <w:rPr>
          <w:rFonts w:ascii="Times New Roman" w:hAnsi="Times New Roman" w:cs="Times New Roman"/>
          <w:sz w:val="24"/>
          <w:szCs w:val="24"/>
        </w:rPr>
        <w:t>Investīcijas pilsētu transporta infrastruktūrā tiks veiktas atbilstoši pašvaldību teritoriju attīstības stratēģijām (pašvaldību attīstības programmām).</w:t>
      </w:r>
    </w:p>
    <w:p w14:paraId="73967E45" w14:textId="4E0B8E83" w:rsidR="006808B9" w:rsidRPr="004E7E92" w:rsidRDefault="006808B9"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Lielo ostu publiskās infrastruktūras attīstība, t.sk., videi draudzīgas ostas infrastruktūras attīstība, alternatīvo degvielu pieejamības, elektrotīkla </w:t>
      </w:r>
      <w:proofErr w:type="spellStart"/>
      <w:r w:rsidRPr="004E7E92">
        <w:rPr>
          <w:rFonts w:ascii="Times New Roman" w:hAnsi="Times New Roman" w:cs="Times New Roman"/>
          <w:sz w:val="24"/>
          <w:szCs w:val="24"/>
        </w:rPr>
        <w:t>pieslēgum</w:t>
      </w:r>
      <w:r w:rsidR="007D5CE7" w:rsidRPr="004E7E92">
        <w:rPr>
          <w:rFonts w:ascii="Times New Roman" w:hAnsi="Times New Roman" w:cs="Times New Roman"/>
          <w:sz w:val="24"/>
          <w:szCs w:val="24"/>
        </w:rPr>
        <w:t>u</w:t>
      </w:r>
      <w:proofErr w:type="spellEnd"/>
      <w:r w:rsidRPr="004E7E92">
        <w:rPr>
          <w:rFonts w:ascii="Times New Roman" w:hAnsi="Times New Roman" w:cs="Times New Roman"/>
          <w:sz w:val="24"/>
          <w:szCs w:val="24"/>
        </w:rPr>
        <w:t xml:space="preserve"> pie piestātnēm un drošu kuģošanas apstākļu nodrošināšana.</w:t>
      </w:r>
    </w:p>
    <w:p w14:paraId="1D558249" w14:textId="5E92F86D" w:rsidR="001D7B77" w:rsidRPr="004E7E92" w:rsidRDefault="00E63F1E"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iCs/>
          <w:noProof/>
          <w:sz w:val="24"/>
          <w:szCs w:val="24"/>
        </w:rPr>
        <w:t>TEN-T tīklā esošo autoceļu</w:t>
      </w:r>
      <w:r w:rsidR="001D7B77" w:rsidRPr="004E7E92">
        <w:rPr>
          <w:rFonts w:ascii="Times New Roman" w:eastAsia="Times New Roman" w:hAnsi="Times New Roman" w:cs="Times New Roman"/>
          <w:iCs/>
          <w:noProof/>
          <w:sz w:val="24"/>
          <w:szCs w:val="24"/>
        </w:rPr>
        <w:t xml:space="preserve"> </w:t>
      </w:r>
      <w:r w:rsidR="008605C2" w:rsidRPr="004E7E92">
        <w:rPr>
          <w:rFonts w:ascii="Times New Roman" w:eastAsia="Times New Roman" w:hAnsi="Times New Roman" w:cs="Times New Roman"/>
          <w:iCs/>
          <w:noProof/>
          <w:sz w:val="24"/>
          <w:szCs w:val="24"/>
        </w:rPr>
        <w:t>RŠV</w:t>
      </w:r>
      <w:r w:rsidR="001D7B77" w:rsidRPr="004E7E92">
        <w:rPr>
          <w:rFonts w:ascii="Times New Roman" w:eastAsia="Times New Roman" w:hAnsi="Times New Roman" w:cs="Times New Roman"/>
          <w:iCs/>
          <w:noProof/>
          <w:sz w:val="24"/>
          <w:szCs w:val="24"/>
        </w:rPr>
        <w:t xml:space="preserve"> infrastruktūras </w:t>
      </w:r>
      <w:r w:rsidR="00CA6C2C" w:rsidRPr="00906813">
        <w:rPr>
          <w:rFonts w:ascii="Times New Roman" w:eastAsia="Times New Roman" w:hAnsi="Times New Roman" w:cs="Times New Roman"/>
          <w:iCs/>
          <w:noProof/>
          <w:sz w:val="24"/>
          <w:szCs w:val="24"/>
        </w:rPr>
        <w:t>(kontroles ēkas</w:t>
      </w:r>
      <w:r w:rsidR="00A9345B">
        <w:rPr>
          <w:rFonts w:ascii="Times New Roman" w:eastAsia="Times New Roman" w:hAnsi="Times New Roman" w:cs="Times New Roman"/>
          <w:iCs/>
          <w:noProof/>
          <w:sz w:val="24"/>
          <w:szCs w:val="24"/>
        </w:rPr>
        <w:t>,</w:t>
      </w:r>
      <w:r w:rsidR="00CA6C2C" w:rsidRPr="00906813">
        <w:rPr>
          <w:rFonts w:ascii="Times New Roman" w:eastAsia="Times New Roman" w:hAnsi="Times New Roman" w:cs="Times New Roman"/>
          <w:iCs/>
          <w:noProof/>
          <w:sz w:val="24"/>
          <w:szCs w:val="24"/>
        </w:rPr>
        <w:t xml:space="preserve"> paviljoni</w:t>
      </w:r>
      <w:r w:rsidR="00A9345B">
        <w:rPr>
          <w:rFonts w:ascii="Times New Roman" w:eastAsia="Times New Roman" w:hAnsi="Times New Roman" w:cs="Times New Roman"/>
          <w:iCs/>
          <w:noProof/>
          <w:sz w:val="24"/>
          <w:szCs w:val="24"/>
        </w:rPr>
        <w:t xml:space="preserve"> un</w:t>
      </w:r>
      <w:r w:rsidR="00CA6C2C" w:rsidRPr="00906813">
        <w:rPr>
          <w:rFonts w:ascii="Times New Roman" w:eastAsia="Times New Roman" w:hAnsi="Times New Roman" w:cs="Times New Roman"/>
          <w:iCs/>
          <w:noProof/>
          <w:sz w:val="24"/>
          <w:szCs w:val="24"/>
        </w:rPr>
        <w:t xml:space="preserve"> </w:t>
      </w:r>
      <w:r w:rsidR="00A9345B">
        <w:rPr>
          <w:rFonts w:ascii="Times New Roman" w:eastAsia="Times New Roman" w:hAnsi="Times New Roman" w:cs="Times New Roman"/>
          <w:iCs/>
          <w:noProof/>
          <w:sz w:val="24"/>
          <w:szCs w:val="24"/>
        </w:rPr>
        <w:t>saistītās inženierkomunikācijas</w:t>
      </w:r>
      <w:r w:rsidR="00CA6C2C" w:rsidRPr="00906813">
        <w:rPr>
          <w:rFonts w:ascii="Times New Roman" w:eastAsia="Times New Roman" w:hAnsi="Times New Roman" w:cs="Times New Roman"/>
          <w:iCs/>
          <w:noProof/>
          <w:sz w:val="24"/>
          <w:szCs w:val="24"/>
        </w:rPr>
        <w:t>, ceļi un autostāvvietas)</w:t>
      </w:r>
      <w:r w:rsidR="00CA6C2C">
        <w:rPr>
          <w:rFonts w:ascii="Times New Roman" w:eastAsia="Times New Roman" w:hAnsi="Times New Roman" w:cs="Times New Roman"/>
          <w:iCs/>
          <w:noProof/>
          <w:sz w:val="24"/>
          <w:szCs w:val="24"/>
        </w:rPr>
        <w:t xml:space="preserve"> </w:t>
      </w:r>
      <w:r w:rsidR="001D7B77" w:rsidRPr="004E7E92">
        <w:rPr>
          <w:rFonts w:ascii="Times New Roman" w:eastAsia="Times New Roman" w:hAnsi="Times New Roman" w:cs="Times New Roman"/>
          <w:iCs/>
          <w:noProof/>
          <w:sz w:val="24"/>
          <w:szCs w:val="24"/>
        </w:rPr>
        <w:t xml:space="preserve">attīstība, </w:t>
      </w:r>
      <w:r w:rsidR="00CA6C2C">
        <w:rPr>
          <w:rFonts w:ascii="Times New Roman" w:eastAsia="Times New Roman" w:hAnsi="Times New Roman" w:cs="Times New Roman"/>
          <w:iCs/>
          <w:noProof/>
          <w:sz w:val="24"/>
          <w:szCs w:val="24"/>
        </w:rPr>
        <w:t>stiprinot kontroles</w:t>
      </w:r>
      <w:r w:rsidR="001D7B77" w:rsidRPr="004E7E92">
        <w:rPr>
          <w:rFonts w:ascii="Times New Roman" w:eastAsia="Times New Roman" w:hAnsi="Times New Roman" w:cs="Times New Roman"/>
          <w:iCs/>
          <w:noProof/>
          <w:sz w:val="24"/>
          <w:szCs w:val="24"/>
        </w:rPr>
        <w:t xml:space="preserve"> efektivi</w:t>
      </w:r>
      <w:r w:rsidR="00CA6C2C">
        <w:rPr>
          <w:rFonts w:ascii="Times New Roman" w:eastAsia="Times New Roman" w:hAnsi="Times New Roman" w:cs="Times New Roman"/>
          <w:iCs/>
          <w:noProof/>
          <w:sz w:val="24"/>
          <w:szCs w:val="24"/>
        </w:rPr>
        <w:t>tāti, paaugstinot</w:t>
      </w:r>
      <w:r w:rsidR="001D7B77" w:rsidRPr="004E7E92">
        <w:rPr>
          <w:rFonts w:ascii="Times New Roman" w:eastAsia="Times New Roman" w:hAnsi="Times New Roman" w:cs="Times New Roman"/>
          <w:iCs/>
          <w:noProof/>
          <w:sz w:val="24"/>
          <w:szCs w:val="24"/>
        </w:rPr>
        <w:t xml:space="preserve"> drošības līmeni un </w:t>
      </w:r>
      <w:r w:rsidR="00CA6C2C">
        <w:rPr>
          <w:rFonts w:ascii="Times New Roman" w:eastAsia="Times New Roman" w:hAnsi="Times New Roman" w:cs="Times New Roman"/>
          <w:iCs/>
          <w:noProof/>
          <w:sz w:val="24"/>
          <w:szCs w:val="24"/>
        </w:rPr>
        <w:t xml:space="preserve">dienestu spēju kontrolēt pret Krieviju un </w:t>
      </w:r>
      <w:r w:rsidR="00CA6C2C" w:rsidRPr="00E26FD3">
        <w:rPr>
          <w:rFonts w:ascii="Times New Roman" w:eastAsia="Times New Roman" w:hAnsi="Times New Roman" w:cs="Times New Roman"/>
          <w:iCs/>
          <w:noProof/>
          <w:sz w:val="24"/>
          <w:szCs w:val="24"/>
        </w:rPr>
        <w:t>Baltkrieviju noteikto ES sankciju piemērošanu, veicinot pareizu ES tradicionālo pašu resursu iekasēšanu, kā arī novēršot vājās vietas TEN-T tīkla infrastruktūras izmantošanā</w:t>
      </w:r>
      <w:r w:rsidR="00CA6C2C">
        <w:rPr>
          <w:rFonts w:ascii="Times New Roman" w:eastAsia="Times New Roman" w:hAnsi="Times New Roman" w:cs="Times New Roman"/>
          <w:iCs/>
          <w:noProof/>
          <w:sz w:val="24"/>
          <w:szCs w:val="24"/>
        </w:rPr>
        <w:t xml:space="preserve"> (</w:t>
      </w:r>
      <w:r w:rsidR="00CA6C2C" w:rsidRPr="00E26FD3">
        <w:rPr>
          <w:rFonts w:ascii="Times New Roman" w:eastAsia="Times New Roman" w:hAnsi="Times New Roman" w:cs="Times New Roman"/>
          <w:iCs/>
          <w:noProof/>
          <w:sz w:val="24"/>
          <w:szCs w:val="24"/>
        </w:rPr>
        <w:t xml:space="preserve">samazinot laiku, kas transportlīdzekļiem jāpavada uz ceļa vai RŠV vietā, lai pabeigtu </w:t>
      </w:r>
      <w:r w:rsidR="00CA6C2C" w:rsidRPr="00E26FD3">
        <w:rPr>
          <w:rFonts w:ascii="Times New Roman" w:eastAsia="Times New Roman" w:hAnsi="Times New Roman" w:cs="Times New Roman"/>
          <w:iCs/>
          <w:noProof/>
          <w:sz w:val="24"/>
          <w:szCs w:val="24"/>
        </w:rPr>
        <w:lastRenderedPageBreak/>
        <w:t>robežkontroles, muitas, veterinārās un fitosanitārās procedūras un izbrauktu vai iebrauktu ES</w:t>
      </w:r>
      <w:r w:rsidR="00CA6C2C">
        <w:rPr>
          <w:rFonts w:ascii="Times New Roman" w:eastAsia="Times New Roman" w:hAnsi="Times New Roman" w:cs="Times New Roman"/>
          <w:iCs/>
          <w:noProof/>
          <w:sz w:val="24"/>
          <w:szCs w:val="24"/>
        </w:rPr>
        <w:t>)</w:t>
      </w:r>
      <w:r w:rsidR="001D7B77" w:rsidRPr="004E7E92">
        <w:rPr>
          <w:rFonts w:ascii="Times New Roman" w:eastAsia="Times New Roman" w:hAnsi="Times New Roman" w:cs="Times New Roman"/>
          <w:iCs/>
          <w:noProof/>
          <w:sz w:val="24"/>
          <w:szCs w:val="24"/>
        </w:rPr>
        <w:t>.</w:t>
      </w:r>
    </w:p>
    <w:p w14:paraId="0C935B7E" w14:textId="6AB6B132" w:rsidR="00561E76" w:rsidRPr="004E7E92" w:rsidRDefault="00561E76"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3.1.1.SAM ietvaros plānotās atbalstāmās darbības ir novērtētas kā atbilstošas NBK principa nosacījumiem, jo AF plāna sagatavošanas ietvaros līdzīgām atbalstāmām darbībām ir veikts atbilstošs novērtējums un noteikti ieviešanas nosacījumos iekļaujamie pasākumi, kas tiks ietverti arī šī SAM ieviešanas un projektu atlases nosacījumos, izņemot plānotās atbalstāmās darbības muitas tehnisko risinājumu un </w:t>
      </w:r>
      <w:proofErr w:type="spellStart"/>
      <w:r w:rsidRPr="004E7E92">
        <w:rPr>
          <w:rFonts w:ascii="Times New Roman" w:hAnsi="Times New Roman" w:cs="Times New Roman"/>
          <w:sz w:val="24"/>
          <w:szCs w:val="24"/>
        </w:rPr>
        <w:t>robežškērsošanas</w:t>
      </w:r>
      <w:proofErr w:type="spellEnd"/>
      <w:r w:rsidRPr="004E7E92">
        <w:rPr>
          <w:rFonts w:ascii="Times New Roman" w:hAnsi="Times New Roman" w:cs="Times New Roman"/>
          <w:sz w:val="24"/>
          <w:szCs w:val="24"/>
        </w:rPr>
        <w:t xml:space="preserve"> punktu attīstībā, kas ir novērtētas kā atbilstošas NBK principa nosacījumiem, jo veikts atbilstošs novērtējums, ņemot vērā NBK</w:t>
      </w:r>
      <w:r w:rsidR="004E5A5E" w:rsidRPr="004E7E92">
        <w:rPr>
          <w:rFonts w:ascii="Times New Roman" w:hAnsi="Times New Roman" w:cs="Times New Roman"/>
          <w:sz w:val="24"/>
          <w:szCs w:val="24"/>
        </w:rPr>
        <w:t xml:space="preserve"> vadlīnijas</w:t>
      </w:r>
      <w:r w:rsidRPr="004E7E92">
        <w:rPr>
          <w:rFonts w:ascii="Times New Roman" w:hAnsi="Times New Roman" w:cs="Times New Roman"/>
          <w:sz w:val="24"/>
          <w:szCs w:val="24"/>
        </w:rPr>
        <w:t xml:space="preserve"> un ieviešanas un projektu atlases nosacījumos tiks noteikti pasākumi, lai nodrošinātu atbilstību NBK principa nosacījumu ievērošanai.</w:t>
      </w:r>
    </w:p>
    <w:p w14:paraId="6431F403" w14:textId="65794904"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sz w:val="24"/>
          <w:szCs w:val="24"/>
        </w:rPr>
        <w:t>transporta infrastruktūras un sabiedriskā transporta, kurā veikti ES fondu līdzekļu investīcijas, lietotāji</w:t>
      </w:r>
      <w:r w:rsidR="00256266" w:rsidRPr="004E7E92">
        <w:rPr>
          <w:rFonts w:ascii="Times New Roman" w:hAnsi="Times New Roman" w:cs="Times New Roman"/>
          <w:sz w:val="24"/>
          <w:szCs w:val="24"/>
        </w:rPr>
        <w:t>,</w:t>
      </w:r>
      <w:r w:rsidR="004A58D0" w:rsidRPr="004E7E92">
        <w:rPr>
          <w:rFonts w:ascii="Times New Roman" w:hAnsi="Times New Roman" w:cs="Times New Roman"/>
          <w:sz w:val="24"/>
          <w:szCs w:val="24"/>
        </w:rPr>
        <w:t xml:space="preserve"> plānošanas reģioni,</w:t>
      </w:r>
      <w:r w:rsidR="00256266" w:rsidRPr="004E7E92">
        <w:rPr>
          <w:rFonts w:ascii="Times New Roman" w:hAnsi="Times New Roman" w:cs="Times New Roman"/>
          <w:sz w:val="24"/>
          <w:szCs w:val="24"/>
        </w:rPr>
        <w:t xml:space="preserve"> pašvaldības</w:t>
      </w:r>
      <w:r w:rsidRPr="004E7E92">
        <w:rPr>
          <w:rFonts w:ascii="Times New Roman" w:hAnsi="Times New Roman" w:cs="Times New Roman"/>
          <w:sz w:val="24"/>
          <w:szCs w:val="24"/>
        </w:rPr>
        <w:t>.</w:t>
      </w:r>
    </w:p>
    <w:p w14:paraId="6B6AFF9D" w14:textId="03D1C382"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bidi="lv-LV"/>
        </w:rPr>
        <w:t xml:space="preserve">Modernizējot transporta infrastruktūru un ritošo sastāvu, tiks īstenotas būvniecības normatīvajos aktos noteiktās vides un informācijas pieejamības nodrošināšanas darbības personām ar redzes, dzirdes, kustību </w:t>
      </w:r>
      <w:r w:rsidR="007D5CE7" w:rsidRPr="004E7E92">
        <w:rPr>
          <w:rFonts w:ascii="Times New Roman" w:hAnsi="Times New Roman" w:cs="Times New Roman"/>
          <w:sz w:val="24"/>
          <w:szCs w:val="24"/>
          <w:lang w:bidi="lv-LV"/>
        </w:rPr>
        <w:t xml:space="preserve">ierobežojumiem </w:t>
      </w:r>
      <w:r w:rsidRPr="004E7E92">
        <w:rPr>
          <w:rFonts w:ascii="Times New Roman" w:hAnsi="Times New Roman" w:cs="Times New Roman"/>
          <w:sz w:val="24"/>
          <w:szCs w:val="24"/>
          <w:lang w:bidi="lv-LV"/>
        </w:rPr>
        <w:t>un</w:t>
      </w:r>
      <w:r w:rsidR="002A0BDE" w:rsidRPr="004E7E92">
        <w:rPr>
          <w:rFonts w:ascii="Times New Roman" w:hAnsi="Times New Roman" w:cs="Times New Roman"/>
          <w:sz w:val="24"/>
          <w:szCs w:val="24"/>
          <w:lang w:bidi="lv-LV"/>
        </w:rPr>
        <w:t xml:space="preserve"> GRT</w:t>
      </w:r>
      <w:r w:rsidRPr="004E7E92">
        <w:rPr>
          <w:rFonts w:ascii="Times New Roman" w:hAnsi="Times New Roman" w:cs="Times New Roman"/>
          <w:sz w:val="24"/>
          <w:szCs w:val="24"/>
        </w:rPr>
        <w:t>.</w:t>
      </w:r>
      <w:r w:rsidR="00601AA2" w:rsidRPr="004E7E92">
        <w:rPr>
          <w:rFonts w:ascii="Times New Roman" w:hAnsi="Times New Roman" w:cs="Times New Roman"/>
          <w:sz w:val="24"/>
          <w:szCs w:val="24"/>
        </w:rPr>
        <w:t xml:space="preserve"> Attīstot transporta infrastruktūru, tiks nodrošināta tās </w:t>
      </w:r>
      <w:proofErr w:type="spellStart"/>
      <w:r w:rsidR="00601AA2" w:rsidRPr="004E7E92">
        <w:rPr>
          <w:rFonts w:ascii="Times New Roman" w:hAnsi="Times New Roman" w:cs="Times New Roman"/>
          <w:sz w:val="24"/>
          <w:szCs w:val="24"/>
        </w:rPr>
        <w:t>piekļūstamība</w:t>
      </w:r>
      <w:proofErr w:type="spellEnd"/>
      <w:r w:rsidR="00601AA2" w:rsidRPr="004E7E92">
        <w:rPr>
          <w:rFonts w:ascii="Times New Roman" w:hAnsi="Times New Roman" w:cs="Times New Roman"/>
          <w:sz w:val="24"/>
          <w:szCs w:val="24"/>
        </w:rPr>
        <w:t>, pašapkalpošanās termināļiem (maksājumu termināļi, biļešu automāti, reģistrācijas automāti u.c.)</w:t>
      </w:r>
      <w:r w:rsidR="007D5CE7" w:rsidRPr="004E7E92">
        <w:rPr>
          <w:rFonts w:ascii="Times New Roman" w:hAnsi="Times New Roman" w:cs="Times New Roman"/>
          <w:sz w:val="24"/>
          <w:szCs w:val="24"/>
        </w:rPr>
        <w:t xml:space="preserve"> t.sk.</w:t>
      </w:r>
      <w:r w:rsidR="00601AA2" w:rsidRPr="004E7E92">
        <w:rPr>
          <w:rFonts w:ascii="Times New Roman" w:hAnsi="Times New Roman" w:cs="Times New Roman"/>
          <w:sz w:val="24"/>
          <w:szCs w:val="24"/>
        </w:rPr>
        <w:t xml:space="preserve"> izmantojot tīmekļvietnes un uz mobilajām ierīcēm balstītus pakalpojumus, mobilās lietotnes</w:t>
      </w:r>
      <w:r w:rsidR="007D5CE7" w:rsidRPr="004E7E92">
        <w:rPr>
          <w:rFonts w:ascii="Times New Roman" w:hAnsi="Times New Roman" w:cs="Times New Roman"/>
          <w:sz w:val="24"/>
          <w:szCs w:val="24"/>
        </w:rPr>
        <w:t xml:space="preserve"> u.c.</w:t>
      </w:r>
      <w:r w:rsidR="00601AA2" w:rsidRPr="004E7E92">
        <w:rPr>
          <w:rFonts w:ascii="Times New Roman" w:hAnsi="Times New Roman" w:cs="Times New Roman"/>
          <w:sz w:val="24"/>
          <w:szCs w:val="24"/>
        </w:rPr>
        <w:t>, tādējādi sekmējot pilnvērtīgu un efektīvu līdzdalību, uzlabojot piekļuvi transporta infrastruktūrai un pakalpojumiem, kas, pateicoties to sākotnējam dizainam vai vēlākiem pielāgojumiem, atbilst personu ar invaliditāti īpašajām vajadzībām.</w:t>
      </w:r>
    </w:p>
    <w:p w14:paraId="02DD12CA" w14:textId="390302F0"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Visa Latvija. Plānots skatīt kontekstā ar </w:t>
      </w:r>
      <w:r w:rsidR="004A58D0" w:rsidRPr="004E7E92">
        <w:rPr>
          <w:rFonts w:ascii="Times New Roman" w:hAnsi="Times New Roman" w:cs="Times New Roman"/>
          <w:sz w:val="24"/>
          <w:szCs w:val="24"/>
        </w:rPr>
        <w:t xml:space="preserve">teritoriju </w:t>
      </w:r>
      <w:r w:rsidRPr="004E7E92">
        <w:rPr>
          <w:rFonts w:ascii="Times New Roman" w:hAnsi="Times New Roman" w:cs="Times New Roman"/>
          <w:sz w:val="24"/>
          <w:szCs w:val="24"/>
        </w:rPr>
        <w:t xml:space="preserve">attīstības </w:t>
      </w:r>
      <w:r w:rsidR="004A58D0" w:rsidRPr="004E7E92">
        <w:rPr>
          <w:rFonts w:ascii="Times New Roman" w:hAnsi="Times New Roman" w:cs="Times New Roman"/>
          <w:sz w:val="24"/>
          <w:szCs w:val="24"/>
        </w:rPr>
        <w:t>plānošanas dokumentiem</w:t>
      </w:r>
      <w:r w:rsidRPr="004E7E92">
        <w:rPr>
          <w:rFonts w:ascii="Times New Roman" w:hAnsi="Times New Roman" w:cs="Times New Roman"/>
          <w:sz w:val="24"/>
          <w:szCs w:val="24"/>
        </w:rPr>
        <w:t>, piemērojot 5.1.1.SAM teritoriālo pieeju</w:t>
      </w:r>
      <w:r w:rsidR="00710DDA" w:rsidRPr="004E7E92">
        <w:rPr>
          <w:rFonts w:ascii="Times New Roman" w:hAnsi="Times New Roman" w:cs="Times New Roman"/>
          <w:sz w:val="24"/>
          <w:szCs w:val="24"/>
          <w:lang w:bidi="lv-LV"/>
        </w:rPr>
        <w:t>, taču</w:t>
      </w:r>
      <w:r w:rsidR="00114CE6" w:rsidRPr="004E7E92">
        <w:rPr>
          <w:rFonts w:ascii="Times New Roman" w:hAnsi="Times New Roman" w:cs="Times New Roman"/>
          <w:sz w:val="24"/>
          <w:szCs w:val="24"/>
          <w:lang w:bidi="lv-LV"/>
        </w:rPr>
        <w:t>,</w:t>
      </w:r>
      <w:r w:rsidR="00710DDA" w:rsidRPr="004E7E92">
        <w:rPr>
          <w:rFonts w:ascii="Times New Roman" w:hAnsi="Times New Roman" w:cs="Times New Roman"/>
          <w:sz w:val="24"/>
          <w:szCs w:val="24"/>
          <w:lang w:bidi="lv-LV"/>
        </w:rPr>
        <w:t xml:space="preserve"> </w:t>
      </w:r>
      <w:r w:rsidR="00114CE6" w:rsidRPr="004E7E92">
        <w:rPr>
          <w:rFonts w:ascii="Times New Roman" w:hAnsi="Times New Roman" w:cs="Times New Roman"/>
          <w:sz w:val="24"/>
          <w:szCs w:val="24"/>
          <w:lang w:bidi="lv-LV"/>
        </w:rPr>
        <w:t xml:space="preserve">plānojot finansējuma sadalījumu, </w:t>
      </w:r>
      <w:r w:rsidR="00710DDA" w:rsidRPr="004E7E92">
        <w:rPr>
          <w:rFonts w:ascii="Times New Roman" w:hAnsi="Times New Roman" w:cs="Times New Roman"/>
          <w:sz w:val="24"/>
          <w:szCs w:val="24"/>
          <w:lang w:bidi="lv-LV"/>
        </w:rPr>
        <w:t>netiks piemērots plānoto teritoriālo rīku izmantojuma aprakstā minētais apgrieztais IKP</w:t>
      </w:r>
      <w:r w:rsidRPr="004E7E92">
        <w:rPr>
          <w:rFonts w:ascii="Times New Roman" w:hAnsi="Times New Roman" w:cs="Times New Roman"/>
          <w:sz w:val="24"/>
          <w:szCs w:val="24"/>
        </w:rPr>
        <w:t>.</w:t>
      </w:r>
    </w:p>
    <w:p w14:paraId="4614DF68" w14:textId="6EC67875" w:rsidR="001D49E3"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lang w:bidi="lv-LV"/>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bidi="lv-LV"/>
        </w:rPr>
        <w:t>Pārrobežu projektus, piem</w:t>
      </w:r>
      <w:r w:rsidR="00683775" w:rsidRPr="004E7E92">
        <w:rPr>
          <w:rFonts w:ascii="Times New Roman" w:hAnsi="Times New Roman" w:cs="Times New Roman"/>
          <w:sz w:val="24"/>
          <w:szCs w:val="24"/>
          <w:lang w:bidi="lv-LV"/>
        </w:rPr>
        <w:t>.</w:t>
      </w:r>
      <w:r w:rsidRPr="004E7E92">
        <w:rPr>
          <w:rFonts w:ascii="Times New Roman" w:hAnsi="Times New Roman" w:cs="Times New Roman"/>
          <w:sz w:val="24"/>
          <w:szCs w:val="24"/>
          <w:lang w:bidi="lv-LV"/>
        </w:rPr>
        <w:t xml:space="preserve">, </w:t>
      </w:r>
      <w:r w:rsidR="00B656C7" w:rsidRPr="004E7E92">
        <w:rPr>
          <w:rFonts w:ascii="Times New Roman" w:hAnsi="Times New Roman" w:cs="Times New Roman"/>
          <w:sz w:val="24"/>
          <w:szCs w:val="24"/>
          <w:lang w:bidi="lv-LV"/>
        </w:rPr>
        <w:t>RB</w:t>
      </w:r>
      <w:r w:rsidRPr="004E7E92">
        <w:rPr>
          <w:rFonts w:ascii="Times New Roman" w:hAnsi="Times New Roman" w:cs="Times New Roman"/>
          <w:sz w:val="24"/>
          <w:szCs w:val="24"/>
          <w:lang w:bidi="lv-LV"/>
        </w:rPr>
        <w:t xml:space="preserve">, plānots īstenot </w:t>
      </w:r>
      <w:r w:rsidR="00AA4FFA" w:rsidRPr="004E7E92">
        <w:rPr>
          <w:rFonts w:ascii="Times New Roman" w:hAnsi="Times New Roman" w:cs="Times New Roman"/>
          <w:sz w:val="24"/>
          <w:szCs w:val="24"/>
          <w:lang w:bidi="lv-LV"/>
        </w:rPr>
        <w:t xml:space="preserve">no </w:t>
      </w:r>
      <w:r w:rsidR="00313F00" w:rsidRPr="004E7E92">
        <w:rPr>
          <w:rFonts w:ascii="Times New Roman" w:hAnsi="Times New Roman" w:cs="Times New Roman"/>
          <w:sz w:val="24"/>
          <w:szCs w:val="24"/>
          <w:lang w:bidi="lv-LV"/>
        </w:rPr>
        <w:t>EISI</w:t>
      </w:r>
      <w:r w:rsidRPr="004E7E92">
        <w:rPr>
          <w:rFonts w:ascii="Times New Roman" w:hAnsi="Times New Roman" w:cs="Times New Roman"/>
          <w:sz w:val="24"/>
          <w:szCs w:val="24"/>
          <w:lang w:bidi="lv-LV"/>
        </w:rPr>
        <w:t xml:space="preserve"> </w:t>
      </w:r>
      <w:r w:rsidR="00AA4FFA" w:rsidRPr="004E7E92">
        <w:rPr>
          <w:rFonts w:ascii="Times New Roman" w:hAnsi="Times New Roman" w:cs="Times New Roman"/>
          <w:sz w:val="24"/>
          <w:szCs w:val="24"/>
          <w:lang w:bidi="lv-LV"/>
        </w:rPr>
        <w:t>līdzekļiem</w:t>
      </w:r>
      <w:r w:rsidR="00B12370" w:rsidRPr="004E7E92">
        <w:rPr>
          <w:rFonts w:ascii="Times New Roman" w:hAnsi="Times New Roman" w:cs="Times New Roman"/>
          <w:sz w:val="24"/>
          <w:szCs w:val="24"/>
          <w:lang w:bidi="lv-LV"/>
        </w:rPr>
        <w:t xml:space="preserve">. </w:t>
      </w:r>
      <w:r w:rsidR="006808B9" w:rsidRPr="004E7E92">
        <w:rPr>
          <w:rFonts w:ascii="Times New Roman" w:hAnsi="Times New Roman" w:cs="Times New Roman"/>
          <w:sz w:val="24"/>
          <w:szCs w:val="24"/>
          <w:lang w:bidi="lv-LV"/>
        </w:rPr>
        <w:t xml:space="preserve">Sakārtojot ostu koplietošanas infrastruktūru 3.1.1.SAM ietvaros, tiks uzlabota vides kvalitāte ostu teritorijās, veicinot ESSBJR mērķa “Glābiet jūru” sasniegšanu, kā arī veicinot emisiju samazināšanas mērķa sasniegšanu prioritātē “Tīra kuģošana”. </w:t>
      </w:r>
    </w:p>
    <w:p w14:paraId="3E1B07BC" w14:textId="52374BC4" w:rsidR="00AC212B" w:rsidRPr="004E7E92" w:rsidRDefault="0002461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2E049230" w14:textId="77777777" w:rsidR="00AC212B" w:rsidRPr="004E7E92" w:rsidRDefault="00AC212B" w:rsidP="00AC212B">
      <w:pPr>
        <w:spacing w:before="0" w:after="0"/>
        <w:rPr>
          <w:noProof/>
          <w:szCs w:val="24"/>
        </w:rPr>
      </w:pPr>
    </w:p>
    <w:p w14:paraId="00FE5776" w14:textId="34220FCE" w:rsidR="00AC212B" w:rsidRPr="004E7E92" w:rsidRDefault="00AC212B" w:rsidP="00AB6DDC">
      <w:pPr>
        <w:pStyle w:val="Normal1"/>
        <w:rPr>
          <w:rFonts w:ascii="Times New Roman" w:hAnsi="Times New Roman" w:cs="Times New Roman"/>
          <w:sz w:val="24"/>
          <w:szCs w:val="24"/>
        </w:rPr>
      </w:pPr>
    </w:p>
    <w:p w14:paraId="386E06EF" w14:textId="13CE87B3" w:rsidR="00AC212B" w:rsidRPr="004E7E92" w:rsidRDefault="00AC212B" w:rsidP="006750B5">
      <w:pPr>
        <w:pStyle w:val="Normal1"/>
        <w:ind w:left="567"/>
        <w:rPr>
          <w:szCs w:val="24"/>
        </w:rPr>
      </w:pPr>
    </w:p>
    <w:p w14:paraId="04D06489" w14:textId="77777777" w:rsidR="00340D0B" w:rsidRPr="004E7E92" w:rsidRDefault="00340D0B">
      <w:pPr>
        <w:spacing w:before="0" w:after="0"/>
        <w:jc w:val="left"/>
        <w:rPr>
          <w:rFonts w:eastAsia="Times New Roman"/>
          <w:b/>
          <w:noProof/>
        </w:rPr>
      </w:pPr>
      <w:r w:rsidRPr="004E7E92">
        <w:rPr>
          <w:b/>
          <w:i/>
          <w:noProof/>
        </w:rPr>
        <w:br w:type="page"/>
      </w:r>
    </w:p>
    <w:p w14:paraId="24B75F14" w14:textId="77777777" w:rsidR="00340D0B" w:rsidRPr="004E7E92" w:rsidRDefault="00340D0B" w:rsidP="00340D0B">
      <w:pPr>
        <w:pStyle w:val="Heading3"/>
        <w:numPr>
          <w:ilvl w:val="0"/>
          <w:numId w:val="0"/>
        </w:numPr>
        <w:spacing w:after="0"/>
        <w:rPr>
          <w:b/>
          <w:i w:val="0"/>
          <w:noProof/>
        </w:rPr>
        <w:sectPr w:rsidR="00340D0B" w:rsidRPr="004E7E92" w:rsidSect="00B8254F">
          <w:pgSz w:w="11906" w:h="16838" w:code="9"/>
          <w:pgMar w:top="1417" w:right="1417" w:bottom="1417" w:left="1417" w:header="567" w:footer="510" w:gutter="0"/>
          <w:cols w:space="708"/>
          <w:titlePg/>
          <w:docGrid w:linePitch="360"/>
        </w:sectPr>
      </w:pPr>
    </w:p>
    <w:p w14:paraId="6FE097C6" w14:textId="53BEE7C0" w:rsidR="00340D0B" w:rsidRPr="004E7E92" w:rsidRDefault="00B471B0" w:rsidP="00F861E1">
      <w:pPr>
        <w:pStyle w:val="Heading4"/>
        <w:numPr>
          <w:ilvl w:val="0"/>
          <w:numId w:val="0"/>
        </w:numPr>
        <w:spacing w:after="0"/>
        <w:rPr>
          <w:b/>
          <w:bCs/>
          <w:i/>
          <w:noProof/>
        </w:rPr>
      </w:pPr>
      <w:r w:rsidRPr="004E7E92">
        <w:rPr>
          <w:b/>
          <w:bCs/>
          <w:noProof/>
        </w:rPr>
        <w:lastRenderedPageBreak/>
        <w:t>6.tabula</w:t>
      </w:r>
      <w:r w:rsidR="005156FC" w:rsidRPr="004E7E92">
        <w:rPr>
          <w:b/>
          <w:bCs/>
          <w:noProof/>
        </w:rPr>
        <w:t xml:space="preserve"> (2)</w:t>
      </w:r>
      <w:r w:rsidRPr="004E7E92">
        <w:rPr>
          <w:b/>
          <w:bCs/>
          <w:noProof/>
        </w:rPr>
        <w:t xml:space="preserve"> 3.Poli</w:t>
      </w:r>
      <w:r w:rsidR="0026551D" w:rsidRPr="004E7E92">
        <w:rPr>
          <w:b/>
          <w:bCs/>
          <w:noProof/>
        </w:rPr>
        <w:t>tikas</w:t>
      </w:r>
      <w:r w:rsidRPr="004E7E92">
        <w:rPr>
          <w:b/>
          <w:bCs/>
          <w:noProof/>
        </w:rPr>
        <w:t xml:space="preserve"> mērķa i</w:t>
      </w:r>
      <w:r w:rsidR="00340D0B" w:rsidRPr="004E7E92">
        <w:rPr>
          <w:b/>
          <w:bCs/>
          <w:noProof/>
        </w:rPr>
        <w:t>znākuma rādītāji</w:t>
      </w:r>
    </w:p>
    <w:p w14:paraId="162B6C63" w14:textId="77777777" w:rsidR="00340D0B" w:rsidRPr="004E7E92" w:rsidRDefault="00340D0B" w:rsidP="00340D0B">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056"/>
        <w:gridCol w:w="687"/>
        <w:gridCol w:w="807"/>
        <w:gridCol w:w="5920"/>
        <w:gridCol w:w="1277"/>
        <w:gridCol w:w="1147"/>
        <w:gridCol w:w="807"/>
      </w:tblGrid>
      <w:tr w:rsidR="00340D0B" w:rsidRPr="004E7E92" w14:paraId="518477EA" w14:textId="77777777" w:rsidTr="00B26381">
        <w:trPr>
          <w:trHeight w:val="756"/>
          <w:tblHeader/>
        </w:trPr>
        <w:tc>
          <w:tcPr>
            <w:tcW w:w="446" w:type="pct"/>
            <w:shd w:val="clear" w:color="auto" w:fill="D9D9D9" w:themeFill="background1" w:themeFillShade="D9"/>
            <w:vAlign w:val="center"/>
          </w:tcPr>
          <w:p w14:paraId="1AE9C358"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411" w:type="pct"/>
            <w:shd w:val="clear" w:color="auto" w:fill="D9D9D9" w:themeFill="background1" w:themeFillShade="D9"/>
            <w:vAlign w:val="center"/>
          </w:tcPr>
          <w:p w14:paraId="14F7D559"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7" w:type="pct"/>
            <w:shd w:val="clear" w:color="auto" w:fill="D9D9D9" w:themeFill="background1" w:themeFillShade="D9"/>
            <w:vAlign w:val="center"/>
          </w:tcPr>
          <w:p w14:paraId="02C06AA9"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14" w:type="pct"/>
            <w:shd w:val="clear" w:color="auto" w:fill="D9D9D9" w:themeFill="background1" w:themeFillShade="D9"/>
            <w:vAlign w:val="center"/>
          </w:tcPr>
          <w:p w14:paraId="2AC89922"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2304" w:type="pct"/>
            <w:shd w:val="clear" w:color="auto" w:fill="D9D9D9" w:themeFill="background1" w:themeFillShade="D9"/>
            <w:vAlign w:val="center"/>
          </w:tcPr>
          <w:p w14:paraId="6CA7689F"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497" w:type="pct"/>
            <w:shd w:val="clear" w:color="auto" w:fill="D9D9D9" w:themeFill="background1" w:themeFillShade="D9"/>
            <w:vAlign w:val="center"/>
          </w:tcPr>
          <w:p w14:paraId="6D65803D"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46" w:type="pct"/>
            <w:shd w:val="clear" w:color="auto" w:fill="D9D9D9" w:themeFill="background1" w:themeFillShade="D9"/>
            <w:vAlign w:val="center"/>
          </w:tcPr>
          <w:p w14:paraId="69F59453"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314" w:type="pct"/>
            <w:shd w:val="clear" w:color="auto" w:fill="D9D9D9" w:themeFill="background1" w:themeFillShade="D9"/>
            <w:vAlign w:val="center"/>
          </w:tcPr>
          <w:p w14:paraId="0D483136"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25949E2A" w14:textId="77777777" w:rsidR="00340D0B" w:rsidRPr="004E7E92" w:rsidRDefault="00340D0B" w:rsidP="003155B0">
            <w:pPr>
              <w:pStyle w:val="Text1"/>
              <w:spacing w:before="0" w:after="0"/>
              <w:ind w:left="0"/>
              <w:jc w:val="center"/>
              <w:rPr>
                <w:rFonts w:cs="Times New Roman"/>
                <w:b/>
                <w:noProof/>
                <w:sz w:val="18"/>
                <w:szCs w:val="18"/>
              </w:rPr>
            </w:pPr>
            <w:r w:rsidRPr="004E7E92">
              <w:rPr>
                <w:rFonts w:cs="Times New Roman"/>
                <w:b/>
                <w:noProof/>
                <w:sz w:val="18"/>
                <w:szCs w:val="18"/>
              </w:rPr>
              <w:t>(2029)</w:t>
            </w:r>
          </w:p>
        </w:tc>
      </w:tr>
      <w:tr w:rsidR="00340D0B" w:rsidRPr="004E7E92" w14:paraId="3717556B" w14:textId="77777777" w:rsidTr="00B26381">
        <w:trPr>
          <w:trHeight w:val="332"/>
        </w:trPr>
        <w:tc>
          <w:tcPr>
            <w:tcW w:w="446" w:type="pct"/>
          </w:tcPr>
          <w:p w14:paraId="61F930DC" w14:textId="77777777" w:rsidR="00340D0B" w:rsidRPr="004E7E92" w:rsidRDefault="00340D0B" w:rsidP="003155B0">
            <w:pPr>
              <w:pStyle w:val="Text1"/>
              <w:spacing w:before="0" w:after="0"/>
              <w:ind w:left="0"/>
              <w:rPr>
                <w:rFonts w:cs="Times New Roman"/>
                <w:noProof/>
                <w:sz w:val="18"/>
                <w:szCs w:val="18"/>
              </w:rPr>
            </w:pPr>
            <w:r w:rsidRPr="004E7E92">
              <w:rPr>
                <w:rFonts w:cs="Times New Roman"/>
                <w:noProof/>
                <w:sz w:val="18"/>
                <w:szCs w:val="18"/>
              </w:rPr>
              <w:t>3.1.prioritāte</w:t>
            </w:r>
          </w:p>
        </w:tc>
        <w:tc>
          <w:tcPr>
            <w:tcW w:w="411" w:type="pct"/>
          </w:tcPr>
          <w:p w14:paraId="2FD4547F" w14:textId="77777777" w:rsidR="00340D0B" w:rsidRPr="004E7E92" w:rsidRDefault="00340D0B" w:rsidP="003155B0">
            <w:pPr>
              <w:pStyle w:val="Text1"/>
              <w:spacing w:before="0" w:after="0"/>
              <w:ind w:left="0"/>
              <w:rPr>
                <w:rFonts w:cs="Times New Roman"/>
                <w:noProof/>
                <w:sz w:val="18"/>
                <w:szCs w:val="18"/>
              </w:rPr>
            </w:pPr>
            <w:r w:rsidRPr="004E7E92">
              <w:rPr>
                <w:rFonts w:cs="Times New Roman"/>
                <w:noProof/>
                <w:sz w:val="18"/>
                <w:szCs w:val="18"/>
              </w:rPr>
              <w:t>3.1.1.SAM</w:t>
            </w:r>
          </w:p>
        </w:tc>
        <w:tc>
          <w:tcPr>
            <w:tcW w:w="267" w:type="pct"/>
          </w:tcPr>
          <w:p w14:paraId="7FBA472D" w14:textId="77777777" w:rsidR="00340D0B" w:rsidRPr="004E7E92" w:rsidRDefault="00340D0B" w:rsidP="003155B0">
            <w:pPr>
              <w:pStyle w:val="Text1"/>
              <w:spacing w:before="0" w:after="0"/>
              <w:ind w:left="0"/>
              <w:rPr>
                <w:rFonts w:cs="Times New Roman"/>
                <w:noProof/>
                <w:sz w:val="18"/>
                <w:szCs w:val="18"/>
              </w:rPr>
            </w:pPr>
            <w:r w:rsidRPr="004E7E92">
              <w:rPr>
                <w:rFonts w:cs="Times New Roman"/>
                <w:noProof/>
                <w:sz w:val="18"/>
                <w:szCs w:val="18"/>
              </w:rPr>
              <w:t>KF</w:t>
            </w:r>
          </w:p>
        </w:tc>
        <w:tc>
          <w:tcPr>
            <w:tcW w:w="314" w:type="pct"/>
          </w:tcPr>
          <w:p w14:paraId="28498EA6" w14:textId="77777777" w:rsidR="00340D0B" w:rsidRPr="004E7E92" w:rsidRDefault="00340D0B" w:rsidP="003155B0">
            <w:pPr>
              <w:pStyle w:val="Text1"/>
              <w:spacing w:before="0" w:after="0"/>
              <w:ind w:left="0"/>
              <w:rPr>
                <w:rFonts w:cs="Times New Roman"/>
                <w:sz w:val="18"/>
                <w:szCs w:val="18"/>
              </w:rPr>
            </w:pPr>
            <w:r w:rsidRPr="004E7E92">
              <w:rPr>
                <w:rFonts w:cs="Times New Roman"/>
                <w:sz w:val="18"/>
                <w:szCs w:val="18"/>
              </w:rPr>
              <w:t>RCO 47</w:t>
            </w:r>
          </w:p>
        </w:tc>
        <w:tc>
          <w:tcPr>
            <w:tcW w:w="2304" w:type="pct"/>
            <w:shd w:val="clear" w:color="auto" w:fill="auto"/>
          </w:tcPr>
          <w:p w14:paraId="28F22F2D" w14:textId="0D704EF0" w:rsidR="00340D0B" w:rsidRPr="004E7E92" w:rsidRDefault="00340D0B" w:rsidP="003155B0">
            <w:pPr>
              <w:pStyle w:val="Default"/>
              <w:spacing w:after="0" w:line="240" w:lineRule="auto"/>
              <w:jc w:val="both"/>
              <w:rPr>
                <w:color w:val="auto"/>
                <w:sz w:val="18"/>
                <w:szCs w:val="18"/>
              </w:rPr>
            </w:pPr>
            <w:r w:rsidRPr="004E7E92">
              <w:rPr>
                <w:color w:val="auto"/>
                <w:sz w:val="18"/>
                <w:szCs w:val="18"/>
              </w:rPr>
              <w:t>Jaunu vai modernizētu dzelzceļa sliežu garums – TEN-T</w:t>
            </w:r>
          </w:p>
        </w:tc>
        <w:tc>
          <w:tcPr>
            <w:tcW w:w="497" w:type="pct"/>
          </w:tcPr>
          <w:p w14:paraId="6E08A604" w14:textId="77777777" w:rsidR="00340D0B" w:rsidRPr="004E7E92" w:rsidRDefault="00340D0B" w:rsidP="003155B0">
            <w:pPr>
              <w:pStyle w:val="Text1"/>
              <w:spacing w:before="0" w:after="0"/>
              <w:ind w:left="0"/>
              <w:rPr>
                <w:rFonts w:cs="Times New Roman"/>
                <w:noProof/>
                <w:sz w:val="18"/>
                <w:szCs w:val="18"/>
              </w:rPr>
            </w:pPr>
            <w:r w:rsidRPr="004E7E92">
              <w:rPr>
                <w:rFonts w:cs="Times New Roman"/>
                <w:noProof/>
                <w:sz w:val="18"/>
                <w:szCs w:val="18"/>
              </w:rPr>
              <w:t>km</w:t>
            </w:r>
          </w:p>
        </w:tc>
        <w:tc>
          <w:tcPr>
            <w:tcW w:w="446" w:type="pct"/>
            <w:shd w:val="clear" w:color="auto" w:fill="auto"/>
          </w:tcPr>
          <w:p w14:paraId="5CD5CB08" w14:textId="511E1795" w:rsidR="00340D0B" w:rsidRPr="004E7E92" w:rsidRDefault="00340D0B" w:rsidP="00E17B9E">
            <w:pPr>
              <w:pStyle w:val="Text1"/>
              <w:spacing w:before="0" w:after="0"/>
              <w:ind w:left="0"/>
              <w:jc w:val="center"/>
              <w:rPr>
                <w:rFonts w:cs="Times New Roman"/>
                <w:noProof/>
                <w:sz w:val="18"/>
                <w:szCs w:val="18"/>
              </w:rPr>
            </w:pPr>
            <w:r w:rsidRPr="004E7E92">
              <w:rPr>
                <w:rFonts w:cs="Times New Roman"/>
                <w:noProof/>
                <w:sz w:val="18"/>
                <w:szCs w:val="18"/>
              </w:rPr>
              <w:t>0</w:t>
            </w:r>
          </w:p>
        </w:tc>
        <w:tc>
          <w:tcPr>
            <w:tcW w:w="314" w:type="pct"/>
            <w:shd w:val="clear" w:color="auto" w:fill="auto"/>
          </w:tcPr>
          <w:p w14:paraId="10DADB2F" w14:textId="439BC1CC" w:rsidR="00340D0B" w:rsidRPr="004E7E92" w:rsidRDefault="00340D0B" w:rsidP="00E17B9E">
            <w:pPr>
              <w:pStyle w:val="Text1"/>
              <w:spacing w:before="0" w:after="0"/>
              <w:ind w:left="0"/>
              <w:jc w:val="center"/>
              <w:rPr>
                <w:rFonts w:cs="Times New Roman"/>
                <w:noProof/>
                <w:sz w:val="18"/>
                <w:szCs w:val="18"/>
              </w:rPr>
            </w:pPr>
            <w:r w:rsidRPr="004E7E92">
              <w:rPr>
                <w:rFonts w:cs="Times New Roman"/>
                <w:noProof/>
                <w:sz w:val="18"/>
                <w:szCs w:val="18"/>
              </w:rPr>
              <w:t>130</w:t>
            </w:r>
          </w:p>
        </w:tc>
      </w:tr>
      <w:tr w:rsidR="0042072B" w:rsidRPr="004E7E92" w14:paraId="41717A4A" w14:textId="77777777" w:rsidTr="00B26381">
        <w:trPr>
          <w:trHeight w:val="332"/>
        </w:trPr>
        <w:tc>
          <w:tcPr>
            <w:tcW w:w="446" w:type="pct"/>
          </w:tcPr>
          <w:p w14:paraId="1E79B3A7" w14:textId="74A3E743"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3.1.prioritāte</w:t>
            </w:r>
          </w:p>
        </w:tc>
        <w:tc>
          <w:tcPr>
            <w:tcW w:w="411" w:type="pct"/>
          </w:tcPr>
          <w:p w14:paraId="3DEDC723" w14:textId="4EEBD9F8"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65FD6FC4" w14:textId="4915D6D6"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KF</w:t>
            </w:r>
          </w:p>
        </w:tc>
        <w:tc>
          <w:tcPr>
            <w:tcW w:w="314" w:type="pct"/>
          </w:tcPr>
          <w:p w14:paraId="46B59B2D" w14:textId="65DF9E1D" w:rsidR="0042072B" w:rsidRPr="00ED37C0" w:rsidRDefault="0042072B" w:rsidP="0042072B">
            <w:pPr>
              <w:pStyle w:val="Text1"/>
              <w:spacing w:before="0" w:after="0"/>
              <w:ind w:left="0"/>
              <w:rPr>
                <w:rFonts w:cs="Times New Roman"/>
                <w:sz w:val="18"/>
                <w:szCs w:val="18"/>
              </w:rPr>
            </w:pPr>
            <w:r w:rsidRPr="00ED37C0">
              <w:rPr>
                <w:rFonts w:cs="Times New Roman"/>
                <w:sz w:val="18"/>
                <w:szCs w:val="18"/>
              </w:rPr>
              <w:t>RCO 43</w:t>
            </w:r>
          </w:p>
        </w:tc>
        <w:tc>
          <w:tcPr>
            <w:tcW w:w="2304" w:type="pct"/>
            <w:shd w:val="clear" w:color="auto" w:fill="auto"/>
          </w:tcPr>
          <w:p w14:paraId="400EF98B" w14:textId="4EC1BE96" w:rsidR="0042072B" w:rsidRPr="00ED37C0" w:rsidRDefault="0042072B" w:rsidP="0042072B">
            <w:pPr>
              <w:pStyle w:val="Default"/>
              <w:spacing w:after="0" w:line="240" w:lineRule="auto"/>
              <w:jc w:val="both"/>
              <w:rPr>
                <w:color w:val="auto"/>
                <w:sz w:val="18"/>
                <w:szCs w:val="18"/>
              </w:rPr>
            </w:pPr>
            <w:r w:rsidRPr="00ED37C0">
              <w:rPr>
                <w:color w:val="auto"/>
                <w:sz w:val="18"/>
                <w:szCs w:val="18"/>
              </w:rPr>
              <w:t>Jaunu vai modernizētu autoceļu garums – TEN-T</w:t>
            </w:r>
          </w:p>
        </w:tc>
        <w:tc>
          <w:tcPr>
            <w:tcW w:w="497" w:type="pct"/>
          </w:tcPr>
          <w:p w14:paraId="19882E6D" w14:textId="79B96A96"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km</w:t>
            </w:r>
          </w:p>
        </w:tc>
        <w:tc>
          <w:tcPr>
            <w:tcW w:w="446" w:type="pct"/>
            <w:shd w:val="clear" w:color="auto" w:fill="auto"/>
          </w:tcPr>
          <w:p w14:paraId="1869D8C7" w14:textId="593B047C" w:rsidR="0042072B" w:rsidRPr="00ED37C0" w:rsidRDefault="0042072B" w:rsidP="0042072B">
            <w:pPr>
              <w:pStyle w:val="Text1"/>
              <w:spacing w:before="0" w:after="0"/>
              <w:ind w:left="0"/>
              <w:jc w:val="center"/>
              <w:rPr>
                <w:rFonts w:cs="Times New Roman"/>
                <w:noProof/>
                <w:sz w:val="18"/>
                <w:szCs w:val="18"/>
              </w:rPr>
            </w:pPr>
            <w:r w:rsidRPr="00ED37C0">
              <w:rPr>
                <w:rFonts w:cs="Times New Roman"/>
                <w:noProof/>
                <w:sz w:val="18"/>
                <w:szCs w:val="18"/>
              </w:rPr>
              <w:t>0</w:t>
            </w:r>
          </w:p>
        </w:tc>
        <w:tc>
          <w:tcPr>
            <w:tcW w:w="314" w:type="pct"/>
            <w:shd w:val="clear" w:color="auto" w:fill="auto"/>
          </w:tcPr>
          <w:p w14:paraId="2FAE0137" w14:textId="4827FCF6" w:rsidR="0042072B" w:rsidRPr="00ED37C0" w:rsidRDefault="0042072B" w:rsidP="0042072B">
            <w:pPr>
              <w:pStyle w:val="Text1"/>
              <w:spacing w:before="0" w:after="0"/>
              <w:ind w:left="0"/>
              <w:jc w:val="center"/>
              <w:rPr>
                <w:rFonts w:cs="Times New Roman"/>
                <w:noProof/>
                <w:sz w:val="18"/>
                <w:szCs w:val="18"/>
              </w:rPr>
            </w:pPr>
            <w:r w:rsidRPr="00ED37C0">
              <w:rPr>
                <w:rFonts w:cs="Times New Roman"/>
                <w:noProof/>
                <w:sz w:val="18"/>
                <w:szCs w:val="18"/>
              </w:rPr>
              <w:t>3,5</w:t>
            </w:r>
          </w:p>
        </w:tc>
      </w:tr>
      <w:tr w:rsidR="00340D0B" w:rsidRPr="004E7E92" w14:paraId="3149405D" w14:textId="77777777" w:rsidTr="00B26381">
        <w:trPr>
          <w:trHeight w:val="332"/>
        </w:trPr>
        <w:tc>
          <w:tcPr>
            <w:tcW w:w="446" w:type="pct"/>
          </w:tcPr>
          <w:p w14:paraId="656841E5" w14:textId="77777777" w:rsidR="00340D0B" w:rsidRPr="00ED37C0" w:rsidRDefault="00340D0B" w:rsidP="003155B0">
            <w:pPr>
              <w:pStyle w:val="Text1"/>
              <w:spacing w:before="0" w:after="0"/>
              <w:ind w:left="0"/>
              <w:rPr>
                <w:rFonts w:cs="Times New Roman"/>
                <w:noProof/>
                <w:sz w:val="18"/>
                <w:szCs w:val="18"/>
              </w:rPr>
            </w:pPr>
            <w:r w:rsidRPr="00ED37C0">
              <w:rPr>
                <w:rFonts w:cs="Times New Roman"/>
                <w:noProof/>
                <w:sz w:val="18"/>
                <w:szCs w:val="18"/>
              </w:rPr>
              <w:t>3.1.prioritāte</w:t>
            </w:r>
          </w:p>
        </w:tc>
        <w:tc>
          <w:tcPr>
            <w:tcW w:w="411" w:type="pct"/>
          </w:tcPr>
          <w:p w14:paraId="6BB4E0FB" w14:textId="77777777" w:rsidR="00340D0B" w:rsidRPr="00ED37C0" w:rsidRDefault="00340D0B" w:rsidP="003155B0">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1527E184" w14:textId="77777777" w:rsidR="00340D0B" w:rsidRPr="00ED37C0" w:rsidRDefault="00340D0B" w:rsidP="003155B0">
            <w:pPr>
              <w:pStyle w:val="Text1"/>
              <w:spacing w:before="0" w:after="0"/>
              <w:ind w:left="0"/>
              <w:rPr>
                <w:rFonts w:cs="Times New Roman"/>
                <w:noProof/>
                <w:sz w:val="18"/>
                <w:szCs w:val="18"/>
              </w:rPr>
            </w:pPr>
            <w:r w:rsidRPr="00ED37C0">
              <w:rPr>
                <w:rFonts w:cs="Times New Roman"/>
                <w:noProof/>
                <w:sz w:val="18"/>
                <w:szCs w:val="18"/>
              </w:rPr>
              <w:t>KF</w:t>
            </w:r>
          </w:p>
        </w:tc>
        <w:tc>
          <w:tcPr>
            <w:tcW w:w="314" w:type="pct"/>
          </w:tcPr>
          <w:p w14:paraId="360340D2" w14:textId="77777777" w:rsidR="00340D0B" w:rsidRPr="00ED37C0" w:rsidRDefault="00340D0B" w:rsidP="003155B0">
            <w:pPr>
              <w:pStyle w:val="Text1"/>
              <w:spacing w:before="0" w:after="0"/>
              <w:ind w:left="0"/>
              <w:rPr>
                <w:rFonts w:cs="Times New Roman"/>
                <w:sz w:val="18"/>
                <w:szCs w:val="18"/>
              </w:rPr>
            </w:pPr>
            <w:r w:rsidRPr="00ED37C0">
              <w:rPr>
                <w:rFonts w:cs="Times New Roman"/>
                <w:sz w:val="18"/>
                <w:szCs w:val="18"/>
              </w:rPr>
              <w:t>RCO 53</w:t>
            </w:r>
          </w:p>
        </w:tc>
        <w:tc>
          <w:tcPr>
            <w:tcW w:w="2304" w:type="pct"/>
            <w:shd w:val="clear" w:color="auto" w:fill="auto"/>
          </w:tcPr>
          <w:p w14:paraId="35DA9726" w14:textId="77777777" w:rsidR="00340D0B" w:rsidRPr="00ED37C0" w:rsidRDefault="00340D0B" w:rsidP="003155B0">
            <w:pPr>
              <w:pStyle w:val="Default"/>
              <w:spacing w:after="0" w:line="240" w:lineRule="auto"/>
              <w:jc w:val="both"/>
              <w:rPr>
                <w:color w:val="auto"/>
                <w:sz w:val="18"/>
                <w:szCs w:val="18"/>
              </w:rPr>
            </w:pPr>
            <w:r w:rsidRPr="00ED37C0">
              <w:rPr>
                <w:color w:val="auto"/>
                <w:sz w:val="18"/>
                <w:szCs w:val="18"/>
              </w:rPr>
              <w:t>Jaunas vai modernizētas dzelzceļa stacijas un pieturas</w:t>
            </w:r>
          </w:p>
        </w:tc>
        <w:tc>
          <w:tcPr>
            <w:tcW w:w="497" w:type="pct"/>
          </w:tcPr>
          <w:p w14:paraId="1DE564FF" w14:textId="77777777" w:rsidR="00340D0B" w:rsidRPr="00ED37C0" w:rsidRDefault="00340D0B" w:rsidP="003155B0">
            <w:pPr>
              <w:pStyle w:val="Text1"/>
              <w:spacing w:before="0" w:after="0"/>
              <w:ind w:left="0"/>
              <w:rPr>
                <w:rFonts w:cs="Times New Roman"/>
                <w:noProof/>
                <w:sz w:val="18"/>
                <w:szCs w:val="18"/>
              </w:rPr>
            </w:pPr>
            <w:r w:rsidRPr="00ED37C0">
              <w:rPr>
                <w:rFonts w:cs="Times New Roman"/>
                <w:noProof/>
                <w:sz w:val="18"/>
                <w:szCs w:val="18"/>
              </w:rPr>
              <w:t>Staciju/pieturu skaits</w:t>
            </w:r>
          </w:p>
        </w:tc>
        <w:tc>
          <w:tcPr>
            <w:tcW w:w="446" w:type="pct"/>
            <w:shd w:val="clear" w:color="auto" w:fill="auto"/>
          </w:tcPr>
          <w:p w14:paraId="04605C76" w14:textId="41959481" w:rsidR="00340D0B" w:rsidRPr="00ED37C0" w:rsidRDefault="00340D0B" w:rsidP="00E17B9E">
            <w:pPr>
              <w:pStyle w:val="Text1"/>
              <w:spacing w:before="0" w:after="0"/>
              <w:ind w:left="0"/>
              <w:jc w:val="center"/>
              <w:rPr>
                <w:rFonts w:cs="Times New Roman"/>
                <w:noProof/>
                <w:sz w:val="18"/>
                <w:szCs w:val="18"/>
              </w:rPr>
            </w:pPr>
            <w:r w:rsidRPr="00ED37C0">
              <w:rPr>
                <w:rFonts w:cs="Times New Roman"/>
                <w:noProof/>
                <w:sz w:val="18"/>
                <w:szCs w:val="18"/>
              </w:rPr>
              <w:t>0</w:t>
            </w:r>
          </w:p>
        </w:tc>
        <w:tc>
          <w:tcPr>
            <w:tcW w:w="314" w:type="pct"/>
            <w:shd w:val="clear" w:color="auto" w:fill="auto"/>
          </w:tcPr>
          <w:p w14:paraId="7FC7DBD4" w14:textId="7EF9946D" w:rsidR="00340D0B" w:rsidRPr="00ED37C0" w:rsidRDefault="00340D0B" w:rsidP="00E17B9E">
            <w:pPr>
              <w:pStyle w:val="Text1"/>
              <w:spacing w:before="0" w:after="0"/>
              <w:ind w:left="0"/>
              <w:jc w:val="center"/>
              <w:rPr>
                <w:rFonts w:cs="Times New Roman"/>
                <w:noProof/>
                <w:sz w:val="18"/>
                <w:szCs w:val="18"/>
              </w:rPr>
            </w:pPr>
            <w:r w:rsidRPr="00ED37C0">
              <w:rPr>
                <w:rFonts w:cs="Times New Roman"/>
                <w:noProof/>
                <w:sz w:val="18"/>
                <w:szCs w:val="18"/>
              </w:rPr>
              <w:t>40</w:t>
            </w:r>
          </w:p>
        </w:tc>
      </w:tr>
      <w:tr w:rsidR="00B26381" w:rsidRPr="004E7E92" w14:paraId="362427E7" w14:textId="77777777" w:rsidTr="00B26381">
        <w:trPr>
          <w:trHeight w:val="332"/>
        </w:trPr>
        <w:tc>
          <w:tcPr>
            <w:tcW w:w="446" w:type="pct"/>
          </w:tcPr>
          <w:p w14:paraId="21CB1239" w14:textId="002DB59F"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3.1.prioritāte</w:t>
            </w:r>
          </w:p>
        </w:tc>
        <w:tc>
          <w:tcPr>
            <w:tcW w:w="411" w:type="pct"/>
          </w:tcPr>
          <w:p w14:paraId="0686DFB7" w14:textId="749D34D4"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7F411C22" w14:textId="4E009F54"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KF</w:t>
            </w:r>
          </w:p>
        </w:tc>
        <w:tc>
          <w:tcPr>
            <w:tcW w:w="314" w:type="pct"/>
          </w:tcPr>
          <w:p w14:paraId="7FE14E71" w14:textId="08ED3A8D" w:rsidR="00B26381" w:rsidRPr="00ED37C0" w:rsidRDefault="00B26381" w:rsidP="00B26381">
            <w:pPr>
              <w:pStyle w:val="Text1"/>
              <w:spacing w:before="0" w:after="0"/>
              <w:ind w:left="0"/>
              <w:rPr>
                <w:rFonts w:cs="Times New Roman"/>
                <w:sz w:val="18"/>
                <w:szCs w:val="18"/>
              </w:rPr>
            </w:pPr>
            <w:r w:rsidRPr="00ED37C0">
              <w:rPr>
                <w:rFonts w:cs="Times New Roman"/>
                <w:sz w:val="18"/>
                <w:szCs w:val="18"/>
              </w:rPr>
              <w:t>i.3.1.1.a</w:t>
            </w:r>
          </w:p>
        </w:tc>
        <w:tc>
          <w:tcPr>
            <w:tcW w:w="2304" w:type="pct"/>
            <w:shd w:val="clear" w:color="auto" w:fill="auto"/>
          </w:tcPr>
          <w:p w14:paraId="018B3C44" w14:textId="3CC5A94E" w:rsidR="00B26381" w:rsidRPr="00ED37C0" w:rsidRDefault="00B26381" w:rsidP="00B26381">
            <w:pPr>
              <w:pStyle w:val="Default"/>
              <w:spacing w:after="0" w:line="240" w:lineRule="auto"/>
              <w:jc w:val="both"/>
              <w:rPr>
                <w:color w:val="auto"/>
                <w:sz w:val="18"/>
                <w:szCs w:val="18"/>
              </w:rPr>
            </w:pPr>
            <w:r w:rsidRPr="00ED37C0">
              <w:rPr>
                <w:color w:val="auto"/>
                <w:sz w:val="18"/>
                <w:szCs w:val="18"/>
              </w:rPr>
              <w:t xml:space="preserve">Ostu skaits, kurās veiktas investīcijas publiskās infrastruktūras attīstībā, t.sk., videi draudzīgas ostas infrastruktūras attīstībā, alternatīvo degvielu pieejamības, elektrotīkla </w:t>
            </w:r>
            <w:proofErr w:type="spellStart"/>
            <w:r w:rsidRPr="00ED37C0">
              <w:rPr>
                <w:color w:val="auto"/>
                <w:sz w:val="18"/>
                <w:szCs w:val="18"/>
              </w:rPr>
              <w:t>pieslēgumiem</w:t>
            </w:r>
            <w:proofErr w:type="spellEnd"/>
            <w:r w:rsidRPr="00ED37C0">
              <w:rPr>
                <w:color w:val="auto"/>
                <w:sz w:val="18"/>
                <w:szCs w:val="18"/>
              </w:rPr>
              <w:t xml:space="preserve"> pie piestātnēm un drošu k</w:t>
            </w:r>
            <w:r w:rsidR="00A53D5E" w:rsidRPr="00ED37C0">
              <w:rPr>
                <w:color w:val="auto"/>
                <w:sz w:val="18"/>
                <w:szCs w:val="18"/>
              </w:rPr>
              <w:t>uģošanas apstākļu nodrošināšanā</w:t>
            </w:r>
          </w:p>
        </w:tc>
        <w:tc>
          <w:tcPr>
            <w:tcW w:w="497" w:type="pct"/>
          </w:tcPr>
          <w:p w14:paraId="5593AFE1" w14:textId="278D67D8"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Ostu skaits</w:t>
            </w:r>
          </w:p>
        </w:tc>
        <w:tc>
          <w:tcPr>
            <w:tcW w:w="446" w:type="pct"/>
            <w:shd w:val="clear" w:color="auto" w:fill="auto"/>
          </w:tcPr>
          <w:p w14:paraId="1DCF26E7" w14:textId="76D59C69" w:rsidR="00B26381" w:rsidRPr="00ED37C0" w:rsidRDefault="00B26381" w:rsidP="00B26381">
            <w:pPr>
              <w:pStyle w:val="Text1"/>
              <w:spacing w:before="0" w:after="0"/>
              <w:ind w:left="0"/>
              <w:jc w:val="center"/>
              <w:rPr>
                <w:rFonts w:cs="Times New Roman"/>
                <w:noProof/>
                <w:sz w:val="18"/>
                <w:szCs w:val="18"/>
              </w:rPr>
            </w:pPr>
            <w:r w:rsidRPr="00ED37C0">
              <w:rPr>
                <w:rFonts w:cs="Times New Roman"/>
                <w:noProof/>
                <w:sz w:val="18"/>
                <w:szCs w:val="18"/>
              </w:rPr>
              <w:t>0</w:t>
            </w:r>
          </w:p>
        </w:tc>
        <w:tc>
          <w:tcPr>
            <w:tcW w:w="314" w:type="pct"/>
            <w:shd w:val="clear" w:color="auto" w:fill="auto"/>
          </w:tcPr>
          <w:p w14:paraId="1FD4B347" w14:textId="47515872" w:rsidR="00B26381" w:rsidRPr="00ED37C0" w:rsidRDefault="00B26381" w:rsidP="00B26381">
            <w:pPr>
              <w:pStyle w:val="Text1"/>
              <w:spacing w:before="0" w:after="0"/>
              <w:ind w:left="0"/>
              <w:jc w:val="center"/>
              <w:rPr>
                <w:rFonts w:cs="Times New Roman"/>
                <w:noProof/>
                <w:sz w:val="18"/>
                <w:szCs w:val="18"/>
              </w:rPr>
            </w:pPr>
          </w:p>
          <w:p w14:paraId="2F143AE5" w14:textId="5F20E931" w:rsidR="00E52CE5" w:rsidRPr="00ED37C0" w:rsidRDefault="00E52CE5" w:rsidP="00B26381">
            <w:pPr>
              <w:pStyle w:val="Text1"/>
              <w:spacing w:before="0" w:after="0"/>
              <w:ind w:left="0"/>
              <w:jc w:val="center"/>
              <w:rPr>
                <w:rFonts w:cs="Times New Roman"/>
                <w:noProof/>
                <w:sz w:val="18"/>
                <w:szCs w:val="18"/>
              </w:rPr>
            </w:pPr>
            <w:r w:rsidRPr="00ED37C0">
              <w:rPr>
                <w:rFonts w:cs="Times New Roman"/>
                <w:noProof/>
                <w:sz w:val="18"/>
                <w:szCs w:val="18"/>
              </w:rPr>
              <w:t>2</w:t>
            </w:r>
          </w:p>
        </w:tc>
      </w:tr>
      <w:tr w:rsidR="00B26381" w:rsidRPr="004E7E92" w14:paraId="04150E87" w14:textId="77777777" w:rsidTr="00B26381">
        <w:trPr>
          <w:trHeight w:val="332"/>
        </w:trPr>
        <w:tc>
          <w:tcPr>
            <w:tcW w:w="446" w:type="pct"/>
          </w:tcPr>
          <w:p w14:paraId="241B920D" w14:textId="1EC60B1D"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3.1.prioritāte</w:t>
            </w:r>
          </w:p>
        </w:tc>
        <w:tc>
          <w:tcPr>
            <w:tcW w:w="411" w:type="pct"/>
          </w:tcPr>
          <w:p w14:paraId="50BEBAFD" w14:textId="2EA5114E"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40185394" w14:textId="0D95B8E7"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KF</w:t>
            </w:r>
          </w:p>
        </w:tc>
        <w:tc>
          <w:tcPr>
            <w:tcW w:w="314" w:type="pct"/>
          </w:tcPr>
          <w:p w14:paraId="004B1C2D" w14:textId="43E3280C" w:rsidR="00B26381" w:rsidRPr="00ED37C0" w:rsidRDefault="00B26381" w:rsidP="00B26381">
            <w:pPr>
              <w:pStyle w:val="Text1"/>
              <w:spacing w:before="0" w:after="0"/>
              <w:ind w:left="0"/>
              <w:rPr>
                <w:rFonts w:cs="Times New Roman"/>
                <w:sz w:val="18"/>
                <w:szCs w:val="18"/>
              </w:rPr>
            </w:pPr>
            <w:r w:rsidRPr="00ED37C0">
              <w:rPr>
                <w:rFonts w:cs="Times New Roman"/>
                <w:sz w:val="18"/>
                <w:szCs w:val="18"/>
              </w:rPr>
              <w:t>i.3.1.1.b</w:t>
            </w:r>
          </w:p>
        </w:tc>
        <w:tc>
          <w:tcPr>
            <w:tcW w:w="2304" w:type="pct"/>
            <w:shd w:val="clear" w:color="auto" w:fill="auto"/>
          </w:tcPr>
          <w:p w14:paraId="5C84A1CB" w14:textId="19D9E397" w:rsidR="00B26381" w:rsidRPr="00ED37C0" w:rsidRDefault="00B26381" w:rsidP="00B26381">
            <w:pPr>
              <w:pStyle w:val="Default"/>
              <w:spacing w:after="0" w:line="240" w:lineRule="auto"/>
              <w:jc w:val="both"/>
              <w:rPr>
                <w:color w:val="auto"/>
                <w:sz w:val="18"/>
                <w:szCs w:val="18"/>
              </w:rPr>
            </w:pPr>
            <w:r w:rsidRPr="00ED37C0">
              <w:rPr>
                <w:color w:val="auto"/>
                <w:sz w:val="18"/>
                <w:szCs w:val="18"/>
              </w:rPr>
              <w:t>Ar projekta īstenotāju noslēgtie līgumi par projekta īstenošanu % no 3.1.1. SAM ES fondu finansējuma dzelzceļa, valsts galveno autoceļu, lielo ostu un pilsētu transporta infrastruktūrai</w:t>
            </w:r>
            <w:r w:rsidRPr="00ED37C0">
              <w:rPr>
                <w:color w:val="auto"/>
                <w:sz w:val="18"/>
                <w:szCs w:val="18"/>
                <w:lang w:val="de-DE"/>
              </w:rPr>
              <w:t xml:space="preserve"> </w:t>
            </w:r>
          </w:p>
        </w:tc>
        <w:tc>
          <w:tcPr>
            <w:tcW w:w="497" w:type="pct"/>
          </w:tcPr>
          <w:p w14:paraId="673FD278" w14:textId="73272C24" w:rsidR="00B26381" w:rsidRPr="00ED37C0" w:rsidRDefault="00B26381" w:rsidP="00B26381">
            <w:pPr>
              <w:pStyle w:val="Text1"/>
              <w:spacing w:before="0" w:after="0"/>
              <w:ind w:left="0"/>
              <w:rPr>
                <w:rFonts w:cs="Times New Roman"/>
                <w:noProof/>
                <w:sz w:val="18"/>
                <w:szCs w:val="18"/>
              </w:rPr>
            </w:pPr>
            <w:r w:rsidRPr="00ED37C0">
              <w:rPr>
                <w:rFonts w:cs="Times New Roman"/>
                <w:noProof/>
                <w:sz w:val="18"/>
                <w:szCs w:val="18"/>
              </w:rPr>
              <w:t>%</w:t>
            </w:r>
          </w:p>
        </w:tc>
        <w:tc>
          <w:tcPr>
            <w:tcW w:w="446" w:type="pct"/>
            <w:shd w:val="clear" w:color="auto" w:fill="auto"/>
          </w:tcPr>
          <w:p w14:paraId="167A3923" w14:textId="39DBCF1A" w:rsidR="00E52CE5" w:rsidRPr="00ED37C0" w:rsidRDefault="00E52CE5" w:rsidP="00B26381">
            <w:pPr>
              <w:pStyle w:val="Text1"/>
              <w:spacing w:before="0" w:after="0"/>
              <w:ind w:left="0"/>
              <w:jc w:val="center"/>
              <w:rPr>
                <w:rFonts w:cs="Times New Roman"/>
                <w:noProof/>
                <w:sz w:val="18"/>
                <w:szCs w:val="18"/>
              </w:rPr>
            </w:pPr>
            <w:r w:rsidRPr="00ED37C0">
              <w:rPr>
                <w:rFonts w:cs="Times New Roman"/>
                <w:noProof/>
                <w:sz w:val="18"/>
                <w:szCs w:val="18"/>
              </w:rPr>
              <w:t>5</w:t>
            </w:r>
          </w:p>
        </w:tc>
        <w:tc>
          <w:tcPr>
            <w:tcW w:w="314" w:type="pct"/>
            <w:shd w:val="clear" w:color="auto" w:fill="auto"/>
          </w:tcPr>
          <w:p w14:paraId="69EEAAA3" w14:textId="52447875" w:rsidR="00B26381" w:rsidRPr="00ED37C0" w:rsidRDefault="00B26381" w:rsidP="00B26381">
            <w:pPr>
              <w:pStyle w:val="Text1"/>
              <w:spacing w:before="0" w:after="0"/>
              <w:ind w:left="0"/>
              <w:jc w:val="center"/>
              <w:rPr>
                <w:rFonts w:cs="Times New Roman"/>
                <w:noProof/>
                <w:sz w:val="18"/>
                <w:szCs w:val="18"/>
              </w:rPr>
            </w:pPr>
            <w:r w:rsidRPr="00ED37C0">
              <w:rPr>
                <w:rFonts w:cs="Times New Roman"/>
                <w:noProof/>
                <w:sz w:val="18"/>
                <w:szCs w:val="18"/>
              </w:rPr>
              <w:t>100</w:t>
            </w:r>
          </w:p>
        </w:tc>
      </w:tr>
      <w:tr w:rsidR="0042072B" w:rsidRPr="004E7E92" w14:paraId="09ADA96F" w14:textId="77777777" w:rsidTr="00B26381">
        <w:trPr>
          <w:trHeight w:val="332"/>
        </w:trPr>
        <w:tc>
          <w:tcPr>
            <w:tcW w:w="446" w:type="pct"/>
          </w:tcPr>
          <w:p w14:paraId="2B13A17C" w14:textId="396F04A7"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3.1.prioritāte</w:t>
            </w:r>
          </w:p>
        </w:tc>
        <w:tc>
          <w:tcPr>
            <w:tcW w:w="411" w:type="pct"/>
          </w:tcPr>
          <w:p w14:paraId="2B26D9D4" w14:textId="73123D21"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0C7F744F" w14:textId="1DC004B7"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KF</w:t>
            </w:r>
          </w:p>
        </w:tc>
        <w:tc>
          <w:tcPr>
            <w:tcW w:w="314" w:type="pct"/>
          </w:tcPr>
          <w:p w14:paraId="109DA975" w14:textId="6A819F58" w:rsidR="0042072B" w:rsidRPr="00ED37C0" w:rsidRDefault="0042072B" w:rsidP="0042072B">
            <w:pPr>
              <w:pStyle w:val="Text1"/>
              <w:spacing w:before="0" w:after="0"/>
              <w:ind w:left="0"/>
              <w:rPr>
                <w:rFonts w:cs="Times New Roman"/>
                <w:sz w:val="18"/>
                <w:szCs w:val="18"/>
              </w:rPr>
            </w:pPr>
            <w:r w:rsidRPr="00ED37C0">
              <w:rPr>
                <w:rFonts w:cs="Times New Roman"/>
                <w:sz w:val="18"/>
                <w:szCs w:val="18"/>
              </w:rPr>
              <w:t>i.3.1.1.c</w:t>
            </w:r>
          </w:p>
        </w:tc>
        <w:tc>
          <w:tcPr>
            <w:tcW w:w="2304" w:type="pct"/>
            <w:shd w:val="clear" w:color="auto" w:fill="auto"/>
          </w:tcPr>
          <w:p w14:paraId="0B7AAE2C" w14:textId="62FCA9B3" w:rsidR="0042072B" w:rsidRPr="00ED37C0" w:rsidRDefault="0042072B" w:rsidP="0042072B">
            <w:pPr>
              <w:pStyle w:val="Default"/>
              <w:spacing w:after="0" w:line="240" w:lineRule="auto"/>
              <w:jc w:val="both"/>
              <w:rPr>
                <w:color w:val="auto"/>
                <w:sz w:val="18"/>
                <w:szCs w:val="18"/>
              </w:rPr>
            </w:pPr>
            <w:r w:rsidRPr="00ED37C0">
              <w:rPr>
                <w:color w:val="auto"/>
                <w:sz w:val="18"/>
                <w:szCs w:val="18"/>
              </w:rPr>
              <w:t xml:space="preserve">Objektu skaits kuros </w:t>
            </w:r>
            <w:r w:rsidR="00B67B31">
              <w:rPr>
                <w:color w:val="auto"/>
                <w:sz w:val="18"/>
                <w:szCs w:val="18"/>
              </w:rPr>
              <w:t xml:space="preserve">uzlabota </w:t>
            </w:r>
            <w:r w:rsidRPr="00ED37C0">
              <w:rPr>
                <w:color w:val="auto"/>
                <w:sz w:val="18"/>
                <w:szCs w:val="18"/>
              </w:rPr>
              <w:t xml:space="preserve">satiksmes dalībnieku, tostarp </w:t>
            </w:r>
            <w:proofErr w:type="spellStart"/>
            <w:r w:rsidRPr="00ED37C0">
              <w:rPr>
                <w:color w:val="auto"/>
                <w:sz w:val="18"/>
                <w:szCs w:val="18"/>
              </w:rPr>
              <w:t>mazaizsargāto</w:t>
            </w:r>
            <w:proofErr w:type="spellEnd"/>
            <w:r w:rsidR="00B67B31">
              <w:rPr>
                <w:color w:val="auto"/>
                <w:sz w:val="18"/>
                <w:szCs w:val="18"/>
              </w:rPr>
              <w:t xml:space="preserve">, drošība un vides </w:t>
            </w:r>
            <w:proofErr w:type="spellStart"/>
            <w:r w:rsidR="00B67B31">
              <w:rPr>
                <w:color w:val="auto"/>
                <w:sz w:val="18"/>
                <w:szCs w:val="18"/>
              </w:rPr>
              <w:t>piekļūstamība</w:t>
            </w:r>
            <w:proofErr w:type="spellEnd"/>
          </w:p>
        </w:tc>
        <w:tc>
          <w:tcPr>
            <w:tcW w:w="497" w:type="pct"/>
          </w:tcPr>
          <w:p w14:paraId="7C787817" w14:textId="4667789E" w:rsidR="0042072B" w:rsidRPr="00ED37C0" w:rsidRDefault="0042072B" w:rsidP="0042072B">
            <w:pPr>
              <w:pStyle w:val="Text1"/>
              <w:spacing w:before="0" w:after="0"/>
              <w:ind w:left="0"/>
              <w:rPr>
                <w:rFonts w:cs="Times New Roman"/>
                <w:noProof/>
                <w:sz w:val="18"/>
                <w:szCs w:val="18"/>
              </w:rPr>
            </w:pPr>
            <w:r w:rsidRPr="00ED37C0">
              <w:rPr>
                <w:rFonts w:cs="Times New Roman"/>
                <w:sz w:val="18"/>
                <w:szCs w:val="18"/>
              </w:rPr>
              <w:t>Objektu skaits</w:t>
            </w:r>
          </w:p>
        </w:tc>
        <w:tc>
          <w:tcPr>
            <w:tcW w:w="446" w:type="pct"/>
            <w:shd w:val="clear" w:color="auto" w:fill="auto"/>
          </w:tcPr>
          <w:p w14:paraId="34A40DB5" w14:textId="0A8B2636" w:rsidR="0042072B" w:rsidRPr="00ED37C0" w:rsidRDefault="0042072B" w:rsidP="0042072B">
            <w:pPr>
              <w:pStyle w:val="Text1"/>
              <w:spacing w:before="0" w:after="0"/>
              <w:ind w:left="0"/>
              <w:jc w:val="center"/>
              <w:rPr>
                <w:rFonts w:cs="Times New Roman"/>
                <w:noProof/>
                <w:sz w:val="18"/>
                <w:szCs w:val="18"/>
              </w:rPr>
            </w:pPr>
            <w:r w:rsidRPr="00ED37C0">
              <w:rPr>
                <w:rFonts w:cs="Times New Roman"/>
                <w:noProof/>
                <w:sz w:val="18"/>
                <w:szCs w:val="18"/>
              </w:rPr>
              <w:t>0</w:t>
            </w:r>
          </w:p>
        </w:tc>
        <w:tc>
          <w:tcPr>
            <w:tcW w:w="314" w:type="pct"/>
            <w:shd w:val="clear" w:color="auto" w:fill="auto"/>
          </w:tcPr>
          <w:p w14:paraId="14AE9C44" w14:textId="17458CCF" w:rsidR="0042072B" w:rsidRPr="00ED37C0" w:rsidRDefault="0042072B" w:rsidP="0042072B">
            <w:pPr>
              <w:pStyle w:val="Text1"/>
              <w:spacing w:before="0" w:after="0"/>
              <w:ind w:left="0"/>
              <w:jc w:val="center"/>
              <w:rPr>
                <w:rFonts w:cs="Times New Roman"/>
                <w:noProof/>
                <w:sz w:val="18"/>
                <w:szCs w:val="18"/>
              </w:rPr>
            </w:pPr>
            <w:r w:rsidRPr="00ED37C0">
              <w:rPr>
                <w:rFonts w:cs="Times New Roman"/>
                <w:sz w:val="18"/>
                <w:szCs w:val="18"/>
              </w:rPr>
              <w:t>10</w:t>
            </w:r>
          </w:p>
        </w:tc>
      </w:tr>
      <w:tr w:rsidR="0042072B" w:rsidRPr="004E7E92" w14:paraId="06DED511" w14:textId="77777777" w:rsidTr="00B26381">
        <w:trPr>
          <w:trHeight w:val="332"/>
        </w:trPr>
        <w:tc>
          <w:tcPr>
            <w:tcW w:w="446" w:type="pct"/>
          </w:tcPr>
          <w:p w14:paraId="4EC8DFD4" w14:textId="62379499"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3.1.prioritāte</w:t>
            </w:r>
          </w:p>
        </w:tc>
        <w:tc>
          <w:tcPr>
            <w:tcW w:w="411" w:type="pct"/>
          </w:tcPr>
          <w:p w14:paraId="0B3F9D4A" w14:textId="094CA2A7"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3.1.1.SAM</w:t>
            </w:r>
          </w:p>
        </w:tc>
        <w:tc>
          <w:tcPr>
            <w:tcW w:w="267" w:type="pct"/>
          </w:tcPr>
          <w:p w14:paraId="2281C81F" w14:textId="5C0897D0"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KF</w:t>
            </w:r>
          </w:p>
        </w:tc>
        <w:tc>
          <w:tcPr>
            <w:tcW w:w="314" w:type="pct"/>
          </w:tcPr>
          <w:p w14:paraId="67E7157E" w14:textId="50B4FAC7" w:rsidR="0042072B" w:rsidRPr="00ED37C0" w:rsidRDefault="0042072B" w:rsidP="0042072B">
            <w:pPr>
              <w:pStyle w:val="Text1"/>
              <w:spacing w:before="0" w:after="0"/>
              <w:ind w:left="0"/>
              <w:rPr>
                <w:rFonts w:cs="Times New Roman"/>
                <w:sz w:val="18"/>
                <w:szCs w:val="18"/>
              </w:rPr>
            </w:pPr>
            <w:r w:rsidRPr="00ED37C0">
              <w:rPr>
                <w:rFonts w:cs="Times New Roman"/>
                <w:sz w:val="18"/>
                <w:szCs w:val="18"/>
              </w:rPr>
              <w:t>RCO 54</w:t>
            </w:r>
          </w:p>
        </w:tc>
        <w:tc>
          <w:tcPr>
            <w:tcW w:w="2304" w:type="pct"/>
            <w:shd w:val="clear" w:color="auto" w:fill="auto"/>
          </w:tcPr>
          <w:p w14:paraId="27306083" w14:textId="4A057391" w:rsidR="0042072B" w:rsidRPr="00ED37C0" w:rsidRDefault="0042072B" w:rsidP="0042072B">
            <w:pPr>
              <w:pStyle w:val="Default"/>
              <w:spacing w:after="0" w:line="240" w:lineRule="auto"/>
              <w:jc w:val="both"/>
              <w:rPr>
                <w:color w:val="auto"/>
                <w:sz w:val="18"/>
                <w:szCs w:val="18"/>
              </w:rPr>
            </w:pPr>
            <w:r w:rsidRPr="00ED37C0">
              <w:rPr>
                <w:color w:val="auto"/>
                <w:sz w:val="18"/>
                <w:szCs w:val="18"/>
              </w:rPr>
              <w:t xml:space="preserve">Izveidoto iekšzemes </w:t>
            </w:r>
            <w:proofErr w:type="spellStart"/>
            <w:r w:rsidRPr="00ED37C0">
              <w:rPr>
                <w:color w:val="auto"/>
                <w:sz w:val="18"/>
                <w:szCs w:val="18"/>
              </w:rPr>
              <w:t>intermodālo</w:t>
            </w:r>
            <w:proofErr w:type="spellEnd"/>
            <w:r w:rsidRPr="00ED37C0">
              <w:rPr>
                <w:color w:val="auto"/>
                <w:sz w:val="18"/>
                <w:szCs w:val="18"/>
              </w:rPr>
              <w:t xml:space="preserve"> terminālu (savienojumu), kas nodrošina pārvadājamo kravu pārvirzīšanu no autotransporta uz dzelzceļa infrastruktūru, skaits</w:t>
            </w:r>
          </w:p>
        </w:tc>
        <w:tc>
          <w:tcPr>
            <w:tcW w:w="497" w:type="pct"/>
          </w:tcPr>
          <w:p w14:paraId="05F33DFC" w14:textId="4E2F6242" w:rsidR="0042072B" w:rsidRPr="00ED37C0" w:rsidRDefault="0042072B" w:rsidP="0042072B">
            <w:pPr>
              <w:pStyle w:val="Text1"/>
              <w:spacing w:before="0" w:after="0"/>
              <w:ind w:left="0"/>
              <w:rPr>
                <w:rFonts w:cs="Times New Roman"/>
                <w:noProof/>
                <w:sz w:val="18"/>
                <w:szCs w:val="18"/>
              </w:rPr>
            </w:pPr>
            <w:r w:rsidRPr="00ED37C0">
              <w:rPr>
                <w:rFonts w:cs="Times New Roman"/>
                <w:noProof/>
                <w:sz w:val="18"/>
                <w:szCs w:val="18"/>
              </w:rPr>
              <w:t>Izveidoto iekšzemes intermodālo terminālu  (savienojumu) skaits</w:t>
            </w:r>
          </w:p>
        </w:tc>
        <w:tc>
          <w:tcPr>
            <w:tcW w:w="446" w:type="pct"/>
            <w:shd w:val="clear" w:color="auto" w:fill="auto"/>
          </w:tcPr>
          <w:p w14:paraId="0AD95CFD" w14:textId="77777777" w:rsidR="0042072B" w:rsidRPr="00ED37C0" w:rsidRDefault="0042072B" w:rsidP="0042072B">
            <w:pPr>
              <w:pStyle w:val="Text1"/>
              <w:spacing w:before="0" w:after="0"/>
              <w:ind w:left="0"/>
              <w:jc w:val="center"/>
              <w:rPr>
                <w:rFonts w:cs="Times New Roman"/>
                <w:noProof/>
                <w:sz w:val="18"/>
                <w:szCs w:val="18"/>
              </w:rPr>
            </w:pPr>
          </w:p>
          <w:p w14:paraId="4FD115AC" w14:textId="77777777" w:rsidR="0042072B" w:rsidRPr="00ED37C0" w:rsidRDefault="0042072B" w:rsidP="0042072B">
            <w:pPr>
              <w:pStyle w:val="Text1"/>
              <w:spacing w:before="0" w:after="0"/>
              <w:ind w:left="0"/>
              <w:jc w:val="center"/>
              <w:rPr>
                <w:rFonts w:cs="Times New Roman"/>
                <w:noProof/>
                <w:sz w:val="18"/>
                <w:szCs w:val="18"/>
              </w:rPr>
            </w:pPr>
          </w:p>
          <w:p w14:paraId="5F9DAF75" w14:textId="2339576E" w:rsidR="0042072B" w:rsidRPr="00ED37C0" w:rsidRDefault="0042072B" w:rsidP="0042072B">
            <w:pPr>
              <w:pStyle w:val="Text1"/>
              <w:spacing w:before="0" w:after="0"/>
              <w:ind w:left="0"/>
              <w:jc w:val="center"/>
              <w:rPr>
                <w:rFonts w:cs="Times New Roman"/>
                <w:noProof/>
                <w:sz w:val="18"/>
                <w:szCs w:val="18"/>
              </w:rPr>
            </w:pPr>
            <w:r w:rsidRPr="00ED37C0">
              <w:rPr>
                <w:rFonts w:cs="Times New Roman"/>
                <w:noProof/>
                <w:sz w:val="18"/>
                <w:szCs w:val="18"/>
              </w:rPr>
              <w:t>0</w:t>
            </w:r>
          </w:p>
        </w:tc>
        <w:tc>
          <w:tcPr>
            <w:tcW w:w="314" w:type="pct"/>
            <w:shd w:val="clear" w:color="auto" w:fill="auto"/>
          </w:tcPr>
          <w:p w14:paraId="69DBD8AC" w14:textId="77777777" w:rsidR="0042072B" w:rsidRPr="00ED37C0" w:rsidRDefault="0042072B" w:rsidP="0042072B">
            <w:pPr>
              <w:pStyle w:val="Text1"/>
              <w:spacing w:before="0" w:after="0"/>
              <w:ind w:left="0"/>
              <w:jc w:val="center"/>
              <w:rPr>
                <w:rFonts w:cs="Times New Roman"/>
                <w:noProof/>
                <w:sz w:val="18"/>
                <w:szCs w:val="18"/>
              </w:rPr>
            </w:pPr>
          </w:p>
          <w:p w14:paraId="321423CA" w14:textId="77777777" w:rsidR="0042072B" w:rsidRPr="00ED37C0" w:rsidRDefault="0042072B" w:rsidP="0042072B">
            <w:pPr>
              <w:pStyle w:val="Text1"/>
              <w:spacing w:before="0" w:after="0"/>
              <w:ind w:left="0"/>
              <w:rPr>
                <w:rFonts w:cs="Times New Roman"/>
                <w:noProof/>
                <w:sz w:val="18"/>
                <w:szCs w:val="18"/>
              </w:rPr>
            </w:pPr>
          </w:p>
          <w:p w14:paraId="3F60FD36" w14:textId="49ADC609" w:rsidR="0042072B" w:rsidRPr="00ED37C0" w:rsidRDefault="0042072B" w:rsidP="0042072B">
            <w:pPr>
              <w:pStyle w:val="Text1"/>
              <w:spacing w:before="0" w:after="0"/>
              <w:ind w:left="0"/>
              <w:jc w:val="center"/>
              <w:rPr>
                <w:rFonts w:cs="Times New Roman"/>
                <w:noProof/>
                <w:sz w:val="18"/>
                <w:szCs w:val="18"/>
              </w:rPr>
            </w:pPr>
            <w:r w:rsidRPr="00ED37C0">
              <w:rPr>
                <w:rFonts w:cs="Times New Roman"/>
                <w:noProof/>
                <w:sz w:val="18"/>
                <w:szCs w:val="18"/>
              </w:rPr>
              <w:t>2</w:t>
            </w:r>
          </w:p>
        </w:tc>
      </w:tr>
    </w:tbl>
    <w:p w14:paraId="6236FC6F" w14:textId="77777777" w:rsidR="00340D0B" w:rsidRPr="004E7E92" w:rsidRDefault="00340D0B" w:rsidP="004A79FC">
      <w:pPr>
        <w:spacing w:before="0" w:after="0"/>
        <w:rPr>
          <w:rFonts w:eastAsia="Times New Roman"/>
          <w:b/>
          <w:iCs/>
          <w:noProof/>
          <w:sz w:val="20"/>
        </w:rPr>
      </w:pPr>
    </w:p>
    <w:p w14:paraId="131D6EBF" w14:textId="77777777" w:rsidR="00340D0B" w:rsidRPr="004E7E92" w:rsidRDefault="00340D0B" w:rsidP="004A79FC">
      <w:pPr>
        <w:spacing w:before="0" w:after="0"/>
        <w:rPr>
          <w:rFonts w:eastAsia="Times New Roman"/>
          <w:b/>
          <w:iCs/>
          <w:noProof/>
          <w:sz w:val="20"/>
        </w:rPr>
      </w:pPr>
    </w:p>
    <w:p w14:paraId="6B2E481C" w14:textId="43D00648" w:rsidR="00340D0B" w:rsidRPr="004E7E92" w:rsidRDefault="005156FC" w:rsidP="00F861E1">
      <w:pPr>
        <w:pStyle w:val="Heading4"/>
        <w:numPr>
          <w:ilvl w:val="0"/>
          <w:numId w:val="0"/>
        </w:numPr>
        <w:spacing w:after="0"/>
        <w:rPr>
          <w:b/>
          <w:bCs/>
          <w:i/>
          <w:noProof/>
        </w:rPr>
      </w:pPr>
      <w:r w:rsidRPr="004E7E92">
        <w:rPr>
          <w:b/>
          <w:bCs/>
          <w:noProof/>
        </w:rPr>
        <w:t>7.tabula (3)</w:t>
      </w:r>
      <w:r w:rsidR="00B471B0" w:rsidRPr="004E7E92">
        <w:rPr>
          <w:b/>
          <w:bCs/>
          <w:noProof/>
        </w:rPr>
        <w:t xml:space="preserve"> 3.</w:t>
      </w:r>
      <w:r w:rsidR="0026551D" w:rsidRPr="004E7E92">
        <w:rPr>
          <w:b/>
          <w:bCs/>
          <w:noProof/>
        </w:rPr>
        <w:t xml:space="preserve"> Politikas </w:t>
      </w:r>
      <w:r w:rsidR="00B471B0" w:rsidRPr="004E7E92">
        <w:rPr>
          <w:b/>
          <w:bCs/>
          <w:noProof/>
        </w:rPr>
        <w:t>mērķa r</w:t>
      </w:r>
      <w:r w:rsidR="00340D0B" w:rsidRPr="004E7E92">
        <w:rPr>
          <w:b/>
          <w:bCs/>
          <w:noProof/>
        </w:rPr>
        <w:t>ezultātu rādītāji</w:t>
      </w:r>
    </w:p>
    <w:p w14:paraId="6991593F" w14:textId="77777777" w:rsidR="00340D0B" w:rsidRPr="004E7E92" w:rsidRDefault="00340D0B" w:rsidP="004A79FC">
      <w:pPr>
        <w:spacing w:before="0" w:after="0"/>
        <w:rPr>
          <w:rFonts w:eastAsia="Times New Roman"/>
          <w:b/>
          <w:iCs/>
          <w:noProof/>
          <w:sz w:val="20"/>
        </w:rPr>
      </w:pP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5"/>
        <w:gridCol w:w="838"/>
        <w:gridCol w:w="995"/>
        <w:gridCol w:w="2685"/>
        <w:gridCol w:w="1135"/>
        <w:gridCol w:w="990"/>
        <w:gridCol w:w="1277"/>
        <w:gridCol w:w="1279"/>
        <w:gridCol w:w="1269"/>
      </w:tblGrid>
      <w:tr w:rsidR="00CD3ABC" w:rsidRPr="004E7E92" w14:paraId="1804F6D2" w14:textId="77777777" w:rsidTr="00BD60CC">
        <w:trPr>
          <w:trHeight w:val="282"/>
          <w:tblHeader/>
        </w:trPr>
        <w:tc>
          <w:tcPr>
            <w:tcW w:w="493" w:type="pct"/>
            <w:shd w:val="clear" w:color="auto" w:fill="D9D9D9" w:themeFill="background1" w:themeFillShade="D9"/>
            <w:vAlign w:val="center"/>
          </w:tcPr>
          <w:p w14:paraId="4AAEDCD8"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448" w:type="pct"/>
            <w:shd w:val="clear" w:color="auto" w:fill="D9D9D9" w:themeFill="background1" w:themeFillShade="D9"/>
            <w:vAlign w:val="center"/>
          </w:tcPr>
          <w:p w14:paraId="315B15B3"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325" w:type="pct"/>
            <w:shd w:val="clear" w:color="auto" w:fill="D9D9D9" w:themeFill="background1" w:themeFillShade="D9"/>
            <w:vAlign w:val="center"/>
          </w:tcPr>
          <w:p w14:paraId="0E5C3598"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86" w:type="pct"/>
            <w:shd w:val="clear" w:color="auto" w:fill="D9D9D9" w:themeFill="background1" w:themeFillShade="D9"/>
            <w:vAlign w:val="center"/>
          </w:tcPr>
          <w:p w14:paraId="0280B93A"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1041" w:type="pct"/>
            <w:shd w:val="clear" w:color="auto" w:fill="D9D9D9" w:themeFill="background1" w:themeFillShade="D9"/>
            <w:vAlign w:val="center"/>
          </w:tcPr>
          <w:p w14:paraId="1F4E919B"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440" w:type="pct"/>
            <w:shd w:val="clear" w:color="auto" w:fill="D9D9D9" w:themeFill="background1" w:themeFillShade="D9"/>
            <w:vAlign w:val="center"/>
          </w:tcPr>
          <w:p w14:paraId="2434AF3E"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384" w:type="pct"/>
            <w:shd w:val="clear" w:color="auto" w:fill="D9D9D9" w:themeFill="background1" w:themeFillShade="D9"/>
            <w:vAlign w:val="center"/>
          </w:tcPr>
          <w:p w14:paraId="1433B664"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Sākotnējā vērtība</w:t>
            </w:r>
          </w:p>
        </w:tc>
        <w:tc>
          <w:tcPr>
            <w:tcW w:w="495" w:type="pct"/>
            <w:shd w:val="clear" w:color="auto" w:fill="D9D9D9" w:themeFill="background1" w:themeFillShade="D9"/>
            <w:vAlign w:val="center"/>
          </w:tcPr>
          <w:p w14:paraId="1EE8DE24"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Sākotnējās vērtības gads</w:t>
            </w:r>
          </w:p>
        </w:tc>
        <w:tc>
          <w:tcPr>
            <w:tcW w:w="496" w:type="pct"/>
            <w:shd w:val="clear" w:color="auto" w:fill="D9D9D9" w:themeFill="background1" w:themeFillShade="D9"/>
            <w:vAlign w:val="center"/>
          </w:tcPr>
          <w:p w14:paraId="669ECD50"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753765C7" w14:textId="77777777" w:rsidR="00CD3ABC" w:rsidRPr="004E7E92" w:rsidRDefault="00CD3ABC" w:rsidP="00D458A7">
            <w:pPr>
              <w:pStyle w:val="Text1"/>
              <w:spacing w:before="0" w:after="0"/>
              <w:ind w:left="0"/>
              <w:jc w:val="center"/>
              <w:rPr>
                <w:rFonts w:cs="Times New Roman"/>
                <w:b/>
                <w:noProof/>
                <w:sz w:val="18"/>
                <w:szCs w:val="18"/>
              </w:rPr>
            </w:pPr>
          </w:p>
        </w:tc>
        <w:tc>
          <w:tcPr>
            <w:tcW w:w="492" w:type="pct"/>
            <w:shd w:val="clear" w:color="auto" w:fill="D9D9D9" w:themeFill="background1" w:themeFillShade="D9"/>
            <w:vAlign w:val="center"/>
          </w:tcPr>
          <w:p w14:paraId="69487CD3" w14:textId="77777777" w:rsidR="00CD3ABC" w:rsidRPr="004E7E92" w:rsidRDefault="00CD3ABC" w:rsidP="00D458A7">
            <w:pPr>
              <w:pStyle w:val="Text1"/>
              <w:spacing w:before="0" w:after="0"/>
              <w:ind w:left="0"/>
              <w:jc w:val="center"/>
              <w:rPr>
                <w:rFonts w:cs="Times New Roman"/>
                <w:b/>
                <w:noProof/>
                <w:sz w:val="18"/>
                <w:szCs w:val="18"/>
              </w:rPr>
            </w:pPr>
            <w:r w:rsidRPr="004E7E92">
              <w:rPr>
                <w:rFonts w:cs="Times New Roman"/>
                <w:b/>
                <w:noProof/>
                <w:sz w:val="18"/>
                <w:szCs w:val="18"/>
              </w:rPr>
              <w:t xml:space="preserve">Datu avots </w:t>
            </w:r>
          </w:p>
        </w:tc>
      </w:tr>
      <w:tr w:rsidR="00CD3ABC" w:rsidRPr="004E7E92" w14:paraId="4BF06B4B" w14:textId="77777777" w:rsidTr="00BD60CC">
        <w:trPr>
          <w:trHeight w:val="286"/>
        </w:trPr>
        <w:tc>
          <w:tcPr>
            <w:tcW w:w="493" w:type="pct"/>
          </w:tcPr>
          <w:p w14:paraId="1C84FF0D" w14:textId="77777777" w:rsidR="00CD3ABC" w:rsidRPr="004E7E92" w:rsidRDefault="00CD3ABC" w:rsidP="00D458A7">
            <w:pPr>
              <w:pStyle w:val="Text1"/>
              <w:spacing w:before="0" w:after="0"/>
              <w:ind w:left="0"/>
              <w:rPr>
                <w:rFonts w:cs="Times New Roman"/>
                <w:noProof/>
                <w:sz w:val="18"/>
                <w:szCs w:val="18"/>
              </w:rPr>
            </w:pPr>
            <w:r w:rsidRPr="004E7E92">
              <w:rPr>
                <w:rFonts w:cs="Times New Roman"/>
                <w:noProof/>
                <w:sz w:val="18"/>
                <w:szCs w:val="18"/>
              </w:rPr>
              <w:t>3.1.prioritāte</w:t>
            </w:r>
          </w:p>
        </w:tc>
        <w:tc>
          <w:tcPr>
            <w:tcW w:w="448" w:type="pct"/>
          </w:tcPr>
          <w:p w14:paraId="35396825" w14:textId="77777777" w:rsidR="00CD3ABC" w:rsidRPr="004E7E92" w:rsidRDefault="00CD3ABC" w:rsidP="00D458A7">
            <w:pPr>
              <w:pStyle w:val="Text1"/>
              <w:spacing w:before="0" w:after="0"/>
              <w:ind w:left="0"/>
              <w:rPr>
                <w:rFonts w:cs="Times New Roman"/>
                <w:noProof/>
                <w:sz w:val="18"/>
                <w:szCs w:val="18"/>
              </w:rPr>
            </w:pPr>
            <w:r w:rsidRPr="004E7E92">
              <w:rPr>
                <w:rFonts w:cs="Times New Roman"/>
                <w:noProof/>
                <w:sz w:val="18"/>
                <w:szCs w:val="18"/>
              </w:rPr>
              <w:t>3.1.1.SAM</w:t>
            </w:r>
          </w:p>
        </w:tc>
        <w:tc>
          <w:tcPr>
            <w:tcW w:w="325" w:type="pct"/>
          </w:tcPr>
          <w:p w14:paraId="765D25C9" w14:textId="77777777" w:rsidR="00CD3ABC" w:rsidRPr="004E7E92" w:rsidRDefault="00CD3ABC" w:rsidP="00D458A7">
            <w:pPr>
              <w:pStyle w:val="Text1"/>
              <w:spacing w:before="0" w:after="0"/>
              <w:ind w:left="0"/>
              <w:rPr>
                <w:rFonts w:cs="Times New Roman"/>
                <w:noProof/>
                <w:sz w:val="18"/>
                <w:szCs w:val="18"/>
              </w:rPr>
            </w:pPr>
            <w:r w:rsidRPr="004E7E92">
              <w:rPr>
                <w:rFonts w:cs="Times New Roman"/>
                <w:noProof/>
                <w:sz w:val="18"/>
                <w:szCs w:val="18"/>
              </w:rPr>
              <w:t>KF</w:t>
            </w:r>
          </w:p>
        </w:tc>
        <w:tc>
          <w:tcPr>
            <w:tcW w:w="386" w:type="pct"/>
          </w:tcPr>
          <w:p w14:paraId="6E7F81C2" w14:textId="77777777" w:rsidR="00CD3ABC" w:rsidRPr="004E7E92" w:rsidRDefault="00CD3ABC" w:rsidP="00D458A7">
            <w:pPr>
              <w:pStyle w:val="Text1"/>
              <w:spacing w:before="0" w:after="0"/>
              <w:ind w:left="0"/>
              <w:rPr>
                <w:rFonts w:cs="Times New Roman"/>
                <w:noProof/>
                <w:sz w:val="18"/>
                <w:szCs w:val="18"/>
              </w:rPr>
            </w:pPr>
            <w:r w:rsidRPr="004E7E92">
              <w:rPr>
                <w:rFonts w:cs="Times New Roman"/>
                <w:sz w:val="18"/>
                <w:szCs w:val="18"/>
              </w:rPr>
              <w:t>RCR 101</w:t>
            </w:r>
          </w:p>
        </w:tc>
        <w:tc>
          <w:tcPr>
            <w:tcW w:w="1041" w:type="pct"/>
            <w:shd w:val="clear" w:color="auto" w:fill="auto"/>
          </w:tcPr>
          <w:p w14:paraId="2CA1E57D" w14:textId="77777777" w:rsidR="00CD3ABC" w:rsidRPr="004E7E92" w:rsidRDefault="00CD3ABC" w:rsidP="00D458A7">
            <w:pPr>
              <w:pStyle w:val="Text1"/>
              <w:spacing w:before="0" w:after="0"/>
              <w:ind w:left="0"/>
              <w:rPr>
                <w:rFonts w:cs="Times New Roman"/>
                <w:noProof/>
                <w:sz w:val="18"/>
                <w:szCs w:val="18"/>
              </w:rPr>
            </w:pPr>
            <w:r w:rsidRPr="004E7E92">
              <w:rPr>
                <w:rFonts w:cs="Times New Roman"/>
                <w:sz w:val="18"/>
                <w:szCs w:val="18"/>
              </w:rPr>
              <w:t>Laika ietaupījums no uzlabotas dzelzceļa infrastruktūras</w:t>
            </w:r>
          </w:p>
        </w:tc>
        <w:tc>
          <w:tcPr>
            <w:tcW w:w="440" w:type="pct"/>
          </w:tcPr>
          <w:p w14:paraId="59EDC98B" w14:textId="2E152EC2" w:rsidR="00CD3ABC" w:rsidRPr="004E7E92" w:rsidRDefault="00CD3ABC" w:rsidP="00D458A7">
            <w:pPr>
              <w:pStyle w:val="Text1"/>
              <w:spacing w:before="0" w:after="0"/>
              <w:ind w:left="0"/>
              <w:rPr>
                <w:rFonts w:cs="Times New Roman"/>
                <w:noProof/>
                <w:sz w:val="18"/>
                <w:szCs w:val="18"/>
              </w:rPr>
            </w:pPr>
            <w:r w:rsidRPr="004E7E92">
              <w:rPr>
                <w:rFonts w:cs="Times New Roman"/>
                <w:noProof/>
                <w:sz w:val="18"/>
                <w:szCs w:val="18"/>
              </w:rPr>
              <w:t>Dienas/</w:t>
            </w:r>
            <w:r w:rsidR="00DC315F" w:rsidRPr="004E7E92">
              <w:rPr>
                <w:rFonts w:cs="Times New Roman"/>
                <w:noProof/>
                <w:sz w:val="18"/>
                <w:szCs w:val="18"/>
              </w:rPr>
              <w:t xml:space="preserve"> </w:t>
            </w:r>
            <w:r w:rsidRPr="004E7E92">
              <w:rPr>
                <w:rFonts w:cs="Times New Roman"/>
                <w:noProof/>
                <w:sz w:val="18"/>
                <w:szCs w:val="18"/>
              </w:rPr>
              <w:t>gadā</w:t>
            </w:r>
          </w:p>
        </w:tc>
        <w:tc>
          <w:tcPr>
            <w:tcW w:w="384" w:type="pct"/>
          </w:tcPr>
          <w:p w14:paraId="1259D13C" w14:textId="77777777" w:rsidR="00CD3ABC" w:rsidRPr="004E7E92" w:rsidRDefault="00CD3ABC" w:rsidP="00D458A7">
            <w:pPr>
              <w:pStyle w:val="Text1"/>
              <w:spacing w:before="0" w:after="0"/>
              <w:ind w:left="0"/>
              <w:rPr>
                <w:rFonts w:cs="Times New Roman"/>
                <w:noProof/>
                <w:sz w:val="18"/>
                <w:szCs w:val="18"/>
              </w:rPr>
            </w:pPr>
            <w:r w:rsidRPr="004E7E92">
              <w:rPr>
                <w:rFonts w:cs="Times New Roman"/>
                <w:noProof/>
                <w:sz w:val="18"/>
                <w:szCs w:val="18"/>
              </w:rPr>
              <w:t>0</w:t>
            </w:r>
          </w:p>
        </w:tc>
        <w:tc>
          <w:tcPr>
            <w:tcW w:w="495" w:type="pct"/>
          </w:tcPr>
          <w:p w14:paraId="1ABCA851" w14:textId="77777777" w:rsidR="00CD3ABC" w:rsidRPr="004E7E92" w:rsidRDefault="00CD3ABC" w:rsidP="00D458A7">
            <w:pPr>
              <w:pStyle w:val="Text1"/>
              <w:spacing w:before="0" w:after="0"/>
              <w:ind w:left="0"/>
              <w:rPr>
                <w:rFonts w:cs="Times New Roman"/>
                <w:noProof/>
                <w:sz w:val="18"/>
                <w:szCs w:val="18"/>
              </w:rPr>
            </w:pPr>
            <w:r w:rsidRPr="004E7E92">
              <w:rPr>
                <w:rFonts w:cs="Times New Roman"/>
                <w:noProof/>
                <w:sz w:val="18"/>
                <w:szCs w:val="18"/>
              </w:rPr>
              <w:t>2020</w:t>
            </w:r>
          </w:p>
        </w:tc>
        <w:tc>
          <w:tcPr>
            <w:tcW w:w="496" w:type="pct"/>
            <w:shd w:val="clear" w:color="auto" w:fill="auto"/>
          </w:tcPr>
          <w:p w14:paraId="5291E3C5" w14:textId="3EB9C3ED" w:rsidR="00CD3ABC" w:rsidRPr="004E7E92" w:rsidRDefault="00CD3ABC" w:rsidP="00DC315F">
            <w:pPr>
              <w:pStyle w:val="Text1"/>
              <w:spacing w:before="0" w:after="0"/>
              <w:ind w:left="0"/>
              <w:jc w:val="center"/>
              <w:rPr>
                <w:rFonts w:cs="Times New Roman"/>
                <w:noProof/>
                <w:sz w:val="18"/>
                <w:szCs w:val="18"/>
              </w:rPr>
            </w:pPr>
            <w:r w:rsidRPr="004E7E92">
              <w:rPr>
                <w:rFonts w:cs="Times New Roman"/>
                <w:noProof/>
                <w:sz w:val="18"/>
                <w:szCs w:val="18"/>
              </w:rPr>
              <w:t xml:space="preserve"> </w:t>
            </w:r>
            <w:r w:rsidRPr="004E7E92">
              <w:rPr>
                <w:rFonts w:cs="Times New Roman"/>
                <w:noProof/>
                <w:sz w:val="18"/>
                <w:szCs w:val="18"/>
                <w:lang w:bidi="lv-LV"/>
              </w:rPr>
              <w:t xml:space="preserve">5 </w:t>
            </w:r>
          </w:p>
        </w:tc>
        <w:tc>
          <w:tcPr>
            <w:tcW w:w="492" w:type="pct"/>
            <w:shd w:val="clear" w:color="auto" w:fill="auto"/>
          </w:tcPr>
          <w:p w14:paraId="41DBED2F" w14:textId="7C4D9F94" w:rsidR="00CD3ABC" w:rsidRPr="004E7E92" w:rsidRDefault="009A068C" w:rsidP="009A068C">
            <w:pPr>
              <w:pStyle w:val="Text1"/>
              <w:spacing w:before="0" w:after="0"/>
              <w:ind w:left="0"/>
              <w:rPr>
                <w:rFonts w:cs="Times New Roman"/>
                <w:noProof/>
                <w:sz w:val="18"/>
                <w:szCs w:val="18"/>
              </w:rPr>
            </w:pPr>
            <w:r w:rsidRPr="004E7E92">
              <w:rPr>
                <w:rFonts w:cs="Times New Roman"/>
                <w:noProof/>
                <w:sz w:val="18"/>
                <w:szCs w:val="18"/>
              </w:rPr>
              <w:t>Projektu dati</w:t>
            </w:r>
          </w:p>
        </w:tc>
      </w:tr>
    </w:tbl>
    <w:p w14:paraId="5140C169" w14:textId="4C225E8F" w:rsidR="00340D0B" w:rsidRPr="004E7E92" w:rsidRDefault="00340D0B">
      <w:pPr>
        <w:spacing w:before="0" w:after="0"/>
        <w:jc w:val="left"/>
        <w:rPr>
          <w:sz w:val="20"/>
        </w:rPr>
      </w:pPr>
      <w:r w:rsidRPr="004E7E92">
        <w:rPr>
          <w:sz w:val="20"/>
        </w:rPr>
        <w:br w:type="page"/>
      </w:r>
    </w:p>
    <w:p w14:paraId="5F50930D" w14:textId="77777777" w:rsidR="00340D0B" w:rsidRPr="004E7E92" w:rsidRDefault="00340D0B" w:rsidP="006750B5">
      <w:pPr>
        <w:pStyle w:val="Heading3"/>
        <w:numPr>
          <w:ilvl w:val="0"/>
          <w:numId w:val="0"/>
        </w:numPr>
        <w:shd w:val="clear" w:color="auto" w:fill="FFF2CC" w:themeFill="accent4" w:themeFillTint="33"/>
        <w:spacing w:after="0"/>
        <w:rPr>
          <w:b/>
          <w:i w:val="0"/>
          <w:noProof/>
        </w:rPr>
        <w:sectPr w:rsidR="00340D0B" w:rsidRPr="004E7E92" w:rsidSect="00A32DF2">
          <w:pgSz w:w="16838" w:h="11906" w:orient="landscape" w:code="9"/>
          <w:pgMar w:top="851" w:right="1418" w:bottom="1418" w:left="1418" w:header="567" w:footer="510" w:gutter="0"/>
          <w:cols w:space="708"/>
          <w:titlePg/>
          <w:docGrid w:linePitch="360"/>
        </w:sectPr>
      </w:pPr>
    </w:p>
    <w:p w14:paraId="38176C70" w14:textId="29C75690" w:rsidR="00AC212B" w:rsidRPr="004E7E92" w:rsidRDefault="00AC212B" w:rsidP="006750B5">
      <w:pPr>
        <w:pStyle w:val="Heading3"/>
        <w:numPr>
          <w:ilvl w:val="0"/>
          <w:numId w:val="0"/>
        </w:numPr>
        <w:shd w:val="clear" w:color="auto" w:fill="FFF2CC" w:themeFill="accent4" w:themeFillTint="33"/>
        <w:spacing w:after="0"/>
        <w:rPr>
          <w:b/>
          <w:noProof/>
        </w:rPr>
      </w:pPr>
      <w:bookmarkStart w:id="98" w:name="_Toc181017371"/>
      <w:r w:rsidRPr="004E7E92">
        <w:rPr>
          <w:b/>
          <w:i w:val="0"/>
          <w:noProof/>
        </w:rPr>
        <w:lastRenderedPageBreak/>
        <w:t>4.politikas mērķis “</w:t>
      </w:r>
      <w:r w:rsidR="00AA3948" w:rsidRPr="004E7E92">
        <w:rPr>
          <w:b/>
          <w:i w:val="0"/>
          <w:noProof/>
        </w:rPr>
        <w:t>Sociālāka un iekļaujošāka Eiropa, īstenojot Eiropas sociālo tiesību pīlāru</w:t>
      </w:r>
      <w:r w:rsidRPr="004E7E92">
        <w:rPr>
          <w:b/>
          <w:i w:val="0"/>
          <w:noProof/>
        </w:rPr>
        <w:t>”</w:t>
      </w:r>
      <w:bookmarkEnd w:id="98"/>
    </w:p>
    <w:p w14:paraId="75A7D4A2" w14:textId="77777777" w:rsidR="00AC212B" w:rsidRPr="004E7E92" w:rsidRDefault="00AC212B" w:rsidP="006750B5">
      <w:pPr>
        <w:pStyle w:val="Normal1"/>
        <w:ind w:left="567"/>
        <w:rPr>
          <w:szCs w:val="24"/>
        </w:rPr>
      </w:pPr>
    </w:p>
    <w:p w14:paraId="429543C9" w14:textId="77777777" w:rsidR="00AC212B" w:rsidRPr="004E7E92" w:rsidRDefault="00AC212B" w:rsidP="006750B5">
      <w:pPr>
        <w:pStyle w:val="Heading4"/>
        <w:numPr>
          <w:ilvl w:val="0"/>
          <w:numId w:val="0"/>
        </w:numPr>
        <w:shd w:val="clear" w:color="auto" w:fill="F7CAAC" w:themeFill="accent2" w:themeFillTint="66"/>
        <w:spacing w:after="0"/>
        <w:rPr>
          <w:b/>
          <w:bCs/>
          <w:noProof/>
          <w:shd w:val="clear" w:color="auto" w:fill="F7CAAC" w:themeFill="accent2" w:themeFillTint="66"/>
        </w:rPr>
      </w:pPr>
      <w:r w:rsidRPr="004E7E92">
        <w:rPr>
          <w:b/>
          <w:bCs/>
          <w:noProof/>
          <w:shd w:val="clear" w:color="auto" w:fill="F7CAAC" w:themeFill="accent2" w:themeFillTint="66"/>
        </w:rPr>
        <w:t>4.1.Prioritāte “Veselības veicināšana un aprūpe”</w:t>
      </w:r>
    </w:p>
    <w:p w14:paraId="73565673" w14:textId="51958997" w:rsidR="00AC212B" w:rsidRPr="004E7E92" w:rsidRDefault="00AC212B" w:rsidP="00C048EF">
      <w:pPr>
        <w:pStyle w:val="Heading4"/>
        <w:numPr>
          <w:ilvl w:val="0"/>
          <w:numId w:val="0"/>
        </w:numPr>
        <w:shd w:val="clear" w:color="auto" w:fill="FBE4D5" w:themeFill="accent2" w:themeFillTint="33"/>
        <w:spacing w:after="0"/>
        <w:rPr>
          <w:b/>
        </w:rPr>
      </w:pPr>
      <w:bookmarkStart w:id="99" w:name="_Hlk64380812"/>
      <w:r w:rsidRPr="004E7E92">
        <w:rPr>
          <w:b/>
        </w:rPr>
        <w:t>4.1.1.SAM “Nodrošināt vienlīdzīgu piekļuvi veselības aprūpei un stiprināt veselības sistēmu</w:t>
      </w:r>
      <w:r w:rsidR="00FE3101" w:rsidRPr="004E7E92">
        <w:rPr>
          <w:b/>
        </w:rPr>
        <w:t>, tostarp primārās veselības aprūpes noturību</w:t>
      </w:r>
      <w:r w:rsidRPr="004E7E92">
        <w:rPr>
          <w:b/>
        </w:rPr>
        <w:t>”</w:t>
      </w:r>
      <w:r w:rsidR="00A30B83" w:rsidRPr="004E7E92">
        <w:rPr>
          <w:b/>
        </w:rPr>
        <w:t xml:space="preserve"> (RSO 4.5.)</w:t>
      </w:r>
    </w:p>
    <w:bookmarkEnd w:id="99"/>
    <w:p w14:paraId="523F7136" w14:textId="4672D282"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Atbalstāmās darbības:</w:t>
      </w:r>
      <w:r w:rsidRPr="004E7E92">
        <w:rPr>
          <w:rFonts w:ascii="Times New Roman" w:hAnsi="Times New Roman" w:cs="Times New Roman"/>
          <w:sz w:val="24"/>
          <w:szCs w:val="24"/>
        </w:rPr>
        <w:t xml:space="preserve"> Lai mazinātu profilaktiski un medicīniski novēršamo nāves gadījumu skaitu, ir būtiski uzlabojama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pieejamība un kvalitāte, paredzot ieguldījumus ārstniecības iestāžu attīstībai visos aprūpes līmeņos, </w:t>
      </w:r>
      <w:r w:rsidR="0075172A" w:rsidRPr="004E7E92">
        <w:rPr>
          <w:rFonts w:ascii="Times New Roman" w:hAnsi="Times New Roman" w:cs="Times New Roman"/>
          <w:sz w:val="24"/>
          <w:szCs w:val="24"/>
        </w:rPr>
        <w:t>atbilstoši pakalpojumu kartējumam</w:t>
      </w:r>
      <w:r w:rsidR="006D43A7" w:rsidRPr="004E7E92">
        <w:rPr>
          <w:rFonts w:ascii="Times New Roman" w:hAnsi="Times New Roman" w:cs="Times New Roman"/>
          <w:sz w:val="24"/>
          <w:szCs w:val="24"/>
        </w:rPr>
        <w:t>,</w:t>
      </w:r>
      <w:r w:rsidR="0075172A" w:rsidRPr="004E7E92">
        <w:rPr>
          <w:rFonts w:ascii="Times New Roman" w:hAnsi="Times New Roman" w:cs="Times New Roman"/>
          <w:sz w:val="24"/>
          <w:szCs w:val="24"/>
        </w:rPr>
        <w:t xml:space="preserve"> </w:t>
      </w:r>
      <w:r w:rsidR="0054434D" w:rsidRPr="004E7E92">
        <w:rPr>
          <w:rFonts w:ascii="Times New Roman" w:hAnsi="Times New Roman" w:cs="Times New Roman"/>
          <w:sz w:val="24"/>
          <w:szCs w:val="24"/>
        </w:rPr>
        <w:t xml:space="preserve">VA pakalpojumu attīstībai pieejamiem cilvēkresursiem un finanšu resursiem, </w:t>
      </w:r>
      <w:r w:rsidRPr="004E7E92">
        <w:rPr>
          <w:rFonts w:ascii="Times New Roman" w:hAnsi="Times New Roman" w:cs="Times New Roman"/>
          <w:sz w:val="24"/>
          <w:szCs w:val="24"/>
        </w:rPr>
        <w:t xml:space="preserve">t.sk. </w:t>
      </w:r>
      <w:bookmarkStart w:id="100" w:name="_Hlk46907207"/>
      <w:r w:rsidRPr="004E7E92">
        <w:rPr>
          <w:rFonts w:ascii="Times New Roman" w:hAnsi="Times New Roman" w:cs="Times New Roman"/>
          <w:sz w:val="24"/>
          <w:szCs w:val="24"/>
        </w:rPr>
        <w:t xml:space="preserve">nodrošinot ārstniecības iestāžu gatavību potenciālo sabiedrības veselības krīžu ierobežošanai. </w:t>
      </w:r>
    </w:p>
    <w:p w14:paraId="6A38E19B" w14:textId="6EF3AC16" w:rsidR="00F34A4D" w:rsidRPr="004E7E92" w:rsidRDefault="00F34A4D" w:rsidP="00BB341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Atbalstāmās darbības ārstniecības iestāžu attīstībai visos līmeņos vērstas uz </w:t>
      </w:r>
      <w:r w:rsidR="00CD4B2E" w:rsidRPr="004E7E92">
        <w:rPr>
          <w:rFonts w:ascii="Times New Roman" w:hAnsi="Times New Roman" w:cs="Times New Roman"/>
          <w:sz w:val="24"/>
          <w:szCs w:val="24"/>
        </w:rPr>
        <w:t>ES padomes</w:t>
      </w:r>
      <w:r w:rsidRPr="004E7E92">
        <w:rPr>
          <w:rFonts w:ascii="Times New Roman" w:hAnsi="Times New Roman" w:cs="Times New Roman"/>
          <w:sz w:val="24"/>
          <w:szCs w:val="24"/>
        </w:rPr>
        <w:t xml:space="preserve"> rekomendācijām Latvijai 2019.</w:t>
      </w:r>
      <w:r w:rsidR="00864DAF" w:rsidRPr="004E7E92">
        <w:rPr>
          <w:rFonts w:ascii="Times New Roman" w:hAnsi="Times New Roman" w:cs="Times New Roman"/>
          <w:sz w:val="24"/>
          <w:szCs w:val="24"/>
        </w:rPr>
        <w:t>g.</w:t>
      </w:r>
      <w:r w:rsidRPr="004E7E92">
        <w:rPr>
          <w:rFonts w:ascii="Times New Roman" w:hAnsi="Times New Roman" w:cs="Times New Roman"/>
          <w:sz w:val="24"/>
          <w:szCs w:val="24"/>
        </w:rPr>
        <w:t xml:space="preserve"> veselības jomā</w:t>
      </w:r>
      <w:r w:rsidR="0054434D" w:rsidRPr="004E7E92">
        <w:rPr>
          <w:rFonts w:ascii="Times New Roman" w:hAnsi="Times New Roman" w:cs="Times New Roman"/>
          <w:sz w:val="24"/>
          <w:szCs w:val="24"/>
        </w:rPr>
        <w:t xml:space="preserve"> un Sabiedrības veselības pamatnostādnēs 2021.</w:t>
      </w:r>
      <w:r w:rsidR="00CD4B2E" w:rsidRPr="004E7E92">
        <w:rPr>
          <w:rFonts w:ascii="Times New Roman" w:hAnsi="Times New Roman" w:cs="Times New Roman"/>
          <w:sz w:val="24"/>
          <w:szCs w:val="24"/>
        </w:rPr>
        <w:t>–</w:t>
      </w:r>
      <w:r w:rsidR="0054434D" w:rsidRPr="004E7E92">
        <w:rPr>
          <w:rFonts w:ascii="Times New Roman" w:hAnsi="Times New Roman" w:cs="Times New Roman"/>
          <w:sz w:val="24"/>
          <w:szCs w:val="24"/>
        </w:rPr>
        <w:t>2027.g</w:t>
      </w:r>
      <w:r w:rsidR="00CA2E8A" w:rsidRPr="004E7E92">
        <w:rPr>
          <w:rFonts w:ascii="Times New Roman" w:hAnsi="Times New Roman" w:cs="Times New Roman"/>
          <w:sz w:val="24"/>
          <w:szCs w:val="24"/>
        </w:rPr>
        <w:t>.</w:t>
      </w:r>
      <w:r w:rsidR="0054434D" w:rsidRPr="004E7E92">
        <w:rPr>
          <w:rFonts w:ascii="Times New Roman" w:hAnsi="Times New Roman" w:cs="Times New Roman"/>
          <w:sz w:val="24"/>
          <w:szCs w:val="24"/>
        </w:rPr>
        <w:t xml:space="preserve"> paredzēto mērķu sasniegšanu</w:t>
      </w:r>
      <w:r w:rsidRPr="004E7E92">
        <w:rPr>
          <w:rFonts w:ascii="Times New Roman" w:hAnsi="Times New Roman" w:cs="Times New Roman"/>
          <w:sz w:val="24"/>
          <w:szCs w:val="24"/>
        </w:rPr>
        <w:t xml:space="preserve">. </w:t>
      </w:r>
    </w:p>
    <w:p w14:paraId="69C870DA" w14:textId="1E005DDD" w:rsidR="00F34A4D" w:rsidRPr="004E7E92" w:rsidRDefault="00F34A4D" w:rsidP="00BB341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Attiecībā uz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(t.sk. ilgtermiņa </w:t>
      </w:r>
      <w:r w:rsidR="00E21735" w:rsidRPr="004E7E92">
        <w:rPr>
          <w:rFonts w:ascii="Times New Roman" w:hAnsi="Times New Roman" w:cs="Times New Roman"/>
          <w:sz w:val="24"/>
          <w:szCs w:val="24"/>
        </w:rPr>
        <w:t>VA</w:t>
      </w:r>
      <w:r w:rsidRPr="004E7E92">
        <w:rPr>
          <w:rFonts w:ascii="Times New Roman" w:hAnsi="Times New Roman" w:cs="Times New Roman"/>
          <w:sz w:val="24"/>
          <w:szCs w:val="24"/>
        </w:rPr>
        <w:t xml:space="preserve">) vajadzību apzināšanu starp visiem plānotajiem finanšu atbalsta mehānismiem </w:t>
      </w:r>
      <w:r w:rsidR="00BB3418">
        <w:rPr>
          <w:rFonts w:ascii="Times New Roman" w:hAnsi="Times New Roman" w:cs="Times New Roman"/>
          <w:sz w:val="24"/>
          <w:szCs w:val="24"/>
        </w:rPr>
        <w:t>2022.gada 14.jūlijā MK apstiprināts informatīvais ziņojums “</w:t>
      </w:r>
      <w:r w:rsidR="00BB3418" w:rsidRPr="00BB3418">
        <w:rPr>
          <w:rFonts w:ascii="Times New Roman" w:hAnsi="Times New Roman" w:cs="Times New Roman"/>
          <w:sz w:val="24"/>
          <w:szCs w:val="24"/>
        </w:rPr>
        <w:t>Par veselības aprūpes nodrošināšanas infrastruktūras attīstības investīciju stratēģiju 2021.-2027. gadam</w:t>
      </w:r>
      <w:r w:rsidR="00BB3418">
        <w:rPr>
          <w:rFonts w:ascii="Times New Roman" w:hAnsi="Times New Roman" w:cs="Times New Roman"/>
          <w:sz w:val="24"/>
          <w:szCs w:val="24"/>
        </w:rPr>
        <w:t>”</w:t>
      </w:r>
      <w:r w:rsidRPr="004E7E92">
        <w:rPr>
          <w:rFonts w:ascii="Times New Roman" w:hAnsi="Times New Roman" w:cs="Times New Roman"/>
          <w:sz w:val="24"/>
          <w:szCs w:val="24"/>
        </w:rPr>
        <w:t xml:space="preserve">, atspoguļojot </w:t>
      </w:r>
      <w:r w:rsidR="0054434D" w:rsidRPr="004E7E92">
        <w:rPr>
          <w:rFonts w:ascii="Times New Roman" w:hAnsi="Times New Roman" w:cs="Times New Roman"/>
          <w:sz w:val="24"/>
          <w:szCs w:val="24"/>
        </w:rPr>
        <w:t>VA pakalpojumu</w:t>
      </w:r>
      <w:r w:rsidRPr="004E7E92">
        <w:rPr>
          <w:rFonts w:ascii="Times New Roman" w:hAnsi="Times New Roman" w:cs="Times New Roman"/>
          <w:sz w:val="24"/>
          <w:szCs w:val="24"/>
        </w:rPr>
        <w:t xml:space="preserve"> kartējumu visos aprūpes līmeņos un galvenos </w:t>
      </w:r>
      <w:r w:rsidR="0054434D" w:rsidRPr="004E7E92">
        <w:rPr>
          <w:rFonts w:ascii="Times New Roman" w:hAnsi="Times New Roman" w:cs="Times New Roman"/>
          <w:sz w:val="24"/>
          <w:szCs w:val="24"/>
        </w:rPr>
        <w:t>VA pakalpojumu</w:t>
      </w:r>
      <w:r w:rsidRPr="004E7E92">
        <w:rPr>
          <w:rFonts w:ascii="Times New Roman" w:hAnsi="Times New Roman" w:cs="Times New Roman"/>
          <w:sz w:val="24"/>
          <w:szCs w:val="24"/>
        </w:rPr>
        <w:t xml:space="preserve"> attīstības virzienus.</w:t>
      </w:r>
    </w:p>
    <w:p w14:paraId="0FB30D08" w14:textId="08A8816B" w:rsidR="00F34A4D" w:rsidRPr="004E7E92" w:rsidRDefault="00F34A4D" w:rsidP="00BB341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Attiecībā uz SAVA pakalpojumu kartējumu,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plāna ietvaros paredzēts papildinošs pētījums, kas ietvers SAVA optimālā pakalpojuma izvērtējumu</w:t>
      </w:r>
      <w:r w:rsidR="00333CE8" w:rsidRPr="004E7E92">
        <w:rPr>
          <w:rFonts w:ascii="Times New Roman" w:hAnsi="Times New Roman" w:cs="Times New Roman"/>
          <w:sz w:val="24"/>
          <w:szCs w:val="24"/>
        </w:rPr>
        <w:t xml:space="preserve"> (pētījuma izstrādes termiņš 2023.g</w:t>
      </w:r>
      <w:r w:rsidR="00CA2E8A" w:rsidRPr="004E7E92">
        <w:rPr>
          <w:rFonts w:ascii="Times New Roman" w:hAnsi="Times New Roman" w:cs="Times New Roman"/>
          <w:sz w:val="24"/>
          <w:szCs w:val="24"/>
        </w:rPr>
        <w:t>.</w:t>
      </w:r>
      <w:r w:rsidR="00333CE8" w:rsidRPr="004E7E92">
        <w:rPr>
          <w:rFonts w:ascii="Times New Roman" w:hAnsi="Times New Roman" w:cs="Times New Roman"/>
          <w:sz w:val="24"/>
          <w:szCs w:val="24"/>
        </w:rPr>
        <w:t xml:space="preserve"> beigas)</w:t>
      </w:r>
      <w:r w:rsidR="006663F7" w:rsidRPr="004E7E92">
        <w:rPr>
          <w:rFonts w:ascii="Times New Roman" w:hAnsi="Times New Roman" w:cs="Times New Roman"/>
          <w:sz w:val="24"/>
          <w:szCs w:val="24"/>
        </w:rPr>
        <w:t xml:space="preserve">. </w:t>
      </w:r>
      <w:r w:rsidRPr="004E7E92">
        <w:rPr>
          <w:rFonts w:ascii="Times New Roman" w:hAnsi="Times New Roman" w:cs="Times New Roman"/>
          <w:sz w:val="24"/>
          <w:szCs w:val="24"/>
        </w:rPr>
        <w:t>Pētījuma ietvaros tiks analizēts un veikts kartējums optimālajam nepieciešamajam SAVA pakalpojumu tīklam un SAVA pakalpojumu apjomam un tā izstrādes beigu termiņš neietekmēs investīciju veikšanu no ES fondiem līdz 2023.</w:t>
      </w:r>
      <w:r w:rsidR="00AD423D" w:rsidRPr="004E7E92">
        <w:rPr>
          <w:rFonts w:ascii="Times New Roman" w:hAnsi="Times New Roman" w:cs="Times New Roman"/>
          <w:sz w:val="24"/>
          <w:szCs w:val="24"/>
        </w:rPr>
        <w:t>g.</w:t>
      </w:r>
      <w:r w:rsidR="0054434D" w:rsidRPr="004E7E92">
        <w:rPr>
          <w:rFonts w:ascii="Times New Roman" w:hAnsi="Times New Roman" w:cs="Times New Roman"/>
          <w:sz w:val="24"/>
          <w:szCs w:val="24"/>
        </w:rPr>
        <w:t xml:space="preserve">. </w:t>
      </w:r>
      <w:r w:rsidR="0054434D" w:rsidRPr="004E7E92">
        <w:rPr>
          <w:rFonts w:ascii="Times New Roman" w:eastAsia="Times New Roman" w:hAnsi="Times New Roman" w:cs="Times New Roman"/>
          <w:iCs/>
          <w:noProof/>
          <w:sz w:val="24"/>
          <w:szCs w:val="24"/>
        </w:rPr>
        <w:t xml:space="preserve">Ņemot vērā ambulatorās aprūpes pakalpojumu attīstības nozīmību </w:t>
      </w:r>
      <w:r w:rsidR="00CD4B2E" w:rsidRPr="004E7E92">
        <w:rPr>
          <w:rFonts w:ascii="Times New Roman" w:eastAsia="Times New Roman" w:hAnsi="Times New Roman" w:cs="Times New Roman"/>
          <w:iCs/>
          <w:noProof/>
          <w:sz w:val="24"/>
          <w:szCs w:val="24"/>
        </w:rPr>
        <w:t>VA</w:t>
      </w:r>
      <w:r w:rsidR="0054434D" w:rsidRPr="004E7E92">
        <w:rPr>
          <w:rFonts w:ascii="Times New Roman" w:eastAsia="Times New Roman" w:hAnsi="Times New Roman" w:cs="Times New Roman"/>
          <w:iCs/>
          <w:noProof/>
          <w:sz w:val="24"/>
          <w:szCs w:val="24"/>
        </w:rPr>
        <w:t xml:space="preserve"> sistēmā un nepieciešamību pakalpojumu nodrošināt tuvāk iedzīvotājiem, investīcijām SAVA infrastruktūrā tiek noteikts atsevišķs ieguldījumu mērķis. Tāpat arī ieguldījumiem slimnīcu sektorā ir noteikts pienākums vismaz 30% no investīcijām ieguldīt infrastruktūras attīstībai tieši SAVA pakalpojumu nodrošināšanai</w:t>
      </w:r>
      <w:r w:rsidRPr="004E7E92">
        <w:rPr>
          <w:rFonts w:ascii="Times New Roman" w:hAnsi="Times New Roman" w:cs="Times New Roman"/>
          <w:sz w:val="24"/>
          <w:szCs w:val="24"/>
        </w:rPr>
        <w:t>.</w:t>
      </w:r>
    </w:p>
    <w:bookmarkEnd w:id="100"/>
    <w:p w14:paraId="66E71322" w14:textId="4A34C7EE"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Svarīgi stiprināt primārās </w:t>
      </w:r>
      <w:r w:rsidR="00CD4B2E" w:rsidRPr="004E7E92">
        <w:rPr>
          <w:rFonts w:ascii="Times New Roman" w:eastAsia="Times New Roman" w:hAnsi="Times New Roman" w:cs="Times New Roman"/>
          <w:iCs/>
          <w:noProof/>
          <w:sz w:val="24"/>
          <w:szCs w:val="24"/>
        </w:rPr>
        <w:t>VA</w:t>
      </w:r>
      <w:r w:rsidRPr="004E7E92">
        <w:rPr>
          <w:rFonts w:ascii="Times New Roman" w:eastAsia="Times New Roman" w:hAnsi="Times New Roman" w:cs="Times New Roman"/>
          <w:iCs/>
          <w:noProof/>
          <w:sz w:val="24"/>
          <w:szCs w:val="24"/>
        </w:rPr>
        <w:t xml:space="preserve"> lomu, paplašinot ģimenes ārsta praksē sniegto pakalpojumu klāstu, kā arī risināt bērnu zobārstniecības prakšu pieejamību</w:t>
      </w:r>
      <w:r w:rsidR="0091220E" w:rsidRPr="004E7E92">
        <w:rPr>
          <w:rFonts w:ascii="Times New Roman" w:eastAsia="Times New Roman" w:hAnsi="Times New Roman" w:cs="Times New Roman"/>
          <w:iCs/>
          <w:noProof/>
          <w:sz w:val="24"/>
          <w:szCs w:val="24"/>
        </w:rPr>
        <w:t xml:space="preserve">. Turpināsies darbs pie primārās </w:t>
      </w:r>
      <w:r w:rsidR="00CD4B2E" w:rsidRPr="004E7E92">
        <w:rPr>
          <w:rFonts w:ascii="Times New Roman" w:eastAsia="Times New Roman" w:hAnsi="Times New Roman" w:cs="Times New Roman"/>
          <w:iCs/>
          <w:noProof/>
          <w:sz w:val="24"/>
          <w:szCs w:val="24"/>
        </w:rPr>
        <w:t>VA</w:t>
      </w:r>
      <w:r w:rsidR="0091220E" w:rsidRPr="004E7E92">
        <w:rPr>
          <w:rFonts w:ascii="Times New Roman" w:eastAsia="Times New Roman" w:hAnsi="Times New Roman" w:cs="Times New Roman"/>
          <w:iCs/>
          <w:noProof/>
          <w:sz w:val="24"/>
          <w:szCs w:val="24"/>
        </w:rPr>
        <w:t xml:space="preserve"> centru attīstības, t.sk. ņemot vērā ES fondu 2014.</w:t>
      </w:r>
      <w:r w:rsidR="00CD4B2E" w:rsidRPr="004E7E92">
        <w:rPr>
          <w:rFonts w:ascii="Times New Roman" w:eastAsia="Times New Roman" w:hAnsi="Times New Roman" w:cs="Times New Roman"/>
          <w:iCs/>
          <w:noProof/>
          <w:sz w:val="24"/>
          <w:szCs w:val="24"/>
        </w:rPr>
        <w:t>–</w:t>
      </w:r>
      <w:r w:rsidR="0091220E" w:rsidRPr="004E7E92">
        <w:rPr>
          <w:rFonts w:ascii="Times New Roman" w:eastAsia="Times New Roman" w:hAnsi="Times New Roman" w:cs="Times New Roman"/>
          <w:iCs/>
          <w:noProof/>
          <w:sz w:val="24"/>
          <w:szCs w:val="24"/>
        </w:rPr>
        <w:t>2020.g</w:t>
      </w:r>
      <w:r w:rsidR="00CA2E8A" w:rsidRPr="004E7E92">
        <w:rPr>
          <w:rFonts w:ascii="Times New Roman" w:eastAsia="Times New Roman" w:hAnsi="Times New Roman" w:cs="Times New Roman"/>
          <w:iCs/>
          <w:noProof/>
          <w:sz w:val="24"/>
          <w:szCs w:val="24"/>
        </w:rPr>
        <w:t>.</w:t>
      </w:r>
      <w:r w:rsidR="0091220E" w:rsidRPr="004E7E92">
        <w:rPr>
          <w:rFonts w:ascii="Times New Roman" w:eastAsia="Times New Roman" w:hAnsi="Times New Roman" w:cs="Times New Roman"/>
          <w:iCs/>
          <w:noProof/>
          <w:sz w:val="24"/>
          <w:szCs w:val="24"/>
        </w:rPr>
        <w:t xml:space="preserve"> plānošanas periodā gūtās mācības</w:t>
      </w:r>
      <w:r w:rsidRPr="004E7E92">
        <w:rPr>
          <w:rFonts w:ascii="Times New Roman" w:eastAsia="Times New Roman" w:hAnsi="Times New Roman" w:cs="Times New Roman"/>
          <w:iCs/>
          <w:noProof/>
          <w:sz w:val="24"/>
          <w:szCs w:val="24"/>
        </w:rPr>
        <w:t>.</w:t>
      </w:r>
      <w:r w:rsidR="00C93492" w:rsidRPr="004E7E92">
        <w:rPr>
          <w:rFonts w:ascii="Times New Roman" w:eastAsia="Times New Roman" w:hAnsi="Times New Roman" w:cs="Times New Roman"/>
          <w:iCs/>
          <w:noProof/>
          <w:sz w:val="24"/>
          <w:szCs w:val="24"/>
        </w:rPr>
        <w:t xml:space="preserve"> Tiks sagatavots ziņojums par ģimenes ārsta prakses sniegto pakalpojumu pilnveidi, ņemot vērā esošos personālresursus primārajā </w:t>
      </w:r>
      <w:r w:rsidR="00CD4B2E" w:rsidRPr="004E7E92">
        <w:rPr>
          <w:rFonts w:ascii="Times New Roman" w:eastAsia="Times New Roman" w:hAnsi="Times New Roman" w:cs="Times New Roman"/>
          <w:iCs/>
          <w:noProof/>
          <w:sz w:val="24"/>
          <w:szCs w:val="24"/>
        </w:rPr>
        <w:t>VA</w:t>
      </w:r>
      <w:r w:rsidR="00C93492" w:rsidRPr="004E7E92">
        <w:rPr>
          <w:rFonts w:ascii="Times New Roman" w:eastAsia="Times New Roman" w:hAnsi="Times New Roman" w:cs="Times New Roman"/>
          <w:iCs/>
          <w:noProof/>
          <w:sz w:val="24"/>
          <w:szCs w:val="24"/>
        </w:rPr>
        <w:t xml:space="preserve">, nodrošinot vispusīgu un pilnvērtīgu primārās </w:t>
      </w:r>
      <w:r w:rsidR="00CD4B2E" w:rsidRPr="004E7E92">
        <w:rPr>
          <w:rFonts w:ascii="Times New Roman" w:eastAsia="Times New Roman" w:hAnsi="Times New Roman" w:cs="Times New Roman"/>
          <w:iCs/>
          <w:noProof/>
          <w:sz w:val="24"/>
          <w:szCs w:val="24"/>
        </w:rPr>
        <w:t>VA</w:t>
      </w:r>
      <w:r w:rsidR="00C93492" w:rsidRPr="004E7E92">
        <w:rPr>
          <w:rFonts w:ascii="Times New Roman" w:eastAsia="Times New Roman" w:hAnsi="Times New Roman" w:cs="Times New Roman"/>
          <w:iCs/>
          <w:noProof/>
          <w:sz w:val="24"/>
          <w:szCs w:val="24"/>
        </w:rPr>
        <w:t xml:space="preserve"> pakalpojumu ģimenes ārsta pacientu sarakstā reģistrētajiem pacientiem.</w:t>
      </w:r>
    </w:p>
    <w:p w14:paraId="2742D5D3" w14:textId="078FE37E" w:rsidR="00A9173B" w:rsidRPr="004E7E92" w:rsidRDefault="00FF5589"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V</w:t>
      </w:r>
      <w:r w:rsidR="00AC212B" w:rsidRPr="004E7E92">
        <w:rPr>
          <w:rFonts w:ascii="Times New Roman" w:eastAsia="Times New Roman" w:hAnsi="Times New Roman" w:cs="Times New Roman"/>
          <w:iCs/>
          <w:noProof/>
          <w:sz w:val="24"/>
          <w:szCs w:val="24"/>
        </w:rPr>
        <w:t xml:space="preserve">eselības nozares valsts </w:t>
      </w:r>
      <w:r w:rsidR="000A0A8A" w:rsidRPr="004E7E92">
        <w:rPr>
          <w:rFonts w:ascii="Times New Roman" w:eastAsia="Times New Roman" w:hAnsi="Times New Roman" w:cs="Times New Roman"/>
          <w:iCs/>
          <w:noProof/>
          <w:sz w:val="24"/>
          <w:szCs w:val="24"/>
        </w:rPr>
        <w:t xml:space="preserve">IS </w:t>
      </w:r>
      <w:r w:rsidR="00AC212B" w:rsidRPr="004E7E92">
        <w:rPr>
          <w:rFonts w:ascii="Times New Roman" w:eastAsia="Times New Roman" w:hAnsi="Times New Roman" w:cs="Times New Roman"/>
          <w:iCs/>
          <w:noProof/>
          <w:sz w:val="24"/>
          <w:szCs w:val="24"/>
        </w:rPr>
        <w:t xml:space="preserve">pilnveidošana, to savstarpējā integrācija un integrācija ar citu nozaru valsts </w:t>
      </w:r>
      <w:r w:rsidR="000A0A8A" w:rsidRPr="004E7E92">
        <w:rPr>
          <w:rFonts w:ascii="Times New Roman" w:eastAsia="Times New Roman" w:hAnsi="Times New Roman" w:cs="Times New Roman"/>
          <w:iCs/>
          <w:noProof/>
          <w:sz w:val="24"/>
          <w:szCs w:val="24"/>
        </w:rPr>
        <w:t xml:space="preserve">IS </w:t>
      </w:r>
      <w:r w:rsidR="00AC212B" w:rsidRPr="004E7E92">
        <w:rPr>
          <w:rFonts w:ascii="Times New Roman" w:eastAsia="Times New Roman" w:hAnsi="Times New Roman" w:cs="Times New Roman"/>
          <w:iCs/>
          <w:noProof/>
          <w:sz w:val="24"/>
          <w:szCs w:val="24"/>
        </w:rPr>
        <w:t>vienreizes principa īstenošanai,</w:t>
      </w:r>
      <w:r w:rsidRPr="004E7E92">
        <w:rPr>
          <w:rFonts w:ascii="Times New Roman" w:eastAsia="Times New Roman" w:hAnsi="Times New Roman" w:cs="Times New Roman"/>
          <w:iCs/>
          <w:noProof/>
          <w:sz w:val="24"/>
          <w:szCs w:val="24"/>
        </w:rPr>
        <w:t xml:space="preserve"> vienlaikus pārskatot valsts pārvaldes funkciju nodrošināšanai nepieciešamos datus un datu apmaiņas procesus,</w:t>
      </w:r>
      <w:r w:rsidR="00AC212B"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slimību reģistru att</w:t>
      </w:r>
      <w:r w:rsidR="0091220E" w:rsidRPr="004E7E92">
        <w:rPr>
          <w:rFonts w:ascii="Times New Roman" w:eastAsia="Times New Roman" w:hAnsi="Times New Roman" w:cs="Times New Roman"/>
          <w:iCs/>
          <w:noProof/>
          <w:sz w:val="24"/>
          <w:szCs w:val="24"/>
        </w:rPr>
        <w:t>ī</w:t>
      </w:r>
      <w:r w:rsidRPr="004E7E92">
        <w:rPr>
          <w:rFonts w:ascii="Times New Roman" w:eastAsia="Times New Roman" w:hAnsi="Times New Roman" w:cs="Times New Roman"/>
          <w:iCs/>
          <w:noProof/>
          <w:sz w:val="24"/>
          <w:szCs w:val="24"/>
        </w:rPr>
        <w:t>stīšana</w:t>
      </w:r>
      <w:r w:rsidR="00AC212B" w:rsidRPr="004E7E92">
        <w:rPr>
          <w:rFonts w:ascii="Times New Roman" w:eastAsia="Times New Roman" w:hAnsi="Times New Roman" w:cs="Times New Roman"/>
          <w:iCs/>
          <w:noProof/>
          <w:sz w:val="24"/>
          <w:szCs w:val="24"/>
        </w:rPr>
        <w:t xml:space="preserve">, attālināto </w:t>
      </w:r>
      <w:r w:rsidR="00E21735" w:rsidRPr="004E7E92">
        <w:rPr>
          <w:rFonts w:ascii="Times New Roman" w:eastAsia="Times New Roman" w:hAnsi="Times New Roman" w:cs="Times New Roman"/>
          <w:iCs/>
          <w:noProof/>
          <w:sz w:val="24"/>
          <w:szCs w:val="24"/>
        </w:rPr>
        <w:t xml:space="preserve">VA </w:t>
      </w:r>
      <w:r w:rsidR="00AC212B" w:rsidRPr="004E7E92">
        <w:rPr>
          <w:rFonts w:ascii="Times New Roman" w:eastAsia="Times New Roman" w:hAnsi="Times New Roman" w:cs="Times New Roman"/>
          <w:iCs/>
          <w:noProof/>
          <w:sz w:val="24"/>
          <w:szCs w:val="24"/>
        </w:rPr>
        <w:t>pakalpojumu risinājumu ieviešana</w:t>
      </w:r>
      <w:r w:rsidR="008C6118" w:rsidRPr="004E7E92">
        <w:rPr>
          <w:rFonts w:ascii="Times New Roman" w:eastAsia="Times New Roman" w:hAnsi="Times New Roman" w:cs="Times New Roman"/>
          <w:iCs/>
          <w:noProof/>
          <w:sz w:val="24"/>
          <w:szCs w:val="24"/>
        </w:rPr>
        <w:t xml:space="preserve"> (t.sk. telemedicīnas attīstība)</w:t>
      </w:r>
      <w:r w:rsidR="00AC212B" w:rsidRPr="004E7E92">
        <w:rPr>
          <w:rFonts w:ascii="Times New Roman" w:eastAsia="Times New Roman" w:hAnsi="Times New Roman" w:cs="Times New Roman"/>
          <w:iCs/>
          <w:noProof/>
          <w:sz w:val="24"/>
          <w:szCs w:val="24"/>
        </w:rPr>
        <w:t>, jaunu datu vākšanas un analīzes IKT platformu un risinājumu izstrāde</w:t>
      </w:r>
      <w:r w:rsidR="0091220E" w:rsidRPr="004E7E92">
        <w:rPr>
          <w:rFonts w:ascii="Times New Roman" w:eastAsia="Times New Roman" w:hAnsi="Times New Roman" w:cs="Times New Roman"/>
          <w:iCs/>
          <w:noProof/>
          <w:sz w:val="24"/>
          <w:szCs w:val="24"/>
        </w:rPr>
        <w:t xml:space="preserve"> u.c.</w:t>
      </w:r>
    </w:p>
    <w:p w14:paraId="1E40FE78" w14:textId="36367081" w:rsidR="00A9173B" w:rsidRPr="004E7E92" w:rsidRDefault="00A9173B"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IKT resursu un to pārvaldības centralizācija VM resorā, ieguldot IKT infrastruktūrā un drošības risinājumos, vienlaicīgi nodrošinot valsts pārvaldes IKT infrastruktūras savstarpēju savietojamību un veicinot tās vienotu attīstību.</w:t>
      </w:r>
    </w:p>
    <w:p w14:paraId="6186E046" w14:textId="4379A0FD" w:rsidR="00F34A4D" w:rsidRPr="004E7E92" w:rsidRDefault="00F34A4D"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Ieguldījumi digitālājā veselībā veicami pamatojoties uz digitālās veselības stratēģiju, kas tiks izstrādāta līdz </w:t>
      </w:r>
      <w:r w:rsidR="0054434D" w:rsidRPr="004E7E92">
        <w:rPr>
          <w:rFonts w:ascii="Times New Roman" w:eastAsia="Times New Roman" w:hAnsi="Times New Roman" w:cs="Times New Roman"/>
          <w:iCs/>
          <w:noProof/>
          <w:sz w:val="24"/>
          <w:szCs w:val="24"/>
        </w:rPr>
        <w:t>2022</w:t>
      </w:r>
      <w:r w:rsidRPr="004E7E92">
        <w:rPr>
          <w:rFonts w:ascii="Times New Roman" w:eastAsia="Times New Roman" w:hAnsi="Times New Roman" w:cs="Times New Roman"/>
          <w:iCs/>
          <w:noProof/>
          <w:sz w:val="24"/>
          <w:szCs w:val="24"/>
        </w:rPr>
        <w:t>.</w:t>
      </w:r>
      <w:r w:rsidR="00CA2E8A" w:rsidRPr="004E7E92">
        <w:rPr>
          <w:rFonts w:ascii="Times New Roman" w:eastAsia="Times New Roman" w:hAnsi="Times New Roman" w:cs="Times New Roman"/>
          <w:iCs/>
          <w:noProof/>
          <w:sz w:val="24"/>
          <w:szCs w:val="24"/>
        </w:rPr>
        <w:t xml:space="preserve">g. </w:t>
      </w:r>
      <w:r w:rsidRPr="004E7E92">
        <w:rPr>
          <w:rFonts w:ascii="Times New Roman" w:eastAsia="Times New Roman" w:hAnsi="Times New Roman" w:cs="Times New Roman"/>
          <w:iCs/>
          <w:noProof/>
          <w:sz w:val="24"/>
          <w:szCs w:val="24"/>
        </w:rPr>
        <w:t>beigām, t.sk. ņemot vērā gūtās mācības un aktuālos izaicinājumus.</w:t>
      </w:r>
    </w:p>
    <w:p w14:paraId="3143E190" w14:textId="2DB96F73" w:rsidR="00AC212B" w:rsidRPr="004E7E92" w:rsidRDefault="0075172A"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Attīstot visaptverošu un integrētu </w:t>
      </w:r>
      <w:r w:rsidR="00E2173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sistēmu, b</w:t>
      </w:r>
      <w:r w:rsidR="00AC212B" w:rsidRPr="004E7E92">
        <w:rPr>
          <w:rFonts w:ascii="Times New Roman" w:eastAsia="Times New Roman" w:hAnsi="Times New Roman" w:cs="Times New Roman"/>
          <w:iCs/>
          <w:noProof/>
          <w:sz w:val="24"/>
          <w:szCs w:val="24"/>
        </w:rPr>
        <w:t>ūtiski ieguldījumi nepieciešami universitāšu slimnīcu attīstībai, kur</w:t>
      </w:r>
      <w:r w:rsidR="00F34A4D" w:rsidRPr="004E7E92">
        <w:rPr>
          <w:rFonts w:ascii="Times New Roman" w:eastAsia="Times New Roman" w:hAnsi="Times New Roman" w:cs="Times New Roman"/>
          <w:iCs/>
          <w:noProof/>
          <w:sz w:val="24"/>
          <w:szCs w:val="24"/>
        </w:rPr>
        <w:t xml:space="preserve"> daļa investīciju, kas nepieciešamas integrētas un </w:t>
      </w:r>
      <w:r w:rsidR="00F34A4D" w:rsidRPr="004E7E92">
        <w:rPr>
          <w:rFonts w:ascii="Times New Roman" w:eastAsia="Times New Roman" w:hAnsi="Times New Roman" w:cs="Times New Roman"/>
          <w:iCs/>
          <w:noProof/>
          <w:sz w:val="24"/>
          <w:szCs w:val="24"/>
        </w:rPr>
        <w:lastRenderedPageBreak/>
        <w:t xml:space="preserve">epidemioloģiski drošas </w:t>
      </w:r>
      <w:r w:rsidR="00CD4B2E" w:rsidRPr="004E7E92">
        <w:rPr>
          <w:rFonts w:ascii="Times New Roman" w:eastAsia="Times New Roman" w:hAnsi="Times New Roman" w:cs="Times New Roman"/>
          <w:iCs/>
          <w:noProof/>
          <w:sz w:val="24"/>
          <w:szCs w:val="24"/>
        </w:rPr>
        <w:t>VA</w:t>
      </w:r>
      <w:r w:rsidR="00F34A4D" w:rsidRPr="004E7E92">
        <w:rPr>
          <w:rFonts w:ascii="Times New Roman" w:eastAsia="Times New Roman" w:hAnsi="Times New Roman" w:cs="Times New Roman"/>
          <w:iCs/>
          <w:noProof/>
          <w:sz w:val="24"/>
          <w:szCs w:val="24"/>
        </w:rPr>
        <w:t xml:space="preserve"> nodrošināšanai, tiks veiktas </w:t>
      </w:r>
      <w:r w:rsidR="00275ECD" w:rsidRPr="004E7E92">
        <w:rPr>
          <w:rFonts w:ascii="Times New Roman" w:eastAsia="Times New Roman" w:hAnsi="Times New Roman" w:cs="Times New Roman"/>
          <w:iCs/>
          <w:noProof/>
          <w:sz w:val="24"/>
          <w:szCs w:val="24"/>
        </w:rPr>
        <w:t>AF plāna</w:t>
      </w:r>
      <w:r w:rsidR="00F34A4D" w:rsidRPr="004E7E92">
        <w:rPr>
          <w:rFonts w:ascii="Times New Roman" w:eastAsia="Times New Roman" w:hAnsi="Times New Roman" w:cs="Times New Roman"/>
          <w:iCs/>
          <w:noProof/>
          <w:sz w:val="24"/>
          <w:szCs w:val="24"/>
        </w:rPr>
        <w:t xml:space="preserve"> ietvaros. Savukārt, VSIA “Paula Stradiņa klīniskā universitātes slimnīca” B korpusa būvniecība, kā arī VSIA “Bērnu klīniskā universitātes slimnīca” un SIA “Rīgas Austrumu klīniskā universitātes slimnīca” papildinošanās investīcijas tiks veiktas </w:t>
      </w:r>
      <w:r w:rsidR="000B0F90" w:rsidRPr="004E7E92">
        <w:rPr>
          <w:rFonts w:ascii="Times New Roman" w:eastAsia="Times New Roman" w:hAnsi="Times New Roman" w:cs="Times New Roman"/>
          <w:iCs/>
          <w:noProof/>
          <w:sz w:val="24"/>
          <w:szCs w:val="24"/>
        </w:rPr>
        <w:t xml:space="preserve">no </w:t>
      </w:r>
      <w:r w:rsidR="00F34A4D" w:rsidRPr="004E7E92">
        <w:rPr>
          <w:rFonts w:ascii="Times New Roman" w:eastAsia="Times New Roman" w:hAnsi="Times New Roman" w:cs="Times New Roman"/>
          <w:iCs/>
          <w:noProof/>
          <w:sz w:val="24"/>
          <w:szCs w:val="24"/>
        </w:rPr>
        <w:t>ERAF</w:t>
      </w:r>
      <w:r w:rsidR="00AC212B" w:rsidRPr="004E7E92">
        <w:rPr>
          <w:rFonts w:ascii="Times New Roman" w:eastAsia="Times New Roman" w:hAnsi="Times New Roman" w:cs="Times New Roman"/>
          <w:iCs/>
          <w:noProof/>
          <w:sz w:val="24"/>
          <w:szCs w:val="24"/>
        </w:rPr>
        <w:t xml:space="preserve">, lai nodrošinātu un attīstītu slimnīcās sniegtos </w:t>
      </w:r>
      <w:r w:rsidR="008C6118" w:rsidRPr="004E7E92">
        <w:rPr>
          <w:rFonts w:ascii="Times New Roman" w:eastAsia="Times New Roman" w:hAnsi="Times New Roman" w:cs="Times New Roman"/>
          <w:iCs/>
          <w:noProof/>
          <w:sz w:val="24"/>
          <w:szCs w:val="24"/>
        </w:rPr>
        <w:t xml:space="preserve">primārā, sekundārā un terciārā līmeņa </w:t>
      </w:r>
      <w:r w:rsidR="00AC212B" w:rsidRPr="004E7E92">
        <w:rPr>
          <w:rFonts w:ascii="Times New Roman" w:eastAsia="Times New Roman" w:hAnsi="Times New Roman" w:cs="Times New Roman"/>
          <w:iCs/>
          <w:noProof/>
          <w:sz w:val="24"/>
          <w:szCs w:val="24"/>
        </w:rPr>
        <w:t>ārstnieciskos pakalpojumus atbilstoši augsti specializētas universitātes klīnikas standartiem, modernizē</w:t>
      </w:r>
      <w:r w:rsidR="00F34A4D" w:rsidRPr="004E7E92">
        <w:rPr>
          <w:rFonts w:ascii="Times New Roman" w:eastAsia="Times New Roman" w:hAnsi="Times New Roman" w:cs="Times New Roman"/>
          <w:iCs/>
          <w:noProof/>
          <w:sz w:val="24"/>
          <w:szCs w:val="24"/>
        </w:rPr>
        <w:t>jo</w:t>
      </w:r>
      <w:r w:rsidR="00AC212B" w:rsidRPr="004E7E92">
        <w:rPr>
          <w:rFonts w:ascii="Times New Roman" w:eastAsia="Times New Roman" w:hAnsi="Times New Roman" w:cs="Times New Roman"/>
          <w:iCs/>
          <w:noProof/>
          <w:sz w:val="24"/>
          <w:szCs w:val="24"/>
        </w:rPr>
        <w:t>t un paplašin</w:t>
      </w:r>
      <w:r w:rsidR="00F34A4D" w:rsidRPr="004E7E92">
        <w:rPr>
          <w:rFonts w:ascii="Times New Roman" w:eastAsia="Times New Roman" w:hAnsi="Times New Roman" w:cs="Times New Roman"/>
          <w:iCs/>
          <w:noProof/>
          <w:sz w:val="24"/>
          <w:szCs w:val="24"/>
        </w:rPr>
        <w:t>o</w:t>
      </w:r>
      <w:r w:rsidR="00AC212B" w:rsidRPr="004E7E92">
        <w:rPr>
          <w:rFonts w:ascii="Times New Roman" w:eastAsia="Times New Roman" w:hAnsi="Times New Roman" w:cs="Times New Roman"/>
          <w:iCs/>
          <w:noProof/>
          <w:sz w:val="24"/>
          <w:szCs w:val="24"/>
        </w:rPr>
        <w:t xml:space="preserve">t slimnīcu infrastruktūru. Viena no būtiskākajām </w:t>
      </w:r>
      <w:r w:rsidR="0091220E" w:rsidRPr="004E7E92">
        <w:rPr>
          <w:rFonts w:ascii="Times New Roman" w:eastAsia="Times New Roman" w:hAnsi="Times New Roman" w:cs="Times New Roman"/>
          <w:iCs/>
          <w:noProof/>
          <w:sz w:val="24"/>
          <w:szCs w:val="24"/>
        </w:rPr>
        <w:t xml:space="preserve">universitāšu slimnīcu </w:t>
      </w:r>
      <w:r w:rsidR="00AC212B" w:rsidRPr="004E7E92">
        <w:rPr>
          <w:rFonts w:ascii="Times New Roman" w:eastAsia="Times New Roman" w:hAnsi="Times New Roman" w:cs="Times New Roman"/>
          <w:iCs/>
          <w:noProof/>
          <w:sz w:val="24"/>
          <w:szCs w:val="24"/>
        </w:rPr>
        <w:t>problēmām ir telpu trūkums un to stāvoklis, kas neatbilst valsts normatīvajiem aktiem</w:t>
      </w:r>
      <w:r w:rsidR="0091220E" w:rsidRPr="004E7E92">
        <w:rPr>
          <w:rFonts w:ascii="Times New Roman" w:eastAsia="Times New Roman" w:hAnsi="Times New Roman" w:cs="Times New Roman"/>
          <w:iCs/>
          <w:noProof/>
          <w:sz w:val="24"/>
          <w:szCs w:val="24"/>
        </w:rPr>
        <w:t>.</w:t>
      </w:r>
      <w:r w:rsidR="00F34A4D" w:rsidRPr="004E7E92">
        <w:rPr>
          <w:rFonts w:ascii="Times New Roman" w:eastAsia="Times New Roman" w:hAnsi="Times New Roman" w:cs="Times New Roman"/>
          <w:iCs/>
          <w:noProof/>
          <w:sz w:val="24"/>
          <w:szCs w:val="24"/>
        </w:rPr>
        <w:t xml:space="preserve"> Minēto problēmu risināšanai nepieciešams savstarpēji saskaņots un papildinošs A</w:t>
      </w:r>
      <w:r w:rsidR="00275ECD" w:rsidRPr="004E7E92">
        <w:rPr>
          <w:rFonts w:ascii="Times New Roman" w:eastAsia="Times New Roman" w:hAnsi="Times New Roman" w:cs="Times New Roman"/>
          <w:iCs/>
          <w:noProof/>
          <w:sz w:val="24"/>
          <w:szCs w:val="24"/>
        </w:rPr>
        <w:t>F</w:t>
      </w:r>
      <w:r w:rsidR="00F34A4D" w:rsidRPr="004E7E92">
        <w:rPr>
          <w:rFonts w:ascii="Times New Roman" w:eastAsia="Times New Roman" w:hAnsi="Times New Roman" w:cs="Times New Roman"/>
          <w:iCs/>
          <w:noProof/>
          <w:sz w:val="24"/>
          <w:szCs w:val="24"/>
        </w:rPr>
        <w:t xml:space="preserve"> plāna un ERAF finansējums</w:t>
      </w:r>
      <w:r w:rsidR="00C23715" w:rsidRPr="004E7E92">
        <w:rPr>
          <w:rFonts w:ascii="Times New Roman" w:eastAsia="Times New Roman" w:hAnsi="Times New Roman" w:cs="Times New Roman"/>
          <w:iCs/>
          <w:noProof/>
          <w:sz w:val="24"/>
          <w:szCs w:val="24"/>
        </w:rPr>
        <w:t>, infrastruktūru integrētai aprūpei un primāro COVID19 izplatības rezultātā pielāgoto epidemioloģiskās drošības prasību nodrošināšanai finansējumu novirzot no A</w:t>
      </w:r>
      <w:r w:rsidR="00275ECD" w:rsidRPr="004E7E92">
        <w:rPr>
          <w:rFonts w:ascii="Times New Roman" w:eastAsia="Times New Roman" w:hAnsi="Times New Roman" w:cs="Times New Roman"/>
          <w:iCs/>
          <w:noProof/>
          <w:sz w:val="24"/>
          <w:szCs w:val="24"/>
        </w:rPr>
        <w:t>F</w:t>
      </w:r>
      <w:r w:rsidR="00C23715" w:rsidRPr="004E7E92">
        <w:rPr>
          <w:rFonts w:ascii="Times New Roman" w:eastAsia="Times New Roman" w:hAnsi="Times New Roman" w:cs="Times New Roman"/>
          <w:iCs/>
          <w:noProof/>
          <w:sz w:val="24"/>
          <w:szCs w:val="24"/>
        </w:rPr>
        <w:t xml:space="preserve"> plān</w:t>
      </w:r>
      <w:r w:rsidR="00BA43AE" w:rsidRPr="004E7E92">
        <w:rPr>
          <w:rFonts w:ascii="Times New Roman" w:eastAsia="Times New Roman" w:hAnsi="Times New Roman" w:cs="Times New Roman"/>
          <w:iCs/>
          <w:noProof/>
          <w:sz w:val="24"/>
          <w:szCs w:val="24"/>
        </w:rPr>
        <w:t>a</w:t>
      </w:r>
      <w:r w:rsidR="00C23715" w:rsidRPr="004E7E92">
        <w:rPr>
          <w:rFonts w:ascii="Times New Roman" w:eastAsia="Times New Roman" w:hAnsi="Times New Roman" w:cs="Times New Roman"/>
          <w:iCs/>
          <w:noProof/>
          <w:sz w:val="24"/>
          <w:szCs w:val="24"/>
        </w:rPr>
        <w:t>, savukārt citu ārstnie</w:t>
      </w:r>
      <w:r w:rsidR="0091220E" w:rsidRPr="004E7E92">
        <w:rPr>
          <w:rFonts w:ascii="Times New Roman" w:eastAsia="Times New Roman" w:hAnsi="Times New Roman" w:cs="Times New Roman"/>
          <w:iCs/>
          <w:noProof/>
          <w:sz w:val="24"/>
          <w:szCs w:val="24"/>
        </w:rPr>
        <w:t>c</w:t>
      </w:r>
      <w:r w:rsidR="00C23715" w:rsidRPr="004E7E92">
        <w:rPr>
          <w:rFonts w:ascii="Times New Roman" w:eastAsia="Times New Roman" w:hAnsi="Times New Roman" w:cs="Times New Roman"/>
          <w:iCs/>
          <w:noProof/>
          <w:sz w:val="24"/>
          <w:szCs w:val="24"/>
        </w:rPr>
        <w:t>ības procesam nepieciešamo attīstības vajadzību finansējumu nodrošinot</w:t>
      </w:r>
      <w:r w:rsidR="00BA43AE" w:rsidRPr="004E7E92">
        <w:rPr>
          <w:rFonts w:ascii="Times New Roman" w:eastAsia="Times New Roman" w:hAnsi="Times New Roman" w:cs="Times New Roman"/>
          <w:iCs/>
          <w:noProof/>
          <w:sz w:val="24"/>
          <w:szCs w:val="24"/>
        </w:rPr>
        <w:t xml:space="preserve"> no</w:t>
      </w:r>
      <w:r w:rsidR="00C23715" w:rsidRPr="004E7E92">
        <w:rPr>
          <w:rFonts w:ascii="Times New Roman" w:eastAsia="Times New Roman" w:hAnsi="Times New Roman" w:cs="Times New Roman"/>
          <w:iCs/>
          <w:noProof/>
          <w:sz w:val="24"/>
          <w:szCs w:val="24"/>
        </w:rPr>
        <w:t xml:space="preserve"> ES fondu finansējum</w:t>
      </w:r>
      <w:r w:rsidR="00BA43AE" w:rsidRPr="004E7E92">
        <w:rPr>
          <w:rFonts w:ascii="Times New Roman" w:eastAsia="Times New Roman" w:hAnsi="Times New Roman" w:cs="Times New Roman"/>
          <w:iCs/>
          <w:noProof/>
          <w:sz w:val="24"/>
          <w:szCs w:val="24"/>
        </w:rPr>
        <w:t>a</w:t>
      </w:r>
      <w:r w:rsidR="00C23715" w:rsidRPr="004E7E92">
        <w:rPr>
          <w:rFonts w:ascii="Times New Roman" w:eastAsia="Times New Roman" w:hAnsi="Times New Roman" w:cs="Times New Roman"/>
          <w:iCs/>
          <w:noProof/>
          <w:sz w:val="24"/>
          <w:szCs w:val="24"/>
        </w:rPr>
        <w:t>. Minētā pieeja nodrošinās sinerģiju un skaidru demarkāciju pasākumiem no dažādiem finansējuma avotiem.</w:t>
      </w:r>
    </w:p>
    <w:p w14:paraId="0449A82B" w14:textId="4869BF53" w:rsidR="00B8291C" w:rsidRPr="004E7E92" w:rsidRDefault="00B8291C"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Attīstot visaptverošu un integrētu </w:t>
      </w:r>
      <w:r w:rsidR="00E2173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 xml:space="preserve">sistēmu, nepieciešami ieguldījumi arī reģionālajās daudzprofilu slimnīcās neatliekamās palīdzības sniegšanai, stacionāro un ambulatoro </w:t>
      </w:r>
      <w:r w:rsidR="00E2173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 xml:space="preserve">pakalpojumu pieejamības nodrošināšanai, pilnveidojot infrastruktūru, t.sk. materiāltehnisko bāzi, lai nodrošinātu kvalitatīvu un pacientiem drošu obligāto pakalpojumu klāstu atbilstoši ārstniecības iestādes līmenim. Tāpat reģionālām slimnīcām ir vadošā loma ārstniecības iestāžu teritoriālās sadarbības attīstībā, ko iespējams īstenot pielāgojot attiecīgo sadarbības profilu infrastruktūru. Būtiskākās problēmas ir iekārtu un telpu trūkums un to stāvoklis, kas neatbilst valsts normatīvajiem aktiem, kas apdraud </w:t>
      </w:r>
      <w:r w:rsidR="00E21735" w:rsidRPr="004E7E92">
        <w:rPr>
          <w:rFonts w:ascii="Times New Roman" w:eastAsia="Times New Roman" w:hAnsi="Times New Roman" w:cs="Times New Roman"/>
          <w:iCs/>
          <w:noProof/>
          <w:sz w:val="24"/>
          <w:szCs w:val="24"/>
        </w:rPr>
        <w:t>VA</w:t>
      </w:r>
      <w:r w:rsidRPr="004E7E92">
        <w:rPr>
          <w:rFonts w:ascii="Times New Roman" w:eastAsia="Times New Roman" w:hAnsi="Times New Roman" w:cs="Times New Roman"/>
          <w:iCs/>
          <w:noProof/>
          <w:sz w:val="24"/>
          <w:szCs w:val="24"/>
        </w:rPr>
        <w:t xml:space="preserve"> nepieciešamajā apjomā un kvalitātē.</w:t>
      </w:r>
    </w:p>
    <w:p w14:paraId="2D404517" w14:textId="2D7EC0D3" w:rsidR="00CD4B2E" w:rsidRPr="004E7E92" w:rsidRDefault="0075172A"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Savstarpējai dažādu līmeņu pakalpojumu integrācijai </w:t>
      </w:r>
      <w:r w:rsidR="00AC212B" w:rsidRPr="004E7E92">
        <w:rPr>
          <w:rFonts w:ascii="Times New Roman" w:eastAsia="Times New Roman" w:hAnsi="Times New Roman" w:cs="Times New Roman"/>
          <w:iCs/>
          <w:noProof/>
          <w:sz w:val="24"/>
          <w:szCs w:val="24"/>
        </w:rPr>
        <w:t>ieguldījumi nepieciešami psihiatrijas un narkoloģijas profila ļoti novecojušo ārstniecības iestāžu infrastruktūras attīstībai, paliatīvās aprūpes, HOSPICE (Aprūpes programmas un filozofija nedziedināmi (termināli) slimo pacientu fiziskās un emocionālās aprūpes nodrošināšana) pakalpojumu attīstīšanai</w:t>
      </w:r>
      <w:r w:rsidR="00B8291C" w:rsidRPr="004E7E92">
        <w:rPr>
          <w:rFonts w:ascii="Times New Roman" w:eastAsia="Times New Roman" w:hAnsi="Times New Roman" w:cs="Times New Roman"/>
          <w:iCs/>
          <w:noProof/>
          <w:sz w:val="24"/>
          <w:szCs w:val="24"/>
        </w:rPr>
        <w:t>, rehabilitācijas profilu attīstībai, lai nodrošinātu darbspējīgo pacientu ātrāku atveseļošanos un atgriešanos darbā</w:t>
      </w:r>
      <w:r w:rsidR="00AC212B" w:rsidRPr="004E7E92">
        <w:rPr>
          <w:rFonts w:ascii="Times New Roman" w:eastAsia="Times New Roman" w:hAnsi="Times New Roman" w:cs="Times New Roman"/>
          <w:iCs/>
          <w:noProof/>
          <w:sz w:val="24"/>
          <w:szCs w:val="24"/>
        </w:rPr>
        <w:t>, medicīnas ierīču atjaunošanai un izcilības centru izveidošanai zināšanu pārnesei</w:t>
      </w:r>
      <w:r w:rsidRPr="004E7E92">
        <w:rPr>
          <w:rFonts w:ascii="Times New Roman" w:eastAsia="Times New Roman" w:hAnsi="Times New Roman" w:cs="Times New Roman"/>
          <w:iCs/>
          <w:noProof/>
          <w:sz w:val="24"/>
          <w:szCs w:val="24"/>
        </w:rPr>
        <w:t>.</w:t>
      </w:r>
      <w:r w:rsidRPr="004E7E92">
        <w:t xml:space="preserve"> </w:t>
      </w:r>
      <w:r w:rsidRPr="004E7E92">
        <w:rPr>
          <w:rFonts w:ascii="Times New Roman" w:eastAsia="Times New Roman" w:hAnsi="Times New Roman" w:cs="Times New Roman"/>
          <w:iCs/>
          <w:noProof/>
          <w:sz w:val="24"/>
          <w:szCs w:val="24"/>
        </w:rPr>
        <w:t>Ņemot vērā, ka pieaug cilvēku skaits ar vienu vai vairākām hroniskām slimībām, nepieciešams attīstīt esošos un izstrādāt jaunus uz pacientu vērstus integrētus veselības un sociālās aprūpes pakalpojumu organizēšanas un sniegšanas modeļus, t</w:t>
      </w:r>
      <w:r w:rsidR="00102172" w:rsidRPr="004E7E92">
        <w:rPr>
          <w:rFonts w:ascii="Times New Roman" w:eastAsia="Times New Roman" w:hAnsi="Times New Roman" w:cs="Times New Roman"/>
          <w:iCs/>
          <w:noProof/>
          <w:sz w:val="24"/>
          <w:szCs w:val="24"/>
        </w:rPr>
        <w:t>.sk.</w:t>
      </w:r>
      <w:r w:rsidRPr="004E7E92">
        <w:rPr>
          <w:rFonts w:ascii="Times New Roman" w:eastAsia="Times New Roman" w:hAnsi="Times New Roman" w:cs="Times New Roman"/>
          <w:iCs/>
          <w:noProof/>
          <w:sz w:val="24"/>
          <w:szCs w:val="24"/>
        </w:rPr>
        <w:t xml:space="preserve"> iekļaujot digitālos </w:t>
      </w:r>
      <w:r w:rsidR="006753B5" w:rsidRPr="004E7E92">
        <w:rPr>
          <w:rFonts w:ascii="Times New Roman" w:eastAsia="Times New Roman" w:hAnsi="Times New Roman" w:cs="Times New Roman"/>
          <w:iCs/>
          <w:noProof/>
          <w:sz w:val="24"/>
          <w:szCs w:val="24"/>
        </w:rPr>
        <w:t xml:space="preserve">VA </w:t>
      </w:r>
      <w:r w:rsidRPr="004E7E92">
        <w:rPr>
          <w:rFonts w:ascii="Times New Roman" w:eastAsia="Times New Roman" w:hAnsi="Times New Roman" w:cs="Times New Roman"/>
          <w:iCs/>
          <w:noProof/>
          <w:sz w:val="24"/>
          <w:szCs w:val="24"/>
        </w:rPr>
        <w:t>pakalpojumus, jo īpaši pacientiem ar psihiskām slimībām un uzvedības traucējumiem, nedziedināmi slimajiem u</w:t>
      </w:r>
      <w:r w:rsidR="00AE7FE4" w:rsidRPr="004E7E92">
        <w:rPr>
          <w:rFonts w:ascii="Times New Roman" w:eastAsia="Times New Roman" w:hAnsi="Times New Roman" w:cs="Times New Roman"/>
          <w:iCs/>
          <w:noProof/>
          <w:sz w:val="24"/>
          <w:szCs w:val="24"/>
        </w:rPr>
        <w:t>.c.</w:t>
      </w:r>
      <w:r w:rsidRPr="004E7E92">
        <w:rPr>
          <w:rFonts w:ascii="Times New Roman" w:eastAsia="Times New Roman" w:hAnsi="Times New Roman" w:cs="Times New Roman"/>
          <w:iCs/>
          <w:noProof/>
          <w:sz w:val="24"/>
          <w:szCs w:val="24"/>
        </w:rPr>
        <w:t xml:space="preserve"> mērķa grupām, kuru kvalitatīvas aprūpes nodrošināšanai nepieciešama starpnozaru sadarbība, piem</w:t>
      </w:r>
      <w:r w:rsidR="0068377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lai attīstītu sabiedrībā balstītus paka</w:t>
      </w:r>
      <w:r w:rsidR="00361414" w:rsidRPr="004E7E92">
        <w:rPr>
          <w:rFonts w:ascii="Times New Roman" w:eastAsia="Times New Roman" w:hAnsi="Times New Roman" w:cs="Times New Roman"/>
          <w:iCs/>
          <w:noProof/>
          <w:sz w:val="24"/>
          <w:szCs w:val="24"/>
        </w:rPr>
        <w:t>l</w:t>
      </w:r>
      <w:r w:rsidRPr="004E7E92">
        <w:rPr>
          <w:rFonts w:ascii="Times New Roman" w:eastAsia="Times New Roman" w:hAnsi="Times New Roman" w:cs="Times New Roman"/>
          <w:iCs/>
          <w:noProof/>
          <w:sz w:val="24"/>
          <w:szCs w:val="24"/>
        </w:rPr>
        <w:t>pojumus</w:t>
      </w:r>
      <w:r w:rsidR="0066628D" w:rsidRPr="004E7E92">
        <w:rPr>
          <w:rFonts w:ascii="Times New Roman" w:eastAsia="Times New Roman" w:hAnsi="Times New Roman" w:cs="Times New Roman"/>
          <w:iCs/>
          <w:noProof/>
          <w:sz w:val="24"/>
          <w:szCs w:val="24"/>
        </w:rPr>
        <w:t xml:space="preserve">, kas papildinās sociālajā sfērā </w:t>
      </w:r>
      <w:r w:rsidR="00C93492" w:rsidRPr="004E7E92">
        <w:rPr>
          <w:rFonts w:ascii="Times New Roman" w:eastAsia="Times New Roman" w:hAnsi="Times New Roman" w:cs="Times New Roman"/>
          <w:iCs/>
          <w:noProof/>
          <w:sz w:val="24"/>
          <w:szCs w:val="24"/>
        </w:rPr>
        <w:t>plānotos ieguldījumus ilgtermiņa aprūpes iestādēs un</w:t>
      </w:r>
      <w:r w:rsidR="0066628D" w:rsidRPr="004E7E92">
        <w:rPr>
          <w:rFonts w:ascii="Times New Roman" w:eastAsia="Times New Roman" w:hAnsi="Times New Roman" w:cs="Times New Roman"/>
          <w:iCs/>
          <w:noProof/>
          <w:sz w:val="24"/>
          <w:szCs w:val="24"/>
        </w:rPr>
        <w:t xml:space="preserve"> deinstitucionalizācijas aktivitātes.</w:t>
      </w:r>
      <w:r w:rsidR="00C93492" w:rsidRPr="004E7E92">
        <w:rPr>
          <w:rFonts w:ascii="Times New Roman" w:eastAsia="Times New Roman" w:hAnsi="Times New Roman" w:cs="Times New Roman"/>
          <w:iCs/>
          <w:noProof/>
          <w:sz w:val="24"/>
          <w:szCs w:val="24"/>
        </w:rPr>
        <w:t xml:space="preserve"> </w:t>
      </w:r>
      <w:r w:rsidR="00A27FEC" w:rsidRPr="004E7E92">
        <w:rPr>
          <w:rFonts w:ascii="Times New Roman" w:eastAsia="Times New Roman" w:hAnsi="Times New Roman" w:cs="Times New Roman"/>
          <w:iCs/>
          <w:noProof/>
          <w:sz w:val="24"/>
          <w:szCs w:val="24"/>
        </w:rPr>
        <w:t xml:space="preserve">2022. gadā ir izveidota starpinstitucionāla darba grupa HOSPICE tipa pakalpojuma satura izveidei, kas izstrādās HOSPICE pakalpojumu definīciju un standartus Latvijā, piešķiršanas kritērijus, apmaksas modeli, kā arī priekšlikumus nepieciešamajiem grozījumiem normatīvajos aktos. Tas nodrošinās integrētu pieeju pakalpojuma attīstībā, t.sk. arī ESF+ investīciju plānošanā, nodrošinot paralēli investīcijām infrastruktūrā atbilstošu pakalpojumu apmaksu, cilvēkresursu vajadzību plānošanu un viņu kvalifikācijas celšanu, tostarp atbilstošus integrēta pakalpojuma kvalitātes standartus. </w:t>
      </w:r>
      <w:r w:rsidR="00C93492" w:rsidRPr="004E7E92">
        <w:rPr>
          <w:rFonts w:ascii="Times New Roman" w:eastAsia="Times New Roman" w:hAnsi="Times New Roman" w:cs="Times New Roman"/>
          <w:iCs/>
          <w:noProof/>
          <w:sz w:val="24"/>
          <w:szCs w:val="24"/>
        </w:rPr>
        <w:t>Pakalpojumu attīstību paredzēts attīstīt izejot no pacientu vajadzības prizmas, nosakot noteikta satura palīdzību, kas atbilstoši situācijai var tikt sniegta gan cilvēka dzīvesvietā, gan arī ārstniecības iestādē.</w:t>
      </w:r>
    </w:p>
    <w:p w14:paraId="08491C4E" w14:textId="5D70036D"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Lai nodrošinātu ātru un efektīvu palīdzības sniegšanu pirmsslimnīcas posmā, </w:t>
      </w:r>
      <w:r w:rsidR="0075172A" w:rsidRPr="004E7E92">
        <w:rPr>
          <w:rFonts w:ascii="Times New Roman" w:eastAsia="Times New Roman" w:hAnsi="Times New Roman" w:cs="Times New Roman"/>
          <w:iCs/>
          <w:noProof/>
          <w:sz w:val="24"/>
          <w:szCs w:val="24"/>
        </w:rPr>
        <w:t>nodrošinot prioritāri noteikto ambulatoro pakalpojumu tuvināšanu iedzīvotājiem un specializēto pakalpojumu koncentrēšanu</w:t>
      </w:r>
      <w:r w:rsidR="005336EE" w:rsidRPr="004E7E92">
        <w:rPr>
          <w:rFonts w:ascii="Times New Roman" w:eastAsia="Times New Roman" w:hAnsi="Times New Roman" w:cs="Times New Roman"/>
          <w:iCs/>
          <w:noProof/>
          <w:sz w:val="24"/>
          <w:szCs w:val="24"/>
        </w:rPr>
        <w:t>, īpaši Latvijas reģionos,</w:t>
      </w:r>
      <w:r w:rsidR="0075172A"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 xml:space="preserve">nepieciešami ieguldījumi </w:t>
      </w:r>
      <w:r w:rsidRPr="004E7E92">
        <w:rPr>
          <w:rFonts w:ascii="Times New Roman" w:eastAsia="Times New Roman" w:hAnsi="Times New Roman" w:cs="Times New Roman"/>
          <w:iCs/>
          <w:noProof/>
          <w:sz w:val="24"/>
          <w:szCs w:val="24"/>
        </w:rPr>
        <w:lastRenderedPageBreak/>
        <w:t xml:space="preserve">neatliekamās medicīniskās palīdzības dienesta </w:t>
      </w:r>
      <w:r w:rsidR="005336EE" w:rsidRPr="004E7E92">
        <w:rPr>
          <w:rFonts w:ascii="Times New Roman" w:eastAsia="Times New Roman" w:hAnsi="Times New Roman" w:cs="Times New Roman"/>
          <w:iCs/>
          <w:noProof/>
          <w:sz w:val="24"/>
          <w:szCs w:val="24"/>
        </w:rPr>
        <w:t xml:space="preserve">infrastruktūras attīstībai, </w:t>
      </w:r>
      <w:r w:rsidRPr="004E7E92">
        <w:rPr>
          <w:rFonts w:ascii="Times New Roman" w:eastAsia="Times New Roman" w:hAnsi="Times New Roman" w:cs="Times New Roman"/>
          <w:iCs/>
          <w:noProof/>
          <w:sz w:val="24"/>
          <w:szCs w:val="24"/>
        </w:rPr>
        <w:t>specializētā autotransporta</w:t>
      </w:r>
      <w:r w:rsidR="005336EE" w:rsidRPr="004E7E92">
        <w:rPr>
          <w:rFonts w:ascii="Times New Roman" w:eastAsia="Times New Roman" w:hAnsi="Times New Roman" w:cs="Times New Roman"/>
          <w:iCs/>
          <w:noProof/>
          <w:sz w:val="24"/>
          <w:szCs w:val="24"/>
        </w:rPr>
        <w:t xml:space="preserve"> un nepieciešamā aprīkojuma nodrošināšanā</w:t>
      </w:r>
      <w:r w:rsidRPr="004E7E92">
        <w:rPr>
          <w:rFonts w:ascii="Times New Roman" w:eastAsia="Times New Roman" w:hAnsi="Times New Roman" w:cs="Times New Roman"/>
          <w:iCs/>
          <w:noProof/>
          <w:sz w:val="24"/>
          <w:szCs w:val="24"/>
        </w:rPr>
        <w:t xml:space="preserve">. </w:t>
      </w:r>
    </w:p>
    <w:p w14:paraId="5C964163" w14:textId="18ED8543" w:rsidR="00E81A64" w:rsidRPr="004E7E92" w:rsidRDefault="00E81A64"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Atbalstāmās darbības ir novērtētas kā atbilstošas NBK principa nosacījumiem, jo veikts atbilstošs novērtējums, ņemot vērā NBK </w:t>
      </w:r>
      <w:r w:rsidR="00CD4B2E" w:rsidRPr="004E7E92">
        <w:rPr>
          <w:rFonts w:ascii="Times New Roman" w:eastAsia="Times New Roman" w:hAnsi="Times New Roman" w:cs="Times New Roman"/>
          <w:iCs/>
          <w:noProof/>
          <w:sz w:val="24"/>
          <w:szCs w:val="24"/>
        </w:rPr>
        <w:t>vadlīnijas</w:t>
      </w:r>
      <w:r w:rsidRPr="004E7E92">
        <w:rPr>
          <w:rFonts w:ascii="Times New Roman" w:eastAsia="Times New Roman" w:hAnsi="Times New Roman" w:cs="Times New Roman"/>
          <w:iCs/>
          <w:noProof/>
          <w:sz w:val="24"/>
          <w:szCs w:val="24"/>
        </w:rPr>
        <w:t xml:space="preserve"> un ieviešanas un projektu atlases nosacījumos tiks noteikti pasākumi, lai nodrošinātu atbilstību NBK principa nosacījumu ievērošanai.</w:t>
      </w:r>
    </w:p>
    <w:p w14:paraId="77CF96DA" w14:textId="620A4E6A"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bCs/>
          <w:sz w:val="24"/>
          <w:szCs w:val="24"/>
        </w:rPr>
        <w:t xml:space="preserve">Visi Latvijas iedzīvotāji, </w:t>
      </w:r>
      <w:r w:rsidR="00CD4B2E" w:rsidRPr="004E7E92">
        <w:rPr>
          <w:rFonts w:ascii="Times New Roman" w:hAnsi="Times New Roman" w:cs="Times New Roman"/>
          <w:bCs/>
          <w:sz w:val="24"/>
          <w:szCs w:val="24"/>
        </w:rPr>
        <w:t>VA</w:t>
      </w:r>
      <w:r w:rsidRPr="004E7E92">
        <w:rPr>
          <w:rFonts w:ascii="Times New Roman" w:hAnsi="Times New Roman" w:cs="Times New Roman"/>
          <w:bCs/>
          <w:sz w:val="24"/>
          <w:szCs w:val="24"/>
        </w:rPr>
        <w:t xml:space="preserve"> pakalpojumu sniedzēji, VM padotības iestādes, ārstniecības iestādes.</w:t>
      </w:r>
    </w:p>
    <w:p w14:paraId="71DB2413" w14:textId="7D5F87F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 Veicot ieguldījumus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infrastruktūrā, </w:t>
      </w:r>
      <w:r w:rsidR="00312A3B">
        <w:rPr>
          <w:rFonts w:ascii="Times New Roman" w:hAnsi="Times New Roman" w:cs="Times New Roman"/>
          <w:sz w:val="24"/>
          <w:szCs w:val="24"/>
        </w:rPr>
        <w:t xml:space="preserve">saskaņā ar ANO Konvenciju par personu ar invaliditāti tiesībām </w:t>
      </w:r>
      <w:r w:rsidRPr="004E7E92">
        <w:rPr>
          <w:rFonts w:ascii="Times New Roman" w:hAnsi="Times New Roman" w:cs="Times New Roman"/>
          <w:sz w:val="24"/>
          <w:szCs w:val="24"/>
        </w:rPr>
        <w:t>tiks īstenoti vides un informācijas pieejamības nodrošināšanas pasākumi personām ar redzes, dzirdes, kustību un</w:t>
      </w:r>
      <w:r w:rsidR="000D1A89" w:rsidRPr="004E7E92">
        <w:rPr>
          <w:rFonts w:ascii="Times New Roman" w:hAnsi="Times New Roman" w:cs="Times New Roman"/>
          <w:sz w:val="24"/>
          <w:szCs w:val="24"/>
        </w:rPr>
        <w:t xml:space="preserve"> </w:t>
      </w:r>
      <w:r w:rsidR="002A0BDE" w:rsidRPr="004E7E92">
        <w:rPr>
          <w:rFonts w:ascii="Times New Roman" w:hAnsi="Times New Roman" w:cs="Times New Roman"/>
          <w:sz w:val="24"/>
          <w:szCs w:val="24"/>
        </w:rPr>
        <w:t>GRT</w:t>
      </w:r>
      <w:r w:rsidRPr="004E7E92">
        <w:rPr>
          <w:rFonts w:ascii="Times New Roman" w:hAnsi="Times New Roman" w:cs="Times New Roman"/>
          <w:sz w:val="24"/>
          <w:szCs w:val="24"/>
        </w:rPr>
        <w:t>. Piem</w:t>
      </w:r>
      <w:r w:rsidR="002A0BDE"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601AA2" w:rsidRPr="004E7E92">
        <w:rPr>
          <w:rFonts w:ascii="Times New Roman" w:hAnsi="Times New Roman" w:cs="Times New Roman"/>
          <w:sz w:val="24"/>
          <w:szCs w:val="24"/>
        </w:rPr>
        <w:t>tiks</w:t>
      </w:r>
      <w:r w:rsidRPr="004E7E92">
        <w:rPr>
          <w:rFonts w:ascii="Times New Roman" w:hAnsi="Times New Roman" w:cs="Times New Roman"/>
          <w:sz w:val="24"/>
          <w:szCs w:val="24"/>
        </w:rPr>
        <w:t xml:space="preserve"> īstenoti vizuālās informācijas uzlabojumi, evakuācijas sistēmu pielāgošana un nodrošināšana cilvēkiem ar invaliditāti, ierīkotas </w:t>
      </w:r>
      <w:proofErr w:type="spellStart"/>
      <w:r w:rsidRPr="004E7E92">
        <w:rPr>
          <w:rFonts w:ascii="Times New Roman" w:hAnsi="Times New Roman" w:cs="Times New Roman"/>
          <w:sz w:val="24"/>
          <w:szCs w:val="24"/>
        </w:rPr>
        <w:t>uzbrauktuves</w:t>
      </w:r>
      <w:proofErr w:type="spellEnd"/>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pandusi</w:t>
      </w:r>
      <w:proofErr w:type="spellEnd"/>
      <w:r w:rsidRPr="004E7E92">
        <w:rPr>
          <w:rFonts w:ascii="Times New Roman" w:hAnsi="Times New Roman" w:cs="Times New Roman"/>
          <w:sz w:val="24"/>
          <w:szCs w:val="24"/>
        </w:rPr>
        <w:t>, pacēlāji, uzstādītas viegli atveramas vai automātiskas durvis u.c.</w:t>
      </w:r>
    </w:p>
    <w:p w14:paraId="7F03E8E8" w14:textId="2EC235FA"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r w:rsidR="00B12370" w:rsidRPr="004E7E92">
        <w:rPr>
          <w:rFonts w:ascii="Times New Roman" w:hAnsi="Times New Roman" w:cs="Times New Roman"/>
          <w:sz w:val="24"/>
          <w:szCs w:val="24"/>
        </w:rPr>
        <w:t>, vienlaikus nodrošinot veselības pakalpojumu pieejamību jaunajā administratīvi teritoriālajā ietvarā.</w:t>
      </w:r>
    </w:p>
    <w:p w14:paraId="540AFDCC" w14:textId="7EA48DE0"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r w:rsidR="0047122A" w:rsidRPr="004E7E92">
        <w:rPr>
          <w:rFonts w:ascii="Times New Roman" w:hAnsi="Times New Roman" w:cs="Times New Roman"/>
          <w:sz w:val="24"/>
          <w:szCs w:val="24"/>
        </w:rPr>
        <w:t>.</w:t>
      </w:r>
    </w:p>
    <w:p w14:paraId="44B75C24" w14:textId="79C06F4A" w:rsidR="00AC212B" w:rsidRPr="004E7E92" w:rsidRDefault="0002461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4956B389" w14:textId="77777777" w:rsidR="00AC212B" w:rsidRPr="004E7E92" w:rsidRDefault="00AC212B" w:rsidP="00AC212B">
      <w:pPr>
        <w:spacing w:before="0" w:after="0"/>
        <w:ind w:left="567" w:hanging="567"/>
        <w:rPr>
          <w:noProof/>
          <w:szCs w:val="24"/>
        </w:rPr>
      </w:pPr>
    </w:p>
    <w:p w14:paraId="1E325C2C" w14:textId="70DD0837"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4.1.2.SAM “</w:t>
      </w:r>
      <w:r w:rsidR="00D42A96" w:rsidRPr="004E7E92">
        <w:rPr>
          <w:b/>
          <w:szCs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D42A96" w:rsidRPr="004E7E92">
        <w:rPr>
          <w:b/>
          <w:szCs w:val="24"/>
        </w:rPr>
        <w:t>izturētspēju</w:t>
      </w:r>
      <w:proofErr w:type="spellEnd"/>
      <w:r w:rsidRPr="004E7E92">
        <w:rPr>
          <w:b/>
          <w:szCs w:val="24"/>
        </w:rPr>
        <w:t>”</w:t>
      </w:r>
      <w:r w:rsidR="00A30B83" w:rsidRPr="004E7E92">
        <w:rPr>
          <w:b/>
          <w:szCs w:val="24"/>
        </w:rPr>
        <w:t xml:space="preserve"> (ESO 4.11.)</w:t>
      </w:r>
    </w:p>
    <w:p w14:paraId="4186A5AD" w14:textId="0A1C32F5" w:rsidR="00D42A96"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Atbalstāmās darbības: </w:t>
      </w:r>
    </w:p>
    <w:p w14:paraId="76DBA7CF" w14:textId="77538117" w:rsidR="00EC7D1A" w:rsidRPr="004E7E92" w:rsidRDefault="00EC7D1A" w:rsidP="00957438">
      <w:pPr>
        <w:pStyle w:val="ListParagraph"/>
        <w:numPr>
          <w:ilvl w:val="2"/>
          <w:numId w:val="48"/>
        </w:numPr>
        <w:spacing w:after="0"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veselības veicināšanas un slimību profilakses jomā;</w:t>
      </w:r>
    </w:p>
    <w:p w14:paraId="6237E06C" w14:textId="0DA9E90B" w:rsidR="00EC7D1A" w:rsidRPr="004E7E92" w:rsidRDefault="00EC7D1A" w:rsidP="00957438">
      <w:pPr>
        <w:pStyle w:val="ListParagraph"/>
        <w:numPr>
          <w:ilvl w:val="2"/>
          <w:numId w:val="48"/>
        </w:numPr>
        <w:spacing w:after="0" w:line="240" w:lineRule="auto"/>
        <w:ind w:left="1134"/>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veselības nozares cilvēkresursu attīstības jomā.</w:t>
      </w:r>
    </w:p>
    <w:p w14:paraId="1870A095" w14:textId="071605DA" w:rsidR="006750B5" w:rsidRPr="004E7E92" w:rsidRDefault="00D42A96"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b/>
          <w:sz w:val="24"/>
          <w:szCs w:val="24"/>
        </w:rPr>
        <w:t xml:space="preserve">Veselības veicināšanas un slimību profilakses jomā. </w:t>
      </w:r>
      <w:r w:rsidR="00F75653" w:rsidRPr="004E7E92">
        <w:rPr>
          <w:rFonts w:ascii="Times New Roman" w:eastAsia="Times New Roman" w:hAnsi="Times New Roman" w:cs="Times New Roman"/>
          <w:sz w:val="24"/>
          <w:szCs w:val="24"/>
        </w:rPr>
        <w:t>Lai veicinātu aktīvu un veselīgu novecošanos, jāņem vērā būtiskākās problēmas, kas skar L</w:t>
      </w:r>
      <w:r w:rsidR="006A6E55" w:rsidRPr="004E7E92">
        <w:rPr>
          <w:rFonts w:ascii="Times New Roman" w:eastAsia="Times New Roman" w:hAnsi="Times New Roman" w:cs="Times New Roman"/>
          <w:sz w:val="24"/>
          <w:szCs w:val="24"/>
        </w:rPr>
        <w:t>atvijas</w:t>
      </w:r>
      <w:r w:rsidR="00F75653" w:rsidRPr="004E7E92">
        <w:rPr>
          <w:rFonts w:ascii="Times New Roman" w:eastAsia="Times New Roman" w:hAnsi="Times New Roman" w:cs="Times New Roman"/>
          <w:sz w:val="24"/>
          <w:szCs w:val="24"/>
        </w:rPr>
        <w:t xml:space="preserve"> iedzīvotājus </w:t>
      </w:r>
      <w:r w:rsidR="006D43A7" w:rsidRPr="004E7E92">
        <w:rPr>
          <w:rFonts w:ascii="Times New Roman" w:eastAsia="Times New Roman" w:hAnsi="Times New Roman" w:cs="Times New Roman"/>
          <w:sz w:val="24"/>
          <w:szCs w:val="24"/>
        </w:rPr>
        <w:t>–</w:t>
      </w:r>
      <w:r w:rsidR="00F75653" w:rsidRPr="004E7E92">
        <w:rPr>
          <w:rFonts w:ascii="Times New Roman" w:eastAsia="Times New Roman" w:hAnsi="Times New Roman" w:cs="Times New Roman"/>
          <w:sz w:val="24"/>
          <w:szCs w:val="24"/>
        </w:rPr>
        <w:t xml:space="preserve"> proti ar</w:t>
      </w:r>
      <w:r w:rsidR="008C6118" w:rsidRPr="004E7E92">
        <w:rPr>
          <w:rFonts w:ascii="Times New Roman" w:eastAsia="Times New Roman" w:hAnsi="Times New Roman" w:cs="Times New Roman"/>
          <w:sz w:val="24"/>
          <w:szCs w:val="24"/>
        </w:rPr>
        <w:t xml:space="preserve"> dzīvesveidu saistītie riska faktori tostarp neveselīgi uztura paradumi, mazkustīgs dzīvesveids, smēķēšana, alkohola un </w:t>
      </w:r>
      <w:r w:rsidR="00A9173B" w:rsidRPr="004E7E92">
        <w:rPr>
          <w:rFonts w:ascii="Times New Roman" w:eastAsia="Times New Roman" w:hAnsi="Times New Roman" w:cs="Times New Roman"/>
          <w:sz w:val="24"/>
          <w:szCs w:val="24"/>
        </w:rPr>
        <w:t>narkotisko un psihotropo vielu</w:t>
      </w:r>
      <w:r w:rsidR="00A9173B" w:rsidRPr="004E7E92" w:rsidDel="00A9173B">
        <w:rPr>
          <w:rFonts w:ascii="Times New Roman" w:eastAsia="Times New Roman" w:hAnsi="Times New Roman" w:cs="Times New Roman"/>
          <w:sz w:val="24"/>
          <w:szCs w:val="24"/>
        </w:rPr>
        <w:t xml:space="preserve"> </w:t>
      </w:r>
      <w:r w:rsidR="008C6118" w:rsidRPr="004E7E92">
        <w:rPr>
          <w:rFonts w:ascii="Times New Roman" w:eastAsia="Times New Roman" w:hAnsi="Times New Roman" w:cs="Times New Roman"/>
          <w:sz w:val="24"/>
          <w:szCs w:val="24"/>
        </w:rPr>
        <w:t xml:space="preserve">lietošana ir cēlonis trešdaļai visu nāves gadījumu Latvijā. Profilaktiski novēršamo nāves gadījumu skaits Latvijā ir otrs augstākais ES. </w:t>
      </w:r>
      <w:r w:rsidR="0098229B" w:rsidRPr="004E7E92">
        <w:rPr>
          <w:rFonts w:ascii="Times New Roman" w:eastAsia="Times New Roman" w:hAnsi="Times New Roman" w:cs="Times New Roman"/>
          <w:sz w:val="24"/>
          <w:szCs w:val="24"/>
        </w:rPr>
        <w:t xml:space="preserve">Galvenie ar dzīvesveidu saistītie </w:t>
      </w:r>
      <w:r w:rsidR="00B0138C" w:rsidRPr="004E7E92">
        <w:rPr>
          <w:rFonts w:ascii="Times New Roman" w:eastAsia="Times New Roman" w:hAnsi="Times New Roman" w:cs="Times New Roman"/>
          <w:sz w:val="24"/>
          <w:szCs w:val="24"/>
        </w:rPr>
        <w:t xml:space="preserve">faktori </w:t>
      </w:r>
      <w:r w:rsidR="006D43A7" w:rsidRPr="004E7E92">
        <w:rPr>
          <w:rFonts w:ascii="Times New Roman" w:eastAsia="Times New Roman" w:hAnsi="Times New Roman" w:cs="Times New Roman"/>
          <w:sz w:val="24"/>
          <w:szCs w:val="24"/>
        </w:rPr>
        <w:t>–</w:t>
      </w:r>
      <w:r w:rsidR="00B0138C" w:rsidRPr="004E7E92">
        <w:rPr>
          <w:rFonts w:ascii="Times New Roman" w:eastAsia="Times New Roman" w:hAnsi="Times New Roman" w:cs="Times New Roman"/>
          <w:sz w:val="24"/>
          <w:szCs w:val="24"/>
        </w:rPr>
        <w:t xml:space="preserve"> </w:t>
      </w:r>
      <w:r w:rsidR="00AC79EB" w:rsidRPr="004E7E92">
        <w:rPr>
          <w:rFonts w:ascii="Times New Roman" w:eastAsia="Times New Roman" w:hAnsi="Times New Roman" w:cs="Times New Roman"/>
          <w:sz w:val="24"/>
          <w:szCs w:val="24"/>
        </w:rPr>
        <w:t>a</w:t>
      </w:r>
      <w:r w:rsidR="008C6118" w:rsidRPr="004E7E92">
        <w:rPr>
          <w:rFonts w:ascii="Times New Roman" w:eastAsia="Times New Roman" w:hAnsi="Times New Roman" w:cs="Times New Roman"/>
          <w:sz w:val="24"/>
          <w:szCs w:val="24"/>
        </w:rPr>
        <w:t>ptaukošanās izplatība sabiedrībā ir daudz augstāka par ES vidējo rādītāju – Latvijā liekais svars ir katrai ceturtajai sievietei un katram sestajam vīrietim</w:t>
      </w:r>
      <w:r w:rsidR="00B0138C"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w:t>
      </w:r>
      <w:r w:rsidR="00B0138C" w:rsidRPr="004E7E92">
        <w:rPr>
          <w:rFonts w:ascii="Times New Roman" w:eastAsia="Times New Roman" w:hAnsi="Times New Roman" w:cs="Times New Roman"/>
          <w:sz w:val="24"/>
          <w:szCs w:val="24"/>
        </w:rPr>
        <w:t>b</w:t>
      </w:r>
      <w:r w:rsidR="008C6118" w:rsidRPr="004E7E92">
        <w:rPr>
          <w:rFonts w:ascii="Times New Roman" w:eastAsia="Times New Roman" w:hAnsi="Times New Roman" w:cs="Times New Roman"/>
          <w:sz w:val="24"/>
          <w:szCs w:val="24"/>
        </w:rPr>
        <w:t xml:space="preserve">ērnu vidū gandrīz vienai ceturtdaļai 7-gadīgo pirmklasnieku ir </w:t>
      </w:r>
      <w:r w:rsidR="00BC295D" w:rsidRPr="004E7E92">
        <w:rPr>
          <w:rFonts w:ascii="Times New Roman" w:eastAsia="Times New Roman" w:hAnsi="Times New Roman" w:cs="Times New Roman"/>
          <w:sz w:val="24"/>
          <w:szCs w:val="24"/>
        </w:rPr>
        <w:t>lieka</w:t>
      </w:r>
      <w:r w:rsidR="008C6118" w:rsidRPr="004E7E92">
        <w:rPr>
          <w:rFonts w:ascii="Times New Roman" w:eastAsia="Times New Roman" w:hAnsi="Times New Roman" w:cs="Times New Roman"/>
          <w:sz w:val="24"/>
          <w:szCs w:val="24"/>
        </w:rPr>
        <w:t xml:space="preserve"> ķermeņa masa un aptaukošanās</w:t>
      </w:r>
      <w:r w:rsidR="00B0138C"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w:t>
      </w:r>
      <w:r w:rsidR="00B0138C" w:rsidRPr="004E7E92">
        <w:rPr>
          <w:rFonts w:ascii="Times New Roman" w:eastAsia="Times New Roman" w:hAnsi="Times New Roman" w:cs="Times New Roman"/>
          <w:sz w:val="24"/>
          <w:szCs w:val="24"/>
        </w:rPr>
        <w:t>a</w:t>
      </w:r>
      <w:r w:rsidR="00CD45DF" w:rsidRPr="004E7E92">
        <w:rPr>
          <w:rFonts w:ascii="Times New Roman" w:eastAsia="Times New Roman" w:hAnsi="Times New Roman" w:cs="Times New Roman"/>
          <w:sz w:val="24"/>
          <w:szCs w:val="24"/>
        </w:rPr>
        <w:t xml:space="preserve">ptaukošanās skar arī vienu piektdaļu pusaudžu </w:t>
      </w:r>
      <w:r w:rsidR="008C6118" w:rsidRPr="004E7E92">
        <w:rPr>
          <w:rFonts w:ascii="Times New Roman" w:eastAsia="Times New Roman" w:hAnsi="Times New Roman" w:cs="Times New Roman"/>
          <w:sz w:val="24"/>
          <w:szCs w:val="24"/>
        </w:rPr>
        <w:t>(11, 13 un 15 g</w:t>
      </w:r>
      <w:r w:rsidR="00170EC6"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vec</w:t>
      </w:r>
      <w:r w:rsidR="00CD45DF" w:rsidRPr="004E7E92">
        <w:rPr>
          <w:rFonts w:ascii="Times New Roman" w:eastAsia="Times New Roman" w:hAnsi="Times New Roman" w:cs="Times New Roman"/>
          <w:sz w:val="24"/>
          <w:szCs w:val="24"/>
        </w:rPr>
        <w:t>umā</w:t>
      </w:r>
      <w:r w:rsidR="008C6118" w:rsidRPr="004E7E92">
        <w:rPr>
          <w:rFonts w:ascii="Times New Roman" w:eastAsia="Times New Roman" w:hAnsi="Times New Roman" w:cs="Times New Roman"/>
          <w:sz w:val="24"/>
          <w:szCs w:val="24"/>
        </w:rPr>
        <w:t>)</w:t>
      </w:r>
      <w:r w:rsidR="00CD45DF"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Runājot par</w:t>
      </w:r>
      <w:r w:rsidR="00CD45DF" w:rsidRPr="004E7E92">
        <w:rPr>
          <w:rFonts w:ascii="Times New Roman" w:eastAsia="Times New Roman" w:hAnsi="Times New Roman" w:cs="Times New Roman"/>
          <w:sz w:val="24"/>
          <w:szCs w:val="24"/>
        </w:rPr>
        <w:t xml:space="preserve"> p</w:t>
      </w:r>
      <w:r w:rsidR="008C6118" w:rsidRPr="004E7E92">
        <w:rPr>
          <w:rFonts w:ascii="Times New Roman" w:eastAsia="Times New Roman" w:hAnsi="Times New Roman" w:cs="Times New Roman"/>
          <w:sz w:val="24"/>
          <w:szCs w:val="24"/>
        </w:rPr>
        <w:t>ieauguš</w:t>
      </w:r>
      <w:r w:rsidR="00557524" w:rsidRPr="004E7E92">
        <w:rPr>
          <w:rFonts w:ascii="Times New Roman" w:eastAsia="Times New Roman" w:hAnsi="Times New Roman" w:cs="Times New Roman"/>
          <w:sz w:val="24"/>
          <w:szCs w:val="24"/>
        </w:rPr>
        <w:t xml:space="preserve">ajiem </w:t>
      </w:r>
      <w:r w:rsidR="006D43A7"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bieži</w:t>
      </w:r>
      <w:r w:rsidR="008C6118" w:rsidRPr="004E7E92">
        <w:rPr>
          <w:rFonts w:ascii="Times New Roman" w:eastAsia="Times New Roman" w:hAnsi="Times New Roman" w:cs="Times New Roman"/>
          <w:sz w:val="24"/>
          <w:szCs w:val="24"/>
        </w:rPr>
        <w:t xml:space="preserve"> raksturīgs mazkustīgs dzīvesveids. Tikai viena ceturtdaļa iedzīvotāju nodarbojas ar 30 minū</w:t>
      </w:r>
      <w:r w:rsidR="00557524" w:rsidRPr="004E7E92">
        <w:rPr>
          <w:rFonts w:ascii="Times New Roman" w:eastAsia="Times New Roman" w:hAnsi="Times New Roman" w:cs="Times New Roman"/>
          <w:sz w:val="24"/>
          <w:szCs w:val="24"/>
        </w:rPr>
        <w:t>šu</w:t>
      </w:r>
      <w:r w:rsidR="008C6118" w:rsidRPr="004E7E92">
        <w:rPr>
          <w:rFonts w:ascii="Times New Roman" w:eastAsia="Times New Roman" w:hAnsi="Times New Roman" w:cs="Times New Roman"/>
          <w:sz w:val="24"/>
          <w:szCs w:val="24"/>
        </w:rPr>
        <w:t xml:space="preserve"> ilgām fiziskām aktivitātēm vismaz 2 reizes nedēļā</w:t>
      </w:r>
      <w:r w:rsidR="00557524" w:rsidRPr="004E7E92">
        <w:rPr>
          <w:rFonts w:ascii="Times New Roman" w:eastAsia="Times New Roman" w:hAnsi="Times New Roman" w:cs="Times New Roman"/>
          <w:sz w:val="24"/>
          <w:szCs w:val="24"/>
        </w:rPr>
        <w:t xml:space="preserve"> un tikai</w:t>
      </w:r>
      <w:r w:rsidR="008C6118" w:rsidRPr="004E7E92">
        <w:rPr>
          <w:rFonts w:ascii="Times New Roman" w:eastAsia="Times New Roman" w:hAnsi="Times New Roman" w:cs="Times New Roman"/>
          <w:sz w:val="24"/>
          <w:szCs w:val="24"/>
        </w:rPr>
        <w:t xml:space="preserve"> 9,5% iedzīvotāju nodarbojas ar vismaz 30 minūšu ilgām fiziskām aktivitātēm četras reizes nedēļā un biežāk. Vienlaikus L</w:t>
      </w:r>
      <w:r w:rsidR="006A6E55" w:rsidRPr="004E7E92">
        <w:rPr>
          <w:rFonts w:ascii="Times New Roman" w:eastAsia="Times New Roman" w:hAnsi="Times New Roman" w:cs="Times New Roman"/>
          <w:sz w:val="24"/>
          <w:szCs w:val="24"/>
        </w:rPr>
        <w:t>atvijas</w:t>
      </w:r>
      <w:r w:rsidR="008C6118" w:rsidRPr="004E7E92">
        <w:rPr>
          <w:rFonts w:ascii="Times New Roman" w:eastAsia="Times New Roman" w:hAnsi="Times New Roman" w:cs="Times New Roman"/>
          <w:sz w:val="24"/>
          <w:szCs w:val="24"/>
        </w:rPr>
        <w:t xml:space="preserve"> ir lielāks alkohola patēriņš uz </w:t>
      </w:r>
      <w:r w:rsidR="006A6E55" w:rsidRPr="004E7E92">
        <w:rPr>
          <w:rFonts w:ascii="Times New Roman" w:eastAsia="Times New Roman" w:hAnsi="Times New Roman" w:cs="Times New Roman"/>
          <w:sz w:val="24"/>
          <w:szCs w:val="24"/>
        </w:rPr>
        <w:t>1</w:t>
      </w:r>
      <w:r w:rsidR="008C6118" w:rsidRPr="004E7E92">
        <w:rPr>
          <w:rFonts w:ascii="Times New Roman" w:eastAsia="Times New Roman" w:hAnsi="Times New Roman" w:cs="Times New Roman"/>
          <w:sz w:val="24"/>
          <w:szCs w:val="24"/>
        </w:rPr>
        <w:t xml:space="preserve"> iedzīvotāju nekā vairumā citu ES valstu. Ik dienu regulāri smēķē katrs ceturtais pieaugušais. Kaut arī pēdējos gados būtiski ir samazinājies cigaretes un ūdenspīpes smēķējošo 13</w:t>
      </w:r>
      <w:r w:rsidR="006D43A7"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15 gadīgo jauniešu īpatsvars, tomēr ir palielinājies to jauniešu īpatsvars, kuri ir pamēģinājuši vai regulāri smēķē elektroniskās cigaretes.</w:t>
      </w:r>
      <w:r w:rsidR="00A9173B" w:rsidRPr="004E7E92">
        <w:rPr>
          <w:rFonts w:ascii="Times New Roman" w:eastAsia="Times New Roman" w:hAnsi="Times New Roman" w:cs="Times New Roman"/>
          <w:sz w:val="24"/>
          <w:szCs w:val="24"/>
        </w:rPr>
        <w:t xml:space="preserve"> Lai gan pēdējos gados ir vērojama narkotiku pamēģinājušo iedzīvotāju īpatsvara mazināšanās, tomēr vēl joprojām katrs desmitais Latvijas iedzīvotājs ir vismaz vienreiz pamēģinājis narkotikas. Savukārt skolēnu vidū vērojami samērā augsti narkotiku lietošanas rādītāji, proti, aptuveni trešā daļa skolēnu vecumā no </w:t>
      </w:r>
      <w:r w:rsidR="00A9173B" w:rsidRPr="004E7E92">
        <w:rPr>
          <w:rFonts w:ascii="Times New Roman" w:eastAsia="Times New Roman" w:hAnsi="Times New Roman" w:cs="Times New Roman"/>
          <w:sz w:val="24"/>
          <w:szCs w:val="24"/>
        </w:rPr>
        <w:lastRenderedPageBreak/>
        <w:t>15 līdz 16 g</w:t>
      </w:r>
      <w:r w:rsidR="00170EC6" w:rsidRPr="004E7E92">
        <w:rPr>
          <w:rFonts w:ascii="Times New Roman" w:eastAsia="Times New Roman" w:hAnsi="Times New Roman" w:cs="Times New Roman"/>
          <w:sz w:val="24"/>
          <w:szCs w:val="24"/>
        </w:rPr>
        <w:t>.</w:t>
      </w:r>
      <w:r w:rsidR="00A9173B" w:rsidRPr="004E7E92">
        <w:rPr>
          <w:rFonts w:ascii="Times New Roman" w:eastAsia="Times New Roman" w:hAnsi="Times New Roman" w:cs="Times New Roman"/>
          <w:sz w:val="24"/>
          <w:szCs w:val="24"/>
        </w:rPr>
        <w:t xml:space="preserve"> ir pamēģinājuši narkotikas.</w:t>
      </w:r>
      <w:r w:rsidR="008C6118" w:rsidRPr="004E7E92">
        <w:rPr>
          <w:rFonts w:ascii="Times New Roman" w:eastAsia="Times New Roman" w:hAnsi="Times New Roman" w:cs="Times New Roman"/>
          <w:sz w:val="24"/>
          <w:szCs w:val="24"/>
        </w:rPr>
        <w:t xml:space="preserve"> Pieaugot dažādu jauno tehnoloģiju (</w:t>
      </w:r>
      <w:proofErr w:type="spellStart"/>
      <w:r w:rsidR="008C6118" w:rsidRPr="004E7E92">
        <w:rPr>
          <w:rFonts w:ascii="Times New Roman" w:eastAsia="Times New Roman" w:hAnsi="Times New Roman" w:cs="Times New Roman"/>
          <w:sz w:val="24"/>
          <w:szCs w:val="24"/>
        </w:rPr>
        <w:t>viedierīču</w:t>
      </w:r>
      <w:proofErr w:type="spellEnd"/>
      <w:r w:rsidR="008C6118" w:rsidRPr="004E7E92">
        <w:rPr>
          <w:rFonts w:ascii="Times New Roman" w:eastAsia="Times New Roman" w:hAnsi="Times New Roman" w:cs="Times New Roman"/>
          <w:sz w:val="24"/>
          <w:szCs w:val="24"/>
        </w:rPr>
        <w:t>) nozīmei ikdienas dzīvē, pieaug arī to personu, īpaši bērnu un jauniešu, skaits, k</w:t>
      </w:r>
      <w:r w:rsidR="00F75653" w:rsidRPr="004E7E92">
        <w:rPr>
          <w:rFonts w:ascii="Times New Roman" w:eastAsia="Times New Roman" w:hAnsi="Times New Roman" w:cs="Times New Roman"/>
          <w:sz w:val="24"/>
          <w:szCs w:val="24"/>
        </w:rPr>
        <w:t>as</w:t>
      </w:r>
      <w:r w:rsidR="008C6118" w:rsidRPr="004E7E92">
        <w:rPr>
          <w:rFonts w:ascii="Times New Roman" w:eastAsia="Times New Roman" w:hAnsi="Times New Roman" w:cs="Times New Roman"/>
          <w:sz w:val="24"/>
          <w:szCs w:val="24"/>
        </w:rPr>
        <w:t xml:space="preserve"> ikdienā pārmērīgi aizraujas ar šo tehnoloģiju lietošanu. Tāpa</w:t>
      </w:r>
      <w:r w:rsidR="006D43A7" w:rsidRPr="004E7E92">
        <w:rPr>
          <w:rFonts w:ascii="Times New Roman" w:eastAsia="Times New Roman" w:hAnsi="Times New Roman" w:cs="Times New Roman"/>
          <w:sz w:val="24"/>
          <w:szCs w:val="24"/>
        </w:rPr>
        <w:t>t</w:t>
      </w:r>
      <w:r w:rsidR="008C6118"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s</w:t>
      </w:r>
      <w:r w:rsidR="008C6118" w:rsidRPr="004E7E92">
        <w:rPr>
          <w:rFonts w:ascii="Times New Roman" w:eastAsia="Times New Roman" w:hAnsi="Times New Roman" w:cs="Times New Roman"/>
          <w:sz w:val="24"/>
          <w:szCs w:val="24"/>
        </w:rPr>
        <w:t>abiedrībā ir populāras arī dažādas azartspēles un videospēles, t</w:t>
      </w:r>
      <w:r w:rsidR="00102172" w:rsidRPr="004E7E92">
        <w:rPr>
          <w:rFonts w:ascii="Times New Roman" w:eastAsia="Times New Roman" w:hAnsi="Times New Roman" w:cs="Times New Roman"/>
          <w:sz w:val="24"/>
          <w:szCs w:val="24"/>
        </w:rPr>
        <w:t>.sk.</w:t>
      </w:r>
      <w:r w:rsidR="008C6118" w:rsidRPr="004E7E92">
        <w:rPr>
          <w:rFonts w:ascii="Times New Roman" w:eastAsia="Times New Roman" w:hAnsi="Times New Roman" w:cs="Times New Roman"/>
          <w:sz w:val="24"/>
          <w:szCs w:val="24"/>
        </w:rPr>
        <w:t xml:space="preserve"> interaktīvajā vidē. Pētījuma dati rāda, ka 6,4% respondentu varētu skart azartspēļu </w:t>
      </w:r>
      <w:r w:rsidR="00557524" w:rsidRPr="004E7E92">
        <w:rPr>
          <w:rFonts w:ascii="Times New Roman" w:eastAsia="Times New Roman" w:hAnsi="Times New Roman" w:cs="Times New Roman"/>
          <w:sz w:val="24"/>
          <w:szCs w:val="24"/>
        </w:rPr>
        <w:t>atkarība</w:t>
      </w:r>
      <w:r w:rsidR="008C6118" w:rsidRPr="004E7E92">
        <w:rPr>
          <w:rFonts w:ascii="Times New Roman" w:eastAsia="Times New Roman" w:hAnsi="Times New Roman" w:cs="Times New Roman"/>
          <w:sz w:val="24"/>
          <w:szCs w:val="24"/>
        </w:rPr>
        <w:t>, t</w:t>
      </w:r>
      <w:r w:rsidR="00102172" w:rsidRPr="004E7E92">
        <w:rPr>
          <w:rFonts w:ascii="Times New Roman" w:eastAsia="Times New Roman" w:hAnsi="Times New Roman" w:cs="Times New Roman"/>
          <w:sz w:val="24"/>
          <w:szCs w:val="24"/>
        </w:rPr>
        <w:t>.sk.</w:t>
      </w:r>
      <w:r w:rsidR="008C6118" w:rsidRPr="004E7E92">
        <w:rPr>
          <w:rFonts w:ascii="Times New Roman" w:eastAsia="Times New Roman" w:hAnsi="Times New Roman" w:cs="Times New Roman"/>
          <w:sz w:val="24"/>
          <w:szCs w:val="24"/>
        </w:rPr>
        <w:t xml:space="preserve"> </w:t>
      </w:r>
      <w:r w:rsidR="00557524" w:rsidRPr="004E7E92">
        <w:rPr>
          <w:rFonts w:ascii="Times New Roman" w:eastAsia="Times New Roman" w:hAnsi="Times New Roman" w:cs="Times New Roman"/>
          <w:sz w:val="24"/>
          <w:szCs w:val="24"/>
        </w:rPr>
        <w:t xml:space="preserve">atkarība no dalības </w:t>
      </w:r>
      <w:r w:rsidR="008C6118" w:rsidRPr="004E7E92">
        <w:rPr>
          <w:rFonts w:ascii="Times New Roman" w:eastAsia="Times New Roman" w:hAnsi="Times New Roman" w:cs="Times New Roman"/>
          <w:sz w:val="24"/>
          <w:szCs w:val="24"/>
        </w:rPr>
        <w:t>loterij</w:t>
      </w:r>
      <w:r w:rsidR="00557524" w:rsidRPr="004E7E92">
        <w:rPr>
          <w:rFonts w:ascii="Times New Roman" w:eastAsia="Times New Roman" w:hAnsi="Times New Roman" w:cs="Times New Roman"/>
          <w:sz w:val="24"/>
          <w:szCs w:val="24"/>
        </w:rPr>
        <w:t>ās</w:t>
      </w:r>
      <w:r w:rsidR="00C92499" w:rsidRPr="004E7E92">
        <w:rPr>
          <w:rFonts w:ascii="Times New Roman" w:eastAsia="Times New Roman" w:hAnsi="Times New Roman" w:cs="Times New Roman"/>
          <w:sz w:val="24"/>
          <w:szCs w:val="24"/>
        </w:rPr>
        <w:t>. Tādēļ nepieciešams īstenot pasākumu kopumu (pētniecību, intervences programmas izveidi, iedzīvotāju informēšanas pasākumus par procesa atkarībām u.c. pasākumus), lai uzlabotu esošo situāciju un nepieļautu atkarīgo personu skaita palielināšanos</w:t>
      </w:r>
      <w:r w:rsidR="00557524" w:rsidRPr="004E7E92">
        <w:rPr>
          <w:rFonts w:ascii="Times New Roman" w:eastAsia="Times New Roman" w:hAnsi="Times New Roman" w:cs="Times New Roman"/>
          <w:sz w:val="24"/>
          <w:szCs w:val="24"/>
        </w:rPr>
        <w:t>.</w:t>
      </w:r>
      <w:r w:rsidR="008C6118" w:rsidRPr="004E7E92">
        <w:rPr>
          <w:rFonts w:ascii="Times New Roman" w:eastAsia="Times New Roman" w:hAnsi="Times New Roman" w:cs="Times New Roman"/>
          <w:sz w:val="24"/>
          <w:szCs w:val="24"/>
        </w:rPr>
        <w:t xml:space="preserve"> Iedzīvotāju zināšanas par seksuālās un reproduktīvās veselības jautājumiem, jo īpaši dažādās sociālās atstumtības un nabadzības </w:t>
      </w:r>
      <w:r w:rsidR="00E5579C" w:rsidRPr="004E7E92">
        <w:rPr>
          <w:rFonts w:ascii="Times New Roman" w:eastAsia="Times New Roman" w:hAnsi="Times New Roman" w:cs="Times New Roman"/>
          <w:sz w:val="24"/>
          <w:szCs w:val="24"/>
        </w:rPr>
        <w:t>RP</w:t>
      </w:r>
      <w:r w:rsidR="008C6118" w:rsidRPr="004E7E92">
        <w:rPr>
          <w:rFonts w:ascii="Times New Roman" w:eastAsia="Times New Roman" w:hAnsi="Times New Roman" w:cs="Times New Roman"/>
          <w:sz w:val="24"/>
          <w:szCs w:val="24"/>
        </w:rPr>
        <w:t xml:space="preserve"> grupās, ir nepietiekamas un joprojām ir salīdzinoši augsts nepilngadīgo grūtnieču skaits, kā arī salīdzinoši augsts mākslīgi veikto abortu skaits nepilngadīgām sievietēm.</w:t>
      </w:r>
      <w:r w:rsidR="00C23715" w:rsidRPr="004E7E92">
        <w:rPr>
          <w:rFonts w:ascii="Times New Roman" w:eastAsia="Times New Roman" w:hAnsi="Times New Roman" w:cs="Times New Roman"/>
          <w:sz w:val="24"/>
          <w:szCs w:val="24"/>
        </w:rPr>
        <w:t xml:space="preserve"> Sistemātiska ņirgāšanās un pazemošana</w:t>
      </w:r>
      <w:r w:rsidR="008C6118" w:rsidRPr="004E7E92">
        <w:rPr>
          <w:rFonts w:ascii="Times New Roman" w:eastAsia="Times New Roman" w:hAnsi="Times New Roman" w:cs="Times New Roman"/>
          <w:sz w:val="24"/>
          <w:szCs w:val="24"/>
        </w:rPr>
        <w:t xml:space="preserve"> bērnu vidū Latvijā ir otra augstākā E</w:t>
      </w:r>
      <w:r w:rsidR="00855BE5" w:rsidRPr="004E7E92">
        <w:rPr>
          <w:rFonts w:ascii="Times New Roman" w:eastAsia="Times New Roman" w:hAnsi="Times New Roman" w:cs="Times New Roman"/>
          <w:sz w:val="24"/>
          <w:szCs w:val="24"/>
        </w:rPr>
        <w:t>S</w:t>
      </w:r>
      <w:r w:rsidR="008C6118" w:rsidRPr="004E7E92">
        <w:rPr>
          <w:rFonts w:ascii="Times New Roman" w:eastAsia="Times New Roman" w:hAnsi="Times New Roman" w:cs="Times New Roman"/>
          <w:sz w:val="24"/>
          <w:szCs w:val="24"/>
        </w:rPr>
        <w:t xml:space="preserve">. Vidēji katrs piektais skolēns izglītības iestādēs cieš no </w:t>
      </w:r>
      <w:r w:rsidR="00C23715" w:rsidRPr="004E7E92">
        <w:rPr>
          <w:rFonts w:ascii="Times New Roman" w:eastAsia="Times New Roman" w:hAnsi="Times New Roman" w:cs="Times New Roman"/>
          <w:sz w:val="24"/>
          <w:szCs w:val="24"/>
        </w:rPr>
        <w:t>ņirgāšanās</w:t>
      </w:r>
      <w:r w:rsidR="008C6118" w:rsidRPr="004E7E92">
        <w:rPr>
          <w:rFonts w:ascii="Times New Roman" w:eastAsia="Times New Roman" w:hAnsi="Times New Roman" w:cs="Times New Roman"/>
          <w:sz w:val="24"/>
          <w:szCs w:val="24"/>
        </w:rPr>
        <w:t xml:space="preserve">. Latvijas iedzīvotāju </w:t>
      </w:r>
      <w:proofErr w:type="spellStart"/>
      <w:r w:rsidR="008C6118" w:rsidRPr="004E7E92">
        <w:rPr>
          <w:rFonts w:ascii="Times New Roman" w:eastAsia="Times New Roman" w:hAnsi="Times New Roman" w:cs="Times New Roman"/>
          <w:sz w:val="24"/>
          <w:szCs w:val="24"/>
        </w:rPr>
        <w:t>psihoemocionālais</w:t>
      </w:r>
      <w:proofErr w:type="spellEnd"/>
      <w:r w:rsidR="008C6118" w:rsidRPr="004E7E92">
        <w:rPr>
          <w:rFonts w:ascii="Times New Roman" w:eastAsia="Times New Roman" w:hAnsi="Times New Roman" w:cs="Times New Roman"/>
          <w:sz w:val="24"/>
          <w:szCs w:val="24"/>
        </w:rPr>
        <w:t xml:space="preserve"> stāvoklis ir pasliktinājies, un pieaug to cilvēku skaits, kuri izjūt stresu, sasprindzinājumu un nomāktību. Pašnāvību skaits pēdējos gados ir samazinājies, tomēr joprojām tas saglabājas augsts, īpaši vīriešu vidū. </w:t>
      </w:r>
    </w:p>
    <w:p w14:paraId="1F4B6F1B" w14:textId="271E84F7" w:rsidR="008C6118" w:rsidRPr="004E7E92" w:rsidRDefault="008C6118"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Primāri svarīgi sabiedrības veselības veicināšanā ir izglītot sabiedrību par sirds un asinsvadu sistēmas slimību (SAS) un onkoloģisko slimību profilaksi. SAS ir galvenais mirstības cēlonis Latvijā – 2019. </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15 tūkstoši mirušo jeb 55% no kopējā mirušo skaita, t.sk. 24% sirds </w:t>
      </w:r>
      <w:proofErr w:type="spellStart"/>
      <w:r w:rsidRPr="004E7E92">
        <w:rPr>
          <w:rFonts w:ascii="Times New Roman" w:eastAsia="Times New Roman" w:hAnsi="Times New Roman" w:cs="Times New Roman"/>
          <w:sz w:val="24"/>
          <w:szCs w:val="24"/>
        </w:rPr>
        <w:t>išēmiskas</w:t>
      </w:r>
      <w:proofErr w:type="spellEnd"/>
      <w:r w:rsidRPr="004E7E92">
        <w:rPr>
          <w:rFonts w:ascii="Times New Roman" w:eastAsia="Times New Roman" w:hAnsi="Times New Roman" w:cs="Times New Roman"/>
          <w:sz w:val="24"/>
          <w:szCs w:val="24"/>
        </w:rPr>
        <w:t xml:space="preserve"> slimības, 18% </w:t>
      </w:r>
      <w:proofErr w:type="spellStart"/>
      <w:r w:rsidRPr="004E7E92">
        <w:rPr>
          <w:rFonts w:ascii="Times New Roman" w:eastAsia="Times New Roman" w:hAnsi="Times New Roman" w:cs="Times New Roman"/>
          <w:sz w:val="24"/>
          <w:szCs w:val="24"/>
        </w:rPr>
        <w:t>cerebrovaskulāras</w:t>
      </w:r>
      <w:proofErr w:type="spellEnd"/>
      <w:r w:rsidRPr="004E7E92">
        <w:rPr>
          <w:rFonts w:ascii="Times New Roman" w:eastAsia="Times New Roman" w:hAnsi="Times New Roman" w:cs="Times New Roman"/>
          <w:sz w:val="24"/>
          <w:szCs w:val="24"/>
        </w:rPr>
        <w:t xml:space="preserve"> slimības. SAS ir arī viens no galvenajiem invaliditātes cēloņiem. 22% pieaugušo pirmreizējās invaliditātes cēlonis 2018.</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bija SAS. Ļaundabīgie audzēji ir otrs biežākais (pēc SAS) Latvijas iedzīvotāju nāves cēlonis. L</w:t>
      </w:r>
      <w:r w:rsidR="006A6E55" w:rsidRPr="004E7E92">
        <w:rPr>
          <w:rFonts w:ascii="Times New Roman" w:eastAsia="Times New Roman" w:hAnsi="Times New Roman" w:cs="Times New Roman"/>
          <w:sz w:val="24"/>
          <w:szCs w:val="24"/>
        </w:rPr>
        <w:t>atvijā</w:t>
      </w:r>
      <w:r w:rsidRPr="004E7E92">
        <w:rPr>
          <w:rFonts w:ascii="Times New Roman" w:eastAsia="Times New Roman" w:hAnsi="Times New Roman" w:cs="Times New Roman"/>
          <w:sz w:val="24"/>
          <w:szCs w:val="24"/>
        </w:rPr>
        <w:t xml:space="preserve"> ik gadu no ļaundabīgajiem audzējiem nomirst ap 6000 cilvēku, jeb ap 22% no visiem mirušajiem (2019.</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 5924). 2019.</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27% no tiem bija vecumā līdz 64 gadiem. Tāpat kā SAS arī ļaundabīgie audzēji ir viens no galvenajiem invaliditātes cēloņiem. 23% pieaugušo pirmreizējās invaliditātes cēlonis 2018.</w:t>
      </w:r>
      <w:r w:rsidR="00864DAF" w:rsidRPr="004E7E92">
        <w:rPr>
          <w:rFonts w:ascii="Times New Roman" w:eastAsia="Times New Roman" w:hAnsi="Times New Roman" w:cs="Times New Roman"/>
          <w:sz w:val="24"/>
          <w:szCs w:val="24"/>
        </w:rPr>
        <w:t>g.</w:t>
      </w:r>
      <w:r w:rsidRPr="004E7E92">
        <w:rPr>
          <w:rFonts w:ascii="Times New Roman" w:eastAsia="Times New Roman" w:hAnsi="Times New Roman" w:cs="Times New Roman"/>
          <w:sz w:val="24"/>
          <w:szCs w:val="24"/>
        </w:rPr>
        <w:t xml:space="preserve"> bija ļaundabīgie audzēji.</w:t>
      </w:r>
    </w:p>
    <w:p w14:paraId="33FB24FD" w14:textId="1BDDA055" w:rsidR="00AC212B" w:rsidRPr="004E7E92" w:rsidRDefault="00AC79E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Ņemot vērā iepriekšminēto</w:t>
      </w:r>
      <w:r w:rsidR="00AC212B" w:rsidRPr="004E7E92">
        <w:rPr>
          <w:rFonts w:ascii="Times New Roman" w:hAnsi="Times New Roman" w:cs="Times New Roman"/>
          <w:sz w:val="24"/>
          <w:szCs w:val="24"/>
        </w:rPr>
        <w:t xml:space="preserve">, </w:t>
      </w:r>
      <w:r w:rsidR="00A27FEC" w:rsidRPr="004E7E92">
        <w:rPr>
          <w:rFonts w:ascii="Times New Roman" w:hAnsi="Times New Roman" w:cs="Times New Roman"/>
          <w:sz w:val="24"/>
          <w:szCs w:val="24"/>
        </w:rPr>
        <w:t>atbilstoši iedzīvotāju mērķa grupu identificētajām vajadzībām - prioritāri sociālās un teritoriālās atstumtības RP iedzīvotājiem - tiks nodrošināti savstarpēji salāgoti un papildinoši veselības veicināšanas un slimību profilakses pasākumi gan nacionālā līmenī, gan lokālā līmenī, piesaistot pašvaldības un attiecīgo jomu profesionāļus. Tiek plānotas</w:t>
      </w:r>
      <w:r w:rsidR="008C6118" w:rsidRPr="004E7E92">
        <w:rPr>
          <w:rFonts w:ascii="Times New Roman" w:hAnsi="Times New Roman" w:cs="Times New Roman"/>
          <w:sz w:val="24"/>
          <w:szCs w:val="24"/>
        </w:rPr>
        <w:t xml:space="preserve"> nodarbības/lekcijas, interešu grupas, semināri, atbalsta grupas, nometnes, konkrētu rīcību vai iespēju popularizējošu pasākumi</w:t>
      </w:r>
      <w:r w:rsidR="0036084B" w:rsidRPr="004E7E92">
        <w:rPr>
          <w:rFonts w:ascii="Times New Roman" w:hAnsi="Times New Roman" w:cs="Times New Roman"/>
          <w:sz w:val="24"/>
          <w:szCs w:val="24"/>
        </w:rPr>
        <w:t>,</w:t>
      </w:r>
      <w:r w:rsidR="008C6118" w:rsidRPr="004E7E92">
        <w:rPr>
          <w:rFonts w:ascii="Times New Roman" w:hAnsi="Times New Roman" w:cs="Times New Roman"/>
          <w:sz w:val="24"/>
          <w:szCs w:val="24"/>
        </w:rPr>
        <w:t xml:space="preserve"> kampaņas, sabiedrības informēšanas pasākumi, izglītošanas un apmācības programmas</w:t>
      </w:r>
      <w:r w:rsidR="0036084B" w:rsidRPr="004E7E92">
        <w:rPr>
          <w:rFonts w:ascii="Times New Roman" w:hAnsi="Times New Roman" w:cs="Times New Roman"/>
          <w:sz w:val="24"/>
          <w:szCs w:val="24"/>
        </w:rPr>
        <w:t xml:space="preserve">, kas </w:t>
      </w:r>
      <w:r w:rsidR="00A27FEC" w:rsidRPr="004E7E92">
        <w:rPr>
          <w:rFonts w:ascii="Times New Roman" w:hAnsi="Times New Roman" w:cs="Times New Roman"/>
          <w:sz w:val="24"/>
          <w:szCs w:val="24"/>
        </w:rPr>
        <w:t>īpaši vērstas uz augsta riska un nelabvēlīgā situācijā nonākušo cilvēku grupu iesaisti</w:t>
      </w:r>
      <w:r w:rsidR="008C6118" w:rsidRPr="004E7E92">
        <w:rPr>
          <w:rFonts w:ascii="Times New Roman" w:hAnsi="Times New Roman" w:cs="Times New Roman"/>
          <w:sz w:val="24"/>
          <w:szCs w:val="24"/>
        </w:rPr>
        <w:t>.</w:t>
      </w:r>
      <w:r w:rsidR="00B85D3B" w:rsidRPr="004E7E92">
        <w:rPr>
          <w:rFonts w:ascii="Times New Roman" w:hAnsi="Times New Roman" w:cs="Times New Roman"/>
          <w:sz w:val="24"/>
          <w:szCs w:val="24"/>
        </w:rPr>
        <w:t xml:space="preserve"> </w:t>
      </w:r>
    </w:p>
    <w:p w14:paraId="57AC63A5" w14:textId="53FDA938" w:rsidR="00D42A96" w:rsidRPr="004E7E92" w:rsidRDefault="00D42A96" w:rsidP="00957438">
      <w:pPr>
        <w:pStyle w:val="ListParagraph"/>
        <w:numPr>
          <w:ilvl w:val="0"/>
          <w:numId w:val="51"/>
        </w:numPr>
        <w:spacing w:after="0" w:line="240" w:lineRule="auto"/>
        <w:ind w:left="567" w:hanging="567"/>
        <w:jc w:val="both"/>
        <w:rPr>
          <w:rFonts w:ascii="Times New Roman" w:hAnsi="Times New Roman" w:cs="Times New Roman"/>
          <w:b/>
          <w:sz w:val="24"/>
          <w:szCs w:val="24"/>
        </w:rPr>
      </w:pPr>
      <w:r w:rsidRPr="004E7E92">
        <w:rPr>
          <w:rFonts w:ascii="Times New Roman" w:hAnsi="Times New Roman" w:cs="Times New Roman"/>
          <w:b/>
          <w:bCs/>
          <w:sz w:val="24"/>
          <w:szCs w:val="24"/>
        </w:rPr>
        <w:t xml:space="preserve">Veselības nozares cilvēkresursu attīstības jomā. </w:t>
      </w:r>
      <w:r w:rsidRPr="004E7E92">
        <w:rPr>
          <w:rFonts w:ascii="Times New Roman" w:hAnsi="Times New Roman" w:cs="Times New Roman"/>
          <w:sz w:val="24"/>
          <w:szCs w:val="24"/>
        </w:rPr>
        <w:t>Lai risinātu cilvēkresursu attīstības problēmas veselības jomā,</w:t>
      </w:r>
      <w:r w:rsidRPr="004E7E92">
        <w:rPr>
          <w:rFonts w:ascii="Times New Roman" w:hAnsi="Times New Roman" w:cs="Times New Roman"/>
        </w:rPr>
        <w:t xml:space="preserve"> </w:t>
      </w:r>
      <w:r w:rsidRPr="004E7E92">
        <w:rPr>
          <w:rFonts w:ascii="Times New Roman" w:hAnsi="Times New Roman" w:cs="Times New Roman"/>
          <w:sz w:val="24"/>
          <w:szCs w:val="24"/>
        </w:rPr>
        <w:t xml:space="preserve">kā arī mazinātu sabiedrības veselības krīžu izraisītās sekas, tiks sekmēta </w:t>
      </w:r>
      <w:r w:rsidRPr="004E7E92">
        <w:rPr>
          <w:rFonts w:ascii="Times New Roman" w:hAnsi="Times New Roman" w:cs="Times New Roman"/>
          <w:bCs/>
          <w:sz w:val="24"/>
          <w:szCs w:val="24"/>
        </w:rPr>
        <w:t xml:space="preserve">ārstniecības personu un ārstniecības atbalsta personu profesionālās pilnveides nodrošināšana, tālākizglītības sistēmas izveide, uzturēšana un attīstība, izcilības centru darbības nodrošināšana zināšanu </w:t>
      </w:r>
      <w:proofErr w:type="spellStart"/>
      <w:r w:rsidRPr="004E7E92">
        <w:rPr>
          <w:rFonts w:ascii="Times New Roman" w:hAnsi="Times New Roman" w:cs="Times New Roman"/>
          <w:bCs/>
          <w:sz w:val="24"/>
          <w:szCs w:val="24"/>
        </w:rPr>
        <w:t>pārnesē</w:t>
      </w:r>
      <w:proofErr w:type="spellEnd"/>
      <w:r w:rsidRPr="004E7E92">
        <w:rPr>
          <w:rFonts w:ascii="Times New Roman" w:hAnsi="Times New Roman" w:cs="Times New Roman"/>
          <w:bCs/>
          <w:sz w:val="24"/>
          <w:szCs w:val="24"/>
        </w:rPr>
        <w:t xml:space="preserve">, atbalsts rezidentu apmācībām īpaši atbalstāmajās specialitātēs, kompensācijas ārstniecības personām par profesionālās darbības uzsākšanu vai atsākšanu </w:t>
      </w:r>
      <w:r w:rsidR="006753B5" w:rsidRPr="004E7E92">
        <w:rPr>
          <w:rFonts w:ascii="Times New Roman" w:hAnsi="Times New Roman" w:cs="Times New Roman"/>
          <w:bCs/>
          <w:sz w:val="24"/>
          <w:szCs w:val="24"/>
        </w:rPr>
        <w:t xml:space="preserve">VA </w:t>
      </w:r>
      <w:r w:rsidR="00B8291C" w:rsidRPr="004E7E92">
        <w:rPr>
          <w:rFonts w:ascii="Times New Roman" w:hAnsi="Times New Roman" w:cs="Times New Roman"/>
          <w:bCs/>
          <w:sz w:val="24"/>
          <w:szCs w:val="24"/>
        </w:rPr>
        <w:t>(</w:t>
      </w:r>
      <w:r w:rsidR="00B8291C" w:rsidRPr="004E7E92">
        <w:rPr>
          <w:rFonts w:ascii="Times New Roman" w:hAnsi="Times New Roman" w:cs="Times New Roman"/>
          <w:b/>
          <w:sz w:val="24"/>
          <w:szCs w:val="24"/>
        </w:rPr>
        <w:t>pārcelšanās pabalsti u.c. veida motivējoši mehānismi</w:t>
      </w:r>
      <w:r w:rsidR="00B8291C" w:rsidRPr="004E7E92">
        <w:rPr>
          <w:rFonts w:ascii="Times New Roman" w:hAnsi="Times New Roman" w:cs="Times New Roman"/>
          <w:bCs/>
          <w:sz w:val="24"/>
          <w:szCs w:val="24"/>
        </w:rPr>
        <w:t>),</w:t>
      </w:r>
      <w:r w:rsidRPr="004E7E92">
        <w:rPr>
          <w:rFonts w:ascii="Times New Roman" w:hAnsi="Times New Roman" w:cs="Times New Roman"/>
          <w:bCs/>
          <w:sz w:val="24"/>
          <w:szCs w:val="24"/>
        </w:rPr>
        <w:t xml:space="preserve"> </w:t>
      </w:r>
      <w:proofErr w:type="spellStart"/>
      <w:r w:rsidRPr="004E7E92">
        <w:rPr>
          <w:rFonts w:ascii="Times New Roman" w:hAnsi="Times New Roman" w:cs="Times New Roman"/>
          <w:bCs/>
          <w:sz w:val="24"/>
          <w:szCs w:val="24"/>
        </w:rPr>
        <w:t>mentoringa</w:t>
      </w:r>
      <w:proofErr w:type="spellEnd"/>
      <w:r w:rsidRPr="004E7E92">
        <w:rPr>
          <w:rFonts w:ascii="Times New Roman" w:hAnsi="Times New Roman" w:cs="Times New Roman"/>
          <w:bCs/>
          <w:sz w:val="24"/>
          <w:szCs w:val="24"/>
        </w:rPr>
        <w:t xml:space="preserve"> programmu, karjeras un talantu vadības programmu ieviešana un ārstniecības personu piesaiste darbam reģionos vai īpaši atbalstāmajās veselības nozares jomās un profesijās. Rezultātā tiks uzlabota pieejamība nepieciešamajām ārstniecības personām, jo īpaši reģionos, un uzlabota ārstniecības, ārstniecības atbalsta personu, farmaceitiskās aprūpes pakalpojumu sniedzēju un sociālajā jomā strādājošo speciālistu kvalifikācija, prasmes un iemaņas, kā arī pilnveidotas zināšanas, uzlabojot pieejamību </w:t>
      </w:r>
      <w:r w:rsidR="006753B5" w:rsidRPr="004E7E92">
        <w:rPr>
          <w:rFonts w:ascii="Times New Roman" w:hAnsi="Times New Roman" w:cs="Times New Roman"/>
          <w:bCs/>
          <w:sz w:val="24"/>
          <w:szCs w:val="24"/>
        </w:rPr>
        <w:t xml:space="preserve">VA </w:t>
      </w:r>
      <w:r w:rsidRPr="004E7E92">
        <w:rPr>
          <w:rFonts w:ascii="Times New Roman" w:hAnsi="Times New Roman" w:cs="Times New Roman"/>
          <w:bCs/>
          <w:sz w:val="24"/>
          <w:szCs w:val="24"/>
        </w:rPr>
        <w:t>pakalpojumiem iedzīvotājiem.</w:t>
      </w:r>
    </w:p>
    <w:p w14:paraId="0B7799EB" w14:textId="3CABDF1A" w:rsidR="00D42A96" w:rsidRPr="004E7E92" w:rsidRDefault="00D42A96" w:rsidP="00957438">
      <w:pPr>
        <w:pStyle w:val="ListParagraph"/>
        <w:numPr>
          <w:ilvl w:val="0"/>
          <w:numId w:val="51"/>
        </w:numPr>
        <w:spacing w:after="0" w:line="240" w:lineRule="auto"/>
        <w:ind w:left="567" w:hanging="567"/>
        <w:jc w:val="both"/>
        <w:rPr>
          <w:rFonts w:ascii="Times New Roman" w:hAnsi="Times New Roman" w:cs="Times New Roman"/>
          <w:b/>
          <w:sz w:val="24"/>
          <w:szCs w:val="24"/>
        </w:rPr>
      </w:pPr>
      <w:r w:rsidRPr="004E7E92">
        <w:rPr>
          <w:rFonts w:ascii="Times New Roman" w:eastAsia="Calibri" w:hAnsi="Times New Roman" w:cs="Times New Roman"/>
          <w:sz w:val="24"/>
          <w:szCs w:val="24"/>
        </w:rPr>
        <w:lastRenderedPageBreak/>
        <w:t xml:space="preserve">Ārstniecības personu kompetence darbam </w:t>
      </w:r>
      <w:proofErr w:type="spellStart"/>
      <w:r w:rsidRPr="004E7E92">
        <w:rPr>
          <w:rFonts w:ascii="Times New Roman" w:eastAsia="Calibri" w:hAnsi="Times New Roman" w:cs="Times New Roman"/>
          <w:sz w:val="24"/>
          <w:szCs w:val="24"/>
        </w:rPr>
        <w:t>multidisciplināras</w:t>
      </w:r>
      <w:proofErr w:type="spellEnd"/>
      <w:r w:rsidRPr="004E7E92">
        <w:rPr>
          <w:rFonts w:ascii="Times New Roman" w:eastAsia="Calibri" w:hAnsi="Times New Roman" w:cs="Times New Roman"/>
          <w:sz w:val="24"/>
          <w:szCs w:val="24"/>
        </w:rPr>
        <w:t xml:space="preserve"> komandas ietvaros nav pietiekama. Secināts, ka gan formālajā, gan </w:t>
      </w:r>
      <w:r w:rsidR="00427E36" w:rsidRPr="004E7E92">
        <w:rPr>
          <w:rFonts w:ascii="Times New Roman" w:eastAsia="Calibri" w:hAnsi="Times New Roman" w:cs="Times New Roman"/>
          <w:sz w:val="24"/>
          <w:szCs w:val="24"/>
        </w:rPr>
        <w:t>NI</w:t>
      </w:r>
      <w:r w:rsidRPr="004E7E92">
        <w:rPr>
          <w:rFonts w:ascii="Times New Roman" w:eastAsia="Calibri" w:hAnsi="Times New Roman" w:cs="Times New Roman"/>
          <w:sz w:val="24"/>
          <w:szCs w:val="24"/>
        </w:rPr>
        <w:t xml:space="preserve"> pilnveidojamas caurviju kompetences, t</w:t>
      </w:r>
      <w:r w:rsidR="00F32897" w:rsidRPr="004E7E92">
        <w:rPr>
          <w:rFonts w:ascii="Times New Roman" w:eastAsia="Calibri" w:hAnsi="Times New Roman" w:cs="Times New Roman"/>
          <w:sz w:val="24"/>
          <w:szCs w:val="24"/>
        </w:rPr>
        <w:t>.sk.</w:t>
      </w:r>
      <w:r w:rsidRPr="004E7E92">
        <w:rPr>
          <w:rFonts w:ascii="Times New Roman" w:eastAsia="Calibri" w:hAnsi="Times New Roman" w:cs="Times New Roman"/>
          <w:sz w:val="24"/>
          <w:szCs w:val="24"/>
        </w:rPr>
        <w:t xml:space="preserve">, pacientu drošības jautājumi, komunikāciju prasmes. Līdz ar to nepieciešami atbalsta pasākumi, kas nodrošinātu atbalstu personām, kas nodrošina </w:t>
      </w:r>
      <w:r w:rsidR="006753B5" w:rsidRPr="004E7E92">
        <w:rPr>
          <w:rFonts w:ascii="Times New Roman" w:eastAsia="Calibri" w:hAnsi="Times New Roman" w:cs="Times New Roman"/>
          <w:sz w:val="24"/>
          <w:szCs w:val="24"/>
        </w:rPr>
        <w:t xml:space="preserve">VA </w:t>
      </w:r>
      <w:r w:rsidRPr="004E7E92">
        <w:rPr>
          <w:rFonts w:ascii="Times New Roman" w:eastAsia="Calibri" w:hAnsi="Times New Roman" w:cs="Times New Roman"/>
          <w:sz w:val="24"/>
          <w:szCs w:val="24"/>
        </w:rPr>
        <w:t>pakalpojuma sniegšanu integrētas un ilgtermiņa aprūpes pakalpojumiem.</w:t>
      </w:r>
    </w:p>
    <w:p w14:paraId="0A28870F" w14:textId="2426C981" w:rsidR="00D42A96" w:rsidRPr="004E7E92" w:rsidRDefault="00D42A96" w:rsidP="00957438">
      <w:pPr>
        <w:pStyle w:val="ListParagraph"/>
        <w:numPr>
          <w:ilvl w:val="0"/>
          <w:numId w:val="51"/>
        </w:numPr>
        <w:spacing w:after="0" w:line="240" w:lineRule="auto"/>
        <w:ind w:left="567" w:hanging="567"/>
        <w:jc w:val="both"/>
        <w:rPr>
          <w:rFonts w:ascii="Times New Roman" w:hAnsi="Times New Roman" w:cs="Times New Roman"/>
          <w:b/>
          <w:bCs/>
          <w:sz w:val="24"/>
          <w:szCs w:val="24"/>
        </w:rPr>
      </w:pPr>
      <w:r w:rsidRPr="004E7E92">
        <w:rPr>
          <w:rFonts w:ascii="Times New Roman" w:hAnsi="Times New Roman" w:cs="Times New Roman"/>
          <w:sz w:val="24"/>
          <w:szCs w:val="24"/>
        </w:rPr>
        <w:t xml:space="preserve">Tāpat, svarīgi īstenot visaptverošus pasākumus, t.sk. turpināt darbu pie iesāktās kvalitātes nodrošināšanas sistēmas izstrādes, kas jau novērtēta, kā nepieciešama un vērtīga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pakalpojumu kvalitātes un pieejamības attīstībā. Lai uzlabotu pacientu drošību, plānoti pētījumi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kvalitātes novērtēšanai un uzlabošanai, kvalitātes indikatoru un uz starptautiski atzītām vadlīnijām balstītu profesionāļu izstrādātu klīnisko algoritmu, klīnisko pacientu ceļu ieviešana visās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jomās, IT risinājumu izstrāde, cilvēkresursu kapacitātes stiprināšana kvalitātes nodrošināšanas sistēmas ietvaros, sabiedrības informēšana par aktualitātēm nozarē, piem., par konkrētām slimībām, </w:t>
      </w:r>
      <w:proofErr w:type="spellStart"/>
      <w:r w:rsidRPr="004E7E92">
        <w:rPr>
          <w:rFonts w:ascii="Times New Roman" w:hAnsi="Times New Roman" w:cs="Times New Roman"/>
          <w:sz w:val="24"/>
          <w:szCs w:val="24"/>
        </w:rPr>
        <w:t>blakussaslimšanām</w:t>
      </w:r>
      <w:proofErr w:type="spellEnd"/>
      <w:r w:rsidRPr="004E7E92">
        <w:rPr>
          <w:rFonts w:ascii="Times New Roman" w:hAnsi="Times New Roman" w:cs="Times New Roman"/>
          <w:sz w:val="24"/>
          <w:szCs w:val="24"/>
        </w:rPr>
        <w:t xml:space="preserve">, veselības riskiem, veselības problēmu savlaicīgu atpazīšanu hronisku slimību gadījumā, vairāk fokusējoties uz sirds-asinsvadu, onkoloģiskajām, retajām, psihiskām slimībām un cukura diabētu, un iespējām tās novērst (konsultējoties ar pacientu organizācijām), kā arī jāveicina iedzīvotāju izpratne un zināšanas par geriatriju un paliatīvo aprūpi, asins, audu un orgānu ziedošanu,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 xml:space="preserve">pakalpojumu saņemšanas iespējām, pacientu apmierinātības ar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novērtēšana un strīdu risināšanas efektīvu mehānismu </w:t>
      </w:r>
      <w:r w:rsidR="006753B5" w:rsidRPr="004E7E92">
        <w:rPr>
          <w:rFonts w:ascii="Times New Roman" w:hAnsi="Times New Roman" w:cs="Times New Roman"/>
          <w:sz w:val="24"/>
          <w:szCs w:val="24"/>
        </w:rPr>
        <w:t xml:space="preserve">VA </w:t>
      </w:r>
      <w:r w:rsidRPr="004E7E92">
        <w:rPr>
          <w:rFonts w:ascii="Times New Roman" w:hAnsi="Times New Roman" w:cs="Times New Roman"/>
          <w:sz w:val="24"/>
          <w:szCs w:val="24"/>
        </w:rPr>
        <w:t>sistēmā izstrāde.</w:t>
      </w:r>
    </w:p>
    <w:p w14:paraId="6AB5DBE5" w14:textId="76B8F893" w:rsidR="0030321E" w:rsidRPr="004E7E92" w:rsidRDefault="0030321E"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nav konstatēta būtiska negatīva ietekme uz vidi atbalstāmo darbību specifikas dēļ.</w:t>
      </w:r>
    </w:p>
    <w:p w14:paraId="44C6D2CE" w14:textId="42F5255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noProof/>
          <w:sz w:val="24"/>
          <w:szCs w:val="24"/>
        </w:rPr>
      </w:pPr>
      <w:r w:rsidRPr="004E7E92">
        <w:rPr>
          <w:rFonts w:ascii="Times New Roman" w:eastAsia="Times New Roman" w:hAnsi="Times New Roman" w:cs="Times New Roman"/>
          <w:b/>
          <w:sz w:val="24"/>
          <w:szCs w:val="24"/>
        </w:rPr>
        <w:t xml:space="preserve">Galvenās </w:t>
      </w:r>
      <w:proofErr w:type="spellStart"/>
      <w:r w:rsidRPr="004E7E92">
        <w:rPr>
          <w:rFonts w:ascii="Times New Roman" w:eastAsia="Times New Roman" w:hAnsi="Times New Roman" w:cs="Times New Roman"/>
          <w:b/>
          <w:sz w:val="24"/>
          <w:szCs w:val="24"/>
        </w:rPr>
        <w:t>mērķgrupas</w:t>
      </w:r>
      <w:proofErr w:type="spellEnd"/>
      <w:r w:rsidRPr="004E7E92">
        <w:rPr>
          <w:rFonts w:ascii="Times New Roman" w:eastAsia="Times New Roman" w:hAnsi="Times New Roman" w:cs="Times New Roman"/>
          <w:b/>
          <w:sz w:val="24"/>
          <w:szCs w:val="24"/>
        </w:rPr>
        <w:t xml:space="preserve">: </w:t>
      </w:r>
      <w:r w:rsidR="00D42A96" w:rsidRPr="004E7E92">
        <w:rPr>
          <w:rFonts w:ascii="Times New Roman" w:eastAsia="Times New Roman" w:hAnsi="Times New Roman" w:cs="Times New Roman"/>
          <w:b/>
          <w:sz w:val="24"/>
          <w:szCs w:val="24"/>
        </w:rPr>
        <w:t xml:space="preserve">1) </w:t>
      </w:r>
      <w:r w:rsidRPr="004E7E92">
        <w:rPr>
          <w:rFonts w:ascii="Times New Roman" w:hAnsi="Times New Roman" w:cs="Times New Roman"/>
          <w:sz w:val="24"/>
          <w:szCs w:val="24"/>
        </w:rPr>
        <w:t xml:space="preserve">Visi Latvijas iedzīvotāji, </w:t>
      </w:r>
      <w:r w:rsidR="0092287A" w:rsidRPr="004E7E92">
        <w:rPr>
          <w:rFonts w:ascii="Times New Roman" w:hAnsi="Times New Roman" w:cs="Times New Roman"/>
          <w:sz w:val="24"/>
          <w:szCs w:val="24"/>
        </w:rPr>
        <w:t xml:space="preserve">īpaši sociālās un teritoriālās atstumtības riskam pakļautie iedzīvotāji, piemēram, </w:t>
      </w:r>
      <w:r w:rsidRPr="004E7E92">
        <w:rPr>
          <w:rFonts w:ascii="Times New Roman" w:hAnsi="Times New Roman" w:cs="Times New Roman"/>
          <w:sz w:val="24"/>
          <w:szCs w:val="24"/>
        </w:rPr>
        <w:t xml:space="preserve">bērni un jaunieši, personas ar vielu un procesu atkarībām </w:t>
      </w:r>
      <w:r w:rsidR="008C6118" w:rsidRPr="004E7E92">
        <w:rPr>
          <w:rFonts w:ascii="Times New Roman" w:hAnsi="Times New Roman" w:cs="Times New Roman"/>
          <w:sz w:val="24"/>
          <w:szCs w:val="24"/>
        </w:rPr>
        <w:t xml:space="preserve">un sociālās atstumtības riskam pakļautās iedzīvotāju grupas, vecāki, darba ņēmēji (jo īpaši gados vecāki) </w:t>
      </w:r>
      <w:r w:rsidRPr="004E7E92">
        <w:rPr>
          <w:rFonts w:ascii="Times New Roman" w:hAnsi="Times New Roman" w:cs="Times New Roman"/>
          <w:sz w:val="24"/>
          <w:szCs w:val="24"/>
        </w:rPr>
        <w:t>u.c.,</w:t>
      </w:r>
      <w:r w:rsidR="006D7984">
        <w:rPr>
          <w:rFonts w:ascii="Times New Roman" w:hAnsi="Times New Roman" w:cs="Times New Roman"/>
          <w:sz w:val="24"/>
          <w:szCs w:val="24"/>
        </w:rPr>
        <w:t xml:space="preserve"> kā arī ārstniecības iestādes, izglītības iestādes, plānošanas reģioni, pašvaldības,</w:t>
      </w:r>
      <w:r w:rsidRPr="004E7E92">
        <w:rPr>
          <w:rFonts w:ascii="Times New Roman" w:hAnsi="Times New Roman" w:cs="Times New Roman"/>
          <w:sz w:val="24"/>
          <w:szCs w:val="24"/>
        </w:rPr>
        <w:t xml:space="preserve"> biedrības un nodibinājumi, </w:t>
      </w:r>
      <w:r w:rsidRPr="004E7E92">
        <w:rPr>
          <w:rFonts w:ascii="Times New Roman" w:hAnsi="Times New Roman" w:cs="Times New Roman"/>
          <w:noProof/>
          <w:sz w:val="24"/>
          <w:szCs w:val="24"/>
        </w:rPr>
        <w:t>tiesībaizsardzības un bērnu tiesību aizstāvošās institūcijas (piem</w:t>
      </w:r>
      <w:r w:rsidR="00683775" w:rsidRPr="004E7E92">
        <w:rPr>
          <w:rFonts w:ascii="Times New Roman" w:hAnsi="Times New Roman" w:cs="Times New Roman"/>
          <w:noProof/>
          <w:sz w:val="24"/>
          <w:szCs w:val="24"/>
        </w:rPr>
        <w:t>.</w:t>
      </w:r>
      <w:r w:rsidRPr="004E7E92">
        <w:rPr>
          <w:rFonts w:ascii="Times New Roman" w:hAnsi="Times New Roman" w:cs="Times New Roman"/>
          <w:noProof/>
          <w:sz w:val="24"/>
          <w:szCs w:val="24"/>
        </w:rPr>
        <w:t>, tiesas un sociālās korekcijas iestādes)</w:t>
      </w:r>
      <w:r w:rsidRPr="004E7E92">
        <w:rPr>
          <w:rFonts w:ascii="Times New Roman" w:hAnsi="Times New Roman" w:cs="Times New Roman"/>
          <w:sz w:val="24"/>
          <w:szCs w:val="24"/>
        </w:rPr>
        <w:t>.</w:t>
      </w:r>
      <w:r w:rsidR="00D42A96" w:rsidRPr="004E7E92">
        <w:rPr>
          <w:rFonts w:ascii="Times New Roman" w:eastAsia="Times New Roman" w:hAnsi="Times New Roman" w:cs="Times New Roman"/>
          <w:sz w:val="24"/>
          <w:szCs w:val="24"/>
        </w:rPr>
        <w:t xml:space="preserve"> </w:t>
      </w:r>
      <w:r w:rsidR="00D42A96" w:rsidRPr="004E7E92">
        <w:rPr>
          <w:rFonts w:ascii="Times New Roman" w:eastAsia="Times New Roman" w:hAnsi="Times New Roman" w:cs="Times New Roman"/>
          <w:b/>
          <w:bCs/>
          <w:sz w:val="24"/>
          <w:szCs w:val="24"/>
        </w:rPr>
        <w:t>2)</w:t>
      </w:r>
      <w:r w:rsidR="00D42A96" w:rsidRPr="004E7E92">
        <w:rPr>
          <w:rFonts w:ascii="Times New Roman" w:eastAsia="Times New Roman" w:hAnsi="Times New Roman" w:cs="Times New Roman"/>
          <w:sz w:val="24"/>
          <w:szCs w:val="24"/>
        </w:rPr>
        <w:t xml:space="preserve"> Ārstniecības personas, rezidenti īpaši atbalstāmajās specialitātēs, </w:t>
      </w:r>
      <w:r w:rsidR="00CD4B2E" w:rsidRPr="004E7E92">
        <w:rPr>
          <w:rFonts w:ascii="Times New Roman" w:eastAsia="Times New Roman" w:hAnsi="Times New Roman" w:cs="Times New Roman"/>
          <w:sz w:val="24"/>
          <w:szCs w:val="24"/>
        </w:rPr>
        <w:t>VA</w:t>
      </w:r>
      <w:r w:rsidR="00D42A96" w:rsidRPr="004E7E92">
        <w:rPr>
          <w:rFonts w:ascii="Times New Roman" w:eastAsia="Times New Roman" w:hAnsi="Times New Roman" w:cs="Times New Roman"/>
          <w:sz w:val="24"/>
          <w:szCs w:val="24"/>
        </w:rPr>
        <w:t xml:space="preserve"> pakalpojumu sniegšanā iesaistītās personas, ārstniecības atbalsta personas, ārstniecības iestādes, biedrības un nodibinājumi, visi Latvijas iedzīvotāji un noteiktas sabiedrības grupas (piem., bērni un jaunieši).</w:t>
      </w:r>
    </w:p>
    <w:p w14:paraId="1A91FAF6" w14:textId="26C290C2"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pazīmes un vienlīdzīgu iespēju principu ievērošana. Tiks nodrošināta veselības veicināšana un slimību profilakse, kas vērsta uz atšķirību mazināšanu sieviešu un vīriešu paredzamajā mūža ilgumā; sabiedrībā valdošo stereotipu un priekšstatu maiņas pasākumi par sievietes un vīrieša lomām un tām atbilstošu uzvedību attiecībā uz rūpēm par savu veselību un dzīvesveidu. Veicot pētījumus, dati tiks analizēti dzimuma, vecuma, invaliditātes griezumā, ņemot vērā personu specifiskās situācijas un vajadzības. Semināru, apmācību, darbnīcu un konferenču politikas plānotājiem un saturā tiks integrēti vienlīdzīgu iespēju un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jautājumi.</w:t>
      </w:r>
      <w:r w:rsidR="00613824" w:rsidRPr="004E7E92">
        <w:rPr>
          <w:rFonts w:ascii="Times New Roman" w:hAnsi="Times New Roman" w:cs="Times New Roman"/>
          <w:sz w:val="24"/>
          <w:szCs w:val="24"/>
        </w:rPr>
        <w:t xml:space="preserve"> </w:t>
      </w:r>
      <w:r w:rsidR="00CD4B2E" w:rsidRPr="004E7E92">
        <w:rPr>
          <w:rFonts w:ascii="Times New Roman" w:hAnsi="Times New Roman" w:cs="Times New Roman"/>
          <w:sz w:val="24"/>
          <w:szCs w:val="24"/>
        </w:rPr>
        <w:t>VA</w:t>
      </w:r>
      <w:r w:rsidR="00613824" w:rsidRPr="004E7E92">
        <w:rPr>
          <w:rFonts w:ascii="Times New Roman" w:hAnsi="Times New Roman" w:cs="Times New Roman"/>
          <w:sz w:val="24"/>
          <w:szCs w:val="24"/>
        </w:rPr>
        <w:t xml:space="preserve"> jomas cilvēkresursu apmācību saturā tiks integrēti vienlīdzīgu iespēju aspekti – dzimumu līdztiesība, invaliditāte, vecums vai etniskā piederība u.c. diskriminācijas veidi. Mācību materiāli būs pieejami arī elektroniski, nodrošinot iespēju personām ar redzes invaliditāti veikt materiāla tālummaiņu. Projekta vadība, apmācību un informēšanas pasākumi u.c. projekta darbības tiks īstenotas pielāgotās telpās personām ar invaliditāti, nodrošinot nepieciešamo aprīkojumu iekļūšanai telpās un pielāgotas</w:t>
      </w:r>
      <w:r w:rsidR="000D1A89" w:rsidRPr="004E7E92">
        <w:rPr>
          <w:rFonts w:ascii="Times New Roman" w:hAnsi="Times New Roman" w:cs="Times New Roman"/>
          <w:sz w:val="24"/>
          <w:szCs w:val="24"/>
        </w:rPr>
        <w:t xml:space="preserve"> </w:t>
      </w:r>
      <w:r w:rsidR="009311E3" w:rsidRPr="004E7E92">
        <w:rPr>
          <w:rFonts w:ascii="Times New Roman" w:hAnsi="Times New Roman" w:cs="Times New Roman"/>
          <w:sz w:val="24"/>
          <w:szCs w:val="24"/>
        </w:rPr>
        <w:t>IT</w:t>
      </w:r>
      <w:r w:rsidR="00613824" w:rsidRPr="004E7E92">
        <w:rPr>
          <w:rFonts w:ascii="Times New Roman" w:hAnsi="Times New Roman" w:cs="Times New Roman"/>
          <w:sz w:val="24"/>
          <w:szCs w:val="24"/>
        </w:rPr>
        <w:t>, ja tas ir nepieciešams.</w:t>
      </w:r>
    </w:p>
    <w:p w14:paraId="6D5565D6" w14:textId="77777777"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p>
    <w:p w14:paraId="0030C4F9" w14:textId="289AC1E9" w:rsidR="00AC212B" w:rsidRPr="004E7E92" w:rsidRDefault="00AC212B" w:rsidP="00957438">
      <w:pPr>
        <w:numPr>
          <w:ilvl w:val="0"/>
          <w:numId w:val="51"/>
        </w:numPr>
        <w:spacing w:before="0" w:after="0"/>
        <w:ind w:left="567" w:hanging="567"/>
        <w:rPr>
          <w:rFonts w:eastAsia="Arial"/>
          <w:szCs w:val="24"/>
        </w:rPr>
      </w:pPr>
      <w:proofErr w:type="spellStart"/>
      <w:r w:rsidRPr="004E7E92">
        <w:rPr>
          <w:b/>
          <w:szCs w:val="24"/>
        </w:rPr>
        <w:lastRenderedPageBreak/>
        <w:t>Starpreģionālās</w:t>
      </w:r>
      <w:proofErr w:type="spellEnd"/>
      <w:r w:rsidRPr="004E7E92">
        <w:rPr>
          <w:b/>
          <w:szCs w:val="24"/>
        </w:rPr>
        <w:t>, pārrobežu un transnacionālās darbības:</w:t>
      </w:r>
      <w:r w:rsidRPr="004E7E92">
        <w:rPr>
          <w:szCs w:val="24"/>
        </w:rPr>
        <w:t xml:space="preserve"> </w:t>
      </w:r>
      <w:r w:rsidR="00001E75" w:rsidRPr="004E7E92">
        <w:rPr>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683775" w:rsidRPr="004E7E92">
        <w:rPr>
          <w:szCs w:val="24"/>
        </w:rPr>
        <w:t>.</w:t>
      </w:r>
      <w:r w:rsidR="00001E75" w:rsidRPr="004E7E92">
        <w:rPr>
          <w:szCs w:val="24"/>
        </w:rPr>
        <w:t xml:space="preserve">, </w:t>
      </w:r>
      <w:proofErr w:type="spellStart"/>
      <w:r w:rsidR="00001E75" w:rsidRPr="004E7E92">
        <w:rPr>
          <w:szCs w:val="24"/>
        </w:rPr>
        <w:t>Agenda</w:t>
      </w:r>
      <w:proofErr w:type="spellEnd"/>
      <w:r w:rsidR="00001E75" w:rsidRPr="004E7E92">
        <w:rPr>
          <w:szCs w:val="24"/>
        </w:rPr>
        <w:t xml:space="preserve"> 2030 vai ESSBJ</w:t>
      </w:r>
      <w:r w:rsidR="00E81FB9" w:rsidRPr="004E7E92">
        <w:rPr>
          <w:szCs w:val="24"/>
        </w:rPr>
        <w:t>R.</w:t>
      </w:r>
      <w:r w:rsidR="00861AF6" w:rsidRPr="004E7E92">
        <w:rPr>
          <w:rFonts w:eastAsia="Arial"/>
          <w:szCs w:val="24"/>
        </w:rPr>
        <w:t xml:space="preserve"> </w:t>
      </w:r>
      <w:r w:rsidR="0047464F" w:rsidRPr="004E7E92">
        <w:rPr>
          <w:rFonts w:eastAsia="Arial"/>
          <w:szCs w:val="24"/>
        </w:rPr>
        <w:t xml:space="preserve">4.1.2.SAM </w:t>
      </w:r>
      <w:r w:rsidR="00460B7D" w:rsidRPr="004E7E92">
        <w:rPr>
          <w:rFonts w:eastAsia="Arial"/>
          <w:szCs w:val="24"/>
        </w:rPr>
        <w:t xml:space="preserve">paredzētās darbības </w:t>
      </w:r>
      <w:r w:rsidR="0047464F" w:rsidRPr="004E7E92">
        <w:rPr>
          <w:rFonts w:eastAsia="Arial"/>
          <w:szCs w:val="24"/>
        </w:rPr>
        <w:t>var sniegt ieguldījumu ESSBJR politikas virziena “Veselība” īstenošanā.</w:t>
      </w:r>
    </w:p>
    <w:p w14:paraId="6217EF2E" w14:textId="00C706BC" w:rsidR="00AC212B" w:rsidRPr="004E7E92" w:rsidRDefault="0002461B" w:rsidP="00957438">
      <w:pPr>
        <w:pStyle w:val="Normal1"/>
        <w:numPr>
          <w:ilvl w:val="0"/>
          <w:numId w:val="51"/>
        </w:numPr>
        <w:spacing w:line="240" w:lineRule="auto"/>
        <w:ind w:left="567" w:hanging="567"/>
        <w:jc w:val="both"/>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4B3FAB40" w14:textId="4D57E2E4" w:rsidR="00AC212B" w:rsidRPr="004E7E92" w:rsidRDefault="00AC212B" w:rsidP="00AC212B">
      <w:pPr>
        <w:spacing w:before="0" w:after="0"/>
      </w:pPr>
    </w:p>
    <w:p w14:paraId="3FA823EA" w14:textId="77777777" w:rsidR="008724B4" w:rsidRPr="004E7E92" w:rsidRDefault="008724B4" w:rsidP="00AC212B">
      <w:pPr>
        <w:spacing w:before="0" w:after="0"/>
      </w:pPr>
    </w:p>
    <w:p w14:paraId="64999389" w14:textId="77777777" w:rsidR="00AC212B" w:rsidRPr="004E7E92" w:rsidRDefault="00AC212B" w:rsidP="00AC212B">
      <w:pPr>
        <w:pStyle w:val="Heading4"/>
        <w:numPr>
          <w:ilvl w:val="0"/>
          <w:numId w:val="0"/>
        </w:numPr>
        <w:shd w:val="clear" w:color="auto" w:fill="F7CAAC" w:themeFill="accent2" w:themeFillTint="66"/>
        <w:spacing w:after="0"/>
        <w:rPr>
          <w:b/>
        </w:rPr>
      </w:pPr>
      <w:r w:rsidRPr="004E7E92">
        <w:rPr>
          <w:b/>
          <w:shd w:val="clear" w:color="auto" w:fill="F7CAAC" w:themeFill="accent2" w:themeFillTint="66"/>
        </w:rPr>
        <w:t>4.2.Prioritāte “Izglītība, prasmes un mūžizglītība”</w:t>
      </w:r>
    </w:p>
    <w:p w14:paraId="72BDCE13" w14:textId="4507A8A3"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4.2.1.SAM “</w:t>
      </w:r>
      <w:r w:rsidR="00BB2F4B" w:rsidRPr="004E7E92">
        <w:rPr>
          <w:b/>
          <w:szCs w:val="24"/>
        </w:rPr>
        <w:t xml:space="preserve">Uzlabot vienlīdzīgu piekļuvi iekļaujošiem un kvalitatīviem pakalpojumiem izglītības, </w:t>
      </w:r>
      <w:r w:rsidR="00DB2903" w:rsidRPr="004E7E92">
        <w:rPr>
          <w:b/>
          <w:szCs w:val="24"/>
        </w:rPr>
        <w:t xml:space="preserve">mācību </w:t>
      </w:r>
      <w:r w:rsidR="00BB2F4B" w:rsidRPr="004E7E92">
        <w:rPr>
          <w:b/>
          <w:szCs w:val="24"/>
        </w:rPr>
        <w:t xml:space="preserve">un mūžizglītības jomā, attīstot pieejamu infrastruktūru, tostarp, veicinot noturību izglītošanā un </w:t>
      </w:r>
      <w:r w:rsidR="00DB2903" w:rsidRPr="004E7E92">
        <w:rPr>
          <w:b/>
          <w:szCs w:val="24"/>
        </w:rPr>
        <w:t xml:space="preserve">mācībās </w:t>
      </w:r>
      <w:r w:rsidR="00BB2F4B" w:rsidRPr="004E7E92">
        <w:rPr>
          <w:b/>
          <w:szCs w:val="24"/>
        </w:rPr>
        <w:t>attālinātā un tiešsaistes režīmā</w:t>
      </w:r>
      <w:r w:rsidRPr="004E7E92">
        <w:rPr>
          <w:b/>
          <w:szCs w:val="24"/>
        </w:rPr>
        <w:t>”</w:t>
      </w:r>
      <w:r w:rsidR="00A30B83" w:rsidRPr="004E7E92">
        <w:rPr>
          <w:b/>
          <w:szCs w:val="24"/>
        </w:rPr>
        <w:t xml:space="preserve"> (</w:t>
      </w:r>
      <w:r w:rsidR="000F4837" w:rsidRPr="004E7E92">
        <w:rPr>
          <w:b/>
          <w:szCs w:val="24"/>
        </w:rPr>
        <w:t>R</w:t>
      </w:r>
      <w:r w:rsidR="00A30B83" w:rsidRPr="004E7E92">
        <w:rPr>
          <w:b/>
          <w:szCs w:val="24"/>
        </w:rPr>
        <w:t>SO 4.2.)</w:t>
      </w:r>
    </w:p>
    <w:p w14:paraId="7697B0E6" w14:textId="2FEA6C16" w:rsidR="00AC212B" w:rsidRPr="00DE2D64" w:rsidRDefault="00AC212B" w:rsidP="00957438">
      <w:pPr>
        <w:numPr>
          <w:ilvl w:val="0"/>
          <w:numId w:val="51"/>
        </w:numPr>
        <w:spacing w:before="0" w:after="0"/>
        <w:ind w:left="567" w:hanging="567"/>
        <w:contextualSpacing/>
        <w:rPr>
          <w:szCs w:val="24"/>
        </w:rPr>
      </w:pPr>
      <w:r w:rsidRPr="004E7E92">
        <w:rPr>
          <w:b/>
          <w:noProof/>
          <w:szCs w:val="24"/>
        </w:rPr>
        <w:t>Atbalstāmās darbības:</w:t>
      </w:r>
      <w:r w:rsidRPr="004E7E92">
        <w:rPr>
          <w:rFonts w:eastAsia="Times New Roman"/>
          <w:b/>
          <w:iCs/>
          <w:noProof/>
          <w:szCs w:val="24"/>
        </w:rPr>
        <w:t xml:space="preserve"> </w:t>
      </w:r>
      <w:r w:rsidRPr="004E7E92">
        <w:rPr>
          <w:rFonts w:eastAsia="Times New Roman"/>
          <w:szCs w:val="24"/>
        </w:rPr>
        <w:t xml:space="preserve">Atbalsts </w:t>
      </w:r>
      <w:r w:rsidR="00242D6D" w:rsidRPr="004E7E92">
        <w:rPr>
          <w:rFonts w:eastAsia="Times New Roman"/>
          <w:szCs w:val="24"/>
        </w:rPr>
        <w:t>pilnveidotā vispārējās izglītības satura īstenošanai nepieciešamo resursu</w:t>
      </w:r>
      <w:r w:rsidR="00242D6D" w:rsidRPr="004E7E92" w:rsidDel="00242D6D">
        <w:rPr>
          <w:rFonts w:eastAsia="Times New Roman"/>
          <w:szCs w:val="24"/>
        </w:rPr>
        <w:t xml:space="preserve"> </w:t>
      </w:r>
      <w:r w:rsidR="00E95D74" w:rsidRPr="004E7E92">
        <w:rPr>
          <w:rFonts w:eastAsia="Times New Roman"/>
          <w:szCs w:val="24"/>
        </w:rPr>
        <w:t>paplašināšanai</w:t>
      </w:r>
      <w:r w:rsidRPr="004E7E92">
        <w:rPr>
          <w:rFonts w:eastAsia="Times New Roman"/>
          <w:szCs w:val="24"/>
        </w:rPr>
        <w:t xml:space="preserve">, tostarp </w:t>
      </w:r>
      <w:sdt>
        <w:sdtPr>
          <w:tag w:val="goog_rdk_19"/>
          <w:id w:val="771371313"/>
        </w:sdtPr>
        <w:sdtEndPr/>
        <w:sdtContent>
          <w:r w:rsidR="000E6AC0" w:rsidRPr="00DE2D64">
            <w:rPr>
              <w:rFonts w:eastAsia="Times New Roman"/>
              <w:szCs w:val="24"/>
            </w:rPr>
            <w:t>PII</w:t>
          </w:r>
          <w:r w:rsidRPr="00DE2D64">
            <w:rPr>
              <w:rFonts w:eastAsia="Times New Roman"/>
              <w:szCs w:val="24"/>
            </w:rPr>
            <w:t xml:space="preserve"> nodrošināšanai ar kvalitatīvas izglītības īstenošanai nepieciešamajiem mācību līdzekļiem</w:t>
          </w:r>
          <w:r w:rsidR="00F35FD3" w:rsidRPr="00DE2D64">
            <w:rPr>
              <w:rFonts w:eastAsia="Times New Roman"/>
              <w:szCs w:val="24"/>
            </w:rPr>
            <w:t xml:space="preserve"> (t.sk. digitālajiem) </w:t>
          </w:r>
          <w:r w:rsidRPr="00DE2D64">
            <w:rPr>
              <w:rFonts w:eastAsia="Times New Roman"/>
              <w:szCs w:val="24"/>
            </w:rPr>
            <w:t>un aprīkojumu,</w:t>
          </w:r>
          <w:r w:rsidR="00E95D74" w:rsidRPr="00DE2D64">
            <w:rPr>
              <w:rFonts w:eastAsia="Times New Roman"/>
              <w:szCs w:val="24"/>
            </w:rPr>
            <w:t xml:space="preserve"> izglītības iestādēm, kas īsteno vispārējo pamata un vidējo izglītību</w:t>
          </w:r>
          <w:r w:rsidRPr="00DE2D64">
            <w:rPr>
              <w:rFonts w:eastAsia="Times New Roman"/>
              <w:szCs w:val="24"/>
            </w:rPr>
            <w:t xml:space="preserve"> </w:t>
          </w:r>
          <w:r w:rsidR="003E5EAF" w:rsidRPr="00DE2D64">
            <w:rPr>
              <w:rFonts w:eastAsia="Times New Roman"/>
              <w:szCs w:val="24"/>
            </w:rPr>
            <w:t>–</w:t>
          </w:r>
          <w:r w:rsidRPr="00DE2D64">
            <w:rPr>
              <w:rFonts w:eastAsia="Times New Roman"/>
              <w:szCs w:val="24"/>
            </w:rPr>
            <w:t xml:space="preserve"> </w:t>
          </w:r>
        </w:sdtContent>
      </w:sdt>
      <w:r w:rsidRPr="00DE2D64">
        <w:rPr>
          <w:rFonts w:eastAsia="Times New Roman"/>
          <w:szCs w:val="24"/>
        </w:rPr>
        <w:t xml:space="preserve">datu bāzēm, STEM vajadzībām </w:t>
      </w:r>
      <w:r w:rsidR="00F35FD3" w:rsidRPr="00DE2D64">
        <w:rPr>
          <w:rFonts w:eastAsia="Times New Roman"/>
          <w:szCs w:val="24"/>
        </w:rPr>
        <w:t xml:space="preserve">nepieciešamo </w:t>
      </w:r>
      <w:r w:rsidRPr="00DE2D64">
        <w:rPr>
          <w:rFonts w:eastAsia="Times New Roman"/>
          <w:szCs w:val="24"/>
        </w:rPr>
        <w:t>aprīkojum</w:t>
      </w:r>
      <w:sdt>
        <w:sdtPr>
          <w:tag w:val="goog_rdk_20"/>
          <w:id w:val="2090424895"/>
        </w:sdtPr>
        <w:sdtEndPr/>
        <w:sdtContent>
          <w:r w:rsidR="00F35FD3" w:rsidRPr="00DE2D64">
            <w:rPr>
              <w:rFonts w:eastAsia="Times New Roman"/>
              <w:szCs w:val="24"/>
            </w:rPr>
            <w:t>u</w:t>
          </w:r>
        </w:sdtContent>
      </w:sdt>
      <w:r w:rsidR="00242D6D" w:rsidRPr="00DE2D64">
        <w:t xml:space="preserve"> </w:t>
      </w:r>
      <w:r w:rsidRPr="00DE2D64">
        <w:rPr>
          <w:rFonts w:eastAsia="Times New Roman"/>
          <w:szCs w:val="24"/>
        </w:rPr>
        <w:t xml:space="preserve">un </w:t>
      </w:r>
      <w:r w:rsidR="00E443A1" w:rsidRPr="00DE2D64">
        <w:rPr>
          <w:rFonts w:eastAsia="Times New Roman"/>
          <w:szCs w:val="24"/>
        </w:rPr>
        <w:t xml:space="preserve">izglītības </w:t>
      </w:r>
      <w:r w:rsidRPr="00DE2D64">
        <w:rPr>
          <w:rFonts w:eastAsia="Times New Roman"/>
          <w:szCs w:val="24"/>
        </w:rPr>
        <w:t>tehnoloģij</w:t>
      </w:r>
      <w:sdt>
        <w:sdtPr>
          <w:tag w:val="goog_rdk_22"/>
          <w:id w:val="1643692550"/>
        </w:sdtPr>
        <w:sdtEndPr/>
        <w:sdtContent>
          <w:r w:rsidRPr="00DE2D64">
            <w:rPr>
              <w:rFonts w:eastAsia="Times New Roman"/>
              <w:szCs w:val="24"/>
            </w:rPr>
            <w:t>ā</w:t>
          </w:r>
          <w:r w:rsidR="00F35FD3" w:rsidRPr="00DE2D64">
            <w:rPr>
              <w:rFonts w:eastAsia="Times New Roman"/>
              <w:szCs w:val="24"/>
            </w:rPr>
            <w:t>m</w:t>
          </w:r>
        </w:sdtContent>
      </w:sdt>
      <w:sdt>
        <w:sdtPr>
          <w:tag w:val="goog_rdk_23"/>
          <w:id w:val="-1111508826"/>
        </w:sdtPr>
        <w:sdtEndPr/>
        <w:sdtContent/>
      </w:sdt>
      <w:r w:rsidRPr="00DE2D64">
        <w:rPr>
          <w:rFonts w:eastAsia="Times New Roman"/>
          <w:szCs w:val="24"/>
        </w:rPr>
        <w:t xml:space="preserve">, kā arī </w:t>
      </w:r>
      <w:r w:rsidR="003A7D63" w:rsidRPr="00DE2D64">
        <w:rPr>
          <w:rFonts w:eastAsia="Times New Roman"/>
          <w:szCs w:val="24"/>
        </w:rPr>
        <w:t xml:space="preserve">valsts uzturētu </w:t>
      </w:r>
      <w:r w:rsidR="008C0544" w:rsidRPr="00DE2D64">
        <w:rPr>
          <w:rFonts w:eastAsia="Times New Roman"/>
          <w:szCs w:val="24"/>
        </w:rPr>
        <w:t>IS</w:t>
      </w:r>
      <w:r w:rsidR="003A7D63" w:rsidRPr="00DE2D64">
        <w:rPr>
          <w:rFonts w:eastAsia="Times New Roman"/>
          <w:szCs w:val="24"/>
        </w:rPr>
        <w:t xml:space="preserve">, </w:t>
      </w:r>
      <w:r w:rsidRPr="00DE2D64">
        <w:rPr>
          <w:rFonts w:eastAsia="Times New Roman"/>
          <w:szCs w:val="24"/>
        </w:rPr>
        <w:t xml:space="preserve">IT </w:t>
      </w:r>
      <w:proofErr w:type="spellStart"/>
      <w:r w:rsidRPr="00DE2D64">
        <w:rPr>
          <w:rFonts w:eastAsia="Times New Roman"/>
          <w:szCs w:val="24"/>
        </w:rPr>
        <w:t>skolvadības</w:t>
      </w:r>
      <w:proofErr w:type="spellEnd"/>
      <w:r w:rsidRPr="00DE2D64">
        <w:rPr>
          <w:rFonts w:eastAsia="Times New Roman"/>
          <w:szCs w:val="24"/>
        </w:rPr>
        <w:t xml:space="preserve"> un mācību procesa risinājumiem, lai nodrošinātu </w:t>
      </w:r>
      <w:r w:rsidR="003A7D63" w:rsidRPr="00DE2D64">
        <w:rPr>
          <w:rFonts w:eastAsia="Times New Roman"/>
          <w:szCs w:val="24"/>
        </w:rPr>
        <w:t>izglītības procesa datu uzkrāšanu, analīzi mācību satura un procesu pilnveidošanai</w:t>
      </w:r>
      <w:r w:rsidR="005A1BA0" w:rsidRPr="00DE2D64">
        <w:rPr>
          <w:rFonts w:eastAsia="Times New Roman"/>
          <w:szCs w:val="24"/>
        </w:rPr>
        <w:t>, adaptīvajai (pielāgotajai) mācīšanai</w:t>
      </w:r>
      <w:r w:rsidR="003A7D63" w:rsidRPr="00DE2D64">
        <w:rPr>
          <w:rFonts w:eastAsia="Times New Roman"/>
          <w:szCs w:val="24"/>
        </w:rPr>
        <w:t xml:space="preserve">, kā arī </w:t>
      </w:r>
      <w:r w:rsidRPr="00DE2D64">
        <w:rPr>
          <w:rFonts w:eastAsia="Times New Roman"/>
          <w:szCs w:val="24"/>
        </w:rPr>
        <w:t xml:space="preserve">mācību līdzekļu un aprīkojuma atbilstību </w:t>
      </w:r>
      <w:sdt>
        <w:sdtPr>
          <w:tag w:val="goog_rdk_24"/>
          <w:id w:val="270130380"/>
        </w:sdtPr>
        <w:sdtEndPr/>
        <w:sdtContent>
          <w:r w:rsidRPr="00DE2D64">
            <w:rPr>
              <w:rFonts w:eastAsia="Times New Roman"/>
              <w:szCs w:val="24"/>
            </w:rPr>
            <w:t>pilnveidotā</w:t>
          </w:r>
        </w:sdtContent>
      </w:sdt>
      <w:sdt>
        <w:sdtPr>
          <w:tag w:val="goog_rdk_25"/>
          <w:id w:val="-657836994"/>
        </w:sdtPr>
        <w:sdtEndPr/>
        <w:sdtContent/>
      </w:sdt>
      <w:r w:rsidRPr="00DE2D64">
        <w:rPr>
          <w:rFonts w:eastAsia="Times New Roman"/>
          <w:szCs w:val="24"/>
        </w:rPr>
        <w:t xml:space="preserve"> mācību satura īstenošanas vajadzībām.</w:t>
      </w:r>
    </w:p>
    <w:p w14:paraId="346A6D74" w14:textId="27056F37" w:rsidR="00AC212B" w:rsidRPr="004E7E92" w:rsidRDefault="00AC212B" w:rsidP="00957438">
      <w:pPr>
        <w:numPr>
          <w:ilvl w:val="0"/>
          <w:numId w:val="51"/>
        </w:numPr>
        <w:spacing w:before="0" w:after="0"/>
        <w:ind w:left="567" w:hanging="567"/>
        <w:rPr>
          <w:rFonts w:eastAsia="Arial"/>
          <w:szCs w:val="24"/>
        </w:rPr>
      </w:pPr>
      <w:r w:rsidRPr="00DE2D64">
        <w:rPr>
          <w:rFonts w:eastAsia="Arial"/>
          <w:szCs w:val="24"/>
        </w:rPr>
        <w:t xml:space="preserve">Atbalsts </w:t>
      </w:r>
      <w:r w:rsidR="00AD39B1" w:rsidRPr="00DE2D64">
        <w:rPr>
          <w:rFonts w:eastAsia="Arial"/>
          <w:szCs w:val="24"/>
        </w:rPr>
        <w:t xml:space="preserve">IZM un KM </w:t>
      </w:r>
      <w:r w:rsidRPr="00DE2D64">
        <w:rPr>
          <w:rFonts w:eastAsia="Arial"/>
          <w:szCs w:val="24"/>
        </w:rPr>
        <w:t>profesionālās izglītības</w:t>
      </w:r>
      <w:r w:rsidR="00AD39B1" w:rsidRPr="00DE2D64">
        <w:rPr>
          <w:rFonts w:eastAsia="Arial"/>
          <w:szCs w:val="24"/>
        </w:rPr>
        <w:t xml:space="preserve"> iestāžu</w:t>
      </w:r>
      <w:r w:rsidRPr="00DE2D64">
        <w:rPr>
          <w:rFonts w:eastAsia="Arial"/>
          <w:szCs w:val="24"/>
        </w:rPr>
        <w:t xml:space="preserve">, t.sk. </w:t>
      </w:r>
      <w:r w:rsidR="00AD39B1" w:rsidRPr="00DE2D64">
        <w:rPr>
          <w:rFonts w:eastAsia="Arial"/>
          <w:szCs w:val="24"/>
        </w:rPr>
        <w:t>tehnikumu, mākslu izglītības kompetences centru un profesionālo</w:t>
      </w:r>
      <w:r w:rsidR="00AD39B1">
        <w:rPr>
          <w:rFonts w:eastAsia="Arial"/>
          <w:szCs w:val="24"/>
        </w:rPr>
        <w:t xml:space="preserve"> vidusskolu </w:t>
      </w:r>
      <w:r w:rsidRPr="004E7E92">
        <w:rPr>
          <w:rFonts w:eastAsia="Arial"/>
          <w:szCs w:val="24"/>
        </w:rPr>
        <w:t>un</w:t>
      </w:r>
      <w:r w:rsidR="00AD39B1">
        <w:rPr>
          <w:rFonts w:eastAsia="Arial"/>
          <w:szCs w:val="24"/>
        </w:rPr>
        <w:t xml:space="preserve"> IeM</w:t>
      </w:r>
      <w:r w:rsidRPr="004E7E92">
        <w:rPr>
          <w:rFonts w:eastAsia="Arial"/>
          <w:szCs w:val="24"/>
        </w:rPr>
        <w:t xml:space="preserve"> koledžu infrastruktūras, mācību vides un pieejamības uzlabošanai, tostarp </w:t>
      </w:r>
      <w:r w:rsidR="00DD69EB" w:rsidRPr="004E7E92">
        <w:rPr>
          <w:rFonts w:eastAsia="Arial"/>
          <w:szCs w:val="24"/>
        </w:rPr>
        <w:t>mācību klašu</w:t>
      </w:r>
      <w:r w:rsidR="00242D6D" w:rsidRPr="004E7E92">
        <w:rPr>
          <w:rFonts w:eastAsia="Arial"/>
          <w:szCs w:val="24"/>
        </w:rPr>
        <w:t>,</w:t>
      </w:r>
      <w:r w:rsidR="00DD69EB" w:rsidRPr="004E7E92">
        <w:rPr>
          <w:rFonts w:eastAsia="Arial"/>
          <w:szCs w:val="24"/>
        </w:rPr>
        <w:t xml:space="preserve"> </w:t>
      </w:r>
      <w:r w:rsidRPr="004E7E92">
        <w:rPr>
          <w:rFonts w:eastAsia="Arial"/>
          <w:szCs w:val="24"/>
        </w:rPr>
        <w:t xml:space="preserve">mācību poligonu, testa laboratoriju un darbnīcu modernizācija, </w:t>
      </w:r>
      <w:r w:rsidR="00DD69EB" w:rsidRPr="004E7E92">
        <w:rPr>
          <w:rFonts w:eastAsia="Arial"/>
          <w:szCs w:val="24"/>
        </w:rPr>
        <w:t>koplietošanas telpu, t</w:t>
      </w:r>
      <w:r w:rsidR="00102172" w:rsidRPr="004E7E92">
        <w:rPr>
          <w:rFonts w:eastAsia="Arial"/>
          <w:szCs w:val="24"/>
        </w:rPr>
        <w:t>.sk.</w:t>
      </w:r>
      <w:r w:rsidR="00DD69EB" w:rsidRPr="004E7E92">
        <w:rPr>
          <w:rFonts w:eastAsia="Arial"/>
          <w:szCs w:val="24"/>
        </w:rPr>
        <w:t xml:space="preserve"> sporta un dienesta viesnīcu infrastruktūras modernizēšana, </w:t>
      </w:r>
      <w:r w:rsidRPr="004E7E92">
        <w:rPr>
          <w:rFonts w:eastAsia="Arial"/>
          <w:szCs w:val="24"/>
        </w:rPr>
        <w:t xml:space="preserve">tehnoloģiju, t.sk. dizaina tehnoloģiju, un IT risinājumu iegāde mācību satura un procesa </w:t>
      </w:r>
      <w:proofErr w:type="spellStart"/>
      <w:r w:rsidRPr="004E7E92">
        <w:rPr>
          <w:rFonts w:eastAsia="Arial"/>
          <w:szCs w:val="24"/>
        </w:rPr>
        <w:t>digitalizācijai</w:t>
      </w:r>
      <w:proofErr w:type="spellEnd"/>
      <w:r w:rsidRPr="004E7E92">
        <w:rPr>
          <w:rFonts w:eastAsia="Arial"/>
          <w:szCs w:val="24"/>
        </w:rPr>
        <w:t>, lai stiprinātu audzēkņu inovācijas, tehnoloģiju un radošuma prasmju attīstību un nodrošinātu izglītojamo centrētu pieeju atbilstoši nozaru</w:t>
      </w:r>
      <w:r w:rsidR="004A58D0" w:rsidRPr="004E7E92">
        <w:rPr>
          <w:rFonts w:eastAsia="Arial"/>
          <w:szCs w:val="24"/>
        </w:rPr>
        <w:t>, t.sk. reģionālā perspektīvā,</w:t>
      </w:r>
      <w:r w:rsidRPr="004E7E92">
        <w:rPr>
          <w:rFonts w:eastAsia="Arial"/>
          <w:szCs w:val="24"/>
        </w:rPr>
        <w:t xml:space="preserve"> vajadzībām, kā arī inovāciju un radošo eksperimentu rezultātu </w:t>
      </w:r>
      <w:proofErr w:type="spellStart"/>
      <w:r w:rsidRPr="004E7E92">
        <w:rPr>
          <w:rFonts w:eastAsia="Arial"/>
          <w:szCs w:val="24"/>
        </w:rPr>
        <w:t>pārnesei</w:t>
      </w:r>
      <w:proofErr w:type="spellEnd"/>
      <w:r w:rsidRPr="004E7E92">
        <w:rPr>
          <w:rFonts w:eastAsia="Arial"/>
          <w:szCs w:val="24"/>
        </w:rPr>
        <w:t xml:space="preserve"> produktos un pakalpojumos praktiskā pielietojumā, saskatot nākotnes perspektīvas starpnozaru izglītības attīstībai. </w:t>
      </w:r>
    </w:p>
    <w:p w14:paraId="717BB857" w14:textId="00129717" w:rsidR="002834E0" w:rsidRPr="004E7E92" w:rsidRDefault="002834E0" w:rsidP="00957438">
      <w:pPr>
        <w:pStyle w:val="ListParagraph"/>
        <w:numPr>
          <w:ilvl w:val="0"/>
          <w:numId w:val="51"/>
        </w:numPr>
        <w:spacing w:after="0" w:line="240" w:lineRule="auto"/>
        <w:ind w:left="567" w:hanging="567"/>
        <w:jc w:val="both"/>
        <w:rPr>
          <w:rFonts w:eastAsia="Arial"/>
          <w:szCs w:val="24"/>
        </w:rPr>
      </w:pPr>
      <w:r w:rsidRPr="004E7E92">
        <w:rPr>
          <w:rFonts w:ascii="Times New Roman" w:eastAsia="Arial" w:hAnsi="Times New Roman" w:cs="Times New Roman"/>
          <w:sz w:val="24"/>
          <w:szCs w:val="24"/>
        </w:rPr>
        <w:t>Atbalsts augstskolu STEM, t</w:t>
      </w:r>
      <w:r w:rsidR="00102172" w:rsidRPr="004E7E92">
        <w:rPr>
          <w:rFonts w:ascii="Times New Roman" w:eastAsia="Arial" w:hAnsi="Times New Roman" w:cs="Times New Roman"/>
          <w:sz w:val="24"/>
          <w:szCs w:val="24"/>
        </w:rPr>
        <w:t>.sk.</w:t>
      </w:r>
      <w:r w:rsidRPr="004E7E92">
        <w:rPr>
          <w:rFonts w:ascii="Times New Roman" w:eastAsia="Arial" w:hAnsi="Times New Roman" w:cs="Times New Roman"/>
          <w:sz w:val="24"/>
          <w:szCs w:val="24"/>
        </w:rPr>
        <w:t xml:space="preserve"> radošo industriju un medicīnas, studiju vides attīstībai, tostarp infrastruktūras un aprīkojuma modernizācijai, industrijai 4.0 atbilstošo tehnoloģiju ieviešanai studiju procesā, koplietošanas risinājumu ieviešanai, lai stiprinātu </w:t>
      </w:r>
      <w:r w:rsidR="0018380C" w:rsidRPr="004E7E92">
        <w:rPr>
          <w:rFonts w:ascii="Times New Roman" w:eastAsia="Arial" w:hAnsi="Times New Roman" w:cs="Times New Roman"/>
          <w:sz w:val="24"/>
          <w:szCs w:val="24"/>
        </w:rPr>
        <w:t>AI</w:t>
      </w:r>
      <w:r w:rsidRPr="004E7E92">
        <w:rPr>
          <w:rFonts w:ascii="Times New Roman" w:eastAsia="Arial" w:hAnsi="Times New Roman" w:cs="Times New Roman"/>
          <w:sz w:val="24"/>
          <w:szCs w:val="24"/>
        </w:rPr>
        <w:t>, t</w:t>
      </w:r>
      <w:r w:rsidR="00102172" w:rsidRPr="004E7E92">
        <w:rPr>
          <w:rFonts w:ascii="Times New Roman" w:eastAsia="Arial" w:hAnsi="Times New Roman" w:cs="Times New Roman"/>
          <w:sz w:val="24"/>
          <w:szCs w:val="24"/>
        </w:rPr>
        <w:t>.sk.</w:t>
      </w:r>
      <w:r w:rsidRPr="004E7E92">
        <w:rPr>
          <w:rFonts w:ascii="Times New Roman" w:eastAsia="Arial" w:hAnsi="Times New Roman" w:cs="Times New Roman"/>
          <w:sz w:val="24"/>
          <w:szCs w:val="24"/>
        </w:rPr>
        <w:t xml:space="preserve"> kultūrizglītības, institūcijas kā zināšanu radīšanas, tehnoloģiju </w:t>
      </w:r>
      <w:proofErr w:type="spellStart"/>
      <w:r w:rsidRPr="004E7E92">
        <w:rPr>
          <w:rFonts w:ascii="Times New Roman" w:eastAsia="Arial" w:hAnsi="Times New Roman" w:cs="Times New Roman"/>
          <w:sz w:val="24"/>
          <w:szCs w:val="24"/>
        </w:rPr>
        <w:t>pārneses</w:t>
      </w:r>
      <w:proofErr w:type="spellEnd"/>
      <w:r w:rsidRPr="004E7E92">
        <w:rPr>
          <w:rFonts w:ascii="Times New Roman" w:eastAsia="Arial" w:hAnsi="Times New Roman" w:cs="Times New Roman"/>
          <w:sz w:val="24"/>
          <w:szCs w:val="24"/>
        </w:rPr>
        <w:t xml:space="preserve"> un inovāciju centrus gudrai izaugsmei.</w:t>
      </w:r>
    </w:p>
    <w:p w14:paraId="71F5C564" w14:textId="643B00AE" w:rsidR="00AC212B" w:rsidRPr="004E7E92" w:rsidRDefault="00AC212B" w:rsidP="00957438">
      <w:pPr>
        <w:numPr>
          <w:ilvl w:val="0"/>
          <w:numId w:val="51"/>
        </w:numPr>
        <w:spacing w:before="0" w:after="0"/>
        <w:ind w:left="567" w:hanging="567"/>
        <w:rPr>
          <w:rFonts w:eastAsia="Arial"/>
          <w:szCs w:val="24"/>
        </w:rPr>
      </w:pPr>
      <w:r w:rsidRPr="004E7E92">
        <w:rPr>
          <w:rFonts w:eastAsia="Arial"/>
          <w:szCs w:val="24"/>
        </w:rPr>
        <w:t>Jaunu vietu izveide</w:t>
      </w:r>
      <w:r w:rsidR="00677F00" w:rsidRPr="004E7E92">
        <w:rPr>
          <w:rFonts w:eastAsia="Arial"/>
          <w:szCs w:val="24"/>
        </w:rPr>
        <w:t>i</w:t>
      </w:r>
      <w:r w:rsidRPr="004E7E92">
        <w:rPr>
          <w:rFonts w:eastAsia="Arial"/>
          <w:szCs w:val="24"/>
        </w:rPr>
        <w:t xml:space="preserve"> pirmsskolas vecuma bērnu uzņemšanai</w:t>
      </w:r>
      <w:r w:rsidR="00677F00" w:rsidRPr="004E7E92">
        <w:rPr>
          <w:rFonts w:eastAsia="Arial"/>
          <w:szCs w:val="24"/>
        </w:rPr>
        <w:t xml:space="preserve"> </w:t>
      </w:r>
      <w:r w:rsidR="00677F00" w:rsidRPr="004E7E92">
        <w:rPr>
          <w:rFonts w:eastAsia="Arial"/>
        </w:rPr>
        <w:t xml:space="preserve">pēc vienlīdzības principa, t.sk. </w:t>
      </w:r>
      <w:r w:rsidR="00A4188D" w:rsidRPr="004E7E92">
        <w:rPr>
          <w:rFonts w:eastAsia="Arial"/>
        </w:rPr>
        <w:t xml:space="preserve">sociāli un ekonomiski </w:t>
      </w:r>
      <w:proofErr w:type="spellStart"/>
      <w:r w:rsidR="00A4188D" w:rsidRPr="004E7E92">
        <w:rPr>
          <w:rFonts w:eastAsia="Arial"/>
        </w:rPr>
        <w:t>mazaizsargātajām</w:t>
      </w:r>
      <w:proofErr w:type="spellEnd"/>
      <w:r w:rsidR="00A4188D" w:rsidRPr="004E7E92">
        <w:rPr>
          <w:rFonts w:eastAsia="Arial"/>
        </w:rPr>
        <w:t xml:space="preserve"> sabiedrības grupām</w:t>
      </w:r>
      <w:r w:rsidR="00677F00" w:rsidRPr="004E7E92">
        <w:rPr>
          <w:rFonts w:eastAsia="Arial"/>
        </w:rPr>
        <w:t>,</w:t>
      </w:r>
      <w:r w:rsidRPr="004E7E92">
        <w:rPr>
          <w:rFonts w:eastAsia="Arial"/>
          <w:szCs w:val="24"/>
        </w:rPr>
        <w:t xml:space="preserve"> nepieciešama pašvaldību </w:t>
      </w:r>
      <w:r w:rsidR="000E6AC0" w:rsidRPr="004E7E92">
        <w:rPr>
          <w:rFonts w:eastAsia="Arial"/>
          <w:szCs w:val="24"/>
        </w:rPr>
        <w:t xml:space="preserve">PII </w:t>
      </w:r>
      <w:r w:rsidRPr="004E7E92">
        <w:rPr>
          <w:rFonts w:eastAsia="Arial"/>
          <w:szCs w:val="24"/>
        </w:rPr>
        <w:t>ēku vai atsevišķu telpu būvniecība, t.sk. piebūves u</w:t>
      </w:r>
      <w:r w:rsidR="007903C4" w:rsidRPr="004E7E92">
        <w:rPr>
          <w:rFonts w:eastAsia="Arial"/>
          <w:szCs w:val="24"/>
        </w:rPr>
        <w:t>.c.</w:t>
      </w:r>
      <w:r w:rsidRPr="004E7E92">
        <w:rPr>
          <w:rFonts w:eastAsia="Arial"/>
          <w:szCs w:val="24"/>
        </w:rPr>
        <w:t xml:space="preserve"> pirmsskolas izglītības pieejamību veicinoši risinājumi, teritorijas labiekārtošana, lai veicinātu pašvaldību iespējas uzņemties aktīvāku lomu ģimenēm labvēlīgākas vides veidošanā savā administratīvajā teritorijā, palīdzētu risināt nepilnības pirmsskolas izglītības un bērnu pieskatīšanas pakalpojuma pieejamības jomā, kā arī veicinātu pirms</w:t>
      </w:r>
      <w:r w:rsidR="00A15ADB" w:rsidRPr="004E7E92">
        <w:rPr>
          <w:rFonts w:eastAsia="Arial"/>
          <w:szCs w:val="24"/>
        </w:rPr>
        <w:t>s</w:t>
      </w:r>
      <w:r w:rsidRPr="004E7E92">
        <w:rPr>
          <w:rFonts w:eastAsia="Arial"/>
          <w:szCs w:val="24"/>
        </w:rPr>
        <w:t>kolas izglītības kvalitāti</w:t>
      </w:r>
      <w:r w:rsidR="00677F00" w:rsidRPr="004E7E92">
        <w:rPr>
          <w:rFonts w:eastAsia="Arial"/>
          <w:szCs w:val="24"/>
        </w:rPr>
        <w:t xml:space="preserve"> </w:t>
      </w:r>
      <w:r w:rsidR="00677F00" w:rsidRPr="004E7E92">
        <w:rPr>
          <w:rFonts w:eastAsia="Arial"/>
        </w:rPr>
        <w:t xml:space="preserve">un radītu vienlīdzīgas iespējas </w:t>
      </w:r>
      <w:r w:rsidR="00677F00" w:rsidRPr="004E7E92">
        <w:rPr>
          <w:rFonts w:eastAsia="Times New Roman"/>
        </w:rPr>
        <w:t xml:space="preserve">vecākiem pilnvērtīgi iesaistīties </w:t>
      </w:r>
      <w:r w:rsidR="00AE0E9B" w:rsidRPr="004E7E92">
        <w:rPr>
          <w:rFonts w:eastAsia="Times New Roman"/>
        </w:rPr>
        <w:t>DT</w:t>
      </w:r>
      <w:r w:rsidR="00677F00" w:rsidRPr="004E7E92">
        <w:rPr>
          <w:rFonts w:eastAsia="Times New Roman"/>
        </w:rPr>
        <w:t xml:space="preserve"> un apmācībās</w:t>
      </w:r>
      <w:r w:rsidR="00677F00" w:rsidRPr="004E7E92">
        <w:rPr>
          <w:rFonts w:eastAsia="Arial"/>
        </w:rPr>
        <w:t>.</w:t>
      </w:r>
    </w:p>
    <w:p w14:paraId="7CA28DC0" w14:textId="47187314"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Times New Roman" w:hAnsi="Times New Roman" w:cs="Times New Roman"/>
          <w:sz w:val="24"/>
          <w:szCs w:val="24"/>
        </w:rPr>
        <w:t xml:space="preserve">Atbalsts speciālās izglītības iestāžu </w:t>
      </w:r>
      <w:r w:rsidR="00E95D74" w:rsidRPr="004E7E92">
        <w:rPr>
          <w:rFonts w:ascii="Times New Roman" w:eastAsia="Times New Roman" w:hAnsi="Times New Roman" w:cs="Times New Roman"/>
          <w:sz w:val="24"/>
          <w:szCs w:val="24"/>
        </w:rPr>
        <w:t xml:space="preserve">mācību vides un infrastruktūras, </w:t>
      </w:r>
      <w:r w:rsidRPr="004E7E92">
        <w:rPr>
          <w:rFonts w:ascii="Times New Roman" w:eastAsia="Times New Roman" w:hAnsi="Times New Roman" w:cs="Times New Roman"/>
          <w:sz w:val="24"/>
          <w:szCs w:val="24"/>
        </w:rPr>
        <w:t>materiāltehniskā nodrošinājuma un mācību līdzekļu pilnveidošanai</w:t>
      </w:r>
      <w:r w:rsidR="00E95D74" w:rsidRPr="004E7E92">
        <w:rPr>
          <w:rFonts w:ascii="Times New Roman" w:eastAsia="Times New Roman" w:hAnsi="Times New Roman" w:cs="Times New Roman"/>
          <w:sz w:val="24"/>
          <w:szCs w:val="24"/>
        </w:rPr>
        <w:t xml:space="preserve">, </w:t>
      </w:r>
      <w:r w:rsidR="00E95D74" w:rsidRPr="004E7E92">
        <w:rPr>
          <w:rFonts w:ascii="Times New Roman" w:hAnsi="Times New Roman" w:cs="Times New Roman"/>
          <w:sz w:val="24"/>
          <w:szCs w:val="24"/>
        </w:rPr>
        <w:t xml:space="preserve">lai būtiski paaugstinātu speciālo </w:t>
      </w:r>
      <w:r w:rsidR="00E95D74" w:rsidRPr="004E7E92">
        <w:rPr>
          <w:rFonts w:ascii="Times New Roman" w:hAnsi="Times New Roman" w:cs="Times New Roman"/>
          <w:sz w:val="24"/>
          <w:szCs w:val="24"/>
        </w:rPr>
        <w:lastRenderedPageBreak/>
        <w:t>izglītības iestāžu kapacitāti kvalitatīvas speciālās izglītības nodrošināšanā un sniegtu nepieciešamo atbalstu izglītojamiem ar speciālām vajadzībām,</w:t>
      </w:r>
      <w:r w:rsidR="00E95D74" w:rsidRPr="004E7E92">
        <w:rPr>
          <w:rFonts w:ascii="Times New Roman" w:eastAsia="Arial" w:hAnsi="Times New Roman" w:cs="Times New Roman"/>
          <w:sz w:val="24"/>
          <w:szCs w:val="24"/>
          <w:lang w:bidi="ar-SA"/>
        </w:rPr>
        <w:t xml:space="preserve"> </w:t>
      </w:r>
      <w:r w:rsidR="00E95D74" w:rsidRPr="004E7E92">
        <w:rPr>
          <w:rFonts w:ascii="Times New Roman" w:hAnsi="Times New Roman" w:cs="Times New Roman"/>
          <w:sz w:val="24"/>
          <w:szCs w:val="24"/>
        </w:rPr>
        <w:t>nodrošinot speciālās izglītības iestāžu pieejamību</w:t>
      </w:r>
      <w:r w:rsidR="00893528" w:rsidRPr="004E7E92">
        <w:rPr>
          <w:rFonts w:ascii="Times New Roman" w:hAnsi="Times New Roman" w:cs="Times New Roman"/>
          <w:sz w:val="24"/>
          <w:szCs w:val="24"/>
        </w:rPr>
        <w:t xml:space="preserve"> un</w:t>
      </w:r>
      <w:r w:rsidR="00E95D74" w:rsidRPr="004E7E92">
        <w:rPr>
          <w:rFonts w:ascii="Times New Roman" w:hAnsi="Times New Roman" w:cs="Times New Roman"/>
          <w:sz w:val="24"/>
          <w:szCs w:val="24"/>
        </w:rPr>
        <w:t xml:space="preserve"> mācību infrastruktūras atbilstību mūsdienīga mācību procesa īstenošanai.</w:t>
      </w:r>
    </w:p>
    <w:p w14:paraId="157728C2" w14:textId="205C93CE" w:rsidR="00893528" w:rsidRDefault="00893528"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Investīcijas plānotas saskaņā ar ANO Konvenciju par personu ar invaliditāti tiesībām, ievērojot bērna intereses un tiesības uz izglītību, kā arī Izglītības un zinātnes ministrijas izstrādātajiem kritērijiem speciālās izglītības iestāžu tīkla pilnveidei</w:t>
      </w:r>
      <w:r w:rsidRPr="004E7E92">
        <w:rPr>
          <w:rFonts w:ascii="Times New Roman" w:hAnsi="Times New Roman" w:cs="Times New Roman"/>
          <w:vertAlign w:val="superscript"/>
        </w:rPr>
        <w:footnoteReference w:id="77"/>
      </w:r>
      <w:r w:rsidRPr="004E7E92">
        <w:rPr>
          <w:rFonts w:ascii="Times New Roman" w:hAnsi="Times New Roman" w:cs="Times New Roman"/>
          <w:sz w:val="24"/>
          <w:szCs w:val="24"/>
        </w:rPr>
        <w:t>, tostarp risinot Valsts kontroles 2020.gada revīzijā konstatētās strukturālās problēmas.</w:t>
      </w:r>
      <w:r w:rsidRPr="004E7E92">
        <w:rPr>
          <w:rFonts w:ascii="Times New Roman" w:eastAsiaTheme="minorEastAsia" w:hAnsi="Times New Roman" w:cs="Times New Roman"/>
          <w:vertAlign w:val="superscript"/>
        </w:rPr>
        <w:footnoteReference w:id="78"/>
      </w:r>
      <w:r w:rsidRPr="004E7E92">
        <w:rPr>
          <w:rFonts w:ascii="Times New Roman" w:hAnsi="Times New Roman" w:cs="Times New Roman"/>
          <w:sz w:val="24"/>
          <w:szCs w:val="24"/>
        </w:rPr>
        <w:t xml:space="preserve"> Vienlaikus ieguldījumi, lai veicinātu vienlīdzīgu piekļuvi vispārējai </w:t>
      </w:r>
      <w:proofErr w:type="spellStart"/>
      <w:r w:rsidRPr="004E7E92">
        <w:rPr>
          <w:rFonts w:ascii="Times New Roman" w:hAnsi="Times New Roman" w:cs="Times New Roman"/>
          <w:sz w:val="24"/>
          <w:szCs w:val="24"/>
        </w:rPr>
        <w:t>nesegregētai</w:t>
      </w:r>
      <w:proofErr w:type="spellEnd"/>
      <w:r w:rsidRPr="004E7E92">
        <w:rPr>
          <w:rFonts w:ascii="Times New Roman" w:hAnsi="Times New Roman" w:cs="Times New Roman"/>
          <w:sz w:val="24"/>
          <w:szCs w:val="24"/>
        </w:rPr>
        <w:t xml:space="preserve"> izglītībai, joprojām ir prioritāte, tostarp personām ar invaliditāti.</w:t>
      </w:r>
    </w:p>
    <w:p w14:paraId="3F441225" w14:textId="712926D8" w:rsidR="00AC212B" w:rsidRPr="004E7E92" w:rsidRDefault="004C3787" w:rsidP="00957438">
      <w:pPr>
        <w:numPr>
          <w:ilvl w:val="0"/>
          <w:numId w:val="51"/>
        </w:numPr>
        <w:spacing w:before="0" w:after="0"/>
        <w:ind w:left="567" w:hanging="567"/>
        <w:rPr>
          <w:rFonts w:eastAsia="Arial"/>
          <w:szCs w:val="24"/>
        </w:rPr>
      </w:pPr>
      <w:r w:rsidRPr="008341EA">
        <w:rPr>
          <w:szCs w:val="24"/>
        </w:rPr>
        <w:t>Infrastruktūras izveide starpnozaru sadarbības un atbalsta sistēmas izveidei bērnu</w:t>
      </w:r>
      <w:r w:rsidRPr="008341EA">
        <w:t xml:space="preserve"> attīstībai, nodrošinot savlaicīgu atbalsta sniegšanu pedagogiem, izglītības iestādēm un vecākiem darbā ar bērniem, kuriem ir dažādas mācīšanās vajadzības, tādējādi stiprinot iekļaujošas izglītības pieejamību, kā arī nodrošinot agrīnu </w:t>
      </w:r>
      <w:proofErr w:type="spellStart"/>
      <w:r w:rsidRPr="008341EA">
        <w:t>prevenciju</w:t>
      </w:r>
      <w:proofErr w:type="spellEnd"/>
      <w:r w:rsidRPr="008341EA">
        <w:t xml:space="preserve"> un instrumentu pārvaldību bērna attīstības vajadzību nodrošināšanā.</w:t>
      </w:r>
      <w:r w:rsidRPr="008341EA">
        <w:rPr>
          <w:rFonts w:eastAsia="Times New Roman"/>
          <w:szCs w:val="24"/>
        </w:rPr>
        <w:t xml:space="preserve"> </w:t>
      </w:r>
      <w:r w:rsidR="00AC212B" w:rsidRPr="004E7E92">
        <w:rPr>
          <w:rFonts w:eastAsia="Arial"/>
          <w:szCs w:val="24"/>
        </w:rPr>
        <w:t>A</w:t>
      </w:r>
      <w:r w:rsidR="00AC212B" w:rsidRPr="004E7E92">
        <w:rPr>
          <w:rFonts w:eastAsia="Times New Roman"/>
          <w:szCs w:val="24"/>
        </w:rPr>
        <w:t xml:space="preserve">tbalsts </w:t>
      </w:r>
      <w:proofErr w:type="spellStart"/>
      <w:r w:rsidR="00AC212B" w:rsidRPr="004E7E92">
        <w:rPr>
          <w:rFonts w:eastAsia="Times New Roman"/>
          <w:szCs w:val="24"/>
        </w:rPr>
        <w:t>asistīvo</w:t>
      </w:r>
      <w:proofErr w:type="spellEnd"/>
      <w:r w:rsidR="00AC212B" w:rsidRPr="004E7E92">
        <w:rPr>
          <w:rFonts w:eastAsia="Times New Roman"/>
          <w:szCs w:val="24"/>
        </w:rPr>
        <w:t xml:space="preserve"> tehnoloģiju (tehnisko palīglīdzekļu) apmaiņas sistēmas izglītības iestādēm izveide</w:t>
      </w:r>
      <w:r w:rsidR="00DD7D4A" w:rsidRPr="004E7E92">
        <w:rPr>
          <w:rFonts w:eastAsia="Times New Roman"/>
          <w:szCs w:val="24"/>
        </w:rPr>
        <w:t>i</w:t>
      </w:r>
      <w:r w:rsidR="00AC212B" w:rsidRPr="004E7E92">
        <w:rPr>
          <w:rFonts w:eastAsia="Times New Roman"/>
          <w:szCs w:val="24"/>
        </w:rPr>
        <w:t>, t</w:t>
      </w:r>
      <w:r w:rsidR="00102172" w:rsidRPr="004E7E92">
        <w:rPr>
          <w:rFonts w:eastAsia="Times New Roman"/>
          <w:szCs w:val="24"/>
        </w:rPr>
        <w:t>.sk.</w:t>
      </w:r>
      <w:r w:rsidR="00AC212B" w:rsidRPr="004E7E92">
        <w:rPr>
          <w:rFonts w:eastAsia="Times New Roman"/>
          <w:szCs w:val="24"/>
        </w:rPr>
        <w:t xml:space="preserve"> sistēmas darbības nodrošināšanā iesaistīto speciālistu un izglītības iestāžu darbinieku </w:t>
      </w:r>
      <w:r w:rsidR="00DD7D4A" w:rsidRPr="004E7E92">
        <w:rPr>
          <w:rFonts w:eastAsia="Times New Roman"/>
          <w:szCs w:val="24"/>
        </w:rPr>
        <w:t>mācības</w:t>
      </w:r>
      <w:r w:rsidR="00AC212B" w:rsidRPr="004E7E92">
        <w:rPr>
          <w:rFonts w:eastAsia="Times New Roman"/>
          <w:szCs w:val="24"/>
        </w:rPr>
        <w:t xml:space="preserve">, </w:t>
      </w:r>
      <w:proofErr w:type="spellStart"/>
      <w:r w:rsidR="00AC212B" w:rsidRPr="004E7E92">
        <w:rPr>
          <w:rFonts w:eastAsia="Times New Roman"/>
          <w:szCs w:val="24"/>
        </w:rPr>
        <w:t>asistīvo</w:t>
      </w:r>
      <w:proofErr w:type="spellEnd"/>
      <w:r w:rsidR="00AC212B" w:rsidRPr="004E7E92">
        <w:rPr>
          <w:rFonts w:eastAsia="Times New Roman"/>
          <w:szCs w:val="24"/>
        </w:rPr>
        <w:t xml:space="preserve"> tehnoloģiju iegāde un apmaiņas sistēmas ieviešana </w:t>
      </w:r>
      <w:proofErr w:type="spellStart"/>
      <w:r w:rsidR="00AC212B" w:rsidRPr="004E7E92">
        <w:rPr>
          <w:rFonts w:eastAsia="Times New Roman"/>
          <w:szCs w:val="24"/>
        </w:rPr>
        <w:t>izmēģinājumprojektu</w:t>
      </w:r>
      <w:proofErr w:type="spellEnd"/>
      <w:r w:rsidR="00AC212B" w:rsidRPr="004E7E92">
        <w:rPr>
          <w:rFonts w:eastAsia="Times New Roman"/>
          <w:szCs w:val="24"/>
        </w:rPr>
        <w:t xml:space="preserve"> veidā, sekmējot vienlīdzīgu pieeju kvalitatīvai izglītībai.</w:t>
      </w:r>
    </w:p>
    <w:p w14:paraId="605ED8C7" w14:textId="2DEDF428" w:rsidR="00172217" w:rsidRPr="004E7E92" w:rsidRDefault="00172217" w:rsidP="00957438">
      <w:pPr>
        <w:numPr>
          <w:ilvl w:val="0"/>
          <w:numId w:val="51"/>
        </w:numPr>
        <w:spacing w:before="0" w:after="0"/>
        <w:ind w:left="567" w:hanging="567"/>
        <w:rPr>
          <w:rFonts w:eastAsia="Arial"/>
          <w:szCs w:val="24"/>
        </w:rPr>
      </w:pPr>
      <w:r w:rsidRPr="004E7E92">
        <w:rPr>
          <w:rFonts w:eastAsia="Arial"/>
          <w:szCs w:val="24"/>
        </w:rPr>
        <w:t xml:space="preserve">4.2.1.SAM ietvaros plānotās atbalstāmās darbības ir novērtētas kā atbilstošas NBK principa nosacījumiem, jo nav konstatēta būtiska negatīva ietekme uz vidi atbalstāmo darbību specifikas dēļ, izņemot </w:t>
      </w:r>
      <w:r w:rsidR="0028006B" w:rsidRPr="004E7E92">
        <w:rPr>
          <w:rFonts w:eastAsia="Arial"/>
          <w:szCs w:val="24"/>
        </w:rPr>
        <w:t>plānotos</w:t>
      </w:r>
      <w:r w:rsidRPr="004E7E92">
        <w:rPr>
          <w:rFonts w:eastAsia="Arial"/>
          <w:szCs w:val="24"/>
        </w:rPr>
        <w:t xml:space="preserve"> ieguldījumus pirmsskolas izglītības infrastruktūras attīstībā, kas ir novērtētas kā atbilstošas NBK principa nosacījumiem, jo veikts atbilstošs novērtējums, ņemot vērā NBK </w:t>
      </w:r>
      <w:r w:rsidR="005D43FA" w:rsidRPr="004E7E92">
        <w:rPr>
          <w:rFonts w:eastAsia="Arial"/>
          <w:szCs w:val="24"/>
        </w:rPr>
        <w:t>vadlīnijas</w:t>
      </w:r>
      <w:r w:rsidRPr="004E7E92">
        <w:rPr>
          <w:rFonts w:eastAsia="Arial"/>
          <w:szCs w:val="24"/>
        </w:rPr>
        <w:t xml:space="preserve"> un ieviešanas un projektu atlases nosacījumos tiks noteikti pasākumi, lai nodrošinātu atbilstību NBK principa nosacījumu ievērošanai.</w:t>
      </w:r>
    </w:p>
    <w:p w14:paraId="3178E385" w14:textId="7B337021" w:rsidR="00AC212B" w:rsidRPr="004E7E92" w:rsidRDefault="00AC212B" w:rsidP="00957438">
      <w:pPr>
        <w:numPr>
          <w:ilvl w:val="0"/>
          <w:numId w:val="51"/>
        </w:numPr>
        <w:spacing w:before="0" w:after="0"/>
        <w:ind w:left="567" w:hanging="567"/>
        <w:contextualSpacing/>
        <w:rPr>
          <w:rFonts w:eastAsia="Times New Roman"/>
          <w:szCs w:val="24"/>
        </w:rPr>
      </w:pPr>
      <w:r w:rsidRPr="004E7E92">
        <w:rPr>
          <w:b/>
          <w:noProof/>
          <w:szCs w:val="24"/>
        </w:rPr>
        <w:t xml:space="preserve">Galvenās mērķgrupas: </w:t>
      </w:r>
      <w:r w:rsidR="008C6D77" w:rsidRPr="004E7E92">
        <w:rPr>
          <w:bCs/>
          <w:noProof/>
          <w:szCs w:val="24"/>
        </w:rPr>
        <w:t>Valsts pārvaldes iestādes,</w:t>
      </w:r>
      <w:r w:rsidR="008C6D77" w:rsidRPr="004E7E92">
        <w:rPr>
          <w:b/>
          <w:noProof/>
          <w:szCs w:val="24"/>
        </w:rPr>
        <w:t xml:space="preserve"> </w:t>
      </w:r>
      <w:r w:rsidR="008C6D77" w:rsidRPr="004E7E92">
        <w:rPr>
          <w:rFonts w:eastAsia="Times New Roman"/>
          <w:szCs w:val="24"/>
        </w:rPr>
        <w:t>p</w:t>
      </w:r>
      <w:r w:rsidRPr="004E7E92">
        <w:rPr>
          <w:rFonts w:eastAsia="Times New Roman"/>
          <w:szCs w:val="24"/>
        </w:rPr>
        <w:t>irmsskolas, vispārējās un profesionālās izglītības</w:t>
      </w:r>
      <w:r w:rsidR="00280D88" w:rsidRPr="004E7E92">
        <w:rPr>
          <w:rFonts w:eastAsia="Times New Roman"/>
          <w:szCs w:val="24"/>
        </w:rPr>
        <w:t>, t.sk. kultūrizglītības</w:t>
      </w:r>
      <w:r w:rsidRPr="004E7E92">
        <w:rPr>
          <w:rFonts w:eastAsia="Times New Roman"/>
          <w:szCs w:val="24"/>
        </w:rPr>
        <w:t xml:space="preserve"> iestādes, speciālās izglītības iestādes, </w:t>
      </w:r>
      <w:r w:rsidR="00280D88" w:rsidRPr="004E7E92">
        <w:rPr>
          <w:rFonts w:eastAsia="Times New Roman"/>
          <w:szCs w:val="24"/>
        </w:rPr>
        <w:t xml:space="preserve">augstskolas, </w:t>
      </w:r>
      <w:r w:rsidRPr="004E7E92">
        <w:rPr>
          <w:rFonts w:eastAsia="Times New Roman"/>
          <w:szCs w:val="24"/>
        </w:rPr>
        <w:t xml:space="preserve">koledžas, to pedagogi, </w:t>
      </w:r>
      <w:r w:rsidR="00280D88" w:rsidRPr="004E7E92">
        <w:rPr>
          <w:rFonts w:eastAsia="Times New Roman"/>
          <w:szCs w:val="24"/>
        </w:rPr>
        <w:t>akadēmiskais personāls, studējošie</w:t>
      </w:r>
      <w:r w:rsidR="008544CD" w:rsidRPr="004E7E92">
        <w:rPr>
          <w:rFonts w:eastAsia="Times New Roman"/>
          <w:szCs w:val="24"/>
        </w:rPr>
        <w:t>,</w:t>
      </w:r>
      <w:r w:rsidR="00280D88" w:rsidRPr="004E7E92">
        <w:rPr>
          <w:rFonts w:eastAsia="Times New Roman"/>
          <w:szCs w:val="24"/>
        </w:rPr>
        <w:t xml:space="preserve"> </w:t>
      </w:r>
      <w:r w:rsidRPr="004E7E92">
        <w:rPr>
          <w:rFonts w:eastAsia="Times New Roman"/>
          <w:szCs w:val="24"/>
        </w:rPr>
        <w:t>izglītojamie, kā arī viņu vecāki</w:t>
      </w:r>
      <w:r w:rsidR="00B12370" w:rsidRPr="004E7E92">
        <w:rPr>
          <w:rFonts w:eastAsia="Times New Roman"/>
          <w:szCs w:val="24"/>
        </w:rPr>
        <w:t xml:space="preserve">, </w:t>
      </w:r>
      <w:r w:rsidR="00A4188D" w:rsidRPr="004E7E92">
        <w:rPr>
          <w:rFonts w:eastAsia="Times New Roman"/>
          <w:szCs w:val="24"/>
        </w:rPr>
        <w:t xml:space="preserve">t.sk. </w:t>
      </w:r>
      <w:r w:rsidR="00A4188D" w:rsidRPr="004E7E92">
        <w:rPr>
          <w:rFonts w:eastAsia="Arial"/>
        </w:rPr>
        <w:t xml:space="preserve">sociāli un ekonomiski </w:t>
      </w:r>
      <w:proofErr w:type="spellStart"/>
      <w:r w:rsidR="00A4188D" w:rsidRPr="004E7E92">
        <w:rPr>
          <w:rFonts w:eastAsia="Arial"/>
        </w:rPr>
        <w:t>mazaizsargātās</w:t>
      </w:r>
      <w:proofErr w:type="spellEnd"/>
      <w:r w:rsidR="00A4188D" w:rsidRPr="004E7E92">
        <w:rPr>
          <w:rFonts w:eastAsia="Arial"/>
        </w:rPr>
        <w:t xml:space="preserve"> sabiedrības grupas,</w:t>
      </w:r>
      <w:r w:rsidR="00A4188D" w:rsidRPr="004E7E92">
        <w:rPr>
          <w:rFonts w:eastAsia="Times New Roman"/>
          <w:szCs w:val="24"/>
        </w:rPr>
        <w:t xml:space="preserve"> </w:t>
      </w:r>
      <w:r w:rsidR="00B12370" w:rsidRPr="004E7E92">
        <w:rPr>
          <w:rFonts w:eastAsia="Times New Roman"/>
          <w:szCs w:val="24"/>
        </w:rPr>
        <w:t>pašvaldības.</w:t>
      </w:r>
    </w:p>
    <w:p w14:paraId="05BD3A24" w14:textId="2425993A" w:rsidR="00AC212B" w:rsidRPr="004E7E92" w:rsidRDefault="00AC212B" w:rsidP="00957438">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Arial"/>
          <w:szCs w:val="24"/>
        </w:rPr>
        <w:t xml:space="preserve"> </w:t>
      </w:r>
      <w:r w:rsidR="00601AA2" w:rsidRPr="004E7E92">
        <w:rPr>
          <w:rFonts w:eastAsia="Arial"/>
          <w:szCs w:val="24"/>
        </w:rPr>
        <w:t>p</w:t>
      </w:r>
      <w:r w:rsidRPr="004E7E92">
        <w:rPr>
          <w:rFonts w:eastAsia="Arial"/>
          <w:szCs w:val="24"/>
        </w:rPr>
        <w:t>rojektu vadībā un īstenošanā tiks nodrošināta informācijas un vides pieejamība, nediskriminācija pēc vecuma, dzimuma, etniskās piederības u.c. pazīmēm, vienlīdzīgu iespēju principu ievērošana u.c. Uzlabojot piekļuvi iekļaujošiem un kvalitatīviem izglītības pakalpojumiem, tiks īstenoti vides un informācijas pieejamības nodrošināšanas pasākumi izglītojamiem, t</w:t>
      </w:r>
      <w:r w:rsidR="00A75CD7" w:rsidRPr="004E7E92">
        <w:rPr>
          <w:rFonts w:eastAsia="Arial"/>
          <w:szCs w:val="24"/>
        </w:rPr>
        <w:t>.sk.</w:t>
      </w:r>
      <w:r w:rsidR="00645D23" w:rsidRPr="004E7E92">
        <w:rPr>
          <w:rFonts w:eastAsia="Arial"/>
          <w:szCs w:val="24"/>
        </w:rPr>
        <w:t xml:space="preserve"> izglītojamajiem</w:t>
      </w:r>
      <w:r w:rsidRPr="004E7E92">
        <w:rPr>
          <w:rFonts w:eastAsia="Arial"/>
          <w:szCs w:val="24"/>
        </w:rPr>
        <w:t xml:space="preserve"> ar </w:t>
      </w:r>
      <w:r w:rsidR="00DB2903" w:rsidRPr="004E7E92">
        <w:rPr>
          <w:rFonts w:eastAsia="Arial"/>
          <w:szCs w:val="24"/>
        </w:rPr>
        <w:t xml:space="preserve">speciālām </w:t>
      </w:r>
      <w:r w:rsidRPr="004E7E92">
        <w:rPr>
          <w:rFonts w:eastAsia="Arial"/>
          <w:szCs w:val="24"/>
        </w:rPr>
        <w:t>vajadzībām, kā arī tiks atbilstoši pielāgoti projekta darbību īstenošanā izmantojamie dokumenti, materiāli</w:t>
      </w:r>
      <w:r w:rsidR="00601AA2" w:rsidRPr="004E7E92">
        <w:rPr>
          <w:rFonts w:eastAsia="Arial"/>
          <w:szCs w:val="24"/>
        </w:rPr>
        <w:t>,</w:t>
      </w:r>
      <w:r w:rsidR="00601AA2" w:rsidRPr="004E7E92">
        <w:t xml:space="preserve"> </w:t>
      </w:r>
      <w:r w:rsidR="00601AA2" w:rsidRPr="004E7E92">
        <w:rPr>
          <w:rFonts w:eastAsia="Arial"/>
          <w:szCs w:val="24"/>
        </w:rPr>
        <w:t xml:space="preserve">tostarp mācību satura un procesa </w:t>
      </w:r>
      <w:proofErr w:type="spellStart"/>
      <w:r w:rsidR="00601AA2" w:rsidRPr="004E7E92">
        <w:rPr>
          <w:rFonts w:eastAsia="Arial"/>
          <w:szCs w:val="24"/>
        </w:rPr>
        <w:t>digitalizācijā</w:t>
      </w:r>
      <w:proofErr w:type="spellEnd"/>
      <w:r w:rsidR="00601AA2" w:rsidRPr="004E7E92">
        <w:rPr>
          <w:rFonts w:eastAsia="Arial"/>
          <w:szCs w:val="24"/>
        </w:rPr>
        <w:t xml:space="preserve"> tiks nodrošināta produktu un pakalpojumu </w:t>
      </w:r>
      <w:proofErr w:type="spellStart"/>
      <w:r w:rsidR="00601AA2" w:rsidRPr="004E7E92">
        <w:rPr>
          <w:rFonts w:eastAsia="Arial"/>
          <w:szCs w:val="24"/>
        </w:rPr>
        <w:t>piekļūstamība</w:t>
      </w:r>
      <w:proofErr w:type="spellEnd"/>
      <w:r w:rsidRPr="004E7E92">
        <w:rPr>
          <w:rFonts w:eastAsia="Arial"/>
          <w:szCs w:val="24"/>
        </w:rPr>
        <w:t>.</w:t>
      </w:r>
      <w:r w:rsidR="00AD39B1">
        <w:rPr>
          <w:rFonts w:eastAsia="Arial"/>
          <w:szCs w:val="24"/>
        </w:rPr>
        <w:t xml:space="preserve"> </w:t>
      </w:r>
      <w:r w:rsidR="00AD39B1" w:rsidRPr="791ABE46">
        <w:rPr>
          <w:rFonts w:eastAsia="Times New Roman"/>
          <w:szCs w:val="24"/>
          <w:lang w:val="lv"/>
        </w:rPr>
        <w:t>Ieguldījumi izglītības, jo īpaši, speciālās izglītības iestādēs balstīsies uz individuālo vajadzību izvērtēšanas un infrastruktūras un pakalpojumu kartēšanas rezultātiem un</w:t>
      </w:r>
      <w:r w:rsidR="00AD39B1" w:rsidRPr="791ABE46">
        <w:rPr>
          <w:rFonts w:ascii="Calibri" w:hAnsi="Calibri" w:cs="Calibri"/>
          <w:sz w:val="22"/>
          <w:szCs w:val="22"/>
          <w:lang w:val="lv"/>
        </w:rPr>
        <w:t xml:space="preserve"> </w:t>
      </w:r>
      <w:r w:rsidR="00AD39B1" w:rsidRPr="791ABE46">
        <w:rPr>
          <w:rFonts w:eastAsia="Times New Roman"/>
          <w:szCs w:val="24"/>
          <w:lang w:val="lv"/>
        </w:rPr>
        <w:t xml:space="preserve">tiks īstenotas saskaņā ar ANO Konvencijā par personu ar invaliditāti tiesībām, ANO Konvencijā par bērnu tiesībām un Pamattiesību hartā noteikto. Ieguldījumi tiks vērsti uz vienlīdzības, </w:t>
      </w:r>
      <w:proofErr w:type="spellStart"/>
      <w:r w:rsidR="00AD39B1" w:rsidRPr="791ABE46">
        <w:rPr>
          <w:rFonts w:eastAsia="Times New Roman"/>
          <w:szCs w:val="24"/>
          <w:lang w:val="lv"/>
        </w:rPr>
        <w:t>nediskriminācijas</w:t>
      </w:r>
      <w:proofErr w:type="spellEnd"/>
      <w:r w:rsidR="00AD39B1" w:rsidRPr="791ABE46">
        <w:rPr>
          <w:rFonts w:eastAsia="Times New Roman"/>
          <w:szCs w:val="24"/>
          <w:lang w:val="lv"/>
        </w:rPr>
        <w:t xml:space="preserve">, desegregācijas, izvēles brīvības, tiesību uz izglītību, tiesību uz neatkarīgu dzīvi un </w:t>
      </w:r>
      <w:proofErr w:type="spellStart"/>
      <w:r w:rsidR="00AD39B1" w:rsidRPr="791ABE46">
        <w:rPr>
          <w:rFonts w:eastAsia="Times New Roman"/>
          <w:szCs w:val="24"/>
          <w:lang w:val="lv"/>
        </w:rPr>
        <w:t>piekļūstamības</w:t>
      </w:r>
      <w:proofErr w:type="spellEnd"/>
      <w:r w:rsidR="00AD39B1" w:rsidRPr="791ABE46">
        <w:rPr>
          <w:rFonts w:eastAsia="Times New Roman"/>
          <w:szCs w:val="24"/>
          <w:lang w:val="lv"/>
        </w:rPr>
        <w:t xml:space="preserve"> nodrošināšanu, ņemot vērā izglītojamo vajadzību, pieejamo pakalpojumu un infrastruktūras analīzi. Netiks atbalstītas darbības, kas veicina jebkāda veida segregāciju vai atstumtību</w:t>
      </w:r>
      <w:r w:rsidRPr="004E7E92">
        <w:rPr>
          <w:rFonts w:eastAsia="Arial"/>
          <w:szCs w:val="24"/>
        </w:rPr>
        <w:t>.</w:t>
      </w:r>
    </w:p>
    <w:p w14:paraId="17318961" w14:textId="75F9F3B9" w:rsidR="00A4188D" w:rsidRPr="004E7E92" w:rsidRDefault="00AC212B" w:rsidP="00957438">
      <w:pPr>
        <w:pStyle w:val="ListParagraph"/>
        <w:numPr>
          <w:ilvl w:val="0"/>
          <w:numId w:val="51"/>
        </w:numPr>
        <w:spacing w:after="0" w:line="240" w:lineRule="auto"/>
        <w:ind w:left="567" w:hanging="567"/>
        <w:contextualSpacing w:val="0"/>
        <w:jc w:val="both"/>
        <w:rPr>
          <w:rFonts w:ascii="Times New Roman" w:eastAsia="Arial" w:hAnsi="Times New Roman" w:cs="Times New Roman"/>
          <w:sz w:val="24"/>
          <w:szCs w:val="24"/>
        </w:rPr>
      </w:pPr>
      <w:proofErr w:type="spellStart"/>
      <w:r w:rsidRPr="004E7E92">
        <w:rPr>
          <w:rFonts w:ascii="Times New Roman" w:eastAsia="Arial" w:hAnsi="Times New Roman" w:cs="Times New Roman"/>
          <w:b/>
          <w:sz w:val="24"/>
          <w:szCs w:val="24"/>
        </w:rPr>
        <w:lastRenderedPageBreak/>
        <w:t>Mērķteritorijas</w:t>
      </w:r>
      <w:proofErr w:type="spellEnd"/>
      <w:r w:rsidRPr="004E7E92">
        <w:rPr>
          <w:rFonts w:ascii="Times New Roman" w:eastAsia="Arial" w:hAnsi="Times New Roman" w:cs="Times New Roman"/>
          <w:b/>
          <w:sz w:val="24"/>
          <w:szCs w:val="24"/>
        </w:rPr>
        <w:t>, t.sk. plānotais teritoriālo rīku izmantojums</w:t>
      </w:r>
      <w:r w:rsidRPr="004E7E92">
        <w:rPr>
          <w:rFonts w:ascii="Times New Roman" w:eastAsia="Arial" w:hAnsi="Times New Roman" w:cs="Times New Roman"/>
          <w:sz w:val="24"/>
          <w:szCs w:val="24"/>
        </w:rPr>
        <w:t>: Visa Latvija</w:t>
      </w:r>
      <w:r w:rsidR="00893528" w:rsidRPr="004E7E92">
        <w:rPr>
          <w:rFonts w:ascii="Times New Roman" w:eastAsia="Arial" w:hAnsi="Times New Roman" w:cs="Times New Roman"/>
          <w:sz w:val="24"/>
          <w:szCs w:val="24"/>
        </w:rPr>
        <w:t>.</w:t>
      </w:r>
      <w:r w:rsidRPr="004E7E92">
        <w:rPr>
          <w:rFonts w:ascii="Times New Roman" w:eastAsia="Arial" w:hAnsi="Times New Roman" w:cs="Times New Roman"/>
          <w:sz w:val="24"/>
          <w:szCs w:val="24"/>
        </w:rPr>
        <w:t xml:space="preserve"> Attiecībā uz pirms</w:t>
      </w:r>
      <w:r w:rsidR="00645D23" w:rsidRPr="004E7E92">
        <w:rPr>
          <w:rFonts w:ascii="Times New Roman" w:eastAsia="Arial" w:hAnsi="Times New Roman" w:cs="Times New Roman"/>
          <w:sz w:val="24"/>
          <w:szCs w:val="24"/>
        </w:rPr>
        <w:t>s</w:t>
      </w:r>
      <w:r w:rsidRPr="004E7E92">
        <w:rPr>
          <w:rFonts w:ascii="Times New Roman" w:eastAsia="Arial" w:hAnsi="Times New Roman" w:cs="Times New Roman"/>
          <w:sz w:val="24"/>
          <w:szCs w:val="24"/>
        </w:rPr>
        <w:t xml:space="preserve">kolas izglītības pieejamības veicināšanu – </w:t>
      </w:r>
      <w:r w:rsidR="007D5CE7" w:rsidRPr="004E7E92">
        <w:rPr>
          <w:rFonts w:ascii="Times New Roman" w:eastAsia="Arial" w:hAnsi="Times New Roman" w:cs="Times New Roman"/>
          <w:sz w:val="24"/>
          <w:szCs w:val="24"/>
        </w:rPr>
        <w:t>RMA</w:t>
      </w:r>
      <w:r w:rsidRPr="004E7E92">
        <w:rPr>
          <w:rFonts w:ascii="Times New Roman" w:eastAsia="Arial" w:hAnsi="Times New Roman" w:cs="Times New Roman"/>
          <w:sz w:val="24"/>
          <w:szCs w:val="24"/>
        </w:rPr>
        <w:t xml:space="preserve"> un pašvaldības, kurās ir nepietiekami nodrošināta pieeja pirmsskolas izglītībai (ievērojams vietu trūkums </w:t>
      </w:r>
      <w:r w:rsidR="000E6AC0" w:rsidRPr="004E7E92">
        <w:rPr>
          <w:rFonts w:ascii="Times New Roman" w:eastAsia="Arial" w:hAnsi="Times New Roman" w:cs="Times New Roman"/>
          <w:sz w:val="24"/>
          <w:szCs w:val="24"/>
        </w:rPr>
        <w:t xml:space="preserve">PII </w:t>
      </w:r>
      <w:r w:rsidRPr="004E7E92">
        <w:rPr>
          <w:rFonts w:ascii="Times New Roman" w:eastAsia="Arial" w:hAnsi="Times New Roman" w:cs="Times New Roman"/>
          <w:sz w:val="24"/>
          <w:szCs w:val="24"/>
        </w:rPr>
        <w:t>atbilstoši rindu reģistros reģistrētajam bērnu skaitam</w:t>
      </w:r>
      <w:r w:rsidR="00A4188D" w:rsidRPr="004E7E92">
        <w:rPr>
          <w:rFonts w:ascii="Times New Roman" w:eastAsia="Arial" w:hAnsi="Times New Roman" w:cs="Times New Roman"/>
          <w:sz w:val="24"/>
          <w:szCs w:val="24"/>
        </w:rPr>
        <w:t xml:space="preserve">, </w:t>
      </w:r>
      <w:r w:rsidR="00A4188D" w:rsidRPr="004E7E92">
        <w:rPr>
          <w:rFonts w:ascii="Times New Roman" w:eastAsia="Calibri" w:hAnsi="Times New Roman" w:cs="Times New Roman"/>
          <w:sz w:val="24"/>
          <w:szCs w:val="24"/>
        </w:rPr>
        <w:t>precīzāki kritēriji tiks noteikti pie pasākuma īstenošanas nosacījumu izstrādes</w:t>
      </w:r>
      <w:r w:rsidRPr="004E7E92">
        <w:rPr>
          <w:rFonts w:ascii="Times New Roman" w:eastAsia="Arial" w:hAnsi="Times New Roman" w:cs="Times New Roman"/>
          <w:sz w:val="24"/>
          <w:szCs w:val="24"/>
        </w:rPr>
        <w:t>).</w:t>
      </w:r>
      <w:r w:rsidR="00A4188D" w:rsidRPr="004E7E92">
        <w:rPr>
          <w:rFonts w:ascii="Times New Roman" w:eastAsia="Arial" w:hAnsi="Times New Roman" w:cs="Times New Roman"/>
          <w:sz w:val="24"/>
          <w:szCs w:val="24"/>
        </w:rPr>
        <w:t xml:space="preserve"> </w:t>
      </w:r>
      <w:r w:rsidR="00A4188D" w:rsidRPr="004E7E92">
        <w:rPr>
          <w:rFonts w:ascii="Times New Roman" w:hAnsi="Times New Roman" w:cs="Times New Roman"/>
          <w:sz w:val="24"/>
          <w:szCs w:val="24"/>
        </w:rPr>
        <w:t xml:space="preserve">Vienlaikus pašvaldības, kas plāno piesaistīt finansējumu pasākuma ietvaros, veidojot reģistru izglītojamo uzskaitei, kuri pieteikti pirmsskolas izglītības programmu apguvei izglītības iestādē, tiks aicinātas priekšroku sniegt sociāli un ekonomiski </w:t>
      </w:r>
      <w:proofErr w:type="spellStart"/>
      <w:r w:rsidR="00A4188D" w:rsidRPr="004E7E92">
        <w:rPr>
          <w:rFonts w:ascii="Times New Roman" w:hAnsi="Times New Roman" w:cs="Times New Roman"/>
          <w:sz w:val="24"/>
          <w:szCs w:val="24"/>
        </w:rPr>
        <w:t>mazaizsargātajām</w:t>
      </w:r>
      <w:proofErr w:type="spellEnd"/>
      <w:r w:rsidR="00A4188D" w:rsidRPr="004E7E92">
        <w:rPr>
          <w:rFonts w:ascii="Times New Roman" w:hAnsi="Times New Roman" w:cs="Times New Roman"/>
          <w:sz w:val="24"/>
          <w:szCs w:val="24"/>
        </w:rPr>
        <w:t xml:space="preserve"> sabiedrības grupām. Plānojot atbalstu pašvaldībām, kur nav pietiekama pirmsskolas izglītības pieejamība, tiks nodrošināta sniegtā atbalsta ilgtspēja, neietekmējot reģionālās attīstības atšķirības, jo pašvaldībām vairākos pasākumos (piemēram, uzņēmējdarbības atbalsta infrastruktūras attīstībai, publiskās ārtelpas sakārtošanai, energoefektivitātes uzlabošanai) tiks diferencēts atbalsta apmērs atbilstoši reģiona IKP uz vienu iedzīvotāju, lielāko finansējuma apjomu paredzot plānošanas reģionam ar mazāko reģionālo IKP uz vienu iedzīvotāju. Tāpat tiks izvērtētas iespējas atbalsta sniegšanā pirmsskolas izglītības pieejamībai paredzēt atšķirīgu līdzfinansējuma likmi Pierīgas pašvaldībām.</w:t>
      </w:r>
    </w:p>
    <w:p w14:paraId="1975F49C" w14:textId="5BA9BEC7" w:rsidR="00AC212B" w:rsidRPr="004E7E92" w:rsidRDefault="00AC212B" w:rsidP="00957438">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N/A</w:t>
      </w:r>
      <w:r w:rsidR="00E74158" w:rsidRPr="004E7E92">
        <w:rPr>
          <w:rFonts w:eastAsia="Arial"/>
          <w:szCs w:val="24"/>
        </w:rPr>
        <w:t>.</w:t>
      </w:r>
    </w:p>
    <w:p w14:paraId="5D35B9CB" w14:textId="04802CB2" w:rsidR="00AC212B" w:rsidRPr="004E7E92" w:rsidRDefault="0002461B" w:rsidP="00957438">
      <w:pPr>
        <w:numPr>
          <w:ilvl w:val="0"/>
          <w:numId w:val="51"/>
        </w:numPr>
        <w:spacing w:before="0" w:after="0"/>
        <w:ind w:left="567" w:hanging="567"/>
        <w:rPr>
          <w:rFonts w:eastAsia="Arial"/>
          <w:szCs w:val="24"/>
        </w:rPr>
      </w:pPr>
      <w:r w:rsidRPr="004E7E92">
        <w:rPr>
          <w:rFonts w:eastAsia="Arial"/>
          <w:b/>
          <w:szCs w:val="24"/>
        </w:rPr>
        <w:t>F</w:t>
      </w:r>
      <w:r w:rsidR="00AC212B" w:rsidRPr="004E7E92">
        <w:rPr>
          <w:rFonts w:eastAsia="Arial"/>
          <w:b/>
          <w:szCs w:val="24"/>
        </w:rPr>
        <w:t>inanšu instrumenti:</w:t>
      </w:r>
      <w:r w:rsidR="00AC212B" w:rsidRPr="004E7E92">
        <w:rPr>
          <w:rFonts w:eastAsia="Arial"/>
          <w:szCs w:val="24"/>
        </w:rPr>
        <w:t xml:space="preserve"> N/A.</w:t>
      </w:r>
    </w:p>
    <w:p w14:paraId="712598A1" w14:textId="77777777" w:rsidR="00AC212B" w:rsidRPr="004E7E92" w:rsidRDefault="00AC212B" w:rsidP="006750B5">
      <w:pPr>
        <w:pStyle w:val="ListParagraph"/>
        <w:spacing w:after="0" w:line="240" w:lineRule="auto"/>
        <w:ind w:left="567" w:hanging="567"/>
        <w:jc w:val="both"/>
        <w:rPr>
          <w:rFonts w:ascii="Times New Roman" w:hAnsi="Times New Roman" w:cs="Times New Roman"/>
          <w:noProof/>
          <w:szCs w:val="24"/>
        </w:rPr>
      </w:pPr>
    </w:p>
    <w:p w14:paraId="4A5D4A4E" w14:textId="3B6D49DF" w:rsidR="00AC212B" w:rsidRPr="004E7E92" w:rsidRDefault="00AC212B" w:rsidP="00AC212B">
      <w:pPr>
        <w:pStyle w:val="Heading4"/>
        <w:numPr>
          <w:ilvl w:val="0"/>
          <w:numId w:val="0"/>
        </w:numPr>
        <w:shd w:val="clear" w:color="auto" w:fill="FBE4D5" w:themeFill="accent2" w:themeFillTint="33"/>
        <w:spacing w:after="0"/>
        <w:rPr>
          <w:b/>
          <w:szCs w:val="24"/>
        </w:rPr>
      </w:pPr>
      <w:r w:rsidRPr="004E7E92">
        <w:rPr>
          <w:b/>
          <w:szCs w:val="24"/>
        </w:rPr>
        <w:t>4.2.2.SAM “</w:t>
      </w:r>
      <w:r w:rsidR="00FF0FFD" w:rsidRPr="004E7E92">
        <w:rPr>
          <w:b/>
          <w:szCs w:val="24"/>
        </w:rPr>
        <w:t xml:space="preserve">Uzlabot izglītības un mācību sistēmu kvalitāti, </w:t>
      </w:r>
      <w:proofErr w:type="spellStart"/>
      <w:r w:rsidR="00FF0FFD" w:rsidRPr="004E7E92">
        <w:rPr>
          <w:b/>
          <w:szCs w:val="24"/>
        </w:rPr>
        <w:t>iekļautību</w:t>
      </w:r>
      <w:proofErr w:type="spellEnd"/>
      <w:r w:rsidR="00FF0FFD" w:rsidRPr="004E7E92">
        <w:rPr>
          <w:b/>
          <w:szCs w:val="24"/>
        </w:rPr>
        <w:t xml:space="preserve">, efektivitāti un nozīmīgumu darba tirgū, tostarp ar neformālās un </w:t>
      </w:r>
      <w:proofErr w:type="spellStart"/>
      <w:r w:rsidR="00FF0FFD" w:rsidRPr="004E7E92">
        <w:rPr>
          <w:b/>
          <w:szCs w:val="24"/>
        </w:rPr>
        <w:t>ikdienējās</w:t>
      </w:r>
      <w:proofErr w:type="spellEnd"/>
      <w:r w:rsidR="00FF0FFD" w:rsidRPr="004E7E92">
        <w:rPr>
          <w:b/>
          <w:szCs w:val="24"/>
        </w:rPr>
        <w:t xml:space="preserve"> mācīšanās validēšanas palīdzību, lai atbalstītu </w:t>
      </w:r>
      <w:proofErr w:type="spellStart"/>
      <w:r w:rsidR="00FF0FFD" w:rsidRPr="004E7E92">
        <w:rPr>
          <w:b/>
          <w:szCs w:val="24"/>
        </w:rPr>
        <w:t>pamatkompetenču</w:t>
      </w:r>
      <w:proofErr w:type="spellEnd"/>
      <w:r w:rsidR="00FF0FFD" w:rsidRPr="004E7E92">
        <w:rPr>
          <w:b/>
          <w:szCs w:val="24"/>
        </w:rPr>
        <w:t xml:space="preserve">, tostarp uzņēmējdarbības un digitālo prasmju, apguvi, un sekmējot </w:t>
      </w:r>
      <w:r w:rsidR="00DB2903" w:rsidRPr="004E7E92">
        <w:rPr>
          <w:b/>
          <w:szCs w:val="24"/>
        </w:rPr>
        <w:t>duālo mācību</w:t>
      </w:r>
      <w:r w:rsidR="00FF0FFD" w:rsidRPr="004E7E92">
        <w:rPr>
          <w:b/>
          <w:szCs w:val="24"/>
        </w:rPr>
        <w:t xml:space="preserve"> sistēmu un māceklības ieviešanu</w:t>
      </w:r>
      <w:r w:rsidRPr="004E7E92">
        <w:rPr>
          <w:b/>
          <w:szCs w:val="24"/>
        </w:rPr>
        <w:t>”</w:t>
      </w:r>
      <w:r w:rsidRPr="004E7E92">
        <w:rPr>
          <w:rFonts w:eastAsia="Calibri"/>
          <w:b/>
          <w:szCs w:val="24"/>
        </w:rPr>
        <w:t xml:space="preserve"> </w:t>
      </w:r>
      <w:r w:rsidR="00A30B83" w:rsidRPr="004E7E92">
        <w:rPr>
          <w:rFonts w:eastAsia="Calibri"/>
          <w:b/>
          <w:szCs w:val="24"/>
        </w:rPr>
        <w:t>(ESO 4.5.)</w:t>
      </w:r>
    </w:p>
    <w:p w14:paraId="0FDC51B7" w14:textId="772E44EC" w:rsidR="00AC212B" w:rsidRPr="00DE2D64" w:rsidRDefault="00AC212B" w:rsidP="00957438">
      <w:pPr>
        <w:numPr>
          <w:ilvl w:val="0"/>
          <w:numId w:val="51"/>
        </w:numPr>
        <w:spacing w:before="0" w:after="0"/>
        <w:ind w:left="567" w:hanging="567"/>
        <w:contextualSpacing/>
        <w:rPr>
          <w:rFonts w:eastAsia="Times New Roman"/>
          <w:szCs w:val="24"/>
        </w:rPr>
      </w:pPr>
      <w:r w:rsidRPr="004E7E92">
        <w:rPr>
          <w:rFonts w:eastAsia="Times New Roman"/>
          <w:b/>
          <w:szCs w:val="24"/>
        </w:rPr>
        <w:t xml:space="preserve">Atbalstāmās darbības: </w:t>
      </w:r>
      <w:r w:rsidRPr="004E7E92">
        <w:rPr>
          <w:rFonts w:eastAsia="Times New Roman"/>
          <w:szCs w:val="24"/>
        </w:rPr>
        <w:t>Atbalsts mācību iniciatīvām kompetenču satura kvalitatīvai ieviešanai un talantu attīstībai, paredzot starpdisciplinārus pasākumus, kas saistīti ar mācību un audzināšanas darba saturu</w:t>
      </w:r>
      <w:r w:rsidR="00DE7C73" w:rsidRPr="004E7E92">
        <w:rPr>
          <w:rFonts w:eastAsia="Times New Roman"/>
          <w:szCs w:val="24"/>
        </w:rPr>
        <w:t>, izglītības tehnoloģijām</w:t>
      </w:r>
      <w:r w:rsidRPr="004E7E92">
        <w:rPr>
          <w:rFonts w:eastAsia="Times New Roman"/>
          <w:szCs w:val="24"/>
        </w:rPr>
        <w:t xml:space="preserve"> un karjeras attīstības atbalstu, tostarp pasākumus vecākiem un metodisko atbalstu</w:t>
      </w:r>
      <w:r w:rsidR="00DE7C73" w:rsidRPr="004E7E92">
        <w:rPr>
          <w:rFonts w:eastAsia="Times New Roman"/>
          <w:szCs w:val="24"/>
        </w:rPr>
        <w:t xml:space="preserve"> vadības komandām un</w:t>
      </w:r>
      <w:r w:rsidRPr="004E7E92">
        <w:rPr>
          <w:rFonts w:eastAsia="Times New Roman"/>
          <w:szCs w:val="24"/>
        </w:rPr>
        <w:t xml:space="preserve"> pedagogiem</w:t>
      </w:r>
      <w:r w:rsidRPr="00DE2D64">
        <w:rPr>
          <w:rFonts w:eastAsia="Times New Roman"/>
          <w:szCs w:val="24"/>
        </w:rPr>
        <w:t>; nacionāla un starptautiska mēroga pasākumus izglītojamo talantu attīstībai un pieredzes apmaiņai, pilotprojektus mācību izcilības attīstībai un izplatīšanai, tostarp izglītības izaicinājumu risināšanai mazapdzīvotās vietās un izmantojot digitālo</w:t>
      </w:r>
      <w:r w:rsidR="003A7D63" w:rsidRPr="00DE2D64">
        <w:rPr>
          <w:rFonts w:eastAsia="Times New Roman"/>
          <w:szCs w:val="24"/>
        </w:rPr>
        <w:t>s</w:t>
      </w:r>
      <w:r w:rsidRPr="00DE2D64">
        <w:rPr>
          <w:rFonts w:eastAsia="Times New Roman"/>
          <w:szCs w:val="24"/>
        </w:rPr>
        <w:t xml:space="preserve"> risinājumu</w:t>
      </w:r>
      <w:r w:rsidR="003A7D63" w:rsidRPr="00DE2D64">
        <w:rPr>
          <w:rFonts w:eastAsia="Times New Roman"/>
          <w:szCs w:val="24"/>
        </w:rPr>
        <w:t>s</w:t>
      </w:r>
      <w:r w:rsidRPr="00DE2D64">
        <w:rPr>
          <w:rFonts w:eastAsia="Times New Roman"/>
          <w:szCs w:val="24"/>
        </w:rPr>
        <w:t>, lai veicinātu vispārējās</w:t>
      </w:r>
      <w:r w:rsidR="00DE7C73" w:rsidRPr="00DE2D64">
        <w:rPr>
          <w:rFonts w:eastAsia="Times New Roman"/>
          <w:szCs w:val="24"/>
        </w:rPr>
        <w:t xml:space="preserve"> un</w:t>
      </w:r>
      <w:r w:rsidRPr="00DE2D64">
        <w:rPr>
          <w:rFonts w:eastAsia="Times New Roman"/>
          <w:szCs w:val="24"/>
        </w:rPr>
        <w:t xml:space="preserve"> profesionālas izglītības kvalitāti un pieejamību, t</w:t>
      </w:r>
      <w:r w:rsidR="00102172" w:rsidRPr="00DE2D64">
        <w:rPr>
          <w:rFonts w:eastAsia="Times New Roman"/>
          <w:szCs w:val="24"/>
        </w:rPr>
        <w:t>.sk</w:t>
      </w:r>
      <w:r w:rsidRPr="00DE2D64">
        <w:rPr>
          <w:rFonts w:eastAsia="Times New Roman"/>
          <w:szCs w:val="24"/>
        </w:rPr>
        <w:t xml:space="preserve"> nodrošinātu iekļaujošu izglītību, kā arī paaugstinātu izglītojamo īpatsvaru ar augstiem mācību sasniegumiem.</w:t>
      </w:r>
    </w:p>
    <w:p w14:paraId="20338C13" w14:textId="416E8B65" w:rsidR="00DE7C73" w:rsidRPr="004E7E92" w:rsidRDefault="00F52F01" w:rsidP="00957438">
      <w:pPr>
        <w:numPr>
          <w:ilvl w:val="0"/>
          <w:numId w:val="51"/>
        </w:numPr>
        <w:spacing w:before="0" w:after="0"/>
        <w:ind w:left="567" w:hanging="567"/>
      </w:pPr>
      <w:r w:rsidRPr="00DE2D64">
        <w:t xml:space="preserve">Atbalsts </w:t>
      </w:r>
      <w:r w:rsidR="00DD7D4A" w:rsidRPr="00DE2D64">
        <w:t>lietpratīga</w:t>
      </w:r>
      <w:r w:rsidR="00DD7D4A" w:rsidRPr="004E7E92">
        <w:t xml:space="preserve"> izglītojamā attīstībai un mācību procesa dažādošanai pirmsskolas, pamatizglītības un vidējās izglītības pakāpē atbilstoši kompetenču pieejā pilnveidotajam saturam, veicinot izglītojamo iesaisti un sadarbību, zināšanu pielietošanu un reālās dzīves </w:t>
      </w:r>
      <w:proofErr w:type="spellStart"/>
      <w:r w:rsidR="00DD7D4A" w:rsidRPr="004E7E92">
        <w:t>prob</w:t>
      </w:r>
      <w:r w:rsidR="00B72D95" w:rsidRPr="004E7E92">
        <w:t>l</w:t>
      </w:r>
      <w:r w:rsidR="00DD7D4A" w:rsidRPr="004E7E92">
        <w:t>ēmsituāciju</w:t>
      </w:r>
      <w:proofErr w:type="spellEnd"/>
      <w:r w:rsidR="00DD7D4A" w:rsidRPr="004E7E92">
        <w:t xml:space="preserve"> risināšanu, </w:t>
      </w:r>
      <w:proofErr w:type="spellStart"/>
      <w:r w:rsidR="00DD7D4A" w:rsidRPr="004E7E92">
        <w:t>pašvadītu</w:t>
      </w:r>
      <w:proofErr w:type="spellEnd"/>
      <w:r w:rsidR="00DD7D4A" w:rsidRPr="004E7E92">
        <w:t xml:space="preserve"> mācīšanos un mācīšanos iedziļinoties, tostarp </w:t>
      </w:r>
      <w:r w:rsidR="00DE7C73" w:rsidRPr="004E7E92">
        <w:t>pasākumu</w:t>
      </w:r>
      <w:sdt>
        <w:sdtPr>
          <w:tag w:val="goog_rdk_100"/>
          <w:id w:val="-651374244"/>
        </w:sdtPr>
        <w:sdtEndPr/>
        <w:sdtContent>
          <w:r w:rsidR="00DE7C73" w:rsidRPr="004E7E92">
            <w:t xml:space="preserve"> (kultūras, zinātnes,</w:t>
          </w:r>
        </w:sdtContent>
      </w:sdt>
      <w:sdt>
        <w:sdtPr>
          <w:tag w:val="goog_rdk_101"/>
          <w:id w:val="358545092"/>
        </w:sdtPr>
        <w:sdtEndPr/>
        <w:sdtContent>
          <w:r w:rsidR="00DE7C73" w:rsidRPr="004E7E92">
            <w:t xml:space="preserve"> tehnoloģiju</w:t>
          </w:r>
        </w:sdtContent>
      </w:sdt>
      <w:sdt>
        <w:sdtPr>
          <w:tag w:val="goog_rdk_102"/>
          <w:id w:val="939267502"/>
        </w:sdtPr>
        <w:sdtEndPr/>
        <w:sdtContent>
          <w:r w:rsidR="00DE7C73" w:rsidRPr="004E7E92">
            <w:t xml:space="preserve"> u.c.)</w:t>
          </w:r>
        </w:sdtContent>
      </w:sdt>
      <w:r w:rsidR="00DE7C73" w:rsidRPr="004E7E92">
        <w:t>, iestāžu (muzeji, bibliotēkas</w:t>
      </w:r>
      <w:sdt>
        <w:sdtPr>
          <w:tag w:val="goog_rdk_103"/>
          <w:id w:val="144939148"/>
        </w:sdtPr>
        <w:sdtEndPr/>
        <w:sdtContent>
          <w:r w:rsidR="00DE7C73" w:rsidRPr="004E7E92">
            <w:t>,</w:t>
          </w:r>
        </w:sdtContent>
      </w:sdt>
      <w:r w:rsidR="00DE7C73" w:rsidRPr="004E7E92">
        <w:t xml:space="preserve"> laboratorijas, u.c.) un uzņēmumu apmeklējumam, </w:t>
      </w:r>
      <w:sdt>
        <w:sdtPr>
          <w:tag w:val="goog_rdk_147"/>
          <w:id w:val="-2009207863"/>
        </w:sdtPr>
        <w:sdtEndPr/>
        <w:sdtContent>
          <w:r w:rsidR="005050CD" w:rsidRPr="004E7E92">
            <w:t>nodrošinot vienlīdzīgas iespējas izglītojamajiem mācību satura apguvē</w:t>
          </w:r>
          <w:r w:rsidR="00DD7D4A" w:rsidRPr="004E7E92">
            <w:t>.</w:t>
          </w:r>
        </w:sdtContent>
      </w:sdt>
      <w:r w:rsidR="005050CD" w:rsidRPr="004E7E92" w:rsidDel="005050CD">
        <w:t xml:space="preserve"> </w:t>
      </w:r>
    </w:p>
    <w:p w14:paraId="1237822B" w14:textId="3E73BB36" w:rsidR="00AC212B" w:rsidRPr="004E7E92" w:rsidRDefault="00AC212B" w:rsidP="00957438">
      <w:pPr>
        <w:numPr>
          <w:ilvl w:val="0"/>
          <w:numId w:val="51"/>
        </w:numPr>
        <w:spacing w:before="0" w:after="0"/>
        <w:ind w:left="567" w:hanging="567"/>
        <w:contextualSpacing/>
        <w:rPr>
          <w:rFonts w:eastAsia="Times New Roman"/>
          <w:szCs w:val="24"/>
        </w:rPr>
      </w:pPr>
      <w:r w:rsidRPr="004E7E92">
        <w:rPr>
          <w:rFonts w:eastAsia="Times New Roman"/>
          <w:szCs w:val="24"/>
        </w:rPr>
        <w:t>Atbalsts izglītības procesa individualizācijai</w:t>
      </w:r>
      <w:r w:rsidR="00DE7C73" w:rsidRPr="004E7E92">
        <w:rPr>
          <w:rFonts w:eastAsia="Times New Roman"/>
          <w:szCs w:val="24"/>
        </w:rPr>
        <w:t xml:space="preserve">, </w:t>
      </w:r>
      <w:proofErr w:type="spellStart"/>
      <w:r w:rsidR="00DE7C73" w:rsidRPr="004E7E92">
        <w:rPr>
          <w:rFonts w:eastAsia="Times New Roman"/>
          <w:szCs w:val="24"/>
        </w:rPr>
        <w:t>digitalizācijas</w:t>
      </w:r>
      <w:proofErr w:type="spellEnd"/>
      <w:r w:rsidR="00DE7C73" w:rsidRPr="004E7E92">
        <w:rPr>
          <w:rFonts w:eastAsia="Times New Roman"/>
          <w:szCs w:val="24"/>
        </w:rPr>
        <w:t xml:space="preserve"> procesu ieviešanai</w:t>
      </w:r>
      <w:r w:rsidRPr="004E7E92">
        <w:rPr>
          <w:rFonts w:eastAsia="Times New Roman"/>
          <w:szCs w:val="24"/>
        </w:rPr>
        <w:t xml:space="preserve"> un starpnozaru sadarbībai profesionālās izglītības izcilībai</w:t>
      </w:r>
      <w:r w:rsidR="005050CD" w:rsidRPr="004E7E92">
        <w:rPr>
          <w:rFonts w:eastAsia="Times New Roman"/>
          <w:szCs w:val="24"/>
        </w:rPr>
        <w:t xml:space="preserve"> un inovāciju ieviešanai</w:t>
      </w:r>
      <w:r w:rsidRPr="004E7E92">
        <w:rPr>
          <w:rFonts w:eastAsia="Times New Roman"/>
          <w:szCs w:val="24"/>
        </w:rPr>
        <w:t>,</w:t>
      </w:r>
      <w:r w:rsidR="00DE7C73" w:rsidRPr="004E7E92">
        <w:rPr>
          <w:rFonts w:eastAsia="Times New Roman"/>
          <w:szCs w:val="24"/>
        </w:rPr>
        <w:t xml:space="preserve"> </w:t>
      </w:r>
      <w:sdt>
        <w:sdtPr>
          <w:tag w:val="goog_rdk_111"/>
          <w:id w:val="1860699445"/>
        </w:sdtPr>
        <w:sdtEndPr/>
        <w:sdtContent>
          <w:r w:rsidR="00DE7C73" w:rsidRPr="004E7E92">
            <w:t xml:space="preserve">vienotas nozaru kvalifikāciju sistēmas </w:t>
          </w:r>
          <w:proofErr w:type="spellStart"/>
          <w:r w:rsidR="00DE7C73" w:rsidRPr="004E7E92">
            <w:t>digitalizācijai</w:t>
          </w:r>
          <w:proofErr w:type="spellEnd"/>
          <w:r w:rsidR="003A7D63">
            <w:t xml:space="preserve"> </w:t>
          </w:r>
          <w:r w:rsidR="006814AD">
            <w:t>(</w:t>
          </w:r>
          <w:r w:rsidR="003A7D63">
            <w:t xml:space="preserve">platformas </w:t>
          </w:r>
          <w:r w:rsidR="00EA1BE9">
            <w:t>attīstībai</w:t>
          </w:r>
          <w:r w:rsidR="006814AD">
            <w:t>)</w:t>
          </w:r>
          <w:r w:rsidR="00EA1BE9">
            <w:t xml:space="preserve">, </w:t>
          </w:r>
          <w:r w:rsidR="00BB73B3" w:rsidRPr="004E7E92">
            <w:t>lai uzlabotu</w:t>
          </w:r>
          <w:r w:rsidR="00DE7C73" w:rsidRPr="004E7E92">
            <w:t xml:space="preserve"> izstrādāt</w:t>
          </w:r>
          <w:r w:rsidR="00BB73B3" w:rsidRPr="004E7E92">
            <w:t>ā</w:t>
          </w:r>
          <w:r w:rsidR="00DE7C73" w:rsidRPr="004E7E92">
            <w:t xml:space="preserve"> satur</w:t>
          </w:r>
          <w:r w:rsidR="00BB73B3" w:rsidRPr="004E7E92">
            <w:t>a piemērošanu</w:t>
          </w:r>
          <w:r w:rsidR="00DE7C73" w:rsidRPr="004E7E92">
            <w:t xml:space="preserve">, to izmantojot jauniešu sākotnējā profesionālajā izglītībā, pieaugušo izglītībā, kā arī </w:t>
          </w:r>
          <w:r w:rsidR="0018380C" w:rsidRPr="004E7E92">
            <w:t>AI</w:t>
          </w:r>
        </w:sdtContent>
      </w:sdt>
      <w:sdt>
        <w:sdtPr>
          <w:tag w:val="goog_rdk_113"/>
          <w:id w:val="301658335"/>
        </w:sdtPr>
        <w:sdtEndPr/>
        <w:sdtContent>
          <w:r w:rsidR="005D43FA" w:rsidRPr="004E7E92">
            <w:t>,</w:t>
          </w:r>
        </w:sdtContent>
      </w:sdt>
      <w:r w:rsidRPr="004E7E92">
        <w:rPr>
          <w:rFonts w:eastAsia="Times New Roman"/>
          <w:szCs w:val="24"/>
        </w:rPr>
        <w:t xml:space="preserve"> tostarp, darba vidē balstītu mācību īstenošanai; (mācību satura</w:t>
      </w:r>
      <w:r w:rsidR="00DE7C73" w:rsidRPr="004E7E92">
        <w:rPr>
          <w:rFonts w:eastAsia="Times New Roman"/>
          <w:szCs w:val="24"/>
        </w:rPr>
        <w:t xml:space="preserve"> daudzveidība, tostarp ilgtspējīgas un “zaļās” ražošanas jomā, un tā</w:t>
      </w:r>
      <w:r w:rsidRPr="004E7E92">
        <w:rPr>
          <w:rFonts w:eastAsia="Times New Roman"/>
          <w:szCs w:val="24"/>
        </w:rPr>
        <w:t xml:space="preserve"> digitalizācija</w:t>
      </w:r>
      <w:r w:rsidR="00DE7C73" w:rsidRPr="004E7E92">
        <w:rPr>
          <w:rFonts w:eastAsia="Times New Roman"/>
          <w:szCs w:val="24"/>
        </w:rPr>
        <w:t>, t.sk.</w:t>
      </w:r>
      <w:r w:rsidRPr="004E7E92">
        <w:rPr>
          <w:rFonts w:eastAsia="Times New Roman"/>
          <w:szCs w:val="24"/>
        </w:rPr>
        <w:t xml:space="preserve"> e-mācību form</w:t>
      </w:r>
      <w:r w:rsidR="00DE7C73" w:rsidRPr="004E7E92">
        <w:rPr>
          <w:rFonts w:eastAsia="Times New Roman"/>
          <w:szCs w:val="24"/>
        </w:rPr>
        <w:t>u ieviešanai,</w:t>
      </w:r>
      <w:r w:rsidRPr="004E7E92">
        <w:rPr>
          <w:rFonts w:eastAsia="Times New Roman"/>
          <w:szCs w:val="24"/>
        </w:rPr>
        <w:t xml:space="preserve"> daļējas kvalifikācijas iegūšanas iespēju paplašināšana) un tā koordinētai nodrošināšana</w:t>
      </w:r>
      <w:r w:rsidR="00242D6D" w:rsidRPr="004E7E92">
        <w:rPr>
          <w:rFonts w:eastAsia="Times New Roman"/>
          <w:szCs w:val="24"/>
        </w:rPr>
        <w:t>i</w:t>
      </w:r>
      <w:r w:rsidRPr="004E7E92">
        <w:rPr>
          <w:rFonts w:eastAsia="Times New Roman"/>
          <w:szCs w:val="24"/>
        </w:rPr>
        <w:t xml:space="preserve"> pieaugušajiem, kā arī izglītības iestāžu pārvaldības</w:t>
      </w:r>
      <w:r w:rsidR="00DE7C73" w:rsidRPr="004E7E92">
        <w:rPr>
          <w:rFonts w:eastAsia="Times New Roman"/>
          <w:szCs w:val="24"/>
        </w:rPr>
        <w:t xml:space="preserve"> un cilvēkresursu </w:t>
      </w:r>
      <w:r w:rsidRPr="004E7E92">
        <w:rPr>
          <w:rFonts w:eastAsia="Times New Roman"/>
          <w:szCs w:val="24"/>
        </w:rPr>
        <w:t xml:space="preserve">stiprināšanai, tādējādi veicinot profesionālās izglītības kvalitāti, tās atbilstību un spēju ātri reaģēt uz </w:t>
      </w:r>
      <w:r w:rsidR="00256266" w:rsidRPr="004E7E92">
        <w:rPr>
          <w:rFonts w:eastAsia="Times New Roman"/>
          <w:szCs w:val="24"/>
        </w:rPr>
        <w:t xml:space="preserve">valsts un reģionu </w:t>
      </w:r>
      <w:r w:rsidR="00AE0E9B" w:rsidRPr="004E7E92">
        <w:rPr>
          <w:rFonts w:eastAsia="Times New Roman"/>
          <w:szCs w:val="24"/>
        </w:rPr>
        <w:t>DT</w:t>
      </w:r>
      <w:r w:rsidRPr="004E7E92">
        <w:rPr>
          <w:rFonts w:eastAsia="Times New Roman"/>
          <w:szCs w:val="24"/>
        </w:rPr>
        <w:t xml:space="preserve"> prasībām</w:t>
      </w:r>
      <w:r w:rsidR="00DD69EB" w:rsidRPr="004E7E92">
        <w:rPr>
          <w:rFonts w:eastAsia="Times New Roman"/>
          <w:szCs w:val="24"/>
        </w:rPr>
        <w:t xml:space="preserve"> sakārtotā un kvalitatīvā </w:t>
      </w:r>
      <w:r w:rsidR="00DD69EB" w:rsidRPr="004E7E92">
        <w:rPr>
          <w:rFonts w:eastAsia="Times New Roman"/>
          <w:szCs w:val="24"/>
        </w:rPr>
        <w:lastRenderedPageBreak/>
        <w:t>darba vidē</w:t>
      </w:r>
      <w:r w:rsidRPr="004E7E92">
        <w:rPr>
          <w:rFonts w:eastAsia="Times New Roman"/>
          <w:szCs w:val="24"/>
        </w:rPr>
        <w:t xml:space="preserve">, izglītojamo un pieaugušo iesaisti profesionālajā izglītībā, t.sk. veicinot elastīgas prasmju pilnveides un </w:t>
      </w:r>
      <w:proofErr w:type="spellStart"/>
      <w:r w:rsidRPr="004E7E92">
        <w:rPr>
          <w:rFonts w:eastAsia="Times New Roman"/>
          <w:szCs w:val="24"/>
        </w:rPr>
        <w:t>pārkvalifikācijas</w:t>
      </w:r>
      <w:proofErr w:type="spellEnd"/>
      <w:r w:rsidRPr="004E7E92">
        <w:rPr>
          <w:rFonts w:eastAsia="Times New Roman"/>
          <w:szCs w:val="24"/>
        </w:rPr>
        <w:t xml:space="preserve"> iespējas</w:t>
      </w:r>
      <w:r w:rsidR="00F96B6E">
        <w:rPr>
          <w:rFonts w:eastAsia="Times New Roman"/>
          <w:szCs w:val="24"/>
        </w:rPr>
        <w:t>.</w:t>
      </w:r>
    </w:p>
    <w:p w14:paraId="7689774C" w14:textId="1207152B" w:rsidR="00AC212B" w:rsidRPr="004E7E92" w:rsidRDefault="00AC212B" w:rsidP="00A93504">
      <w:pPr>
        <w:numPr>
          <w:ilvl w:val="0"/>
          <w:numId w:val="51"/>
        </w:numPr>
        <w:spacing w:before="0" w:after="0"/>
        <w:ind w:left="567" w:hanging="567"/>
        <w:contextualSpacing/>
        <w:rPr>
          <w:rFonts w:eastAsia="Times New Roman"/>
          <w:szCs w:val="24"/>
        </w:rPr>
      </w:pPr>
      <w:r w:rsidRPr="004E7E92">
        <w:rPr>
          <w:rFonts w:eastAsia="Times New Roman"/>
          <w:szCs w:val="24"/>
        </w:rPr>
        <w:t xml:space="preserve">Atbalsts paredzēts arī izcilu pedagogu sagatavošanai un piesaistei izglītības iestādēm, tostarp atbalsts </w:t>
      </w:r>
      <w:proofErr w:type="spellStart"/>
      <w:r w:rsidRPr="004E7E92">
        <w:rPr>
          <w:rFonts w:eastAsia="Times New Roman"/>
          <w:szCs w:val="24"/>
        </w:rPr>
        <w:t>jaunizveidoto</w:t>
      </w:r>
      <w:proofErr w:type="spellEnd"/>
      <w:r w:rsidRPr="004E7E92">
        <w:rPr>
          <w:rFonts w:eastAsia="Times New Roman"/>
          <w:szCs w:val="24"/>
        </w:rPr>
        <w:t xml:space="preserve"> pedagogu sagatavošanas programmu īstenošanas pilnveidei</w:t>
      </w:r>
      <w:r w:rsidR="00DB2903" w:rsidRPr="004E7E92">
        <w:rPr>
          <w:rFonts w:eastAsia="Times New Roman"/>
          <w:szCs w:val="24"/>
        </w:rPr>
        <w:t xml:space="preserve">, jauna latviešu valodas kā svešvalodas skolotāju izglītības satura izstrādei un īstenošanai, kā arī </w:t>
      </w:r>
      <w:r w:rsidRPr="00F96B6E">
        <w:rPr>
          <w:rFonts w:eastAsia="Times New Roman"/>
          <w:szCs w:val="24"/>
        </w:rPr>
        <w:t>indukcijas gadam</w:t>
      </w:r>
      <w:r w:rsidR="00376CCC" w:rsidRPr="00F96B6E">
        <w:rPr>
          <w:rFonts w:eastAsia="Times New Roman"/>
          <w:szCs w:val="24"/>
        </w:rPr>
        <w:t>. M</w:t>
      </w:r>
      <w:r w:rsidRPr="00F96B6E">
        <w:rPr>
          <w:rFonts w:eastAsia="Times New Roman"/>
          <w:szCs w:val="24"/>
        </w:rPr>
        <w:t xml:space="preserve">ērķtiecīga mācību </w:t>
      </w:r>
      <w:r w:rsidR="003A7D63" w:rsidRPr="00F96B6E">
        <w:rPr>
          <w:rFonts w:eastAsia="Times New Roman"/>
          <w:szCs w:val="24"/>
        </w:rPr>
        <w:t xml:space="preserve">un </w:t>
      </w:r>
      <w:r w:rsidR="00B26E0E" w:rsidRPr="00F96B6E">
        <w:rPr>
          <w:rFonts w:eastAsia="Times New Roman"/>
          <w:szCs w:val="24"/>
        </w:rPr>
        <w:t>profesionālā atbalsta sniegšana pedagogiem, izglītības iestāžu vadības</w:t>
      </w:r>
      <w:r w:rsidR="005A1BA0" w:rsidRPr="00F96B6E">
        <w:rPr>
          <w:rFonts w:eastAsia="Times New Roman"/>
          <w:szCs w:val="24"/>
        </w:rPr>
        <w:t xml:space="preserve"> </w:t>
      </w:r>
      <w:r w:rsidR="005A1BA0" w:rsidRPr="00DE2D64">
        <w:rPr>
          <w:rFonts w:eastAsia="Times New Roman"/>
          <w:szCs w:val="24"/>
        </w:rPr>
        <w:t>komandām</w:t>
      </w:r>
      <w:r w:rsidR="00B26E0E" w:rsidRPr="00F96B6E">
        <w:rPr>
          <w:rFonts w:eastAsia="Times New Roman"/>
          <w:szCs w:val="24"/>
        </w:rPr>
        <w:t xml:space="preserve">, izglītības programmu īstenošanā un ieviešanā iesaistītām personām, pašvaldību izglītības speciālistiem un profesionālā atbalsta sniegšanā iesaistītajiem speciālistiem, </w:t>
      </w:r>
      <w:r w:rsidR="00376CCC" w:rsidRPr="00F96B6E">
        <w:rPr>
          <w:rFonts w:eastAsia="Arial"/>
          <w:szCs w:val="24"/>
          <w:lang w:bidi="ar-SA"/>
        </w:rPr>
        <w:t xml:space="preserve">tostarp </w:t>
      </w:r>
      <w:r w:rsidR="00376CCC" w:rsidRPr="00F96B6E">
        <w:rPr>
          <w:szCs w:val="24"/>
        </w:rPr>
        <w:t>n</w:t>
      </w:r>
      <w:r w:rsidR="00376CCC" w:rsidRPr="00F96B6E">
        <w:t>odrošinot regulāru un augstas kvalitātes profesionālo atbalstu</w:t>
      </w:r>
      <w:r w:rsidR="00376CCC" w:rsidRPr="00F96B6E">
        <w:rPr>
          <w:rFonts w:ascii="Arial" w:eastAsia="Arial" w:hAnsi="Arial" w:cs="Arial"/>
          <w:sz w:val="22"/>
          <w:szCs w:val="22"/>
          <w:lang w:bidi="ar-SA"/>
        </w:rPr>
        <w:t xml:space="preserve"> </w:t>
      </w:r>
      <w:r w:rsidR="00376CCC" w:rsidRPr="00F96B6E">
        <w:t xml:space="preserve">visās mācību jomās (mācību satura un </w:t>
      </w:r>
      <w:r w:rsidR="00DB2903" w:rsidRPr="00F96B6E">
        <w:t xml:space="preserve">izglītojamā snieguma </w:t>
      </w:r>
      <w:r w:rsidR="00376CCC" w:rsidRPr="00F96B6E">
        <w:t xml:space="preserve">vērtēšanas plānošana, </w:t>
      </w:r>
      <w:r w:rsidR="00BB73B3" w:rsidRPr="00F96B6E">
        <w:t xml:space="preserve">iekļaujošas izglītības īstenošana </w:t>
      </w:r>
      <w:r w:rsidR="00376CCC" w:rsidRPr="00F96B6E">
        <w:t>caurviju prasmju, t</w:t>
      </w:r>
      <w:r w:rsidR="009044A8" w:rsidRPr="00F96B6E">
        <w:t>.sk.</w:t>
      </w:r>
      <w:r w:rsidR="00376CCC" w:rsidRPr="00F96B6E">
        <w:t>, digitālo prasmju, sociāli emocionālās mācīšanās u.c. attīstība) un ieviešot</w:t>
      </w:r>
      <w:r w:rsidR="00376CCC" w:rsidRPr="00F96B6E">
        <w:rPr>
          <w:rFonts w:ascii="Arial" w:eastAsia="Arial" w:hAnsi="Arial" w:cs="Arial"/>
          <w:sz w:val="22"/>
          <w:szCs w:val="22"/>
          <w:lang w:bidi="ar-SA"/>
        </w:rPr>
        <w:t xml:space="preserve"> </w:t>
      </w:r>
      <w:r w:rsidR="00376CCC" w:rsidRPr="00F96B6E">
        <w:t xml:space="preserve">vienotu un stratēģiski pārraudzītu profesionālās </w:t>
      </w:r>
      <w:r w:rsidR="003A7D63" w:rsidRPr="00F96B6E">
        <w:t xml:space="preserve">kompetences </w:t>
      </w:r>
      <w:r w:rsidR="00376CCC" w:rsidRPr="00F96B6E">
        <w:t>pilnveides sistēmu</w:t>
      </w:r>
      <w:r w:rsidR="00A93504" w:rsidRPr="00F96B6E">
        <w:t xml:space="preserve"> valsts, pašvaldību un izglītības iestāžu līmenī</w:t>
      </w:r>
      <w:r w:rsidR="00376CCC" w:rsidRPr="00F96B6E">
        <w:t>,</w:t>
      </w:r>
      <w:r w:rsidR="00376CCC" w:rsidRPr="00F96B6E">
        <w:rPr>
          <w:rFonts w:ascii="Arial" w:eastAsia="Arial" w:hAnsi="Arial" w:cs="Arial"/>
          <w:sz w:val="22"/>
          <w:szCs w:val="22"/>
          <w:lang w:bidi="ar-SA"/>
        </w:rPr>
        <w:t xml:space="preserve"> </w:t>
      </w:r>
      <w:r w:rsidR="00376CCC" w:rsidRPr="00F96B6E">
        <w:t>nodrošinot profesionāl</w:t>
      </w:r>
      <w:r w:rsidR="003A083A" w:rsidRPr="00F96B6E">
        <w:t>ās</w:t>
      </w:r>
      <w:r w:rsidR="003A7D63" w:rsidRPr="00F96B6E">
        <w:t xml:space="preserve"> </w:t>
      </w:r>
      <w:r w:rsidR="003A083A" w:rsidRPr="00F96B6E">
        <w:t>kompetences</w:t>
      </w:r>
      <w:r w:rsidR="00376CCC" w:rsidRPr="00F96B6E">
        <w:t xml:space="preserve"> pilnveidē dažādu iesaistīto pušu efektīvu sadarbību un esošo metodiskā un konsultatīvā atbalsta tīklu izmantošanu, kā arī inovatīvu, pētniecībā un labā praksē balstītu </w:t>
      </w:r>
      <w:r w:rsidR="00FB28B7">
        <w:t>metodiskā atbalsta materiālu</w:t>
      </w:r>
      <w:r w:rsidR="00A93504" w:rsidRPr="00DE2D64">
        <w:t xml:space="preserve"> izstrādi vai adaptāciju</w:t>
      </w:r>
      <w:r w:rsidR="00A93504" w:rsidRPr="00F96B6E">
        <w:t xml:space="preserve">, kā arī </w:t>
      </w:r>
      <w:r w:rsidR="00376CCC" w:rsidRPr="00F96B6E">
        <w:t xml:space="preserve">profesionālās </w:t>
      </w:r>
      <w:r w:rsidR="003A083A" w:rsidRPr="00F96B6E">
        <w:t xml:space="preserve">kompetences </w:t>
      </w:r>
      <w:r w:rsidR="00376CCC" w:rsidRPr="00F96B6E">
        <w:t xml:space="preserve">pilnveides aktivitāšu īstenošanu un </w:t>
      </w:r>
      <w:r w:rsidR="00A93504" w:rsidRPr="00F96B6E">
        <w:t xml:space="preserve">profesionālo </w:t>
      </w:r>
      <w:r w:rsidR="00376CCC" w:rsidRPr="00F96B6E">
        <w:t>atbalstu,</w:t>
      </w:r>
      <w:r w:rsidR="003A083A" w:rsidRPr="00F96B6E">
        <w:t xml:space="preserve"> attīstot mācību pro</w:t>
      </w:r>
      <w:r w:rsidR="005A1BA0" w:rsidRPr="00DE2D64">
        <w:t>c</w:t>
      </w:r>
      <w:r w:rsidR="003A083A" w:rsidRPr="00F96B6E">
        <w:t>esā izmantojamos digitālos resursus</w:t>
      </w:r>
      <w:r w:rsidR="00376CCC" w:rsidRPr="00F96B6E">
        <w:rPr>
          <w:rFonts w:ascii="Arial" w:eastAsia="Arial" w:hAnsi="Arial" w:cs="Arial"/>
          <w:sz w:val="22"/>
          <w:szCs w:val="22"/>
          <w:lang w:bidi="ar-SA"/>
        </w:rPr>
        <w:t xml:space="preserve"> </w:t>
      </w:r>
      <w:r w:rsidR="00376CCC" w:rsidRPr="00F96B6E">
        <w:rPr>
          <w:rFonts w:eastAsia="Arial"/>
          <w:szCs w:val="24"/>
          <w:lang w:bidi="ar-SA"/>
        </w:rPr>
        <w:t>un</w:t>
      </w:r>
      <w:r w:rsidR="00376CCC" w:rsidRPr="00F96B6E">
        <w:rPr>
          <w:rFonts w:ascii="Arial" w:eastAsia="Arial" w:hAnsi="Arial" w:cs="Arial"/>
          <w:sz w:val="22"/>
          <w:szCs w:val="22"/>
          <w:lang w:bidi="ar-SA"/>
        </w:rPr>
        <w:t xml:space="preserve"> </w:t>
      </w:r>
      <w:r w:rsidR="00376CCC" w:rsidRPr="00F96B6E">
        <w:t>veicinot pedagogu profesionālo organizāciju darbību profesijas attīstībai.</w:t>
      </w:r>
      <w:r w:rsidRPr="00F96B6E">
        <w:rPr>
          <w:rFonts w:eastAsia="Times New Roman"/>
          <w:szCs w:val="24"/>
        </w:rPr>
        <w:t xml:space="preserve"> Atbalsts pārejai no </w:t>
      </w:r>
      <w:r w:rsidR="00DD449C" w:rsidRPr="00F96B6E">
        <w:rPr>
          <w:rFonts w:eastAsia="Times New Roman"/>
          <w:szCs w:val="24"/>
        </w:rPr>
        <w:t>SP</w:t>
      </w:r>
      <w:r w:rsidRPr="00F96B6E">
        <w:rPr>
          <w:rFonts w:eastAsia="Times New Roman"/>
          <w:szCs w:val="24"/>
        </w:rPr>
        <w:t xml:space="preserve"> un virziena akreditācijas uz ciklisku institucionālo</w:t>
      </w:r>
      <w:r w:rsidRPr="004E7E92">
        <w:rPr>
          <w:rFonts w:eastAsia="Times New Roman"/>
          <w:szCs w:val="24"/>
        </w:rPr>
        <w:t xml:space="preserve"> akreditāciju </w:t>
      </w:r>
      <w:r w:rsidR="00433ED1" w:rsidRPr="004E7E92">
        <w:rPr>
          <w:rFonts w:eastAsia="Times New Roman"/>
          <w:szCs w:val="24"/>
        </w:rPr>
        <w:t>AI</w:t>
      </w:r>
      <w:r w:rsidRPr="004E7E92">
        <w:rPr>
          <w:rFonts w:eastAsia="Times New Roman"/>
          <w:szCs w:val="24"/>
        </w:rPr>
        <w:t xml:space="preserve">, ieguldot akreditācijas aģentūras kapacitātes pilnveidē, nodrošinot metodisko atbalstu augstskolām un e-risinājumu attīstībai, investējot ekspertu un darbinieku mācībās, t.sk. īstenojot </w:t>
      </w:r>
      <w:proofErr w:type="spellStart"/>
      <w:r w:rsidRPr="004E7E92">
        <w:rPr>
          <w:rFonts w:eastAsia="Times New Roman"/>
          <w:szCs w:val="24"/>
        </w:rPr>
        <w:t>pilotakreditācijas</w:t>
      </w:r>
      <w:proofErr w:type="spellEnd"/>
      <w:r w:rsidRPr="004E7E92">
        <w:rPr>
          <w:rFonts w:eastAsia="Times New Roman"/>
          <w:szCs w:val="24"/>
        </w:rPr>
        <w:t xml:space="preserve"> un mācību ciklus augstskolām. Atbalsts paredzēts, lai veicinātu izglītības kvalitāti un efektivitāti visos izglītības līmeņos.</w:t>
      </w:r>
    </w:p>
    <w:p w14:paraId="3D604566" w14:textId="12C2397A" w:rsidR="00280D88" w:rsidRPr="004E7E92" w:rsidRDefault="00280D88" w:rsidP="00957438">
      <w:pPr>
        <w:numPr>
          <w:ilvl w:val="0"/>
          <w:numId w:val="51"/>
        </w:numPr>
        <w:spacing w:before="0" w:after="0"/>
        <w:ind w:left="567" w:hanging="567"/>
        <w:contextualSpacing/>
        <w:rPr>
          <w:rFonts w:eastAsia="Times New Roman"/>
          <w:szCs w:val="24"/>
        </w:rPr>
      </w:pPr>
      <w:r w:rsidRPr="004E7E92">
        <w:rPr>
          <w:rFonts w:eastAsia="Times New Roman"/>
          <w:szCs w:val="24"/>
        </w:rPr>
        <w:t>Atbalsts pilotprojekt</w:t>
      </w:r>
      <w:r w:rsidR="00376CCC" w:rsidRPr="004E7E92">
        <w:rPr>
          <w:rFonts w:eastAsia="Times New Roman"/>
          <w:szCs w:val="24"/>
        </w:rPr>
        <w:t>u</w:t>
      </w:r>
      <w:r w:rsidRPr="004E7E92">
        <w:rPr>
          <w:rFonts w:eastAsia="Times New Roman"/>
          <w:szCs w:val="24"/>
        </w:rPr>
        <w:t xml:space="preserve"> īstenošanā profesoru vietu izveidei, tostarp jaunos pētnieciskos virzienos un jomās, kurās izveidoti RIS3 </w:t>
      </w:r>
      <w:r w:rsidR="00C474DB" w:rsidRPr="004E7E92">
        <w:rPr>
          <w:rFonts w:eastAsia="Times New Roman"/>
          <w:szCs w:val="24"/>
        </w:rPr>
        <w:t xml:space="preserve">P&amp;I </w:t>
      </w:r>
      <w:r w:rsidRPr="004E7E92">
        <w:rPr>
          <w:rFonts w:eastAsia="Times New Roman"/>
          <w:szCs w:val="24"/>
        </w:rPr>
        <w:t xml:space="preserve">centri, </w:t>
      </w:r>
      <w:r w:rsidR="00242D6D" w:rsidRPr="004E7E92">
        <w:rPr>
          <w:rFonts w:eastAsia="Times New Roman"/>
          <w:szCs w:val="24"/>
        </w:rPr>
        <w:t xml:space="preserve">un akadēmiskā personāla kompetenču modeļa ieviešanai, personāla atlases un motivēšanas sistēmas pilnveidei, </w:t>
      </w:r>
      <w:r w:rsidRPr="004E7E92">
        <w:rPr>
          <w:rFonts w:eastAsia="Times New Roman"/>
          <w:szCs w:val="24"/>
        </w:rPr>
        <w:t>sekmējot akadēmiskās karjeras sistēmas reformas ieviešanu un</w:t>
      </w:r>
      <w:r w:rsidR="00376CCC" w:rsidRPr="004E7E92">
        <w:rPr>
          <w:rFonts w:eastAsia="Times New Roman"/>
          <w:szCs w:val="24"/>
        </w:rPr>
        <w:t xml:space="preserve"> prognozējamās karjeras jeb </w:t>
      </w:r>
      <w:proofErr w:type="spellStart"/>
      <w:r w:rsidR="00376CCC" w:rsidRPr="004E7E92">
        <w:rPr>
          <w:rFonts w:eastAsia="Times New Roman"/>
          <w:szCs w:val="24"/>
        </w:rPr>
        <w:t>tenūrgaitas</w:t>
      </w:r>
      <w:proofErr w:type="spellEnd"/>
      <w:r w:rsidR="00376CCC" w:rsidRPr="004E7E92">
        <w:rPr>
          <w:rFonts w:eastAsia="Times New Roman"/>
          <w:szCs w:val="24"/>
        </w:rPr>
        <w:t xml:space="preserve"> </w:t>
      </w:r>
      <w:r w:rsidRPr="004E7E92">
        <w:rPr>
          <w:rFonts w:eastAsia="Times New Roman"/>
          <w:szCs w:val="24"/>
        </w:rPr>
        <w:t>sistēmas</w:t>
      </w:r>
      <w:r w:rsidR="00376CCC" w:rsidRPr="004E7E92">
        <w:rPr>
          <w:rFonts w:eastAsia="Times New Roman"/>
          <w:szCs w:val="24"/>
        </w:rPr>
        <w:t xml:space="preserve"> un </w:t>
      </w:r>
      <w:proofErr w:type="spellStart"/>
      <w:r w:rsidR="00376CCC" w:rsidRPr="004E7E92">
        <w:rPr>
          <w:rFonts w:eastAsia="Times New Roman"/>
          <w:szCs w:val="24"/>
        </w:rPr>
        <w:t>tenūramatu</w:t>
      </w:r>
      <w:proofErr w:type="spellEnd"/>
      <w:r w:rsidRPr="004E7E92">
        <w:rPr>
          <w:rFonts w:eastAsia="Times New Roman"/>
          <w:szCs w:val="24"/>
        </w:rPr>
        <w:t xml:space="preserve"> </w:t>
      </w:r>
      <w:proofErr w:type="spellStart"/>
      <w:r w:rsidRPr="004E7E92">
        <w:rPr>
          <w:rFonts w:eastAsia="Times New Roman"/>
          <w:szCs w:val="24"/>
        </w:rPr>
        <w:t>institucionalizēšanu</w:t>
      </w:r>
      <w:proofErr w:type="spellEnd"/>
      <w:r w:rsidRPr="004E7E92">
        <w:rPr>
          <w:rFonts w:eastAsia="Times New Roman"/>
          <w:szCs w:val="24"/>
        </w:rPr>
        <w:t>, palielinot zinātnes un inovāciju lomu augstskolās.</w:t>
      </w:r>
    </w:p>
    <w:p w14:paraId="376F86A2" w14:textId="598F770A" w:rsidR="00280D88" w:rsidRPr="004E7E92" w:rsidRDefault="00280D88" w:rsidP="00957438">
      <w:pPr>
        <w:numPr>
          <w:ilvl w:val="0"/>
          <w:numId w:val="51"/>
        </w:numPr>
        <w:spacing w:before="0" w:after="0"/>
        <w:ind w:left="567" w:hanging="567"/>
        <w:contextualSpacing/>
        <w:rPr>
          <w:rFonts w:eastAsia="Times New Roman"/>
          <w:szCs w:val="24"/>
        </w:rPr>
      </w:pPr>
      <w:r w:rsidRPr="004E7E92">
        <w:rPr>
          <w:rFonts w:eastAsia="Times New Roman"/>
          <w:szCs w:val="24"/>
        </w:rPr>
        <w:t>Atbalsts digitālo risinājumu, t</w:t>
      </w:r>
      <w:r w:rsidR="00102172" w:rsidRPr="004E7E92">
        <w:rPr>
          <w:rFonts w:eastAsia="Times New Roman"/>
          <w:szCs w:val="24"/>
        </w:rPr>
        <w:t>.sk.</w:t>
      </w:r>
      <w:r w:rsidRPr="004E7E92">
        <w:rPr>
          <w:rFonts w:eastAsia="Times New Roman"/>
          <w:szCs w:val="24"/>
        </w:rPr>
        <w:t xml:space="preserve"> koplietošanas risinājumu, ieviešanai augstākajā izglītībā, tehnoloģiju ieviešanai un attīstībai studiju procesā, jo īpaši mācīšanas un mācīšanās procesa </w:t>
      </w:r>
      <w:proofErr w:type="spellStart"/>
      <w:r w:rsidRPr="004E7E92">
        <w:rPr>
          <w:rFonts w:eastAsia="Times New Roman"/>
          <w:szCs w:val="24"/>
        </w:rPr>
        <w:t>digitalizācijā</w:t>
      </w:r>
      <w:proofErr w:type="spellEnd"/>
      <w:r w:rsidRPr="004E7E92">
        <w:rPr>
          <w:rFonts w:eastAsia="Times New Roman"/>
          <w:szCs w:val="24"/>
        </w:rPr>
        <w:t xml:space="preserve"> un student-centrēta mācību procesa nodrošināšanā, studiju satura </w:t>
      </w:r>
      <w:proofErr w:type="spellStart"/>
      <w:r w:rsidRPr="004E7E92">
        <w:rPr>
          <w:rFonts w:eastAsia="Times New Roman"/>
          <w:szCs w:val="24"/>
        </w:rPr>
        <w:t>digitalizācijai</w:t>
      </w:r>
      <w:proofErr w:type="spellEnd"/>
      <w:r w:rsidRPr="004E7E92">
        <w:rPr>
          <w:rFonts w:eastAsia="Times New Roman"/>
          <w:szCs w:val="24"/>
        </w:rPr>
        <w:t xml:space="preserve"> un progresīvo digitālo kompetenču, t</w:t>
      </w:r>
      <w:r w:rsidR="00102172" w:rsidRPr="004E7E92">
        <w:rPr>
          <w:rFonts w:eastAsia="Times New Roman"/>
          <w:szCs w:val="24"/>
        </w:rPr>
        <w:t>.sk.</w:t>
      </w:r>
      <w:r w:rsidRPr="004E7E92">
        <w:rPr>
          <w:rFonts w:eastAsia="Times New Roman"/>
          <w:szCs w:val="24"/>
        </w:rPr>
        <w:t xml:space="preserve"> pedagoģiski digitālo kompetenču, attīstībā, lai nodrošinātu Eiropas </w:t>
      </w:r>
      <w:r w:rsidR="0018380C" w:rsidRPr="004E7E92">
        <w:rPr>
          <w:rFonts w:eastAsia="Times New Roman"/>
          <w:szCs w:val="24"/>
        </w:rPr>
        <w:t>AI</w:t>
      </w:r>
      <w:r w:rsidRPr="004E7E92">
        <w:rPr>
          <w:rFonts w:eastAsia="Times New Roman"/>
          <w:szCs w:val="24"/>
        </w:rPr>
        <w:t xml:space="preserve"> telpā konkurētspējīgu </w:t>
      </w:r>
      <w:r w:rsidR="0018380C" w:rsidRPr="004E7E92">
        <w:rPr>
          <w:rFonts w:eastAsia="Times New Roman"/>
          <w:szCs w:val="24"/>
        </w:rPr>
        <w:t>AI</w:t>
      </w:r>
      <w:r w:rsidRPr="004E7E92">
        <w:rPr>
          <w:rFonts w:eastAsia="Times New Roman"/>
          <w:szCs w:val="24"/>
        </w:rPr>
        <w:t xml:space="preserve"> piedāvājumu, ņemot vērā digitālo transformāciju.</w:t>
      </w:r>
    </w:p>
    <w:p w14:paraId="12B289FC" w14:textId="4EAF3B2D" w:rsidR="00AC212B" w:rsidRPr="004E7E92" w:rsidRDefault="00AC212B" w:rsidP="00957438">
      <w:pPr>
        <w:numPr>
          <w:ilvl w:val="0"/>
          <w:numId w:val="51"/>
        </w:numPr>
        <w:spacing w:before="0" w:after="0"/>
        <w:ind w:left="567" w:hanging="567"/>
        <w:contextualSpacing/>
        <w:rPr>
          <w:rFonts w:eastAsia="Times New Roman"/>
          <w:szCs w:val="24"/>
        </w:rPr>
      </w:pPr>
      <w:r w:rsidRPr="004E7E92">
        <w:rPr>
          <w:rFonts w:eastAsia="Times New Roman"/>
          <w:szCs w:val="24"/>
        </w:rPr>
        <w:t>Atbalsts</w:t>
      </w:r>
      <w:r w:rsidR="00E65660" w:rsidRPr="004E7E92">
        <w:rPr>
          <w:rFonts w:eastAsia="Times New Roman"/>
          <w:szCs w:val="24"/>
        </w:rPr>
        <w:t xml:space="preserve"> sistemātiskai</w:t>
      </w:r>
      <w:r w:rsidRPr="004E7E92">
        <w:rPr>
          <w:rFonts w:eastAsia="Times New Roman"/>
          <w:szCs w:val="24"/>
        </w:rPr>
        <w:t xml:space="preserve"> izglītības kvalitātes </w:t>
      </w:r>
      <w:r w:rsidR="006906AA" w:rsidRPr="004E7E92">
        <w:rPr>
          <w:rFonts w:eastAsia="Times New Roman"/>
          <w:szCs w:val="24"/>
        </w:rPr>
        <w:t>–</w:t>
      </w:r>
      <w:r w:rsidR="00E65660" w:rsidRPr="004E7E92">
        <w:rPr>
          <w:rFonts w:eastAsia="Times New Roman"/>
          <w:szCs w:val="24"/>
        </w:rPr>
        <w:t xml:space="preserve"> izglītības procesa, satura, vides un pārvaldības - </w:t>
      </w:r>
      <w:r w:rsidRPr="004E7E92">
        <w:rPr>
          <w:rFonts w:eastAsia="Times New Roman"/>
          <w:szCs w:val="24"/>
        </w:rPr>
        <w:t>monitoringa sistēmas attīstībai, tostarp nodrošinot izglītības kvalitātes vērtēšanas instrumentu attīstību,</w:t>
      </w:r>
      <w:r w:rsidR="00FC1161" w:rsidRPr="004E7E92">
        <w:rPr>
          <w:rFonts w:eastAsia="Times New Roman"/>
          <w:szCs w:val="24"/>
        </w:rPr>
        <w:t xml:space="preserve"> </w:t>
      </w:r>
      <w:r w:rsidR="00FC1161" w:rsidRPr="004E7E92">
        <w:t xml:space="preserve">veicinot vispārējās un profesionālās izglītības iestāžu kvalitātes vadības sistēmas izveidi, </w:t>
      </w:r>
      <w:r w:rsidR="005B0100" w:rsidRPr="004E7E92">
        <w:t>un</w:t>
      </w:r>
      <w:r w:rsidR="00FC1161" w:rsidRPr="004E7E92">
        <w:rPr>
          <w:rFonts w:ascii="Arial" w:eastAsia="Arial" w:hAnsi="Arial" w:cs="Arial"/>
          <w:sz w:val="22"/>
          <w:szCs w:val="22"/>
          <w:lang w:bidi="ar-SA"/>
        </w:rPr>
        <w:t xml:space="preserve"> </w:t>
      </w:r>
      <w:r w:rsidR="00FC1161" w:rsidRPr="004E7E92">
        <w:t>pārej</w:t>
      </w:r>
      <w:r w:rsidR="005B0100" w:rsidRPr="004E7E92">
        <w:t>u</w:t>
      </w:r>
      <w:r w:rsidR="00FC1161" w:rsidRPr="004E7E92">
        <w:t xml:space="preserve"> uz izglītības iestāžu darbību pēc “mācīšanās organizācija” pamatprincipiem. Atbalsts</w:t>
      </w:r>
      <w:r w:rsidRPr="004E7E92">
        <w:rPr>
          <w:rFonts w:eastAsia="Times New Roman"/>
          <w:szCs w:val="24"/>
        </w:rPr>
        <w:t xml:space="preserve"> dalīb</w:t>
      </w:r>
      <w:r w:rsidR="00FC1161" w:rsidRPr="004E7E92">
        <w:rPr>
          <w:rFonts w:eastAsia="Times New Roman"/>
          <w:szCs w:val="24"/>
        </w:rPr>
        <w:t>ai</w:t>
      </w:r>
      <w:r w:rsidRPr="004E7E92">
        <w:rPr>
          <w:rFonts w:eastAsia="Times New Roman"/>
          <w:szCs w:val="24"/>
        </w:rPr>
        <w:t xml:space="preserve"> starptautiskajos salīdzinošajos izglītības pētījumos (piem</w:t>
      </w:r>
      <w:r w:rsidR="00683775" w:rsidRPr="004E7E92">
        <w:rPr>
          <w:rFonts w:eastAsia="Times New Roman"/>
          <w:szCs w:val="24"/>
        </w:rPr>
        <w:t>.</w:t>
      </w:r>
      <w:r w:rsidR="00350024">
        <w:rPr>
          <w:rFonts w:eastAsia="Times New Roman"/>
          <w:szCs w:val="24"/>
        </w:rPr>
        <w:t xml:space="preserve"> </w:t>
      </w:r>
      <w:r w:rsidRPr="004E7E92">
        <w:rPr>
          <w:rFonts w:eastAsia="Times New Roman"/>
          <w:szCs w:val="24"/>
        </w:rPr>
        <w:t xml:space="preserve">PISA, TALIS u.c.) un izglītības kvalitātes starptautisko ekspertu komandu piesaisti izglītības kvalitātes sistēmas pilnveidei. </w:t>
      </w:r>
    </w:p>
    <w:p w14:paraId="21D88521" w14:textId="27C5239B" w:rsidR="00F078E5" w:rsidRPr="004E7E92" w:rsidRDefault="00F078E5" w:rsidP="00957438">
      <w:pPr>
        <w:numPr>
          <w:ilvl w:val="0"/>
          <w:numId w:val="51"/>
        </w:numPr>
        <w:spacing w:before="0" w:after="0"/>
        <w:ind w:left="567" w:hanging="567"/>
        <w:contextualSpacing/>
        <w:rPr>
          <w:rFonts w:eastAsia="Times New Roman"/>
          <w:szCs w:val="24"/>
        </w:rPr>
      </w:pPr>
      <w:r w:rsidRPr="004E7E92">
        <w:rPr>
          <w:rFonts w:eastAsia="Times New Roman"/>
          <w:szCs w:val="24"/>
        </w:rPr>
        <w:t>Atbalstāmās darbības ir novērtētas kā atbilstošas NBK principa nosacījumiem, jo nav konstatēta būtiska negatīva ietekme uz vidi atbalstāmo darbību specifikas dēļ.</w:t>
      </w:r>
    </w:p>
    <w:p w14:paraId="66644743" w14:textId="683B6229" w:rsidR="00AC212B" w:rsidRPr="004E7E92" w:rsidRDefault="00AC212B" w:rsidP="00351FD6">
      <w:pPr>
        <w:numPr>
          <w:ilvl w:val="0"/>
          <w:numId w:val="51"/>
        </w:numPr>
        <w:spacing w:before="0" w:after="0"/>
        <w:ind w:left="567" w:hanging="567"/>
        <w:contextualSpacing/>
        <w:rPr>
          <w:rFonts w:eastAsia="Times New Roman"/>
          <w:szCs w:val="24"/>
        </w:rPr>
      </w:pPr>
      <w:r w:rsidRPr="004E7E92">
        <w:rPr>
          <w:rFonts w:eastAsia="Times New Roman"/>
          <w:b/>
          <w:szCs w:val="24"/>
        </w:rPr>
        <w:t xml:space="preserve">Galvenās </w:t>
      </w:r>
      <w:proofErr w:type="spellStart"/>
      <w:r w:rsidRPr="004E7E92">
        <w:rPr>
          <w:rFonts w:eastAsia="Times New Roman"/>
          <w:b/>
          <w:szCs w:val="24"/>
        </w:rPr>
        <w:t>mērķgrupas</w:t>
      </w:r>
      <w:proofErr w:type="spellEnd"/>
      <w:r w:rsidRPr="004E7E92">
        <w:rPr>
          <w:rFonts w:eastAsia="Times New Roman"/>
          <w:b/>
          <w:szCs w:val="24"/>
        </w:rPr>
        <w:t>:</w:t>
      </w:r>
      <w:r w:rsidRPr="004E7E92">
        <w:rPr>
          <w:rFonts w:eastAsia="Times New Roman"/>
          <w:szCs w:val="24"/>
        </w:rPr>
        <w:t xml:space="preserve"> </w:t>
      </w:r>
      <w:r w:rsidR="00C840BB" w:rsidRPr="004E7E92">
        <w:rPr>
          <w:rFonts w:eastAsia="Times New Roman"/>
          <w:szCs w:val="24"/>
        </w:rPr>
        <w:t>PII</w:t>
      </w:r>
      <w:r w:rsidRPr="004E7E92">
        <w:rPr>
          <w:rFonts w:eastAsia="Times New Roman"/>
          <w:szCs w:val="24"/>
        </w:rPr>
        <w:t>, vispārējās</w:t>
      </w:r>
      <w:r w:rsidR="00D666E5" w:rsidRPr="004E7E92">
        <w:rPr>
          <w:rFonts w:eastAsia="Times New Roman"/>
          <w:szCs w:val="24"/>
        </w:rPr>
        <w:t xml:space="preserve"> un</w:t>
      </w:r>
      <w:r w:rsidRPr="004E7E92">
        <w:rPr>
          <w:rFonts w:eastAsia="Times New Roman"/>
          <w:szCs w:val="24"/>
        </w:rPr>
        <w:t xml:space="preserve"> profesionālās izglītības iestādes, pedagogi</w:t>
      </w:r>
      <w:r w:rsidR="005A1BA0">
        <w:rPr>
          <w:rFonts w:eastAsia="Times New Roman"/>
          <w:szCs w:val="24"/>
        </w:rPr>
        <w:t xml:space="preserve"> un </w:t>
      </w:r>
      <w:r w:rsidRPr="004E7E92">
        <w:rPr>
          <w:rFonts w:eastAsia="Times New Roman"/>
          <w:szCs w:val="24"/>
        </w:rPr>
        <w:t>izglītojamie, t</w:t>
      </w:r>
      <w:r w:rsidR="00102172" w:rsidRPr="004E7E92">
        <w:rPr>
          <w:rFonts w:eastAsia="Times New Roman"/>
          <w:szCs w:val="24"/>
        </w:rPr>
        <w:t>.sk.</w:t>
      </w:r>
      <w:r w:rsidRPr="004E7E92">
        <w:rPr>
          <w:rFonts w:eastAsia="Times New Roman"/>
          <w:szCs w:val="24"/>
        </w:rPr>
        <w:t xml:space="preserve"> izglītojamie sociālās atstumtības riska grupā, ar speciālām vajadzībām; izglītojamo vecāki;</w:t>
      </w:r>
      <w:r w:rsidR="00764604" w:rsidRPr="004E7E92">
        <w:rPr>
          <w:rFonts w:eastAsia="Times New Roman"/>
          <w:szCs w:val="24"/>
        </w:rPr>
        <w:t xml:space="preserve"> pašvaldības,</w:t>
      </w:r>
      <w:r w:rsidRPr="004E7E92">
        <w:rPr>
          <w:rFonts w:eastAsia="Times New Roman"/>
          <w:szCs w:val="24"/>
        </w:rPr>
        <w:t xml:space="preserve"> pedagogu sagatavošanas studiju programmu absolventi, augstskolas, </w:t>
      </w:r>
      <w:r w:rsidR="00F35FD3" w:rsidRPr="004E7E92">
        <w:rPr>
          <w:rFonts w:eastAsia="Times New Roman"/>
          <w:szCs w:val="24"/>
        </w:rPr>
        <w:t xml:space="preserve">koledžas, </w:t>
      </w:r>
      <w:r w:rsidRPr="004E7E92">
        <w:rPr>
          <w:rFonts w:eastAsia="Times New Roman"/>
          <w:szCs w:val="24"/>
        </w:rPr>
        <w:t xml:space="preserve">akadēmiskais personāls, studējošie; valsts pārvaldes iestādes, sociālie un sadarbības partneri, to darbinieki, uzņēmumi, darba devēju organizācijas u.c. </w:t>
      </w:r>
      <w:r w:rsidRPr="004E7E92">
        <w:rPr>
          <w:rFonts w:eastAsia="Times New Roman"/>
          <w:szCs w:val="24"/>
        </w:rPr>
        <w:lastRenderedPageBreak/>
        <w:t xml:space="preserve">profesionālās izglītības iestāžu, t.sk. koledžu, sadarbības partneri, </w:t>
      </w:r>
      <w:r w:rsidR="00242D6D" w:rsidRPr="004E7E92">
        <w:rPr>
          <w:rFonts w:eastAsia="Times New Roman"/>
          <w:szCs w:val="24"/>
        </w:rPr>
        <w:t xml:space="preserve">nacionālā </w:t>
      </w:r>
      <w:r w:rsidR="0018380C" w:rsidRPr="004E7E92">
        <w:rPr>
          <w:rFonts w:eastAsia="Times New Roman"/>
          <w:szCs w:val="24"/>
        </w:rPr>
        <w:t>AI</w:t>
      </w:r>
      <w:r w:rsidR="00242D6D" w:rsidRPr="004E7E92">
        <w:rPr>
          <w:rFonts w:eastAsia="Times New Roman"/>
          <w:szCs w:val="24"/>
        </w:rPr>
        <w:t xml:space="preserve"> kvalitātes aģentūra</w:t>
      </w:r>
      <w:r w:rsidR="00D666E5" w:rsidRPr="004E7E92">
        <w:rPr>
          <w:rFonts w:eastAsia="Times New Roman"/>
          <w:szCs w:val="24"/>
        </w:rPr>
        <w:t>.</w:t>
      </w:r>
    </w:p>
    <w:p w14:paraId="300EB074" w14:textId="5B1711FA" w:rsidR="00AC212B" w:rsidRPr="004E7E92" w:rsidRDefault="00AC212B" w:rsidP="00957438">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Arial"/>
          <w:szCs w:val="24"/>
        </w:rPr>
        <w:t xml:space="preserve"> </w:t>
      </w:r>
      <w:r w:rsidRPr="004E7E92">
        <w:rPr>
          <w:rFonts w:eastAsia="Times New Roman"/>
          <w:szCs w:val="24"/>
        </w:rPr>
        <w:t xml:space="preserve">projektu un pasākumu īstenošanā un vadībā tiks nodrošināta informācijas un vides pieejamības, </w:t>
      </w:r>
      <w:proofErr w:type="spellStart"/>
      <w:r w:rsidRPr="004E7E92">
        <w:rPr>
          <w:rFonts w:eastAsia="Times New Roman"/>
          <w:szCs w:val="24"/>
        </w:rPr>
        <w:t>nediskriminācijas</w:t>
      </w:r>
      <w:proofErr w:type="spellEnd"/>
      <w:r w:rsidRPr="004E7E92">
        <w:rPr>
          <w:rFonts w:eastAsia="Times New Roman"/>
          <w:szCs w:val="24"/>
        </w:rPr>
        <w:t xml:space="preserve"> pēc vecuma, dzimuma, etniskās piederības u.c. pazīmes un vienlīdzīgu iespēju principu ievērošana. Īstenojot pasākumus izglītojamajiem un pedagogiem tiks sekmēta vienlīdzīga pieeja kvalitatīvai izglītībai visos līmeņos un prasmju pilnveidošanai meitenēm un zēniem veicinot vienlīdzīgus sasniegumu rādītājus dažādos mācību priekšmetos, lai nodrošinātu atbilstību </w:t>
      </w:r>
      <w:r w:rsidR="00AE0E9B" w:rsidRPr="004E7E92">
        <w:rPr>
          <w:rFonts w:eastAsia="Times New Roman"/>
          <w:szCs w:val="24"/>
        </w:rPr>
        <w:t>DT</w:t>
      </w:r>
      <w:r w:rsidRPr="004E7E92">
        <w:rPr>
          <w:rFonts w:eastAsia="Times New Roman"/>
          <w:szCs w:val="24"/>
        </w:rPr>
        <w:t xml:space="preserve"> prasībām, tostarp izglītojamiem ar speciālām vajadzībām un sociālā atstumtības riska grupā. </w:t>
      </w:r>
    </w:p>
    <w:p w14:paraId="3E94272F" w14:textId="7581C13A" w:rsidR="00AC212B" w:rsidRPr="004E7E92" w:rsidRDefault="00AC212B" w:rsidP="00957438">
      <w:pPr>
        <w:numPr>
          <w:ilvl w:val="0"/>
          <w:numId w:val="51"/>
        </w:numPr>
        <w:spacing w:before="0" w:after="0"/>
        <w:ind w:left="567" w:hanging="567"/>
        <w:rPr>
          <w:rFonts w:eastAsia="Arial"/>
          <w:szCs w:val="24"/>
        </w:rPr>
      </w:pPr>
      <w:proofErr w:type="spellStart"/>
      <w:r w:rsidRPr="004E7E92">
        <w:rPr>
          <w:rFonts w:eastAsia="Arial"/>
          <w:b/>
          <w:szCs w:val="24"/>
        </w:rPr>
        <w:t>Mērķteritorijas</w:t>
      </w:r>
      <w:proofErr w:type="spellEnd"/>
      <w:r w:rsidRPr="004E7E92">
        <w:rPr>
          <w:rFonts w:eastAsia="Arial"/>
          <w:b/>
          <w:szCs w:val="24"/>
        </w:rPr>
        <w:t>, t.sk. plānotais teritoriālo rīku izmantojums</w:t>
      </w:r>
      <w:r w:rsidRPr="004E7E92">
        <w:rPr>
          <w:rFonts w:eastAsia="Arial"/>
          <w:szCs w:val="24"/>
        </w:rPr>
        <w:t>: Visa Latvija.</w:t>
      </w:r>
    </w:p>
    <w:p w14:paraId="2CDEA2B7" w14:textId="1F198F92" w:rsidR="00943ACA" w:rsidRPr="004E7E92" w:rsidRDefault="00AC212B" w:rsidP="00957438">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w:t>
      </w:r>
      <w:r w:rsidR="00943ACA" w:rsidRPr="004E7E92">
        <w:rPr>
          <w:rFonts w:eastAsia="Arial"/>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683775" w:rsidRPr="004E7E92">
        <w:rPr>
          <w:rFonts w:eastAsia="Arial"/>
          <w:szCs w:val="24"/>
        </w:rPr>
        <w:t>.</w:t>
      </w:r>
      <w:r w:rsidR="00943ACA" w:rsidRPr="004E7E92">
        <w:rPr>
          <w:rFonts w:eastAsia="Arial"/>
          <w:szCs w:val="24"/>
        </w:rPr>
        <w:t xml:space="preserve">, </w:t>
      </w:r>
      <w:proofErr w:type="spellStart"/>
      <w:r w:rsidR="00943ACA" w:rsidRPr="004E7E92">
        <w:rPr>
          <w:rFonts w:eastAsia="Arial"/>
          <w:szCs w:val="24"/>
        </w:rPr>
        <w:t>Agenda</w:t>
      </w:r>
      <w:proofErr w:type="spellEnd"/>
      <w:r w:rsidR="00943ACA" w:rsidRPr="004E7E92">
        <w:rPr>
          <w:rFonts w:eastAsia="Arial"/>
          <w:szCs w:val="24"/>
        </w:rPr>
        <w:t xml:space="preserve"> 2030 vai ESSBJR.</w:t>
      </w:r>
      <w:r w:rsidR="0047464F" w:rsidRPr="004E7E92">
        <w:rPr>
          <w:rFonts w:eastAsia="Arial"/>
          <w:szCs w:val="24"/>
        </w:rPr>
        <w:t xml:space="preserve"> 4.2.2.SAM </w:t>
      </w:r>
      <w:r w:rsidR="0048314B" w:rsidRPr="004E7E92">
        <w:rPr>
          <w:rFonts w:eastAsia="Arial"/>
          <w:szCs w:val="24"/>
        </w:rPr>
        <w:t xml:space="preserve">paredzētās darbības </w:t>
      </w:r>
      <w:r w:rsidR="0047464F" w:rsidRPr="004E7E92">
        <w:rPr>
          <w:rFonts w:eastAsia="Arial"/>
          <w:szCs w:val="24"/>
        </w:rPr>
        <w:t>var sniegt ieguldījumu ESSBJR politikas virziena “Izglītība” īstenošanā</w:t>
      </w:r>
      <w:r w:rsidR="00BB73B3" w:rsidRPr="004E7E92">
        <w:rPr>
          <w:rFonts w:eastAsia="Arial"/>
          <w:szCs w:val="24"/>
        </w:rPr>
        <w:t xml:space="preserve">. </w:t>
      </w:r>
      <w:r w:rsidR="00BB73B3" w:rsidRPr="004E7E92">
        <w:t xml:space="preserve">Profesionālās izglītības jomā iespējama papildinātība ar atbilstošām </w:t>
      </w:r>
      <w:proofErr w:type="spellStart"/>
      <w:r w:rsidR="00BB73B3" w:rsidRPr="004E7E92">
        <w:t>Erasmus</w:t>
      </w:r>
      <w:proofErr w:type="spellEnd"/>
      <w:r w:rsidR="00BB73B3" w:rsidRPr="004E7E92">
        <w:t>+ darbībām, kā, piem. izcilības partnerībām un partnerībām sadarbībai un prakses apmaiņai</w:t>
      </w:r>
      <w:r w:rsidR="0047464F" w:rsidRPr="004E7E92">
        <w:rPr>
          <w:rFonts w:eastAsia="Arial"/>
          <w:szCs w:val="24"/>
        </w:rPr>
        <w:t>.</w:t>
      </w:r>
    </w:p>
    <w:p w14:paraId="024DEAF3" w14:textId="3492DD52"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p>
    <w:p w14:paraId="023B2288" w14:textId="77777777" w:rsidR="00AC212B" w:rsidRPr="004E7E92" w:rsidRDefault="00AC212B" w:rsidP="00AC212B">
      <w:pPr>
        <w:pStyle w:val="ListParagraph"/>
        <w:spacing w:after="0" w:line="240" w:lineRule="auto"/>
        <w:ind w:left="567"/>
        <w:jc w:val="both"/>
        <w:rPr>
          <w:rFonts w:ascii="Times New Roman" w:eastAsia="Times New Roman" w:hAnsi="Times New Roman" w:cs="Times New Roman"/>
          <w:szCs w:val="24"/>
        </w:rPr>
      </w:pPr>
    </w:p>
    <w:p w14:paraId="31A85C01" w14:textId="732D15BC" w:rsidR="00AC212B" w:rsidRPr="004E7E92" w:rsidRDefault="00AC212B" w:rsidP="00AC212B">
      <w:pPr>
        <w:pStyle w:val="Heading4"/>
        <w:numPr>
          <w:ilvl w:val="0"/>
          <w:numId w:val="0"/>
        </w:numPr>
        <w:shd w:val="clear" w:color="auto" w:fill="FBE4D5" w:themeFill="accent2" w:themeFillTint="33"/>
        <w:spacing w:after="0"/>
        <w:rPr>
          <w:b/>
          <w:szCs w:val="24"/>
          <w:lang w:eastAsia="en-US" w:bidi="ar-SA"/>
        </w:rPr>
      </w:pPr>
      <w:r w:rsidRPr="004E7E92">
        <w:rPr>
          <w:b/>
          <w:szCs w:val="24"/>
        </w:rPr>
        <w:t>4.2.3.SAM “</w:t>
      </w:r>
      <w:r w:rsidR="00CB5023" w:rsidRPr="004E7E92">
        <w:rPr>
          <w:b/>
          <w:szCs w:val="24"/>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w:t>
      </w:r>
      <w:r w:rsidR="00DB2903" w:rsidRPr="004E7E92">
        <w:rPr>
          <w:b/>
          <w:szCs w:val="24"/>
        </w:rPr>
        <w:t xml:space="preserve">mācību </w:t>
      </w:r>
      <w:r w:rsidR="00CB5023" w:rsidRPr="004E7E92">
        <w:rPr>
          <w:b/>
          <w:szCs w:val="24"/>
        </w:rPr>
        <w:t xml:space="preserve">gaitā līdz pat augstākajai izglītībai un pieaugušo izglītībai un mācībām, tostarp veicināt mācību mobilitāti visiem un atvieglot </w:t>
      </w:r>
      <w:proofErr w:type="spellStart"/>
      <w:r w:rsidR="00CB5023" w:rsidRPr="004E7E92">
        <w:rPr>
          <w:b/>
          <w:szCs w:val="24"/>
        </w:rPr>
        <w:t>piekļūstamības</w:t>
      </w:r>
      <w:proofErr w:type="spellEnd"/>
      <w:r w:rsidR="00CB5023" w:rsidRPr="004E7E92">
        <w:rPr>
          <w:b/>
          <w:szCs w:val="24"/>
        </w:rPr>
        <w:t xml:space="preserve"> iespējas personām ar invaliditāti</w:t>
      </w:r>
      <w:r w:rsidRPr="004E7E92">
        <w:rPr>
          <w:b/>
          <w:szCs w:val="24"/>
        </w:rPr>
        <w:t>”</w:t>
      </w:r>
      <w:r w:rsidR="00A30B83" w:rsidRPr="004E7E92">
        <w:rPr>
          <w:b/>
          <w:szCs w:val="24"/>
        </w:rPr>
        <w:t xml:space="preserve"> (ESO 4.6.)</w:t>
      </w:r>
    </w:p>
    <w:p w14:paraId="6EE3897A" w14:textId="20494514" w:rsidR="00DD46F7" w:rsidRPr="004E7E92" w:rsidRDefault="00AC212B" w:rsidP="00957438">
      <w:pPr>
        <w:numPr>
          <w:ilvl w:val="0"/>
          <w:numId w:val="51"/>
        </w:numPr>
        <w:spacing w:before="0" w:after="0"/>
        <w:ind w:left="567" w:hanging="567"/>
        <w:rPr>
          <w:rFonts w:eastAsia="Times New Roman"/>
          <w:szCs w:val="24"/>
        </w:rPr>
      </w:pPr>
      <w:r w:rsidRPr="004E7E92">
        <w:rPr>
          <w:rFonts w:eastAsia="Times New Roman"/>
          <w:b/>
          <w:szCs w:val="24"/>
        </w:rPr>
        <w:t xml:space="preserve">Atbalstāmās darbības: </w:t>
      </w:r>
      <w:r w:rsidRPr="004E7E92">
        <w:rPr>
          <w:rFonts w:eastAsia="Times New Roman"/>
          <w:szCs w:val="24"/>
        </w:rPr>
        <w:t xml:space="preserve">Pasākumi priekšlaicīgas mācību </w:t>
      </w:r>
      <w:r w:rsidR="00D666E5" w:rsidRPr="004E7E92">
        <w:rPr>
          <w:rFonts w:eastAsia="Times New Roman"/>
          <w:szCs w:val="24"/>
        </w:rPr>
        <w:t>pārtraukšanas</w:t>
      </w:r>
      <w:r w:rsidRPr="004E7E92">
        <w:rPr>
          <w:rFonts w:eastAsia="Times New Roman"/>
          <w:szCs w:val="24"/>
        </w:rPr>
        <w:t xml:space="preserve"> </w:t>
      </w:r>
      <w:r w:rsidR="00E5579C" w:rsidRPr="004E7E92">
        <w:rPr>
          <w:rFonts w:eastAsia="Times New Roman"/>
          <w:szCs w:val="24"/>
        </w:rPr>
        <w:t>RP</w:t>
      </w:r>
      <w:r w:rsidRPr="004E7E92">
        <w:rPr>
          <w:rFonts w:eastAsia="Times New Roman"/>
          <w:szCs w:val="24"/>
        </w:rPr>
        <w:t xml:space="preserve"> izglītojamiem (t.sk. izglītojamiem ar speciālām vajadzībām, mācīšanās grūtībām, sociāli ekonomiskiem riskiem pakļautiem bērniem, pāri</w:t>
      </w:r>
      <w:r w:rsidR="00DD46F7" w:rsidRPr="004E7E92">
        <w:rPr>
          <w:rFonts w:eastAsia="Times New Roman"/>
          <w:szCs w:val="24"/>
        </w:rPr>
        <w:t xml:space="preserve"> </w:t>
      </w:r>
      <w:r w:rsidRPr="004E7E92">
        <w:rPr>
          <w:rFonts w:eastAsia="Times New Roman"/>
          <w:szCs w:val="24"/>
        </w:rPr>
        <w:t>darīšanai pakļautiem bērniem u.c.)</w:t>
      </w:r>
      <w:r w:rsidR="00A7493A" w:rsidRPr="004E7E92">
        <w:rPr>
          <w:rFonts w:eastAsia="Times New Roman"/>
          <w:szCs w:val="24"/>
        </w:rPr>
        <w:t>,</w:t>
      </w:r>
      <w:r w:rsidRPr="004E7E92">
        <w:rPr>
          <w:rFonts w:eastAsia="Times New Roman"/>
          <w:szCs w:val="24"/>
        </w:rPr>
        <w:t xml:space="preserve"> mācīšanās atbalstam un </w:t>
      </w:r>
      <w:proofErr w:type="spellStart"/>
      <w:r w:rsidRPr="004E7E92">
        <w:rPr>
          <w:rFonts w:eastAsia="Times New Roman"/>
          <w:szCs w:val="24"/>
        </w:rPr>
        <w:t>mentoringam</w:t>
      </w:r>
      <w:proofErr w:type="spellEnd"/>
      <w:r w:rsidRPr="004E7E92">
        <w:rPr>
          <w:rFonts w:eastAsia="Times New Roman"/>
          <w:szCs w:val="24"/>
        </w:rPr>
        <w:t xml:space="preserve">, </w:t>
      </w:r>
      <w:sdt>
        <w:sdtPr>
          <w:tag w:val="goog_rdk_139"/>
          <w:id w:val="1231803365"/>
        </w:sdtPr>
        <w:sdtEndPr/>
        <w:sdtContent>
          <w:r w:rsidR="00D666E5" w:rsidRPr="004E7E92">
            <w:t xml:space="preserve">atbalsts priekšlaicīgas mācību </w:t>
          </w:r>
        </w:sdtContent>
      </w:sdt>
      <w:sdt>
        <w:sdtPr>
          <w:tag w:val="goog_rdk_141"/>
          <w:id w:val="1174376237"/>
        </w:sdtPr>
        <w:sdtEndPr/>
        <w:sdtContent>
          <w:r w:rsidR="00D666E5" w:rsidRPr="004E7E92">
            <w:t xml:space="preserve">pārtraukšanas </w:t>
          </w:r>
        </w:sdtContent>
      </w:sdt>
      <w:sdt>
        <w:sdtPr>
          <w:tag w:val="goog_rdk_143"/>
          <w:id w:val="413829910"/>
        </w:sdtPr>
        <w:sdtEndPr/>
        <w:sdtContent/>
      </w:sdt>
      <w:r w:rsidR="00D666E5" w:rsidRPr="004E7E92">
        <w:t xml:space="preserve">risku novērtēšanai un vadībai, kā arī </w:t>
      </w:r>
      <w:r w:rsidR="00B56DE9" w:rsidRPr="004E7E92">
        <w:t xml:space="preserve">nodrošinot šīm grupām vienlīdzīgu kultūras pakalpojumu pieejamību neatkarīgi no dzīves vietas, ģimenes sociāli ekonomiskā stāvokļa utt., tā veicinot mācību motivāciju un arī piederības sajūtu valstij, </w:t>
      </w:r>
      <w:r w:rsidRPr="004E7E92">
        <w:rPr>
          <w:rFonts w:eastAsia="Times New Roman"/>
          <w:szCs w:val="24"/>
        </w:rPr>
        <w:t>sadarbības iniciatīvām ar vecākiem</w:t>
      </w:r>
      <w:r w:rsidR="00280D88" w:rsidRPr="004E7E92">
        <w:rPr>
          <w:rFonts w:eastAsia="Times New Roman"/>
          <w:szCs w:val="24"/>
        </w:rPr>
        <w:t xml:space="preserve">, t.sk. izpratnes veicināšanai par iekļaujošu izglītību, </w:t>
      </w:r>
      <w:r w:rsidRPr="004E7E92">
        <w:rPr>
          <w:rFonts w:eastAsia="Times New Roman"/>
          <w:szCs w:val="24"/>
        </w:rPr>
        <w:t xml:space="preserve">un </w:t>
      </w:r>
      <w:r w:rsidR="00280D88" w:rsidRPr="004E7E92">
        <w:rPr>
          <w:rFonts w:eastAsia="Times New Roman"/>
          <w:szCs w:val="24"/>
        </w:rPr>
        <w:t xml:space="preserve">pilsoniskās iniciatīvas attīstībai ar </w:t>
      </w:r>
      <w:r w:rsidRPr="004E7E92">
        <w:rPr>
          <w:rFonts w:eastAsia="Times New Roman"/>
          <w:szCs w:val="24"/>
        </w:rPr>
        <w:t xml:space="preserve">vietējo kopienu, tostarp efektīvam darbam ar </w:t>
      </w:r>
      <w:proofErr w:type="spellStart"/>
      <w:r w:rsidRPr="004E7E92">
        <w:rPr>
          <w:rFonts w:eastAsia="Times New Roman"/>
          <w:szCs w:val="24"/>
        </w:rPr>
        <w:t>re</w:t>
      </w:r>
      <w:r w:rsidR="00BB73B3" w:rsidRPr="004E7E92">
        <w:rPr>
          <w:rFonts w:eastAsia="Times New Roman"/>
          <w:szCs w:val="24"/>
        </w:rPr>
        <w:t>e</w:t>
      </w:r>
      <w:r w:rsidRPr="004E7E92">
        <w:rPr>
          <w:rFonts w:eastAsia="Times New Roman"/>
          <w:szCs w:val="24"/>
        </w:rPr>
        <w:t>migrējušiem</w:t>
      </w:r>
      <w:proofErr w:type="spellEnd"/>
      <w:r w:rsidR="00DB2903" w:rsidRPr="004E7E92">
        <w:rPr>
          <w:rFonts w:eastAsia="Times New Roman"/>
          <w:szCs w:val="24"/>
        </w:rPr>
        <w:t>,</w:t>
      </w:r>
      <w:r w:rsidRPr="004E7E92">
        <w:rPr>
          <w:rFonts w:eastAsia="Times New Roman"/>
          <w:szCs w:val="24"/>
        </w:rPr>
        <w:t xml:space="preserve"> imigrantu</w:t>
      </w:r>
      <w:r w:rsidR="00DB2903" w:rsidRPr="004E7E92">
        <w:rPr>
          <w:rFonts w:eastAsia="Times New Roman"/>
          <w:szCs w:val="24"/>
        </w:rPr>
        <w:t xml:space="preserve"> un bēgļu</w:t>
      </w:r>
      <w:r w:rsidRPr="004E7E92">
        <w:rPr>
          <w:rFonts w:eastAsia="Times New Roman"/>
          <w:szCs w:val="24"/>
        </w:rPr>
        <w:t xml:space="preserve"> bērniem, un mazākumtautībām, aktīvi iesaistot vecākus, ģimenes u</w:t>
      </w:r>
      <w:r w:rsidR="00AE7FE4" w:rsidRPr="004E7E92">
        <w:rPr>
          <w:rFonts w:eastAsia="Times New Roman"/>
          <w:szCs w:val="24"/>
        </w:rPr>
        <w:t>.c.</w:t>
      </w:r>
      <w:r w:rsidRPr="004E7E92">
        <w:rPr>
          <w:rFonts w:eastAsia="Times New Roman"/>
          <w:szCs w:val="24"/>
        </w:rPr>
        <w:t xml:space="preserve"> sabiedrības locekļus, lai mazinātu atstumtības un mācību pārtraukšanas risku izglītības iestādēs</w:t>
      </w:r>
      <w:r w:rsidR="00280D88" w:rsidRPr="004E7E92">
        <w:rPr>
          <w:rFonts w:eastAsia="Times New Roman"/>
          <w:szCs w:val="24"/>
        </w:rPr>
        <w:t xml:space="preserve">, kā arī </w:t>
      </w:r>
      <w:r w:rsidR="005474FB" w:rsidRPr="004E7E92">
        <w:rPr>
          <w:rFonts w:eastAsia="Times New Roman"/>
          <w:szCs w:val="24"/>
        </w:rPr>
        <w:t>COVID</w:t>
      </w:r>
      <w:r w:rsidR="00280D88" w:rsidRPr="004E7E92">
        <w:rPr>
          <w:rFonts w:eastAsia="Times New Roman"/>
          <w:szCs w:val="24"/>
        </w:rPr>
        <w:t>-19 krīzes ietekmi</w:t>
      </w:r>
      <w:r w:rsidRPr="004E7E92">
        <w:rPr>
          <w:rFonts w:eastAsia="Times New Roman"/>
          <w:szCs w:val="24"/>
        </w:rPr>
        <w:t xml:space="preserve">. </w:t>
      </w:r>
    </w:p>
    <w:p w14:paraId="47B0842A" w14:textId="10F65C5E" w:rsidR="00AC212B" w:rsidRPr="004E7E92" w:rsidRDefault="00DD46F7"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Atbalsts </w:t>
      </w:r>
      <w:r w:rsidR="00427E36" w:rsidRPr="004E7E92">
        <w:rPr>
          <w:rFonts w:ascii="Times New Roman" w:hAnsi="Times New Roman" w:cs="Times New Roman"/>
          <w:sz w:val="24"/>
          <w:szCs w:val="24"/>
        </w:rPr>
        <w:t>NI</w:t>
      </w:r>
      <w:r w:rsidRPr="004E7E92">
        <w:rPr>
          <w:rFonts w:ascii="Times New Roman" w:hAnsi="Times New Roman" w:cs="Times New Roman"/>
          <w:sz w:val="24"/>
          <w:szCs w:val="24"/>
        </w:rPr>
        <w:t xml:space="preserve"> (t.sk. interešu izglītības) mērķtiecīgai nodrošināšanai izglītības iestādē, sekmējot vienlīdzīgu pieeju kvalitatīvai izglītībai. Brīvā laika un bērnu pieskatīšanas pakalpojumu pieejamības paplašināšana, t</w:t>
      </w:r>
      <w:r w:rsidR="00280D88" w:rsidRPr="004E7E92">
        <w:rPr>
          <w:rFonts w:ascii="Times New Roman" w:hAnsi="Times New Roman" w:cs="Times New Roman"/>
          <w:sz w:val="24"/>
          <w:szCs w:val="24"/>
        </w:rPr>
        <w:t>.sk.</w:t>
      </w:r>
      <w:r w:rsidRPr="004E7E92">
        <w:rPr>
          <w:rFonts w:ascii="Times New Roman" w:hAnsi="Times New Roman" w:cs="Times New Roman"/>
          <w:sz w:val="24"/>
          <w:szCs w:val="24"/>
        </w:rPr>
        <w:t xml:space="preserve"> </w:t>
      </w:r>
      <w:r w:rsidRPr="00485E55">
        <w:rPr>
          <w:rFonts w:ascii="Times New Roman" w:hAnsi="Times New Roman" w:cs="Times New Roman"/>
          <w:sz w:val="24"/>
          <w:szCs w:val="24"/>
        </w:rPr>
        <w:t xml:space="preserve">īstenojot </w:t>
      </w:r>
      <w:r w:rsidR="005A1BA0" w:rsidRPr="00DE2D64">
        <w:rPr>
          <w:rFonts w:ascii="Times New Roman" w:hAnsi="Times New Roman" w:cs="Times New Roman"/>
          <w:sz w:val="24"/>
          <w:szCs w:val="24"/>
        </w:rPr>
        <w:t>mazākumtautību</w:t>
      </w:r>
      <w:r w:rsidR="005A1BA0" w:rsidRPr="00485E55">
        <w:rPr>
          <w:rFonts w:ascii="Times New Roman" w:hAnsi="Times New Roman" w:cs="Times New Roman"/>
          <w:sz w:val="24"/>
          <w:szCs w:val="24"/>
        </w:rPr>
        <w:t xml:space="preserve"> </w:t>
      </w:r>
      <w:r w:rsidRPr="00485E55">
        <w:rPr>
          <w:rFonts w:ascii="Times New Roman" w:hAnsi="Times New Roman" w:cs="Times New Roman"/>
          <w:sz w:val="24"/>
          <w:szCs w:val="24"/>
        </w:rPr>
        <w:t>interešu</w:t>
      </w:r>
      <w:r w:rsidRPr="004E7E92">
        <w:rPr>
          <w:rFonts w:ascii="Times New Roman" w:hAnsi="Times New Roman" w:cs="Times New Roman"/>
          <w:sz w:val="24"/>
          <w:szCs w:val="24"/>
        </w:rPr>
        <w:t xml:space="preserve"> izglītību</w:t>
      </w:r>
      <w:r w:rsidR="00DE1EE5">
        <w:rPr>
          <w:rFonts w:ascii="Times New Roman" w:hAnsi="Times New Roman" w:cs="Times New Roman"/>
          <w:sz w:val="24"/>
          <w:szCs w:val="24"/>
        </w:rPr>
        <w:t xml:space="preserve"> gan iz</w:t>
      </w:r>
      <w:r w:rsidR="003A083A">
        <w:rPr>
          <w:rFonts w:ascii="Times New Roman" w:hAnsi="Times New Roman" w:cs="Times New Roman"/>
          <w:sz w:val="24"/>
          <w:szCs w:val="24"/>
        </w:rPr>
        <w:t>g</w:t>
      </w:r>
      <w:r w:rsidR="00DE1EE5">
        <w:rPr>
          <w:rFonts w:ascii="Times New Roman" w:hAnsi="Times New Roman" w:cs="Times New Roman"/>
          <w:sz w:val="24"/>
          <w:szCs w:val="24"/>
        </w:rPr>
        <w:t>lītības iestādē</w:t>
      </w:r>
      <w:r w:rsidR="00746478">
        <w:rPr>
          <w:rFonts w:ascii="Times New Roman" w:hAnsi="Times New Roman" w:cs="Times New Roman"/>
          <w:sz w:val="24"/>
          <w:szCs w:val="24"/>
        </w:rPr>
        <w:t>s</w:t>
      </w:r>
      <w:r w:rsidR="00DE1EE5">
        <w:rPr>
          <w:rFonts w:ascii="Times New Roman" w:hAnsi="Times New Roman" w:cs="Times New Roman"/>
          <w:sz w:val="24"/>
          <w:szCs w:val="24"/>
        </w:rPr>
        <w:t>, gan</w:t>
      </w:r>
      <w:r w:rsidRPr="004E7E92">
        <w:rPr>
          <w:rFonts w:ascii="Times New Roman" w:hAnsi="Times New Roman" w:cs="Times New Roman"/>
          <w:sz w:val="24"/>
          <w:szCs w:val="24"/>
        </w:rPr>
        <w:t xml:space="preserve"> pie citiem īstenotājiem ārpus izglītības iestād</w:t>
      </w:r>
      <w:r w:rsidR="005966D3">
        <w:rPr>
          <w:rFonts w:ascii="Times New Roman" w:hAnsi="Times New Roman" w:cs="Times New Roman"/>
          <w:sz w:val="24"/>
          <w:szCs w:val="24"/>
        </w:rPr>
        <w:t>ēm</w:t>
      </w:r>
      <w:r w:rsidRPr="004E7E92">
        <w:rPr>
          <w:rFonts w:ascii="Times New Roman" w:hAnsi="Times New Roman" w:cs="Times New Roman"/>
          <w:sz w:val="24"/>
          <w:szCs w:val="24"/>
        </w:rPr>
        <w:t xml:space="preserve">, sociālās atstumtības </w:t>
      </w:r>
      <w:r w:rsidR="00E5579C" w:rsidRPr="004E7E92">
        <w:rPr>
          <w:rFonts w:ascii="Times New Roman" w:hAnsi="Times New Roman" w:cs="Times New Roman"/>
          <w:sz w:val="24"/>
          <w:szCs w:val="24"/>
        </w:rPr>
        <w:t>RP</w:t>
      </w:r>
      <w:r w:rsidRPr="004E7E92">
        <w:rPr>
          <w:rFonts w:ascii="Times New Roman" w:hAnsi="Times New Roman" w:cs="Times New Roman"/>
          <w:sz w:val="24"/>
          <w:szCs w:val="24"/>
        </w:rPr>
        <w:t xml:space="preserve"> izglītojamajiem un bērniem </w:t>
      </w:r>
      <w:r w:rsidR="00E67643" w:rsidRPr="004E7E92">
        <w:rPr>
          <w:rFonts w:ascii="Times New Roman" w:hAnsi="Times New Roman" w:cs="Times New Roman"/>
          <w:sz w:val="24"/>
          <w:szCs w:val="24"/>
        </w:rPr>
        <w:t xml:space="preserve">un jauniešiem </w:t>
      </w:r>
      <w:r w:rsidRPr="004E7E92">
        <w:rPr>
          <w:rFonts w:ascii="Times New Roman" w:hAnsi="Times New Roman" w:cs="Times New Roman"/>
          <w:sz w:val="24"/>
          <w:szCs w:val="24"/>
        </w:rPr>
        <w:t>ar speciālām vajadzībām, primāri atbalstot maz</w:t>
      </w:r>
      <w:r w:rsidR="00D666E5" w:rsidRPr="004E7E92">
        <w:rPr>
          <w:rFonts w:ascii="Times New Roman" w:hAnsi="Times New Roman" w:cs="Times New Roman"/>
          <w:sz w:val="24"/>
          <w:szCs w:val="24"/>
        </w:rPr>
        <w:t xml:space="preserve">āk </w:t>
      </w:r>
      <w:r w:rsidRPr="004E7E92">
        <w:rPr>
          <w:rFonts w:ascii="Times New Roman" w:hAnsi="Times New Roman" w:cs="Times New Roman"/>
          <w:sz w:val="24"/>
          <w:szCs w:val="24"/>
        </w:rPr>
        <w:t>nodrošinātos un sociālā riska grupas</w:t>
      </w:r>
      <w:r w:rsidR="00D666E5" w:rsidRPr="004E7E92">
        <w:rPr>
          <w:rFonts w:ascii="Times New Roman" w:hAnsi="Times New Roman" w:cs="Times New Roman"/>
          <w:sz w:val="24"/>
          <w:szCs w:val="24"/>
        </w:rPr>
        <w:t xml:space="preserve"> (t.sk. ilgstoši slimojošos, dienas aprūpes iestādēs, sociālās korekcijas izglītības iestādēs vai ieslodzījumu vietās nonākušos, atkarību </w:t>
      </w:r>
      <w:r w:rsidR="00E5579C" w:rsidRPr="004E7E92">
        <w:rPr>
          <w:rFonts w:ascii="Times New Roman" w:hAnsi="Times New Roman" w:cs="Times New Roman"/>
          <w:sz w:val="24"/>
          <w:szCs w:val="24"/>
        </w:rPr>
        <w:t>RP</w:t>
      </w:r>
      <w:r w:rsidR="00D666E5" w:rsidRPr="004E7E92">
        <w:rPr>
          <w:rFonts w:ascii="Times New Roman" w:hAnsi="Times New Roman" w:cs="Times New Roman"/>
          <w:sz w:val="24"/>
          <w:szCs w:val="24"/>
        </w:rPr>
        <w:t>, r</w:t>
      </w:r>
      <w:r w:rsidR="00BB73B3" w:rsidRPr="004E7E92">
        <w:rPr>
          <w:rFonts w:ascii="Times New Roman" w:hAnsi="Times New Roman" w:cs="Times New Roman"/>
          <w:sz w:val="24"/>
          <w:szCs w:val="24"/>
        </w:rPr>
        <w:t>e</w:t>
      </w:r>
      <w:r w:rsidR="00D666E5" w:rsidRPr="004E7E92">
        <w:rPr>
          <w:rFonts w:ascii="Times New Roman" w:hAnsi="Times New Roman" w:cs="Times New Roman"/>
          <w:sz w:val="24"/>
          <w:szCs w:val="24"/>
        </w:rPr>
        <w:t>emigrantus, imigrantus</w:t>
      </w:r>
      <w:r w:rsidR="006F06F1" w:rsidRPr="004E7E92">
        <w:rPr>
          <w:rFonts w:ascii="Times New Roman" w:hAnsi="Times New Roman" w:cs="Times New Roman"/>
          <w:sz w:val="24"/>
          <w:szCs w:val="24"/>
        </w:rPr>
        <w:t>, bēgļus</w:t>
      </w:r>
      <w:r w:rsidR="00D666E5" w:rsidRPr="004E7E92">
        <w:rPr>
          <w:rFonts w:ascii="Times New Roman" w:hAnsi="Times New Roman" w:cs="Times New Roman"/>
          <w:sz w:val="24"/>
          <w:szCs w:val="24"/>
        </w:rPr>
        <w:t xml:space="preserve"> u.c.), kam piekļuve interešu izglītībai un ārpus formālās izglītības pasākumiem ir apgrūtināta.</w:t>
      </w:r>
    </w:p>
    <w:p w14:paraId="59CB0EC1" w14:textId="1969D0D1" w:rsidR="00AC212B" w:rsidRPr="004E7E92" w:rsidRDefault="00AC212B" w:rsidP="00957438">
      <w:pPr>
        <w:numPr>
          <w:ilvl w:val="0"/>
          <w:numId w:val="51"/>
        </w:numPr>
        <w:spacing w:before="0" w:after="0"/>
        <w:ind w:left="567" w:hanging="567"/>
        <w:rPr>
          <w:rFonts w:eastAsia="Times New Roman"/>
          <w:szCs w:val="24"/>
        </w:rPr>
      </w:pPr>
      <w:r w:rsidRPr="004E7E92">
        <w:rPr>
          <w:rFonts w:eastAsia="Times New Roman"/>
          <w:szCs w:val="24"/>
        </w:rPr>
        <w:lastRenderedPageBreak/>
        <w:t>Pasākumi NEET jauniešu no 15 līdz 29 g</w:t>
      </w:r>
      <w:r w:rsidR="006906AA" w:rsidRPr="004E7E92">
        <w:rPr>
          <w:rFonts w:eastAsia="Times New Roman"/>
          <w:szCs w:val="24"/>
        </w:rPr>
        <w:t>.</w:t>
      </w:r>
      <w:r w:rsidRPr="004E7E92">
        <w:rPr>
          <w:rFonts w:eastAsia="Times New Roman"/>
          <w:szCs w:val="24"/>
        </w:rPr>
        <w:t xml:space="preserve"> atbalstam, lai sekmētu to atgriešanos izglītībā vai nodarbinātības uzsākšanu, nodrošinot jaunietim individuālu</w:t>
      </w:r>
      <w:sdt>
        <w:sdtPr>
          <w:rPr>
            <w:rFonts w:eastAsia="Times New Roman"/>
            <w:szCs w:val="24"/>
          </w:rPr>
          <w:tag w:val="goog_rdk_145"/>
          <w:id w:val="-1647664702"/>
        </w:sdtPr>
        <w:sdtEndPr/>
        <w:sdtContent>
          <w:r w:rsidRPr="004E7E92">
            <w:rPr>
              <w:rFonts w:eastAsia="Times New Roman"/>
              <w:szCs w:val="24"/>
            </w:rPr>
            <w:t>, kompleksu</w:t>
          </w:r>
        </w:sdtContent>
      </w:sdt>
      <w:r w:rsidRPr="004E7E92">
        <w:rPr>
          <w:rFonts w:eastAsia="Times New Roman"/>
          <w:szCs w:val="24"/>
        </w:rPr>
        <w:t xml:space="preserve"> atbalstu</w:t>
      </w:r>
      <w:sdt>
        <w:sdtPr>
          <w:rPr>
            <w:rFonts w:eastAsia="Times New Roman"/>
            <w:szCs w:val="24"/>
          </w:rPr>
          <w:tag w:val="goog_rdk_147"/>
          <w:id w:val="-1183595027"/>
        </w:sdtPr>
        <w:sdtEndPr/>
        <w:sdtContent>
          <w:r w:rsidRPr="004E7E92">
            <w:rPr>
              <w:rFonts w:eastAsia="Times New Roman"/>
              <w:szCs w:val="24"/>
            </w:rPr>
            <w:t xml:space="preserve"> (t.sk. </w:t>
          </w:r>
          <w:proofErr w:type="spellStart"/>
          <w:r w:rsidRPr="004E7E92">
            <w:rPr>
              <w:rFonts w:eastAsia="Times New Roman"/>
              <w:szCs w:val="24"/>
            </w:rPr>
            <w:t>mentoru</w:t>
          </w:r>
          <w:proofErr w:type="spellEnd"/>
        </w:sdtContent>
      </w:sdt>
      <w:sdt>
        <w:sdtPr>
          <w:rPr>
            <w:rFonts w:eastAsia="Times New Roman"/>
            <w:szCs w:val="24"/>
          </w:rPr>
          <w:tag w:val="goog_rdk_150"/>
          <w:id w:val="1738288067"/>
        </w:sdtPr>
        <w:sdtEndPr/>
        <w:sdtContent>
          <w:r w:rsidRPr="004E7E92">
            <w:rPr>
              <w:rFonts w:eastAsia="Times New Roman"/>
              <w:szCs w:val="24"/>
            </w:rPr>
            <w:t>)</w:t>
          </w:r>
        </w:sdtContent>
      </w:sdt>
      <w:r w:rsidRPr="004E7E92">
        <w:rPr>
          <w:rFonts w:eastAsia="Times New Roman"/>
          <w:szCs w:val="24"/>
        </w:rPr>
        <w:t xml:space="preserve"> un mācību iespējas. </w:t>
      </w:r>
    </w:p>
    <w:p w14:paraId="47C4FE44" w14:textId="280C321B" w:rsidR="00925099" w:rsidRPr="004E7E92" w:rsidRDefault="00925099" w:rsidP="00957438">
      <w:pPr>
        <w:numPr>
          <w:ilvl w:val="0"/>
          <w:numId w:val="51"/>
        </w:numPr>
        <w:spacing w:before="0" w:after="0"/>
        <w:ind w:left="567" w:hanging="567"/>
        <w:rPr>
          <w:rFonts w:eastAsia="Times New Roman"/>
          <w:szCs w:val="24"/>
        </w:rPr>
      </w:pPr>
      <w:r w:rsidRPr="004E7E92">
        <w:rPr>
          <w:rFonts w:eastAsia="Times New Roman"/>
          <w:szCs w:val="24"/>
        </w:rPr>
        <w:t>Atbalstāmās darbības ir novērtētas kā atbilstošas NBK principa nosacījumiem, jo nav konstatēta būtiska negatīva ietekme uz vidi atbalstāmo darbību specifikas dēļ.</w:t>
      </w:r>
    </w:p>
    <w:p w14:paraId="5E01F799" w14:textId="7F30404B" w:rsidR="00AC212B" w:rsidRPr="004E7E92" w:rsidRDefault="00AC212B" w:rsidP="00957438">
      <w:pPr>
        <w:numPr>
          <w:ilvl w:val="0"/>
          <w:numId w:val="51"/>
        </w:numPr>
        <w:spacing w:before="0" w:after="0"/>
        <w:ind w:left="567" w:hanging="567"/>
        <w:rPr>
          <w:rFonts w:eastAsia="Times New Roman"/>
          <w:szCs w:val="24"/>
        </w:rPr>
      </w:pPr>
      <w:r w:rsidRPr="004E7E92">
        <w:rPr>
          <w:rFonts w:eastAsia="Times New Roman"/>
          <w:b/>
          <w:szCs w:val="24"/>
        </w:rPr>
        <w:t xml:space="preserve">Galvenās </w:t>
      </w:r>
      <w:proofErr w:type="spellStart"/>
      <w:r w:rsidRPr="004E7E92">
        <w:rPr>
          <w:rFonts w:eastAsia="Times New Roman"/>
          <w:b/>
          <w:szCs w:val="24"/>
        </w:rPr>
        <w:t>mērķgrupas</w:t>
      </w:r>
      <w:proofErr w:type="spellEnd"/>
      <w:r w:rsidRPr="004E7E92">
        <w:rPr>
          <w:rFonts w:eastAsia="Times New Roman"/>
          <w:b/>
          <w:szCs w:val="24"/>
        </w:rPr>
        <w:t xml:space="preserve">: </w:t>
      </w:r>
      <w:r w:rsidRPr="004E7E92">
        <w:rPr>
          <w:rFonts w:eastAsia="Times New Roman"/>
          <w:szCs w:val="24"/>
        </w:rPr>
        <w:t>Izglītības iestādes,</w:t>
      </w:r>
      <w:r w:rsidR="00D666E5" w:rsidRPr="004E7E92">
        <w:rPr>
          <w:rFonts w:eastAsia="Times New Roman"/>
          <w:szCs w:val="24"/>
        </w:rPr>
        <w:t xml:space="preserve"> izglītības iestāžu vadība,</w:t>
      </w:r>
      <w:r w:rsidRPr="004E7E92">
        <w:rPr>
          <w:rFonts w:eastAsia="Times New Roman"/>
          <w:szCs w:val="24"/>
        </w:rPr>
        <w:t xml:space="preserve"> pedagogi un izglītojamie, kā arī viņu vecāki, pašvaldības, bērni</w:t>
      </w:r>
      <w:r w:rsidR="00F35FD3" w:rsidRPr="004E7E92">
        <w:rPr>
          <w:rFonts w:eastAsia="Times New Roman"/>
          <w:szCs w:val="24"/>
        </w:rPr>
        <w:t xml:space="preserve"> un jaunieši</w:t>
      </w:r>
      <w:r w:rsidRPr="004E7E92">
        <w:rPr>
          <w:rFonts w:eastAsia="Times New Roman"/>
          <w:szCs w:val="24"/>
        </w:rPr>
        <w:t xml:space="preserve"> ar speciālām vajadzībām, sociālas atstumtības </w:t>
      </w:r>
      <w:r w:rsidR="00E5579C" w:rsidRPr="004E7E92">
        <w:rPr>
          <w:rFonts w:eastAsia="Times New Roman"/>
          <w:szCs w:val="24"/>
        </w:rPr>
        <w:t>RP</w:t>
      </w:r>
      <w:r w:rsidRPr="004E7E92">
        <w:rPr>
          <w:rFonts w:eastAsia="Times New Roman"/>
          <w:szCs w:val="24"/>
        </w:rPr>
        <w:t xml:space="preserve"> izglītojamie, bērni un jaunieši no 7 līdz 25 g</w:t>
      </w:r>
      <w:r w:rsidR="006906AA" w:rsidRPr="004E7E92">
        <w:rPr>
          <w:rFonts w:eastAsia="Times New Roman"/>
          <w:szCs w:val="24"/>
        </w:rPr>
        <w:t>.</w:t>
      </w:r>
      <w:r w:rsidRPr="004E7E92">
        <w:rPr>
          <w:rFonts w:eastAsia="Times New Roman"/>
          <w:szCs w:val="24"/>
        </w:rPr>
        <w:t xml:space="preserve"> ar</w:t>
      </w:r>
      <w:r w:rsidR="00074F1B" w:rsidRPr="004E7E92">
        <w:rPr>
          <w:rFonts w:eastAsia="Times New Roman"/>
          <w:szCs w:val="24"/>
        </w:rPr>
        <w:t xml:space="preserve"> FT</w:t>
      </w:r>
      <w:r w:rsidRPr="004E7E92">
        <w:rPr>
          <w:rFonts w:eastAsia="Times New Roman"/>
          <w:szCs w:val="24"/>
        </w:rPr>
        <w:t xml:space="preserve">, kuri iegūst pamatizglītību un vidējo izglītību, NEET jaunieši no 15 līdz 29 </w:t>
      </w:r>
      <w:r w:rsidR="006906AA" w:rsidRPr="004E7E92">
        <w:rPr>
          <w:rFonts w:eastAsia="Times New Roman"/>
          <w:szCs w:val="24"/>
        </w:rPr>
        <w:t>g.</w:t>
      </w:r>
      <w:r w:rsidRPr="004E7E92">
        <w:rPr>
          <w:rFonts w:eastAsia="Times New Roman"/>
          <w:szCs w:val="24"/>
        </w:rPr>
        <w:t>, valsts pārvaldes iestādes, NVO</w:t>
      </w:r>
      <w:r w:rsidR="00680ABD" w:rsidRPr="004E7E92">
        <w:rPr>
          <w:rFonts w:eastAsia="Times New Roman"/>
          <w:szCs w:val="24"/>
        </w:rPr>
        <w:t>.</w:t>
      </w:r>
    </w:p>
    <w:p w14:paraId="0C84A198" w14:textId="0D6B2DF3" w:rsidR="00AC212B" w:rsidRPr="004E7E92" w:rsidRDefault="00AC212B" w:rsidP="00957438">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Times New Roman"/>
          <w:szCs w:val="24"/>
        </w:rPr>
        <w:t xml:space="preserve"> Projektu vadībā un īstenošanā tiks nodrošināta informācijas un vides pieejamība, nediskriminācija pēc vecuma, dzimuma, etniskās piederības u.c. pazīmēm, vienlīdzīgu iespēju principu ievērošana u.c. Īstenojot pasākumus vienlīdzīgas piekļuves un iekļaujošas izglītības pieejamības nodrošināšanai</w:t>
      </w:r>
      <w:r w:rsidR="00BB73B3" w:rsidRPr="004E7E92">
        <w:rPr>
          <w:rFonts w:eastAsia="Times New Roman"/>
          <w:szCs w:val="24"/>
        </w:rPr>
        <w:t>,</w:t>
      </w:r>
      <w:r w:rsidRPr="004E7E92">
        <w:rPr>
          <w:rFonts w:eastAsia="Times New Roman"/>
          <w:szCs w:val="24"/>
        </w:rPr>
        <w:t xml:space="preserve"> tiks īstenoti pasākumi izglītojamiem ar speciālām vajadzībām, mācīšanās grūtībām, sociāli ekonomiskiem riskiem pakļautiem bērniem, pāri</w:t>
      </w:r>
      <w:r w:rsidR="00A7493A" w:rsidRPr="004E7E92">
        <w:rPr>
          <w:rFonts w:eastAsia="Times New Roman"/>
          <w:szCs w:val="24"/>
        </w:rPr>
        <w:t xml:space="preserve"> </w:t>
      </w:r>
      <w:r w:rsidRPr="004E7E92">
        <w:rPr>
          <w:rFonts w:eastAsia="Times New Roman"/>
          <w:szCs w:val="24"/>
        </w:rPr>
        <w:t xml:space="preserve">darīšanai pakļautiem bērniem u.c., mācīšanās atbalstam, veicinot sociālās atstumtības </w:t>
      </w:r>
      <w:r w:rsidR="00E5579C" w:rsidRPr="004E7E92">
        <w:rPr>
          <w:rFonts w:eastAsia="Times New Roman"/>
          <w:szCs w:val="24"/>
        </w:rPr>
        <w:t>RP</w:t>
      </w:r>
      <w:r w:rsidRPr="004E7E92">
        <w:rPr>
          <w:rFonts w:eastAsia="Times New Roman"/>
          <w:szCs w:val="24"/>
        </w:rPr>
        <w:t xml:space="preserve"> izglītojamo iekļaušanu izglītībā. Vienlaikus, uzlabojot interešu izglītības, brīvā laika un bērnu pieskatīšanas pakalpojumu pieejamību, tiks veicināta līdzsvarota dzimumu līdzdalība </w:t>
      </w:r>
      <w:r w:rsidR="00AE0E9B" w:rsidRPr="004E7E92">
        <w:rPr>
          <w:rFonts w:eastAsia="Times New Roman"/>
          <w:szCs w:val="24"/>
        </w:rPr>
        <w:t>DT</w:t>
      </w:r>
      <w:r w:rsidRPr="004E7E92">
        <w:rPr>
          <w:rFonts w:eastAsia="Times New Roman"/>
          <w:szCs w:val="24"/>
        </w:rPr>
        <w:t>, kā arī labāks darba un privātās dzīves līdzsvars.</w:t>
      </w:r>
    </w:p>
    <w:p w14:paraId="5738051B" w14:textId="3F5E2FDD" w:rsidR="00AC212B" w:rsidRPr="004E7E92" w:rsidRDefault="00AC212B" w:rsidP="00957438">
      <w:pPr>
        <w:numPr>
          <w:ilvl w:val="0"/>
          <w:numId w:val="51"/>
        </w:numPr>
        <w:spacing w:before="0" w:after="0"/>
        <w:ind w:left="567" w:hanging="567"/>
        <w:rPr>
          <w:rFonts w:eastAsia="Arial"/>
          <w:szCs w:val="24"/>
        </w:rPr>
      </w:pPr>
      <w:proofErr w:type="spellStart"/>
      <w:r w:rsidRPr="004E7E92">
        <w:rPr>
          <w:rFonts w:eastAsia="Arial"/>
          <w:b/>
          <w:szCs w:val="24"/>
        </w:rPr>
        <w:t>Mērķteritorijas</w:t>
      </w:r>
      <w:proofErr w:type="spellEnd"/>
      <w:r w:rsidRPr="004E7E92">
        <w:rPr>
          <w:rFonts w:eastAsia="Arial"/>
          <w:b/>
          <w:szCs w:val="24"/>
        </w:rPr>
        <w:t>, t.sk. plānotais teritoriālo rīku izmantojums</w:t>
      </w:r>
      <w:r w:rsidRPr="004E7E92">
        <w:rPr>
          <w:rFonts w:eastAsia="Arial"/>
          <w:szCs w:val="24"/>
        </w:rPr>
        <w:t>: Visa Latvija</w:t>
      </w:r>
      <w:r w:rsidR="00893528" w:rsidRPr="004E7E92">
        <w:rPr>
          <w:rFonts w:eastAsia="Arial"/>
          <w:szCs w:val="24"/>
        </w:rPr>
        <w:t xml:space="preserve">. </w:t>
      </w:r>
    </w:p>
    <w:p w14:paraId="1B28C230" w14:textId="5C211DDB" w:rsidR="00AC212B" w:rsidRPr="004E7E92" w:rsidRDefault="00AC212B" w:rsidP="00957438">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w:t>
      </w:r>
      <w:r w:rsidR="00B75A9A" w:rsidRPr="004E7E92">
        <w:rPr>
          <w:rFonts w:eastAsia="Arial"/>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683775" w:rsidRPr="004E7E92">
        <w:rPr>
          <w:rFonts w:eastAsia="Arial"/>
          <w:szCs w:val="24"/>
        </w:rPr>
        <w:t>.</w:t>
      </w:r>
      <w:r w:rsidR="00B75A9A" w:rsidRPr="004E7E92">
        <w:rPr>
          <w:rFonts w:eastAsia="Arial"/>
          <w:szCs w:val="24"/>
        </w:rPr>
        <w:t xml:space="preserve">, </w:t>
      </w:r>
      <w:proofErr w:type="spellStart"/>
      <w:r w:rsidR="00B75A9A" w:rsidRPr="004E7E92">
        <w:rPr>
          <w:rFonts w:eastAsia="Arial"/>
          <w:szCs w:val="24"/>
        </w:rPr>
        <w:t>Agenda</w:t>
      </w:r>
      <w:proofErr w:type="spellEnd"/>
      <w:r w:rsidR="00B75A9A" w:rsidRPr="004E7E92">
        <w:rPr>
          <w:rFonts w:eastAsia="Arial"/>
          <w:szCs w:val="24"/>
        </w:rPr>
        <w:t xml:space="preserve"> 2030 vai ESSBJR.</w:t>
      </w:r>
      <w:r w:rsidR="0047464F" w:rsidRPr="004E7E92">
        <w:rPr>
          <w:rFonts w:eastAsia="Arial"/>
          <w:szCs w:val="24"/>
        </w:rPr>
        <w:t xml:space="preserve"> 4.2.3.SAM </w:t>
      </w:r>
      <w:r w:rsidR="0048314B" w:rsidRPr="004E7E92">
        <w:rPr>
          <w:rFonts w:eastAsia="Arial"/>
          <w:szCs w:val="24"/>
        </w:rPr>
        <w:t xml:space="preserve">ietvaros paredzētās darbības </w:t>
      </w:r>
      <w:r w:rsidR="0047464F" w:rsidRPr="004E7E92">
        <w:rPr>
          <w:rFonts w:eastAsia="Arial"/>
          <w:szCs w:val="24"/>
        </w:rPr>
        <w:t>var sniegt ieguldījumu ESSBJR politikas virziena “Izglītība” īstenošanā.</w:t>
      </w:r>
    </w:p>
    <w:p w14:paraId="05AE7C10" w14:textId="55DC0B40" w:rsidR="00AC212B" w:rsidRPr="004E7E92" w:rsidRDefault="0002461B" w:rsidP="00957438">
      <w:pPr>
        <w:numPr>
          <w:ilvl w:val="0"/>
          <w:numId w:val="51"/>
        </w:numPr>
        <w:spacing w:before="0" w:after="0"/>
        <w:ind w:left="567" w:hanging="567"/>
        <w:rPr>
          <w:rFonts w:eastAsia="Arial"/>
          <w:szCs w:val="24"/>
        </w:rPr>
      </w:pPr>
      <w:r w:rsidRPr="004E7E92">
        <w:rPr>
          <w:rFonts w:eastAsia="Arial"/>
          <w:b/>
          <w:szCs w:val="24"/>
        </w:rPr>
        <w:t>F</w:t>
      </w:r>
      <w:r w:rsidR="00AC212B" w:rsidRPr="004E7E92">
        <w:rPr>
          <w:rFonts w:eastAsia="Arial"/>
          <w:b/>
          <w:szCs w:val="24"/>
        </w:rPr>
        <w:t>inanšu instrumenti:</w:t>
      </w:r>
      <w:r w:rsidR="00AC212B" w:rsidRPr="004E7E92">
        <w:rPr>
          <w:rFonts w:eastAsia="Arial"/>
          <w:szCs w:val="24"/>
        </w:rPr>
        <w:t xml:space="preserve"> N/A.</w:t>
      </w:r>
    </w:p>
    <w:p w14:paraId="11DA3660" w14:textId="77777777" w:rsidR="00AC212B" w:rsidRPr="004E7E92" w:rsidRDefault="00AC212B" w:rsidP="00356CFE">
      <w:pPr>
        <w:pStyle w:val="Normal1"/>
        <w:spacing w:line="240" w:lineRule="auto"/>
        <w:ind w:left="567" w:hanging="567"/>
        <w:jc w:val="both"/>
        <w:rPr>
          <w:rFonts w:ascii="Times New Roman" w:eastAsia="Times New Roman" w:hAnsi="Times New Roman" w:cs="Times New Roman"/>
          <w:sz w:val="24"/>
          <w:szCs w:val="24"/>
        </w:rPr>
      </w:pPr>
    </w:p>
    <w:p w14:paraId="7B64BC11" w14:textId="343F95BF" w:rsidR="00AC212B" w:rsidRPr="004E7E92" w:rsidRDefault="00AC212B" w:rsidP="00AC212B">
      <w:pPr>
        <w:pStyle w:val="Heading4"/>
        <w:numPr>
          <w:ilvl w:val="0"/>
          <w:numId w:val="0"/>
        </w:numPr>
        <w:shd w:val="clear" w:color="auto" w:fill="FBE4D5" w:themeFill="accent2" w:themeFillTint="33"/>
        <w:spacing w:after="0"/>
        <w:rPr>
          <w:b/>
          <w:szCs w:val="24"/>
          <w:lang w:eastAsia="en-US" w:bidi="ar-SA"/>
        </w:rPr>
      </w:pPr>
      <w:r w:rsidRPr="004E7E92">
        <w:rPr>
          <w:b/>
          <w:szCs w:val="24"/>
        </w:rPr>
        <w:t>4.2.4.SAM “</w:t>
      </w:r>
      <w:r w:rsidR="00000B5F" w:rsidRPr="004E7E92">
        <w:rPr>
          <w:b/>
          <w:szCs w:val="24"/>
        </w:rPr>
        <w:t xml:space="preserve">Veicināt mūžizglītību, jo īpaši piedāvājot elastīgas prasmju pilnveides un </w:t>
      </w:r>
      <w:proofErr w:type="spellStart"/>
      <w:r w:rsidR="00000B5F" w:rsidRPr="004E7E92">
        <w:rPr>
          <w:b/>
          <w:szCs w:val="24"/>
        </w:rPr>
        <w:t>pārkvalifikācijas</w:t>
      </w:r>
      <w:proofErr w:type="spellEnd"/>
      <w:r w:rsidR="00000B5F" w:rsidRPr="004E7E92">
        <w:rPr>
          <w:b/>
          <w:szCs w:val="24"/>
        </w:rPr>
        <w:t xml:space="preserve"> iespējas visiem, ņemot vērā uzņēmējdarbības un digitālās prasmes, labāk prognozējot pārmaiņas un vajadzību pēc jaunām prasmēm, pamatojoties uz darba tirgus vajadzībām, atvieglojot karjeras maiņu un sekmējot profesionālo mobilitāti</w:t>
      </w:r>
      <w:r w:rsidRPr="004E7E92">
        <w:rPr>
          <w:b/>
          <w:szCs w:val="24"/>
        </w:rPr>
        <w:t>”</w:t>
      </w:r>
      <w:r w:rsidR="00A30B83" w:rsidRPr="004E7E92">
        <w:rPr>
          <w:b/>
          <w:szCs w:val="24"/>
        </w:rPr>
        <w:t xml:space="preserve"> (ESO 4.7.)</w:t>
      </w:r>
    </w:p>
    <w:p w14:paraId="628FC50B" w14:textId="65FBEAB1" w:rsidR="00AC212B" w:rsidRPr="004E7E92" w:rsidRDefault="00AC212B" w:rsidP="00957438">
      <w:pPr>
        <w:numPr>
          <w:ilvl w:val="0"/>
          <w:numId w:val="51"/>
        </w:numPr>
        <w:spacing w:before="0" w:after="0"/>
        <w:ind w:left="567" w:hanging="567"/>
        <w:rPr>
          <w:rFonts w:eastAsia="Arial"/>
          <w:bCs/>
          <w:noProof/>
          <w:szCs w:val="24"/>
        </w:rPr>
      </w:pPr>
      <w:r w:rsidRPr="004E7E92">
        <w:rPr>
          <w:rFonts w:eastAsia="Times New Roman"/>
          <w:b/>
          <w:szCs w:val="24"/>
        </w:rPr>
        <w:t xml:space="preserve">Atbalstāmās darbības: </w:t>
      </w:r>
      <w:r w:rsidRPr="004E7E92">
        <w:rPr>
          <w:rFonts w:eastAsia="Arial"/>
          <w:szCs w:val="24"/>
        </w:rPr>
        <w:t>Atbalsts</w:t>
      </w:r>
      <w:r w:rsidRPr="004E7E92">
        <w:rPr>
          <w:rFonts w:eastAsia="Arial"/>
          <w:bCs/>
          <w:noProof/>
          <w:szCs w:val="24"/>
        </w:rPr>
        <w:t xml:space="preserve"> </w:t>
      </w:r>
      <w:r w:rsidR="00DD69EB" w:rsidRPr="004E7E92">
        <w:rPr>
          <w:rFonts w:eastAsia="Arial"/>
          <w:bCs/>
          <w:noProof/>
          <w:szCs w:val="24"/>
        </w:rPr>
        <w:t xml:space="preserve">nodarbinātajiem </w:t>
      </w:r>
      <w:r w:rsidRPr="004E7E92">
        <w:rPr>
          <w:rFonts w:eastAsia="Arial"/>
          <w:bCs/>
          <w:noProof/>
          <w:szCs w:val="24"/>
        </w:rPr>
        <w:t>tautsaimniecības attīstībai</w:t>
      </w:r>
      <w:r w:rsidR="00680ABD" w:rsidRPr="004E7E92">
        <w:rPr>
          <w:rFonts w:eastAsia="Arial"/>
          <w:bCs/>
          <w:noProof/>
          <w:szCs w:val="24"/>
        </w:rPr>
        <w:t>, t.sk. sasaistē ar reģionu darba specifiku,</w:t>
      </w:r>
      <w:r w:rsidRPr="004E7E92">
        <w:rPr>
          <w:rFonts w:eastAsia="Arial"/>
          <w:bCs/>
          <w:noProof/>
          <w:szCs w:val="24"/>
        </w:rPr>
        <w:t xml:space="preserve"> nepieciešamo zināšanu un prasmju apguvei, individuālo mācību vajadzību noteikšanai un personu profilēšanai, </w:t>
      </w:r>
      <w:r w:rsidR="00280D88" w:rsidRPr="004E7E92">
        <w:rPr>
          <w:rFonts w:eastAsia="Arial"/>
          <w:bCs/>
          <w:noProof/>
          <w:szCs w:val="24"/>
        </w:rPr>
        <w:t xml:space="preserve">t.sk. pārorientējot iegūt kvalifikāciju vai trūkstošās prasmes darbam augošajās nozarēs, </w:t>
      </w:r>
      <w:r w:rsidR="006F06F1" w:rsidRPr="004E7E92">
        <w:rPr>
          <w:rFonts w:eastAsia="Arial"/>
          <w:bCs/>
          <w:noProof/>
          <w:szCs w:val="24"/>
        </w:rPr>
        <w:t xml:space="preserve">īpaši nodarbinātajiem zemas kvalifikācijas profesijās, </w:t>
      </w:r>
      <w:r w:rsidRPr="004E7E92">
        <w:rPr>
          <w:rFonts w:eastAsia="Arial"/>
          <w:bCs/>
          <w:noProof/>
          <w:szCs w:val="24"/>
        </w:rPr>
        <w:t>mācību šķēršļu pārvarēšanai (t.sk. mobilitātēs atbalsts, bērnu pieskatīšanas atbalsts u.c.), elastīgai mācību piedāvājuma attīstībai</w:t>
      </w:r>
      <w:r w:rsidR="00280D88" w:rsidRPr="004E7E92">
        <w:rPr>
          <w:rFonts w:eastAsia="Arial"/>
          <w:bCs/>
          <w:noProof/>
          <w:szCs w:val="24"/>
        </w:rPr>
        <w:t xml:space="preserve"> un pieejamības veicināšanai (piem., veicinot globālā tiešsaistes mācību piedāvājuma pieejamību Latvijā)</w:t>
      </w:r>
      <w:r w:rsidRPr="004E7E92">
        <w:rPr>
          <w:rFonts w:eastAsia="Arial"/>
          <w:bCs/>
          <w:noProof/>
          <w:szCs w:val="24"/>
        </w:rPr>
        <w:t xml:space="preserve">, tostarp pieaugušo izpratnes un motivācijas veicināšanai par mācīšanos, kā arī pieaugušo koordinatoru un pieaugušo izglītotāju darba kvalitātes un prasmju stiprināšanai. Sniegtais atbalsts uzlabos </w:t>
      </w:r>
      <w:r w:rsidR="00DD69EB" w:rsidRPr="004E7E92">
        <w:rPr>
          <w:rFonts w:eastAsia="Arial"/>
          <w:bCs/>
          <w:noProof/>
          <w:szCs w:val="24"/>
        </w:rPr>
        <w:t>darba spēka</w:t>
      </w:r>
      <w:r w:rsidRPr="004E7E92">
        <w:rPr>
          <w:rFonts w:eastAsia="Arial"/>
          <w:bCs/>
          <w:noProof/>
          <w:szCs w:val="24"/>
        </w:rPr>
        <w:t xml:space="preserve"> kvalitāti</w:t>
      </w:r>
      <w:r w:rsidR="00DD69EB" w:rsidRPr="004E7E92">
        <w:rPr>
          <w:rFonts w:eastAsia="Arial"/>
          <w:bCs/>
          <w:noProof/>
          <w:szCs w:val="24"/>
        </w:rPr>
        <w:t>, kapaci</w:t>
      </w:r>
      <w:r w:rsidR="008F2734">
        <w:rPr>
          <w:rFonts w:eastAsia="Arial"/>
          <w:bCs/>
          <w:noProof/>
          <w:szCs w:val="24"/>
        </w:rPr>
        <w:t>t</w:t>
      </w:r>
      <w:r w:rsidR="00DD69EB" w:rsidRPr="004E7E92">
        <w:rPr>
          <w:rFonts w:eastAsia="Arial"/>
          <w:bCs/>
          <w:noProof/>
          <w:szCs w:val="24"/>
        </w:rPr>
        <w:t>āti</w:t>
      </w:r>
      <w:r w:rsidRPr="004E7E92">
        <w:rPr>
          <w:rFonts w:eastAsia="Arial"/>
          <w:bCs/>
          <w:noProof/>
          <w:szCs w:val="24"/>
        </w:rPr>
        <w:t xml:space="preserve"> un efektivitāti</w:t>
      </w:r>
      <w:r w:rsidR="006F06F1" w:rsidRPr="004E7E92">
        <w:rPr>
          <w:rFonts w:eastAsia="Arial"/>
          <w:bCs/>
          <w:noProof/>
          <w:szCs w:val="24"/>
        </w:rPr>
        <w:t xml:space="preserve">, </w:t>
      </w:r>
      <w:r w:rsidRPr="004E7E92">
        <w:rPr>
          <w:rFonts w:eastAsia="Arial"/>
          <w:bCs/>
          <w:noProof/>
          <w:szCs w:val="24"/>
        </w:rPr>
        <w:t>tostarp palielinot līdzdalību pieaugušo izglītībā, kā arī atbalstīs prasmju (t.sk. valodu un digitālo prasmju) ieguvi un atzīšanu.</w:t>
      </w:r>
    </w:p>
    <w:p w14:paraId="4087345A" w14:textId="04EF2DBA" w:rsidR="00AC212B" w:rsidRPr="004E7E92" w:rsidRDefault="00AC212B" w:rsidP="00957438">
      <w:pPr>
        <w:numPr>
          <w:ilvl w:val="0"/>
          <w:numId w:val="51"/>
        </w:numPr>
        <w:spacing w:before="0" w:after="0"/>
        <w:ind w:left="567" w:hanging="567"/>
        <w:rPr>
          <w:rFonts w:eastAsia="Times New Roman"/>
          <w:szCs w:val="24"/>
        </w:rPr>
      </w:pPr>
      <w:r w:rsidRPr="004E7E92">
        <w:rPr>
          <w:rFonts w:eastAsia="Times New Roman"/>
        </w:rPr>
        <w:t xml:space="preserve">Atbalsts sabiedrības digitālo iespēju izmantošanas </w:t>
      </w:r>
      <w:r w:rsidR="00323A8A" w:rsidRPr="004E7E92">
        <w:rPr>
          <w:rFonts w:eastAsia="Times New Roman"/>
        </w:rPr>
        <w:t>veicināšanai</w:t>
      </w:r>
      <w:r w:rsidRPr="004E7E92">
        <w:rPr>
          <w:rFonts w:eastAsia="Times New Roman"/>
        </w:rPr>
        <w:t>, paaugstinot IKT iespēju izmantošanu iedzīvotājiem</w:t>
      </w:r>
      <w:r w:rsidR="00B12370" w:rsidRPr="004E7E92">
        <w:rPr>
          <w:rFonts w:eastAsia="Times New Roman"/>
        </w:rPr>
        <w:t xml:space="preserve">, </w:t>
      </w:r>
      <w:r w:rsidRPr="004E7E92">
        <w:rPr>
          <w:rFonts w:eastAsia="Times New Roman"/>
        </w:rPr>
        <w:t xml:space="preserve">atbalstot e-prasmju komunikācijas un mācību pasākumus, </w:t>
      </w:r>
      <w:r w:rsidRPr="004E7E92">
        <w:rPr>
          <w:rFonts w:eastAsia="Times New Roman"/>
          <w:szCs w:val="24"/>
        </w:rPr>
        <w:lastRenderedPageBreak/>
        <w:t xml:space="preserve">veicinot atvērto datu, atvērto digitālo </w:t>
      </w:r>
      <w:r w:rsidR="00323A8A" w:rsidRPr="004E7E92">
        <w:rPr>
          <w:rFonts w:eastAsia="Times New Roman"/>
          <w:szCs w:val="24"/>
        </w:rPr>
        <w:t>risinājumu</w:t>
      </w:r>
      <w:r w:rsidRPr="004E7E92">
        <w:rPr>
          <w:rFonts w:eastAsia="Times New Roman"/>
          <w:szCs w:val="24"/>
        </w:rPr>
        <w:t xml:space="preserve"> un platformu plašāku izmantošanu. Atbalsts digitālo aģentu un </w:t>
      </w:r>
      <w:proofErr w:type="spellStart"/>
      <w:r w:rsidR="000E2FD6">
        <w:rPr>
          <w:rFonts w:eastAsia="Times New Roman"/>
          <w:szCs w:val="24"/>
        </w:rPr>
        <w:t>mentoru</w:t>
      </w:r>
      <w:proofErr w:type="spellEnd"/>
      <w:r w:rsidR="000E2FD6" w:rsidRPr="004E7E92">
        <w:rPr>
          <w:rFonts w:eastAsia="Times New Roman"/>
          <w:szCs w:val="24"/>
        </w:rPr>
        <w:t xml:space="preserve"> </w:t>
      </w:r>
      <w:r w:rsidRPr="004E7E92">
        <w:rPr>
          <w:rFonts w:eastAsia="Times New Roman"/>
          <w:szCs w:val="24"/>
        </w:rPr>
        <w:t>tīkla un kompetenču attīstībai</w:t>
      </w:r>
      <w:r w:rsidR="00F338E0" w:rsidRPr="004E7E92">
        <w:rPr>
          <w:rFonts w:eastAsia="Times New Roman"/>
          <w:szCs w:val="24"/>
        </w:rPr>
        <w:t xml:space="preserve"> un </w:t>
      </w:r>
      <w:proofErr w:type="spellStart"/>
      <w:r w:rsidR="00F338E0" w:rsidRPr="004E7E92">
        <w:rPr>
          <w:rFonts w:eastAsia="Times New Roman"/>
          <w:szCs w:val="24"/>
        </w:rPr>
        <w:t>pamatprasmju</w:t>
      </w:r>
      <w:proofErr w:type="spellEnd"/>
      <w:r w:rsidR="00F338E0" w:rsidRPr="004E7E92">
        <w:rPr>
          <w:rFonts w:eastAsia="Times New Roman"/>
          <w:szCs w:val="24"/>
        </w:rPr>
        <w:t xml:space="preserve"> nodošanas aktivitātēm</w:t>
      </w:r>
      <w:r w:rsidRPr="004E7E92">
        <w:rPr>
          <w:rFonts w:eastAsia="Times New Roman"/>
        </w:rPr>
        <w:t>.</w:t>
      </w:r>
      <w:r w:rsidRPr="004E7E92">
        <w:t xml:space="preserve"> </w:t>
      </w:r>
      <w:r w:rsidRPr="004E7E92">
        <w:rPr>
          <w:rFonts w:eastAsia="Times New Roman"/>
        </w:rPr>
        <w:t>Atbalsts nodrošinās savstarpēja papildinātību ar 1.2.2.</w:t>
      </w:r>
      <w:r w:rsidR="00DD69EB" w:rsidRPr="004E7E92">
        <w:rPr>
          <w:rFonts w:eastAsia="Times New Roman"/>
        </w:rPr>
        <w:t xml:space="preserve"> un 1.3.1.</w:t>
      </w:r>
      <w:r w:rsidRPr="004E7E92">
        <w:rPr>
          <w:rFonts w:eastAsia="Times New Roman"/>
        </w:rPr>
        <w:t>SAM aktivitātēm to mērķu sekmīgai sasniegšanai.</w:t>
      </w:r>
    </w:p>
    <w:p w14:paraId="266953BA" w14:textId="797C512F" w:rsidR="00DF7663" w:rsidRPr="004E7E92" w:rsidRDefault="00280D88" w:rsidP="00AF7367">
      <w:pPr>
        <w:spacing w:before="0" w:after="0"/>
        <w:ind w:left="567"/>
        <w:rPr>
          <w:rFonts w:eastAsia="Times New Roman"/>
          <w:szCs w:val="24"/>
        </w:rPr>
      </w:pPr>
      <w:r w:rsidRPr="004E7E92">
        <w:rPr>
          <w:rFonts w:eastAsia="Times New Roman"/>
          <w:szCs w:val="24"/>
        </w:rPr>
        <w:t xml:space="preserve">Atbalsts nozaru vajadzībās balstītai </w:t>
      </w:r>
      <w:r w:rsidR="006814AD" w:rsidRPr="006814AD">
        <w:rPr>
          <w:rFonts w:eastAsia="Times New Roman"/>
          <w:szCs w:val="24"/>
        </w:rPr>
        <w:t>uzņēmumu nodarbināto kvalifikācijas celšanai un prasmju pilnveidošanai, lai sekmētu tehnoloģisko inovāciju ieviešanu un darba spēka produktivitātes paaugstināšanu, kā arī</w:t>
      </w:r>
      <w:r w:rsidR="00AC212B" w:rsidRPr="004E7E92">
        <w:rPr>
          <w:rFonts w:eastAsia="Times New Roman"/>
          <w:szCs w:val="24"/>
        </w:rPr>
        <w:t xml:space="preserve"> </w:t>
      </w:r>
      <w:proofErr w:type="spellStart"/>
      <w:r w:rsidR="00AC212B" w:rsidRPr="004E7E92">
        <w:rPr>
          <w:rFonts w:eastAsia="Times New Roman"/>
          <w:szCs w:val="24"/>
        </w:rPr>
        <w:t>mērķorientētai</w:t>
      </w:r>
      <w:proofErr w:type="spellEnd"/>
      <w:r w:rsidR="00AC212B" w:rsidRPr="004E7E92">
        <w:rPr>
          <w:rFonts w:eastAsia="Times New Roman"/>
          <w:szCs w:val="24"/>
        </w:rPr>
        <w:t xml:space="preserve"> </w:t>
      </w:r>
      <w:r w:rsidR="00DD69EB" w:rsidRPr="004E7E92">
        <w:rPr>
          <w:rFonts w:eastAsia="Times New Roman"/>
          <w:szCs w:val="24"/>
        </w:rPr>
        <w:t xml:space="preserve">nodarbināto personisko un profesionālo prasmju celšanai </w:t>
      </w:r>
      <w:r w:rsidR="00AC212B" w:rsidRPr="004E7E92">
        <w:rPr>
          <w:rFonts w:eastAsia="Times New Roman"/>
          <w:szCs w:val="24"/>
        </w:rPr>
        <w:t xml:space="preserve">un mācību barjeru mazināšanai, primāri </w:t>
      </w:r>
      <w:r w:rsidRPr="004E7E92">
        <w:rPr>
          <w:rFonts w:eastAsia="Times New Roman"/>
          <w:szCs w:val="24"/>
        </w:rPr>
        <w:t xml:space="preserve">publisko un privāto partnerību veidošanai, tostarp </w:t>
      </w:r>
      <w:r w:rsidR="00AC212B" w:rsidRPr="004E7E92">
        <w:rPr>
          <w:rFonts w:eastAsia="Times New Roman"/>
          <w:szCs w:val="24"/>
        </w:rPr>
        <w:t xml:space="preserve">prasmju fondu </w:t>
      </w:r>
      <w:r w:rsidRPr="004E7E92">
        <w:rPr>
          <w:rFonts w:eastAsia="Times New Roman"/>
          <w:szCs w:val="24"/>
        </w:rPr>
        <w:t xml:space="preserve">koncepta izveides un pilotēšanas </w:t>
      </w:r>
      <w:r w:rsidR="00AC212B" w:rsidRPr="004E7E92">
        <w:rPr>
          <w:rFonts w:eastAsia="Times New Roman"/>
          <w:szCs w:val="24"/>
        </w:rPr>
        <w:t>veidā</w:t>
      </w:r>
      <w:r w:rsidR="00DD69EB" w:rsidRPr="004E7E92">
        <w:rPr>
          <w:rFonts w:eastAsia="Times New Roman"/>
          <w:szCs w:val="24"/>
        </w:rPr>
        <w:t>.</w:t>
      </w:r>
      <w:r w:rsidR="00AC212B" w:rsidRPr="004E7E92">
        <w:rPr>
          <w:rFonts w:eastAsia="Times New Roman"/>
          <w:szCs w:val="24"/>
        </w:rPr>
        <w:t xml:space="preserve"> </w:t>
      </w:r>
      <w:r w:rsidR="00DD69EB" w:rsidRPr="004E7E92">
        <w:rPr>
          <w:rFonts w:eastAsia="Times New Roman"/>
          <w:szCs w:val="24"/>
        </w:rPr>
        <w:t xml:space="preserve">Tādejādi </w:t>
      </w:r>
      <w:r w:rsidR="00AC212B" w:rsidRPr="004E7E92">
        <w:rPr>
          <w:rFonts w:eastAsia="Times New Roman"/>
          <w:szCs w:val="24"/>
        </w:rPr>
        <w:t xml:space="preserve">nodrošinot </w:t>
      </w:r>
      <w:r w:rsidR="00DD69EB" w:rsidRPr="004E7E92">
        <w:rPr>
          <w:rFonts w:eastAsia="Times New Roman"/>
          <w:szCs w:val="24"/>
        </w:rPr>
        <w:t xml:space="preserve">arī </w:t>
      </w:r>
      <w:r w:rsidR="00AC212B" w:rsidRPr="004E7E92">
        <w:rPr>
          <w:rFonts w:eastAsia="Times New Roman"/>
          <w:szCs w:val="24"/>
        </w:rPr>
        <w:t>nozares uzņēmumu pasūtītas darbinieku mācības uzņēmumu darba ražīguma un produktivitātes veicināšanai</w:t>
      </w:r>
      <w:r w:rsidRPr="004E7E92">
        <w:rPr>
          <w:rFonts w:eastAsia="Times New Roman"/>
          <w:szCs w:val="24"/>
        </w:rPr>
        <w:t>,</w:t>
      </w:r>
      <w:r w:rsidR="00AC212B" w:rsidRPr="004E7E92">
        <w:rPr>
          <w:rFonts w:eastAsia="Times New Roman"/>
          <w:szCs w:val="24"/>
        </w:rPr>
        <w:t xml:space="preserve"> </w:t>
      </w:r>
      <w:r w:rsidRPr="004E7E92">
        <w:rPr>
          <w:rFonts w:eastAsia="Times New Roman"/>
          <w:szCs w:val="24"/>
        </w:rPr>
        <w:t xml:space="preserve">potenciāla darba spēka piesaistīšanai un izglītošanai atbilstoši nozares uzņēmumu vajadzībām </w:t>
      </w:r>
      <w:r w:rsidR="00AC212B" w:rsidRPr="004E7E92">
        <w:rPr>
          <w:rFonts w:eastAsia="Times New Roman"/>
          <w:szCs w:val="24"/>
        </w:rPr>
        <w:t xml:space="preserve">un stratēģiskai uzņēmumu cilvēkresursu attīstībai un plānošanai. Caur prasmju fondu </w:t>
      </w:r>
      <w:r w:rsidRPr="004E7E92">
        <w:rPr>
          <w:rFonts w:eastAsia="Times New Roman"/>
          <w:szCs w:val="24"/>
        </w:rPr>
        <w:t xml:space="preserve">pieeju </w:t>
      </w:r>
      <w:r w:rsidR="00AC212B" w:rsidRPr="004E7E92">
        <w:rPr>
          <w:rFonts w:eastAsia="Times New Roman"/>
          <w:szCs w:val="24"/>
        </w:rPr>
        <w:t xml:space="preserve">plānots attīstīt </w:t>
      </w:r>
      <w:r w:rsidR="00DD69EB" w:rsidRPr="004E7E92">
        <w:rPr>
          <w:rFonts w:eastAsia="Times New Roman"/>
          <w:szCs w:val="24"/>
        </w:rPr>
        <w:t xml:space="preserve">sociālajā dialogā balstītu sistēmu </w:t>
      </w:r>
      <w:r w:rsidR="00AC212B" w:rsidRPr="004E7E92">
        <w:rPr>
          <w:rFonts w:eastAsia="Times New Roman"/>
          <w:szCs w:val="24"/>
        </w:rPr>
        <w:t xml:space="preserve">nodarbināto prasmju attīstībā ātrai un efektīvai darbaspēka pielāgošanai </w:t>
      </w:r>
      <w:r w:rsidR="00F338E0" w:rsidRPr="004E7E92">
        <w:rPr>
          <w:rFonts w:eastAsia="Times New Roman"/>
          <w:szCs w:val="24"/>
        </w:rPr>
        <w:t xml:space="preserve">valsts un reģiona </w:t>
      </w:r>
      <w:r w:rsidR="00AE0E9B" w:rsidRPr="004E7E92">
        <w:rPr>
          <w:rFonts w:eastAsia="Times New Roman"/>
          <w:szCs w:val="24"/>
        </w:rPr>
        <w:t>DT</w:t>
      </w:r>
      <w:r w:rsidR="00AC212B" w:rsidRPr="004E7E92">
        <w:rPr>
          <w:rFonts w:eastAsia="Times New Roman"/>
          <w:szCs w:val="24"/>
        </w:rPr>
        <w:t xml:space="preserve"> attīstības vajadzībām.</w:t>
      </w:r>
      <w:r w:rsidR="00DD69EB" w:rsidRPr="004E7E92">
        <w:t xml:space="preserve"> </w:t>
      </w:r>
      <w:r w:rsidR="00DD69EB" w:rsidRPr="004E7E92">
        <w:rPr>
          <w:rFonts w:eastAsia="Times New Roman"/>
          <w:szCs w:val="24"/>
        </w:rPr>
        <w:t xml:space="preserve">Izstrādāt </w:t>
      </w:r>
      <w:r w:rsidRPr="004E7E92">
        <w:rPr>
          <w:rFonts w:eastAsia="Times New Roman"/>
          <w:szCs w:val="24"/>
        </w:rPr>
        <w:t xml:space="preserve">Latvijas </w:t>
      </w:r>
      <w:r w:rsidR="00054022" w:rsidRPr="00CA2C18">
        <w:rPr>
          <w:rFonts w:eastAsia="Times New Roman"/>
          <w:szCs w:val="24"/>
        </w:rPr>
        <w:t>uzņēm</w:t>
      </w:r>
      <w:r w:rsidR="00466FD3">
        <w:rPr>
          <w:rFonts w:eastAsia="Times New Roman"/>
          <w:szCs w:val="24"/>
        </w:rPr>
        <w:t>umiem</w:t>
      </w:r>
      <w:r w:rsidR="00054022" w:rsidRPr="004E7E92">
        <w:rPr>
          <w:rFonts w:eastAsia="Times New Roman"/>
          <w:szCs w:val="24"/>
        </w:rPr>
        <w:t xml:space="preserve"> </w:t>
      </w:r>
      <w:r w:rsidRPr="004E7E92">
        <w:rPr>
          <w:rFonts w:eastAsia="Times New Roman"/>
          <w:szCs w:val="24"/>
        </w:rPr>
        <w:t xml:space="preserve">atbilstošu </w:t>
      </w:r>
      <w:r w:rsidR="00DD69EB" w:rsidRPr="004E7E92">
        <w:rPr>
          <w:rFonts w:eastAsia="Times New Roman"/>
          <w:szCs w:val="24"/>
        </w:rPr>
        <w:t xml:space="preserve">prasmju fondu finansēšanas un darbības modeli, </w:t>
      </w:r>
      <w:r w:rsidRPr="004E7E92">
        <w:rPr>
          <w:rFonts w:eastAsia="Times New Roman"/>
          <w:szCs w:val="24"/>
        </w:rPr>
        <w:t xml:space="preserve">ar nodomu tam </w:t>
      </w:r>
      <w:r w:rsidR="00DD69EB" w:rsidRPr="004E7E92">
        <w:rPr>
          <w:rFonts w:eastAsia="Times New Roman"/>
          <w:szCs w:val="24"/>
        </w:rPr>
        <w:t xml:space="preserve">ilgtermiņā kļūt par </w:t>
      </w:r>
      <w:proofErr w:type="spellStart"/>
      <w:r w:rsidR="00DD69EB" w:rsidRPr="004E7E92">
        <w:rPr>
          <w:rFonts w:eastAsia="Times New Roman"/>
          <w:szCs w:val="24"/>
        </w:rPr>
        <w:t>pašregulējošu</w:t>
      </w:r>
      <w:proofErr w:type="spellEnd"/>
      <w:r w:rsidR="00DD69EB" w:rsidRPr="004E7E92">
        <w:rPr>
          <w:rFonts w:eastAsia="Times New Roman"/>
          <w:szCs w:val="24"/>
        </w:rPr>
        <w:t xml:space="preserve"> un </w:t>
      </w:r>
      <w:proofErr w:type="spellStart"/>
      <w:r w:rsidR="00DD69EB" w:rsidRPr="004E7E92">
        <w:rPr>
          <w:rFonts w:eastAsia="Times New Roman"/>
          <w:szCs w:val="24"/>
        </w:rPr>
        <w:t>pašfinansējošu</w:t>
      </w:r>
      <w:proofErr w:type="spellEnd"/>
      <w:r w:rsidR="00DD69EB" w:rsidRPr="004E7E92">
        <w:rPr>
          <w:rFonts w:eastAsia="Times New Roman"/>
          <w:szCs w:val="24"/>
        </w:rPr>
        <w:t xml:space="preserve"> struktūru.</w:t>
      </w:r>
    </w:p>
    <w:p w14:paraId="68A5426A" w14:textId="080D3D98" w:rsidR="00AC12DC" w:rsidRPr="004E7E92" w:rsidRDefault="00AC12DC" w:rsidP="00957438">
      <w:pPr>
        <w:numPr>
          <w:ilvl w:val="0"/>
          <w:numId w:val="51"/>
        </w:numPr>
        <w:spacing w:before="0" w:after="0"/>
        <w:ind w:left="567" w:hanging="567"/>
        <w:rPr>
          <w:rFonts w:eastAsia="Times New Roman"/>
          <w:szCs w:val="24"/>
        </w:rPr>
      </w:pPr>
      <w:r w:rsidRPr="004E7E92">
        <w:rPr>
          <w:rFonts w:eastAsia="Times New Roman"/>
          <w:szCs w:val="24"/>
        </w:rPr>
        <w:t>Atbalstāmās darbības ir novērtētas kā atbilstošas NBK principa nosacījumiem, jo nav konstatēta būtiska negatīva ietekme uz vidi atbalstāmo darbību specifikas dēļ.</w:t>
      </w:r>
    </w:p>
    <w:p w14:paraId="2358D313" w14:textId="43BDC31F" w:rsidR="00AC212B" w:rsidRPr="004E7E92" w:rsidRDefault="00AC212B" w:rsidP="00957438">
      <w:pPr>
        <w:numPr>
          <w:ilvl w:val="0"/>
          <w:numId w:val="51"/>
        </w:numPr>
        <w:spacing w:before="0" w:after="0"/>
        <w:ind w:left="567" w:hanging="567"/>
        <w:rPr>
          <w:rFonts w:eastAsia="Times New Roman"/>
          <w:szCs w:val="24"/>
        </w:rPr>
      </w:pPr>
      <w:r w:rsidRPr="004E7E92">
        <w:rPr>
          <w:rFonts w:eastAsia="Times New Roman"/>
          <w:b/>
          <w:szCs w:val="24"/>
        </w:rPr>
        <w:t xml:space="preserve">Galvenās </w:t>
      </w:r>
      <w:proofErr w:type="spellStart"/>
      <w:r w:rsidRPr="004E7E92">
        <w:rPr>
          <w:rFonts w:eastAsia="Times New Roman"/>
          <w:b/>
          <w:szCs w:val="24"/>
        </w:rPr>
        <w:t>mērķgrupas</w:t>
      </w:r>
      <w:proofErr w:type="spellEnd"/>
      <w:r w:rsidRPr="004E7E92">
        <w:rPr>
          <w:rFonts w:eastAsia="Times New Roman"/>
          <w:b/>
          <w:szCs w:val="24"/>
        </w:rPr>
        <w:t xml:space="preserve">: </w:t>
      </w:r>
      <w:r w:rsidRPr="004E7E92">
        <w:rPr>
          <w:rFonts w:eastAsia="Times New Roman"/>
          <w:szCs w:val="24"/>
        </w:rPr>
        <w:t xml:space="preserve">Nodarbināti pieaugušie, prioritāri nodarbinātie </w:t>
      </w:r>
      <w:proofErr w:type="spellStart"/>
      <w:r w:rsidRPr="004E7E92">
        <w:rPr>
          <w:rFonts w:eastAsia="Times New Roman"/>
          <w:szCs w:val="24"/>
        </w:rPr>
        <w:t>pirmspensijas</w:t>
      </w:r>
      <w:proofErr w:type="spellEnd"/>
      <w:r w:rsidRPr="004E7E92">
        <w:rPr>
          <w:rFonts w:eastAsia="Times New Roman"/>
          <w:szCs w:val="24"/>
        </w:rPr>
        <w:t xml:space="preserve"> vecumā, </w:t>
      </w:r>
      <w:sdt>
        <w:sdtPr>
          <w:tag w:val="goog_rdk_160"/>
          <w:id w:val="1863395375"/>
        </w:sdtPr>
        <w:sdtEndPr/>
        <w:sdtContent/>
      </w:sdt>
      <w:r w:rsidRPr="004E7E92">
        <w:rPr>
          <w:rFonts w:eastAsia="Times New Roman"/>
          <w:szCs w:val="24"/>
        </w:rPr>
        <w:t xml:space="preserve">nodarbinātie </w:t>
      </w:r>
      <w:r w:rsidR="00DC79DB">
        <w:rPr>
          <w:rFonts w:eastAsia="Times New Roman"/>
          <w:szCs w:val="24"/>
        </w:rPr>
        <w:t>ar zemu izglītības līmeni</w:t>
      </w:r>
      <w:r w:rsidR="00DE2D64">
        <w:rPr>
          <w:rStyle w:val="FootnoteReference"/>
          <w:rFonts w:eastAsia="Times New Roman"/>
          <w:szCs w:val="24"/>
        </w:rPr>
        <w:footnoteReference w:id="79"/>
      </w:r>
      <w:r w:rsidRPr="004E7E92">
        <w:rPr>
          <w:rFonts w:eastAsia="Times New Roman"/>
          <w:szCs w:val="24"/>
        </w:rPr>
        <w:t xml:space="preserve">, uzņēmēji, </w:t>
      </w:r>
      <w:r w:rsidR="00DD69EB" w:rsidRPr="004E7E92">
        <w:rPr>
          <w:rFonts w:eastAsia="Times New Roman"/>
          <w:szCs w:val="24"/>
        </w:rPr>
        <w:t xml:space="preserve">sociālo partneru organizācijas, </w:t>
      </w:r>
      <w:r w:rsidR="00323A8A" w:rsidRPr="004E7E92">
        <w:rPr>
          <w:rFonts w:eastAsia="Times New Roman"/>
          <w:szCs w:val="24"/>
        </w:rPr>
        <w:t xml:space="preserve">bibliotekāri, Valsts un pašvaldību vienotie klientu apkalpošanas centri, </w:t>
      </w:r>
      <w:r w:rsidRPr="004E7E92">
        <w:rPr>
          <w:rFonts w:eastAsia="Times New Roman"/>
          <w:szCs w:val="24"/>
        </w:rPr>
        <w:t>NVO, darba ņēmēju un nozaru</w:t>
      </w:r>
      <w:r w:rsidR="00931FB2" w:rsidRPr="004E7E92">
        <w:rPr>
          <w:rFonts w:eastAsia="Times New Roman"/>
          <w:szCs w:val="24"/>
        </w:rPr>
        <w:t>, darba devēju</w:t>
      </w:r>
      <w:r w:rsidRPr="004E7E92">
        <w:rPr>
          <w:rFonts w:eastAsia="Times New Roman"/>
          <w:szCs w:val="24"/>
        </w:rPr>
        <w:t xml:space="preserve"> organizācijas</w:t>
      </w:r>
      <w:r w:rsidR="00931FB2" w:rsidRPr="004E7E92">
        <w:rPr>
          <w:rFonts w:eastAsia="Times New Roman"/>
          <w:szCs w:val="24"/>
        </w:rPr>
        <w:t xml:space="preserve">, </w:t>
      </w:r>
      <w:r w:rsidR="004A58D0" w:rsidRPr="004E7E92">
        <w:rPr>
          <w:rFonts w:eastAsia="Times New Roman"/>
          <w:szCs w:val="24"/>
        </w:rPr>
        <w:t xml:space="preserve">plānošanas reģioni, </w:t>
      </w:r>
      <w:r w:rsidR="00931FB2" w:rsidRPr="004E7E92">
        <w:rPr>
          <w:rFonts w:eastAsia="Times New Roman"/>
          <w:szCs w:val="24"/>
        </w:rPr>
        <w:t>pašvaldības</w:t>
      </w:r>
      <w:r w:rsidR="00B71027">
        <w:rPr>
          <w:rFonts w:eastAsia="Times New Roman"/>
          <w:szCs w:val="24"/>
        </w:rPr>
        <w:t xml:space="preserve">, </w:t>
      </w:r>
      <w:r w:rsidR="00901127">
        <w:rPr>
          <w:rFonts w:eastAsia="Times New Roman"/>
          <w:szCs w:val="24"/>
        </w:rPr>
        <w:t>uzņēmumu</w:t>
      </w:r>
      <w:r w:rsidR="00B71027" w:rsidRPr="00B71027">
        <w:rPr>
          <w:rFonts w:eastAsia="Times New Roman"/>
          <w:szCs w:val="24"/>
        </w:rPr>
        <w:t xml:space="preserve"> darbinieki</w:t>
      </w:r>
      <w:r w:rsidR="00680ABD" w:rsidRPr="004E7E92">
        <w:rPr>
          <w:rFonts w:eastAsia="Times New Roman"/>
          <w:szCs w:val="24"/>
        </w:rPr>
        <w:t>.</w:t>
      </w:r>
    </w:p>
    <w:p w14:paraId="21A63FE5" w14:textId="70D84A1B" w:rsidR="00AC212B" w:rsidRPr="004E7E92" w:rsidRDefault="00AC212B" w:rsidP="00957438">
      <w:pPr>
        <w:numPr>
          <w:ilvl w:val="0"/>
          <w:numId w:val="51"/>
        </w:numPr>
        <w:spacing w:before="0" w:after="0"/>
        <w:ind w:left="567" w:hanging="567"/>
        <w:rPr>
          <w:rFonts w:eastAsia="Arial"/>
          <w:szCs w:val="24"/>
        </w:rPr>
      </w:pPr>
      <w:r w:rsidRPr="004E7E92">
        <w:rPr>
          <w:rFonts w:eastAsia="Arial"/>
          <w:b/>
          <w:szCs w:val="24"/>
        </w:rPr>
        <w:t xml:space="preserve">Darbības, kas nodrošina vienlīdzību, iekļaušanu un </w:t>
      </w:r>
      <w:proofErr w:type="spellStart"/>
      <w:r w:rsidRPr="004E7E92">
        <w:rPr>
          <w:rFonts w:eastAsia="Arial"/>
          <w:b/>
          <w:szCs w:val="24"/>
        </w:rPr>
        <w:t>nediskrimināciju</w:t>
      </w:r>
      <w:proofErr w:type="spellEnd"/>
      <w:r w:rsidRPr="004E7E92">
        <w:rPr>
          <w:rFonts w:eastAsia="Arial"/>
          <w:b/>
          <w:szCs w:val="24"/>
        </w:rPr>
        <w:t>:</w:t>
      </w:r>
      <w:r w:rsidRPr="004E7E92">
        <w:rPr>
          <w:rFonts w:eastAsia="Arial"/>
          <w:szCs w:val="24"/>
        </w:rPr>
        <w:t xml:space="preserve"> Projektu un pasākumu īstenošanā un vadībā tiks nodrošināta informācijas un vides pieejamības, </w:t>
      </w:r>
      <w:proofErr w:type="spellStart"/>
      <w:r w:rsidRPr="004E7E92">
        <w:rPr>
          <w:rFonts w:eastAsia="Arial"/>
          <w:szCs w:val="24"/>
        </w:rPr>
        <w:t>nediskriminācijas</w:t>
      </w:r>
      <w:proofErr w:type="spellEnd"/>
      <w:r w:rsidRPr="004E7E92">
        <w:rPr>
          <w:rFonts w:eastAsia="Arial"/>
          <w:szCs w:val="24"/>
        </w:rPr>
        <w:t xml:space="preserve"> pēc vecuma, dzimuma, etniskās piederības u.c. pazīmes un vienlīdzīgu iespēju principu ievērošana. SAM ietvaros tiks paredzēts atbalsts sociālās atstumtības riskam pakļautajām mērķa grupām saņemt pakalpojumus un piedalīties sabiedrības politiskajā, ekonomiskajā, sociālajā un kultūras dzīvē, lai veicinātu to dalību un iesaisti atbalsta pasākumos, paredzot atvieglojumus vai specifisku atbalstu, piem</w:t>
      </w:r>
      <w:r w:rsidR="00683775" w:rsidRPr="004E7E92">
        <w:rPr>
          <w:rFonts w:eastAsia="Arial"/>
          <w:szCs w:val="24"/>
        </w:rPr>
        <w:t>.</w:t>
      </w:r>
      <w:r w:rsidRPr="004E7E92">
        <w:rPr>
          <w:rFonts w:eastAsia="Arial"/>
          <w:szCs w:val="24"/>
        </w:rPr>
        <w:t>, ceļa izdevumu kompensācijas, līdzmaksājumu samazinājums</w:t>
      </w:r>
      <w:r w:rsidR="00601AA2" w:rsidRPr="004E7E92">
        <w:rPr>
          <w:rFonts w:eastAsia="Arial"/>
          <w:szCs w:val="24"/>
        </w:rPr>
        <w:t>, mobilitātēs atbalsts, bērnu pieskatīšanas atbalsts</w:t>
      </w:r>
      <w:r w:rsidRPr="004E7E92">
        <w:rPr>
          <w:rFonts w:eastAsia="Arial"/>
          <w:szCs w:val="24"/>
        </w:rPr>
        <w:t xml:space="preserve"> utt.</w:t>
      </w:r>
    </w:p>
    <w:p w14:paraId="01EDEC51" w14:textId="2235BD70" w:rsidR="00AC212B" w:rsidRPr="004E7E92" w:rsidRDefault="00AC212B" w:rsidP="00957438">
      <w:pPr>
        <w:numPr>
          <w:ilvl w:val="0"/>
          <w:numId w:val="51"/>
        </w:numPr>
        <w:spacing w:before="0" w:after="0"/>
        <w:ind w:left="567" w:hanging="567"/>
        <w:rPr>
          <w:rFonts w:eastAsia="Arial"/>
          <w:szCs w:val="24"/>
        </w:rPr>
      </w:pPr>
      <w:proofErr w:type="spellStart"/>
      <w:r w:rsidRPr="004E7E92">
        <w:rPr>
          <w:rFonts w:eastAsia="Arial"/>
          <w:b/>
          <w:szCs w:val="24"/>
        </w:rPr>
        <w:t>Mērķteritorijas</w:t>
      </w:r>
      <w:proofErr w:type="spellEnd"/>
      <w:r w:rsidRPr="004E7E92">
        <w:rPr>
          <w:rFonts w:eastAsia="Arial"/>
          <w:b/>
          <w:szCs w:val="24"/>
        </w:rPr>
        <w:t>, t.sk. plānotais teritoriālo rīku izmantojums</w:t>
      </w:r>
      <w:r w:rsidRPr="004E7E92">
        <w:rPr>
          <w:rFonts w:eastAsia="Arial"/>
          <w:szCs w:val="24"/>
        </w:rPr>
        <w:t>: Visa Latvija</w:t>
      </w:r>
      <w:r w:rsidR="00F338E0" w:rsidRPr="004E7E92">
        <w:rPr>
          <w:rFonts w:eastAsia="Arial"/>
          <w:szCs w:val="24"/>
        </w:rPr>
        <w:t>, t.sk. piemērojo</w:t>
      </w:r>
      <w:r w:rsidR="00B12370" w:rsidRPr="004E7E92">
        <w:rPr>
          <w:rFonts w:eastAsia="Arial"/>
          <w:szCs w:val="24"/>
        </w:rPr>
        <w:t xml:space="preserve">t </w:t>
      </w:r>
      <w:r w:rsidR="00F338E0" w:rsidRPr="004E7E92">
        <w:rPr>
          <w:rFonts w:eastAsia="Arial"/>
          <w:szCs w:val="24"/>
        </w:rPr>
        <w:t>teritoriālo pieeju atbalsta sniegšanā, balstoties uz reģionu attīstības plānošanas dokumentiem</w:t>
      </w:r>
      <w:r w:rsidRPr="004E7E92">
        <w:rPr>
          <w:rFonts w:eastAsia="Arial"/>
          <w:szCs w:val="24"/>
        </w:rPr>
        <w:t>.</w:t>
      </w:r>
    </w:p>
    <w:p w14:paraId="1F8F94C7" w14:textId="5FB0478F" w:rsidR="00AC212B" w:rsidRPr="004E7E92" w:rsidRDefault="00AC212B" w:rsidP="00957438">
      <w:pPr>
        <w:numPr>
          <w:ilvl w:val="0"/>
          <w:numId w:val="51"/>
        </w:numPr>
        <w:spacing w:before="0" w:after="0"/>
        <w:ind w:left="567" w:hanging="567"/>
        <w:rPr>
          <w:rFonts w:eastAsia="Arial"/>
          <w:szCs w:val="24"/>
        </w:rPr>
      </w:pPr>
      <w:proofErr w:type="spellStart"/>
      <w:r w:rsidRPr="004E7E92">
        <w:rPr>
          <w:rFonts w:eastAsia="Arial"/>
          <w:b/>
          <w:szCs w:val="24"/>
        </w:rPr>
        <w:t>Starpreģionālās</w:t>
      </w:r>
      <w:proofErr w:type="spellEnd"/>
      <w:r w:rsidRPr="004E7E92">
        <w:rPr>
          <w:rFonts w:eastAsia="Arial"/>
          <w:b/>
          <w:szCs w:val="24"/>
        </w:rPr>
        <w:t>, pārrobežu un transnacionālās darbības:</w:t>
      </w:r>
      <w:r w:rsidRPr="004E7E92">
        <w:rPr>
          <w:rFonts w:eastAsia="Arial"/>
          <w:szCs w:val="24"/>
        </w:rPr>
        <w:t xml:space="preserve"> </w:t>
      </w:r>
      <w:r w:rsidR="00323A8A" w:rsidRPr="004E7E92">
        <w:rPr>
          <w:rFonts w:eastAsia="Arial"/>
          <w:szCs w:val="24"/>
        </w:rPr>
        <w:t>N/A</w:t>
      </w:r>
      <w:r w:rsidR="00FD2692" w:rsidRPr="004E7E92">
        <w:rPr>
          <w:rFonts w:eastAsia="Arial"/>
          <w:szCs w:val="24"/>
        </w:rPr>
        <w:t>.</w:t>
      </w:r>
    </w:p>
    <w:p w14:paraId="624B565B" w14:textId="63FC6E48" w:rsidR="00AC212B" w:rsidRPr="004E7E92" w:rsidRDefault="0002461B" w:rsidP="00957438">
      <w:pPr>
        <w:pStyle w:val="Normal1"/>
        <w:numPr>
          <w:ilvl w:val="0"/>
          <w:numId w:val="51"/>
        </w:numPr>
        <w:spacing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lang w:eastAsia="lv-LV" w:bidi="lv-LV"/>
        </w:rPr>
        <w:t>F</w:t>
      </w:r>
      <w:r w:rsidR="00AC212B" w:rsidRPr="004E7E92">
        <w:rPr>
          <w:rFonts w:ascii="Times New Roman" w:hAnsi="Times New Roman" w:cs="Times New Roman"/>
          <w:b/>
          <w:sz w:val="24"/>
          <w:szCs w:val="24"/>
          <w:lang w:eastAsia="lv-LV" w:bidi="lv-LV"/>
        </w:rPr>
        <w:t>inanšu instrumenti:</w:t>
      </w:r>
      <w:r w:rsidR="00AC212B" w:rsidRPr="004E7E92">
        <w:rPr>
          <w:rFonts w:ascii="Times New Roman" w:hAnsi="Times New Roman" w:cs="Times New Roman"/>
          <w:sz w:val="24"/>
          <w:szCs w:val="24"/>
          <w:lang w:eastAsia="lv-LV" w:bidi="lv-LV"/>
        </w:rPr>
        <w:t xml:space="preserve"> N/A</w:t>
      </w:r>
      <w:r w:rsidR="00FD2692" w:rsidRPr="004E7E92">
        <w:rPr>
          <w:rFonts w:ascii="Times New Roman" w:hAnsi="Times New Roman" w:cs="Times New Roman"/>
          <w:sz w:val="24"/>
          <w:szCs w:val="24"/>
          <w:lang w:eastAsia="lv-LV" w:bidi="lv-LV"/>
        </w:rPr>
        <w:t>.</w:t>
      </w:r>
    </w:p>
    <w:p w14:paraId="7F3CDD83" w14:textId="77777777" w:rsidR="00AC212B" w:rsidRPr="004E7E92" w:rsidRDefault="00AC212B" w:rsidP="00AC212B">
      <w:pPr>
        <w:pStyle w:val="Normal1"/>
        <w:spacing w:line="240" w:lineRule="auto"/>
        <w:ind w:left="567" w:hanging="567"/>
        <w:jc w:val="both"/>
        <w:rPr>
          <w:rFonts w:ascii="Times New Roman" w:eastAsia="Times New Roman" w:hAnsi="Times New Roman" w:cs="Times New Roman"/>
          <w:sz w:val="24"/>
          <w:szCs w:val="24"/>
        </w:rPr>
      </w:pPr>
    </w:p>
    <w:p w14:paraId="5D0ADF7A" w14:textId="5917CAE5" w:rsidR="00AC212B" w:rsidRPr="004E7E92" w:rsidRDefault="00AC212B" w:rsidP="00AC212B">
      <w:pPr>
        <w:pStyle w:val="Heading4"/>
        <w:numPr>
          <w:ilvl w:val="0"/>
          <w:numId w:val="0"/>
        </w:numPr>
        <w:shd w:val="clear" w:color="auto" w:fill="F7CAAC" w:themeFill="accent2" w:themeFillTint="66"/>
        <w:spacing w:after="0"/>
        <w:rPr>
          <w:b/>
          <w:noProof/>
        </w:rPr>
      </w:pPr>
      <w:r w:rsidRPr="004E7E92">
        <w:rPr>
          <w:b/>
          <w:noProof/>
        </w:rPr>
        <w:t>4.3.Prioritāte “Nodarbinātība un sociālā iekļaušana”</w:t>
      </w:r>
    </w:p>
    <w:p w14:paraId="052C32F3" w14:textId="68BC9454" w:rsidR="00AC212B" w:rsidRPr="004E7E92" w:rsidRDefault="00AC212B" w:rsidP="00AC212B">
      <w:pPr>
        <w:pStyle w:val="Heading4"/>
        <w:numPr>
          <w:ilvl w:val="0"/>
          <w:numId w:val="0"/>
        </w:numPr>
        <w:shd w:val="clear" w:color="auto" w:fill="FBE4D5" w:themeFill="accent2" w:themeFillTint="33"/>
        <w:spacing w:after="0"/>
        <w:rPr>
          <w:b/>
          <w:noProof/>
        </w:rPr>
      </w:pPr>
      <w:r w:rsidRPr="004E7E92">
        <w:rPr>
          <w:b/>
          <w:noProof/>
        </w:rPr>
        <w:t xml:space="preserve">4.3.1.SAM “Veicināt sociāli atstumto kopienu, </w:t>
      </w:r>
      <w:r w:rsidR="00642CD7" w:rsidRPr="004E7E92">
        <w:rPr>
          <w:b/>
          <w:noProof/>
        </w:rPr>
        <w:t xml:space="preserve">mājsaimniecību ar zemiem ienākumiem </w:t>
      </w:r>
      <w:r w:rsidRPr="004E7E92">
        <w:rPr>
          <w:b/>
          <w:noProof/>
        </w:rPr>
        <w:t>un nelabvēlīgā situācijā esošo grupu</w:t>
      </w:r>
      <w:r w:rsidR="00642CD7" w:rsidRPr="004E7E92">
        <w:rPr>
          <w:b/>
          <w:noProof/>
        </w:rPr>
        <w:t>, tostarp</w:t>
      </w:r>
      <w:r w:rsidRPr="004E7E92">
        <w:rPr>
          <w:b/>
          <w:noProof/>
        </w:rPr>
        <w:t xml:space="preserve"> </w:t>
      </w:r>
      <w:r w:rsidR="00642CD7" w:rsidRPr="004E7E92">
        <w:rPr>
          <w:b/>
          <w:noProof/>
        </w:rPr>
        <w:t xml:space="preserve">cilvēku ar īpašām vajadzībām </w:t>
      </w:r>
      <w:r w:rsidRPr="004E7E92">
        <w:rPr>
          <w:b/>
          <w:noProof/>
        </w:rPr>
        <w:t xml:space="preserve">sociāli ekonomisko integrāciju, </w:t>
      </w:r>
      <w:r w:rsidR="00642CD7" w:rsidRPr="004E7E92">
        <w:rPr>
          <w:b/>
          <w:noProof/>
        </w:rPr>
        <w:t xml:space="preserve">īstenojot </w:t>
      </w:r>
      <w:r w:rsidRPr="004E7E92">
        <w:rPr>
          <w:b/>
          <w:noProof/>
        </w:rPr>
        <w:t>integrēt</w:t>
      </w:r>
      <w:r w:rsidR="00642CD7" w:rsidRPr="004E7E92">
        <w:rPr>
          <w:b/>
          <w:noProof/>
        </w:rPr>
        <w:t>a</w:t>
      </w:r>
      <w:r w:rsidRPr="004E7E92">
        <w:rPr>
          <w:b/>
          <w:noProof/>
        </w:rPr>
        <w:t xml:space="preserve">s </w:t>
      </w:r>
      <w:r w:rsidR="00642CD7" w:rsidRPr="004E7E92">
        <w:rPr>
          <w:b/>
          <w:noProof/>
        </w:rPr>
        <w:t>darbības</w:t>
      </w:r>
      <w:r w:rsidRPr="004E7E92">
        <w:rPr>
          <w:b/>
          <w:noProof/>
        </w:rPr>
        <w:t xml:space="preserve">, tostarp </w:t>
      </w:r>
      <w:r w:rsidR="00642CD7" w:rsidRPr="004E7E92">
        <w:rPr>
          <w:b/>
          <w:noProof/>
        </w:rPr>
        <w:t xml:space="preserve">nodrošinot </w:t>
      </w:r>
      <w:r w:rsidRPr="004E7E92">
        <w:rPr>
          <w:b/>
          <w:noProof/>
        </w:rPr>
        <w:t>mājok</w:t>
      </w:r>
      <w:r w:rsidR="00642CD7" w:rsidRPr="004E7E92">
        <w:rPr>
          <w:b/>
          <w:noProof/>
        </w:rPr>
        <w:t>li</w:t>
      </w:r>
      <w:r w:rsidRPr="004E7E92">
        <w:rPr>
          <w:b/>
          <w:noProof/>
        </w:rPr>
        <w:t xml:space="preserve"> un sociālo</w:t>
      </w:r>
      <w:r w:rsidR="00642CD7" w:rsidRPr="004E7E92">
        <w:rPr>
          <w:b/>
          <w:noProof/>
        </w:rPr>
        <w:t>s</w:t>
      </w:r>
      <w:r w:rsidRPr="004E7E92">
        <w:rPr>
          <w:b/>
          <w:noProof/>
        </w:rPr>
        <w:t xml:space="preserve"> pakalpojumu</w:t>
      </w:r>
      <w:r w:rsidR="00642CD7" w:rsidRPr="004E7E92">
        <w:rPr>
          <w:b/>
          <w:noProof/>
        </w:rPr>
        <w:t>s</w:t>
      </w:r>
      <w:r w:rsidRPr="004E7E92">
        <w:rPr>
          <w:b/>
          <w:noProof/>
        </w:rPr>
        <w:t>”</w:t>
      </w:r>
      <w:r w:rsidR="00A30B83" w:rsidRPr="004E7E92">
        <w:rPr>
          <w:b/>
          <w:noProof/>
        </w:rPr>
        <w:t xml:space="preserve"> (RSO 4.3.)</w:t>
      </w:r>
    </w:p>
    <w:p w14:paraId="0BAB4FC6" w14:textId="2F6D4DFD"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b/>
          <w:noProof/>
          <w:sz w:val="24"/>
          <w:szCs w:val="24"/>
        </w:rPr>
        <w:t>Atbalstāmās dar</w:t>
      </w:r>
      <w:r w:rsidR="00B72D95" w:rsidRPr="004E7E92">
        <w:rPr>
          <w:rFonts w:ascii="Times New Roman" w:eastAsia="Times New Roman" w:hAnsi="Times New Roman" w:cs="Times New Roman"/>
          <w:b/>
          <w:noProof/>
          <w:sz w:val="24"/>
          <w:szCs w:val="24"/>
        </w:rPr>
        <w:t>b</w:t>
      </w:r>
      <w:r w:rsidRPr="004E7E92">
        <w:rPr>
          <w:rFonts w:ascii="Times New Roman" w:eastAsia="Times New Roman" w:hAnsi="Times New Roman" w:cs="Times New Roman"/>
          <w:b/>
          <w:noProof/>
          <w:sz w:val="24"/>
          <w:szCs w:val="24"/>
        </w:rPr>
        <w:t>ības</w:t>
      </w:r>
      <w:r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iCs/>
          <w:noProof/>
          <w:sz w:val="24"/>
          <w:szCs w:val="24"/>
        </w:rPr>
        <w:t xml:space="preserve"> Ieguldījumi plānoti ģimeniskai videi pietuvinātu pakalpojumu infrastruktūras izveidei, izveidojot infrastruktūru jaunai valsts </w:t>
      </w:r>
      <w:r w:rsidR="00363E02" w:rsidRPr="004E7E92">
        <w:rPr>
          <w:rFonts w:ascii="Times New Roman" w:eastAsia="Times New Roman" w:hAnsi="Times New Roman" w:cs="Times New Roman"/>
          <w:iCs/>
          <w:noProof/>
          <w:sz w:val="24"/>
          <w:szCs w:val="24"/>
        </w:rPr>
        <w:t xml:space="preserve">SAC </w:t>
      </w:r>
      <w:r w:rsidRPr="004E7E92">
        <w:rPr>
          <w:rFonts w:ascii="Times New Roman" w:eastAsia="Times New Roman" w:hAnsi="Times New Roman" w:cs="Times New Roman"/>
          <w:iCs/>
          <w:noProof/>
          <w:sz w:val="24"/>
          <w:szCs w:val="24"/>
        </w:rPr>
        <w:t xml:space="preserve">pakalpojumu formai </w:t>
      </w:r>
      <w:r w:rsidR="001328E0" w:rsidRPr="004E7E92">
        <w:rPr>
          <w:rFonts w:ascii="Times New Roman" w:eastAsia="Times New Roman" w:hAnsi="Times New Roman" w:cs="Times New Roman"/>
          <w:sz w:val="24"/>
          <w:szCs w:val="24"/>
        </w:rPr>
        <w:t xml:space="preserve">(kopumā atbalstu sniedzot </w:t>
      </w:r>
      <w:r w:rsidR="004D10E2">
        <w:rPr>
          <w:rFonts w:ascii="Times New Roman" w:eastAsia="Times New Roman" w:hAnsi="Times New Roman" w:cs="Times New Roman"/>
          <w:sz w:val="24"/>
          <w:szCs w:val="24"/>
        </w:rPr>
        <w:t>112</w:t>
      </w:r>
      <w:r w:rsidR="001328E0" w:rsidRPr="004E7E92">
        <w:rPr>
          <w:rFonts w:ascii="Times New Roman" w:eastAsia="Times New Roman" w:hAnsi="Times New Roman" w:cs="Times New Roman"/>
          <w:sz w:val="24"/>
          <w:szCs w:val="24"/>
        </w:rPr>
        <w:t xml:space="preserve"> bērniem, pakalpojumu nodrošinot vairākās pakalpojumu sniegšanas vietās ne vairāk kā līdz </w:t>
      </w:r>
      <w:r w:rsidR="00B72D95" w:rsidRPr="004E7E92">
        <w:rPr>
          <w:rFonts w:ascii="Times New Roman" w:eastAsia="Times New Roman" w:hAnsi="Times New Roman" w:cs="Times New Roman"/>
          <w:sz w:val="24"/>
          <w:szCs w:val="24"/>
        </w:rPr>
        <w:t xml:space="preserve">12 </w:t>
      </w:r>
      <w:r w:rsidR="001328E0" w:rsidRPr="004E7E92">
        <w:rPr>
          <w:rFonts w:ascii="Times New Roman" w:eastAsia="Times New Roman" w:hAnsi="Times New Roman" w:cs="Times New Roman"/>
          <w:sz w:val="24"/>
          <w:szCs w:val="24"/>
        </w:rPr>
        <w:t>bērniem katrā)</w:t>
      </w:r>
      <w:r w:rsidR="002732B3" w:rsidRPr="004E7E92">
        <w:rPr>
          <w:rFonts w:ascii="Times New Roman" w:eastAsia="Times New Roman" w:hAnsi="Times New Roman" w:cs="Times New Roman"/>
          <w:sz w:val="24"/>
          <w:szCs w:val="24"/>
        </w:rPr>
        <w:t xml:space="preserve">, </w:t>
      </w:r>
      <w:r w:rsidR="0087131A" w:rsidRPr="004E7E92">
        <w:rPr>
          <w:rFonts w:ascii="Times New Roman" w:eastAsia="Times New Roman" w:hAnsi="Times New Roman" w:cs="Times New Roman"/>
          <w:iCs/>
          <w:noProof/>
          <w:sz w:val="24"/>
          <w:szCs w:val="24"/>
        </w:rPr>
        <w:t xml:space="preserve">tuvinot tos kopienā sniegtajiem </w:t>
      </w:r>
      <w:r w:rsidR="0087131A" w:rsidRPr="004E7E92">
        <w:rPr>
          <w:rFonts w:ascii="Times New Roman" w:eastAsia="Times New Roman" w:hAnsi="Times New Roman" w:cs="Times New Roman"/>
          <w:iCs/>
          <w:noProof/>
          <w:sz w:val="24"/>
          <w:szCs w:val="24"/>
        </w:rPr>
        <w:lastRenderedPageBreak/>
        <w:t xml:space="preserve">pakalpojumiem. </w:t>
      </w:r>
      <w:r w:rsidR="00490659" w:rsidRPr="004E7E92">
        <w:rPr>
          <w:rFonts w:ascii="Times New Roman" w:eastAsia="Times New Roman" w:hAnsi="Times New Roman" w:cs="Times New Roman"/>
          <w:iCs/>
          <w:noProof/>
          <w:sz w:val="24"/>
          <w:szCs w:val="24"/>
        </w:rPr>
        <w:t>Plānoti arī ieguldījumi, veidojot jaunu sabiedrībā balstītu sociālo pakalpojumu infrastruktūru cilvēkiem ar smagiem un ļoti smagiem garīga rakstura traucējumiem un multipliem traucējumiem</w:t>
      </w:r>
      <w:r w:rsidR="00DF09E1">
        <w:rPr>
          <w:rFonts w:ascii="Times New Roman" w:eastAsia="Times New Roman" w:hAnsi="Times New Roman" w:cs="Times New Roman"/>
          <w:iCs/>
          <w:noProof/>
          <w:sz w:val="24"/>
          <w:szCs w:val="24"/>
        </w:rPr>
        <w:t xml:space="preserve">, </w:t>
      </w:r>
      <w:r w:rsidR="00DF09E1" w:rsidRPr="00DF09E1">
        <w:rPr>
          <w:rFonts w:ascii="Times New Roman" w:eastAsia="Times New Roman" w:hAnsi="Times New Roman" w:cs="Times New Roman"/>
          <w:iCs/>
          <w:noProof/>
          <w:sz w:val="24"/>
          <w:szCs w:val="24"/>
        </w:rPr>
        <w:t>tai skaitā specializēto TL iegāde šo personu mobilitātes nodrošināšanai</w:t>
      </w:r>
      <w:r w:rsidR="00490659" w:rsidRPr="004E7E92">
        <w:rPr>
          <w:rFonts w:ascii="Times New Roman" w:eastAsia="Times New Roman" w:hAnsi="Times New Roman" w:cs="Times New Roman"/>
          <w:iCs/>
          <w:noProof/>
          <w:sz w:val="24"/>
          <w:szCs w:val="24"/>
        </w:rPr>
        <w:t xml:space="preserve">. </w:t>
      </w:r>
      <w:r w:rsidR="008C4DE4" w:rsidRPr="004E7E92">
        <w:rPr>
          <w:rFonts w:ascii="Times New Roman" w:eastAsia="Times New Roman" w:hAnsi="Times New Roman" w:cs="Times New Roman"/>
          <w:iCs/>
          <w:noProof/>
          <w:sz w:val="24"/>
          <w:szCs w:val="24"/>
        </w:rPr>
        <w:t>Pēc ERAF ieguldījumu veikšanas plānoti secīgi ESF+ ieguldījumi i</w:t>
      </w:r>
      <w:r w:rsidR="00AF0CDD" w:rsidRPr="004E7E92">
        <w:rPr>
          <w:rFonts w:ascii="Times New Roman" w:eastAsia="Times New Roman" w:hAnsi="Times New Roman" w:cs="Times New Roman"/>
          <w:iCs/>
          <w:noProof/>
          <w:sz w:val="24"/>
          <w:szCs w:val="24"/>
        </w:rPr>
        <w:t>zveidoto sociālo pakalpojumu sniedzēju speciālistu apmācība</w:t>
      </w:r>
      <w:r w:rsidR="008C4DE4" w:rsidRPr="004E7E92">
        <w:rPr>
          <w:rFonts w:ascii="Times New Roman" w:eastAsia="Times New Roman" w:hAnsi="Times New Roman" w:cs="Times New Roman"/>
          <w:iCs/>
          <w:noProof/>
          <w:sz w:val="24"/>
          <w:szCs w:val="24"/>
        </w:rPr>
        <w:t>i</w:t>
      </w:r>
      <w:r w:rsidR="00AF0CDD" w:rsidRPr="004E7E92">
        <w:rPr>
          <w:rFonts w:ascii="Times New Roman" w:eastAsia="Times New Roman" w:hAnsi="Times New Roman" w:cs="Times New Roman"/>
          <w:iCs/>
          <w:noProof/>
          <w:sz w:val="24"/>
          <w:szCs w:val="24"/>
        </w:rPr>
        <w:t xml:space="preserve"> sabiedrībā balstītu un ģimeniskai videi pietuvinātu pakalpojumu sniegšanai</w:t>
      </w:r>
      <w:r w:rsidR="008C4DE4" w:rsidRPr="004E7E92">
        <w:rPr>
          <w:rFonts w:ascii="Times New Roman" w:eastAsia="Times New Roman" w:hAnsi="Times New Roman" w:cs="Times New Roman"/>
          <w:iCs/>
          <w:noProof/>
          <w:sz w:val="24"/>
          <w:szCs w:val="24"/>
        </w:rPr>
        <w:t>, sabiedrībā balstītu sociālo pakalpojumu sniegšanai jaunizveidotajā infrastruktūrā un sniegto pakalpojumu kvalitātes novērtēšanai. Minēt</w:t>
      </w:r>
      <w:r w:rsidR="008C404A">
        <w:rPr>
          <w:rFonts w:ascii="Times New Roman" w:eastAsia="Times New Roman" w:hAnsi="Times New Roman" w:cs="Times New Roman"/>
          <w:iCs/>
          <w:noProof/>
          <w:sz w:val="24"/>
          <w:szCs w:val="24"/>
        </w:rPr>
        <w:t>ie</w:t>
      </w:r>
      <w:r w:rsidR="008C4DE4" w:rsidRPr="004E7E92">
        <w:rPr>
          <w:rFonts w:ascii="Times New Roman" w:eastAsia="Times New Roman" w:hAnsi="Times New Roman" w:cs="Times New Roman"/>
          <w:iCs/>
          <w:noProof/>
          <w:sz w:val="24"/>
          <w:szCs w:val="24"/>
        </w:rPr>
        <w:t xml:space="preserve"> ESF+ ieguldījumi</w:t>
      </w:r>
      <w:r w:rsidR="00AF0CDD" w:rsidRPr="004E7E92">
        <w:rPr>
          <w:rFonts w:ascii="Times New Roman" w:eastAsia="Times New Roman" w:hAnsi="Times New Roman" w:cs="Times New Roman"/>
          <w:iCs/>
          <w:noProof/>
          <w:sz w:val="24"/>
          <w:szCs w:val="24"/>
        </w:rPr>
        <w:t xml:space="preserve"> tiks </w:t>
      </w:r>
      <w:r w:rsidR="008C4DE4" w:rsidRPr="004E7E92">
        <w:rPr>
          <w:rFonts w:ascii="Times New Roman" w:eastAsia="Times New Roman" w:hAnsi="Times New Roman" w:cs="Times New Roman"/>
          <w:iCs/>
          <w:noProof/>
          <w:sz w:val="24"/>
          <w:szCs w:val="24"/>
        </w:rPr>
        <w:t xml:space="preserve">veikti </w:t>
      </w:r>
      <w:r w:rsidR="00AF0CDD" w:rsidRPr="004E7E92">
        <w:rPr>
          <w:rFonts w:ascii="Times New Roman" w:eastAsia="Times New Roman" w:hAnsi="Times New Roman" w:cs="Times New Roman"/>
          <w:iCs/>
          <w:noProof/>
          <w:sz w:val="24"/>
          <w:szCs w:val="24"/>
        </w:rPr>
        <w:t xml:space="preserve">4.3.5. </w:t>
      </w:r>
      <w:r w:rsidR="00945597" w:rsidRPr="004E7E92">
        <w:rPr>
          <w:rFonts w:ascii="Times New Roman" w:eastAsia="Times New Roman" w:hAnsi="Times New Roman" w:cs="Times New Roman"/>
          <w:iCs/>
          <w:noProof/>
          <w:sz w:val="24"/>
          <w:szCs w:val="24"/>
        </w:rPr>
        <w:t xml:space="preserve">SAM </w:t>
      </w:r>
      <w:r w:rsidR="008C4DE4" w:rsidRPr="004E7E92">
        <w:rPr>
          <w:rFonts w:ascii="Times New Roman" w:eastAsia="Times New Roman" w:hAnsi="Times New Roman" w:cs="Times New Roman"/>
          <w:iCs/>
          <w:noProof/>
          <w:sz w:val="24"/>
          <w:szCs w:val="24"/>
        </w:rPr>
        <w:t xml:space="preserve">sociālā darba attīstības un deinstitucionalizācijas turpinājuma pasākumu </w:t>
      </w:r>
      <w:r w:rsidR="00AF0CDD" w:rsidRPr="004E7E92">
        <w:rPr>
          <w:rFonts w:ascii="Times New Roman" w:eastAsia="Times New Roman" w:hAnsi="Times New Roman" w:cs="Times New Roman"/>
          <w:iCs/>
          <w:noProof/>
          <w:sz w:val="24"/>
          <w:szCs w:val="24"/>
        </w:rPr>
        <w:t xml:space="preserve">ietvaros. </w:t>
      </w:r>
      <w:r w:rsidR="0087131A" w:rsidRPr="004E7E92">
        <w:rPr>
          <w:rFonts w:ascii="Times New Roman" w:eastAsia="Times New Roman" w:hAnsi="Times New Roman" w:cs="Times New Roman"/>
          <w:iCs/>
          <w:noProof/>
          <w:sz w:val="24"/>
          <w:szCs w:val="24"/>
        </w:rPr>
        <w:t>Atbalsts palielinās pakalpojum</w:t>
      </w:r>
      <w:r w:rsidR="00816AB8" w:rsidRPr="004E7E92">
        <w:rPr>
          <w:rFonts w:ascii="Times New Roman" w:eastAsia="Times New Roman" w:hAnsi="Times New Roman" w:cs="Times New Roman"/>
          <w:iCs/>
          <w:noProof/>
          <w:sz w:val="24"/>
          <w:szCs w:val="24"/>
        </w:rPr>
        <w:t>u pārklājumu,</w:t>
      </w:r>
      <w:r w:rsidR="0087131A" w:rsidRPr="004E7E92">
        <w:rPr>
          <w:rFonts w:ascii="Times New Roman" w:eastAsia="Times New Roman" w:hAnsi="Times New Roman" w:cs="Times New Roman"/>
          <w:iCs/>
          <w:noProof/>
          <w:sz w:val="24"/>
          <w:szCs w:val="24"/>
        </w:rPr>
        <w:t xml:space="preserve"> pieejamību, kvalitāti un efektivitāti, sekmējot cilvēka neatkarīgas dzīves iespējas un dzīves kvalitātes saglabāšanu vai uzlabošanu, nodrošinot nepieciešamo atbalstu un vidi ārpusģimenes aprūpē esošiem bērniem un jauniešiem</w:t>
      </w:r>
      <w:r w:rsidRPr="004E7E92">
        <w:rPr>
          <w:rFonts w:ascii="Times New Roman" w:eastAsia="Times New Roman" w:hAnsi="Times New Roman" w:cs="Times New Roman"/>
          <w:iCs/>
          <w:noProof/>
          <w:sz w:val="24"/>
          <w:szCs w:val="24"/>
        </w:rPr>
        <w:t>.</w:t>
      </w:r>
    </w:p>
    <w:p w14:paraId="46201AF2" w14:textId="41D72D17"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Times New Roman" w:hAnsi="Times New Roman" w:cs="Times New Roman"/>
          <w:iCs/>
          <w:noProof/>
          <w:sz w:val="24"/>
          <w:szCs w:val="24"/>
        </w:rPr>
        <w:t xml:space="preserve">Sekmējot vienlīdzīgas iespējas iesaistīties </w:t>
      </w:r>
      <w:r w:rsidR="00AE0E9B" w:rsidRPr="004E7E92">
        <w:rPr>
          <w:rFonts w:ascii="Times New Roman" w:eastAsia="Times New Roman" w:hAnsi="Times New Roman" w:cs="Times New Roman"/>
          <w:iCs/>
          <w:noProof/>
          <w:sz w:val="24"/>
          <w:szCs w:val="24"/>
        </w:rPr>
        <w:t>DT</w:t>
      </w:r>
      <w:r w:rsidRPr="004E7E92">
        <w:rPr>
          <w:rFonts w:ascii="Times New Roman" w:eastAsia="Times New Roman" w:hAnsi="Times New Roman" w:cs="Times New Roman"/>
          <w:iCs/>
          <w:noProof/>
          <w:sz w:val="24"/>
          <w:szCs w:val="24"/>
        </w:rPr>
        <w:t xml:space="preserve"> un uzlabojot profesionālo mobilitāti, tiek plānoti ieguldījumi</w:t>
      </w:r>
      <w:r w:rsidR="009832D7"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nodrošinot kvalitatīvu sociālo</w:t>
      </w:r>
      <w:r w:rsidR="00327319" w:rsidRPr="004E7E92">
        <w:rPr>
          <w:rFonts w:ascii="Times New Roman" w:eastAsia="Times New Roman" w:hAnsi="Times New Roman" w:cs="Times New Roman"/>
          <w:iCs/>
          <w:noProof/>
          <w:sz w:val="24"/>
          <w:szCs w:val="24"/>
        </w:rPr>
        <w:t xml:space="preserve"> </w:t>
      </w:r>
      <w:r w:rsidR="00327319" w:rsidRPr="004E7E92">
        <w:rPr>
          <w:rFonts w:ascii="Times New Roman" w:eastAsia="Times New Roman" w:hAnsi="Times New Roman" w:cs="Times New Roman"/>
          <w:noProof/>
          <w:sz w:val="24"/>
          <w:szCs w:val="24"/>
        </w:rPr>
        <w:t>un pašvaldības īres</w:t>
      </w:r>
      <w:r w:rsidRPr="004E7E92">
        <w:rPr>
          <w:rFonts w:ascii="Times New Roman" w:eastAsia="Times New Roman" w:hAnsi="Times New Roman" w:cs="Times New Roman"/>
          <w:iCs/>
          <w:noProof/>
          <w:sz w:val="24"/>
          <w:szCs w:val="24"/>
        </w:rPr>
        <w:t xml:space="preserve"> mājokļu pieejamību īpaši nelabvēlīgā situācijā esošām personām, t.sk. bāreņiem un bez vecāku gādības palikušajiem bērniem pēc pilngadības sasniegšanas, personām ar invaliditāti, bēgļiem un personām ar alternatīvo statusu, maznodrošinātām personām, repatriantiem</w:t>
      </w:r>
      <w:r w:rsidR="00F0309D" w:rsidRPr="004E7E92">
        <w:rPr>
          <w:rFonts w:ascii="Times New Roman" w:eastAsia="Times New Roman" w:hAnsi="Times New Roman" w:cs="Times New Roman"/>
          <w:iCs/>
          <w:noProof/>
          <w:sz w:val="24"/>
          <w:szCs w:val="24"/>
        </w:rPr>
        <w:t>, bezpajumtniekiem</w:t>
      </w:r>
      <w:r w:rsidRPr="004E7E92">
        <w:rPr>
          <w:rFonts w:ascii="Times New Roman" w:eastAsia="Times New Roman" w:hAnsi="Times New Roman" w:cs="Times New Roman"/>
          <w:iCs/>
          <w:noProof/>
          <w:sz w:val="24"/>
          <w:szCs w:val="24"/>
        </w:rPr>
        <w:t xml:space="preserve">. Atbalstu plānots sniegt sociālo </w:t>
      </w:r>
      <w:r w:rsidR="00327319" w:rsidRPr="004E7E92">
        <w:rPr>
          <w:rFonts w:ascii="Times New Roman" w:eastAsia="Times New Roman" w:hAnsi="Times New Roman" w:cs="Times New Roman"/>
          <w:noProof/>
          <w:sz w:val="24"/>
          <w:szCs w:val="24"/>
        </w:rPr>
        <w:t xml:space="preserve">vai pašvaldības īres </w:t>
      </w:r>
      <w:r w:rsidRPr="004E7E92">
        <w:rPr>
          <w:rFonts w:ascii="Times New Roman" w:eastAsia="Times New Roman" w:hAnsi="Times New Roman" w:cs="Times New Roman"/>
          <w:iCs/>
          <w:noProof/>
          <w:sz w:val="24"/>
          <w:szCs w:val="24"/>
        </w:rPr>
        <w:t>mājokļu atjaunošanas vai jauna fonda izbūvē, t.sk</w:t>
      </w:r>
      <w:r w:rsidR="007A71F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aprīkošanā</w:t>
      </w:r>
      <w:r w:rsidR="00027FEF" w:rsidRPr="004E7E92">
        <w:rPr>
          <w:rFonts w:ascii="Times New Roman" w:eastAsia="Times New Roman" w:hAnsi="Times New Roman" w:cs="Times New Roman"/>
          <w:iCs/>
          <w:noProof/>
          <w:sz w:val="24"/>
          <w:szCs w:val="24"/>
        </w:rPr>
        <w:t>.</w:t>
      </w:r>
      <w:r w:rsidR="007E6161">
        <w:rPr>
          <w:rFonts w:ascii="Times New Roman" w:eastAsia="Times New Roman" w:hAnsi="Times New Roman" w:cs="Times New Roman"/>
          <w:iCs/>
          <w:noProof/>
          <w:sz w:val="24"/>
          <w:szCs w:val="24"/>
        </w:rPr>
        <w:t xml:space="preserve"> </w:t>
      </w:r>
      <w:r w:rsidR="007E6161" w:rsidRPr="007E6161">
        <w:rPr>
          <w:rFonts w:ascii="Times New Roman" w:eastAsia="Times New Roman" w:hAnsi="Times New Roman" w:cs="Times New Roman"/>
          <w:iCs/>
          <w:noProof/>
          <w:sz w:val="24"/>
          <w:szCs w:val="24"/>
        </w:rPr>
        <w:t>Lai veicinātu personu ar kustību traucējumiem tiesību ievērošanu, veicot ieguldījumus jaunu pašvaldības īres un sociālo mājokļu izveidošanai, jānodrošina vides pieejamības prasību ievērošana, tai skaitā, attiecībā uz liftu uzstādīšanu, atbilstoši Latvijā spēkā esošajam normatīvajam regulējumam.</w:t>
      </w:r>
    </w:p>
    <w:p w14:paraId="0CA8FF6C" w14:textId="6BC726DE" w:rsidR="006F316E" w:rsidRPr="004E7E92" w:rsidRDefault="006F316E"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t>Atbalstāmās darbības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w:t>
      </w:r>
    </w:p>
    <w:p w14:paraId="46E28EBF" w14:textId="762821D0"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eastAsia="Times New Roman" w:hAnsi="Times New Roman" w:cs="Times New Roman"/>
          <w:b/>
          <w:noProof/>
          <w:sz w:val="24"/>
          <w:szCs w:val="24"/>
        </w:rPr>
        <w:t>Galvenās mērķagrupas:</w:t>
      </w:r>
      <w:r w:rsidRPr="004E7E92">
        <w:rPr>
          <w:rFonts w:ascii="Times New Roman" w:hAnsi="Times New Roman" w:cs="Times New Roman"/>
          <w:sz w:val="24"/>
          <w:szCs w:val="24"/>
        </w:rPr>
        <w:t xml:space="preserve"> </w:t>
      </w:r>
      <w:proofErr w:type="spellStart"/>
      <w:r w:rsidR="00BC5F6D" w:rsidRPr="004E7E92">
        <w:rPr>
          <w:rFonts w:ascii="Times New Roman" w:hAnsi="Times New Roman" w:cs="Times New Roman"/>
          <w:sz w:val="24"/>
          <w:szCs w:val="24"/>
        </w:rPr>
        <w:t>Ārpusģimenes</w:t>
      </w:r>
      <w:proofErr w:type="spellEnd"/>
      <w:r w:rsidR="00BC5F6D" w:rsidRPr="004E7E92">
        <w:rPr>
          <w:rFonts w:ascii="Times New Roman" w:hAnsi="Times New Roman" w:cs="Times New Roman"/>
          <w:sz w:val="24"/>
          <w:szCs w:val="24"/>
        </w:rPr>
        <w:t xml:space="preserve"> aprūpē (valsts finansētās ilgstošas sociālās aprūpes institūcijās </w:t>
      </w:r>
      <w:r w:rsidR="009832D7" w:rsidRPr="004E7E92">
        <w:rPr>
          <w:rFonts w:ascii="Times New Roman" w:hAnsi="Times New Roman" w:cs="Times New Roman"/>
          <w:sz w:val="24"/>
          <w:szCs w:val="24"/>
        </w:rPr>
        <w:t>–</w:t>
      </w:r>
      <w:r w:rsidR="00BC5F6D" w:rsidRPr="004E7E92">
        <w:rPr>
          <w:rFonts w:ascii="Times New Roman" w:hAnsi="Times New Roman" w:cs="Times New Roman"/>
          <w:sz w:val="24"/>
          <w:szCs w:val="24"/>
        </w:rPr>
        <w:t xml:space="preserve"> valsts</w:t>
      </w:r>
      <w:r w:rsidR="000D1A89" w:rsidRPr="004E7E92">
        <w:rPr>
          <w:rFonts w:ascii="Times New Roman" w:hAnsi="Times New Roman" w:cs="Times New Roman"/>
          <w:sz w:val="24"/>
          <w:szCs w:val="24"/>
        </w:rPr>
        <w:t xml:space="preserve"> </w:t>
      </w:r>
      <w:r w:rsidR="00363E02" w:rsidRPr="004E7E92">
        <w:rPr>
          <w:rFonts w:ascii="Times New Roman" w:hAnsi="Times New Roman" w:cs="Times New Roman"/>
          <w:sz w:val="24"/>
          <w:szCs w:val="24"/>
        </w:rPr>
        <w:t>SAC</w:t>
      </w:r>
      <w:r w:rsidR="00BC5F6D" w:rsidRPr="004E7E92">
        <w:rPr>
          <w:rFonts w:ascii="Times New Roman" w:hAnsi="Times New Roman" w:cs="Times New Roman"/>
          <w:sz w:val="24"/>
          <w:szCs w:val="24"/>
        </w:rPr>
        <w:t>) esoši bērni ar</w:t>
      </w:r>
      <w:r w:rsidR="00074F1B" w:rsidRPr="004E7E92">
        <w:rPr>
          <w:rFonts w:ascii="Times New Roman" w:hAnsi="Times New Roman" w:cs="Times New Roman"/>
          <w:sz w:val="24"/>
          <w:szCs w:val="24"/>
        </w:rPr>
        <w:t xml:space="preserve"> FT</w:t>
      </w:r>
      <w:r w:rsidR="00BC5F6D" w:rsidRPr="004E7E92">
        <w:rPr>
          <w:rFonts w:ascii="Times New Roman" w:hAnsi="Times New Roman" w:cs="Times New Roman"/>
          <w:sz w:val="24"/>
          <w:szCs w:val="24"/>
        </w:rPr>
        <w:t xml:space="preserve">, kuriem </w:t>
      </w:r>
      <w:r w:rsidR="001B5980" w:rsidRPr="004E7E92">
        <w:rPr>
          <w:rFonts w:ascii="Times New Roman" w:hAnsi="Times New Roman" w:cs="Times New Roman"/>
          <w:sz w:val="24"/>
          <w:szCs w:val="24"/>
        </w:rPr>
        <w:t>FT</w:t>
      </w:r>
      <w:r w:rsidR="00BC5F6D" w:rsidRPr="004E7E92">
        <w:rPr>
          <w:rFonts w:ascii="Times New Roman" w:hAnsi="Times New Roman" w:cs="Times New Roman"/>
          <w:sz w:val="24"/>
          <w:szCs w:val="24"/>
        </w:rPr>
        <w:t xml:space="preserve"> smaguma pakāpes dēļ nav iespējams nodrošināt aprūpi ģimenē, pie aizbildņa vai audžuģimenē, un </w:t>
      </w:r>
      <w:r w:rsidR="00490659" w:rsidRPr="004E7E92">
        <w:rPr>
          <w:rFonts w:ascii="Times New Roman" w:hAnsi="Times New Roman" w:cs="Times New Roman"/>
          <w:sz w:val="24"/>
          <w:szCs w:val="24"/>
        </w:rPr>
        <w:t>cilvēki ar smagiem un ļoti smagiem garīga rakstura traucējumiem un multipliem traucējumiem</w:t>
      </w:r>
      <w:r w:rsidRPr="004E7E92">
        <w:rPr>
          <w:rFonts w:ascii="Times New Roman" w:hAnsi="Times New Roman" w:cs="Times New Roman"/>
          <w:sz w:val="24"/>
          <w:szCs w:val="24"/>
        </w:rPr>
        <w:t xml:space="preserve">. </w:t>
      </w:r>
    </w:p>
    <w:p w14:paraId="7C8B15D1" w14:textId="7B23C887" w:rsidR="00AC212B" w:rsidRPr="004E7E92" w:rsidRDefault="00EF1176"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noProof/>
          <w:sz w:val="24"/>
          <w:szCs w:val="24"/>
        </w:rPr>
        <w:t>Cilvēki ar invaliditāti, prognozējamu invaliditāti, cilvēki ar dažādiem</w:t>
      </w:r>
      <w:r w:rsidR="00074F1B" w:rsidRPr="004E7E92">
        <w:rPr>
          <w:rFonts w:ascii="Times New Roman" w:hAnsi="Times New Roman" w:cs="Times New Roman"/>
          <w:noProof/>
          <w:sz w:val="24"/>
          <w:szCs w:val="24"/>
        </w:rPr>
        <w:t xml:space="preserve"> FT</w:t>
      </w:r>
      <w:r w:rsidRPr="004E7E92">
        <w:rPr>
          <w:rFonts w:ascii="Times New Roman" w:hAnsi="Times New Roman" w:cs="Times New Roman"/>
          <w:noProof/>
          <w:sz w:val="24"/>
          <w:szCs w:val="24"/>
        </w:rPr>
        <w:t>, kuriem nepieciešami vides pielāgojumi, lai iekļautos darba tirgū</w:t>
      </w:r>
      <w:r w:rsidR="00AC212B" w:rsidRPr="004E7E92">
        <w:rPr>
          <w:rFonts w:ascii="Times New Roman" w:hAnsi="Times New Roman" w:cs="Times New Roman"/>
          <w:noProof/>
          <w:sz w:val="24"/>
          <w:szCs w:val="24"/>
        </w:rPr>
        <w:t>.</w:t>
      </w:r>
      <w:r w:rsidR="00AC212B" w:rsidRPr="004E7E92">
        <w:rPr>
          <w:rFonts w:ascii="Times New Roman" w:hAnsi="Times New Roman" w:cs="Times New Roman"/>
          <w:sz w:val="24"/>
          <w:szCs w:val="24"/>
        </w:rPr>
        <w:t xml:space="preserve"> </w:t>
      </w:r>
    </w:p>
    <w:p w14:paraId="7ED0EA5C" w14:textId="102A3C58"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sz w:val="24"/>
          <w:szCs w:val="24"/>
        </w:rPr>
        <w:t>Īpaši nelabvēlīgā situācijā esošas personas, kas jau saņem vai, kam nepieciešama palīdzība mājokļa jautājumu risināšanā, t.sk. bāreņi un bez vecāku gādības palikuši bērni pēc pilngadības sasniegšanas, cilvēki ar invaliditāti, bēgļi un personas ar alternatīvo statusu, maznodrošinātas personas, repatrianti, bezpajumtnieki.</w:t>
      </w:r>
      <w:r w:rsidR="00F338E0" w:rsidRPr="004E7E92">
        <w:rPr>
          <w:rFonts w:ascii="Times New Roman" w:hAnsi="Times New Roman" w:cs="Times New Roman"/>
          <w:sz w:val="24"/>
          <w:szCs w:val="24"/>
        </w:rPr>
        <w:t xml:space="preserve"> </w:t>
      </w:r>
    </w:p>
    <w:p w14:paraId="2FBBB9F1" w14:textId="1E7E1FCC" w:rsidR="00AC212B" w:rsidRPr="004E7E92" w:rsidRDefault="00AC212B" w:rsidP="00957438">
      <w:pPr>
        <w:pStyle w:val="Normal1"/>
        <w:numPr>
          <w:ilvl w:val="0"/>
          <w:numId w:val="51"/>
        </w:numPr>
        <w:spacing w:line="240" w:lineRule="auto"/>
        <w:ind w:left="567" w:hanging="567"/>
        <w:contextualSpacing/>
        <w:jc w:val="both"/>
        <w:rPr>
          <w:rFonts w:ascii="Times New Roman" w:eastAsia="Times New Roman" w:hAnsi="Times New Roman" w:cs="Times New Roman"/>
          <w:iCs/>
          <w:sz w:val="24"/>
          <w:szCs w:val="24"/>
          <w:lang w:eastAsia="lv-LV" w:bidi="lv-LV"/>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w:t>
      </w:r>
      <w:r w:rsidR="00F20018" w:rsidRPr="004E7E92">
        <w:rPr>
          <w:rFonts w:ascii="Times New Roman" w:eastAsia="Times New Roman" w:hAnsi="Times New Roman" w:cs="Times New Roman"/>
          <w:iCs/>
          <w:sz w:val="24"/>
          <w:szCs w:val="24"/>
          <w:lang w:eastAsia="lv-LV" w:bidi="lv-LV"/>
        </w:rPr>
        <w:t xml:space="preserve">Projekta vadībā un īstenošanā tiks nodrošināta informācijas un vides pieejamība, nediskriminācija pēc vecuma, dzimuma, etniskās piederības u.c. pazīmēm, vienlīdzīgu iespēju principu ievērošana u.c. pasākumi. </w:t>
      </w:r>
      <w:r w:rsidR="00EC19B5">
        <w:rPr>
          <w:rFonts w:ascii="Times New Roman" w:eastAsia="Times New Roman" w:hAnsi="Times New Roman" w:cs="Times New Roman"/>
          <w:iCs/>
          <w:sz w:val="24"/>
          <w:szCs w:val="24"/>
          <w:lang w:eastAsia="lv-LV" w:bidi="lv-LV"/>
        </w:rPr>
        <w:t>P</w:t>
      </w:r>
      <w:r w:rsidR="00F20018" w:rsidRPr="004E7E92">
        <w:rPr>
          <w:rFonts w:ascii="Times New Roman" w:eastAsia="Times New Roman" w:hAnsi="Times New Roman" w:cs="Times New Roman"/>
          <w:iCs/>
          <w:sz w:val="24"/>
          <w:szCs w:val="24"/>
          <w:lang w:eastAsia="lv-LV" w:bidi="lv-LV"/>
        </w:rPr>
        <w:t xml:space="preserve">asākumi paredz </w:t>
      </w:r>
      <w:r w:rsidR="00816AB8" w:rsidRPr="004E7E92">
        <w:rPr>
          <w:rFonts w:ascii="Times New Roman" w:eastAsia="Times New Roman" w:hAnsi="Times New Roman" w:cs="Times New Roman"/>
          <w:iCs/>
          <w:sz w:val="24"/>
          <w:szCs w:val="24"/>
          <w:lang w:eastAsia="lv-LV" w:bidi="lv-LV"/>
        </w:rPr>
        <w:t xml:space="preserve">nodrošināt </w:t>
      </w:r>
      <w:r w:rsidR="00EC19B5">
        <w:rPr>
          <w:rFonts w:ascii="Times New Roman" w:eastAsia="Times New Roman" w:hAnsi="Times New Roman" w:cs="Times New Roman"/>
          <w:iCs/>
          <w:sz w:val="24"/>
          <w:szCs w:val="24"/>
          <w:lang w:eastAsia="lv-LV" w:bidi="lv-LV"/>
        </w:rPr>
        <w:t>ĢVPP</w:t>
      </w:r>
      <w:r w:rsidR="00816AB8" w:rsidRPr="004E7E92">
        <w:rPr>
          <w:rFonts w:ascii="Times New Roman" w:eastAsia="Times New Roman" w:hAnsi="Times New Roman" w:cs="Times New Roman"/>
          <w:iCs/>
          <w:noProof/>
          <w:sz w:val="24"/>
          <w:szCs w:val="24"/>
        </w:rPr>
        <w:t xml:space="preserve"> pieejamību </w:t>
      </w:r>
      <w:r w:rsidR="00816AB8" w:rsidRPr="004E7E92">
        <w:rPr>
          <w:rFonts w:ascii="Times New Roman" w:hAnsi="Times New Roman" w:cs="Times New Roman"/>
          <w:sz w:val="24"/>
          <w:szCs w:val="24"/>
          <w:shd w:val="clear" w:color="auto" w:fill="FFFFFF"/>
        </w:rPr>
        <w:t xml:space="preserve">sociālās atstumtības </w:t>
      </w:r>
      <w:r w:rsidR="00E5579C" w:rsidRPr="004E7E92">
        <w:rPr>
          <w:rFonts w:ascii="Times New Roman" w:hAnsi="Times New Roman" w:cs="Times New Roman"/>
          <w:sz w:val="24"/>
          <w:szCs w:val="24"/>
          <w:shd w:val="clear" w:color="auto" w:fill="FFFFFF"/>
        </w:rPr>
        <w:t>RP</w:t>
      </w:r>
      <w:r w:rsidR="00816AB8" w:rsidRPr="004E7E92">
        <w:rPr>
          <w:rFonts w:ascii="Times New Roman" w:hAnsi="Times New Roman" w:cs="Times New Roman"/>
          <w:sz w:val="24"/>
          <w:szCs w:val="24"/>
          <w:shd w:val="clear" w:color="auto" w:fill="FFFFFF"/>
        </w:rPr>
        <w:t xml:space="preserve"> iedzīvotājiem un </w:t>
      </w:r>
      <w:r w:rsidR="00F20018" w:rsidRPr="004E7E92">
        <w:rPr>
          <w:rFonts w:ascii="Times New Roman" w:eastAsia="Times New Roman" w:hAnsi="Times New Roman" w:cs="Times New Roman"/>
          <w:iCs/>
          <w:sz w:val="24"/>
          <w:szCs w:val="24"/>
          <w:lang w:eastAsia="lv-LV" w:bidi="lv-LV"/>
        </w:rPr>
        <w:t>nodrošināt sociālo</w:t>
      </w:r>
      <w:r w:rsidR="00327319" w:rsidRPr="004E7E92">
        <w:rPr>
          <w:rFonts w:ascii="Times New Roman" w:eastAsia="Times New Roman" w:hAnsi="Times New Roman" w:cs="Times New Roman"/>
          <w:iCs/>
          <w:sz w:val="24"/>
          <w:szCs w:val="24"/>
          <w:lang w:eastAsia="lv-LV" w:bidi="lv-LV"/>
        </w:rPr>
        <w:t xml:space="preserve"> </w:t>
      </w:r>
      <w:r w:rsidR="00327319" w:rsidRPr="004E7E92">
        <w:rPr>
          <w:rFonts w:ascii="Times New Roman" w:eastAsia="Times New Roman" w:hAnsi="Times New Roman" w:cs="Times New Roman"/>
          <w:sz w:val="24"/>
          <w:szCs w:val="24"/>
          <w:lang w:eastAsia="lv-LV" w:bidi="lv-LV"/>
        </w:rPr>
        <w:t>vai pašvaldības īres</w:t>
      </w:r>
      <w:r w:rsidR="00F20018" w:rsidRPr="004E7E92">
        <w:rPr>
          <w:rFonts w:ascii="Times New Roman" w:eastAsia="Times New Roman" w:hAnsi="Times New Roman" w:cs="Times New Roman"/>
          <w:iCs/>
          <w:sz w:val="24"/>
          <w:szCs w:val="24"/>
          <w:lang w:eastAsia="lv-LV" w:bidi="lv-LV"/>
        </w:rPr>
        <w:t xml:space="preserve"> mājokļu pieejamību īpaši nelabvēlīgā situācijā esošām personām. </w:t>
      </w:r>
      <w:r w:rsidR="007C7717" w:rsidRPr="004E7E92">
        <w:rPr>
          <w:rFonts w:ascii="Times New Roman" w:eastAsia="Times New Roman" w:hAnsi="Times New Roman" w:cs="Times New Roman"/>
          <w:sz w:val="24"/>
          <w:szCs w:val="24"/>
          <w:lang w:eastAsia="lv-LV" w:bidi="lv-LV"/>
        </w:rPr>
        <w:t xml:space="preserve">Ieguldījumi pašvaldību īres un sociālo mājokļu atjaunošanai un izbūvei tiks atbalstīti tikai tādu pašvaldību teritorijās, kurās </w:t>
      </w:r>
      <w:r w:rsidR="00EC19B5">
        <w:rPr>
          <w:rFonts w:ascii="Times New Roman" w:eastAsia="Times New Roman" w:hAnsi="Times New Roman" w:cs="Times New Roman"/>
          <w:sz w:val="24"/>
          <w:szCs w:val="24"/>
          <w:lang w:eastAsia="lv-LV" w:bidi="lv-LV"/>
        </w:rPr>
        <w:t>tās</w:t>
      </w:r>
      <w:r w:rsidR="00EC19B5" w:rsidRPr="004E7E92">
        <w:rPr>
          <w:rFonts w:ascii="Times New Roman" w:eastAsia="Times New Roman" w:hAnsi="Times New Roman" w:cs="Times New Roman"/>
          <w:sz w:val="24"/>
          <w:szCs w:val="24"/>
          <w:lang w:eastAsia="lv-LV" w:bidi="lv-LV"/>
        </w:rPr>
        <w:t xml:space="preserve"> </w:t>
      </w:r>
      <w:r w:rsidR="007C7717" w:rsidRPr="004E7E92">
        <w:rPr>
          <w:rFonts w:ascii="Times New Roman" w:eastAsia="Times New Roman" w:hAnsi="Times New Roman" w:cs="Times New Roman"/>
          <w:sz w:val="24"/>
          <w:szCs w:val="24"/>
          <w:lang w:eastAsia="lv-LV" w:bidi="lv-LV"/>
        </w:rPr>
        <w:t xml:space="preserve">nodrošina </w:t>
      </w:r>
      <w:r w:rsidR="00447DA2" w:rsidRPr="004E7E92">
        <w:rPr>
          <w:rFonts w:ascii="Times New Roman" w:eastAsia="Times New Roman" w:hAnsi="Times New Roman" w:cs="Times New Roman"/>
          <w:sz w:val="24"/>
          <w:szCs w:val="24"/>
          <w:lang w:eastAsia="lv-LV" w:bidi="lv-LV"/>
        </w:rPr>
        <w:t xml:space="preserve">ikvienam </w:t>
      </w:r>
      <w:r w:rsidR="006F5501">
        <w:rPr>
          <w:rFonts w:ascii="Times New Roman" w:eastAsia="Times New Roman" w:hAnsi="Times New Roman" w:cs="Times New Roman"/>
          <w:sz w:val="24"/>
          <w:szCs w:val="24"/>
          <w:lang w:eastAsia="lv-LV" w:bidi="lv-LV"/>
        </w:rPr>
        <w:t>p</w:t>
      </w:r>
      <w:r w:rsidR="00447DA2" w:rsidRPr="004E7E92">
        <w:rPr>
          <w:rFonts w:ascii="Times New Roman" w:eastAsia="Times New Roman" w:hAnsi="Times New Roman" w:cs="Times New Roman"/>
          <w:sz w:val="24"/>
          <w:szCs w:val="24"/>
          <w:lang w:eastAsia="lv-LV" w:bidi="lv-LV"/>
        </w:rPr>
        <w:t xml:space="preserve">ieejamus </w:t>
      </w:r>
      <w:r w:rsidR="00EC19B5">
        <w:rPr>
          <w:rFonts w:ascii="Times New Roman" w:eastAsia="Times New Roman" w:hAnsi="Times New Roman" w:cs="Times New Roman"/>
          <w:sz w:val="24"/>
          <w:szCs w:val="24"/>
          <w:lang w:eastAsia="lv-LV" w:bidi="lv-LV"/>
        </w:rPr>
        <w:t>SBSP</w:t>
      </w:r>
      <w:r w:rsidR="007C7717" w:rsidRPr="004E7E92">
        <w:rPr>
          <w:rFonts w:ascii="Times New Roman" w:eastAsia="Times New Roman" w:hAnsi="Times New Roman" w:cs="Times New Roman"/>
          <w:sz w:val="24"/>
          <w:szCs w:val="24"/>
          <w:lang w:eastAsia="lv-LV" w:bidi="lv-LV"/>
        </w:rPr>
        <w:t xml:space="preserve"> un kurās ir rindas uz pašvaldības sociālajiem un īres dzīvokļiem, tādējādi papildin</w:t>
      </w:r>
      <w:r w:rsidR="00EC19B5">
        <w:rPr>
          <w:rFonts w:ascii="Times New Roman" w:eastAsia="Times New Roman" w:hAnsi="Times New Roman" w:cs="Times New Roman"/>
          <w:sz w:val="24"/>
          <w:szCs w:val="24"/>
          <w:lang w:eastAsia="lv-LV" w:bidi="lv-LV"/>
        </w:rPr>
        <w:t>ot</w:t>
      </w:r>
      <w:r w:rsidR="007C7717" w:rsidRPr="004E7E92">
        <w:rPr>
          <w:rFonts w:ascii="Times New Roman" w:eastAsia="Times New Roman" w:hAnsi="Times New Roman" w:cs="Times New Roman"/>
          <w:sz w:val="24"/>
          <w:szCs w:val="24"/>
          <w:lang w:eastAsia="lv-LV" w:bidi="lv-LV"/>
        </w:rPr>
        <w:t xml:space="preserve"> sociālās iekļaušanās pasākumus.</w:t>
      </w:r>
      <w:r w:rsidR="006906AA" w:rsidRPr="004E7E92">
        <w:rPr>
          <w:rFonts w:ascii="Times New Roman" w:eastAsia="Times New Roman" w:hAnsi="Times New Roman" w:cs="Times New Roman"/>
          <w:sz w:val="24"/>
          <w:szCs w:val="24"/>
          <w:lang w:eastAsia="lv-LV" w:bidi="lv-LV"/>
        </w:rPr>
        <w:t xml:space="preserve"> </w:t>
      </w:r>
      <w:r w:rsidR="00447DA2" w:rsidRPr="004E7E92">
        <w:rPr>
          <w:rFonts w:ascii="Times New Roman" w:eastAsia="Times New Roman" w:hAnsi="Times New Roman" w:cs="Times New Roman"/>
          <w:sz w:val="24"/>
          <w:szCs w:val="24"/>
          <w:lang w:eastAsia="lv-LV" w:bidi="lv-LV"/>
        </w:rPr>
        <w:t>Programmas ietvaros izveidotie mājokļi bū</w:t>
      </w:r>
      <w:r w:rsidR="006F5501">
        <w:rPr>
          <w:rFonts w:ascii="Times New Roman" w:eastAsia="Times New Roman" w:hAnsi="Times New Roman" w:cs="Times New Roman"/>
          <w:sz w:val="24"/>
          <w:szCs w:val="24"/>
          <w:lang w:eastAsia="lv-LV" w:bidi="lv-LV"/>
        </w:rPr>
        <w:t>s</w:t>
      </w:r>
      <w:r w:rsidR="00447DA2" w:rsidRPr="004E7E92">
        <w:rPr>
          <w:rFonts w:ascii="Times New Roman" w:eastAsia="Times New Roman" w:hAnsi="Times New Roman" w:cs="Times New Roman"/>
          <w:sz w:val="24"/>
          <w:szCs w:val="24"/>
          <w:lang w:eastAsia="lv-LV" w:bidi="lv-LV"/>
        </w:rPr>
        <w:t xml:space="preserve"> pieejami vismazāk</w:t>
      </w:r>
      <w:r w:rsidR="008C036E" w:rsidRPr="004E7E92">
        <w:rPr>
          <w:rFonts w:ascii="Times New Roman" w:eastAsia="Times New Roman" w:hAnsi="Times New Roman" w:cs="Times New Roman"/>
          <w:sz w:val="24"/>
          <w:szCs w:val="24"/>
          <w:lang w:eastAsia="lv-LV" w:bidi="lv-LV"/>
        </w:rPr>
        <w:t xml:space="preserve"> </w:t>
      </w:r>
      <w:r w:rsidR="00447DA2" w:rsidRPr="004E7E92">
        <w:rPr>
          <w:rFonts w:ascii="Times New Roman" w:eastAsia="Times New Roman" w:hAnsi="Times New Roman" w:cs="Times New Roman"/>
          <w:sz w:val="24"/>
          <w:szCs w:val="24"/>
          <w:lang w:eastAsia="lv-LV" w:bidi="lv-LV"/>
        </w:rPr>
        <w:t xml:space="preserve">aizsargātākajām iedzīvotāju grupām atbilstoši likuma “Par palīdzību dzīvokļa jautājumu risināšanā” regulējumam, kurš paredz pašvaldībām pienākumu piedāvāt un nodrošināt mājokli visām palīdzības reģistrā reģistrētajām personām rindas kārtībā, izslēdzot atbalsta saņemšanā </w:t>
      </w:r>
      <w:r w:rsidR="00447DA2" w:rsidRPr="004E7E92">
        <w:rPr>
          <w:rFonts w:ascii="Times New Roman" w:eastAsia="Times New Roman" w:hAnsi="Times New Roman" w:cs="Times New Roman"/>
          <w:sz w:val="24"/>
          <w:szCs w:val="24"/>
          <w:lang w:eastAsia="lv-LV" w:bidi="lv-LV"/>
        </w:rPr>
        <w:lastRenderedPageBreak/>
        <w:t>diskrimināciju vai segregāciju. Vienlaikus regulējums uzliek par pienākumu izvērtēt personas individuālās vajadzības un atbilstību prioritārajām grupām</w:t>
      </w:r>
      <w:r w:rsidR="00E46481">
        <w:rPr>
          <w:rFonts w:ascii="Times New Roman" w:eastAsia="Times New Roman" w:hAnsi="Times New Roman" w:cs="Times New Roman"/>
          <w:sz w:val="24"/>
          <w:szCs w:val="24"/>
          <w:lang w:eastAsia="lv-LV" w:bidi="lv-LV"/>
        </w:rPr>
        <w:t xml:space="preserve">. </w:t>
      </w:r>
    </w:p>
    <w:p w14:paraId="4FD92964" w14:textId="019C5EEB" w:rsidR="00AC212B" w:rsidRPr="004E7E92" w:rsidRDefault="007C4FCD" w:rsidP="00957438">
      <w:pPr>
        <w:pStyle w:val="Normal1"/>
        <w:numPr>
          <w:ilvl w:val="0"/>
          <w:numId w:val="51"/>
        </w:numPr>
        <w:spacing w:line="240" w:lineRule="auto"/>
        <w:ind w:left="567" w:hanging="567"/>
        <w:contextualSpacing/>
        <w:jc w:val="both"/>
        <w:rPr>
          <w:rFonts w:ascii="Times New Roman" w:hAnsi="Times New Roman" w:cs="Times New Roman"/>
          <w:sz w:val="24"/>
          <w:szCs w:val="24"/>
          <w:lang w:bidi="lv-LV"/>
        </w:rPr>
      </w:pPr>
      <w:r w:rsidRPr="003A744D">
        <w:rPr>
          <w:rFonts w:ascii="Times New Roman" w:eastAsia="Times New Roman" w:hAnsi="Times New Roman" w:cs="Times New Roman"/>
          <w:iCs/>
          <w:sz w:val="24"/>
          <w:szCs w:val="24"/>
          <w:lang w:eastAsia="lv-LV" w:bidi="lv-LV"/>
        </w:rPr>
        <w:t xml:space="preserve">Nodrošinot </w:t>
      </w:r>
      <w:r w:rsidRPr="00927DA7">
        <w:rPr>
          <w:rFonts w:ascii="Times New Roman" w:eastAsia="Times New Roman" w:hAnsi="Times New Roman" w:cs="Times New Roman"/>
          <w:iCs/>
          <w:sz w:val="24"/>
          <w:szCs w:val="24"/>
          <w:lang w:eastAsia="lv-LV" w:bidi="lv-LV"/>
        </w:rPr>
        <w:t>sociālo infrastruktūru, tiks ievērota atbilstība ANO Konvencijai par personu ar invaliditāti tiesībām</w:t>
      </w:r>
      <w:r w:rsidRPr="006E0F67">
        <w:rPr>
          <w:rFonts w:ascii="Times New Roman" w:eastAsia="Times New Roman" w:hAnsi="Times New Roman" w:cs="Times New Roman"/>
          <w:iCs/>
          <w:sz w:val="24"/>
          <w:szCs w:val="24"/>
          <w:lang w:eastAsia="lv-LV" w:bidi="lv-LV"/>
        </w:rPr>
        <w:t xml:space="preserve">, nodrošināti desegregācijas un </w:t>
      </w:r>
      <w:proofErr w:type="spellStart"/>
      <w:r w:rsidRPr="006E0F67">
        <w:rPr>
          <w:rFonts w:ascii="Times New Roman" w:eastAsia="Times New Roman" w:hAnsi="Times New Roman" w:cs="Times New Roman"/>
          <w:iCs/>
          <w:sz w:val="24"/>
          <w:szCs w:val="24"/>
          <w:lang w:eastAsia="lv-LV" w:bidi="lv-LV"/>
        </w:rPr>
        <w:t>nediskriminācijas</w:t>
      </w:r>
      <w:proofErr w:type="spellEnd"/>
      <w:r w:rsidRPr="006E0F67">
        <w:rPr>
          <w:rFonts w:ascii="Times New Roman" w:eastAsia="Times New Roman" w:hAnsi="Times New Roman" w:cs="Times New Roman"/>
          <w:iCs/>
          <w:sz w:val="24"/>
          <w:szCs w:val="24"/>
          <w:lang w:eastAsia="lv-LV" w:bidi="lv-LV"/>
        </w:rPr>
        <w:t xml:space="preserve"> principi, segregācijas risināšana visos līmeņos un vienlīdzīgas piekļuves iespējas augstas kvalitātes vispārējiem pakalpojumiem </w:t>
      </w:r>
      <w:proofErr w:type="spellStart"/>
      <w:r w:rsidRPr="006E0F67">
        <w:rPr>
          <w:rFonts w:ascii="Times New Roman" w:eastAsia="Times New Roman" w:hAnsi="Times New Roman" w:cs="Times New Roman"/>
          <w:iCs/>
          <w:sz w:val="24"/>
          <w:szCs w:val="24"/>
          <w:lang w:eastAsia="lv-LV" w:bidi="lv-LV"/>
        </w:rPr>
        <w:t>mazaizsargātām</w:t>
      </w:r>
      <w:proofErr w:type="spellEnd"/>
      <w:r w:rsidRPr="006E0F67">
        <w:rPr>
          <w:rFonts w:ascii="Times New Roman" w:eastAsia="Times New Roman" w:hAnsi="Times New Roman" w:cs="Times New Roman"/>
          <w:iCs/>
          <w:sz w:val="24"/>
          <w:szCs w:val="24"/>
          <w:lang w:eastAsia="lv-LV" w:bidi="lv-LV"/>
        </w:rPr>
        <w:t xml:space="preserve"> grupām, lai samazinātu esošo sociālo, ek</w:t>
      </w:r>
      <w:r w:rsidRPr="003A744D">
        <w:rPr>
          <w:rFonts w:ascii="Times New Roman" w:eastAsia="Times New Roman" w:hAnsi="Times New Roman" w:cs="Times New Roman"/>
          <w:iCs/>
          <w:sz w:val="24"/>
          <w:szCs w:val="24"/>
          <w:lang w:eastAsia="lv-LV" w:bidi="lv-LV"/>
        </w:rPr>
        <w:t xml:space="preserve">onomisko un etnisko segregāciju un nevienlīdzību attiecīgajās teritorijās. Desegregācijas un </w:t>
      </w:r>
      <w:proofErr w:type="spellStart"/>
      <w:r w:rsidRPr="003A744D">
        <w:rPr>
          <w:rFonts w:ascii="Times New Roman" w:eastAsia="Times New Roman" w:hAnsi="Times New Roman" w:cs="Times New Roman"/>
          <w:iCs/>
          <w:sz w:val="24"/>
          <w:szCs w:val="24"/>
          <w:lang w:eastAsia="lv-LV" w:bidi="lv-LV"/>
        </w:rPr>
        <w:t>nediskriminācijas</w:t>
      </w:r>
      <w:proofErr w:type="spellEnd"/>
      <w:r w:rsidRPr="003A744D">
        <w:rPr>
          <w:rFonts w:ascii="Times New Roman" w:eastAsia="Times New Roman" w:hAnsi="Times New Roman" w:cs="Times New Roman"/>
          <w:iCs/>
          <w:sz w:val="24"/>
          <w:szCs w:val="24"/>
          <w:lang w:eastAsia="lv-LV" w:bidi="lv-LV"/>
        </w:rPr>
        <w:t xml:space="preserve"> principi tiks atspoguļoti arī projektu iesniegumu atlases principos</w:t>
      </w:r>
      <w:r w:rsidR="00AC212B" w:rsidRPr="004E7E92">
        <w:rPr>
          <w:rFonts w:ascii="Times New Roman" w:eastAsia="Times New Roman" w:hAnsi="Times New Roman" w:cs="Times New Roman"/>
          <w:iCs/>
          <w:noProof/>
          <w:sz w:val="24"/>
          <w:szCs w:val="24"/>
          <w:lang w:eastAsia="lv-LV" w:bidi="lv-LV"/>
        </w:rPr>
        <w:t>.</w:t>
      </w:r>
    </w:p>
    <w:p w14:paraId="5915CF2C" w14:textId="18BA295C"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r w:rsidR="004A58D0" w:rsidRPr="004E7E92">
        <w:rPr>
          <w:rFonts w:ascii="Times New Roman" w:hAnsi="Times New Roman" w:cs="Times New Roman"/>
          <w:sz w:val="24"/>
          <w:szCs w:val="24"/>
        </w:rPr>
        <w:t xml:space="preserve">, vienlaikus </w:t>
      </w:r>
      <w:r w:rsidR="0087252E" w:rsidRPr="004E7E92">
        <w:rPr>
          <w:rFonts w:ascii="Times New Roman" w:hAnsi="Times New Roman" w:cs="Times New Roman"/>
          <w:sz w:val="24"/>
          <w:szCs w:val="24"/>
        </w:rPr>
        <w:t xml:space="preserve">atbalsts pašvaldības īres un </w:t>
      </w:r>
      <w:r w:rsidR="00C26362" w:rsidRPr="004E7E92">
        <w:rPr>
          <w:rFonts w:ascii="Times New Roman" w:hAnsi="Times New Roman" w:cs="Times New Roman"/>
          <w:sz w:val="24"/>
          <w:szCs w:val="24"/>
        </w:rPr>
        <w:t xml:space="preserve">sociālo </w:t>
      </w:r>
      <w:r w:rsidR="0087252E" w:rsidRPr="004E7E92">
        <w:rPr>
          <w:rFonts w:ascii="Times New Roman" w:hAnsi="Times New Roman" w:cs="Times New Roman"/>
          <w:sz w:val="24"/>
          <w:szCs w:val="24"/>
        </w:rPr>
        <w:t xml:space="preserve">mājokļu atjaunošanai un jaunu mājokļu izbūvei tiks sniegts tajās pašvaldībās, kurās ir rindas uz pašvaldības sociālajiem un īres mājokļiem. Jaunu </w:t>
      </w:r>
      <w:r w:rsidR="004A58D0" w:rsidRPr="004E7E92">
        <w:rPr>
          <w:rFonts w:ascii="Times New Roman" w:hAnsi="Times New Roman" w:cs="Times New Roman"/>
          <w:sz w:val="24"/>
          <w:szCs w:val="24"/>
        </w:rPr>
        <w:t xml:space="preserve">mājokļu pieejamības nodrošināšanā tiks vērtēta teritoriju ekonomiskā attīstība (piem., darba iespējas </w:t>
      </w:r>
      <w:proofErr w:type="spellStart"/>
      <w:r w:rsidR="004A58D0" w:rsidRPr="004E7E92">
        <w:rPr>
          <w:rFonts w:ascii="Times New Roman" w:hAnsi="Times New Roman" w:cs="Times New Roman"/>
          <w:sz w:val="24"/>
          <w:szCs w:val="24"/>
        </w:rPr>
        <w:t>utml</w:t>
      </w:r>
      <w:proofErr w:type="spellEnd"/>
      <w:r w:rsidR="004A58D0" w:rsidRPr="004E7E92">
        <w:rPr>
          <w:rFonts w:ascii="Times New Roman" w:hAnsi="Times New Roman" w:cs="Times New Roman"/>
          <w:sz w:val="24"/>
          <w:szCs w:val="24"/>
        </w:rPr>
        <w:t>.)</w:t>
      </w:r>
      <w:r w:rsidR="0087252E" w:rsidRPr="004E7E92">
        <w:rPr>
          <w:rFonts w:ascii="Times New Roman" w:hAnsi="Times New Roman" w:cs="Times New Roman"/>
          <w:sz w:val="24"/>
          <w:szCs w:val="24"/>
        </w:rPr>
        <w:t>, lai nodrošinātu, ka jauni pašvaldību īres un sociālie mājokļi tiek būvēti tādās teritorijās, ku</w:t>
      </w:r>
      <w:r w:rsidR="00175F65" w:rsidRPr="004E7E92">
        <w:rPr>
          <w:rFonts w:ascii="Times New Roman" w:hAnsi="Times New Roman" w:cs="Times New Roman"/>
          <w:sz w:val="24"/>
          <w:szCs w:val="24"/>
        </w:rPr>
        <w:t xml:space="preserve">rās ir nodarbinātības iespējas, </w:t>
      </w:r>
      <w:r w:rsidR="0087252E" w:rsidRPr="004E7E92">
        <w:rPr>
          <w:rFonts w:ascii="Times New Roman" w:hAnsi="Times New Roman" w:cs="Times New Roman"/>
          <w:sz w:val="24"/>
          <w:szCs w:val="24"/>
        </w:rPr>
        <w:t>tādējādi veicinot īpaši nelabvēlīgā situācijā esošām personām iespējas iegūt darbu un uzlabot savu sociālo situāciju</w:t>
      </w:r>
      <w:r w:rsidRPr="004E7E92">
        <w:rPr>
          <w:rFonts w:ascii="Times New Roman" w:hAnsi="Times New Roman" w:cs="Times New Roman"/>
          <w:sz w:val="24"/>
          <w:szCs w:val="24"/>
        </w:rPr>
        <w:t>.</w:t>
      </w:r>
    </w:p>
    <w:p w14:paraId="34B9AFC4" w14:textId="089D9BC0"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N/A</w:t>
      </w:r>
      <w:r w:rsidR="00EE0FCB" w:rsidRPr="004E7E92">
        <w:rPr>
          <w:rFonts w:ascii="Times New Roman" w:hAnsi="Times New Roman" w:cs="Times New Roman"/>
          <w:sz w:val="24"/>
          <w:szCs w:val="24"/>
        </w:rPr>
        <w:t>.</w:t>
      </w:r>
    </w:p>
    <w:p w14:paraId="5298B171" w14:textId="7D42EEC0"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r w:rsidR="00EE0FCB" w:rsidRPr="004E7E92">
        <w:rPr>
          <w:rFonts w:ascii="Times New Roman" w:hAnsi="Times New Roman" w:cs="Times New Roman"/>
          <w:sz w:val="24"/>
          <w:szCs w:val="24"/>
        </w:rPr>
        <w:t>.</w:t>
      </w:r>
    </w:p>
    <w:p w14:paraId="46DC2194" w14:textId="77777777" w:rsidR="00AC212B" w:rsidRPr="004E7E92" w:rsidRDefault="00AC212B" w:rsidP="00AC212B">
      <w:pPr>
        <w:spacing w:before="0" w:after="0"/>
        <w:rPr>
          <w:rFonts w:eastAsia="Times New Roman"/>
          <w:noProof/>
          <w:sz w:val="20"/>
        </w:rPr>
      </w:pPr>
    </w:p>
    <w:p w14:paraId="06010954" w14:textId="53817F30" w:rsidR="00AC212B" w:rsidRPr="004E7E92" w:rsidRDefault="00AC212B" w:rsidP="00AC212B">
      <w:pPr>
        <w:pStyle w:val="Heading4"/>
        <w:numPr>
          <w:ilvl w:val="0"/>
          <w:numId w:val="0"/>
        </w:numPr>
        <w:shd w:val="clear" w:color="auto" w:fill="FBE4D5" w:themeFill="accent2" w:themeFillTint="33"/>
        <w:spacing w:after="0"/>
        <w:rPr>
          <w:b/>
          <w:noProof/>
          <w:szCs w:val="24"/>
        </w:rPr>
      </w:pPr>
      <w:r w:rsidRPr="004E7E92">
        <w:rPr>
          <w:b/>
          <w:noProof/>
        </w:rPr>
        <w:t>4.3.2.SAM “</w:t>
      </w:r>
      <w:r w:rsidRPr="004E7E92">
        <w:rPr>
          <w:b/>
          <w:szCs w:val="24"/>
          <w:shd w:val="clear" w:color="auto" w:fill="FBE4D5" w:themeFill="accent2" w:themeFillTint="33"/>
        </w:rPr>
        <w:t>Kultūras un tūrisma lomas palielināšana ekonomiskajā attīstībā, sociālajā iekļaušanā un sociālajās inovācijās”</w:t>
      </w:r>
      <w:r w:rsidR="00A30B83" w:rsidRPr="004E7E92">
        <w:rPr>
          <w:b/>
          <w:szCs w:val="24"/>
          <w:shd w:val="clear" w:color="auto" w:fill="FBE4D5" w:themeFill="accent2" w:themeFillTint="33"/>
        </w:rPr>
        <w:t xml:space="preserve"> (RSO 4.6.)</w:t>
      </w:r>
    </w:p>
    <w:p w14:paraId="70CF97D5" w14:textId="6900FF2C"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b/>
          <w:noProof/>
          <w:sz w:val="24"/>
          <w:szCs w:val="24"/>
        </w:rPr>
        <w:t xml:space="preserve">Atbalstāmās darbības: </w:t>
      </w:r>
      <w:r w:rsidR="00303BA8" w:rsidRPr="004E7E92">
        <w:rPr>
          <w:rFonts w:ascii="Times New Roman" w:eastAsia="Times New Roman" w:hAnsi="Times New Roman" w:cs="Times New Roman"/>
          <w:noProof/>
          <w:sz w:val="24"/>
          <w:szCs w:val="24"/>
        </w:rPr>
        <w:t>4.3.2.SAM ietvaros atbalstāmas investīcijas</w:t>
      </w:r>
      <w:r w:rsidR="00004246" w:rsidRPr="004E7E92">
        <w:rPr>
          <w:rFonts w:ascii="Times New Roman" w:eastAsia="Times New Roman" w:hAnsi="Times New Roman" w:cs="Times New Roman"/>
          <w:noProof/>
          <w:sz w:val="24"/>
          <w:szCs w:val="24"/>
        </w:rPr>
        <w:t xml:space="preserve"> kultūras piedāvājuma pieejamības nodrošināšanai reģionos ar mērķi radīt</w:t>
      </w:r>
      <w:r w:rsidR="00303BA8" w:rsidRPr="004E7E92">
        <w:rPr>
          <w:rFonts w:ascii="Times New Roman" w:eastAsia="Times New Roman" w:hAnsi="Times New Roman" w:cs="Times New Roman"/>
          <w:noProof/>
          <w:sz w:val="24"/>
          <w:szCs w:val="24"/>
        </w:rPr>
        <w:t xml:space="preserve"> pozitīvu ietekmi uz vietējām kopienām, kā arī reģionu un pilsētu ekonomisko attīstību</w:t>
      </w:r>
      <w:r w:rsidR="00004246" w:rsidRPr="004E7E92">
        <w:t xml:space="preserve"> </w:t>
      </w:r>
      <w:r w:rsidR="00004246" w:rsidRPr="004E7E92">
        <w:rPr>
          <w:rFonts w:ascii="Times New Roman" w:eastAsia="Times New Roman" w:hAnsi="Times New Roman" w:cs="Times New Roman"/>
          <w:noProof/>
          <w:sz w:val="24"/>
          <w:szCs w:val="24"/>
        </w:rPr>
        <w:t>un sociālās iekļaušanas izaicinājumu risināšanu</w:t>
      </w:r>
      <w:r w:rsidR="00303BA8" w:rsidRPr="004E7E92">
        <w:rPr>
          <w:rFonts w:ascii="Times New Roman" w:eastAsia="Times New Roman" w:hAnsi="Times New Roman" w:cs="Times New Roman"/>
          <w:noProof/>
          <w:sz w:val="24"/>
          <w:szCs w:val="24"/>
        </w:rPr>
        <w:t>, t</w:t>
      </w:r>
      <w:r w:rsidR="00102172" w:rsidRPr="004E7E92">
        <w:rPr>
          <w:rFonts w:ascii="Times New Roman" w:eastAsia="Times New Roman" w:hAnsi="Times New Roman" w:cs="Times New Roman"/>
          <w:noProof/>
          <w:sz w:val="24"/>
          <w:szCs w:val="24"/>
        </w:rPr>
        <w:t>.sk.</w:t>
      </w:r>
      <w:r w:rsidR="00303BA8" w:rsidRPr="004E7E92">
        <w:rPr>
          <w:rFonts w:ascii="Times New Roman" w:eastAsia="Times New Roman" w:hAnsi="Times New Roman" w:cs="Times New Roman"/>
          <w:noProof/>
          <w:sz w:val="24"/>
          <w:szCs w:val="24"/>
        </w:rPr>
        <w:t xml:space="preserve"> stiprinot </w:t>
      </w:r>
      <w:r w:rsidR="003C3B9C" w:rsidRPr="004E7E92">
        <w:rPr>
          <w:rFonts w:ascii="Times New Roman" w:eastAsia="Times New Roman" w:hAnsi="Times New Roman" w:cs="Times New Roman"/>
          <w:noProof/>
          <w:sz w:val="24"/>
          <w:szCs w:val="24"/>
        </w:rPr>
        <w:t xml:space="preserve">vietējo kopienu organizāciju (sadarbībā ar vietējām pašvaldībām) </w:t>
      </w:r>
      <w:r w:rsidR="00303BA8" w:rsidRPr="004E7E92">
        <w:rPr>
          <w:rFonts w:ascii="Times New Roman" w:eastAsia="Times New Roman" w:hAnsi="Times New Roman" w:cs="Times New Roman"/>
          <w:noProof/>
          <w:sz w:val="24"/>
          <w:szCs w:val="24"/>
        </w:rPr>
        <w:t>centr</w:t>
      </w:r>
      <w:r w:rsidR="003C3B9C" w:rsidRPr="004E7E92">
        <w:rPr>
          <w:rFonts w:ascii="Times New Roman" w:eastAsia="Times New Roman" w:hAnsi="Times New Roman" w:cs="Times New Roman"/>
          <w:noProof/>
          <w:sz w:val="24"/>
          <w:szCs w:val="24"/>
        </w:rPr>
        <w:t>ālo</w:t>
      </w:r>
      <w:r w:rsidR="00303BA8" w:rsidRPr="004E7E92">
        <w:rPr>
          <w:rFonts w:ascii="Times New Roman" w:eastAsia="Times New Roman" w:hAnsi="Times New Roman" w:cs="Times New Roman"/>
          <w:noProof/>
          <w:sz w:val="24"/>
          <w:szCs w:val="24"/>
        </w:rPr>
        <w:t xml:space="preserve"> lomu </w:t>
      </w:r>
      <w:r w:rsidR="003C3B9C" w:rsidRPr="004E7E92">
        <w:rPr>
          <w:rFonts w:ascii="Times New Roman" w:eastAsia="Times New Roman" w:hAnsi="Times New Roman" w:cs="Times New Roman"/>
          <w:noProof/>
          <w:sz w:val="24"/>
          <w:szCs w:val="24"/>
        </w:rPr>
        <w:t xml:space="preserve">sociālās iekļaušanas pasākumu nodrošināšanā </w:t>
      </w:r>
      <w:r w:rsidR="00303BA8" w:rsidRPr="004E7E92">
        <w:rPr>
          <w:rFonts w:ascii="Times New Roman" w:eastAsia="Times New Roman" w:hAnsi="Times New Roman" w:cs="Times New Roman"/>
          <w:noProof/>
          <w:sz w:val="24"/>
          <w:szCs w:val="24"/>
        </w:rPr>
        <w:t xml:space="preserve">un veicinot darba vietu saglabāšanu un jaunu darba vietu radīšanu. </w:t>
      </w:r>
      <w:r w:rsidR="003C3B9C" w:rsidRPr="004E7E92">
        <w:rPr>
          <w:rFonts w:ascii="Times New Roman" w:eastAsia="Times New Roman" w:hAnsi="Times New Roman" w:cs="Times New Roman"/>
          <w:noProof/>
          <w:sz w:val="24"/>
          <w:szCs w:val="24"/>
        </w:rPr>
        <w:t xml:space="preserve">1) </w:t>
      </w:r>
      <w:r w:rsidR="00303BA8" w:rsidRPr="004E7E92">
        <w:rPr>
          <w:rFonts w:ascii="Times New Roman" w:eastAsia="Times New Roman" w:hAnsi="Times New Roman" w:cs="Times New Roman"/>
          <w:noProof/>
          <w:sz w:val="24"/>
          <w:szCs w:val="24"/>
        </w:rPr>
        <w:t>Atbalsts tiks sniegts jauna, uz sociālo iekļaušanu orientēta kultūras piedāvājuma radīšanai, vienlaikus attīstot jaunas pieejas, piem</w:t>
      </w:r>
      <w:r w:rsidR="00AA0F32" w:rsidRPr="004E7E92">
        <w:rPr>
          <w:rFonts w:ascii="Times New Roman" w:eastAsia="Times New Roman" w:hAnsi="Times New Roman" w:cs="Times New Roman"/>
          <w:noProof/>
          <w:sz w:val="24"/>
          <w:szCs w:val="24"/>
        </w:rPr>
        <w:t>.</w:t>
      </w:r>
      <w:r w:rsidR="00303BA8" w:rsidRPr="004E7E92">
        <w:rPr>
          <w:rFonts w:ascii="Times New Roman" w:eastAsia="Times New Roman" w:hAnsi="Times New Roman" w:cs="Times New Roman"/>
          <w:noProof/>
          <w:sz w:val="24"/>
          <w:szCs w:val="24"/>
        </w:rPr>
        <w:t xml:space="preserve">, kultūras, veselības un sociālās jomas operatoru sadarbības veicināšanai. Kultūras piedāvājuma izveides nolūkos var tikt atbalstītas arī nepieciešamās investīcijas </w:t>
      </w:r>
      <w:r w:rsidR="003C3B9C" w:rsidRPr="004E7E92">
        <w:rPr>
          <w:rFonts w:ascii="Times New Roman" w:eastAsia="Times New Roman" w:hAnsi="Times New Roman" w:cs="Times New Roman"/>
          <w:noProof/>
          <w:sz w:val="24"/>
          <w:szCs w:val="24"/>
        </w:rPr>
        <w:t>organizāciju, kas aktivizē vietējās kopienas, t</w:t>
      </w:r>
      <w:r w:rsidR="00377CE6" w:rsidRPr="004E7E92">
        <w:rPr>
          <w:rFonts w:ascii="Times New Roman" w:eastAsia="Times New Roman" w:hAnsi="Times New Roman" w:cs="Times New Roman"/>
          <w:noProof/>
          <w:sz w:val="24"/>
          <w:szCs w:val="24"/>
        </w:rPr>
        <w:t>.sk.,</w:t>
      </w:r>
      <w:r w:rsidR="003C3B9C" w:rsidRPr="004E7E92">
        <w:rPr>
          <w:rFonts w:ascii="Times New Roman" w:eastAsia="Times New Roman" w:hAnsi="Times New Roman" w:cs="Times New Roman"/>
          <w:noProof/>
          <w:sz w:val="24"/>
          <w:szCs w:val="24"/>
        </w:rPr>
        <w:t xml:space="preserve"> mantojuma kopienas, un pašvaldību</w:t>
      </w:r>
      <w:r w:rsidR="00303BA8" w:rsidRPr="004E7E92">
        <w:rPr>
          <w:rFonts w:ascii="Times New Roman" w:eastAsia="Times New Roman" w:hAnsi="Times New Roman" w:cs="Times New Roman"/>
          <w:noProof/>
          <w:sz w:val="24"/>
          <w:szCs w:val="24"/>
        </w:rPr>
        <w:t xml:space="preserve"> kapacitātes stiprināšanā, tostarp aprīkojumā un infrastruktūrā, ja nepieciešamo investīciju piesaiste nav iespējam</w:t>
      </w:r>
      <w:r w:rsidR="003C3B9C" w:rsidRPr="004E7E92">
        <w:rPr>
          <w:rFonts w:ascii="Times New Roman" w:eastAsia="Times New Roman" w:hAnsi="Times New Roman" w:cs="Times New Roman"/>
          <w:noProof/>
          <w:sz w:val="24"/>
          <w:szCs w:val="24"/>
        </w:rPr>
        <w:t>a</w:t>
      </w:r>
      <w:r w:rsidR="00303BA8" w:rsidRPr="004E7E92">
        <w:rPr>
          <w:rFonts w:ascii="Times New Roman" w:eastAsia="Times New Roman" w:hAnsi="Times New Roman" w:cs="Times New Roman"/>
          <w:noProof/>
          <w:sz w:val="24"/>
          <w:szCs w:val="24"/>
        </w:rPr>
        <w:t xml:space="preserve"> 5.1.1.SAM īstenošanas ietvaros</w:t>
      </w:r>
      <w:r w:rsidR="003C3B9C" w:rsidRPr="004E7E92">
        <w:rPr>
          <w:rFonts w:ascii="Times New Roman" w:eastAsia="Times New Roman" w:hAnsi="Times New Roman" w:cs="Times New Roman"/>
          <w:noProof/>
          <w:sz w:val="24"/>
          <w:szCs w:val="24"/>
        </w:rPr>
        <w:t>. Atbalstāma arī</w:t>
      </w:r>
      <w:r w:rsidR="008C036E" w:rsidRPr="004E7E92">
        <w:rPr>
          <w:rFonts w:ascii="Times New Roman" w:eastAsia="Times New Roman" w:hAnsi="Times New Roman" w:cs="Times New Roman"/>
          <w:noProof/>
          <w:sz w:val="24"/>
          <w:szCs w:val="24"/>
        </w:rPr>
        <w:t xml:space="preserve"> </w:t>
      </w:r>
      <w:r w:rsidR="00303BA8" w:rsidRPr="004E7E92">
        <w:rPr>
          <w:rFonts w:ascii="Times New Roman" w:eastAsia="Times New Roman" w:hAnsi="Times New Roman" w:cs="Times New Roman"/>
          <w:noProof/>
          <w:sz w:val="24"/>
          <w:szCs w:val="24"/>
        </w:rPr>
        <w:t>profesionālo kompetenču pilnveidošan</w:t>
      </w:r>
      <w:r w:rsidR="003C3B9C" w:rsidRPr="004E7E92">
        <w:rPr>
          <w:rFonts w:ascii="Times New Roman" w:eastAsia="Times New Roman" w:hAnsi="Times New Roman" w:cs="Times New Roman"/>
          <w:noProof/>
          <w:sz w:val="24"/>
          <w:szCs w:val="24"/>
        </w:rPr>
        <w:t>a</w:t>
      </w:r>
      <w:r w:rsidR="00303BA8" w:rsidRPr="004E7E92">
        <w:rPr>
          <w:rFonts w:ascii="Times New Roman" w:eastAsia="Times New Roman" w:hAnsi="Times New Roman" w:cs="Times New Roman"/>
          <w:noProof/>
          <w:sz w:val="24"/>
          <w:szCs w:val="24"/>
        </w:rPr>
        <w:t>, attīstot prasmes, kas nepieciešamas kvalitatīvu</w:t>
      </w:r>
      <w:r w:rsidR="003C3B9C" w:rsidRPr="004E7E92">
        <w:rPr>
          <w:rFonts w:ascii="Times New Roman" w:eastAsia="Times New Roman" w:hAnsi="Times New Roman" w:cs="Times New Roman"/>
          <w:noProof/>
          <w:sz w:val="24"/>
          <w:szCs w:val="24"/>
        </w:rPr>
        <w:t xml:space="preserve">, </w:t>
      </w:r>
      <w:r w:rsidR="00303BA8" w:rsidRPr="004E7E92">
        <w:rPr>
          <w:rFonts w:ascii="Times New Roman" w:eastAsia="Times New Roman" w:hAnsi="Times New Roman" w:cs="Times New Roman"/>
          <w:noProof/>
          <w:sz w:val="24"/>
          <w:szCs w:val="24"/>
        </w:rPr>
        <w:t xml:space="preserve">mērķauditoriju vajadzībā balstītu pakalpojumu sniegšanai, ja ir skaidri demonstrējama sasaiste starp veiktajām investīcijām un jaunveidojamajiem pakalpojumiem. </w:t>
      </w:r>
      <w:r w:rsidR="003C3B9C" w:rsidRPr="004E7E92">
        <w:rPr>
          <w:rFonts w:ascii="Times New Roman" w:eastAsia="Times New Roman" w:hAnsi="Times New Roman" w:cs="Times New Roman"/>
          <w:noProof/>
          <w:sz w:val="24"/>
          <w:szCs w:val="24"/>
        </w:rPr>
        <w:t xml:space="preserve">2) </w:t>
      </w:r>
      <w:r w:rsidR="00303BA8" w:rsidRPr="004E7E92">
        <w:rPr>
          <w:rFonts w:ascii="Times New Roman" w:eastAsia="Times New Roman" w:hAnsi="Times New Roman" w:cs="Times New Roman"/>
          <w:noProof/>
          <w:sz w:val="24"/>
          <w:szCs w:val="24"/>
        </w:rPr>
        <w:t xml:space="preserve">Lai veicinātu sabiedrības, īpaši mazāk aizsargāto grupu, sociālo iekļaušanos un ar kultūras pieredzes un pakalpojumu starpniecību mazinātu sociālo nevienlīdzību, tiks atbalstīta </w:t>
      </w:r>
      <w:r w:rsidR="003C3B9C" w:rsidRPr="004E7E92">
        <w:rPr>
          <w:rFonts w:ascii="Times New Roman" w:eastAsia="Times New Roman" w:hAnsi="Times New Roman" w:cs="Times New Roman"/>
          <w:noProof/>
          <w:sz w:val="24"/>
          <w:szCs w:val="24"/>
        </w:rPr>
        <w:t xml:space="preserve">vietējo kopienu organizāciju </w:t>
      </w:r>
      <w:r w:rsidR="00303BA8" w:rsidRPr="004E7E92">
        <w:rPr>
          <w:rFonts w:ascii="Times New Roman" w:eastAsia="Times New Roman" w:hAnsi="Times New Roman" w:cs="Times New Roman"/>
          <w:noProof/>
          <w:sz w:val="24"/>
          <w:szCs w:val="24"/>
        </w:rPr>
        <w:t>sniegto pakalpojumu pieejamība, tostarp pieejamība cilvēkiem ar īpašām vajadzībām u</w:t>
      </w:r>
      <w:r w:rsidR="00AE7FE4" w:rsidRPr="004E7E92">
        <w:rPr>
          <w:rFonts w:ascii="Times New Roman" w:eastAsia="Times New Roman" w:hAnsi="Times New Roman" w:cs="Times New Roman"/>
          <w:noProof/>
          <w:sz w:val="24"/>
          <w:szCs w:val="24"/>
        </w:rPr>
        <w:t>.c.</w:t>
      </w:r>
      <w:r w:rsidR="00303BA8" w:rsidRPr="004E7E92">
        <w:rPr>
          <w:rFonts w:ascii="Times New Roman" w:eastAsia="Times New Roman" w:hAnsi="Times New Roman" w:cs="Times New Roman"/>
          <w:noProof/>
          <w:sz w:val="24"/>
          <w:szCs w:val="24"/>
        </w:rPr>
        <w:t xml:space="preserve"> sociāli mazaizsargātām grupām ar zemu kultūras līdzdalības īpatsvaru, kā arī kultūras pakalpojumu saturiskā tvēruma paplašināšana, tostarp sociāli aktuālu tēmu integrācija kultūras piedāvājumā un integrētu kultūras pieredžu veidošana, vienlaikus atbalstot plašāku digitalizācijas iespēju izmantošanu. </w:t>
      </w:r>
      <w:r w:rsidR="003C3B9C" w:rsidRPr="004E7E92">
        <w:rPr>
          <w:rFonts w:ascii="Times New Roman" w:eastAsia="Times New Roman" w:hAnsi="Times New Roman" w:cs="Times New Roman"/>
          <w:noProof/>
          <w:sz w:val="24"/>
          <w:szCs w:val="24"/>
        </w:rPr>
        <w:t>3) Kopienas kultūras identitātes stiprināšana un nemateriālā mantojuma potenciāla izmantošana vietējās ekonomikas attīstībai,</w:t>
      </w:r>
      <w:r w:rsidR="003C3B9C" w:rsidRPr="004E7E92">
        <w:t xml:space="preserve"> </w:t>
      </w:r>
      <w:r w:rsidR="003C3B9C" w:rsidRPr="004E7E92">
        <w:rPr>
          <w:rFonts w:ascii="Times New Roman" w:eastAsia="Times New Roman" w:hAnsi="Times New Roman" w:cs="Times New Roman"/>
          <w:noProof/>
          <w:sz w:val="24"/>
          <w:szCs w:val="24"/>
        </w:rPr>
        <w:t>veicinot kopienu dzīves kvalitātes uzlabošanos, tūrisma plūsmu palielināšanos un stimulē uzņēmējdarbību un nodarbinātību un jaunu darbavietu radīšanu</w:t>
      </w:r>
      <w:r w:rsidR="001800AE" w:rsidRPr="004E7E92">
        <w:rPr>
          <w:rFonts w:ascii="Times New Roman" w:eastAsia="Times New Roman" w:hAnsi="Times New Roman" w:cs="Times New Roman"/>
          <w:noProof/>
          <w:sz w:val="24"/>
          <w:szCs w:val="24"/>
        </w:rPr>
        <w:t xml:space="preserve">. </w:t>
      </w:r>
      <w:bookmarkStart w:id="101" w:name="_Hlk101532505"/>
      <w:r w:rsidR="001800AE" w:rsidRPr="004E7E92">
        <w:rPr>
          <w:rFonts w:ascii="Times New Roman" w:eastAsia="Times New Roman" w:hAnsi="Times New Roman" w:cs="Times New Roman"/>
          <w:noProof/>
          <w:sz w:val="24"/>
          <w:szCs w:val="24"/>
        </w:rPr>
        <w:t xml:space="preserve">Lai nodrošinātu iniciatīvas Eiropas Jaunais “Bauhaus” principu ievērošanu, investīcijas veicamas, iesaistot vietējās kopienas </w:t>
      </w:r>
      <w:bookmarkEnd w:id="101"/>
      <w:r w:rsidR="001800AE" w:rsidRPr="004E7E92">
        <w:rPr>
          <w:rFonts w:ascii="Times New Roman" w:eastAsia="Times New Roman" w:hAnsi="Times New Roman" w:cs="Times New Roman"/>
          <w:noProof/>
          <w:sz w:val="24"/>
          <w:szCs w:val="24"/>
        </w:rPr>
        <w:t>prioritāro projekta ideju attīstībā</w:t>
      </w:r>
      <w:r w:rsidR="003C3B9C" w:rsidRPr="004E7E92">
        <w:rPr>
          <w:rFonts w:ascii="Times New Roman" w:eastAsia="Times New Roman" w:hAnsi="Times New Roman" w:cs="Times New Roman"/>
          <w:noProof/>
          <w:sz w:val="24"/>
          <w:szCs w:val="24"/>
        </w:rPr>
        <w:t>.</w:t>
      </w:r>
      <w:r w:rsidR="00303BA8" w:rsidRPr="004E7E92">
        <w:rPr>
          <w:rFonts w:ascii="Times New Roman" w:eastAsia="Times New Roman" w:hAnsi="Times New Roman" w:cs="Times New Roman"/>
          <w:noProof/>
          <w:sz w:val="24"/>
          <w:szCs w:val="24"/>
        </w:rPr>
        <w:t xml:space="preserve"> </w:t>
      </w:r>
    </w:p>
    <w:p w14:paraId="168CBA2E" w14:textId="02C10857" w:rsidR="00934562" w:rsidRPr="004E7E92" w:rsidRDefault="00934562"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lastRenderedPageBreak/>
        <w:t>Atbalstāmās darbības ir novērtētas kā atbilstošas NBK principa nosacījumiem, jo nav konstatēta būtiska negatīva ietekme uz vidi atbalstāmo darbību specifikas dēļ.</w:t>
      </w:r>
    </w:p>
    <w:p w14:paraId="1EDF7AB7" w14:textId="5620C9A5" w:rsidR="00303BA8" w:rsidRPr="004E7E92" w:rsidRDefault="00AC212B" w:rsidP="00957438">
      <w:pPr>
        <w:numPr>
          <w:ilvl w:val="0"/>
          <w:numId w:val="51"/>
        </w:numPr>
        <w:spacing w:before="0" w:after="0"/>
        <w:ind w:left="567" w:hanging="567"/>
        <w:contextualSpacing/>
        <w:rPr>
          <w:rFonts w:eastAsia="Times New Roman"/>
          <w:noProof/>
          <w:szCs w:val="24"/>
        </w:rPr>
      </w:pPr>
      <w:r w:rsidRPr="004E7E92">
        <w:rPr>
          <w:rFonts w:eastAsia="Times New Roman"/>
          <w:b/>
          <w:noProof/>
          <w:szCs w:val="24"/>
        </w:rPr>
        <w:t xml:space="preserve">Galvenās mērķgrupas: </w:t>
      </w:r>
      <w:r w:rsidR="00303BA8" w:rsidRPr="004E7E92">
        <w:rPr>
          <w:rFonts w:eastAsia="Times New Roman"/>
          <w:noProof/>
          <w:szCs w:val="24"/>
        </w:rPr>
        <w:t>Investīcijas plānots veikt saskaņā ar valsts kultūrpolitikas pamatnostādnēm 2021.</w:t>
      </w:r>
      <w:r w:rsidR="009832D7" w:rsidRPr="004E7E92">
        <w:rPr>
          <w:rFonts w:eastAsia="Times New Roman"/>
          <w:noProof/>
          <w:szCs w:val="24"/>
        </w:rPr>
        <w:t>–</w:t>
      </w:r>
      <w:r w:rsidR="00303BA8" w:rsidRPr="004E7E92">
        <w:rPr>
          <w:rFonts w:eastAsia="Times New Roman"/>
          <w:noProof/>
          <w:szCs w:val="24"/>
        </w:rPr>
        <w:t>2027.gadam, kuru pirmā prioritāte ir kultūras pakalpojumu pieejamība ar mērķi nodrošināt, ka augstvērtīgi un atbilstoši kultūras pakalpojumi ir pieejami visiem Latvijas iedzīvotājiem. Šīs prioritātes ietvaros paredzēts attīstīt kultūras pakalpojumus dažādām sabiedrības mērķgrupām un auditorijām, īpašu uzmanību pievēršot sociāli mazaizsargātām grupām, kas kultūras pieejamībā tiek arvien vairāk marginalizētas</w:t>
      </w:r>
      <w:r w:rsidR="001800AE" w:rsidRPr="004E7E92">
        <w:rPr>
          <w:rFonts w:eastAsia="Times New Roman"/>
          <w:noProof/>
          <w:szCs w:val="24"/>
        </w:rPr>
        <w:t>, t</w:t>
      </w:r>
      <w:r w:rsidR="00027C0F">
        <w:rPr>
          <w:rFonts w:eastAsia="Times New Roman"/>
          <w:noProof/>
          <w:szCs w:val="24"/>
        </w:rPr>
        <w:t>.</w:t>
      </w:r>
      <w:r w:rsidR="001800AE" w:rsidRPr="004E7E92">
        <w:rPr>
          <w:rFonts w:eastAsia="Times New Roman"/>
          <w:noProof/>
          <w:szCs w:val="24"/>
        </w:rPr>
        <w:t>sk</w:t>
      </w:r>
      <w:r w:rsidR="00027C0F">
        <w:rPr>
          <w:rFonts w:eastAsia="Times New Roman"/>
          <w:noProof/>
          <w:szCs w:val="24"/>
        </w:rPr>
        <w:t>.</w:t>
      </w:r>
      <w:r w:rsidR="001800AE" w:rsidRPr="004E7E92">
        <w:rPr>
          <w:rFonts w:eastAsia="Times New Roman"/>
          <w:noProof/>
          <w:szCs w:val="24"/>
        </w:rPr>
        <w:t xml:space="preserve"> cilvēkiem ar </w:t>
      </w:r>
      <w:r w:rsidR="003D0AB6" w:rsidRPr="004E7E92">
        <w:rPr>
          <w:rFonts w:eastAsia="Times New Roman"/>
          <w:noProof/>
          <w:szCs w:val="24"/>
        </w:rPr>
        <w:t>FT</w:t>
      </w:r>
      <w:r w:rsidR="001800AE" w:rsidRPr="004E7E92">
        <w:rPr>
          <w:rFonts w:eastAsia="Times New Roman"/>
          <w:noProof/>
          <w:szCs w:val="24"/>
        </w:rPr>
        <w:t>, diasporai, mazākumtautību pārstāvjiem un imigrantiem, bērniem un jauniešiem, senioriem un cilvēkiem, kas pakļauti sociāli ekonomiskiem atstumtības riskiem</w:t>
      </w:r>
      <w:r w:rsidR="00303BA8" w:rsidRPr="004E7E92">
        <w:rPr>
          <w:rFonts w:eastAsia="Times New Roman"/>
          <w:noProof/>
          <w:szCs w:val="24"/>
        </w:rPr>
        <w:t xml:space="preserve">. Investīcijām jānovērš gan fiziskās, gan finansiālās, gan cita rakstura pieejamības šķēršļi kultūras pakalpojumiem, lai paplašinātu to auditoriju. Vienlaikus atbalsts nepieciešams kultūras pakalpojumu sniedzējiem </w:t>
      </w:r>
      <w:r w:rsidR="009832D7" w:rsidRPr="004E7E92">
        <w:rPr>
          <w:rFonts w:eastAsia="Times New Roman"/>
          <w:noProof/>
          <w:szCs w:val="24"/>
        </w:rPr>
        <w:t>–</w:t>
      </w:r>
      <w:r w:rsidR="00303BA8" w:rsidRPr="004E7E92">
        <w:rPr>
          <w:rFonts w:eastAsia="Times New Roman"/>
          <w:noProof/>
          <w:szCs w:val="24"/>
        </w:rPr>
        <w:t xml:space="preserve"> pašvaldībām, NVO un privātiem kultūras operatoriem.</w:t>
      </w:r>
    </w:p>
    <w:p w14:paraId="1F542767" w14:textId="0E9EC569" w:rsidR="00AC212B" w:rsidRPr="004E7E92" w:rsidRDefault="00AC212B" w:rsidP="00957438">
      <w:pPr>
        <w:numPr>
          <w:ilvl w:val="0"/>
          <w:numId w:val="51"/>
        </w:numPr>
        <w:spacing w:before="0" w:after="0"/>
        <w:ind w:left="567" w:hanging="567"/>
        <w:contextualSpacing/>
        <w:rPr>
          <w:rFonts w:eastAsia="Times New Roman"/>
          <w:noProof/>
          <w:szCs w:val="24"/>
        </w:rPr>
      </w:pPr>
      <w:r w:rsidRPr="004E7E92">
        <w:rPr>
          <w:rFonts w:eastAsia="Times New Roman"/>
          <w:b/>
          <w:noProof/>
          <w:szCs w:val="24"/>
        </w:rPr>
        <w:t xml:space="preserve">Darbības, kas nodrošina vienlīdzību, iekļaušanu un nediskrimināciju: </w:t>
      </w:r>
      <w:r w:rsidR="00D1364F" w:rsidRPr="004E7E92">
        <w:rPr>
          <w:rFonts w:eastAsia="Times New Roman"/>
          <w:noProof/>
          <w:szCs w:val="24"/>
        </w:rPr>
        <w:t>Projekta vadībā un īstenošanā tiks nodrošināta informācijas un vides pieejamība, nediskriminācija pēc vecuma, dzimuma, etniskās piederības u.c. pazīmēm, vienlīdzīgu iespēju principu ievērošana. Īstenojot pasākumus, tiks sekmēta kultūras mantojuma objektu un kultūras infrastruktūras objektu un pakalpojumu pieejamība visām sabiedrības grupām, neatkarīgi no dzīvesvietas, īpašām vajadzībām un sociālās atstumtības riska. Tiks veicināta kultūras pasākumu pieejamība cilvēkiem ar invaliditāti un pakalpojuma nodrošināšana tuvāk dzīvesvietai</w:t>
      </w:r>
      <w:r w:rsidRPr="004E7E92">
        <w:rPr>
          <w:rFonts w:eastAsia="Times New Roman"/>
          <w:noProof/>
          <w:szCs w:val="24"/>
        </w:rPr>
        <w:t>.</w:t>
      </w:r>
      <w:r w:rsidR="00601AA2" w:rsidRPr="004E7E92">
        <w:t xml:space="preserve"> </w:t>
      </w:r>
      <w:r w:rsidR="00601AA2" w:rsidRPr="004E7E92">
        <w:rPr>
          <w:rFonts w:eastAsia="Times New Roman"/>
          <w:noProof/>
          <w:szCs w:val="24"/>
        </w:rPr>
        <w:t>Attīstot pakalpojumu, produktus un programmas digitālajā vidē, tiks nodrošināta š</w:t>
      </w:r>
      <w:r w:rsidR="006C508A" w:rsidRPr="004E7E92">
        <w:rPr>
          <w:rFonts w:eastAsia="Times New Roman"/>
          <w:noProof/>
          <w:szCs w:val="24"/>
        </w:rPr>
        <w:t>o pakalpojumu un produktu piekļū</w:t>
      </w:r>
      <w:r w:rsidR="00601AA2" w:rsidRPr="004E7E92">
        <w:rPr>
          <w:rFonts w:eastAsia="Times New Roman"/>
          <w:noProof/>
          <w:szCs w:val="24"/>
        </w:rPr>
        <w:t>stamība, tādējādi sekmējot pilnvērtīgu un efektīvu līdzdalību, uzlabojot piekļuvi izglītībai un pakalpojumiem, kas, pateicoties to sākotnējam dizainam vai vēlākiem pielāgojumiem, atbilst personu ar invaliditāti īpašajām vajadzībām.</w:t>
      </w:r>
    </w:p>
    <w:p w14:paraId="7A786E7C" w14:textId="571F86D9" w:rsidR="00AC212B" w:rsidRPr="004E7E92" w:rsidRDefault="00AC212B" w:rsidP="00957438">
      <w:pPr>
        <w:numPr>
          <w:ilvl w:val="0"/>
          <w:numId w:val="51"/>
        </w:numPr>
        <w:spacing w:before="0" w:after="0"/>
        <w:ind w:left="567" w:hanging="567"/>
        <w:contextualSpacing/>
        <w:rPr>
          <w:rFonts w:eastAsia="Times New Roman"/>
          <w:noProof/>
          <w:szCs w:val="24"/>
        </w:rPr>
      </w:pPr>
      <w:r w:rsidRPr="004E7E92">
        <w:rPr>
          <w:rFonts w:eastAsia="Times New Roman"/>
          <w:b/>
          <w:noProof/>
          <w:szCs w:val="24"/>
        </w:rPr>
        <w:t xml:space="preserve">Mērķteritorijas, t.sk. plānotais teritoriālo rīku izmantojums: </w:t>
      </w:r>
      <w:r w:rsidRPr="004E7E92">
        <w:rPr>
          <w:rFonts w:eastAsia="Times New Roman"/>
          <w:noProof/>
          <w:szCs w:val="24"/>
        </w:rPr>
        <w:t>visa Latvijas teritorija,</w:t>
      </w:r>
      <w:r w:rsidRPr="004E7E92">
        <w:t xml:space="preserve"> </w:t>
      </w:r>
      <w:r w:rsidRPr="004E7E92">
        <w:rPr>
          <w:rFonts w:eastAsia="Times New Roman"/>
          <w:noProof/>
          <w:szCs w:val="24"/>
        </w:rPr>
        <w:t>kur šāda veida investīcijas pamatoti uzskatāmas par ekonomiskās attīstības prioritātēm, paredzot arī tā sasaisti ar citām publiskajām un privātajām investīcijām attiecīgajā teritorijā, ņemot vērā vietējos apstākļus un potenciālu, paredzot līdzsvarotu ilgtspējīgu teritorijas attīstību kopumā</w:t>
      </w:r>
      <w:r w:rsidR="004A58D0" w:rsidRPr="004E7E92">
        <w:rPr>
          <w:rFonts w:eastAsia="Times New Roman"/>
          <w:noProof/>
          <w:szCs w:val="24"/>
        </w:rPr>
        <w:t xml:space="preserve"> atbilstoši teritoriju attīstības plānošanas dokumentiem</w:t>
      </w:r>
      <w:r w:rsidRPr="004E7E92">
        <w:rPr>
          <w:rFonts w:eastAsia="Times New Roman"/>
          <w:noProof/>
          <w:szCs w:val="24"/>
        </w:rPr>
        <w:t>.</w:t>
      </w:r>
    </w:p>
    <w:p w14:paraId="7933839A" w14:textId="33FCAB7D" w:rsidR="00AC212B" w:rsidRPr="004E7E92" w:rsidRDefault="00AC212B" w:rsidP="00957438">
      <w:pPr>
        <w:numPr>
          <w:ilvl w:val="0"/>
          <w:numId w:val="51"/>
        </w:numPr>
        <w:spacing w:after="0"/>
        <w:ind w:left="567" w:hanging="567"/>
        <w:contextualSpacing/>
        <w:rPr>
          <w:rFonts w:eastAsia="Times New Roman"/>
          <w:noProof/>
          <w:szCs w:val="24"/>
        </w:rPr>
      </w:pPr>
      <w:r w:rsidRPr="004E7E92">
        <w:rPr>
          <w:rFonts w:eastAsia="Times New Roman"/>
          <w:b/>
          <w:noProof/>
          <w:szCs w:val="24"/>
        </w:rPr>
        <w:t>Starpreģionālās, pārrobežu un transnacionālās darbības:</w:t>
      </w:r>
      <w:r w:rsidRPr="004E7E92">
        <w:rPr>
          <w:rFonts w:eastAsia="Times New Roman"/>
          <w:noProof/>
          <w:szCs w:val="24"/>
        </w:rPr>
        <w:t xml:space="preserve"> </w:t>
      </w:r>
      <w:r w:rsidR="00642CEE" w:rsidRPr="004E7E92">
        <w:rPr>
          <w:rFonts w:eastAsia="Times New Roman"/>
          <w:noProof/>
          <w:szCs w:val="24"/>
        </w:rPr>
        <w:t>4.3.2.SAM ietvaros paredzētās darbības var sniegt ieguldījumu</w:t>
      </w:r>
      <w:r w:rsidR="004909C3" w:rsidRPr="004E7E92">
        <w:rPr>
          <w:rFonts w:eastAsiaTheme="minorHAnsi"/>
          <w:lang w:eastAsia="en-US" w:bidi="ar-SA"/>
        </w:rPr>
        <w:t xml:space="preserve"> </w:t>
      </w:r>
      <w:r w:rsidR="00642CEE" w:rsidRPr="004E7E92">
        <w:rPr>
          <w:rFonts w:eastAsiaTheme="minorHAnsi"/>
          <w:lang w:eastAsia="en-US" w:bidi="ar-SA"/>
        </w:rPr>
        <w:t>ESSBJR politikas virziena “Kultūra”</w:t>
      </w:r>
      <w:r w:rsidR="00D11A03" w:rsidRPr="004E7E92">
        <w:rPr>
          <w:rFonts w:eastAsiaTheme="minorHAnsi"/>
          <w:lang w:eastAsia="en-US" w:bidi="ar-SA"/>
        </w:rPr>
        <w:t xml:space="preserve"> īstenošanā</w:t>
      </w:r>
      <w:r w:rsidR="004909C3" w:rsidRPr="004E7E92">
        <w:rPr>
          <w:rFonts w:eastAsia="Times New Roman"/>
          <w:noProof/>
          <w:szCs w:val="24"/>
        </w:rPr>
        <w:t xml:space="preserve">, tāpat programmas </w:t>
      </w:r>
      <w:r w:rsidR="00BF127A" w:rsidRPr="004E7E92">
        <w:rPr>
          <w:rFonts w:eastAsia="Times New Roman"/>
          <w:noProof/>
          <w:szCs w:val="24"/>
        </w:rPr>
        <w:t>“</w:t>
      </w:r>
      <w:r w:rsidR="004909C3" w:rsidRPr="004E7E92">
        <w:rPr>
          <w:rFonts w:eastAsia="Times New Roman"/>
          <w:noProof/>
          <w:szCs w:val="24"/>
        </w:rPr>
        <w:t>Radošā Eiropa</w:t>
      </w:r>
      <w:r w:rsidR="00BF127A" w:rsidRPr="004E7E92">
        <w:rPr>
          <w:rFonts w:eastAsia="Times New Roman"/>
          <w:noProof/>
          <w:szCs w:val="24"/>
        </w:rPr>
        <w:t>”</w:t>
      </w:r>
      <w:r w:rsidR="004909C3" w:rsidRPr="004E7E92">
        <w:rPr>
          <w:rFonts w:eastAsia="Times New Roman"/>
          <w:noProof/>
          <w:szCs w:val="24"/>
        </w:rPr>
        <w:t xml:space="preserve"> ietvaros paredzēts sniegt atbalstu arhitektūras un kultūras mantojuma nozarēm.</w:t>
      </w:r>
    </w:p>
    <w:p w14:paraId="484CB530" w14:textId="42E4A24C" w:rsidR="00AC212B" w:rsidRPr="004E7E92" w:rsidRDefault="0002461B" w:rsidP="00957438">
      <w:pPr>
        <w:numPr>
          <w:ilvl w:val="0"/>
          <w:numId w:val="51"/>
        </w:numPr>
        <w:spacing w:after="0"/>
        <w:ind w:left="567" w:hanging="567"/>
        <w:contextualSpacing/>
        <w:rPr>
          <w:rFonts w:eastAsia="Times New Roman"/>
          <w:noProof/>
          <w:szCs w:val="24"/>
        </w:rPr>
      </w:pPr>
      <w:r w:rsidRPr="004E7E92">
        <w:rPr>
          <w:rFonts w:eastAsia="Times New Roman"/>
          <w:b/>
          <w:noProof/>
          <w:szCs w:val="24"/>
        </w:rPr>
        <w:t>F</w:t>
      </w:r>
      <w:r w:rsidR="00AC212B" w:rsidRPr="004E7E92">
        <w:rPr>
          <w:rFonts w:eastAsia="Times New Roman"/>
          <w:b/>
          <w:noProof/>
          <w:szCs w:val="24"/>
        </w:rPr>
        <w:t>inanšu instrumenti:</w:t>
      </w:r>
      <w:r w:rsidR="00AC212B" w:rsidRPr="004E7E92">
        <w:rPr>
          <w:rFonts w:eastAsia="Times New Roman"/>
          <w:noProof/>
          <w:szCs w:val="24"/>
        </w:rPr>
        <w:t xml:space="preserve"> </w:t>
      </w:r>
      <w:bookmarkStart w:id="102" w:name="_Hlk113085703"/>
      <w:r w:rsidR="00B007C3" w:rsidRPr="004E7E92">
        <w:rPr>
          <w:rFonts w:eastAsia="Times New Roman"/>
          <w:noProof/>
          <w:szCs w:val="24"/>
        </w:rPr>
        <w:t xml:space="preserve">Izstrādājot SAM ieviešanas nosacījumus tiks izvērtēta iespēja izmantot finanšu instrumentus. </w:t>
      </w:r>
    </w:p>
    <w:bookmarkEnd w:id="102"/>
    <w:p w14:paraId="41CFD139" w14:textId="77777777" w:rsidR="00AC212B" w:rsidRPr="004E7E92" w:rsidRDefault="00AC212B" w:rsidP="00AC212B">
      <w:pPr>
        <w:spacing w:before="0" w:after="0"/>
        <w:rPr>
          <w:rFonts w:eastAsia="Times New Roman"/>
          <w:noProof/>
          <w:sz w:val="20"/>
        </w:rPr>
      </w:pPr>
    </w:p>
    <w:p w14:paraId="5C9A48EE" w14:textId="77777777" w:rsidR="00AC212B" w:rsidRPr="004E7E92" w:rsidRDefault="00AC212B" w:rsidP="00AC212B">
      <w:pPr>
        <w:spacing w:before="0" w:after="0"/>
        <w:rPr>
          <w:rFonts w:eastAsia="Times New Roman"/>
          <w:noProof/>
          <w:sz w:val="20"/>
        </w:rPr>
      </w:pPr>
    </w:p>
    <w:p w14:paraId="25ECA868" w14:textId="01566742" w:rsidR="00AC212B" w:rsidRPr="004E7E92" w:rsidRDefault="00AC212B" w:rsidP="00AC212B">
      <w:pPr>
        <w:pStyle w:val="Heading4"/>
        <w:numPr>
          <w:ilvl w:val="0"/>
          <w:numId w:val="0"/>
        </w:numPr>
        <w:shd w:val="clear" w:color="auto" w:fill="FBE4D5" w:themeFill="accent2" w:themeFillTint="33"/>
        <w:spacing w:after="0"/>
        <w:rPr>
          <w:b/>
          <w:noProof/>
        </w:rPr>
      </w:pPr>
      <w:r w:rsidRPr="004E7E92">
        <w:rPr>
          <w:b/>
          <w:noProof/>
        </w:rPr>
        <w:t>4.3.3.SAM “</w:t>
      </w:r>
      <w:r w:rsidR="00EF381E" w:rsidRPr="004E7E92">
        <w:rPr>
          <w:b/>
          <w:noProof/>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w:t>
      </w:r>
      <w:r w:rsidRPr="004E7E92">
        <w:rPr>
          <w:b/>
          <w:noProof/>
        </w:rPr>
        <w:t>”</w:t>
      </w:r>
      <w:r w:rsidR="00A30B83" w:rsidRPr="004E7E92">
        <w:rPr>
          <w:b/>
          <w:noProof/>
        </w:rPr>
        <w:t xml:space="preserve"> (ESO 4.1.)</w:t>
      </w:r>
    </w:p>
    <w:p w14:paraId="608F9352" w14:textId="4320628C" w:rsidR="00166A39" w:rsidRPr="00FD5D3F" w:rsidRDefault="00AC212B" w:rsidP="00957438">
      <w:pPr>
        <w:numPr>
          <w:ilvl w:val="0"/>
          <w:numId w:val="51"/>
        </w:numPr>
        <w:spacing w:before="0" w:after="0"/>
        <w:ind w:left="567" w:hanging="567"/>
        <w:contextualSpacing/>
        <w:rPr>
          <w:szCs w:val="24"/>
        </w:rPr>
      </w:pPr>
      <w:r w:rsidRPr="00FD5D3F">
        <w:rPr>
          <w:rFonts w:eastAsia="Times New Roman"/>
          <w:b/>
          <w:noProof/>
          <w:szCs w:val="24"/>
        </w:rPr>
        <w:t>Atbalstāmās darbības</w:t>
      </w:r>
      <w:r w:rsidR="00601AA2" w:rsidRPr="00FD5D3F">
        <w:rPr>
          <w:rStyle w:val="FootnoteReference"/>
          <w:rFonts w:eastAsia="Times New Roman"/>
          <w:b/>
          <w:noProof/>
          <w:szCs w:val="24"/>
        </w:rPr>
        <w:footnoteReference w:id="80"/>
      </w:r>
      <w:r w:rsidRPr="00FD5D3F">
        <w:rPr>
          <w:rFonts w:eastAsia="Times New Roman"/>
          <w:noProof/>
          <w:szCs w:val="24"/>
        </w:rPr>
        <w:t>:</w:t>
      </w:r>
      <w:r w:rsidR="000E29F4" w:rsidRPr="00FD5D3F">
        <w:rPr>
          <w:szCs w:val="24"/>
        </w:rPr>
        <w:t xml:space="preserve"> Lai veicinātu </w:t>
      </w:r>
      <w:r w:rsidR="00437D67" w:rsidRPr="00FD5D3F">
        <w:rPr>
          <w:szCs w:val="24"/>
        </w:rPr>
        <w:t>BD</w:t>
      </w:r>
      <w:r w:rsidR="000E29F4" w:rsidRPr="00FD5D3F">
        <w:rPr>
          <w:szCs w:val="24"/>
        </w:rPr>
        <w:t xml:space="preserve">, </w:t>
      </w:r>
      <w:r w:rsidR="00265D60" w:rsidRPr="00FD5D3F">
        <w:rPr>
          <w:szCs w:val="24"/>
        </w:rPr>
        <w:t>DM</w:t>
      </w:r>
      <w:r w:rsidR="00D97CE1" w:rsidRPr="00FD5D3F">
        <w:rPr>
          <w:szCs w:val="24"/>
        </w:rPr>
        <w:t>,</w:t>
      </w:r>
      <w:r w:rsidR="000E29F4" w:rsidRPr="00FD5D3F">
        <w:rPr>
          <w:szCs w:val="24"/>
        </w:rPr>
        <w:t xml:space="preserve"> bezdarba </w:t>
      </w:r>
      <w:r w:rsidR="001E6052" w:rsidRPr="00FD5D3F">
        <w:rPr>
          <w:szCs w:val="24"/>
        </w:rPr>
        <w:t xml:space="preserve">un sociālās atstumtības </w:t>
      </w:r>
      <w:r w:rsidR="00E5579C" w:rsidRPr="00FD5D3F">
        <w:rPr>
          <w:szCs w:val="24"/>
        </w:rPr>
        <w:t>RP</w:t>
      </w:r>
      <w:r w:rsidR="000E29F4" w:rsidRPr="00FD5D3F">
        <w:rPr>
          <w:szCs w:val="24"/>
        </w:rPr>
        <w:t xml:space="preserve"> </w:t>
      </w:r>
      <w:r w:rsidR="001E6052" w:rsidRPr="00FD5D3F">
        <w:rPr>
          <w:szCs w:val="24"/>
        </w:rPr>
        <w:t xml:space="preserve">un ekonomiski neaktīvo personu </w:t>
      </w:r>
      <w:r w:rsidR="000E29F4" w:rsidRPr="00FD5D3F">
        <w:rPr>
          <w:szCs w:val="24"/>
        </w:rPr>
        <w:t xml:space="preserve">nodarbinātību, prasmju un kvalifikācijas atbilstību </w:t>
      </w:r>
      <w:r w:rsidR="007B2E60" w:rsidRPr="00FD5D3F">
        <w:rPr>
          <w:szCs w:val="24"/>
        </w:rPr>
        <w:t>DT</w:t>
      </w:r>
      <w:r w:rsidR="000E29F4" w:rsidRPr="00FD5D3F">
        <w:rPr>
          <w:szCs w:val="24"/>
        </w:rPr>
        <w:t xml:space="preserve">, plānotas: profesionālās tālākizglītības un pilnveides, modulārās profesionālās, </w:t>
      </w:r>
      <w:r w:rsidR="00427E36" w:rsidRPr="00FD5D3F">
        <w:rPr>
          <w:szCs w:val="24"/>
        </w:rPr>
        <w:t xml:space="preserve">NI </w:t>
      </w:r>
      <w:r w:rsidR="000E29F4" w:rsidRPr="00FD5D3F">
        <w:rPr>
          <w:szCs w:val="24"/>
        </w:rPr>
        <w:t xml:space="preserve">programmas; </w:t>
      </w:r>
      <w:r w:rsidR="005F7DB1" w:rsidRPr="00FD5D3F">
        <w:rPr>
          <w:szCs w:val="24"/>
        </w:rPr>
        <w:t xml:space="preserve">TL </w:t>
      </w:r>
      <w:r w:rsidR="000E29F4" w:rsidRPr="00FD5D3F">
        <w:rPr>
          <w:szCs w:val="24"/>
        </w:rPr>
        <w:t xml:space="preserve">un traktortehnikas vadītāju; apmācības pie </w:t>
      </w:r>
      <w:r w:rsidR="00C4298D" w:rsidRPr="00FD5D3F">
        <w:rPr>
          <w:szCs w:val="24"/>
        </w:rPr>
        <w:t>DD</w:t>
      </w:r>
      <w:r w:rsidR="000E29F4" w:rsidRPr="00FD5D3F">
        <w:rPr>
          <w:szCs w:val="24"/>
        </w:rPr>
        <w:t xml:space="preserve">; ārpus formālās izglītības sistēmas apgūtās profesionālās kompetences novērtēšana; </w:t>
      </w:r>
      <w:proofErr w:type="spellStart"/>
      <w:r w:rsidR="000E29F4" w:rsidRPr="00FD5D3F">
        <w:rPr>
          <w:szCs w:val="24"/>
        </w:rPr>
        <w:t>pamatprasmju</w:t>
      </w:r>
      <w:proofErr w:type="spellEnd"/>
      <w:r w:rsidR="000E29F4" w:rsidRPr="00FD5D3F">
        <w:rPr>
          <w:szCs w:val="24"/>
        </w:rPr>
        <w:t xml:space="preserve"> ieguve; atbalsts sertifikācijas ieguvei atvērtajos tiešsaistes kursos; AII studiju moduļu vai studiju kursu </w:t>
      </w:r>
      <w:r w:rsidR="000E29F4" w:rsidRPr="00FD5D3F">
        <w:rPr>
          <w:szCs w:val="24"/>
        </w:rPr>
        <w:lastRenderedPageBreak/>
        <w:t>akreditēta studiju virziena apguve; mācību papildu uzraudzība un izvērtēšana no NVA</w:t>
      </w:r>
      <w:r w:rsidR="001416F1" w:rsidRPr="00FD5D3F">
        <w:rPr>
          <w:szCs w:val="24"/>
        </w:rPr>
        <w:t xml:space="preserve"> un sadarbības partneru puses.</w:t>
      </w:r>
      <w:r w:rsidR="000E29F4" w:rsidRPr="00FD5D3F">
        <w:rPr>
          <w:szCs w:val="24"/>
        </w:rPr>
        <w:t xml:space="preserve"> Atbalsts karjeras konsultācijām; reģionālajai mobilitātei; </w:t>
      </w:r>
      <w:proofErr w:type="spellStart"/>
      <w:r w:rsidR="000E29F4" w:rsidRPr="00FD5D3F">
        <w:rPr>
          <w:szCs w:val="24"/>
        </w:rPr>
        <w:t>specatbalsts</w:t>
      </w:r>
      <w:proofErr w:type="spellEnd"/>
      <w:r w:rsidR="000E29F4" w:rsidRPr="00FD5D3F">
        <w:rPr>
          <w:szCs w:val="24"/>
        </w:rPr>
        <w:t xml:space="preserve"> (</w:t>
      </w:r>
      <w:proofErr w:type="spellStart"/>
      <w:r w:rsidR="000E29F4" w:rsidRPr="00FD5D3F">
        <w:rPr>
          <w:szCs w:val="24"/>
        </w:rPr>
        <w:t>ergoterapeits</w:t>
      </w:r>
      <w:proofErr w:type="spellEnd"/>
      <w:r w:rsidR="000E29F4" w:rsidRPr="00FD5D3F">
        <w:rPr>
          <w:szCs w:val="24"/>
        </w:rPr>
        <w:t xml:space="preserve">, </w:t>
      </w:r>
      <w:proofErr w:type="spellStart"/>
      <w:r w:rsidR="000E29F4" w:rsidRPr="00FD5D3F">
        <w:rPr>
          <w:szCs w:val="24"/>
        </w:rPr>
        <w:t>surdotulks</w:t>
      </w:r>
      <w:proofErr w:type="spellEnd"/>
      <w:r w:rsidR="000E29F4" w:rsidRPr="00FD5D3F">
        <w:rPr>
          <w:szCs w:val="24"/>
        </w:rPr>
        <w:t>, u.c.); darbības mācību vajadzību apzināšanai (</w:t>
      </w:r>
      <w:r w:rsidR="00C4298D" w:rsidRPr="00FD5D3F">
        <w:rPr>
          <w:szCs w:val="24"/>
        </w:rPr>
        <w:t>DD</w:t>
      </w:r>
      <w:r w:rsidR="000E29F4" w:rsidRPr="00FD5D3F">
        <w:rPr>
          <w:szCs w:val="24"/>
        </w:rPr>
        <w:t xml:space="preserve"> aptaujas, </w:t>
      </w:r>
      <w:r w:rsidR="007B2E60" w:rsidRPr="00FD5D3F">
        <w:rPr>
          <w:szCs w:val="24"/>
        </w:rPr>
        <w:t>DT</w:t>
      </w:r>
      <w:r w:rsidR="000E29F4" w:rsidRPr="00FD5D3F">
        <w:rPr>
          <w:szCs w:val="24"/>
        </w:rPr>
        <w:t xml:space="preserve"> prognozēšana u.c.) un mācību izstrādei</w:t>
      </w:r>
      <w:r w:rsidR="00D821E7" w:rsidRPr="00FD5D3F">
        <w:rPr>
          <w:szCs w:val="24"/>
        </w:rPr>
        <w:t>/</w:t>
      </w:r>
      <w:r w:rsidR="000E29F4" w:rsidRPr="00FD5D3F">
        <w:rPr>
          <w:szCs w:val="24"/>
        </w:rPr>
        <w:t>īstenošanai attālināt</w:t>
      </w:r>
      <w:r w:rsidR="00F43CA4" w:rsidRPr="00FD5D3F">
        <w:rPr>
          <w:szCs w:val="24"/>
        </w:rPr>
        <w:t>i</w:t>
      </w:r>
      <w:r w:rsidR="000E29F4" w:rsidRPr="00FD5D3F">
        <w:rPr>
          <w:szCs w:val="24"/>
        </w:rPr>
        <w:t>.</w:t>
      </w:r>
      <w:r w:rsidR="002E79DA" w:rsidRPr="00FD5D3F">
        <w:rPr>
          <w:szCs w:val="24"/>
        </w:rPr>
        <w:t xml:space="preserve"> </w:t>
      </w:r>
      <w:r w:rsidR="00EE789F" w:rsidRPr="00FD5D3F">
        <w:rPr>
          <w:szCs w:val="24"/>
        </w:rPr>
        <w:t>Nodrošinot iekļaujošās nodarbinātības un prasmju pilnveides atbalsta nepārtrauktību, atbalsts plānots pēc AF investīcijām, kur reformē/pilnveido prasmju novērtēšanas, profilēšanas rīkus, akcentējot digitālo prasmju noteikšanu kombinēta un individualizēta pakalpojuma piemērošanai.</w:t>
      </w:r>
    </w:p>
    <w:p w14:paraId="2F70B961" w14:textId="6AD640FD" w:rsidR="000E29F4" w:rsidRPr="00FD5D3F" w:rsidRDefault="000E29F4" w:rsidP="00957438">
      <w:pPr>
        <w:numPr>
          <w:ilvl w:val="0"/>
          <w:numId w:val="51"/>
        </w:numPr>
        <w:spacing w:before="0" w:after="0"/>
        <w:ind w:left="567" w:hanging="567"/>
        <w:contextualSpacing/>
      </w:pPr>
      <w:r w:rsidRPr="00FD5D3F">
        <w:t xml:space="preserve">Lai nodrošinātu nelabvēlīgākā situācijā esošu </w:t>
      </w:r>
      <w:r w:rsidR="00437D67" w:rsidRPr="00FD5D3F">
        <w:t>BD</w:t>
      </w:r>
      <w:r w:rsidRPr="00FD5D3F">
        <w:t xml:space="preserve"> iekļaušanos sabiedrībā un iekārtošanos pastāvīgā darbā, </w:t>
      </w:r>
      <w:r w:rsidR="00A2706B">
        <w:t>plānots atbalstīt</w:t>
      </w:r>
      <w:r w:rsidRPr="00FD5D3F">
        <w:t xml:space="preserve"> subsidēt</w:t>
      </w:r>
      <w:r w:rsidR="00A2706B">
        <w:t>o</w:t>
      </w:r>
      <w:r w:rsidRPr="00FD5D3F">
        <w:t xml:space="preserve"> nodarbinātīb</w:t>
      </w:r>
      <w:r w:rsidR="00A2706B">
        <w:t>u</w:t>
      </w:r>
      <w:r w:rsidRPr="00FD5D3F">
        <w:t xml:space="preserve">, t.sk. algas dotācijas, </w:t>
      </w:r>
      <w:r w:rsidR="00D821E7" w:rsidRPr="00FD5D3F">
        <w:t>DV</w:t>
      </w:r>
      <w:r w:rsidRPr="00FD5D3F">
        <w:t xml:space="preserve"> pielāgošan</w:t>
      </w:r>
      <w:r w:rsidR="00A2706B">
        <w:t>u</w:t>
      </w:r>
      <w:r w:rsidRPr="00FD5D3F">
        <w:t>, reģionāl</w:t>
      </w:r>
      <w:r w:rsidR="00A2706B">
        <w:t>o</w:t>
      </w:r>
      <w:r w:rsidRPr="00FD5D3F">
        <w:t xml:space="preserve"> mobilitāt</w:t>
      </w:r>
      <w:r w:rsidR="00A2706B">
        <w:t>i</w:t>
      </w:r>
      <w:r w:rsidRPr="00FD5D3F">
        <w:t>, speciālistu</w:t>
      </w:r>
      <w:r w:rsidR="00A2706B">
        <w:t xml:space="preserve"> (</w:t>
      </w:r>
      <w:proofErr w:type="spellStart"/>
      <w:r w:rsidR="00A2706B">
        <w:t>ergoterapeits</w:t>
      </w:r>
      <w:proofErr w:type="spellEnd"/>
      <w:r w:rsidR="00A2706B">
        <w:t xml:space="preserve">, </w:t>
      </w:r>
      <w:proofErr w:type="spellStart"/>
      <w:r w:rsidR="00A2706B">
        <w:t>surdotulks</w:t>
      </w:r>
      <w:proofErr w:type="spellEnd"/>
      <w:r w:rsidR="00A2706B">
        <w:t>, u.c.)</w:t>
      </w:r>
      <w:r w:rsidRPr="00FD5D3F">
        <w:t xml:space="preserve"> piesaist</w:t>
      </w:r>
      <w:r w:rsidR="00A2706B">
        <w:t>i</w:t>
      </w:r>
      <w:r w:rsidR="00A54C81">
        <w:t>,</w:t>
      </w:r>
      <w:r w:rsidRPr="00FD5D3F">
        <w:t xml:space="preserve"> konsultatīv</w:t>
      </w:r>
      <w:r w:rsidR="00A2706B">
        <w:t>o</w:t>
      </w:r>
      <w:r w:rsidRPr="00FD5D3F">
        <w:t xml:space="preserve"> atbalst</w:t>
      </w:r>
      <w:r w:rsidR="00A2706B">
        <w:t>u</w:t>
      </w:r>
      <w:r w:rsidRPr="00FD5D3F">
        <w:t xml:space="preserve"> </w:t>
      </w:r>
      <w:r w:rsidR="00C4298D" w:rsidRPr="00FD5D3F">
        <w:t>DD</w:t>
      </w:r>
      <w:r w:rsidRPr="00FD5D3F">
        <w:t xml:space="preserve"> personu ar invaliditāti un veselības problēmām nodarbināšanai un </w:t>
      </w:r>
      <w:r w:rsidR="00A13E84" w:rsidRPr="00FD5D3F">
        <w:t xml:space="preserve">DV </w:t>
      </w:r>
      <w:r w:rsidRPr="00FD5D3F">
        <w:t xml:space="preserve">pielāgošanai; </w:t>
      </w:r>
      <w:r w:rsidR="00A2706B">
        <w:t xml:space="preserve">pagaidu nodarbinātības pasākumus, </w:t>
      </w:r>
      <w:r w:rsidRPr="00FD5D3F">
        <w:t>darbam vajadzīgo iemaņu attīstības un aktivizēšanas pasākum</w:t>
      </w:r>
      <w:r w:rsidR="00A54C81">
        <w:t>us</w:t>
      </w:r>
      <w:r w:rsidRPr="00FD5D3F">
        <w:t xml:space="preserve"> (profesionālās piemērotības noteikšana NVA reģistrētiem </w:t>
      </w:r>
      <w:r w:rsidR="00437D67" w:rsidRPr="00FD5D3F">
        <w:t>BD</w:t>
      </w:r>
      <w:r w:rsidRPr="00FD5D3F">
        <w:t xml:space="preserve"> ar/un prognozējamu invaliditāti; motivācijas programma; atbalsta pasākum</w:t>
      </w:r>
      <w:r w:rsidR="00A54C81">
        <w:t>us</w:t>
      </w:r>
      <w:r w:rsidRPr="00FD5D3F">
        <w:t xml:space="preserve"> </w:t>
      </w:r>
      <w:r w:rsidR="00261539" w:rsidRPr="00FD5D3F">
        <w:t>BD</w:t>
      </w:r>
      <w:r w:rsidRPr="00FD5D3F">
        <w:t xml:space="preserve"> ar </w:t>
      </w:r>
      <w:proofErr w:type="spellStart"/>
      <w:r w:rsidRPr="00FD5D3F">
        <w:t>psihoemocionālām</w:t>
      </w:r>
      <w:proofErr w:type="spellEnd"/>
      <w:r w:rsidRPr="00FD5D3F">
        <w:t xml:space="preserve"> (psihologs) un ar atkarību problēmām (MP, narkologs, stresa terapija)); </w:t>
      </w:r>
      <w:r w:rsidR="00310FBC" w:rsidRPr="00FD5D3F">
        <w:t>pilotprojekta IBD aktivizēšanai īstenošan</w:t>
      </w:r>
      <w:r w:rsidR="00A2706B">
        <w:t>u</w:t>
      </w:r>
      <w:r w:rsidR="00310FBC" w:rsidRPr="00FD5D3F">
        <w:t xml:space="preserve">; </w:t>
      </w:r>
      <w:r w:rsidRPr="00FD5D3F">
        <w:t>nodarbinātību veicinoš</w:t>
      </w:r>
      <w:r w:rsidR="00A2706B">
        <w:t>us</w:t>
      </w:r>
      <w:r w:rsidRPr="00FD5D3F">
        <w:t xml:space="preserve"> konsultēšanas un iedzīvotāju sasniegšanas pasākum</w:t>
      </w:r>
      <w:r w:rsidR="00A2706B">
        <w:t>us</w:t>
      </w:r>
      <w:r w:rsidRPr="00FD5D3F">
        <w:t>, atbalsta personas pakalpojum</w:t>
      </w:r>
      <w:r w:rsidR="00A2706B">
        <w:t>us</w:t>
      </w:r>
      <w:r w:rsidRPr="00FD5D3F">
        <w:t xml:space="preserve"> personām ar invaliditāti, pasākum</w:t>
      </w:r>
      <w:r w:rsidR="00A2706B">
        <w:t>us</w:t>
      </w:r>
      <w:r w:rsidRPr="00FD5D3F">
        <w:t xml:space="preserve"> bezdarba </w:t>
      </w:r>
      <w:r w:rsidR="00E5579C" w:rsidRPr="00FD5D3F">
        <w:t>RP</w:t>
      </w:r>
      <w:r w:rsidRPr="00FD5D3F">
        <w:t xml:space="preserve"> personām darba vietu saglabāšanai.</w:t>
      </w:r>
      <w:r w:rsidR="002E79DA" w:rsidRPr="00FD5D3F">
        <w:t xml:space="preserve"> </w:t>
      </w:r>
      <w:r w:rsidR="00C657A4" w:rsidRPr="00FD5D3F">
        <w:rPr>
          <w:rFonts w:eastAsia="Times New Roman"/>
          <w:szCs w:val="24"/>
        </w:rPr>
        <w:t>A</w:t>
      </w:r>
      <w:r w:rsidR="002E79DA" w:rsidRPr="00FD5D3F">
        <w:rPr>
          <w:rFonts w:eastAsia="Times New Roman"/>
          <w:szCs w:val="24"/>
        </w:rPr>
        <w:t>tbalsts būs papildinošs A</w:t>
      </w:r>
      <w:r w:rsidR="00275ECD" w:rsidRPr="00FD5D3F">
        <w:rPr>
          <w:rFonts w:eastAsia="Times New Roman"/>
          <w:szCs w:val="24"/>
        </w:rPr>
        <w:t>F</w:t>
      </w:r>
      <w:r w:rsidR="002E79DA" w:rsidRPr="00FD5D3F">
        <w:rPr>
          <w:rFonts w:eastAsia="Times New Roman"/>
          <w:szCs w:val="24"/>
        </w:rPr>
        <w:t xml:space="preserve"> atbalstam </w:t>
      </w:r>
      <w:r w:rsidR="00261539" w:rsidRPr="00FD5D3F">
        <w:rPr>
          <w:rFonts w:eastAsia="Times New Roman"/>
          <w:szCs w:val="24"/>
        </w:rPr>
        <w:t>BD</w:t>
      </w:r>
      <w:r w:rsidR="002E79DA" w:rsidRPr="00FD5D3F">
        <w:rPr>
          <w:rFonts w:eastAsia="Times New Roman"/>
          <w:szCs w:val="24"/>
        </w:rPr>
        <w:t xml:space="preserve">, </w:t>
      </w:r>
      <w:r w:rsidR="00265D60" w:rsidRPr="00FD5D3F">
        <w:rPr>
          <w:rFonts w:eastAsia="Times New Roman"/>
          <w:szCs w:val="24"/>
        </w:rPr>
        <w:t>DM</w:t>
      </w:r>
      <w:r w:rsidR="002E79DA" w:rsidRPr="00FD5D3F">
        <w:rPr>
          <w:rFonts w:eastAsia="Times New Roman"/>
          <w:szCs w:val="24"/>
        </w:rPr>
        <w:t xml:space="preserve"> un bezdarba </w:t>
      </w:r>
      <w:r w:rsidR="00E5579C" w:rsidRPr="00FD5D3F">
        <w:rPr>
          <w:rFonts w:eastAsia="Times New Roman"/>
          <w:szCs w:val="24"/>
        </w:rPr>
        <w:t>RP</w:t>
      </w:r>
      <w:r w:rsidR="002E79DA" w:rsidRPr="00FD5D3F">
        <w:rPr>
          <w:rFonts w:eastAsia="Times New Roman"/>
          <w:szCs w:val="24"/>
        </w:rPr>
        <w:t xml:space="preserve"> iedzīvotāju </w:t>
      </w:r>
      <w:proofErr w:type="spellStart"/>
      <w:r w:rsidR="002E79DA" w:rsidRPr="00FD5D3F">
        <w:rPr>
          <w:rFonts w:eastAsia="Times New Roman"/>
          <w:szCs w:val="24"/>
        </w:rPr>
        <w:t>pārkvalifikācijai</w:t>
      </w:r>
      <w:proofErr w:type="spellEnd"/>
      <w:r w:rsidR="002E79DA" w:rsidRPr="00FD5D3F">
        <w:rPr>
          <w:rFonts w:eastAsia="Times New Roman"/>
          <w:szCs w:val="24"/>
        </w:rPr>
        <w:t xml:space="preserve"> un prasmju pilnveidei.</w:t>
      </w:r>
    </w:p>
    <w:p w14:paraId="6E5F768F" w14:textId="55DF24AB" w:rsidR="00AC212B" w:rsidRPr="00FD5D3F" w:rsidRDefault="006D4489" w:rsidP="00957438">
      <w:pPr>
        <w:pStyle w:val="ListParagraph"/>
        <w:numPr>
          <w:ilvl w:val="0"/>
          <w:numId w:val="51"/>
        </w:numPr>
        <w:spacing w:after="0" w:line="240" w:lineRule="auto"/>
        <w:ind w:left="567" w:hanging="567"/>
        <w:jc w:val="both"/>
        <w:rPr>
          <w:rFonts w:ascii="Times New Roman" w:eastAsia="Calibri" w:hAnsi="Times New Roman" w:cs="Times New Roman"/>
          <w:sz w:val="24"/>
          <w:szCs w:val="24"/>
        </w:rPr>
      </w:pPr>
      <w:r w:rsidRPr="00FD5D3F">
        <w:rPr>
          <w:rFonts w:ascii="Times New Roman" w:eastAsia="Calibri" w:hAnsi="Times New Roman" w:cs="Times New Roman"/>
          <w:sz w:val="24"/>
          <w:szCs w:val="24"/>
        </w:rPr>
        <w:t xml:space="preserve">Atbalsts </w:t>
      </w:r>
      <w:r w:rsidR="00005C16" w:rsidRPr="00005C16">
        <w:rPr>
          <w:rFonts w:ascii="Times New Roman" w:eastAsia="Calibri" w:hAnsi="Times New Roman" w:cs="Times New Roman"/>
          <w:sz w:val="24"/>
          <w:szCs w:val="24"/>
        </w:rPr>
        <w:t xml:space="preserve">sociālās ekonomikas attīstībai un </w:t>
      </w:r>
      <w:r w:rsidRPr="00FD5D3F">
        <w:rPr>
          <w:rFonts w:ascii="Times New Roman" w:eastAsia="Calibri" w:hAnsi="Times New Roman" w:cs="Times New Roman"/>
          <w:sz w:val="24"/>
          <w:szCs w:val="24"/>
        </w:rPr>
        <w:t>SU (</w:t>
      </w:r>
      <w:r w:rsidR="00D42444" w:rsidRPr="00FD5D3F">
        <w:rPr>
          <w:rFonts w:ascii="Times New Roman" w:eastAsia="Calibri" w:hAnsi="Times New Roman" w:cs="Times New Roman"/>
          <w:sz w:val="24"/>
          <w:szCs w:val="24"/>
        </w:rPr>
        <w:t>arī</w:t>
      </w:r>
      <w:r w:rsidRPr="00FD5D3F">
        <w:rPr>
          <w:rFonts w:ascii="Times New Roman" w:eastAsia="Calibri" w:hAnsi="Times New Roman" w:cs="Times New Roman"/>
          <w:sz w:val="24"/>
          <w:szCs w:val="24"/>
        </w:rPr>
        <w:t xml:space="preserve"> darba integrācija): mācības un biznesa ideju konkursi</w:t>
      </w:r>
      <w:r w:rsidR="00005C16">
        <w:rPr>
          <w:rFonts w:ascii="Times New Roman" w:eastAsia="Calibri" w:hAnsi="Times New Roman" w:cs="Times New Roman"/>
          <w:sz w:val="24"/>
          <w:szCs w:val="24"/>
        </w:rPr>
        <w:t xml:space="preserve">, </w:t>
      </w:r>
      <w:r w:rsidR="00005C16" w:rsidRPr="00005C16">
        <w:rPr>
          <w:rFonts w:ascii="Times New Roman" w:eastAsia="Calibri" w:hAnsi="Times New Roman" w:cs="Times New Roman"/>
          <w:sz w:val="24"/>
          <w:szCs w:val="24"/>
        </w:rPr>
        <w:t>sociālās ekonomikas dalībnieku veiktspējas stiprināšana</w:t>
      </w:r>
      <w:r w:rsidRPr="00FD5D3F">
        <w:rPr>
          <w:rFonts w:ascii="Times New Roman" w:eastAsia="Calibri" w:hAnsi="Times New Roman" w:cs="Times New Roman"/>
          <w:sz w:val="24"/>
          <w:szCs w:val="24"/>
        </w:rPr>
        <w:t xml:space="preserve">, konsultācijas, </w:t>
      </w:r>
      <w:r w:rsidR="00616056" w:rsidRPr="00FD5D3F">
        <w:rPr>
          <w:rFonts w:ascii="Times New Roman" w:eastAsia="Calibri" w:hAnsi="Times New Roman" w:cs="Times New Roman"/>
          <w:sz w:val="24"/>
          <w:szCs w:val="24"/>
        </w:rPr>
        <w:t>informatīvais atbalsts, t</w:t>
      </w:r>
      <w:r w:rsidR="00363B32" w:rsidRPr="00FD5D3F">
        <w:rPr>
          <w:rFonts w:ascii="Times New Roman" w:eastAsia="Calibri" w:hAnsi="Times New Roman" w:cs="Times New Roman"/>
          <w:sz w:val="24"/>
          <w:szCs w:val="24"/>
        </w:rPr>
        <w:t>.sk.</w:t>
      </w:r>
      <w:r w:rsidR="00616056" w:rsidRPr="00FD5D3F">
        <w:rPr>
          <w:rFonts w:ascii="Times New Roman" w:eastAsia="Calibri" w:hAnsi="Times New Roman" w:cs="Times New Roman"/>
          <w:sz w:val="24"/>
          <w:szCs w:val="24"/>
        </w:rPr>
        <w:t>, sadarbība</w:t>
      </w:r>
      <w:r w:rsidR="00005C16">
        <w:rPr>
          <w:rFonts w:ascii="Times New Roman" w:eastAsia="Calibri" w:hAnsi="Times New Roman" w:cs="Times New Roman"/>
          <w:sz w:val="24"/>
          <w:szCs w:val="24"/>
        </w:rPr>
        <w:t>s</w:t>
      </w:r>
      <w:r w:rsidR="00616056" w:rsidRPr="00FD5D3F">
        <w:rPr>
          <w:rFonts w:ascii="Times New Roman" w:eastAsia="Calibri" w:hAnsi="Times New Roman" w:cs="Times New Roman"/>
          <w:sz w:val="24"/>
          <w:szCs w:val="24"/>
        </w:rPr>
        <w:t xml:space="preserve"> starp uzņēmumiem, </w:t>
      </w:r>
      <w:r w:rsidR="00363B32" w:rsidRPr="00FD5D3F">
        <w:rPr>
          <w:rFonts w:ascii="Times New Roman" w:eastAsia="Calibri" w:hAnsi="Times New Roman" w:cs="Times New Roman"/>
          <w:sz w:val="24"/>
          <w:szCs w:val="24"/>
        </w:rPr>
        <w:t>SU</w:t>
      </w:r>
      <w:r w:rsidR="00616056" w:rsidRPr="00FD5D3F">
        <w:rPr>
          <w:rFonts w:ascii="Times New Roman" w:eastAsia="Calibri" w:hAnsi="Times New Roman" w:cs="Times New Roman"/>
          <w:sz w:val="24"/>
          <w:szCs w:val="24"/>
        </w:rPr>
        <w:t>, pašvaldībām</w:t>
      </w:r>
      <w:r w:rsidR="00005C16">
        <w:rPr>
          <w:rFonts w:ascii="Times New Roman" w:eastAsia="Calibri" w:hAnsi="Times New Roman" w:cs="Times New Roman"/>
          <w:sz w:val="24"/>
          <w:szCs w:val="24"/>
        </w:rPr>
        <w:t>, NVO</w:t>
      </w:r>
      <w:r w:rsidR="00616056" w:rsidRPr="00FD5D3F">
        <w:rPr>
          <w:rFonts w:ascii="Times New Roman" w:eastAsia="Calibri" w:hAnsi="Times New Roman" w:cs="Times New Roman"/>
          <w:sz w:val="24"/>
          <w:szCs w:val="24"/>
        </w:rPr>
        <w:t xml:space="preserve"> u.c. iesaistītajām pusēm veicināšan</w:t>
      </w:r>
      <w:r w:rsidR="00005C16">
        <w:rPr>
          <w:rFonts w:ascii="Times New Roman" w:eastAsia="Calibri" w:hAnsi="Times New Roman" w:cs="Times New Roman"/>
          <w:sz w:val="24"/>
          <w:szCs w:val="24"/>
        </w:rPr>
        <w:t>a</w:t>
      </w:r>
      <w:r w:rsidR="00616056" w:rsidRPr="00FD5D3F">
        <w:rPr>
          <w:rFonts w:ascii="Times New Roman" w:eastAsia="Calibri" w:hAnsi="Times New Roman" w:cs="Times New Roman"/>
          <w:sz w:val="24"/>
          <w:szCs w:val="24"/>
        </w:rPr>
        <w:t xml:space="preserve">, </w:t>
      </w:r>
      <w:r w:rsidRPr="00FD5D3F">
        <w:rPr>
          <w:rFonts w:ascii="Times New Roman" w:eastAsia="Calibri" w:hAnsi="Times New Roman" w:cs="Times New Roman"/>
          <w:sz w:val="24"/>
          <w:szCs w:val="24"/>
        </w:rPr>
        <w:t xml:space="preserve">atbalsts </w:t>
      </w:r>
      <w:r w:rsidR="00757296" w:rsidRPr="00FD5D3F">
        <w:rPr>
          <w:rFonts w:ascii="Times New Roman" w:eastAsia="Calibri" w:hAnsi="Times New Roman" w:cs="Times New Roman"/>
          <w:sz w:val="24"/>
          <w:szCs w:val="24"/>
        </w:rPr>
        <w:t>SU</w:t>
      </w:r>
      <w:r w:rsidRPr="00FD5D3F">
        <w:rPr>
          <w:rFonts w:ascii="Times New Roman" w:eastAsia="Calibri" w:hAnsi="Times New Roman" w:cs="Times New Roman"/>
          <w:sz w:val="24"/>
          <w:szCs w:val="24"/>
        </w:rPr>
        <w:t xml:space="preserve"> uzsākšanai</w:t>
      </w:r>
      <w:r w:rsidR="00D42444" w:rsidRPr="00FD5D3F">
        <w:rPr>
          <w:rFonts w:ascii="Times New Roman" w:eastAsia="Calibri" w:hAnsi="Times New Roman" w:cs="Times New Roman"/>
          <w:sz w:val="24"/>
          <w:szCs w:val="24"/>
        </w:rPr>
        <w:t>/</w:t>
      </w:r>
      <w:r w:rsidRPr="00FD5D3F">
        <w:rPr>
          <w:rFonts w:ascii="Times New Roman" w:eastAsia="Calibri" w:hAnsi="Times New Roman" w:cs="Times New Roman"/>
          <w:sz w:val="24"/>
          <w:szCs w:val="24"/>
        </w:rPr>
        <w:t xml:space="preserve">veicināšanai, </w:t>
      </w:r>
      <w:r w:rsidR="008D41D6" w:rsidRPr="00FD5D3F">
        <w:rPr>
          <w:rFonts w:ascii="Times New Roman" w:eastAsia="Calibri" w:hAnsi="Times New Roman" w:cs="Times New Roman"/>
          <w:sz w:val="24"/>
          <w:szCs w:val="24"/>
        </w:rPr>
        <w:t>t</w:t>
      </w:r>
      <w:r w:rsidR="00363B32" w:rsidRPr="00FD5D3F">
        <w:rPr>
          <w:rFonts w:ascii="Times New Roman" w:eastAsia="Calibri" w:hAnsi="Times New Roman" w:cs="Times New Roman"/>
          <w:sz w:val="24"/>
          <w:szCs w:val="24"/>
        </w:rPr>
        <w:t>.sk</w:t>
      </w:r>
      <w:r w:rsidR="001E6052" w:rsidRPr="00FD5D3F">
        <w:rPr>
          <w:rFonts w:ascii="Times New Roman" w:eastAsia="Calibri" w:hAnsi="Times New Roman" w:cs="Times New Roman"/>
          <w:sz w:val="24"/>
          <w:szCs w:val="24"/>
        </w:rPr>
        <w:t xml:space="preserve">. finanšu atbalsts, </w:t>
      </w:r>
      <w:proofErr w:type="spellStart"/>
      <w:r w:rsidR="001E6052" w:rsidRPr="00FD5D3F">
        <w:rPr>
          <w:rFonts w:ascii="Times New Roman" w:eastAsia="Calibri" w:hAnsi="Times New Roman" w:cs="Times New Roman"/>
          <w:sz w:val="24"/>
          <w:szCs w:val="24"/>
        </w:rPr>
        <w:t>mentorings</w:t>
      </w:r>
      <w:proofErr w:type="spellEnd"/>
      <w:r w:rsidR="008D41D6" w:rsidRPr="00FD5D3F">
        <w:rPr>
          <w:rFonts w:ascii="Times New Roman" w:eastAsia="Calibri" w:hAnsi="Times New Roman" w:cs="Times New Roman"/>
          <w:sz w:val="24"/>
          <w:szCs w:val="24"/>
        </w:rPr>
        <w:t xml:space="preserve"> u.tml. atbalsts, </w:t>
      </w:r>
      <w:r w:rsidRPr="00FD5D3F">
        <w:rPr>
          <w:rFonts w:ascii="Times New Roman" w:eastAsia="Calibri" w:hAnsi="Times New Roman" w:cs="Times New Roman"/>
          <w:sz w:val="24"/>
          <w:szCs w:val="24"/>
        </w:rPr>
        <w:t>veicinot darba integrācijas iespējas uzņēmumos nelabvēlīgākā situācijā esošām mērķa grupām, t.sk. algu subsīdijas. SU atbilstības un darbības izvērtēšana, statusa piešķiršana</w:t>
      </w:r>
      <w:r w:rsidR="00080693" w:rsidRPr="00FD5D3F">
        <w:rPr>
          <w:rFonts w:ascii="Times New Roman" w:eastAsia="Calibri" w:hAnsi="Times New Roman" w:cs="Times New Roman"/>
          <w:sz w:val="24"/>
          <w:szCs w:val="24"/>
        </w:rPr>
        <w:t xml:space="preserve">, </w:t>
      </w:r>
      <w:r w:rsidRPr="00FD5D3F">
        <w:rPr>
          <w:rFonts w:ascii="Times New Roman" w:eastAsia="Calibri" w:hAnsi="Times New Roman" w:cs="Times New Roman"/>
          <w:sz w:val="24"/>
          <w:szCs w:val="24"/>
        </w:rPr>
        <w:t xml:space="preserve">darbības atbilstības pārbaude, uzraudzības procesu veikšana, t.sk. gada darbības pārskatu izvērtēšana, SU reģistra pilnveide; sabiedrības izpratnes veidošanas pasākumi, t.sk. par </w:t>
      </w:r>
      <w:r w:rsidR="00287B59" w:rsidRPr="00FD5D3F">
        <w:rPr>
          <w:rFonts w:ascii="Times New Roman" w:eastAsia="Calibri" w:hAnsi="Times New Roman" w:cs="Times New Roman"/>
          <w:sz w:val="24"/>
          <w:szCs w:val="24"/>
        </w:rPr>
        <w:t>SAPI</w:t>
      </w:r>
      <w:r w:rsidRPr="00FD5D3F">
        <w:rPr>
          <w:rFonts w:ascii="Times New Roman" w:eastAsia="Calibri" w:hAnsi="Times New Roman" w:cs="Times New Roman"/>
          <w:sz w:val="24"/>
          <w:szCs w:val="24"/>
        </w:rPr>
        <w:t>, informatīvi izglītojošo materiālu sagatavošana</w:t>
      </w:r>
      <w:r w:rsidR="00E17569" w:rsidRPr="00FD5D3F">
        <w:rPr>
          <w:rFonts w:ascii="Times New Roman" w:eastAsia="Calibri" w:hAnsi="Times New Roman" w:cs="Times New Roman"/>
          <w:sz w:val="24"/>
          <w:szCs w:val="24"/>
        </w:rPr>
        <w:t xml:space="preserve"> par sociālās ietekmes izvērtēšanu</w:t>
      </w:r>
      <w:r w:rsidRPr="00FD5D3F">
        <w:rPr>
          <w:rFonts w:ascii="Times New Roman" w:eastAsia="Calibri" w:hAnsi="Times New Roman" w:cs="Times New Roman"/>
          <w:sz w:val="24"/>
          <w:szCs w:val="24"/>
        </w:rPr>
        <w:t xml:space="preserve">, metodiku, vadlīniju izstrāde dažādām mērķa auditorijām, </w:t>
      </w:r>
      <w:r w:rsidR="00757296" w:rsidRPr="00FD5D3F">
        <w:rPr>
          <w:rFonts w:ascii="Times New Roman" w:eastAsia="Calibri" w:hAnsi="Times New Roman" w:cs="Times New Roman"/>
          <w:sz w:val="24"/>
          <w:szCs w:val="24"/>
        </w:rPr>
        <w:t>SU</w:t>
      </w:r>
      <w:r w:rsidR="00005C16">
        <w:rPr>
          <w:rFonts w:ascii="Times New Roman" w:eastAsia="Calibri" w:hAnsi="Times New Roman" w:cs="Times New Roman"/>
          <w:sz w:val="24"/>
          <w:szCs w:val="24"/>
        </w:rPr>
        <w:t xml:space="preserve"> </w:t>
      </w:r>
      <w:r w:rsidR="00005C16" w:rsidRPr="00005C16">
        <w:rPr>
          <w:rFonts w:ascii="Times New Roman" w:eastAsia="Calibri" w:hAnsi="Times New Roman" w:cs="Times New Roman"/>
          <w:sz w:val="24"/>
          <w:szCs w:val="24"/>
        </w:rPr>
        <w:t>un sociālās ekonomika</w:t>
      </w:r>
      <w:r w:rsidR="00005C16">
        <w:rPr>
          <w:rFonts w:ascii="Times New Roman" w:eastAsia="Calibri" w:hAnsi="Times New Roman" w:cs="Times New Roman"/>
          <w:sz w:val="24"/>
          <w:szCs w:val="24"/>
        </w:rPr>
        <w:t>s</w:t>
      </w:r>
      <w:r w:rsidRPr="00FD5D3F">
        <w:rPr>
          <w:rFonts w:ascii="Times New Roman" w:eastAsia="Calibri" w:hAnsi="Times New Roman" w:cs="Times New Roman"/>
          <w:sz w:val="24"/>
          <w:szCs w:val="24"/>
        </w:rPr>
        <w:t xml:space="preserve"> ekosistēmas </w:t>
      </w:r>
      <w:r w:rsidR="00E17569" w:rsidRPr="00FD5D3F">
        <w:rPr>
          <w:rFonts w:ascii="Times New Roman" w:eastAsia="Calibri" w:hAnsi="Times New Roman" w:cs="Times New Roman"/>
          <w:sz w:val="24"/>
          <w:szCs w:val="24"/>
        </w:rPr>
        <w:t xml:space="preserve">partnerību stiprināšana un sekmēšana, </w:t>
      </w:r>
      <w:r w:rsidRPr="00FD5D3F">
        <w:rPr>
          <w:rFonts w:ascii="Times New Roman" w:eastAsia="Calibri" w:hAnsi="Times New Roman" w:cs="Times New Roman"/>
          <w:sz w:val="24"/>
          <w:szCs w:val="24"/>
        </w:rPr>
        <w:t>darbības izvērtējumi/pētījumi uzņēmējdarbības pilnveid</w:t>
      </w:r>
      <w:r w:rsidR="00D42444" w:rsidRPr="00FD5D3F">
        <w:rPr>
          <w:rFonts w:ascii="Times New Roman" w:eastAsia="Calibri" w:hAnsi="Times New Roman" w:cs="Times New Roman"/>
          <w:sz w:val="24"/>
          <w:szCs w:val="24"/>
        </w:rPr>
        <w:t>ei</w:t>
      </w:r>
      <w:r w:rsidRPr="00FD5D3F">
        <w:rPr>
          <w:rFonts w:ascii="Times New Roman" w:eastAsia="Calibri" w:hAnsi="Times New Roman" w:cs="Times New Roman"/>
          <w:sz w:val="24"/>
          <w:szCs w:val="24"/>
        </w:rPr>
        <w:t xml:space="preserve"> un optimālākiem risinājumiem SU izveidei un attīstībai. </w:t>
      </w:r>
    </w:p>
    <w:p w14:paraId="2D6E433E" w14:textId="4A060643" w:rsidR="006D4489" w:rsidRPr="00FD5D3F" w:rsidRDefault="00A54C81" w:rsidP="00957438">
      <w:pPr>
        <w:pStyle w:val="ListParagraph"/>
        <w:numPr>
          <w:ilvl w:val="0"/>
          <w:numId w:val="51"/>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6D4489" w:rsidRPr="00FD5D3F">
        <w:rPr>
          <w:rFonts w:ascii="Times New Roman" w:eastAsia="Calibri" w:hAnsi="Times New Roman" w:cs="Times New Roman"/>
          <w:sz w:val="24"/>
          <w:szCs w:val="24"/>
        </w:rPr>
        <w:t xml:space="preserve">eguldījumi plānoti nodarbinātības dienestu darbinieku kapacitātes celšanā, paredzot apmācības un seminārus par EURES tīklu, un darba mobilitāti. Reizē nodrošinot EURES pieejamību un atpazīstamību, informācijas sniegšanu </w:t>
      </w:r>
      <w:r w:rsidR="00167A0C" w:rsidRPr="00FD5D3F">
        <w:rPr>
          <w:rFonts w:ascii="Times New Roman" w:eastAsia="Calibri" w:hAnsi="Times New Roman" w:cs="Times New Roman"/>
          <w:sz w:val="24"/>
          <w:szCs w:val="24"/>
        </w:rPr>
        <w:t>DD</w:t>
      </w:r>
      <w:r w:rsidR="006D4489" w:rsidRPr="00FD5D3F">
        <w:rPr>
          <w:rFonts w:ascii="Times New Roman" w:eastAsia="Calibri" w:hAnsi="Times New Roman" w:cs="Times New Roman"/>
          <w:sz w:val="24"/>
          <w:szCs w:val="24"/>
        </w:rPr>
        <w:t xml:space="preserve">, valsts un pašvaldību iestāžu, NVO sektora pārstāvjiem par EURES tīklu,  darbiekārtošanas un personāla atlases pasākumu organizēšanu, informācijas sniegšanu darba ņēmējiem, </w:t>
      </w:r>
      <w:r w:rsidR="00265D60" w:rsidRPr="00FD5D3F">
        <w:rPr>
          <w:rFonts w:ascii="Times New Roman" w:eastAsia="Calibri" w:hAnsi="Times New Roman" w:cs="Times New Roman"/>
          <w:sz w:val="24"/>
          <w:szCs w:val="24"/>
        </w:rPr>
        <w:t xml:space="preserve">DM </w:t>
      </w:r>
      <w:r w:rsidR="006D4489" w:rsidRPr="00FD5D3F">
        <w:rPr>
          <w:rFonts w:ascii="Times New Roman" w:eastAsia="Calibri" w:hAnsi="Times New Roman" w:cs="Times New Roman"/>
          <w:sz w:val="24"/>
          <w:szCs w:val="24"/>
        </w:rPr>
        <w:t xml:space="preserve">un </w:t>
      </w:r>
      <w:r w:rsidR="00261539" w:rsidRPr="00FD5D3F">
        <w:rPr>
          <w:rFonts w:ascii="Times New Roman" w:eastAsia="Calibri" w:hAnsi="Times New Roman" w:cs="Times New Roman"/>
          <w:sz w:val="24"/>
          <w:szCs w:val="24"/>
        </w:rPr>
        <w:t>BD</w:t>
      </w:r>
      <w:r w:rsidR="006D4489" w:rsidRPr="00FD5D3F">
        <w:rPr>
          <w:rFonts w:ascii="Times New Roman" w:eastAsia="Calibri" w:hAnsi="Times New Roman" w:cs="Times New Roman"/>
          <w:sz w:val="24"/>
          <w:szCs w:val="24"/>
        </w:rPr>
        <w:t>, nacionālā sadarbības tīkla veidošanu un iesaistīto pušu informēšanu, dalību EURES tīkla L</w:t>
      </w:r>
      <w:r w:rsidR="00FD3107" w:rsidRPr="00FD5D3F">
        <w:rPr>
          <w:rFonts w:ascii="Times New Roman" w:eastAsia="Calibri" w:hAnsi="Times New Roman" w:cs="Times New Roman"/>
          <w:sz w:val="24"/>
          <w:szCs w:val="24"/>
        </w:rPr>
        <w:t>atvijas</w:t>
      </w:r>
      <w:r w:rsidR="006D4489" w:rsidRPr="00FD5D3F">
        <w:rPr>
          <w:rFonts w:ascii="Times New Roman" w:eastAsia="Calibri" w:hAnsi="Times New Roman" w:cs="Times New Roman"/>
          <w:sz w:val="24"/>
          <w:szCs w:val="24"/>
        </w:rPr>
        <w:t xml:space="preserve"> un starptautiskajos sadarbības pasākumos un turpmāk adaptētu un aktualizētu ESCO rīku ar nacionālajām kvalifikāciju datubāzēm. </w:t>
      </w:r>
    </w:p>
    <w:p w14:paraId="36E9823A" w14:textId="5ADC2E1D" w:rsidR="006D4489" w:rsidRPr="00FD5D3F" w:rsidRDefault="007B2E60" w:rsidP="00957438">
      <w:pPr>
        <w:numPr>
          <w:ilvl w:val="0"/>
          <w:numId w:val="51"/>
        </w:numPr>
        <w:spacing w:before="0" w:after="0"/>
        <w:ind w:left="567" w:hanging="567"/>
        <w:contextualSpacing/>
        <w:rPr>
          <w:bCs/>
        </w:rPr>
      </w:pPr>
      <w:r w:rsidRPr="00FD5D3F">
        <w:rPr>
          <w:bCs/>
        </w:rPr>
        <w:t>DT</w:t>
      </w:r>
      <w:r w:rsidR="006D4489" w:rsidRPr="00FD5D3F">
        <w:rPr>
          <w:bCs/>
        </w:rPr>
        <w:t xml:space="preserve"> institūcijas, kura sekmē </w:t>
      </w:r>
      <w:r w:rsidR="00261539" w:rsidRPr="00FD5D3F">
        <w:rPr>
          <w:bCs/>
        </w:rPr>
        <w:t>BD</w:t>
      </w:r>
      <w:r w:rsidR="006D4489" w:rsidRPr="00FD5D3F">
        <w:rPr>
          <w:bCs/>
        </w:rPr>
        <w:t xml:space="preserve"> un </w:t>
      </w:r>
      <w:r w:rsidR="00265D60" w:rsidRPr="00FD5D3F">
        <w:rPr>
          <w:bCs/>
        </w:rPr>
        <w:t xml:space="preserve">DM </w:t>
      </w:r>
      <w:r w:rsidR="006D4489" w:rsidRPr="00FD5D3F">
        <w:rPr>
          <w:bCs/>
        </w:rPr>
        <w:t>nodarbinātību, veiktspējas stiprināšana un pakalpojumu kvalitātes palielināšana</w:t>
      </w:r>
      <w:r w:rsidR="00BB6A57" w:rsidRPr="00FD5D3F">
        <w:rPr>
          <w:bCs/>
        </w:rPr>
        <w:t>:</w:t>
      </w:r>
      <w:r w:rsidR="006D4489" w:rsidRPr="00FD5D3F">
        <w:rPr>
          <w:bCs/>
        </w:rPr>
        <w:t xml:space="preserve"> darba meklēšanas atbalsta instrumentu izstrāde un pilnveide t.sk. rokasgrāmatas izstrāde, darba meklēšanas atbalsta sistēmas elementu pilnveide un savietošana ar digitālā rīka izstrādi, radot jaunas un pilnveidojot esošās metodikas, sniegto pakalpojumu un procesu </w:t>
      </w:r>
      <w:proofErr w:type="spellStart"/>
      <w:r w:rsidR="006D4489" w:rsidRPr="00FD5D3F">
        <w:rPr>
          <w:bCs/>
        </w:rPr>
        <w:t>digitalizēšana</w:t>
      </w:r>
      <w:proofErr w:type="spellEnd"/>
      <w:r w:rsidR="006D4489" w:rsidRPr="00FD5D3F">
        <w:rPr>
          <w:bCs/>
        </w:rPr>
        <w:t xml:space="preserve">, </w:t>
      </w:r>
      <w:r w:rsidR="00261539" w:rsidRPr="00FD5D3F">
        <w:rPr>
          <w:bCs/>
        </w:rPr>
        <w:t>BD</w:t>
      </w:r>
      <w:r w:rsidR="006D4489" w:rsidRPr="00FD5D3F">
        <w:rPr>
          <w:bCs/>
        </w:rPr>
        <w:t xml:space="preserve"> un reģistrēto vakanču IS izmaiņu veikšana</w:t>
      </w:r>
      <w:r w:rsidR="000F1AA9">
        <w:rPr>
          <w:bCs/>
        </w:rPr>
        <w:t xml:space="preserve"> </w:t>
      </w:r>
      <w:r w:rsidR="000F1AA9" w:rsidRPr="000F1AA9">
        <w:rPr>
          <w:bCs/>
        </w:rPr>
        <w:t>un brīvprātīg</w:t>
      </w:r>
      <w:r w:rsidR="00A54C81">
        <w:rPr>
          <w:bCs/>
        </w:rPr>
        <w:t>ā darba</w:t>
      </w:r>
      <w:r w:rsidR="000F1AA9" w:rsidRPr="000F1AA9">
        <w:rPr>
          <w:bCs/>
        </w:rPr>
        <w:t xml:space="preserve"> </w:t>
      </w:r>
      <w:r w:rsidR="0029750E">
        <w:rPr>
          <w:bCs/>
        </w:rPr>
        <w:t>IS</w:t>
      </w:r>
      <w:r w:rsidR="000F1AA9" w:rsidRPr="000F1AA9">
        <w:rPr>
          <w:bCs/>
        </w:rPr>
        <w:t xml:space="preserve"> izstrāde un aprobācija, starptautisku prasmju un kompetenču novērtēšanas rīku aprobācija</w:t>
      </w:r>
      <w:r w:rsidR="00BA0818">
        <w:rPr>
          <w:bCs/>
        </w:rPr>
        <w:t>/</w:t>
      </w:r>
      <w:r w:rsidR="000F1AA9" w:rsidRPr="000F1AA9">
        <w:rPr>
          <w:bCs/>
        </w:rPr>
        <w:t xml:space="preserve">ieviešana, </w:t>
      </w:r>
      <w:r w:rsidR="007D75E4">
        <w:rPr>
          <w:bCs/>
        </w:rPr>
        <w:t xml:space="preserve">DT </w:t>
      </w:r>
      <w:r w:rsidR="000F1AA9" w:rsidRPr="000F1AA9">
        <w:rPr>
          <w:bCs/>
        </w:rPr>
        <w:t>salāgošanas rīku pilnveide</w:t>
      </w:r>
      <w:r w:rsidR="006D4489" w:rsidRPr="00FD5D3F">
        <w:rPr>
          <w:bCs/>
        </w:rPr>
        <w:t xml:space="preserve">, </w:t>
      </w:r>
      <w:r w:rsidRPr="00FD5D3F">
        <w:rPr>
          <w:bCs/>
        </w:rPr>
        <w:t>DT</w:t>
      </w:r>
      <w:r w:rsidR="006D4489" w:rsidRPr="00FD5D3F">
        <w:rPr>
          <w:bCs/>
        </w:rPr>
        <w:t xml:space="preserve"> apsteidzošo pārkārtojumu sistēmas attīstība, t.sk. īstermiņa prognožu sistēmas pilnveide, </w:t>
      </w:r>
      <w:r w:rsidR="006D4489" w:rsidRPr="00FD5D3F">
        <w:rPr>
          <w:bCs/>
        </w:rPr>
        <w:lastRenderedPageBreak/>
        <w:t>darba meklēšanas atbalsta centru izveide lielākajās L</w:t>
      </w:r>
      <w:r w:rsidR="006A6E55" w:rsidRPr="00FD5D3F">
        <w:rPr>
          <w:bCs/>
        </w:rPr>
        <w:t>atvijas</w:t>
      </w:r>
      <w:r w:rsidR="006D4489" w:rsidRPr="00FD5D3F">
        <w:rPr>
          <w:bCs/>
        </w:rPr>
        <w:t xml:space="preserve"> pilsētās, veidojot atvērta tipa centrus </w:t>
      </w:r>
      <w:r w:rsidR="00265D60" w:rsidRPr="00FD5D3F">
        <w:rPr>
          <w:bCs/>
        </w:rPr>
        <w:t xml:space="preserve">DM </w:t>
      </w:r>
      <w:r w:rsidR="006D4489" w:rsidRPr="00FD5D3F">
        <w:rPr>
          <w:bCs/>
        </w:rPr>
        <w:t xml:space="preserve">un </w:t>
      </w:r>
      <w:r w:rsidR="00167A0C" w:rsidRPr="00FD5D3F">
        <w:rPr>
          <w:bCs/>
        </w:rPr>
        <w:t>DD</w:t>
      </w:r>
      <w:r w:rsidR="006D4489" w:rsidRPr="00FD5D3F">
        <w:rPr>
          <w:bCs/>
        </w:rPr>
        <w:t xml:space="preserve">, karjeras konsultācijas pakalpojumu un sadarbības ar </w:t>
      </w:r>
      <w:r w:rsidR="00167A0C" w:rsidRPr="00FD5D3F">
        <w:rPr>
          <w:bCs/>
        </w:rPr>
        <w:t>DD</w:t>
      </w:r>
      <w:r w:rsidR="006D4489" w:rsidRPr="00FD5D3F">
        <w:rPr>
          <w:bCs/>
        </w:rPr>
        <w:t xml:space="preserve"> pilnveide un institūciju sadarbības tīkla kartēšana. </w:t>
      </w:r>
      <w:r w:rsidR="00A54C81">
        <w:rPr>
          <w:bCs/>
        </w:rPr>
        <w:t>K</w:t>
      </w:r>
      <w:r w:rsidR="006D4489" w:rsidRPr="00FD5D3F">
        <w:rPr>
          <w:bCs/>
        </w:rPr>
        <w:t>apacitātes celšanas</w:t>
      </w:r>
      <w:r w:rsidR="00282145" w:rsidRPr="00FD5D3F">
        <w:rPr>
          <w:bCs/>
        </w:rPr>
        <w:t xml:space="preserve"> </w:t>
      </w:r>
      <w:r w:rsidR="006D4489" w:rsidRPr="00FD5D3F">
        <w:rPr>
          <w:bCs/>
        </w:rPr>
        <w:t xml:space="preserve">pasākumi, t.sk. tālmācības sistēmas darbinieku digitālo prasmju pilnveide, </w:t>
      </w:r>
      <w:proofErr w:type="spellStart"/>
      <w:r w:rsidR="006D4489" w:rsidRPr="00FD5D3F">
        <w:rPr>
          <w:bCs/>
        </w:rPr>
        <w:t>supervīzijas</w:t>
      </w:r>
      <w:proofErr w:type="spellEnd"/>
      <w:r w:rsidR="006D4489" w:rsidRPr="00FD5D3F">
        <w:rPr>
          <w:bCs/>
        </w:rPr>
        <w:t xml:space="preserve">, darbinieku mobilitātes/savstarpējās apmaiņas sekmēšana, darbinieku ar specifiskām zināšanām/pieredzi piesaiste, atbalsts darbiniekiem, kuri palīdz specifiskām </w:t>
      </w:r>
      <w:r w:rsidRPr="00FD5D3F">
        <w:rPr>
          <w:bCs/>
        </w:rPr>
        <w:t>DT</w:t>
      </w:r>
      <w:r w:rsidR="006D4489" w:rsidRPr="00FD5D3F">
        <w:rPr>
          <w:bCs/>
        </w:rPr>
        <w:t xml:space="preserve"> dalībnieku mērķa grupām, kas saskaras ar īpašiem </w:t>
      </w:r>
      <w:r w:rsidRPr="00FD5D3F">
        <w:rPr>
          <w:bCs/>
        </w:rPr>
        <w:t>DT</w:t>
      </w:r>
      <w:r w:rsidR="006D4489" w:rsidRPr="00FD5D3F">
        <w:rPr>
          <w:bCs/>
        </w:rPr>
        <w:t xml:space="preserve"> pieprasījuma un piedāvājuma salāgošanas izaicinājumiem, lietojot jaunas darba pieejas. </w:t>
      </w:r>
      <w:r w:rsidR="00A54C81">
        <w:rPr>
          <w:bCs/>
        </w:rPr>
        <w:t>P</w:t>
      </w:r>
      <w:r w:rsidR="006D4489" w:rsidRPr="00FD5D3F">
        <w:rPr>
          <w:bCs/>
        </w:rPr>
        <w:t xml:space="preserve">ublicitātes/informatīvie pasākumi, t.sk. </w:t>
      </w:r>
      <w:r w:rsidR="0069395C" w:rsidRPr="0069395C">
        <w:rPr>
          <w:bCs/>
        </w:rPr>
        <w:t>brīvprātīg</w:t>
      </w:r>
      <w:r w:rsidR="00A54C81">
        <w:rPr>
          <w:bCs/>
        </w:rPr>
        <w:t>ā darba</w:t>
      </w:r>
      <w:r w:rsidR="0069395C" w:rsidRPr="0069395C">
        <w:rPr>
          <w:bCs/>
        </w:rPr>
        <w:t xml:space="preserve"> konsultēšana</w:t>
      </w:r>
      <w:r w:rsidR="00A54C81">
        <w:rPr>
          <w:bCs/>
        </w:rPr>
        <w:t>s</w:t>
      </w:r>
      <w:r w:rsidR="0069395C" w:rsidRPr="0069395C">
        <w:rPr>
          <w:bCs/>
        </w:rPr>
        <w:t xml:space="preserve"> un popularizēšana</w:t>
      </w:r>
      <w:r w:rsidR="00A54C81">
        <w:rPr>
          <w:bCs/>
        </w:rPr>
        <w:t>s pasākumi</w:t>
      </w:r>
      <w:r w:rsidR="0069395C">
        <w:rPr>
          <w:bCs/>
        </w:rPr>
        <w:t>,</w:t>
      </w:r>
      <w:r w:rsidR="0069395C" w:rsidRPr="0069395C">
        <w:rPr>
          <w:bCs/>
        </w:rPr>
        <w:t xml:space="preserve"> </w:t>
      </w:r>
      <w:r w:rsidR="006D4489" w:rsidRPr="00FD5D3F">
        <w:rPr>
          <w:bCs/>
        </w:rPr>
        <w:t xml:space="preserve">ikgadējie vakanču gadatirgi, CV un vakanču portāla zīmola izstrāde un popularizēšana, trešo valstu darbinieku darba migrācijas monitorings, sadarbības stiprināšana starp darba migrācijas jomas institūcijām, </w:t>
      </w:r>
      <w:r w:rsidR="0023690B" w:rsidRPr="00FD5D3F">
        <w:rPr>
          <w:bCs/>
        </w:rPr>
        <w:t xml:space="preserve">uzņēmumu </w:t>
      </w:r>
      <w:r w:rsidR="009832D7" w:rsidRPr="00FD5D3F">
        <w:rPr>
          <w:bCs/>
        </w:rPr>
        <w:t>–</w:t>
      </w:r>
      <w:r w:rsidR="00F25E61" w:rsidRPr="00FD5D3F">
        <w:rPr>
          <w:bCs/>
        </w:rPr>
        <w:t xml:space="preserve"> </w:t>
      </w:r>
      <w:r w:rsidR="006D4489" w:rsidRPr="00FD5D3F">
        <w:rPr>
          <w:bCs/>
        </w:rPr>
        <w:t xml:space="preserve">darbiekārtošanas pakalpojumu sniedzēju licencēšanas un uzraudzības sistēmas veiktspējas stiprināšana, </w:t>
      </w:r>
      <w:r w:rsidRPr="00FD5D3F">
        <w:rPr>
          <w:bCs/>
        </w:rPr>
        <w:t>DT</w:t>
      </w:r>
      <w:r w:rsidR="006D4489" w:rsidRPr="00FD5D3F">
        <w:rPr>
          <w:bCs/>
        </w:rPr>
        <w:t xml:space="preserve"> analīzes/uzraudzības</w:t>
      </w:r>
      <w:r w:rsidR="0069395C">
        <w:rPr>
          <w:bCs/>
        </w:rPr>
        <w:t xml:space="preserve"> </w:t>
      </w:r>
      <w:r w:rsidR="0069395C" w:rsidRPr="0069395C">
        <w:rPr>
          <w:bCs/>
        </w:rPr>
        <w:t>attīstīšana, t</w:t>
      </w:r>
      <w:r w:rsidR="00B13DF5">
        <w:rPr>
          <w:bCs/>
        </w:rPr>
        <w:t>.</w:t>
      </w:r>
      <w:r w:rsidR="0069395C" w:rsidRPr="0069395C">
        <w:rPr>
          <w:bCs/>
        </w:rPr>
        <w:t>sk</w:t>
      </w:r>
      <w:r w:rsidR="00B13DF5">
        <w:rPr>
          <w:bCs/>
        </w:rPr>
        <w:t>.</w:t>
      </w:r>
      <w:r w:rsidR="0069395C" w:rsidRPr="0069395C">
        <w:rPr>
          <w:bCs/>
        </w:rPr>
        <w:t xml:space="preserve"> ieviešot </w:t>
      </w:r>
      <w:r w:rsidR="0029750E">
        <w:rPr>
          <w:bCs/>
        </w:rPr>
        <w:t xml:space="preserve">BI </w:t>
      </w:r>
      <w:r w:rsidR="006D4489" w:rsidRPr="00FD5D3F">
        <w:rPr>
          <w:bCs/>
        </w:rPr>
        <w:t xml:space="preserve">, </w:t>
      </w:r>
      <w:r w:rsidR="00C50156" w:rsidRPr="00FD5D3F">
        <w:rPr>
          <w:bCs/>
        </w:rPr>
        <w:t xml:space="preserve">ADTP </w:t>
      </w:r>
      <w:r w:rsidR="006D4489" w:rsidRPr="00FD5D3F">
        <w:rPr>
          <w:bCs/>
        </w:rPr>
        <w:t>pasākumu monitoringa un ietekmes novērtējumi</w:t>
      </w:r>
      <w:r w:rsidR="006D5ED6" w:rsidRPr="00FD5D3F">
        <w:rPr>
          <w:bCs/>
        </w:rPr>
        <w:t>.</w:t>
      </w:r>
      <w:r w:rsidR="006D4489" w:rsidRPr="00FD5D3F">
        <w:rPr>
          <w:bCs/>
        </w:rPr>
        <w:t xml:space="preserve"> </w:t>
      </w:r>
    </w:p>
    <w:p w14:paraId="57FDCC3C" w14:textId="4BE1E334" w:rsidR="007B183E" w:rsidRPr="00FD5D3F" w:rsidRDefault="007B2E60" w:rsidP="00957438">
      <w:pPr>
        <w:numPr>
          <w:ilvl w:val="0"/>
          <w:numId w:val="51"/>
        </w:numPr>
        <w:spacing w:before="0" w:after="0"/>
        <w:ind w:left="567" w:hanging="567"/>
        <w:contextualSpacing/>
        <w:rPr>
          <w:bCs/>
        </w:rPr>
      </w:pPr>
      <w:r w:rsidRPr="00FD5D3F">
        <w:t>DT</w:t>
      </w:r>
      <w:r w:rsidR="007B183E" w:rsidRPr="00FD5D3F">
        <w:t xml:space="preserve"> institūcijas, kura atbild par valsts uzraudzības un kontroles īstenošanu darba tiesisko attiecību un </w:t>
      </w:r>
      <w:r w:rsidR="00231206" w:rsidRPr="00FD5D3F">
        <w:t>DA</w:t>
      </w:r>
      <w:r w:rsidR="007B183E" w:rsidRPr="00FD5D3F">
        <w:t xml:space="preserve"> jomā, veiktspējas stiprināšana</w:t>
      </w:r>
      <w:r w:rsidR="00BB6A57" w:rsidRPr="00FD5D3F">
        <w:t>:</w:t>
      </w:r>
      <w:r w:rsidR="007B183E" w:rsidRPr="00FD5D3F">
        <w:t xml:space="preserve"> </w:t>
      </w:r>
      <w:r w:rsidR="00757296" w:rsidRPr="00FD5D3F">
        <w:t xml:space="preserve">attīstot </w:t>
      </w:r>
      <w:r w:rsidR="007B183E" w:rsidRPr="00FD5D3F">
        <w:t>kompetences</w:t>
      </w:r>
      <w:r w:rsidR="00954AA6" w:rsidRPr="00FD5D3F">
        <w:t>,</w:t>
      </w:r>
      <w:r w:rsidR="007B183E" w:rsidRPr="00FD5D3F">
        <w:t xml:space="preserve"> pilnveidojot nodarbināto un </w:t>
      </w:r>
      <w:r w:rsidR="00167A0C" w:rsidRPr="00FD5D3F">
        <w:t>DD</w:t>
      </w:r>
      <w:r w:rsidR="007B183E" w:rsidRPr="00FD5D3F">
        <w:t xml:space="preserve"> zināšanas (t.sk. informēšana, apmācība, pieredzes apmaiņa preventīvā darba veikšanai uzņēmumos), paredzot darbinieku nosūtīšanas platformas attīstību</w:t>
      </w:r>
      <w:r w:rsidR="00757296" w:rsidRPr="00FD5D3F">
        <w:t xml:space="preserve">, </w:t>
      </w:r>
      <w:r w:rsidR="007B183E" w:rsidRPr="00FD5D3F">
        <w:t xml:space="preserve">kontroles un uzraudzības procesa stiprināšanas pasākumus nacionālās un pārrobežu sadarbības ietvaros t.sk., trešo valstu migrācijas vadības procesā iesaistīto institūciju sadarbības stiprināšanai. </w:t>
      </w:r>
      <w:r w:rsidR="00A54C81">
        <w:t>P</w:t>
      </w:r>
      <w:r w:rsidR="007B183E" w:rsidRPr="00FD5D3F">
        <w:t>ublicitātes un informatīvi izglītojošie pasākumi darba tiesību un aizsardzības prasību efektīvai ieviešanai un preventīvās kultū</w:t>
      </w:r>
      <w:r w:rsidR="00282145" w:rsidRPr="00FD5D3F">
        <w:t xml:space="preserve">ras veicināšanai darba vietās, </w:t>
      </w:r>
      <w:r w:rsidR="007B183E" w:rsidRPr="00FD5D3F">
        <w:t>ar nodarbināto apmācību saistītu elektronisko rīku un sistēmu pilnveide. IS</w:t>
      </w:r>
      <w:r w:rsidR="00282145" w:rsidRPr="00FD5D3F">
        <w:t xml:space="preserve"> </w:t>
      </w:r>
      <w:r w:rsidR="007B183E" w:rsidRPr="00FD5D3F">
        <w:t>attīstība un modernizēšana, pilnveidojot datu analītikas rīku, daļēji automatizējot konsultatīvā centra darbības</w:t>
      </w:r>
      <w:r w:rsidR="00834EF4" w:rsidRPr="00FD5D3F">
        <w:t xml:space="preserve">, </w:t>
      </w:r>
      <w:r w:rsidR="00834EF4" w:rsidRPr="00DE2D64">
        <w:rPr>
          <w:rFonts w:eastAsia="Times New Roman"/>
          <w:szCs w:val="24"/>
        </w:rPr>
        <w:t>izstrādājot kvalitātes novērtēšanas rīku</w:t>
      </w:r>
      <w:r w:rsidR="00834EF4" w:rsidRPr="00DE2D64">
        <w:t xml:space="preserve">, </w:t>
      </w:r>
      <w:r w:rsidR="007B183E" w:rsidRPr="00FD5D3F">
        <w:t xml:space="preserve">izstrādājot, </w:t>
      </w:r>
      <w:proofErr w:type="spellStart"/>
      <w:r w:rsidR="007B183E" w:rsidRPr="00FD5D3F">
        <w:t>digitalizējot</w:t>
      </w:r>
      <w:proofErr w:type="spellEnd"/>
      <w:r w:rsidR="007B183E" w:rsidRPr="00FD5D3F">
        <w:t xml:space="preserve"> un atjauninot e-apmācību sistēmu, metodikas un uz procesiem balstītus pakalpojumu ceļvežus, t.sk., videopadomi, BI rīki datu analīzei uzraudzības un preventīvo pasākumu plānošanai un nodrošināšanai.</w:t>
      </w:r>
    </w:p>
    <w:p w14:paraId="25EAB172" w14:textId="7E5CD16C" w:rsidR="00AC212B" w:rsidRPr="00DE2D64" w:rsidRDefault="00E320D4" w:rsidP="00957438">
      <w:pPr>
        <w:pStyle w:val="ListParagraph"/>
        <w:numPr>
          <w:ilvl w:val="0"/>
          <w:numId w:val="51"/>
        </w:numPr>
        <w:spacing w:after="0" w:line="240" w:lineRule="auto"/>
        <w:ind w:left="567" w:hanging="567"/>
        <w:jc w:val="both"/>
        <w:rPr>
          <w:rFonts w:ascii="Times New Roman" w:eastAsia="Times New Roman" w:hAnsi="Times New Roman" w:cs="Times New Roman"/>
          <w:bCs/>
          <w:iCs/>
          <w:noProof/>
          <w:sz w:val="24"/>
          <w:szCs w:val="24"/>
        </w:rPr>
      </w:pPr>
      <w:r w:rsidRPr="00FD5D3F">
        <w:rPr>
          <w:rFonts w:ascii="Times New Roman" w:eastAsia="Times New Roman" w:hAnsi="Times New Roman" w:cs="Times New Roman"/>
          <w:bCs/>
          <w:iCs/>
          <w:noProof/>
          <w:sz w:val="24"/>
          <w:szCs w:val="24"/>
        </w:rPr>
        <w:t xml:space="preserve">Drošas </w:t>
      </w:r>
      <w:r w:rsidR="00A13E84" w:rsidRPr="00FD5D3F">
        <w:rPr>
          <w:rFonts w:ascii="Times New Roman" w:eastAsia="Times New Roman" w:hAnsi="Times New Roman" w:cs="Times New Roman"/>
          <w:bCs/>
          <w:iCs/>
          <w:noProof/>
          <w:sz w:val="24"/>
          <w:szCs w:val="24"/>
        </w:rPr>
        <w:t>DV</w:t>
      </w:r>
      <w:r w:rsidRPr="00FD5D3F">
        <w:rPr>
          <w:rFonts w:ascii="Times New Roman" w:eastAsia="Times New Roman" w:hAnsi="Times New Roman" w:cs="Times New Roman"/>
          <w:bCs/>
          <w:iCs/>
          <w:noProof/>
          <w:sz w:val="24"/>
          <w:szCs w:val="24"/>
        </w:rPr>
        <w:t xml:space="preserve"> un kvalitatīvu darba vietu nodrošināšanai atbalsts cilvēkresursu, darba </w:t>
      </w:r>
      <w:r w:rsidR="00C13915" w:rsidRPr="00FD5D3F">
        <w:rPr>
          <w:rFonts w:ascii="Times New Roman" w:eastAsia="Times New Roman" w:hAnsi="Times New Roman" w:cs="Times New Roman"/>
          <w:bCs/>
          <w:iCs/>
          <w:noProof/>
          <w:sz w:val="24"/>
          <w:szCs w:val="24"/>
        </w:rPr>
        <w:t xml:space="preserve">vietu un </w:t>
      </w:r>
      <w:r w:rsidRPr="00FD5D3F">
        <w:rPr>
          <w:rFonts w:ascii="Times New Roman" w:eastAsia="Times New Roman" w:hAnsi="Times New Roman" w:cs="Times New Roman"/>
          <w:bCs/>
          <w:iCs/>
          <w:noProof/>
          <w:sz w:val="24"/>
          <w:szCs w:val="24"/>
        </w:rPr>
        <w:t xml:space="preserve">vides izvērtējumiem </w:t>
      </w:r>
      <w:r w:rsidR="00601AA2" w:rsidRPr="00FD5D3F">
        <w:rPr>
          <w:rFonts w:ascii="Times New Roman" w:eastAsia="Times New Roman" w:hAnsi="Times New Roman" w:cs="Times New Roman"/>
          <w:bCs/>
          <w:iCs/>
          <w:noProof/>
          <w:sz w:val="24"/>
          <w:szCs w:val="24"/>
        </w:rPr>
        <w:t>uzņēmumos</w:t>
      </w:r>
      <w:r w:rsidRPr="00FD5D3F">
        <w:rPr>
          <w:rFonts w:ascii="Times New Roman" w:eastAsia="Times New Roman" w:hAnsi="Times New Roman" w:cs="Times New Roman"/>
          <w:bCs/>
          <w:iCs/>
          <w:noProof/>
          <w:sz w:val="24"/>
          <w:szCs w:val="24"/>
        </w:rPr>
        <w:t xml:space="preserve">, īpaši </w:t>
      </w:r>
      <w:r w:rsidR="00C13915" w:rsidRPr="00FD5D3F">
        <w:rPr>
          <w:rFonts w:ascii="Times New Roman" w:eastAsia="Times New Roman" w:hAnsi="Times New Roman" w:cs="Times New Roman"/>
          <w:bCs/>
          <w:iCs/>
          <w:noProof/>
          <w:sz w:val="24"/>
          <w:szCs w:val="24"/>
        </w:rPr>
        <w:t>velt</w:t>
      </w:r>
      <w:r w:rsidRPr="00FD5D3F">
        <w:rPr>
          <w:rFonts w:ascii="Times New Roman" w:eastAsia="Times New Roman" w:hAnsi="Times New Roman" w:cs="Times New Roman"/>
          <w:bCs/>
          <w:iCs/>
          <w:noProof/>
          <w:sz w:val="24"/>
          <w:szCs w:val="24"/>
        </w:rPr>
        <w:t>ot uzmanību</w:t>
      </w:r>
      <w:r w:rsidR="00601AA2" w:rsidRPr="00FD5D3F">
        <w:rPr>
          <w:rFonts w:ascii="Times New Roman" w:eastAsia="Times New Roman" w:hAnsi="Times New Roman" w:cs="Times New Roman"/>
          <w:bCs/>
          <w:iCs/>
          <w:noProof/>
          <w:sz w:val="24"/>
          <w:szCs w:val="24"/>
        </w:rPr>
        <w:t xml:space="preserve"> </w:t>
      </w:r>
      <w:r w:rsidR="00A13E84" w:rsidRPr="00FD5D3F">
        <w:rPr>
          <w:rFonts w:ascii="Times New Roman" w:eastAsia="Times New Roman" w:hAnsi="Times New Roman" w:cs="Times New Roman"/>
          <w:bCs/>
          <w:iCs/>
          <w:noProof/>
          <w:sz w:val="24"/>
          <w:szCs w:val="24"/>
        </w:rPr>
        <w:t>DV</w:t>
      </w:r>
      <w:r w:rsidRPr="00FD5D3F">
        <w:rPr>
          <w:rFonts w:ascii="Times New Roman" w:eastAsia="Times New Roman" w:hAnsi="Times New Roman" w:cs="Times New Roman"/>
          <w:bCs/>
          <w:iCs/>
          <w:noProof/>
          <w:sz w:val="24"/>
          <w:szCs w:val="24"/>
        </w:rPr>
        <w:t xml:space="preserve"> risku ietekmes un muskuļu </w:t>
      </w:r>
      <w:r w:rsidR="009832D7" w:rsidRPr="00FD5D3F">
        <w:rPr>
          <w:rFonts w:ascii="Times New Roman" w:eastAsia="Times New Roman" w:hAnsi="Times New Roman" w:cs="Times New Roman"/>
          <w:bCs/>
          <w:iCs/>
          <w:noProof/>
          <w:sz w:val="24"/>
          <w:szCs w:val="24"/>
        </w:rPr>
        <w:t>–</w:t>
      </w:r>
      <w:r w:rsidRPr="00FD5D3F">
        <w:rPr>
          <w:rFonts w:ascii="Times New Roman" w:eastAsia="Times New Roman" w:hAnsi="Times New Roman" w:cs="Times New Roman"/>
          <w:bCs/>
          <w:iCs/>
          <w:noProof/>
          <w:sz w:val="24"/>
          <w:szCs w:val="24"/>
        </w:rPr>
        <w:t xml:space="preserve"> skeleta slimību </w:t>
      </w:r>
      <w:r w:rsidR="00601AA2" w:rsidRPr="00DE2D64">
        <w:rPr>
          <w:rFonts w:ascii="Times New Roman" w:eastAsia="Times New Roman" w:hAnsi="Times New Roman" w:cs="Times New Roman"/>
          <w:bCs/>
          <w:iCs/>
          <w:noProof/>
          <w:sz w:val="24"/>
          <w:szCs w:val="24"/>
        </w:rPr>
        <w:t xml:space="preserve">novēršanai un </w:t>
      </w:r>
      <w:r w:rsidRPr="00DE2D64">
        <w:rPr>
          <w:rFonts w:ascii="Times New Roman" w:eastAsia="Times New Roman" w:hAnsi="Times New Roman" w:cs="Times New Roman"/>
          <w:bCs/>
          <w:iCs/>
          <w:noProof/>
          <w:sz w:val="24"/>
          <w:szCs w:val="24"/>
        </w:rPr>
        <w:t>profilaksei</w:t>
      </w:r>
      <w:r w:rsidR="00601AA2" w:rsidRPr="00DE2D64">
        <w:rPr>
          <w:rFonts w:ascii="Times New Roman" w:eastAsia="Times New Roman" w:hAnsi="Times New Roman" w:cs="Times New Roman"/>
          <w:bCs/>
          <w:iCs/>
          <w:noProof/>
          <w:sz w:val="24"/>
          <w:szCs w:val="24"/>
        </w:rPr>
        <w:t xml:space="preserve">, </w:t>
      </w:r>
      <w:r w:rsidRPr="00DE2D64">
        <w:rPr>
          <w:rFonts w:ascii="Times New Roman" w:eastAsia="Times New Roman" w:hAnsi="Times New Roman" w:cs="Times New Roman"/>
          <w:bCs/>
          <w:iCs/>
          <w:noProof/>
          <w:sz w:val="24"/>
          <w:szCs w:val="24"/>
        </w:rPr>
        <w:t xml:space="preserve">ieteikumu/rekomendāciju ieviešanai (t.sk. </w:t>
      </w:r>
      <w:r w:rsidR="00A13E84" w:rsidRPr="00DE2D64">
        <w:rPr>
          <w:rFonts w:ascii="Times New Roman" w:eastAsia="Times New Roman" w:hAnsi="Times New Roman" w:cs="Times New Roman"/>
          <w:bCs/>
          <w:iCs/>
          <w:noProof/>
          <w:sz w:val="24"/>
          <w:szCs w:val="24"/>
        </w:rPr>
        <w:t>DV</w:t>
      </w:r>
      <w:r w:rsidRPr="00DE2D64">
        <w:rPr>
          <w:rFonts w:ascii="Times New Roman" w:eastAsia="Times New Roman" w:hAnsi="Times New Roman" w:cs="Times New Roman"/>
          <w:bCs/>
          <w:iCs/>
          <w:noProof/>
          <w:sz w:val="24"/>
          <w:szCs w:val="24"/>
        </w:rPr>
        <w:t xml:space="preserve"> uzlabojumiem, veselības veicināšanas, uzlabošanas pasākumiem, nodarbināto mācībām), kā arī </w:t>
      </w:r>
      <w:r w:rsidR="00167A0C" w:rsidRPr="00DE2D64">
        <w:rPr>
          <w:rFonts w:ascii="Times New Roman" w:eastAsia="Times New Roman" w:hAnsi="Times New Roman" w:cs="Times New Roman"/>
          <w:bCs/>
          <w:iCs/>
          <w:noProof/>
          <w:sz w:val="24"/>
          <w:szCs w:val="24"/>
        </w:rPr>
        <w:t>DD</w:t>
      </w:r>
      <w:r w:rsidRPr="00DE2D64">
        <w:rPr>
          <w:rFonts w:ascii="Times New Roman" w:eastAsia="Times New Roman" w:hAnsi="Times New Roman" w:cs="Times New Roman"/>
          <w:bCs/>
          <w:iCs/>
          <w:noProof/>
          <w:sz w:val="24"/>
          <w:szCs w:val="24"/>
        </w:rPr>
        <w:t>, nodarbināto, sabiedrības izpratnes veidošanai ilgāka</w:t>
      </w:r>
      <w:r w:rsidR="00C13915" w:rsidRPr="00DE2D64">
        <w:rPr>
          <w:rFonts w:ascii="Times New Roman" w:eastAsia="Times New Roman" w:hAnsi="Times New Roman" w:cs="Times New Roman"/>
          <w:bCs/>
          <w:iCs/>
          <w:noProof/>
          <w:sz w:val="24"/>
          <w:szCs w:val="24"/>
        </w:rPr>
        <w:t xml:space="preserve">, </w:t>
      </w:r>
      <w:r w:rsidRPr="00DE2D64">
        <w:rPr>
          <w:rFonts w:ascii="Times New Roman" w:eastAsia="Times New Roman" w:hAnsi="Times New Roman" w:cs="Times New Roman"/>
          <w:bCs/>
          <w:iCs/>
          <w:noProof/>
          <w:sz w:val="24"/>
          <w:szCs w:val="24"/>
        </w:rPr>
        <w:t xml:space="preserve">labāka darba mūža veicināšanai un darbspēju saglabāšanai (informatīvas, konsultatīvas, izglītojošas </w:t>
      </w:r>
      <w:r w:rsidR="0086775F" w:rsidRPr="00DE2D64">
        <w:rPr>
          <w:rFonts w:ascii="Times New Roman" w:eastAsia="Times New Roman" w:hAnsi="Times New Roman"/>
          <w:sz w:val="24"/>
          <w:szCs w:val="24"/>
        </w:rPr>
        <w:t xml:space="preserve">(t.sk. ergonomikas klases izveide) </w:t>
      </w:r>
      <w:r w:rsidRPr="00DE2D64">
        <w:rPr>
          <w:rFonts w:ascii="Times New Roman" w:eastAsia="Times New Roman" w:hAnsi="Times New Roman" w:cs="Times New Roman"/>
          <w:bCs/>
          <w:iCs/>
          <w:noProof/>
          <w:sz w:val="24"/>
          <w:szCs w:val="24"/>
        </w:rPr>
        <w:t xml:space="preserve">aktivitātes </w:t>
      </w:r>
      <w:r w:rsidR="00167A0C" w:rsidRPr="00DE2D64">
        <w:rPr>
          <w:rFonts w:ascii="Times New Roman" w:eastAsia="Times New Roman" w:hAnsi="Times New Roman" w:cs="Times New Roman"/>
          <w:bCs/>
          <w:iCs/>
          <w:noProof/>
          <w:sz w:val="24"/>
          <w:szCs w:val="24"/>
        </w:rPr>
        <w:t>DD</w:t>
      </w:r>
      <w:r w:rsidRPr="00DE2D64">
        <w:rPr>
          <w:rFonts w:ascii="Times New Roman" w:eastAsia="Times New Roman" w:hAnsi="Times New Roman" w:cs="Times New Roman"/>
          <w:bCs/>
          <w:iCs/>
          <w:noProof/>
          <w:sz w:val="24"/>
          <w:szCs w:val="24"/>
        </w:rPr>
        <w:t>, nodarbinātajiem</w:t>
      </w:r>
      <w:r w:rsidR="000C5C46" w:rsidRPr="00DE2D64">
        <w:rPr>
          <w:rFonts w:ascii="Times New Roman" w:eastAsia="Times New Roman" w:hAnsi="Times New Roman" w:cs="Times New Roman"/>
          <w:bCs/>
          <w:iCs/>
          <w:noProof/>
          <w:sz w:val="24"/>
          <w:szCs w:val="24"/>
        </w:rPr>
        <w:t xml:space="preserve"> </w:t>
      </w:r>
      <w:r w:rsidR="000C5C46" w:rsidRPr="00DE2D64">
        <w:rPr>
          <w:rFonts w:ascii="Times New Roman" w:eastAsia="Times New Roman" w:hAnsi="Times New Roman" w:cs="Times New Roman"/>
          <w:sz w:val="24"/>
          <w:szCs w:val="24"/>
        </w:rPr>
        <w:t>(</w:t>
      </w:r>
      <w:r w:rsidR="000C5C46" w:rsidRPr="00DE2D64">
        <w:rPr>
          <w:rFonts w:ascii="Times New Roman" w:eastAsia="Times New Roman" w:hAnsi="Times New Roman"/>
          <w:sz w:val="24"/>
          <w:szCs w:val="24"/>
        </w:rPr>
        <w:t>t</w:t>
      </w:r>
      <w:r w:rsidR="00172245" w:rsidRPr="00DE2D64">
        <w:rPr>
          <w:rFonts w:ascii="Times New Roman" w:eastAsia="Times New Roman" w:hAnsi="Times New Roman"/>
          <w:sz w:val="24"/>
          <w:szCs w:val="24"/>
        </w:rPr>
        <w:t>.sk.</w:t>
      </w:r>
      <w:r w:rsidR="000C5C46" w:rsidRPr="00DE2D64">
        <w:rPr>
          <w:rFonts w:ascii="Times New Roman" w:eastAsia="Times New Roman" w:hAnsi="Times New Roman"/>
          <w:sz w:val="24"/>
          <w:szCs w:val="24"/>
        </w:rPr>
        <w:t xml:space="preserve"> </w:t>
      </w:r>
      <w:r w:rsidR="0093005C">
        <w:rPr>
          <w:rFonts w:ascii="Times New Roman" w:eastAsia="Times New Roman" w:hAnsi="Times New Roman"/>
          <w:sz w:val="24"/>
          <w:szCs w:val="24"/>
        </w:rPr>
        <w:t xml:space="preserve">PROFII </w:t>
      </w:r>
      <w:r w:rsidR="000C5C46" w:rsidRPr="00DE2D64">
        <w:rPr>
          <w:rFonts w:ascii="Times New Roman" w:eastAsia="Times New Roman" w:hAnsi="Times New Roman" w:cs="Times New Roman"/>
          <w:sz w:val="24"/>
          <w:szCs w:val="24"/>
        </w:rPr>
        <w:t>studējoš</w:t>
      </w:r>
      <w:r w:rsidR="000C5C46" w:rsidRPr="00DE2D64">
        <w:rPr>
          <w:rFonts w:ascii="Times New Roman" w:eastAsia="Times New Roman" w:hAnsi="Times New Roman"/>
          <w:sz w:val="24"/>
          <w:szCs w:val="24"/>
        </w:rPr>
        <w:t>aj</w:t>
      </w:r>
      <w:r w:rsidR="000C5C46" w:rsidRPr="00DE2D64">
        <w:rPr>
          <w:rFonts w:ascii="Times New Roman" w:eastAsia="Times New Roman" w:hAnsi="Times New Roman" w:cs="Times New Roman"/>
          <w:sz w:val="24"/>
          <w:szCs w:val="24"/>
        </w:rPr>
        <w:t>ie</w:t>
      </w:r>
      <w:r w:rsidR="000C5C46" w:rsidRPr="00DE2D64">
        <w:rPr>
          <w:rFonts w:ascii="Times New Roman" w:eastAsia="Times New Roman" w:hAnsi="Times New Roman"/>
          <w:sz w:val="24"/>
          <w:szCs w:val="24"/>
        </w:rPr>
        <w:t>m</w:t>
      </w:r>
      <w:r w:rsidR="000C5C46" w:rsidRPr="00DE2D64">
        <w:rPr>
          <w:rFonts w:ascii="Times New Roman" w:eastAsia="Times New Roman" w:hAnsi="Times New Roman" w:cs="Times New Roman"/>
          <w:sz w:val="24"/>
          <w:szCs w:val="24"/>
        </w:rPr>
        <w:t xml:space="preserve">), </w:t>
      </w:r>
      <w:r w:rsidR="000C5C46" w:rsidRPr="00DE2D64">
        <w:rPr>
          <w:rFonts w:ascii="Times New Roman" w:eastAsia="Times New Roman" w:hAnsi="Times New Roman"/>
          <w:sz w:val="24"/>
          <w:szCs w:val="24"/>
        </w:rPr>
        <w:t xml:space="preserve">DA </w:t>
      </w:r>
      <w:r w:rsidR="000C5C46" w:rsidRPr="00DE2D64">
        <w:rPr>
          <w:rFonts w:ascii="Times New Roman" w:eastAsia="Times New Roman" w:hAnsi="Times New Roman" w:cs="Times New Roman"/>
          <w:sz w:val="24"/>
          <w:szCs w:val="24"/>
        </w:rPr>
        <w:t>jomas speciālistiem</w:t>
      </w:r>
      <w:r w:rsidRPr="00DE2D64">
        <w:rPr>
          <w:rFonts w:ascii="Times New Roman" w:eastAsia="Times New Roman" w:hAnsi="Times New Roman" w:cs="Times New Roman"/>
          <w:bCs/>
          <w:iCs/>
          <w:noProof/>
          <w:sz w:val="24"/>
          <w:szCs w:val="24"/>
        </w:rPr>
        <w:t>, potenciālajiem nodarbinātajiem</w:t>
      </w:r>
      <w:r w:rsidR="00BB6A57" w:rsidRPr="00DE2D64">
        <w:rPr>
          <w:rFonts w:ascii="Times New Roman" w:eastAsia="Times New Roman" w:hAnsi="Times New Roman" w:cs="Times New Roman"/>
          <w:bCs/>
          <w:iCs/>
          <w:noProof/>
          <w:sz w:val="24"/>
          <w:szCs w:val="24"/>
        </w:rPr>
        <w:t>,</w:t>
      </w:r>
      <w:r w:rsidRPr="00DE2D64">
        <w:rPr>
          <w:rFonts w:ascii="Times New Roman" w:eastAsia="Times New Roman" w:hAnsi="Times New Roman" w:cs="Times New Roman"/>
          <w:bCs/>
          <w:iCs/>
          <w:noProof/>
          <w:sz w:val="24"/>
          <w:szCs w:val="24"/>
        </w:rPr>
        <w:t xml:space="preserve"> sabiedrībai kopumā, sadarbojoties ar sociālajiem partneriem</w:t>
      </w:r>
      <w:r w:rsidR="000C5C46" w:rsidRPr="00DE2D64">
        <w:rPr>
          <w:rFonts w:ascii="Times New Roman" w:eastAsia="Times New Roman" w:hAnsi="Times New Roman" w:cs="Times New Roman"/>
          <w:bCs/>
          <w:iCs/>
          <w:noProof/>
          <w:sz w:val="24"/>
          <w:szCs w:val="24"/>
        </w:rPr>
        <w:t xml:space="preserve"> </w:t>
      </w:r>
      <w:r w:rsidR="000C5C46" w:rsidRPr="00DE2D64">
        <w:rPr>
          <w:rFonts w:ascii="Times New Roman" w:eastAsia="Times New Roman" w:hAnsi="Times New Roman" w:cs="Times New Roman"/>
          <w:sz w:val="24"/>
          <w:szCs w:val="24"/>
        </w:rPr>
        <w:t xml:space="preserve">un </w:t>
      </w:r>
      <w:r w:rsidR="001008DA" w:rsidRPr="00DE2D64">
        <w:rPr>
          <w:rFonts w:ascii="Times New Roman" w:eastAsia="Times New Roman" w:hAnsi="Times New Roman" w:cs="Times New Roman"/>
          <w:sz w:val="24"/>
          <w:szCs w:val="24"/>
        </w:rPr>
        <w:t>RSU DDVVI</w:t>
      </w:r>
      <w:r w:rsidRPr="00DE2D64">
        <w:rPr>
          <w:rFonts w:ascii="Times New Roman" w:eastAsia="Times New Roman" w:hAnsi="Times New Roman" w:cs="Times New Roman"/>
          <w:bCs/>
          <w:iCs/>
          <w:noProof/>
          <w:sz w:val="24"/>
          <w:szCs w:val="24"/>
        </w:rPr>
        <w:t>)</w:t>
      </w:r>
      <w:r w:rsidR="00193FDB">
        <w:rPr>
          <w:rFonts w:ascii="Times New Roman" w:eastAsia="Times New Roman" w:hAnsi="Times New Roman" w:cs="Times New Roman"/>
          <w:bCs/>
          <w:iCs/>
          <w:noProof/>
          <w:sz w:val="24"/>
          <w:szCs w:val="24"/>
        </w:rPr>
        <w:t xml:space="preserve"> </w:t>
      </w:r>
      <w:r w:rsidR="00193FDB" w:rsidRPr="00193FDB">
        <w:rPr>
          <w:rFonts w:ascii="Times New Roman" w:eastAsia="Times New Roman" w:hAnsi="Times New Roman" w:cs="Times New Roman"/>
          <w:bCs/>
          <w:iCs/>
          <w:noProof/>
          <w:sz w:val="24"/>
          <w:szCs w:val="24"/>
        </w:rPr>
        <w:t xml:space="preserve">un </w:t>
      </w:r>
      <w:r w:rsidR="00CF5398" w:rsidRPr="00CF5398">
        <w:rPr>
          <w:rFonts w:ascii="Times New Roman" w:eastAsia="Times New Roman" w:hAnsi="Times New Roman" w:cs="Times New Roman"/>
          <w:bCs/>
          <w:iCs/>
          <w:noProof/>
          <w:sz w:val="24"/>
          <w:szCs w:val="24"/>
        </w:rPr>
        <w:t>PVP (65+)</w:t>
      </w:r>
      <w:r w:rsidR="00BA0818">
        <w:rPr>
          <w:rFonts w:ascii="Times New Roman" w:eastAsia="Times New Roman" w:hAnsi="Times New Roman" w:cs="Times New Roman"/>
          <w:bCs/>
          <w:iCs/>
          <w:noProof/>
          <w:sz w:val="24"/>
          <w:szCs w:val="24"/>
        </w:rPr>
        <w:t xml:space="preserve"> </w:t>
      </w:r>
      <w:r w:rsidR="00193FDB" w:rsidRPr="00193FDB">
        <w:rPr>
          <w:rFonts w:ascii="Times New Roman" w:eastAsia="Times New Roman" w:hAnsi="Times New Roman" w:cs="Times New Roman"/>
          <w:bCs/>
          <w:iCs/>
          <w:noProof/>
          <w:sz w:val="24"/>
          <w:szCs w:val="24"/>
        </w:rPr>
        <w:t xml:space="preserve">aktivizēšanai sadarbībā ar </w:t>
      </w:r>
      <w:r w:rsidR="007D75E4">
        <w:rPr>
          <w:rFonts w:ascii="Times New Roman" w:eastAsia="Times New Roman" w:hAnsi="Times New Roman" w:cs="Times New Roman"/>
          <w:bCs/>
          <w:iCs/>
          <w:noProof/>
          <w:sz w:val="24"/>
          <w:szCs w:val="24"/>
        </w:rPr>
        <w:t xml:space="preserve">NVO </w:t>
      </w:r>
      <w:r w:rsidR="00193FDB" w:rsidRPr="00193FDB">
        <w:rPr>
          <w:rFonts w:ascii="Times New Roman" w:eastAsia="Times New Roman" w:hAnsi="Times New Roman" w:cs="Times New Roman"/>
          <w:bCs/>
          <w:iCs/>
          <w:noProof/>
          <w:sz w:val="24"/>
          <w:szCs w:val="24"/>
        </w:rPr>
        <w:t>(mācības, interešu grupas, reģionālo koordinatoru tīkla izveide u.c.)</w:t>
      </w:r>
      <w:r w:rsidRPr="00DE2D64">
        <w:rPr>
          <w:rFonts w:ascii="Times New Roman" w:eastAsia="Times New Roman" w:hAnsi="Times New Roman" w:cs="Times New Roman"/>
          <w:bCs/>
          <w:iCs/>
          <w:noProof/>
          <w:sz w:val="24"/>
          <w:szCs w:val="24"/>
        </w:rPr>
        <w:t>.</w:t>
      </w:r>
    </w:p>
    <w:p w14:paraId="2A0FABA6" w14:textId="421847A2" w:rsidR="004E2899" w:rsidRPr="00DE2D64" w:rsidRDefault="004E2899" w:rsidP="00957438">
      <w:pPr>
        <w:pStyle w:val="ListParagraph"/>
        <w:numPr>
          <w:ilvl w:val="0"/>
          <w:numId w:val="51"/>
        </w:numPr>
        <w:spacing w:after="0" w:line="240" w:lineRule="auto"/>
        <w:ind w:left="567" w:hanging="567"/>
        <w:jc w:val="both"/>
        <w:rPr>
          <w:rFonts w:ascii="Times New Roman" w:eastAsia="Times New Roman" w:hAnsi="Times New Roman" w:cs="Times New Roman"/>
          <w:bCs/>
          <w:iCs/>
          <w:noProof/>
          <w:sz w:val="24"/>
          <w:szCs w:val="24"/>
        </w:rPr>
      </w:pPr>
      <w:r w:rsidRPr="00DE2D64">
        <w:rPr>
          <w:rFonts w:ascii="Times New Roman" w:eastAsia="Times New Roman" w:hAnsi="Times New Roman" w:cs="Times New Roman"/>
          <w:bCs/>
          <w:iCs/>
          <w:noProof/>
          <w:sz w:val="24"/>
          <w:szCs w:val="24"/>
        </w:rPr>
        <w:t>Atbalstāmās darbības novērtētas kā atbilstošas NBK principa nosacījumiem, jo nav konstatēta būtiska negatīva ietekme uz vidi atbalstāmo darbību specifikas dēļ.</w:t>
      </w:r>
    </w:p>
    <w:p w14:paraId="37A61C69" w14:textId="6AE7989C" w:rsidR="00AC212B" w:rsidRPr="00DE2D64"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DE2D64">
        <w:rPr>
          <w:rFonts w:ascii="Times New Roman" w:eastAsia="Times New Roman" w:hAnsi="Times New Roman" w:cs="Times New Roman"/>
          <w:b/>
          <w:noProof/>
          <w:sz w:val="24"/>
          <w:szCs w:val="24"/>
        </w:rPr>
        <w:t xml:space="preserve">Galvenās mērķagrupas: </w:t>
      </w:r>
      <w:r w:rsidR="006F5501" w:rsidRPr="00DE2D64">
        <w:rPr>
          <w:rFonts w:ascii="Times New Roman" w:eastAsia="Times New Roman" w:hAnsi="Times New Roman" w:cs="Times New Roman"/>
          <w:noProof/>
          <w:sz w:val="24"/>
          <w:szCs w:val="24"/>
        </w:rPr>
        <w:t xml:space="preserve">BD </w:t>
      </w:r>
      <w:r w:rsidR="00CB4B72" w:rsidRPr="00DE2D64">
        <w:rPr>
          <w:rFonts w:ascii="Times New Roman" w:eastAsia="Times New Roman" w:hAnsi="Times New Roman" w:cs="Times New Roman"/>
          <w:noProof/>
          <w:sz w:val="24"/>
          <w:szCs w:val="24"/>
        </w:rPr>
        <w:t xml:space="preserve">(t.sk. </w:t>
      </w:r>
      <w:r w:rsidR="00A54C81">
        <w:rPr>
          <w:rFonts w:ascii="Times New Roman" w:eastAsia="Times New Roman" w:hAnsi="Times New Roman" w:cs="Times New Roman"/>
          <w:noProof/>
          <w:sz w:val="24"/>
          <w:szCs w:val="24"/>
        </w:rPr>
        <w:t xml:space="preserve">personas ar invaliditāti, </w:t>
      </w:r>
      <w:r w:rsidR="00CB4B72" w:rsidRPr="00DE2D64">
        <w:rPr>
          <w:rFonts w:ascii="Times New Roman" w:eastAsia="Times New Roman" w:hAnsi="Times New Roman" w:cs="Times New Roman"/>
          <w:noProof/>
          <w:sz w:val="24"/>
          <w:szCs w:val="24"/>
        </w:rPr>
        <w:t xml:space="preserve">nelabvēlīgākā situācijā esoši </w:t>
      </w:r>
      <w:r w:rsidR="006F5501" w:rsidRPr="00DE2D64">
        <w:rPr>
          <w:rFonts w:ascii="Times New Roman" w:eastAsia="Times New Roman" w:hAnsi="Times New Roman" w:cs="Times New Roman"/>
          <w:noProof/>
          <w:sz w:val="24"/>
          <w:szCs w:val="24"/>
        </w:rPr>
        <w:t>BD</w:t>
      </w:r>
      <w:r w:rsidR="00A54C81">
        <w:rPr>
          <w:rFonts w:ascii="Times New Roman" w:eastAsia="Times New Roman" w:hAnsi="Times New Roman" w:cs="Times New Roman"/>
          <w:noProof/>
          <w:sz w:val="24"/>
          <w:szCs w:val="24"/>
        </w:rPr>
        <w:t xml:space="preserve"> -</w:t>
      </w:r>
      <w:r w:rsidR="00CB4B72" w:rsidRPr="00DE2D64">
        <w:rPr>
          <w:rFonts w:ascii="Times New Roman" w:eastAsia="Times New Roman" w:hAnsi="Times New Roman" w:cs="Times New Roman"/>
          <w:noProof/>
          <w:sz w:val="24"/>
          <w:szCs w:val="24"/>
        </w:rPr>
        <w:t xml:space="preserve"> </w:t>
      </w:r>
      <w:r w:rsidR="00C73C10" w:rsidRPr="00DE2D64">
        <w:rPr>
          <w:rFonts w:ascii="Times New Roman" w:eastAsia="Times New Roman" w:hAnsi="Times New Roman" w:cs="Times New Roman"/>
          <w:noProof/>
          <w:sz w:val="24"/>
          <w:szCs w:val="24"/>
        </w:rPr>
        <w:t>IBD</w:t>
      </w:r>
      <w:r w:rsidR="00CB4B72" w:rsidRPr="00DE2D64">
        <w:rPr>
          <w:rFonts w:ascii="Times New Roman" w:eastAsia="Times New Roman" w:hAnsi="Times New Roman" w:cs="Times New Roman"/>
          <w:noProof/>
          <w:sz w:val="24"/>
          <w:szCs w:val="24"/>
        </w:rPr>
        <w:t xml:space="preserve">, </w:t>
      </w:r>
      <w:r w:rsidR="00A54C81">
        <w:rPr>
          <w:rFonts w:ascii="Times New Roman" w:eastAsia="Times New Roman" w:hAnsi="Times New Roman" w:cs="Times New Roman"/>
          <w:noProof/>
          <w:sz w:val="24"/>
          <w:szCs w:val="24"/>
        </w:rPr>
        <w:t xml:space="preserve">pirmspensijas vecumā u.c., </w:t>
      </w:r>
      <w:r w:rsidR="00CB4B72" w:rsidRPr="00DE2D64">
        <w:rPr>
          <w:rFonts w:ascii="Times New Roman" w:eastAsia="Times New Roman" w:hAnsi="Times New Roman" w:cs="Times New Roman"/>
          <w:noProof/>
          <w:sz w:val="24"/>
          <w:szCs w:val="24"/>
        </w:rPr>
        <w:t xml:space="preserve">jaunieši </w:t>
      </w:r>
      <w:r w:rsidR="00BB6A57" w:rsidRPr="00DE2D64">
        <w:rPr>
          <w:rFonts w:ascii="Times New Roman" w:eastAsia="Times New Roman" w:hAnsi="Times New Roman" w:cs="Times New Roman"/>
          <w:noProof/>
          <w:sz w:val="24"/>
          <w:szCs w:val="24"/>
        </w:rPr>
        <w:t>–</w:t>
      </w:r>
      <w:r w:rsidR="00CB4B72" w:rsidRPr="00DE2D64">
        <w:rPr>
          <w:rFonts w:ascii="Times New Roman" w:eastAsia="Times New Roman" w:hAnsi="Times New Roman" w:cs="Times New Roman"/>
          <w:noProof/>
          <w:sz w:val="24"/>
          <w:szCs w:val="24"/>
        </w:rPr>
        <w:t xml:space="preserve"> </w:t>
      </w:r>
      <w:r w:rsidR="006F5501" w:rsidRPr="00DE2D64">
        <w:rPr>
          <w:rFonts w:ascii="Times New Roman" w:eastAsia="Times New Roman" w:hAnsi="Times New Roman" w:cs="Times New Roman"/>
          <w:noProof/>
          <w:sz w:val="24"/>
          <w:szCs w:val="24"/>
        </w:rPr>
        <w:t xml:space="preserve">BD </w:t>
      </w:r>
      <w:r w:rsidR="00CB4B72" w:rsidRPr="00DE2D64">
        <w:rPr>
          <w:rFonts w:ascii="Times New Roman" w:eastAsia="Times New Roman" w:hAnsi="Times New Roman" w:cs="Times New Roman"/>
          <w:noProof/>
          <w:sz w:val="24"/>
          <w:szCs w:val="24"/>
        </w:rPr>
        <w:t>18</w:t>
      </w:r>
      <w:r w:rsidR="009832D7" w:rsidRPr="00DE2D64">
        <w:rPr>
          <w:rFonts w:ascii="Times New Roman" w:eastAsia="Times New Roman" w:hAnsi="Times New Roman" w:cs="Times New Roman"/>
          <w:noProof/>
          <w:sz w:val="24"/>
          <w:szCs w:val="24"/>
        </w:rPr>
        <w:t>–</w:t>
      </w:r>
      <w:r w:rsidR="00CB4B72" w:rsidRPr="00DE2D64">
        <w:rPr>
          <w:rFonts w:ascii="Times New Roman" w:eastAsia="Times New Roman" w:hAnsi="Times New Roman" w:cs="Times New Roman"/>
          <w:noProof/>
          <w:sz w:val="24"/>
          <w:szCs w:val="24"/>
        </w:rPr>
        <w:t>29 g</w:t>
      </w:r>
      <w:r w:rsidR="00BB6A57" w:rsidRPr="00DE2D64">
        <w:rPr>
          <w:rFonts w:ascii="Times New Roman" w:eastAsia="Times New Roman" w:hAnsi="Times New Roman" w:cs="Times New Roman"/>
          <w:noProof/>
          <w:sz w:val="24"/>
          <w:szCs w:val="24"/>
        </w:rPr>
        <w:t xml:space="preserve">. </w:t>
      </w:r>
      <w:r w:rsidR="00CB4B72" w:rsidRPr="00DE2D64">
        <w:rPr>
          <w:rFonts w:ascii="Times New Roman" w:eastAsia="Times New Roman" w:hAnsi="Times New Roman" w:cs="Times New Roman"/>
          <w:noProof/>
          <w:sz w:val="24"/>
          <w:szCs w:val="24"/>
        </w:rPr>
        <w:t xml:space="preserve">u.c.), darba meklētāji, bezdarba </w:t>
      </w:r>
      <w:r w:rsidR="00072DD4" w:rsidRPr="00DE2D64">
        <w:rPr>
          <w:rFonts w:ascii="Times New Roman" w:eastAsia="Times New Roman" w:hAnsi="Times New Roman" w:cs="Times New Roman"/>
          <w:noProof/>
          <w:sz w:val="24"/>
          <w:szCs w:val="24"/>
        </w:rPr>
        <w:t>RP</w:t>
      </w:r>
      <w:r w:rsidR="00CB4B72" w:rsidRPr="00DE2D64">
        <w:rPr>
          <w:rFonts w:ascii="Times New Roman" w:eastAsia="Times New Roman" w:hAnsi="Times New Roman" w:cs="Times New Roman"/>
          <w:noProof/>
          <w:sz w:val="24"/>
          <w:szCs w:val="24"/>
        </w:rPr>
        <w:t xml:space="preserve"> personas, sociālās atstumtības </w:t>
      </w:r>
      <w:r w:rsidR="006F5501" w:rsidRPr="00DE2D64">
        <w:rPr>
          <w:rFonts w:ascii="Times New Roman" w:eastAsia="Times New Roman" w:hAnsi="Times New Roman" w:cs="Times New Roman"/>
          <w:noProof/>
          <w:sz w:val="24"/>
          <w:szCs w:val="24"/>
        </w:rPr>
        <w:t>RP</w:t>
      </w:r>
      <w:r w:rsidR="00CB4B72" w:rsidRPr="00DE2D64">
        <w:rPr>
          <w:rFonts w:ascii="Times New Roman" w:eastAsia="Times New Roman" w:hAnsi="Times New Roman" w:cs="Times New Roman"/>
          <w:noProof/>
          <w:sz w:val="24"/>
          <w:szCs w:val="24"/>
        </w:rPr>
        <w:t xml:space="preserve"> iedzīvotāju grupas, ekonomiski neaktīvie iedzīvotāji</w:t>
      </w:r>
      <w:r w:rsidR="00FE1A70">
        <w:rPr>
          <w:rFonts w:ascii="Times New Roman" w:eastAsia="Times New Roman" w:hAnsi="Times New Roman" w:cs="Times New Roman"/>
          <w:noProof/>
          <w:sz w:val="24"/>
          <w:szCs w:val="24"/>
        </w:rPr>
        <w:t xml:space="preserve">, </w:t>
      </w:r>
      <w:r w:rsidR="00FE1A70" w:rsidRPr="00FE1A70">
        <w:rPr>
          <w:rFonts w:ascii="Times New Roman" w:eastAsia="Times New Roman" w:hAnsi="Times New Roman" w:cs="Times New Roman"/>
          <w:noProof/>
          <w:sz w:val="24"/>
          <w:szCs w:val="24"/>
        </w:rPr>
        <w:t>t.sk</w:t>
      </w:r>
      <w:r w:rsidR="00BA0818">
        <w:rPr>
          <w:rFonts w:ascii="Times New Roman" w:eastAsia="Times New Roman" w:hAnsi="Times New Roman" w:cs="Times New Roman"/>
          <w:noProof/>
          <w:sz w:val="24"/>
          <w:szCs w:val="24"/>
        </w:rPr>
        <w:t xml:space="preserve">. </w:t>
      </w:r>
      <w:r w:rsidR="00CF5398" w:rsidRPr="00CF5398">
        <w:rPr>
          <w:rFonts w:ascii="Times New Roman" w:eastAsia="Times New Roman" w:hAnsi="Times New Roman" w:cs="Times New Roman"/>
          <w:noProof/>
          <w:sz w:val="24"/>
          <w:szCs w:val="24"/>
        </w:rPr>
        <w:t>PVP (65+)</w:t>
      </w:r>
      <w:r w:rsidR="00CB4B72" w:rsidRPr="00DE2D64">
        <w:rPr>
          <w:rFonts w:ascii="Times New Roman" w:eastAsia="Times New Roman" w:hAnsi="Times New Roman" w:cs="Times New Roman"/>
          <w:noProof/>
          <w:sz w:val="24"/>
          <w:szCs w:val="24"/>
        </w:rPr>
        <w:t xml:space="preserve">, personas, kuras ieguvušas bēgļa vai alternatīvās personas statusu, sociālie uzņēmumi, sociālās uzņēmējdarbības uzsācēji, valsts un pašvaldību institūcijas, </w:t>
      </w:r>
      <w:r w:rsidR="00FE1A70">
        <w:rPr>
          <w:rFonts w:ascii="Times New Roman" w:eastAsia="Times New Roman" w:hAnsi="Times New Roman" w:cs="Times New Roman"/>
          <w:noProof/>
          <w:sz w:val="24"/>
          <w:szCs w:val="24"/>
        </w:rPr>
        <w:t xml:space="preserve">NVO, </w:t>
      </w:r>
      <w:r w:rsidR="006F5501" w:rsidRPr="00DE2D64">
        <w:rPr>
          <w:rFonts w:ascii="Times New Roman" w:eastAsia="Times New Roman" w:hAnsi="Times New Roman" w:cs="Times New Roman"/>
          <w:noProof/>
          <w:sz w:val="24"/>
          <w:szCs w:val="24"/>
        </w:rPr>
        <w:t>DD</w:t>
      </w:r>
      <w:r w:rsidR="00CB4B72" w:rsidRPr="00DE2D64">
        <w:rPr>
          <w:rFonts w:ascii="Times New Roman" w:eastAsia="Times New Roman" w:hAnsi="Times New Roman" w:cs="Times New Roman"/>
          <w:noProof/>
          <w:sz w:val="24"/>
          <w:szCs w:val="24"/>
        </w:rPr>
        <w:t xml:space="preserve">, </w:t>
      </w:r>
      <w:r w:rsidR="007B2E60" w:rsidRPr="00DE2D64">
        <w:rPr>
          <w:rFonts w:ascii="Times New Roman" w:eastAsia="Times New Roman" w:hAnsi="Times New Roman" w:cs="Times New Roman"/>
          <w:noProof/>
          <w:sz w:val="24"/>
          <w:szCs w:val="24"/>
        </w:rPr>
        <w:t>DT</w:t>
      </w:r>
      <w:r w:rsidR="00CB4B72" w:rsidRPr="00DE2D64">
        <w:rPr>
          <w:rFonts w:ascii="Times New Roman" w:eastAsia="Times New Roman" w:hAnsi="Times New Roman" w:cs="Times New Roman"/>
          <w:noProof/>
          <w:sz w:val="24"/>
          <w:szCs w:val="24"/>
        </w:rPr>
        <w:t xml:space="preserve"> institūciju NVA un VDI darbinieki, karjeras konsultanti, darba tiesību un </w:t>
      </w:r>
      <w:r w:rsidR="00231206" w:rsidRPr="00DE2D64">
        <w:rPr>
          <w:rFonts w:ascii="Times New Roman" w:eastAsia="Times New Roman" w:hAnsi="Times New Roman" w:cs="Times New Roman"/>
          <w:noProof/>
          <w:sz w:val="24"/>
          <w:szCs w:val="24"/>
        </w:rPr>
        <w:t>DA</w:t>
      </w:r>
      <w:r w:rsidR="00CB4B72" w:rsidRPr="00DE2D64">
        <w:rPr>
          <w:rFonts w:ascii="Times New Roman" w:eastAsia="Times New Roman" w:hAnsi="Times New Roman" w:cs="Times New Roman"/>
          <w:noProof/>
          <w:sz w:val="24"/>
          <w:szCs w:val="24"/>
        </w:rPr>
        <w:t xml:space="preserve"> jomas speciālisti</w:t>
      </w:r>
      <w:r w:rsidR="000C5C46" w:rsidRPr="00DE2D64">
        <w:rPr>
          <w:rFonts w:ascii="Times New Roman" w:eastAsia="Times New Roman" w:hAnsi="Times New Roman" w:cs="Times New Roman"/>
          <w:noProof/>
          <w:sz w:val="24"/>
          <w:szCs w:val="24"/>
        </w:rPr>
        <w:t xml:space="preserve"> </w:t>
      </w:r>
      <w:r w:rsidR="000C5C46" w:rsidRPr="00DE2D64">
        <w:rPr>
          <w:rFonts w:ascii="Times New Roman" w:eastAsia="Times New Roman" w:hAnsi="Times New Roman"/>
          <w:sz w:val="24"/>
          <w:szCs w:val="24"/>
        </w:rPr>
        <w:t>(</w:t>
      </w:r>
      <w:r w:rsidR="00072DD4" w:rsidRPr="00DE2D64">
        <w:rPr>
          <w:rFonts w:ascii="Times New Roman" w:eastAsia="Times New Roman" w:hAnsi="Times New Roman" w:cs="Times New Roman"/>
          <w:sz w:val="24"/>
          <w:szCs w:val="24"/>
        </w:rPr>
        <w:t>DA</w:t>
      </w:r>
      <w:r w:rsidR="000C5C46" w:rsidRPr="00DE2D64">
        <w:rPr>
          <w:rFonts w:ascii="Times New Roman" w:eastAsia="Times New Roman" w:hAnsi="Times New Roman" w:cs="Times New Roman"/>
          <w:sz w:val="24"/>
          <w:szCs w:val="24"/>
        </w:rPr>
        <w:t xml:space="preserve"> speciālisti un arodslimību un arodveselības ārsti)</w:t>
      </w:r>
      <w:r w:rsidR="00CB4B72" w:rsidRPr="00DE2D64">
        <w:rPr>
          <w:rFonts w:ascii="Times New Roman" w:eastAsia="Times New Roman" w:hAnsi="Times New Roman" w:cs="Times New Roman"/>
          <w:noProof/>
          <w:sz w:val="24"/>
          <w:szCs w:val="24"/>
        </w:rPr>
        <w:t xml:space="preserve">, nodarbinātie, </w:t>
      </w:r>
      <w:r w:rsidR="00FE1A70" w:rsidRPr="00FE1A70">
        <w:rPr>
          <w:rFonts w:ascii="Times New Roman" w:eastAsia="Times New Roman" w:hAnsi="Times New Roman" w:cs="Times New Roman"/>
          <w:noProof/>
          <w:sz w:val="24"/>
          <w:szCs w:val="24"/>
        </w:rPr>
        <w:t>brīvprātīgie un</w:t>
      </w:r>
      <w:r w:rsidR="00A54C81">
        <w:rPr>
          <w:rFonts w:ascii="Times New Roman" w:eastAsia="Times New Roman" w:hAnsi="Times New Roman" w:cs="Times New Roman"/>
          <w:noProof/>
          <w:sz w:val="24"/>
          <w:szCs w:val="24"/>
        </w:rPr>
        <w:t xml:space="preserve"> brīvprātīgā darba</w:t>
      </w:r>
      <w:r w:rsidR="00FE1A70" w:rsidRPr="00FE1A70">
        <w:rPr>
          <w:rFonts w:ascii="Times New Roman" w:eastAsia="Times New Roman" w:hAnsi="Times New Roman" w:cs="Times New Roman"/>
          <w:noProof/>
          <w:sz w:val="24"/>
          <w:szCs w:val="24"/>
        </w:rPr>
        <w:t xml:space="preserve"> organizētāji</w:t>
      </w:r>
      <w:r w:rsidR="00FE1A70">
        <w:rPr>
          <w:rFonts w:ascii="Times New Roman" w:eastAsia="Times New Roman" w:hAnsi="Times New Roman" w:cs="Times New Roman"/>
          <w:noProof/>
          <w:sz w:val="24"/>
          <w:szCs w:val="24"/>
        </w:rPr>
        <w:t>,</w:t>
      </w:r>
      <w:r w:rsidR="00FE1A70" w:rsidRPr="00FE1A70">
        <w:rPr>
          <w:rFonts w:ascii="Times New Roman" w:eastAsia="Times New Roman" w:hAnsi="Times New Roman" w:cs="Times New Roman"/>
          <w:noProof/>
          <w:sz w:val="24"/>
          <w:szCs w:val="24"/>
        </w:rPr>
        <w:t xml:space="preserve"> </w:t>
      </w:r>
      <w:r w:rsidR="00CB4B72" w:rsidRPr="00DE2D64">
        <w:rPr>
          <w:rFonts w:ascii="Times New Roman" w:eastAsia="Times New Roman" w:hAnsi="Times New Roman" w:cs="Times New Roman"/>
          <w:noProof/>
          <w:sz w:val="24"/>
          <w:szCs w:val="24"/>
        </w:rPr>
        <w:t>ārvalstu un L</w:t>
      </w:r>
      <w:r w:rsidR="007D7E88" w:rsidRPr="00DE2D64">
        <w:rPr>
          <w:rFonts w:ascii="Times New Roman" w:eastAsia="Times New Roman" w:hAnsi="Times New Roman" w:cs="Times New Roman"/>
          <w:noProof/>
          <w:sz w:val="24"/>
          <w:szCs w:val="24"/>
        </w:rPr>
        <w:t>atvijas</w:t>
      </w:r>
      <w:r w:rsidR="00CB4B72" w:rsidRPr="00DE2D64">
        <w:rPr>
          <w:rFonts w:ascii="Times New Roman" w:eastAsia="Times New Roman" w:hAnsi="Times New Roman" w:cs="Times New Roman"/>
          <w:noProof/>
          <w:sz w:val="24"/>
          <w:szCs w:val="24"/>
        </w:rPr>
        <w:t xml:space="preserve"> </w:t>
      </w:r>
      <w:r w:rsidR="006F5501" w:rsidRPr="00DE2D64">
        <w:rPr>
          <w:rFonts w:ascii="Times New Roman" w:eastAsia="Times New Roman" w:hAnsi="Times New Roman" w:cs="Times New Roman"/>
          <w:noProof/>
          <w:sz w:val="24"/>
          <w:szCs w:val="24"/>
        </w:rPr>
        <w:t>DD</w:t>
      </w:r>
      <w:r w:rsidR="00CB4B72" w:rsidRPr="00DE2D64">
        <w:rPr>
          <w:rFonts w:ascii="Times New Roman" w:eastAsia="Times New Roman" w:hAnsi="Times New Roman" w:cs="Times New Roman"/>
          <w:noProof/>
          <w:sz w:val="24"/>
          <w:szCs w:val="24"/>
        </w:rPr>
        <w:t xml:space="preserve"> </w:t>
      </w:r>
      <w:r w:rsidR="00CB4B72" w:rsidRPr="00DE2D64">
        <w:rPr>
          <w:rFonts w:ascii="Times New Roman" w:eastAsia="Times New Roman" w:hAnsi="Times New Roman" w:cs="Times New Roman"/>
          <w:noProof/>
          <w:sz w:val="24"/>
          <w:szCs w:val="24"/>
        </w:rPr>
        <w:lastRenderedPageBreak/>
        <w:t>saistībā ar nosūtītajiem darbiniekiem, darbinieku nosūtīšanas kontroles un uzraudzības procesā iesaistīto institūciju darbinieki, sabiedrība kopumā</w:t>
      </w:r>
      <w:r w:rsidRPr="00DE2D64">
        <w:rPr>
          <w:rFonts w:ascii="Times New Roman" w:eastAsia="Times New Roman" w:hAnsi="Times New Roman" w:cs="Times New Roman"/>
          <w:noProof/>
          <w:sz w:val="24"/>
          <w:szCs w:val="24"/>
        </w:rPr>
        <w:t>.</w:t>
      </w:r>
    </w:p>
    <w:p w14:paraId="7A9CB23F" w14:textId="1249C389" w:rsidR="00AC212B" w:rsidRPr="004E7E92" w:rsidRDefault="00AC212B" w:rsidP="00957438">
      <w:pPr>
        <w:pStyle w:val="Normal1"/>
        <w:numPr>
          <w:ilvl w:val="0"/>
          <w:numId w:val="51"/>
        </w:numPr>
        <w:spacing w:line="240" w:lineRule="auto"/>
        <w:ind w:left="567" w:hanging="567"/>
        <w:contextualSpacing/>
        <w:jc w:val="both"/>
        <w:rPr>
          <w:rFonts w:ascii="Times New Roman" w:hAnsi="Times New Roman" w:cs="Times New Roman"/>
          <w:sz w:val="24"/>
          <w:szCs w:val="24"/>
        </w:rPr>
      </w:pPr>
      <w:r w:rsidRPr="00DE2D64">
        <w:rPr>
          <w:rFonts w:ascii="Times New Roman" w:hAnsi="Times New Roman" w:cs="Times New Roman"/>
          <w:b/>
          <w:sz w:val="24"/>
          <w:szCs w:val="24"/>
        </w:rPr>
        <w:t xml:space="preserve">Darbības, kas nodrošina vienlīdzību, iekļaušanu un </w:t>
      </w:r>
      <w:proofErr w:type="spellStart"/>
      <w:r w:rsidRPr="00DE2D64">
        <w:rPr>
          <w:rFonts w:ascii="Times New Roman" w:hAnsi="Times New Roman" w:cs="Times New Roman"/>
          <w:b/>
          <w:sz w:val="24"/>
          <w:szCs w:val="24"/>
        </w:rPr>
        <w:t>nediskrimināciju</w:t>
      </w:r>
      <w:proofErr w:type="spellEnd"/>
      <w:r w:rsidRPr="00DE2D64">
        <w:rPr>
          <w:rFonts w:ascii="Times New Roman" w:hAnsi="Times New Roman" w:cs="Times New Roman"/>
          <w:b/>
          <w:sz w:val="24"/>
          <w:szCs w:val="24"/>
        </w:rPr>
        <w:t>:</w:t>
      </w:r>
      <w:r w:rsidRPr="00DE2D64">
        <w:rPr>
          <w:rFonts w:ascii="Times New Roman" w:hAnsi="Times New Roman" w:cs="Times New Roman"/>
          <w:sz w:val="24"/>
          <w:szCs w:val="24"/>
        </w:rPr>
        <w:t xml:space="preserve"> Projekta vadībā un īstenošanā tiks nodrošināta informācijas un vides pieejamība, nediskriminācija pēc vecuma, dzimuma, etniskās piederības u.</w:t>
      </w:r>
      <w:r w:rsidRPr="004E7E92">
        <w:rPr>
          <w:rFonts w:ascii="Times New Roman" w:hAnsi="Times New Roman" w:cs="Times New Roman"/>
          <w:sz w:val="24"/>
          <w:szCs w:val="24"/>
        </w:rPr>
        <w:t xml:space="preserve">c. pazīmēm, vienlīdzīgu iespēju principu ievērošana u.c. Tiks īstenotas specifiskas darbības: lai ievērotu ANO </w:t>
      </w:r>
      <w:r w:rsidR="00C41FEE" w:rsidRPr="004E7E92">
        <w:rPr>
          <w:rFonts w:ascii="Times New Roman" w:hAnsi="Times New Roman" w:cs="Times New Roman"/>
          <w:sz w:val="24"/>
          <w:szCs w:val="24"/>
        </w:rPr>
        <w:t>K</w:t>
      </w:r>
      <w:r w:rsidRPr="004E7E92">
        <w:rPr>
          <w:rFonts w:ascii="Times New Roman" w:hAnsi="Times New Roman" w:cs="Times New Roman"/>
          <w:sz w:val="24"/>
          <w:szCs w:val="24"/>
        </w:rPr>
        <w:t>onvencijā par personu ar invaliditāti tiesībām un ANO Konvencijas par jebkuras sieviešu diskriminācijas izskaušanu noteikto, īstenojot pasākumus, tiek paredzēts specifisks atbalsts mācību laikā cilvēkiem ar invaliditāti (</w:t>
      </w:r>
      <w:proofErr w:type="spellStart"/>
      <w:r w:rsidRPr="004E7E92">
        <w:rPr>
          <w:rFonts w:ascii="Times New Roman" w:hAnsi="Times New Roman" w:cs="Times New Roman"/>
          <w:sz w:val="24"/>
          <w:szCs w:val="24"/>
        </w:rPr>
        <w:t>ergoterapeita</w:t>
      </w:r>
      <w:proofErr w:type="spellEnd"/>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surdotulka</w:t>
      </w:r>
      <w:proofErr w:type="spellEnd"/>
      <w:r w:rsidRPr="004E7E92">
        <w:rPr>
          <w:rFonts w:ascii="Times New Roman" w:hAnsi="Times New Roman" w:cs="Times New Roman"/>
          <w:sz w:val="24"/>
          <w:szCs w:val="24"/>
        </w:rPr>
        <w:t xml:space="preserve"> u.c. pakalpojumi), elastīgu un elektronisku apmācību formu izstrāde un īstenošana, t.sk., ņemot vērā vecuma un dzimuma aspektu; lai sekmētu ikviena nodarbinātā, īpaši, gados vecāku nodarbināto ilgāku palikšanu </w:t>
      </w:r>
      <w:r w:rsidR="007B2E60" w:rsidRPr="004E7E92">
        <w:rPr>
          <w:rFonts w:ascii="Times New Roman" w:hAnsi="Times New Roman" w:cs="Times New Roman"/>
          <w:sz w:val="24"/>
          <w:szCs w:val="24"/>
        </w:rPr>
        <w:t>DT</w:t>
      </w:r>
      <w:r w:rsidRPr="004E7E92">
        <w:rPr>
          <w:rFonts w:ascii="Times New Roman" w:hAnsi="Times New Roman" w:cs="Times New Roman"/>
          <w:sz w:val="24"/>
          <w:szCs w:val="24"/>
        </w:rPr>
        <w:t xml:space="preserve">, tiks veikta </w:t>
      </w:r>
      <w:r w:rsidR="00A13E84" w:rsidRPr="004E7E92">
        <w:rPr>
          <w:rFonts w:ascii="Times New Roman" w:hAnsi="Times New Roman" w:cs="Times New Roman"/>
          <w:sz w:val="24"/>
          <w:szCs w:val="24"/>
        </w:rPr>
        <w:t>DV</w:t>
      </w:r>
      <w:r w:rsidRPr="004E7E92">
        <w:rPr>
          <w:rFonts w:ascii="Times New Roman" w:hAnsi="Times New Roman" w:cs="Times New Roman"/>
          <w:sz w:val="24"/>
          <w:szCs w:val="24"/>
        </w:rPr>
        <w:t xml:space="preserve"> novērtēšana un darba vietas pielāgošana; tiks izstrādāta sistēma, kas sekmēs tādu nodarbināto, kam konstatēts prasmju trūkums, veselības traucējumi </w:t>
      </w:r>
      <w:r w:rsidR="00140FDB">
        <w:rPr>
          <w:rFonts w:ascii="Times New Roman" w:hAnsi="Times New Roman" w:cs="Times New Roman"/>
          <w:sz w:val="24"/>
          <w:szCs w:val="24"/>
        </w:rPr>
        <w:t>u.c.</w:t>
      </w:r>
      <w:r w:rsidRPr="004E7E92">
        <w:rPr>
          <w:rFonts w:ascii="Times New Roman" w:hAnsi="Times New Roman" w:cs="Times New Roman"/>
          <w:sz w:val="24"/>
          <w:szCs w:val="24"/>
        </w:rPr>
        <w:t xml:space="preserve"> kavēkļi, kas ierobežo darba pienākumu veikšanu, nepieciešamo rehabilitāciju un/vai atbilstošu </w:t>
      </w:r>
      <w:proofErr w:type="spellStart"/>
      <w:r w:rsidRPr="004E7E92">
        <w:rPr>
          <w:rFonts w:ascii="Times New Roman" w:hAnsi="Times New Roman" w:cs="Times New Roman"/>
          <w:sz w:val="24"/>
          <w:szCs w:val="24"/>
        </w:rPr>
        <w:t>pārkvalifikāciju</w:t>
      </w:r>
      <w:proofErr w:type="spellEnd"/>
      <w:r w:rsidR="00C41FEE" w:rsidRPr="004E7E92">
        <w:rPr>
          <w:rFonts w:ascii="Times New Roman" w:hAnsi="Times New Roman" w:cs="Times New Roman"/>
          <w:sz w:val="24"/>
          <w:szCs w:val="24"/>
        </w:rPr>
        <w:t>, tiks īstenoti pasākumi izpratnes palielināšanai par dažādām reliģiskajām pārliecībām un seksuālajām minoritātēm</w:t>
      </w:r>
      <w:r w:rsidRPr="004E7E92">
        <w:rPr>
          <w:rFonts w:ascii="Times New Roman" w:hAnsi="Times New Roman" w:cs="Times New Roman"/>
          <w:sz w:val="24"/>
          <w:szCs w:val="24"/>
        </w:rPr>
        <w:t>.</w:t>
      </w:r>
    </w:p>
    <w:p w14:paraId="07610AB3" w14:textId="6DD0D2DD"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w:t>
      </w:r>
      <w:r w:rsidR="003B5BF7" w:rsidRPr="004E7E92">
        <w:rPr>
          <w:rFonts w:ascii="Times New Roman" w:hAnsi="Times New Roman" w:cs="Times New Roman"/>
          <w:sz w:val="24"/>
          <w:szCs w:val="24"/>
        </w:rPr>
        <w:t xml:space="preserve"> </w:t>
      </w:r>
      <w:r w:rsidRPr="004E7E92">
        <w:rPr>
          <w:rFonts w:ascii="Times New Roman" w:hAnsi="Times New Roman" w:cs="Times New Roman"/>
          <w:sz w:val="24"/>
          <w:szCs w:val="24"/>
        </w:rPr>
        <w:t>Visa Latvija.</w:t>
      </w:r>
      <w:r w:rsidRPr="004E7E92">
        <w:rPr>
          <w:rFonts w:ascii="Times New Roman" w:hAnsi="Times New Roman" w:cs="Times New Roman"/>
        </w:rPr>
        <w:t xml:space="preserve"> </w:t>
      </w:r>
      <w:r w:rsidRPr="004E7E92">
        <w:rPr>
          <w:rFonts w:ascii="Times New Roman" w:hAnsi="Times New Roman" w:cs="Times New Roman"/>
          <w:sz w:val="24"/>
          <w:szCs w:val="24"/>
        </w:rPr>
        <w:t xml:space="preserve">Savukārt EURES tīklu darbības nodrošināšanai pasākumu plānots īstenot arī citās ES </w:t>
      </w:r>
      <w:r w:rsidR="006F5501">
        <w:rPr>
          <w:rFonts w:ascii="Times New Roman" w:hAnsi="Times New Roman" w:cs="Times New Roman"/>
          <w:sz w:val="24"/>
          <w:szCs w:val="24"/>
        </w:rPr>
        <w:t xml:space="preserve">un EEZ </w:t>
      </w:r>
      <w:r w:rsidRPr="004E7E92">
        <w:rPr>
          <w:rFonts w:ascii="Times New Roman" w:hAnsi="Times New Roman" w:cs="Times New Roman"/>
          <w:sz w:val="24"/>
          <w:szCs w:val="24"/>
        </w:rPr>
        <w:t>dalībvalstīs.</w:t>
      </w:r>
    </w:p>
    <w:p w14:paraId="30E41AF1" w14:textId="326FC959"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061227" w:rsidRPr="004E7E92">
        <w:rPr>
          <w:rFonts w:ascii="Times New Roman" w:eastAsia="Calibri" w:hAnsi="Times New Roman" w:cs="Times New Roman"/>
          <w:noProof/>
          <w:sz w:val="24"/>
          <w:szCs w:val="24"/>
        </w:rPr>
        <w:t>EURES tīklu darbības nodrošināšanai pasākumu plānots īstenot arī citās Eiropas un EEZ dalībvalstīs</w:t>
      </w:r>
      <w:r w:rsidRPr="004E7E92">
        <w:rPr>
          <w:rFonts w:ascii="Times New Roman" w:eastAsia="Calibri" w:hAnsi="Times New Roman" w:cs="Times New Roman"/>
          <w:noProof/>
          <w:sz w:val="24"/>
          <w:szCs w:val="24"/>
        </w:rPr>
        <w:t>.</w:t>
      </w:r>
      <w:r w:rsidR="00001E75" w:rsidRPr="004E7E92">
        <w:rPr>
          <w:szCs w:val="24"/>
        </w:rPr>
        <w:t xml:space="preserve"> </w:t>
      </w:r>
      <w:r w:rsidR="005670B4" w:rsidRPr="004E7E92">
        <w:rPr>
          <w:rFonts w:ascii="Times New Roman" w:eastAsia="Arial" w:hAnsi="Times New Roman" w:cs="Times New Roman"/>
          <w:sz w:val="24"/>
          <w:szCs w:val="24"/>
          <w:lang w:eastAsia="en-US" w:bidi="ar-SA"/>
        </w:rPr>
        <w:t xml:space="preserve">4.3.3.SAM ietvaros plānotās aktivitātes bezdarbnieku, darba meklētāju un bezdarba </w:t>
      </w:r>
      <w:r w:rsidR="00407FA9" w:rsidRPr="004E7E92">
        <w:rPr>
          <w:rFonts w:ascii="Times New Roman" w:eastAsia="Arial" w:hAnsi="Times New Roman" w:cs="Times New Roman"/>
          <w:sz w:val="24"/>
          <w:szCs w:val="24"/>
          <w:lang w:eastAsia="en-US" w:bidi="ar-SA"/>
        </w:rPr>
        <w:t>RP</w:t>
      </w:r>
      <w:r w:rsidR="005670B4" w:rsidRPr="004E7E92">
        <w:rPr>
          <w:rFonts w:ascii="Times New Roman" w:eastAsia="Arial" w:hAnsi="Times New Roman" w:cs="Times New Roman"/>
          <w:sz w:val="24"/>
          <w:szCs w:val="24"/>
          <w:lang w:eastAsia="en-US" w:bidi="ar-SA"/>
        </w:rPr>
        <w:t xml:space="preserve"> personu atbalstam, drošas </w:t>
      </w:r>
      <w:r w:rsidR="00A13E84" w:rsidRPr="004E7E92">
        <w:rPr>
          <w:rFonts w:ascii="Times New Roman" w:eastAsia="Arial" w:hAnsi="Times New Roman" w:cs="Times New Roman"/>
          <w:sz w:val="24"/>
          <w:szCs w:val="24"/>
          <w:lang w:eastAsia="en-US" w:bidi="ar-SA"/>
        </w:rPr>
        <w:t>DV</w:t>
      </w:r>
      <w:r w:rsidR="005670B4" w:rsidRPr="004E7E92">
        <w:rPr>
          <w:rFonts w:ascii="Times New Roman" w:eastAsia="Arial" w:hAnsi="Times New Roman" w:cs="Times New Roman"/>
          <w:sz w:val="24"/>
          <w:szCs w:val="24"/>
          <w:lang w:eastAsia="en-US" w:bidi="ar-SA"/>
        </w:rPr>
        <w:t xml:space="preserve"> un kvalitatīvu darba vietu nodrošināšanai ilgāka un labāka darba mūža veicināšanai un darbspēju saglabāšanai, </w:t>
      </w:r>
      <w:r w:rsidR="00DD0865" w:rsidRPr="004E7E92">
        <w:rPr>
          <w:rFonts w:ascii="Times New Roman" w:eastAsia="Arial" w:hAnsi="Times New Roman" w:cs="Times New Roman"/>
          <w:sz w:val="24"/>
          <w:szCs w:val="24"/>
          <w:lang w:eastAsia="en-US" w:bidi="ar-SA"/>
        </w:rPr>
        <w:t xml:space="preserve">var </w:t>
      </w:r>
      <w:r w:rsidR="005670B4" w:rsidRPr="004E7E92">
        <w:rPr>
          <w:rFonts w:ascii="Times New Roman" w:eastAsia="Arial" w:hAnsi="Times New Roman" w:cs="Times New Roman"/>
          <w:sz w:val="24"/>
          <w:szCs w:val="24"/>
          <w:lang w:eastAsia="en-US" w:bidi="ar-SA"/>
        </w:rPr>
        <w:t>snieg</w:t>
      </w:r>
      <w:r w:rsidR="00DD0865" w:rsidRPr="004E7E92">
        <w:rPr>
          <w:rFonts w:ascii="Times New Roman" w:eastAsia="Arial" w:hAnsi="Times New Roman" w:cs="Times New Roman"/>
          <w:sz w:val="24"/>
          <w:szCs w:val="24"/>
          <w:lang w:eastAsia="en-US" w:bidi="ar-SA"/>
        </w:rPr>
        <w:t>t</w:t>
      </w:r>
      <w:r w:rsidR="005670B4" w:rsidRPr="004E7E92">
        <w:rPr>
          <w:rFonts w:ascii="Times New Roman" w:eastAsia="Arial" w:hAnsi="Times New Roman" w:cs="Times New Roman"/>
          <w:sz w:val="24"/>
          <w:szCs w:val="24"/>
          <w:lang w:eastAsia="en-US" w:bidi="ar-SA"/>
        </w:rPr>
        <w:t xml:space="preserve"> ieguldījumu ESSBJR politikas virziena “Izglītība” darbības “Darba tirgus visiem, izmantojot ilgāka mūža resursus” īstenošanā. </w:t>
      </w:r>
      <w:r w:rsidR="00001E75" w:rsidRPr="004E7E92">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AA0F32" w:rsidRPr="004E7E92">
        <w:rPr>
          <w:rFonts w:ascii="Times New Roman" w:hAnsi="Times New Roman" w:cs="Times New Roman"/>
          <w:sz w:val="24"/>
          <w:szCs w:val="24"/>
        </w:rPr>
        <w:t>.</w:t>
      </w:r>
      <w:r w:rsidR="00001E75" w:rsidRPr="004E7E92">
        <w:rPr>
          <w:rFonts w:ascii="Times New Roman" w:hAnsi="Times New Roman" w:cs="Times New Roman"/>
          <w:sz w:val="24"/>
          <w:szCs w:val="24"/>
        </w:rPr>
        <w:t xml:space="preserve">, </w:t>
      </w:r>
      <w:proofErr w:type="spellStart"/>
      <w:r w:rsidR="00001E75" w:rsidRPr="004E7E92">
        <w:rPr>
          <w:rFonts w:ascii="Times New Roman" w:hAnsi="Times New Roman" w:cs="Times New Roman"/>
          <w:sz w:val="24"/>
          <w:szCs w:val="24"/>
        </w:rPr>
        <w:t>Agenda</w:t>
      </w:r>
      <w:proofErr w:type="spellEnd"/>
      <w:r w:rsidR="00001E75" w:rsidRPr="004E7E92">
        <w:rPr>
          <w:rFonts w:ascii="Times New Roman" w:hAnsi="Times New Roman" w:cs="Times New Roman"/>
          <w:sz w:val="24"/>
          <w:szCs w:val="24"/>
        </w:rPr>
        <w:t xml:space="preserve"> 2030 vai ESSBJR.</w:t>
      </w:r>
      <w:r w:rsidR="00001E75" w:rsidRPr="004E7E92" w:rsidDel="00B42471">
        <w:rPr>
          <w:rFonts w:ascii="Times New Roman" w:hAnsi="Times New Roman" w:cs="Times New Roman"/>
          <w:sz w:val="24"/>
          <w:szCs w:val="24"/>
        </w:rPr>
        <w:t xml:space="preserve"> </w:t>
      </w:r>
    </w:p>
    <w:p w14:paraId="39EA65F2" w14:textId="438D9869"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760B0C" w:rsidRPr="004E7E92">
        <w:rPr>
          <w:rFonts w:ascii="Times New Roman" w:hAnsi="Times New Roman" w:cs="Times New Roman"/>
          <w:b/>
          <w:sz w:val="24"/>
          <w:szCs w:val="24"/>
        </w:rPr>
        <w:t xml:space="preserve"> </w:t>
      </w:r>
      <w:r w:rsidR="00760B0C" w:rsidRPr="004E7E92">
        <w:rPr>
          <w:rFonts w:ascii="Times New Roman" w:hAnsi="Times New Roman" w:cs="Times New Roman"/>
          <w:bCs/>
          <w:sz w:val="24"/>
          <w:szCs w:val="24"/>
        </w:rPr>
        <w:t>N/A.</w:t>
      </w:r>
    </w:p>
    <w:p w14:paraId="7055B8F2" w14:textId="77777777" w:rsidR="00AC212B" w:rsidRPr="004E7E92" w:rsidRDefault="00AC212B" w:rsidP="00AC212B">
      <w:pPr>
        <w:spacing w:before="0" w:after="0"/>
        <w:rPr>
          <w:rFonts w:eastAsia="Times New Roman"/>
          <w:noProof/>
          <w:sz w:val="20"/>
        </w:rPr>
      </w:pPr>
    </w:p>
    <w:p w14:paraId="23A5196C" w14:textId="17AADC1D" w:rsidR="00AC212B" w:rsidRPr="004E7E92" w:rsidRDefault="00AC212B" w:rsidP="00AC212B">
      <w:pPr>
        <w:pStyle w:val="Heading4"/>
        <w:numPr>
          <w:ilvl w:val="0"/>
          <w:numId w:val="0"/>
        </w:numPr>
        <w:shd w:val="clear" w:color="auto" w:fill="FBE4D5" w:themeFill="accent2" w:themeFillTint="33"/>
        <w:spacing w:after="0"/>
        <w:rPr>
          <w:b/>
          <w:noProof/>
        </w:rPr>
      </w:pPr>
      <w:r w:rsidRPr="004E7E92">
        <w:rPr>
          <w:b/>
          <w:noProof/>
        </w:rPr>
        <w:t>4.3.4.SAM “Sekmēt aktīvu iekļaušanu, lai veicinātu vienlīdzīgas iespējas</w:t>
      </w:r>
      <w:r w:rsidR="00642CD7" w:rsidRPr="004E7E92">
        <w:rPr>
          <w:b/>
          <w:noProof/>
        </w:rPr>
        <w:t>, nediskriminēšanu</w:t>
      </w:r>
      <w:r w:rsidRPr="004E7E92">
        <w:rPr>
          <w:b/>
          <w:noProof/>
        </w:rPr>
        <w:t xml:space="preserve"> un aktīvu līdzdalību, kā arī uzlabotu nodarbināmību</w:t>
      </w:r>
      <w:r w:rsidR="00642CD7" w:rsidRPr="004E7E92">
        <w:rPr>
          <w:b/>
          <w:noProof/>
        </w:rPr>
        <w:t>, jo īpaši attiecībā uz nelabvēlīgā situācijā esošām grupām</w:t>
      </w:r>
      <w:r w:rsidRPr="004E7E92">
        <w:rPr>
          <w:b/>
          <w:noProof/>
        </w:rPr>
        <w:t>”</w:t>
      </w:r>
      <w:r w:rsidR="00A30B83" w:rsidRPr="004E7E92">
        <w:rPr>
          <w:b/>
          <w:noProof/>
        </w:rPr>
        <w:t xml:space="preserve"> (ESO 4.8.)</w:t>
      </w:r>
    </w:p>
    <w:p w14:paraId="0FCD014E" w14:textId="685202F7"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iCs/>
          <w:sz w:val="24"/>
          <w:szCs w:val="24"/>
        </w:rPr>
      </w:pPr>
      <w:r w:rsidRPr="004E7E92">
        <w:rPr>
          <w:rFonts w:ascii="Times New Roman" w:hAnsi="Times New Roman" w:cs="Times New Roman"/>
          <w:b/>
          <w:iCs/>
          <w:sz w:val="24"/>
          <w:szCs w:val="24"/>
        </w:rPr>
        <w:t xml:space="preserve">Atbalstāmās darbības: </w:t>
      </w:r>
      <w:r w:rsidR="00DB3D34" w:rsidRPr="004E7E92">
        <w:rPr>
          <w:rFonts w:ascii="Times New Roman" w:eastAsia="Calibri" w:hAnsi="Times New Roman" w:cs="Times New Roman"/>
          <w:bCs/>
          <w:iCs/>
          <w:sz w:val="24"/>
          <w:szCs w:val="24"/>
        </w:rPr>
        <w:t xml:space="preserve">Diskriminācijas </w:t>
      </w:r>
      <w:r w:rsidR="00407FA9" w:rsidRPr="004E7E92">
        <w:rPr>
          <w:rFonts w:ascii="Times New Roman" w:eastAsia="Calibri" w:hAnsi="Times New Roman" w:cs="Times New Roman"/>
          <w:bCs/>
          <w:iCs/>
          <w:sz w:val="24"/>
          <w:szCs w:val="24"/>
        </w:rPr>
        <w:t>RP</w:t>
      </w:r>
      <w:r w:rsidR="00DB3D34" w:rsidRPr="004E7E92">
        <w:rPr>
          <w:rFonts w:ascii="Times New Roman" w:eastAsia="Calibri" w:hAnsi="Times New Roman" w:cs="Times New Roman"/>
          <w:bCs/>
          <w:iCs/>
          <w:sz w:val="24"/>
          <w:szCs w:val="24"/>
        </w:rPr>
        <w:t xml:space="preserve"> sabiedrības grupām vienlīdzīgu iespēju un tiesību realizēšanai dažādās dzīves jomās plānoti pasākumi un pakalpojumi, kas veicinātu aktivitātes dzimumu segregācijas mazināšanai izglītībā un </w:t>
      </w:r>
      <w:r w:rsidR="007B2E60" w:rsidRPr="004E7E92">
        <w:rPr>
          <w:rFonts w:ascii="Times New Roman" w:eastAsia="Calibri" w:hAnsi="Times New Roman" w:cs="Times New Roman"/>
          <w:bCs/>
          <w:iCs/>
          <w:sz w:val="24"/>
          <w:szCs w:val="24"/>
        </w:rPr>
        <w:t>DT</w:t>
      </w:r>
      <w:r w:rsidR="00DB3D34" w:rsidRPr="004E7E92">
        <w:rPr>
          <w:rFonts w:ascii="Times New Roman" w:eastAsia="Calibri" w:hAnsi="Times New Roman" w:cs="Times New Roman"/>
          <w:bCs/>
          <w:iCs/>
          <w:sz w:val="24"/>
          <w:szCs w:val="24"/>
        </w:rPr>
        <w:t xml:space="preserve">, personu ar invaliditāti un </w:t>
      </w:r>
      <w:r w:rsidR="00074F1B" w:rsidRPr="004E7E92">
        <w:rPr>
          <w:rFonts w:ascii="Times New Roman" w:eastAsia="Calibri" w:hAnsi="Times New Roman" w:cs="Times New Roman"/>
          <w:bCs/>
          <w:iCs/>
          <w:sz w:val="24"/>
          <w:szCs w:val="24"/>
        </w:rPr>
        <w:t xml:space="preserve">FT </w:t>
      </w:r>
      <w:r w:rsidR="00DB3D34" w:rsidRPr="004E7E92">
        <w:rPr>
          <w:rFonts w:ascii="Times New Roman" w:eastAsia="Calibri" w:hAnsi="Times New Roman" w:cs="Times New Roman"/>
          <w:bCs/>
          <w:iCs/>
          <w:sz w:val="24"/>
          <w:szCs w:val="24"/>
        </w:rPr>
        <w:t>pilnvērtīgas dzīves nodrošināšanai, personām virs 50 gadu vecuma</w:t>
      </w:r>
      <w:r w:rsidR="004909C3" w:rsidRPr="004E7E92">
        <w:rPr>
          <w:rFonts w:ascii="Times New Roman" w:eastAsia="Calibri" w:hAnsi="Times New Roman" w:cs="Times New Roman"/>
          <w:bCs/>
          <w:iCs/>
          <w:sz w:val="24"/>
          <w:szCs w:val="24"/>
        </w:rPr>
        <w:t xml:space="preserve"> u.c. grupām</w:t>
      </w:r>
      <w:r w:rsidR="00DB3D34" w:rsidRPr="004E7E92">
        <w:rPr>
          <w:rFonts w:ascii="Times New Roman" w:eastAsia="Calibri" w:hAnsi="Times New Roman" w:cs="Times New Roman"/>
          <w:bCs/>
          <w:iCs/>
          <w:sz w:val="24"/>
          <w:szCs w:val="24"/>
        </w:rPr>
        <w:t xml:space="preserve"> sociālās iekļaušanas veicināšanai un sociālās atstumtības mazināšanai</w:t>
      </w:r>
      <w:r w:rsidRPr="004E7E92">
        <w:rPr>
          <w:rFonts w:ascii="Times New Roman" w:eastAsia="Times New Roman" w:hAnsi="Times New Roman" w:cs="Times New Roman"/>
          <w:bCs/>
          <w:iCs/>
          <w:noProof/>
          <w:sz w:val="24"/>
          <w:szCs w:val="24"/>
        </w:rPr>
        <w:t>.</w:t>
      </w:r>
      <w:r w:rsidRPr="004E7E92">
        <w:rPr>
          <w:rFonts w:ascii="Times New Roman" w:eastAsia="Times New Roman" w:hAnsi="Times New Roman" w:cs="Times New Roman"/>
          <w:bCs/>
          <w:noProof/>
          <w:sz w:val="24"/>
          <w:szCs w:val="24"/>
        </w:rPr>
        <w:t xml:space="preserve"> </w:t>
      </w:r>
    </w:p>
    <w:p w14:paraId="7EC83E1A" w14:textId="10AB962E" w:rsidR="00DB3D34" w:rsidRPr="004E7E92" w:rsidRDefault="00DB3D34"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Calibri" w:hAnsi="Times New Roman" w:cs="Times New Roman"/>
          <w:iCs/>
          <w:sz w:val="24"/>
          <w:szCs w:val="24"/>
        </w:rPr>
        <w:t xml:space="preserve">Vienlīdzīgu iespēju un </w:t>
      </w:r>
      <w:proofErr w:type="spellStart"/>
      <w:r w:rsidRPr="004E7E92">
        <w:rPr>
          <w:rFonts w:ascii="Times New Roman" w:eastAsia="Calibri" w:hAnsi="Times New Roman" w:cs="Times New Roman"/>
          <w:iCs/>
          <w:sz w:val="24"/>
          <w:szCs w:val="24"/>
        </w:rPr>
        <w:t>nediskriminācijas</w:t>
      </w:r>
      <w:proofErr w:type="spellEnd"/>
      <w:r w:rsidRPr="004E7E92">
        <w:rPr>
          <w:rFonts w:ascii="Times New Roman" w:eastAsia="Calibri" w:hAnsi="Times New Roman" w:cs="Times New Roman"/>
          <w:iCs/>
          <w:sz w:val="24"/>
          <w:szCs w:val="24"/>
        </w:rPr>
        <w:t xml:space="preserve"> veicināšanai politikas veidošanā un īstenošanā plānoti valsts un pašvaldības institūciju nodarbināto </w:t>
      </w:r>
      <w:r w:rsidR="006F5501" w:rsidRPr="006F5501">
        <w:rPr>
          <w:rFonts w:ascii="Times New Roman" w:eastAsia="Calibri" w:hAnsi="Times New Roman" w:cs="Times New Roman"/>
          <w:iCs/>
          <w:sz w:val="24"/>
          <w:szCs w:val="24"/>
        </w:rPr>
        <w:t xml:space="preserve">profesionālās veiktspējas paaugstināšanas </w:t>
      </w:r>
      <w:r w:rsidRPr="004E7E92">
        <w:rPr>
          <w:rFonts w:ascii="Times New Roman" w:eastAsia="Calibri" w:hAnsi="Times New Roman" w:cs="Times New Roman"/>
          <w:iCs/>
          <w:sz w:val="24"/>
          <w:szCs w:val="24"/>
        </w:rPr>
        <w:t>pasākumi,</w:t>
      </w:r>
      <w:r w:rsidR="00DB388C">
        <w:rPr>
          <w:rFonts w:ascii="Times New Roman" w:eastAsia="Calibri" w:hAnsi="Times New Roman" w:cs="Times New Roman"/>
          <w:iCs/>
          <w:sz w:val="24"/>
          <w:szCs w:val="24"/>
        </w:rPr>
        <w:t xml:space="preserve"> kā arī </w:t>
      </w:r>
      <w:r w:rsidR="00DB388C" w:rsidRPr="00DB388C">
        <w:rPr>
          <w:rFonts w:ascii="Times New Roman" w:eastAsia="Calibri" w:hAnsi="Times New Roman" w:cs="Times New Roman"/>
          <w:iCs/>
          <w:sz w:val="24"/>
          <w:szCs w:val="24"/>
        </w:rPr>
        <w:t>profesionālās veiktspējas paaugstināšanas pasākumi DD iekļaujošas DV un diskriminācijas novēršanas jautājumos</w:t>
      </w:r>
      <w:r w:rsidR="00DB388C">
        <w:rPr>
          <w:rFonts w:ascii="Times New Roman" w:eastAsia="Calibri" w:hAnsi="Times New Roman" w:cs="Times New Roman"/>
          <w:iCs/>
          <w:sz w:val="24"/>
          <w:szCs w:val="24"/>
        </w:rPr>
        <w:t>. Tāpat plānots atbalsts NVO atbalsta pasākumu īstenošanai dažādām diskriminācijas riskam pakļautām personu grupām.</w:t>
      </w:r>
      <w:r w:rsidRPr="004E7E92">
        <w:rPr>
          <w:rFonts w:ascii="Times New Roman" w:eastAsia="Calibri" w:hAnsi="Times New Roman" w:cs="Times New Roman"/>
          <w:iCs/>
          <w:sz w:val="24"/>
          <w:szCs w:val="24"/>
        </w:rPr>
        <w:t xml:space="preserve"> </w:t>
      </w:r>
    </w:p>
    <w:p w14:paraId="46B7C23C" w14:textId="41442554" w:rsidR="00AC212B" w:rsidRPr="004E7E92" w:rsidRDefault="00DB3D34"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eastAsia="Calibri" w:hAnsi="Times New Roman" w:cs="Times New Roman"/>
          <w:iCs/>
          <w:sz w:val="24"/>
          <w:szCs w:val="24"/>
        </w:rPr>
        <w:lastRenderedPageBreak/>
        <w:t xml:space="preserve">Ģimenes un darba dzīves saskaņošanai, lai atbalstītu </w:t>
      </w:r>
      <w:proofErr w:type="spellStart"/>
      <w:r w:rsidRPr="004E7E92">
        <w:rPr>
          <w:rFonts w:ascii="Times New Roman" w:eastAsia="Calibri" w:hAnsi="Times New Roman" w:cs="Times New Roman"/>
          <w:iCs/>
          <w:sz w:val="24"/>
          <w:szCs w:val="24"/>
        </w:rPr>
        <w:t>cilvēkkapitāla</w:t>
      </w:r>
      <w:proofErr w:type="spellEnd"/>
      <w:r w:rsidRPr="004E7E92">
        <w:rPr>
          <w:rFonts w:ascii="Times New Roman" w:eastAsia="Calibri" w:hAnsi="Times New Roman" w:cs="Times New Roman"/>
          <w:iCs/>
          <w:sz w:val="24"/>
          <w:szCs w:val="24"/>
        </w:rPr>
        <w:t xml:space="preserve"> attīstību, sekmētu darbinieku spēju savienot darb</w:t>
      </w:r>
      <w:r w:rsidR="007937E1" w:rsidRPr="004E7E92">
        <w:rPr>
          <w:rFonts w:ascii="Times New Roman" w:eastAsia="Calibri" w:hAnsi="Times New Roman" w:cs="Times New Roman"/>
          <w:iCs/>
          <w:sz w:val="24"/>
          <w:szCs w:val="24"/>
        </w:rPr>
        <w:t xml:space="preserve">u un </w:t>
      </w:r>
      <w:r w:rsidRPr="004E7E92">
        <w:rPr>
          <w:rFonts w:ascii="Times New Roman" w:eastAsia="Calibri" w:hAnsi="Times New Roman" w:cs="Times New Roman"/>
          <w:iCs/>
          <w:sz w:val="24"/>
          <w:szCs w:val="24"/>
        </w:rPr>
        <w:t xml:space="preserve">ģimenes </w:t>
      </w:r>
      <w:r w:rsidR="007937E1" w:rsidRPr="004E7E92">
        <w:rPr>
          <w:rFonts w:ascii="Times New Roman" w:eastAsia="Calibri" w:hAnsi="Times New Roman" w:cs="Times New Roman"/>
          <w:iCs/>
          <w:sz w:val="24"/>
          <w:szCs w:val="24"/>
        </w:rPr>
        <w:t>dzīvi</w:t>
      </w:r>
      <w:r w:rsidRPr="004E7E92">
        <w:rPr>
          <w:rFonts w:ascii="Times New Roman" w:eastAsia="Calibri" w:hAnsi="Times New Roman" w:cs="Times New Roman"/>
          <w:iCs/>
          <w:sz w:val="24"/>
          <w:szCs w:val="24"/>
        </w:rPr>
        <w:t xml:space="preserve">, </w:t>
      </w:r>
      <w:r w:rsidR="002732B3" w:rsidRPr="004E7E92">
        <w:rPr>
          <w:rFonts w:ascii="Times New Roman" w:eastAsia="Calibri" w:hAnsi="Times New Roman" w:cs="Times New Roman"/>
          <w:iCs/>
          <w:sz w:val="24"/>
          <w:szCs w:val="24"/>
        </w:rPr>
        <w:t xml:space="preserve">paredzēti izvērtējumi par dzīves kvalitātes uzlabošanas dažādiem aspektiem, </w:t>
      </w:r>
      <w:r w:rsidRPr="004E7E92">
        <w:rPr>
          <w:rFonts w:ascii="Times New Roman" w:eastAsia="Calibri" w:hAnsi="Times New Roman" w:cs="Times New Roman"/>
          <w:iCs/>
          <w:sz w:val="24"/>
          <w:szCs w:val="24"/>
        </w:rPr>
        <w:t xml:space="preserve">sabiedrības informēšanas un izglītošanas pasākumi, sabiedriskās aptaujas, informatīvo materiālu izstrāde par elastīgā darba laika un attālinātā darba prakses iespējām, par vienlīdzīgām iespējām un diskriminācijas novēršanu, savu tiesību </w:t>
      </w:r>
      <w:r w:rsidR="004909C3" w:rsidRPr="004E7E92">
        <w:rPr>
          <w:rFonts w:ascii="Times New Roman" w:eastAsia="Calibri" w:hAnsi="Times New Roman" w:cs="Times New Roman"/>
          <w:iCs/>
          <w:sz w:val="24"/>
          <w:szCs w:val="24"/>
        </w:rPr>
        <w:t xml:space="preserve">pārstāvībai </w:t>
      </w:r>
      <w:r w:rsidRPr="004E7E92">
        <w:rPr>
          <w:rFonts w:ascii="Times New Roman" w:eastAsia="Calibri" w:hAnsi="Times New Roman" w:cs="Times New Roman"/>
          <w:iCs/>
          <w:sz w:val="24"/>
          <w:szCs w:val="24"/>
        </w:rPr>
        <w:t>un īstenošanai.</w:t>
      </w:r>
    </w:p>
    <w:p w14:paraId="12A35AC8" w14:textId="4EF63DA1" w:rsidR="00AC212B" w:rsidRPr="004E7E92" w:rsidRDefault="00AC212B"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b/>
          <w:iCs/>
          <w:noProof/>
          <w:sz w:val="24"/>
          <w:szCs w:val="24"/>
        </w:rPr>
        <w:t>Pilsoniskās līdzdalības un sociālā dialoga veicināšanai</w:t>
      </w:r>
      <w:r w:rsidRPr="004E7E92">
        <w:rPr>
          <w:rFonts w:ascii="Times New Roman" w:eastAsia="Times New Roman" w:hAnsi="Times New Roman" w:cs="Times New Roman"/>
          <w:iCs/>
          <w:noProof/>
          <w:sz w:val="24"/>
          <w:szCs w:val="24"/>
        </w:rPr>
        <w:t xml:space="preserve"> paredzēts stiprināt sociālo partneru un </w:t>
      </w:r>
      <w:r w:rsidR="008A31F9" w:rsidRPr="004E7E92">
        <w:rPr>
          <w:rFonts w:ascii="Times New Roman" w:eastAsia="Times New Roman" w:hAnsi="Times New Roman" w:cs="Times New Roman"/>
          <w:iCs/>
          <w:noProof/>
          <w:sz w:val="24"/>
          <w:szCs w:val="24"/>
        </w:rPr>
        <w:t xml:space="preserve">PSO </w:t>
      </w:r>
      <w:r w:rsidRPr="004E7E92">
        <w:rPr>
          <w:rFonts w:ascii="Times New Roman" w:eastAsia="Times New Roman" w:hAnsi="Times New Roman" w:cs="Times New Roman"/>
          <w:iCs/>
          <w:noProof/>
          <w:sz w:val="24"/>
          <w:szCs w:val="24"/>
        </w:rPr>
        <w:t>kapacitāti, pilnveidojot pilsonisko un sociālo dialogu visos lēmumu pieņemšanas posmos</w:t>
      </w:r>
      <w:r w:rsidR="006434E0" w:rsidRPr="004E7E92">
        <w:rPr>
          <w:rFonts w:ascii="Times New Roman" w:eastAsia="Times New Roman" w:hAnsi="Times New Roman" w:cs="Times New Roman"/>
          <w:iCs/>
          <w:noProof/>
          <w:sz w:val="24"/>
          <w:szCs w:val="24"/>
        </w:rPr>
        <w:t xml:space="preserve">, atbalstot </w:t>
      </w:r>
      <w:r w:rsidR="00F159CE" w:rsidRPr="004E7E92">
        <w:rPr>
          <w:rFonts w:ascii="Times New Roman" w:eastAsia="Times New Roman" w:hAnsi="Times New Roman" w:cs="Times New Roman"/>
          <w:iCs/>
          <w:noProof/>
          <w:sz w:val="24"/>
          <w:szCs w:val="24"/>
        </w:rPr>
        <w:t xml:space="preserve">dažādu sabiedrības grupu un nozaru interešu pārstāvju </w:t>
      </w:r>
      <w:r w:rsidR="006434E0" w:rsidRPr="004E7E92">
        <w:rPr>
          <w:rFonts w:ascii="Times New Roman" w:eastAsia="Times New Roman" w:hAnsi="Times New Roman" w:cs="Times New Roman"/>
          <w:iCs/>
          <w:noProof/>
          <w:sz w:val="24"/>
          <w:szCs w:val="24"/>
        </w:rPr>
        <w:t>veiktspēju piedalīties likumdošanas procesā un nacionāl</w:t>
      </w:r>
      <w:r w:rsidR="00C554EE" w:rsidRPr="004E7E92">
        <w:rPr>
          <w:rFonts w:ascii="Times New Roman" w:eastAsia="Times New Roman" w:hAnsi="Times New Roman" w:cs="Times New Roman"/>
          <w:iCs/>
          <w:noProof/>
          <w:sz w:val="24"/>
          <w:szCs w:val="24"/>
        </w:rPr>
        <w:t>o</w:t>
      </w:r>
      <w:r w:rsidR="006434E0" w:rsidRPr="004E7E92">
        <w:rPr>
          <w:rFonts w:ascii="Times New Roman" w:eastAsia="Times New Roman" w:hAnsi="Times New Roman" w:cs="Times New Roman"/>
          <w:iCs/>
          <w:noProof/>
          <w:sz w:val="24"/>
          <w:szCs w:val="24"/>
        </w:rPr>
        <w:t xml:space="preserve"> reformu īstenošanā, sekmēt kvalitatīvu nodarbinātību nozarēs,</w:t>
      </w:r>
      <w:r w:rsidR="00533F55" w:rsidRPr="004E7E92">
        <w:rPr>
          <w:rFonts w:ascii="Times New Roman" w:eastAsia="Times New Roman" w:hAnsi="Times New Roman" w:cs="Times New Roman"/>
          <w:iCs/>
          <w:noProof/>
          <w:sz w:val="24"/>
          <w:szCs w:val="24"/>
        </w:rPr>
        <w:t xml:space="preserve"> t</w:t>
      </w:r>
      <w:r w:rsidR="00DA5CC3" w:rsidRPr="004E7E92">
        <w:rPr>
          <w:rFonts w:ascii="Times New Roman" w:eastAsia="Times New Roman" w:hAnsi="Times New Roman" w:cs="Times New Roman"/>
          <w:iCs/>
          <w:noProof/>
          <w:sz w:val="24"/>
          <w:szCs w:val="24"/>
        </w:rPr>
        <w:t>.sk.,</w:t>
      </w:r>
      <w:r w:rsidR="00533F55" w:rsidRPr="004E7E92">
        <w:rPr>
          <w:rFonts w:ascii="Times New Roman" w:eastAsia="Times New Roman" w:hAnsi="Times New Roman" w:cs="Times New Roman"/>
          <w:iCs/>
          <w:noProof/>
          <w:sz w:val="24"/>
          <w:szCs w:val="24"/>
        </w:rPr>
        <w:t xml:space="preserve"> koplīgumu slēgšanu</w:t>
      </w:r>
      <w:r w:rsidR="006434E0" w:rsidRPr="004E7E92">
        <w:rPr>
          <w:rFonts w:ascii="Times New Roman" w:eastAsia="Times New Roman" w:hAnsi="Times New Roman" w:cs="Times New Roman"/>
          <w:iCs/>
          <w:noProof/>
          <w:sz w:val="24"/>
          <w:szCs w:val="24"/>
        </w:rPr>
        <w:t xml:space="preserve">. </w:t>
      </w:r>
      <w:r w:rsidRPr="004E7E92">
        <w:rPr>
          <w:rFonts w:ascii="Times New Roman" w:eastAsia="Times New Roman" w:hAnsi="Times New Roman" w:cs="Times New Roman"/>
          <w:iCs/>
          <w:noProof/>
          <w:sz w:val="24"/>
          <w:szCs w:val="24"/>
        </w:rPr>
        <w:t xml:space="preserve">Plānota ekspertu piesaiste, sociāli ekonomisko </w:t>
      </w:r>
      <w:r w:rsidR="006434E0" w:rsidRPr="004E7E92">
        <w:rPr>
          <w:rFonts w:ascii="Times New Roman" w:eastAsia="Times New Roman" w:hAnsi="Times New Roman" w:cs="Times New Roman"/>
          <w:iCs/>
          <w:noProof/>
          <w:sz w:val="24"/>
          <w:szCs w:val="24"/>
        </w:rPr>
        <w:t xml:space="preserve">datu </w:t>
      </w:r>
      <w:r w:rsidRPr="004E7E92">
        <w:rPr>
          <w:rFonts w:ascii="Times New Roman" w:eastAsia="Times New Roman" w:hAnsi="Times New Roman" w:cs="Times New Roman"/>
          <w:iCs/>
          <w:noProof/>
          <w:sz w:val="24"/>
          <w:szCs w:val="24"/>
        </w:rPr>
        <w:t>apkopošana un analīze pilsoniskās sabiedrības un sociālo partneru pārstāvniecība</w:t>
      </w:r>
      <w:r w:rsidR="006434E0" w:rsidRPr="004E7E92">
        <w:rPr>
          <w:rFonts w:ascii="Times New Roman" w:eastAsia="Times New Roman" w:hAnsi="Times New Roman" w:cs="Times New Roman"/>
          <w:iCs/>
          <w:noProof/>
          <w:sz w:val="24"/>
          <w:szCs w:val="24"/>
        </w:rPr>
        <w:t>s</w:t>
      </w:r>
      <w:r w:rsidRPr="004E7E92">
        <w:rPr>
          <w:rFonts w:ascii="Times New Roman" w:eastAsia="Times New Roman" w:hAnsi="Times New Roman" w:cs="Times New Roman"/>
          <w:iCs/>
          <w:noProof/>
          <w:sz w:val="24"/>
          <w:szCs w:val="24"/>
        </w:rPr>
        <w:t xml:space="preserve"> </w:t>
      </w:r>
      <w:r w:rsidR="00533F55" w:rsidRPr="004E7E92">
        <w:rPr>
          <w:rFonts w:ascii="Times New Roman" w:eastAsia="Times New Roman" w:hAnsi="Times New Roman" w:cs="Times New Roman"/>
          <w:iCs/>
          <w:noProof/>
          <w:sz w:val="24"/>
          <w:szCs w:val="24"/>
        </w:rPr>
        <w:t>sekmēšanai</w:t>
      </w:r>
      <w:r w:rsidRPr="004E7E92">
        <w:rPr>
          <w:rFonts w:ascii="Times New Roman" w:eastAsia="Times New Roman" w:hAnsi="Times New Roman" w:cs="Times New Roman"/>
          <w:iCs/>
          <w:noProof/>
          <w:sz w:val="24"/>
          <w:szCs w:val="24"/>
        </w:rPr>
        <w:t>; sadarbības veicināšana starp</w:t>
      </w:r>
      <w:r w:rsidR="00D76EAE" w:rsidRPr="004E7E92">
        <w:rPr>
          <w:rFonts w:ascii="Times New Roman" w:eastAsia="Times New Roman" w:hAnsi="Times New Roman" w:cs="Times New Roman"/>
          <w:iCs/>
          <w:noProof/>
          <w:sz w:val="24"/>
          <w:szCs w:val="24"/>
        </w:rPr>
        <w:t xml:space="preserve"> </w:t>
      </w:r>
      <w:r w:rsidR="008A31F9" w:rsidRPr="004E7E92">
        <w:rPr>
          <w:rFonts w:ascii="Times New Roman" w:eastAsia="Times New Roman" w:hAnsi="Times New Roman" w:cs="Times New Roman"/>
          <w:iCs/>
          <w:noProof/>
          <w:sz w:val="24"/>
          <w:szCs w:val="24"/>
        </w:rPr>
        <w:t>PSO</w:t>
      </w:r>
      <w:r w:rsidRPr="004E7E92">
        <w:rPr>
          <w:rFonts w:ascii="Times New Roman" w:eastAsia="Times New Roman" w:hAnsi="Times New Roman" w:cs="Times New Roman"/>
          <w:iCs/>
          <w:noProof/>
          <w:sz w:val="24"/>
          <w:szCs w:val="24"/>
        </w:rPr>
        <w:t xml:space="preserve">, sociālajiem partneriem, </w:t>
      </w:r>
      <w:r w:rsidR="00533F55" w:rsidRPr="004E7E92">
        <w:rPr>
          <w:rFonts w:ascii="Times New Roman" w:eastAsia="Times New Roman" w:hAnsi="Times New Roman" w:cs="Times New Roman"/>
          <w:iCs/>
          <w:noProof/>
          <w:sz w:val="24"/>
          <w:szCs w:val="24"/>
        </w:rPr>
        <w:t>publiskās pārvaldes iestādēm</w:t>
      </w:r>
      <w:r w:rsidRPr="004E7E92">
        <w:rPr>
          <w:rFonts w:ascii="Times New Roman" w:eastAsia="Times New Roman" w:hAnsi="Times New Roman" w:cs="Times New Roman"/>
          <w:iCs/>
          <w:noProof/>
          <w:sz w:val="24"/>
          <w:szCs w:val="24"/>
        </w:rPr>
        <w:t>, tiesībsaragājošām iestādēm dažādos formātos</w:t>
      </w:r>
      <w:r w:rsidR="00533F5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nodrošināt mazāk aizsargāto grupu pārstāvniecību, mazināt korupciju un ēnu ekonomiku; realizēt informatīvas un izglītojošas kampaņas, lai paaugstinātu sabiedrības pilsonisko izglītību, stiprinātu tiesiskumu</w:t>
      </w:r>
      <w:r w:rsidR="00533F55"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xml:space="preserve"> </w:t>
      </w:r>
      <w:r w:rsidR="006434E0" w:rsidRPr="004E7E92">
        <w:rPr>
          <w:rFonts w:ascii="Times New Roman" w:eastAsia="Times New Roman" w:hAnsi="Times New Roman" w:cs="Times New Roman"/>
          <w:iCs/>
          <w:noProof/>
          <w:sz w:val="24"/>
          <w:szCs w:val="24"/>
        </w:rPr>
        <w:t xml:space="preserve">sekmēt </w:t>
      </w:r>
      <w:r w:rsidRPr="004E7E92">
        <w:rPr>
          <w:rFonts w:ascii="Times New Roman" w:eastAsia="Times New Roman" w:hAnsi="Times New Roman" w:cs="Times New Roman"/>
          <w:iCs/>
          <w:noProof/>
          <w:sz w:val="24"/>
          <w:szCs w:val="24"/>
        </w:rPr>
        <w:t xml:space="preserve">tehnoloģiski </w:t>
      </w:r>
      <w:r w:rsidR="006434E0" w:rsidRPr="004E7E92">
        <w:rPr>
          <w:rFonts w:ascii="Times New Roman" w:eastAsia="Times New Roman" w:hAnsi="Times New Roman" w:cs="Times New Roman"/>
          <w:iCs/>
          <w:noProof/>
          <w:sz w:val="24"/>
          <w:szCs w:val="24"/>
        </w:rPr>
        <w:t xml:space="preserve">digitālas un </w:t>
      </w:r>
      <w:r w:rsidRPr="004E7E92">
        <w:rPr>
          <w:rFonts w:ascii="Times New Roman" w:eastAsia="Times New Roman" w:hAnsi="Times New Roman" w:cs="Times New Roman"/>
          <w:iCs/>
          <w:noProof/>
          <w:sz w:val="24"/>
          <w:szCs w:val="24"/>
        </w:rPr>
        <w:t>inovatīv</w:t>
      </w:r>
      <w:r w:rsidR="006434E0" w:rsidRPr="004E7E92">
        <w:rPr>
          <w:rFonts w:ascii="Times New Roman" w:eastAsia="Times New Roman" w:hAnsi="Times New Roman" w:cs="Times New Roman"/>
          <w:iCs/>
          <w:noProof/>
          <w:sz w:val="24"/>
          <w:szCs w:val="24"/>
        </w:rPr>
        <w:t>as</w:t>
      </w:r>
      <w:r w:rsidRPr="004E7E92">
        <w:rPr>
          <w:rFonts w:ascii="Times New Roman" w:eastAsia="Times New Roman" w:hAnsi="Times New Roman" w:cs="Times New Roman"/>
          <w:iCs/>
          <w:noProof/>
          <w:sz w:val="24"/>
          <w:szCs w:val="24"/>
        </w:rPr>
        <w:t xml:space="preserve"> vid</w:t>
      </w:r>
      <w:r w:rsidR="006434E0" w:rsidRPr="004E7E92">
        <w:rPr>
          <w:rFonts w:ascii="Times New Roman" w:eastAsia="Times New Roman" w:hAnsi="Times New Roman" w:cs="Times New Roman"/>
          <w:iCs/>
          <w:noProof/>
          <w:sz w:val="24"/>
          <w:szCs w:val="24"/>
        </w:rPr>
        <w:t>es</w:t>
      </w:r>
      <w:r w:rsidRPr="004E7E92">
        <w:rPr>
          <w:rFonts w:ascii="Times New Roman" w:eastAsia="Times New Roman" w:hAnsi="Times New Roman" w:cs="Times New Roman"/>
          <w:iCs/>
          <w:noProof/>
          <w:sz w:val="24"/>
          <w:szCs w:val="24"/>
        </w:rPr>
        <w:t xml:space="preserve"> </w:t>
      </w:r>
      <w:r w:rsidR="006434E0" w:rsidRPr="004E7E92">
        <w:rPr>
          <w:rFonts w:ascii="Times New Roman" w:eastAsia="Times New Roman" w:hAnsi="Times New Roman" w:cs="Times New Roman"/>
          <w:iCs/>
          <w:noProof/>
          <w:sz w:val="24"/>
          <w:szCs w:val="24"/>
        </w:rPr>
        <w:t xml:space="preserve">iespēju izmantošanu, </w:t>
      </w:r>
      <w:r w:rsidRPr="004E7E92">
        <w:rPr>
          <w:rFonts w:ascii="Times New Roman" w:eastAsia="Times New Roman" w:hAnsi="Times New Roman" w:cs="Times New Roman"/>
          <w:iCs/>
          <w:noProof/>
          <w:sz w:val="24"/>
          <w:szCs w:val="24"/>
        </w:rPr>
        <w:t>nodrošinot informāciju par demokrātiskiem procesiem</w:t>
      </w:r>
      <w:r w:rsidR="00533F55" w:rsidRPr="004E7E92">
        <w:rPr>
          <w:rFonts w:ascii="Times New Roman" w:eastAsia="Times New Roman" w:hAnsi="Times New Roman" w:cs="Times New Roman"/>
          <w:iCs/>
          <w:noProof/>
          <w:sz w:val="24"/>
          <w:szCs w:val="24"/>
        </w:rPr>
        <w:t>, cilvēktiesībām valstī u.c</w:t>
      </w:r>
      <w:r w:rsidRPr="004E7E92">
        <w:rPr>
          <w:rFonts w:ascii="Times New Roman" w:eastAsia="Times New Roman" w:hAnsi="Times New Roman" w:cs="Times New Roman"/>
          <w:iCs/>
          <w:noProof/>
          <w:sz w:val="24"/>
          <w:szCs w:val="24"/>
        </w:rPr>
        <w:t>.</w:t>
      </w:r>
    </w:p>
    <w:p w14:paraId="1A579A40" w14:textId="6E58E566" w:rsidR="003A68DD" w:rsidRPr="004E7E92" w:rsidRDefault="003A68DD"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b/>
          <w:noProof/>
          <w:sz w:val="24"/>
          <w:szCs w:val="24"/>
        </w:rPr>
        <w:t>Sabiedrības saliedēšanai</w:t>
      </w:r>
      <w:r w:rsidRPr="004E7E92">
        <w:rPr>
          <w:rFonts w:ascii="Times New Roman" w:eastAsia="Times New Roman" w:hAnsi="Times New Roman" w:cs="Times New Roman"/>
          <w:noProof/>
          <w:sz w:val="24"/>
          <w:szCs w:val="24"/>
        </w:rPr>
        <w:t xml:space="preserve"> plānots atbalsts sabiedrības pašorganizēšanās, sadarbības un līdzdarbības prasmju paplašināšanai un iespēju veicināšanai, īpaši sabiedrības grupām ar zemu līdzdalības īpatsvaru</w:t>
      </w:r>
      <w:r w:rsidR="00533F55" w:rsidRPr="004E7E92">
        <w:rPr>
          <w:rFonts w:ascii="Times New Roman" w:eastAsia="Times New Roman" w:hAnsi="Times New Roman" w:cs="Times New Roman"/>
          <w:noProof/>
          <w:sz w:val="24"/>
          <w:szCs w:val="24"/>
        </w:rPr>
        <w:t xml:space="preserve"> – cilvēkiem ar zemiem ienākumiem, nepilsoņiem un krieviski runājošiem iedzīvotājiem</w:t>
      </w:r>
      <w:r w:rsidR="001E17CE" w:rsidRPr="004E7E92">
        <w:rPr>
          <w:rFonts w:ascii="Times New Roman" w:eastAsia="Times New Roman" w:hAnsi="Times New Roman" w:cs="Times New Roman"/>
          <w:noProof/>
          <w:sz w:val="24"/>
          <w:szCs w:val="24"/>
        </w:rPr>
        <w:t xml:space="preserve">, </w:t>
      </w:r>
      <w:r w:rsidR="001E17CE" w:rsidRPr="004E7E92">
        <w:rPr>
          <w:rFonts w:ascii="Times New Roman" w:hAnsi="Times New Roman" w:cs="Times New Roman"/>
          <w:sz w:val="24"/>
          <w:szCs w:val="24"/>
        </w:rPr>
        <w:t xml:space="preserve">mazākumtautību, </w:t>
      </w:r>
      <w:proofErr w:type="spellStart"/>
      <w:r w:rsidR="001E17CE" w:rsidRPr="004E7E92">
        <w:rPr>
          <w:rFonts w:ascii="Times New Roman" w:hAnsi="Times New Roman" w:cs="Times New Roman"/>
          <w:sz w:val="24"/>
          <w:szCs w:val="24"/>
        </w:rPr>
        <w:t>romu</w:t>
      </w:r>
      <w:proofErr w:type="spellEnd"/>
      <w:r w:rsidR="001E17CE" w:rsidRPr="004E7E92">
        <w:rPr>
          <w:rFonts w:ascii="Times New Roman" w:hAnsi="Times New Roman" w:cs="Times New Roman"/>
          <w:sz w:val="24"/>
          <w:szCs w:val="24"/>
        </w:rPr>
        <w:t xml:space="preserve"> kopienas un diasporas pārstāvjiem</w:t>
      </w:r>
      <w:r w:rsidRPr="004E7E92">
        <w:rPr>
          <w:rFonts w:ascii="Times New Roman" w:eastAsia="Times New Roman" w:hAnsi="Times New Roman" w:cs="Times New Roman"/>
          <w:noProof/>
          <w:sz w:val="24"/>
          <w:szCs w:val="24"/>
        </w:rPr>
        <w:t xml:space="preserve"> Paredzēts īstenot sabiedrības līdzdalības pasākumus saliedētas un pilsoniski aktīvas sabiedrības attīstības veicināšanai, izpratnes veidošanai par kopējo labumu un iedzīvotāju atbildības izjūtas veicināšanai par līdzcilvēkiem, kā arī veicināt savstarpējo uzticēšanos starp dažādām sabiedrības grupām un solidaritāti. Plānots atbalsts Latvijas </w:t>
      </w:r>
      <w:r w:rsidR="007D7E88" w:rsidRPr="004E7E92">
        <w:rPr>
          <w:rFonts w:ascii="Times New Roman" w:eastAsia="Times New Roman" w:hAnsi="Times New Roman" w:cs="Times New Roman"/>
          <w:noProof/>
          <w:sz w:val="24"/>
          <w:szCs w:val="24"/>
        </w:rPr>
        <w:t>NVO</w:t>
      </w:r>
      <w:r w:rsidRPr="004E7E92">
        <w:rPr>
          <w:rFonts w:ascii="Times New Roman" w:eastAsia="Times New Roman" w:hAnsi="Times New Roman" w:cs="Times New Roman"/>
          <w:noProof/>
          <w:sz w:val="24"/>
          <w:szCs w:val="24"/>
        </w:rPr>
        <w:t xml:space="preserve">, lai nodrošinātu </w:t>
      </w:r>
      <w:r w:rsidR="001E17CE" w:rsidRPr="004E7E92">
        <w:rPr>
          <w:rFonts w:ascii="Times New Roman" w:eastAsia="Times New Roman" w:hAnsi="Times New Roman" w:cs="Times New Roman"/>
          <w:noProof/>
          <w:sz w:val="24"/>
          <w:szCs w:val="24"/>
        </w:rPr>
        <w:t xml:space="preserve">to </w:t>
      </w:r>
      <w:r w:rsidRPr="004E7E92">
        <w:rPr>
          <w:rFonts w:ascii="Times New Roman" w:eastAsia="Times New Roman" w:hAnsi="Times New Roman" w:cs="Times New Roman"/>
          <w:noProof/>
          <w:sz w:val="24"/>
          <w:szCs w:val="24"/>
        </w:rPr>
        <w:t>efektīvu un ilgtspējīgu darbību (t.sk. atbalsts reģionālajiem NVO atbalsta centriem, mazākumtautību</w:t>
      </w:r>
      <w:r w:rsidR="001E17CE" w:rsidRPr="004E7E92">
        <w:rPr>
          <w:rFonts w:ascii="Times New Roman" w:eastAsia="Times New Roman" w:hAnsi="Times New Roman" w:cs="Times New Roman"/>
          <w:noProof/>
          <w:sz w:val="24"/>
          <w:szCs w:val="24"/>
        </w:rPr>
        <w:t xml:space="preserve"> un romu NVO</w:t>
      </w:r>
      <w:r w:rsidRPr="004E7E92">
        <w:rPr>
          <w:rFonts w:ascii="Times New Roman" w:eastAsia="Times New Roman" w:hAnsi="Times New Roman" w:cs="Times New Roman"/>
          <w:noProof/>
          <w:sz w:val="24"/>
          <w:szCs w:val="24"/>
        </w:rPr>
        <w:t xml:space="preserve"> līdzdalībai, atbalsts diasporas</w:t>
      </w:r>
      <w:r w:rsidR="001E17CE" w:rsidRPr="004E7E92">
        <w:rPr>
          <w:rFonts w:ascii="Times New Roman" w:eastAsia="Times New Roman" w:hAnsi="Times New Roman" w:cs="Times New Roman"/>
          <w:noProof/>
          <w:sz w:val="24"/>
          <w:szCs w:val="24"/>
        </w:rPr>
        <w:t>, kultūras jomas</w:t>
      </w:r>
      <w:r w:rsidRPr="004E7E92">
        <w:rPr>
          <w:rFonts w:ascii="Times New Roman" w:eastAsia="Times New Roman" w:hAnsi="Times New Roman" w:cs="Times New Roman"/>
          <w:noProof/>
          <w:sz w:val="24"/>
          <w:szCs w:val="24"/>
        </w:rPr>
        <w:t xml:space="preserve"> organizācijām u.c.), kapacitātes un interešu aizstāvības spēju stiprināšanai, kā arī atbalsts digitālo rīku un jauno tehnoloģiju risinājumu attīstībai aktīvas un iekļaujošas līdzdalības stiprināšanai un nodrošināšanai, t</w:t>
      </w:r>
      <w:r w:rsidR="007D7E88" w:rsidRPr="004E7E92">
        <w:rPr>
          <w:rFonts w:ascii="Times New Roman" w:eastAsia="Times New Roman" w:hAnsi="Times New Roman" w:cs="Times New Roman"/>
          <w:noProof/>
          <w:sz w:val="24"/>
          <w:szCs w:val="24"/>
        </w:rPr>
        <w:t>.sk.</w:t>
      </w:r>
      <w:r w:rsidRPr="004E7E92">
        <w:rPr>
          <w:rFonts w:ascii="Times New Roman" w:eastAsia="Times New Roman" w:hAnsi="Times New Roman" w:cs="Times New Roman"/>
          <w:noProof/>
          <w:sz w:val="24"/>
          <w:szCs w:val="24"/>
        </w:rPr>
        <w:t xml:space="preserve">, veicinot informācijas resursu pieejamību un medijpratību. </w:t>
      </w:r>
      <w:r w:rsidR="00D856AE" w:rsidRPr="004E7E92">
        <w:rPr>
          <w:rFonts w:ascii="Times New Roman" w:eastAsia="Times New Roman" w:hAnsi="Times New Roman" w:cs="Times New Roman"/>
          <w:noProof/>
          <w:sz w:val="24"/>
          <w:szCs w:val="24"/>
        </w:rPr>
        <w:t xml:space="preserve">Tāpat </w:t>
      </w:r>
      <w:r w:rsidRPr="004E7E92">
        <w:rPr>
          <w:rFonts w:ascii="Times New Roman" w:eastAsia="Times New Roman" w:hAnsi="Times New Roman" w:cs="Times New Roman"/>
          <w:noProof/>
          <w:sz w:val="24"/>
          <w:szCs w:val="24"/>
        </w:rPr>
        <w:t xml:space="preserve">ar pilsoniskās līdzdalības veicināšanu pašvaldībās paredzēts ievērot </w:t>
      </w:r>
      <w:r w:rsidR="00E60B3B" w:rsidRPr="004E7E92">
        <w:rPr>
          <w:rFonts w:ascii="Times New Roman" w:eastAsia="Times New Roman" w:hAnsi="Times New Roman" w:cs="Times New Roman"/>
          <w:noProof/>
          <w:sz w:val="24"/>
          <w:szCs w:val="24"/>
        </w:rPr>
        <w:t>RPP</w:t>
      </w:r>
      <w:r w:rsidRPr="004E7E92">
        <w:rPr>
          <w:rFonts w:ascii="Times New Roman" w:eastAsia="Times New Roman" w:hAnsi="Times New Roman" w:cs="Times New Roman"/>
          <w:noProof/>
          <w:sz w:val="24"/>
          <w:szCs w:val="24"/>
        </w:rPr>
        <w:t xml:space="preserve"> uzstādījumus publiskās pārvaldes un pilsoniskās sabiedrības kapacitātes celšanai</w:t>
      </w:r>
      <w:r w:rsidR="00D856AE" w:rsidRPr="004E7E92">
        <w:rPr>
          <w:rFonts w:ascii="Times New Roman" w:eastAsia="Times New Roman" w:hAnsi="Times New Roman" w:cs="Times New Roman"/>
          <w:noProof/>
          <w:sz w:val="24"/>
          <w:szCs w:val="24"/>
        </w:rPr>
        <w:t xml:space="preserve">; </w:t>
      </w:r>
      <w:r w:rsidRPr="004E7E92">
        <w:rPr>
          <w:rFonts w:ascii="Times New Roman" w:eastAsia="Times New Roman" w:hAnsi="Times New Roman" w:cs="Times New Roman"/>
          <w:noProof/>
          <w:sz w:val="24"/>
          <w:szCs w:val="24"/>
        </w:rPr>
        <w:t>sabiedrības līdzdalības palielināšanai lēmumu pieņemšanas procesos, kas piemērojami pašvaldībām pēc</w:t>
      </w:r>
      <w:r w:rsidR="0023771B" w:rsidRPr="004E7E92">
        <w:rPr>
          <w:rFonts w:ascii="Times New Roman" w:eastAsia="Times New Roman" w:hAnsi="Times New Roman" w:cs="Times New Roman"/>
          <w:noProof/>
          <w:sz w:val="24"/>
          <w:szCs w:val="24"/>
        </w:rPr>
        <w:t xml:space="preserve"> ATR</w:t>
      </w:r>
      <w:r w:rsidRPr="004E7E92">
        <w:rPr>
          <w:rFonts w:ascii="Times New Roman" w:eastAsia="Times New Roman" w:hAnsi="Times New Roman" w:cs="Times New Roman"/>
          <w:noProof/>
          <w:sz w:val="24"/>
          <w:szCs w:val="24"/>
        </w:rPr>
        <w:t>, tā veicinot reģionālās politikas mērķu sasniegšanu.</w:t>
      </w:r>
    </w:p>
    <w:p w14:paraId="30807384" w14:textId="63656ABF" w:rsidR="00AC212B" w:rsidRPr="004E7E92" w:rsidRDefault="001E17CE" w:rsidP="00957438">
      <w:pPr>
        <w:pStyle w:val="ListParagraph"/>
        <w:numPr>
          <w:ilvl w:val="0"/>
          <w:numId w:val="51"/>
        </w:numPr>
        <w:spacing w:after="0" w:line="240" w:lineRule="auto"/>
        <w:ind w:left="567" w:hanging="567"/>
        <w:jc w:val="both"/>
        <w:rPr>
          <w:rFonts w:ascii="Times New Roman" w:eastAsia="Times New Roman" w:hAnsi="Times New Roman" w:cs="Times New Roman"/>
          <w:iCs/>
          <w:noProof/>
          <w:sz w:val="24"/>
          <w:szCs w:val="24"/>
        </w:rPr>
      </w:pPr>
      <w:r w:rsidRPr="004E7E92">
        <w:rPr>
          <w:rFonts w:ascii="Times New Roman" w:hAnsi="Times New Roman" w:cs="Times New Roman"/>
          <w:sz w:val="24"/>
          <w:szCs w:val="24"/>
        </w:rPr>
        <w:t>Lai nodrošinātu ģimenes un darba dzīves līdzsvarošanu, iesaisti sabiedrības sociālajos procesos un nodarbinātībā trešo valstu pilsoņiem, ārvalstu pilsoņiem, bēgļiem, personām ar patvēruma meklētāja vai alternatīvo statusu, plānots iekļaut visus nepieciešamos pakalpojumus “</w:t>
      </w:r>
      <w:r w:rsidR="00E35DF6" w:rsidRPr="004E7E92">
        <w:rPr>
          <w:rFonts w:ascii="Times New Roman" w:hAnsi="Times New Roman" w:cs="Times New Roman"/>
          <w:sz w:val="24"/>
          <w:szCs w:val="24"/>
        </w:rPr>
        <w:t>VPA</w:t>
      </w:r>
      <w:r w:rsidRPr="004E7E92">
        <w:rPr>
          <w:rFonts w:ascii="Times New Roman" w:hAnsi="Times New Roman" w:cs="Times New Roman"/>
          <w:sz w:val="24"/>
          <w:szCs w:val="24"/>
        </w:rPr>
        <w:t>”. Tā</w:t>
      </w:r>
      <w:r w:rsidR="003A16AD" w:rsidRPr="004E7E92">
        <w:rPr>
          <w:rFonts w:ascii="Times New Roman" w:hAnsi="Times New Roman" w:cs="Times New Roman"/>
          <w:sz w:val="24"/>
          <w:szCs w:val="24"/>
        </w:rPr>
        <w:t xml:space="preserve"> sniedzot </w:t>
      </w:r>
      <w:r w:rsidRPr="004E7E92">
        <w:rPr>
          <w:rFonts w:ascii="Times New Roman" w:hAnsi="Times New Roman" w:cs="Times New Roman"/>
          <w:sz w:val="24"/>
          <w:szCs w:val="24"/>
        </w:rPr>
        <w:t>iespējas saņemt: sākotnējās konsultācijas par valsts un pašvaldību pakalpojumiem par uzturēšanās atļaujām</w:t>
      </w:r>
      <w:r w:rsidR="00921C90"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921C90" w:rsidRPr="004E7E92">
        <w:rPr>
          <w:rFonts w:ascii="Times New Roman" w:hAnsi="Times New Roman" w:cs="Times New Roman"/>
          <w:sz w:val="24"/>
          <w:szCs w:val="24"/>
        </w:rPr>
        <w:t>iesniedz</w:t>
      </w:r>
      <w:r w:rsidR="008C036E" w:rsidRPr="004E7E92">
        <w:rPr>
          <w:rFonts w:ascii="Times New Roman" w:hAnsi="Times New Roman" w:cs="Times New Roman"/>
          <w:sz w:val="24"/>
          <w:szCs w:val="24"/>
        </w:rPr>
        <w:t>amaj</w:t>
      </w:r>
      <w:r w:rsidR="00921C90" w:rsidRPr="004E7E92">
        <w:rPr>
          <w:rFonts w:ascii="Times New Roman" w:hAnsi="Times New Roman" w:cs="Times New Roman"/>
          <w:sz w:val="24"/>
          <w:szCs w:val="24"/>
        </w:rPr>
        <w:t xml:space="preserve">iem </w:t>
      </w:r>
      <w:r w:rsidRPr="004E7E92">
        <w:rPr>
          <w:rFonts w:ascii="Times New Roman" w:hAnsi="Times New Roman" w:cs="Times New Roman"/>
          <w:sz w:val="24"/>
          <w:szCs w:val="24"/>
        </w:rPr>
        <w:t>dokument</w:t>
      </w:r>
      <w:r w:rsidR="00921C90" w:rsidRPr="004E7E92">
        <w:rPr>
          <w:rFonts w:ascii="Times New Roman" w:hAnsi="Times New Roman" w:cs="Times New Roman"/>
          <w:sz w:val="24"/>
          <w:szCs w:val="24"/>
        </w:rPr>
        <w:t>iem</w:t>
      </w:r>
      <w:r w:rsidRPr="004E7E92">
        <w:rPr>
          <w:rFonts w:ascii="Times New Roman" w:hAnsi="Times New Roman" w:cs="Times New Roman"/>
          <w:sz w:val="24"/>
          <w:szCs w:val="24"/>
        </w:rPr>
        <w:t xml:space="preserve">, par nodarbinātības iespējām, juridiskās, kā arī konsultācijas jautājumos, kas skar </w:t>
      </w:r>
      <w:r w:rsidR="006753B5" w:rsidRPr="004E7E92">
        <w:rPr>
          <w:rFonts w:ascii="Times New Roman" w:hAnsi="Times New Roman" w:cs="Times New Roman"/>
          <w:sz w:val="24"/>
          <w:szCs w:val="24"/>
        </w:rPr>
        <w:t>VA</w:t>
      </w:r>
      <w:r w:rsidRPr="004E7E92">
        <w:rPr>
          <w:rFonts w:ascii="Times New Roman" w:hAnsi="Times New Roman" w:cs="Times New Roman"/>
          <w:sz w:val="24"/>
          <w:szCs w:val="24"/>
        </w:rPr>
        <w:t>, izglītību, iespēj</w:t>
      </w:r>
      <w:r w:rsidR="00DE029A" w:rsidRPr="004E7E92">
        <w:rPr>
          <w:rFonts w:ascii="Times New Roman" w:hAnsi="Times New Roman" w:cs="Times New Roman"/>
          <w:sz w:val="24"/>
          <w:szCs w:val="24"/>
        </w:rPr>
        <w:t>as</w:t>
      </w:r>
      <w:r w:rsidRPr="004E7E92">
        <w:rPr>
          <w:rFonts w:ascii="Times New Roman" w:hAnsi="Times New Roman" w:cs="Times New Roman"/>
          <w:sz w:val="24"/>
          <w:szCs w:val="24"/>
        </w:rPr>
        <w:t xml:space="preserve"> saņemt sociālo atbalstu ikdienas dzīves situāciju risināšanai un sociālo pakalpojumu saņemšanai u.c. pilnvērtīgas dzīves kvalitātes nodrošināšanai nepieciešamo informāciju, </w:t>
      </w:r>
      <w:r w:rsidR="00DE029A" w:rsidRPr="004E7E92">
        <w:rPr>
          <w:rFonts w:ascii="Times New Roman" w:hAnsi="Times New Roman" w:cs="Times New Roman"/>
          <w:sz w:val="24"/>
          <w:szCs w:val="24"/>
        </w:rPr>
        <w:t>un</w:t>
      </w:r>
      <w:r w:rsidRPr="004E7E92">
        <w:rPr>
          <w:rFonts w:ascii="Times New Roman" w:hAnsi="Times New Roman" w:cs="Times New Roman"/>
          <w:sz w:val="24"/>
          <w:szCs w:val="24"/>
        </w:rPr>
        <w:t xml:space="preserve"> saņemt bērnu pieskatīšanas pakalpojumus. </w:t>
      </w:r>
      <w:r w:rsidRPr="004E7E92">
        <w:rPr>
          <w:rFonts w:ascii="Times New Roman" w:eastAsia="Times New Roman" w:hAnsi="Times New Roman" w:cs="Times New Roman"/>
          <w:noProof/>
          <w:sz w:val="24"/>
          <w:szCs w:val="24"/>
        </w:rPr>
        <w:t>“</w:t>
      </w:r>
      <w:r w:rsidR="00E35DF6" w:rsidRPr="004E7E92">
        <w:rPr>
          <w:rFonts w:ascii="Times New Roman" w:eastAsia="Times New Roman" w:hAnsi="Times New Roman" w:cs="Times New Roman"/>
          <w:noProof/>
          <w:sz w:val="24"/>
          <w:szCs w:val="24"/>
        </w:rPr>
        <w:t>VPA</w:t>
      </w:r>
      <w:r w:rsidRPr="004E7E92">
        <w:rPr>
          <w:rFonts w:ascii="Times New Roman" w:eastAsia="Times New Roman" w:hAnsi="Times New Roman" w:cs="Times New Roman"/>
          <w:noProof/>
          <w:sz w:val="24"/>
          <w:szCs w:val="24"/>
        </w:rPr>
        <w:t xml:space="preserve">” </w:t>
      </w:r>
      <w:r w:rsidRPr="004E7E92">
        <w:rPr>
          <w:rFonts w:ascii="Times New Roman" w:hAnsi="Times New Roman" w:cs="Times New Roman"/>
          <w:sz w:val="24"/>
          <w:szCs w:val="24"/>
        </w:rPr>
        <w:t xml:space="preserve">pakalpojumi nedublēs citus valsts nodrošinātos pakalpojumus, bet uzlabos piekļuvi tiem, sniedzot nepieciešamo informāciju vienuviet. </w:t>
      </w:r>
    </w:p>
    <w:p w14:paraId="4ADC6485" w14:textId="44BD026B"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sz w:val="24"/>
          <w:szCs w:val="24"/>
        </w:rPr>
        <w:t xml:space="preserve">Plānota </w:t>
      </w:r>
      <w:proofErr w:type="spellStart"/>
      <w:r w:rsidRPr="004E7E92">
        <w:rPr>
          <w:rFonts w:ascii="Times New Roman" w:eastAsia="Calibri" w:hAnsi="Times New Roman" w:cs="Times New Roman"/>
          <w:b/>
          <w:sz w:val="24"/>
          <w:szCs w:val="24"/>
        </w:rPr>
        <w:t>resocializācijas</w:t>
      </w:r>
      <w:proofErr w:type="spellEnd"/>
      <w:r w:rsidRPr="004E7E92">
        <w:rPr>
          <w:rFonts w:ascii="Times New Roman" w:eastAsia="Calibri" w:hAnsi="Times New Roman" w:cs="Times New Roman"/>
          <w:b/>
          <w:sz w:val="24"/>
          <w:szCs w:val="24"/>
        </w:rPr>
        <w:t xml:space="preserve"> pakalpojumu probācijas klientiem pilnveidošana</w:t>
      </w:r>
      <w:r w:rsidRPr="004E7E92">
        <w:rPr>
          <w:rFonts w:ascii="Times New Roman" w:eastAsia="Calibri" w:hAnsi="Times New Roman" w:cs="Times New Roman"/>
          <w:sz w:val="24"/>
          <w:szCs w:val="24"/>
        </w:rPr>
        <w:t xml:space="preserve"> un taisnīguma atjaunošanas pieeju attīstība, veicinot probācijas klientu aktīvu līdzdalību sabiedrības procesos</w:t>
      </w:r>
      <w:r w:rsidR="0070610D" w:rsidRPr="004E7E92">
        <w:rPr>
          <w:rFonts w:ascii="Times New Roman" w:eastAsia="Calibri" w:hAnsi="Times New Roman" w:cs="Times New Roman"/>
          <w:sz w:val="24"/>
          <w:szCs w:val="24"/>
        </w:rPr>
        <w:t xml:space="preserve">, </w:t>
      </w:r>
      <w:r w:rsidRPr="004E7E92">
        <w:rPr>
          <w:rFonts w:ascii="Times New Roman" w:eastAsia="Calibri" w:hAnsi="Times New Roman" w:cs="Times New Roman"/>
          <w:sz w:val="24"/>
          <w:szCs w:val="24"/>
        </w:rPr>
        <w:t xml:space="preserve">radot priekšnosacījumus viņu </w:t>
      </w:r>
      <w:proofErr w:type="spellStart"/>
      <w:r w:rsidR="00496745" w:rsidRPr="004E7E92">
        <w:rPr>
          <w:rFonts w:ascii="Times New Roman" w:eastAsia="Calibri" w:hAnsi="Times New Roman" w:cs="Times New Roman"/>
          <w:sz w:val="24"/>
          <w:szCs w:val="24"/>
        </w:rPr>
        <w:t>nodarbinā</w:t>
      </w:r>
      <w:r w:rsidR="000A3E44">
        <w:rPr>
          <w:rFonts w:ascii="Times New Roman" w:eastAsia="Calibri" w:hAnsi="Times New Roman" w:cs="Times New Roman"/>
          <w:sz w:val="24"/>
          <w:szCs w:val="24"/>
        </w:rPr>
        <w:t>m</w:t>
      </w:r>
      <w:r w:rsidR="00496745" w:rsidRPr="004E7E92">
        <w:rPr>
          <w:rFonts w:ascii="Times New Roman" w:eastAsia="Calibri" w:hAnsi="Times New Roman" w:cs="Times New Roman"/>
          <w:sz w:val="24"/>
          <w:szCs w:val="24"/>
        </w:rPr>
        <w:t>ībai</w:t>
      </w:r>
      <w:proofErr w:type="spellEnd"/>
      <w:r w:rsidRPr="004E7E92">
        <w:rPr>
          <w:rFonts w:ascii="Times New Roman" w:eastAsia="Calibri" w:hAnsi="Times New Roman" w:cs="Times New Roman"/>
          <w:sz w:val="24"/>
          <w:szCs w:val="24"/>
        </w:rPr>
        <w:t xml:space="preserve">, paredzot </w:t>
      </w:r>
      <w:r w:rsidR="00B66625" w:rsidRPr="004E7E92">
        <w:rPr>
          <w:rFonts w:ascii="Times New Roman" w:eastAsia="Calibri" w:hAnsi="Times New Roman" w:cs="Times New Roman"/>
          <w:sz w:val="24"/>
          <w:szCs w:val="24"/>
        </w:rPr>
        <w:t xml:space="preserve">VPD </w:t>
      </w:r>
      <w:r w:rsidRPr="004E7E92">
        <w:rPr>
          <w:rFonts w:ascii="Times New Roman" w:eastAsia="Calibri" w:hAnsi="Times New Roman" w:cs="Times New Roman"/>
          <w:sz w:val="24"/>
          <w:szCs w:val="24"/>
        </w:rPr>
        <w:lastRenderedPageBreak/>
        <w:t>darbinieku kapacitātes celšanu un profesionālās noturības stiprināšanu</w:t>
      </w:r>
      <w:r w:rsidR="001122BA" w:rsidRPr="004E7E92">
        <w:rPr>
          <w:rFonts w:ascii="Times New Roman" w:eastAsia="Calibri" w:hAnsi="Times New Roman" w:cs="Times New Roman"/>
          <w:sz w:val="24"/>
          <w:szCs w:val="24"/>
        </w:rPr>
        <w:t>;</w:t>
      </w:r>
      <w:r w:rsidRPr="004E7E92">
        <w:rPr>
          <w:rFonts w:ascii="Times New Roman" w:eastAsia="Calibri" w:hAnsi="Times New Roman" w:cs="Times New Roman"/>
          <w:sz w:val="24"/>
          <w:szCs w:val="24"/>
        </w:rPr>
        <w:t xml:space="preserve"> </w:t>
      </w:r>
      <w:r w:rsidRPr="004E7E92">
        <w:rPr>
          <w:rFonts w:ascii="Times New Roman" w:hAnsi="Times New Roman" w:cs="Times New Roman"/>
          <w:sz w:val="24"/>
          <w:szCs w:val="24"/>
        </w:rPr>
        <w:t xml:space="preserve">ārvalstu pieredzes pētniecību, probācijas un </w:t>
      </w:r>
      <w:proofErr w:type="spellStart"/>
      <w:r w:rsidRPr="004E7E92">
        <w:rPr>
          <w:rFonts w:ascii="Times New Roman" w:hAnsi="Times New Roman" w:cs="Times New Roman"/>
          <w:sz w:val="24"/>
          <w:szCs w:val="24"/>
        </w:rPr>
        <w:t>resocializācijas</w:t>
      </w:r>
      <w:proofErr w:type="spellEnd"/>
      <w:r w:rsidRPr="004E7E92">
        <w:rPr>
          <w:rFonts w:ascii="Times New Roman" w:hAnsi="Times New Roman" w:cs="Times New Roman"/>
          <w:sz w:val="24"/>
          <w:szCs w:val="24"/>
        </w:rPr>
        <w:t xml:space="preserve"> darba organizēšanas instrumentu un programmu pilnveidošanu</w:t>
      </w:r>
      <w:r w:rsidR="006D15DC"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jaunu </w:t>
      </w:r>
      <w:r w:rsidR="0070610D" w:rsidRPr="004E7E92">
        <w:rPr>
          <w:rFonts w:ascii="Times New Roman" w:hAnsi="Times New Roman" w:cs="Times New Roman"/>
          <w:sz w:val="24"/>
          <w:szCs w:val="24"/>
        </w:rPr>
        <w:t>rīk</w:t>
      </w:r>
      <w:r w:rsidRPr="004E7E92">
        <w:rPr>
          <w:rFonts w:ascii="Times New Roman" w:hAnsi="Times New Roman" w:cs="Times New Roman"/>
          <w:sz w:val="24"/>
          <w:szCs w:val="24"/>
        </w:rPr>
        <w:t xml:space="preserve">u izstrādi/ieguvi/ieviešanu; probācijas klientu </w:t>
      </w:r>
      <w:proofErr w:type="spellStart"/>
      <w:r w:rsidRPr="004E7E92">
        <w:rPr>
          <w:rFonts w:ascii="Times New Roman" w:hAnsi="Times New Roman" w:cs="Times New Roman"/>
          <w:sz w:val="24"/>
          <w:szCs w:val="24"/>
        </w:rPr>
        <w:t>resocializācijas</w:t>
      </w:r>
      <w:proofErr w:type="spellEnd"/>
      <w:r w:rsidRPr="004E7E92">
        <w:rPr>
          <w:rFonts w:ascii="Times New Roman" w:hAnsi="Times New Roman" w:cs="Times New Roman"/>
          <w:sz w:val="24"/>
          <w:szCs w:val="24"/>
        </w:rPr>
        <w:t xml:space="preserve"> modeļa pilnveidošanu; jaunu (interaktīvu) </w:t>
      </w:r>
      <w:proofErr w:type="spellStart"/>
      <w:r w:rsidRPr="004E7E92">
        <w:rPr>
          <w:rFonts w:ascii="Times New Roman" w:hAnsi="Times New Roman" w:cs="Times New Roman"/>
          <w:sz w:val="24"/>
          <w:szCs w:val="24"/>
        </w:rPr>
        <w:t>resocializācijas</w:t>
      </w:r>
      <w:proofErr w:type="spellEnd"/>
      <w:r w:rsidRPr="004E7E92">
        <w:rPr>
          <w:rFonts w:ascii="Times New Roman" w:hAnsi="Times New Roman" w:cs="Times New Roman"/>
          <w:sz w:val="24"/>
          <w:szCs w:val="24"/>
        </w:rPr>
        <w:t xml:space="preserve"> darba metožu attīstību, aprobāciju un īstenošanu;</w:t>
      </w:r>
      <w:r w:rsidRPr="004E7E92">
        <w:rPr>
          <w:rFonts w:ascii="Times New Roman" w:hAnsi="Times New Roman" w:cs="Times New Roman"/>
        </w:rPr>
        <w:t xml:space="preserve"> </w:t>
      </w:r>
      <w:r w:rsidRPr="004E7E92">
        <w:rPr>
          <w:rFonts w:ascii="Times New Roman" w:hAnsi="Times New Roman" w:cs="Times New Roman"/>
          <w:sz w:val="24"/>
          <w:szCs w:val="24"/>
        </w:rPr>
        <w:t xml:space="preserve">sociālās iekļaušanas koeficienta metodikas izstrāde un ieviešana; </w:t>
      </w:r>
      <w:r w:rsidR="00B972F3" w:rsidRPr="004E7E92">
        <w:rPr>
          <w:rFonts w:ascii="Times New Roman" w:hAnsi="Times New Roman" w:cs="Times New Roman"/>
          <w:sz w:val="24"/>
          <w:szCs w:val="24"/>
        </w:rPr>
        <w:t>VPD</w:t>
      </w:r>
      <w:r w:rsidRPr="004E7E92">
        <w:rPr>
          <w:rFonts w:ascii="Times New Roman" w:hAnsi="Times New Roman" w:cs="Times New Roman"/>
          <w:sz w:val="24"/>
          <w:szCs w:val="24"/>
        </w:rPr>
        <w:t xml:space="preserve"> brīvprātīgo programmu pilnveidošanu un īstenošanu, pasākum</w:t>
      </w:r>
      <w:r w:rsidR="00F34440" w:rsidRPr="004E7E92">
        <w:rPr>
          <w:rFonts w:ascii="Times New Roman" w:hAnsi="Times New Roman" w:cs="Times New Roman"/>
          <w:sz w:val="24"/>
          <w:szCs w:val="24"/>
        </w:rPr>
        <w:t>i</w:t>
      </w:r>
      <w:r w:rsidRPr="004E7E92">
        <w:rPr>
          <w:rFonts w:ascii="Times New Roman" w:hAnsi="Times New Roman" w:cs="Times New Roman"/>
          <w:sz w:val="24"/>
          <w:szCs w:val="24"/>
        </w:rPr>
        <w:t xml:space="preserve"> brīvprātīgo kopienas attīstībai</w:t>
      </w:r>
      <w:r w:rsidR="00C738DE" w:rsidRPr="004E7E92">
        <w:rPr>
          <w:rFonts w:ascii="Times New Roman" w:hAnsi="Times New Roman" w:cs="Times New Roman"/>
          <w:sz w:val="24"/>
          <w:szCs w:val="24"/>
        </w:rPr>
        <w:t xml:space="preserve">, </w:t>
      </w:r>
      <w:r w:rsidRPr="004E7E92">
        <w:rPr>
          <w:rFonts w:ascii="Times New Roman" w:hAnsi="Times New Roman" w:cs="Times New Roman"/>
          <w:sz w:val="24"/>
          <w:szCs w:val="24"/>
        </w:rPr>
        <w:t>saliedēšanai; atbalsta pasākum</w:t>
      </w:r>
      <w:r w:rsidR="00342A1E" w:rsidRPr="004E7E92">
        <w:rPr>
          <w:rFonts w:ascii="Times New Roman" w:hAnsi="Times New Roman" w:cs="Times New Roman"/>
          <w:sz w:val="24"/>
          <w:szCs w:val="24"/>
        </w:rPr>
        <w:t>i</w:t>
      </w:r>
      <w:r w:rsidRPr="004E7E92">
        <w:rPr>
          <w:rFonts w:ascii="Times New Roman" w:hAnsi="Times New Roman" w:cs="Times New Roman"/>
          <w:sz w:val="24"/>
          <w:szCs w:val="24"/>
        </w:rPr>
        <w:t xml:space="preserve"> probācijas klientu </w:t>
      </w:r>
      <w:proofErr w:type="spellStart"/>
      <w:r w:rsidRPr="004E7E92">
        <w:rPr>
          <w:rFonts w:ascii="Times New Roman" w:hAnsi="Times New Roman" w:cs="Times New Roman"/>
          <w:sz w:val="24"/>
          <w:szCs w:val="24"/>
        </w:rPr>
        <w:t>resocializācijai</w:t>
      </w:r>
      <w:proofErr w:type="spellEnd"/>
      <w:r w:rsidRPr="004E7E92">
        <w:rPr>
          <w:rFonts w:ascii="Times New Roman" w:hAnsi="Times New Roman" w:cs="Times New Roman"/>
          <w:sz w:val="24"/>
          <w:szCs w:val="24"/>
        </w:rPr>
        <w:t xml:space="preserve">, viņu ģimenes locekļiem, atbalsta personām; ikgadējās konferences </w:t>
      </w:r>
      <w:r w:rsidR="00F34440" w:rsidRPr="004E7E92">
        <w:rPr>
          <w:rFonts w:ascii="Times New Roman" w:hAnsi="Times New Roman" w:cs="Times New Roman"/>
          <w:sz w:val="24"/>
          <w:szCs w:val="24"/>
        </w:rPr>
        <w:t>VPD</w:t>
      </w:r>
      <w:r w:rsidRPr="004E7E92">
        <w:rPr>
          <w:rFonts w:ascii="Times New Roman" w:hAnsi="Times New Roman" w:cs="Times New Roman"/>
          <w:sz w:val="24"/>
          <w:szCs w:val="24"/>
        </w:rPr>
        <w:t xml:space="preserve"> nodarbinātajiem un sadarbības partneriem; starpinstitūciju sadarbības pilnveidošana; sabiedrības, t.sk. tiesnešu, prokuroru, tiesībaizsardzības iestāžu, pašvaldību, citu institūciju un NVO darbinieku, informējošus/izglītojošus pasākumus un sociālās kampaņas; sabiedrības iesaistes un atbalsta pasākum</w:t>
      </w:r>
      <w:r w:rsidR="00625C8A" w:rsidRPr="004E7E92">
        <w:rPr>
          <w:rFonts w:ascii="Times New Roman" w:hAnsi="Times New Roman" w:cs="Times New Roman"/>
          <w:sz w:val="24"/>
          <w:szCs w:val="24"/>
        </w:rPr>
        <w:t>i</w:t>
      </w:r>
      <w:r w:rsidRPr="004E7E92">
        <w:rPr>
          <w:rFonts w:ascii="Times New Roman" w:hAnsi="Times New Roman" w:cs="Times New Roman"/>
          <w:sz w:val="24"/>
          <w:szCs w:val="24"/>
        </w:rPr>
        <w:t xml:space="preserve"> notiesāto personu </w:t>
      </w:r>
      <w:r w:rsidR="00625C8A" w:rsidRPr="004E7E92">
        <w:rPr>
          <w:rFonts w:ascii="Times New Roman" w:hAnsi="Times New Roman" w:cs="Times New Roman"/>
          <w:sz w:val="24"/>
          <w:szCs w:val="24"/>
        </w:rPr>
        <w:t xml:space="preserve">SU </w:t>
      </w:r>
      <w:r w:rsidRPr="004E7E92">
        <w:rPr>
          <w:rFonts w:ascii="Times New Roman" w:hAnsi="Times New Roman" w:cs="Times New Roman"/>
          <w:sz w:val="24"/>
          <w:szCs w:val="24"/>
        </w:rPr>
        <w:t>attīstībai; IT attīstība, ieskaitot klientu lietu vadības kvalitātes sistēmas pilnveidošanu.</w:t>
      </w:r>
    </w:p>
    <w:p w14:paraId="04092CCB" w14:textId="5350BFBD" w:rsidR="00AC212B" w:rsidRPr="004E7E92" w:rsidRDefault="00496745" w:rsidP="00957438">
      <w:pPr>
        <w:pStyle w:val="ListParagraph"/>
        <w:numPr>
          <w:ilvl w:val="0"/>
          <w:numId w:val="51"/>
        </w:numPr>
        <w:spacing w:after="0" w:line="240" w:lineRule="auto"/>
        <w:ind w:left="567" w:hanging="567"/>
        <w:jc w:val="both"/>
        <w:rPr>
          <w:rFonts w:ascii="Times New Roman" w:hAnsi="Times New Roman" w:cs="Times New Roman"/>
          <w:sz w:val="24"/>
          <w:szCs w:val="24"/>
        </w:rPr>
      </w:pPr>
      <w:bookmarkStart w:id="103" w:name="_Hlk34917881"/>
      <w:proofErr w:type="spellStart"/>
      <w:r w:rsidRPr="004E7E92">
        <w:rPr>
          <w:rFonts w:ascii="Times New Roman" w:eastAsia="Calibri" w:hAnsi="Times New Roman" w:cs="Times New Roman"/>
          <w:bCs/>
          <w:sz w:val="24"/>
          <w:szCs w:val="24"/>
        </w:rPr>
        <w:t>Nodarbinā</w:t>
      </w:r>
      <w:r w:rsidR="000A3E44">
        <w:rPr>
          <w:rFonts w:ascii="Times New Roman" w:eastAsia="Calibri" w:hAnsi="Times New Roman" w:cs="Times New Roman"/>
          <w:bCs/>
          <w:sz w:val="24"/>
          <w:szCs w:val="24"/>
        </w:rPr>
        <w:t>m</w:t>
      </w:r>
      <w:r w:rsidRPr="004E7E92">
        <w:rPr>
          <w:rFonts w:ascii="Times New Roman" w:eastAsia="Calibri" w:hAnsi="Times New Roman" w:cs="Times New Roman"/>
          <w:bCs/>
          <w:sz w:val="24"/>
          <w:szCs w:val="24"/>
        </w:rPr>
        <w:t>ības</w:t>
      </w:r>
      <w:proofErr w:type="spellEnd"/>
      <w:r w:rsidR="00AC212B" w:rsidRPr="004E7E92">
        <w:rPr>
          <w:rFonts w:ascii="Times New Roman" w:eastAsia="Calibri" w:hAnsi="Times New Roman" w:cs="Times New Roman"/>
          <w:bCs/>
          <w:sz w:val="24"/>
          <w:szCs w:val="24"/>
        </w:rPr>
        <w:t xml:space="preserve"> priekšnosacījumu nodrošināšanai ieslodzītajiem,</w:t>
      </w:r>
      <w:r w:rsidR="0008588A" w:rsidRPr="004E7E92">
        <w:t xml:space="preserve"> </w:t>
      </w:r>
      <w:r w:rsidR="0008588A" w:rsidRPr="004E7E92">
        <w:rPr>
          <w:rFonts w:ascii="Times New Roman" w:eastAsia="Calibri" w:hAnsi="Times New Roman" w:cs="Times New Roman"/>
          <w:bCs/>
          <w:sz w:val="24"/>
          <w:szCs w:val="24"/>
        </w:rPr>
        <w:t>t.sk. pētot ārvalstu pieredzi,</w:t>
      </w:r>
      <w:r w:rsidR="00AC212B" w:rsidRPr="004E7E92">
        <w:rPr>
          <w:rFonts w:ascii="Times New Roman" w:eastAsia="Calibri" w:hAnsi="Times New Roman" w:cs="Times New Roman"/>
          <w:bCs/>
          <w:sz w:val="24"/>
          <w:szCs w:val="24"/>
        </w:rPr>
        <w:t xml:space="preserve"> plānots</w:t>
      </w:r>
      <w:r w:rsidR="00AC212B" w:rsidRPr="004E7E92">
        <w:rPr>
          <w:rFonts w:ascii="Times New Roman" w:eastAsia="Calibri" w:hAnsi="Times New Roman" w:cs="Times New Roman"/>
          <w:b/>
          <w:bCs/>
          <w:sz w:val="24"/>
          <w:szCs w:val="24"/>
        </w:rPr>
        <w:t xml:space="preserve"> pilnveidot </w:t>
      </w:r>
      <w:proofErr w:type="spellStart"/>
      <w:r w:rsidR="00AC212B" w:rsidRPr="004E7E92">
        <w:rPr>
          <w:rFonts w:ascii="Times New Roman" w:eastAsia="Calibri" w:hAnsi="Times New Roman" w:cs="Times New Roman"/>
          <w:b/>
          <w:bCs/>
          <w:sz w:val="24"/>
          <w:szCs w:val="24"/>
        </w:rPr>
        <w:t>resocializācijas</w:t>
      </w:r>
      <w:proofErr w:type="spellEnd"/>
      <w:r w:rsidR="00AC212B" w:rsidRPr="004E7E92">
        <w:rPr>
          <w:rFonts w:ascii="Times New Roman" w:eastAsia="Calibri" w:hAnsi="Times New Roman" w:cs="Times New Roman"/>
          <w:b/>
          <w:bCs/>
          <w:sz w:val="24"/>
          <w:szCs w:val="24"/>
        </w:rPr>
        <w:t xml:space="preserve"> sistēmas efektivitāti, sekmējot bijušo ieslodzīto iekļaušanos, vienlīdzīgas iespējas un aktīvu līdzdalību</w:t>
      </w:r>
      <w:r w:rsidR="00AC212B" w:rsidRPr="004E7E92">
        <w:rPr>
          <w:rFonts w:ascii="Times New Roman" w:eastAsia="Calibri" w:hAnsi="Times New Roman" w:cs="Times New Roman"/>
          <w:bCs/>
          <w:sz w:val="24"/>
          <w:szCs w:val="24"/>
        </w:rPr>
        <w:t xml:space="preserve">, paredzot </w:t>
      </w:r>
      <w:bookmarkStart w:id="104" w:name="_Hlk34916632"/>
      <w:r w:rsidR="00AC212B" w:rsidRPr="004E7E92">
        <w:rPr>
          <w:rFonts w:ascii="Times New Roman" w:eastAsia="Calibri" w:hAnsi="Times New Roman" w:cs="Times New Roman"/>
          <w:bCs/>
          <w:sz w:val="24"/>
          <w:szCs w:val="24"/>
        </w:rPr>
        <w:t xml:space="preserve">specializētu </w:t>
      </w:r>
      <w:r w:rsidR="00AC212B" w:rsidRPr="004E7E92">
        <w:rPr>
          <w:rFonts w:ascii="Times New Roman" w:hAnsi="Times New Roman" w:cs="Times New Roman"/>
          <w:sz w:val="24"/>
          <w:szCs w:val="24"/>
        </w:rPr>
        <w:t xml:space="preserve">riska un vajadzību novērtējuma instrumentu un </w:t>
      </w:r>
      <w:proofErr w:type="spellStart"/>
      <w:r w:rsidR="00B673AB" w:rsidRPr="004E7E92">
        <w:rPr>
          <w:rFonts w:ascii="Times New Roman" w:hAnsi="Times New Roman" w:cs="Times New Roman"/>
          <w:sz w:val="24"/>
          <w:szCs w:val="24"/>
        </w:rPr>
        <w:t>R</w:t>
      </w:r>
      <w:r w:rsidR="00BD0129" w:rsidRPr="004E7E92">
        <w:rPr>
          <w:rFonts w:ascii="Times New Roman" w:hAnsi="Times New Roman" w:cs="Times New Roman"/>
          <w:sz w:val="24"/>
          <w:szCs w:val="24"/>
        </w:rPr>
        <w:t>e</w:t>
      </w:r>
      <w:r w:rsidR="00B673AB" w:rsidRPr="004E7E92">
        <w:rPr>
          <w:rFonts w:ascii="Times New Roman" w:hAnsi="Times New Roman" w:cs="Times New Roman"/>
          <w:sz w:val="24"/>
          <w:szCs w:val="24"/>
        </w:rPr>
        <w:t>P</w:t>
      </w:r>
      <w:proofErr w:type="spellEnd"/>
      <w:r w:rsidR="00B673AB" w:rsidRPr="004E7E92">
        <w:rPr>
          <w:rFonts w:ascii="Times New Roman" w:hAnsi="Times New Roman" w:cs="Times New Roman"/>
          <w:sz w:val="24"/>
          <w:szCs w:val="24"/>
        </w:rPr>
        <w:t xml:space="preserve"> </w:t>
      </w:r>
      <w:r w:rsidR="00AC212B" w:rsidRPr="004E7E92">
        <w:rPr>
          <w:rFonts w:ascii="Times New Roman" w:hAnsi="Times New Roman" w:cs="Times New Roman"/>
          <w:sz w:val="24"/>
          <w:szCs w:val="24"/>
        </w:rPr>
        <w:t xml:space="preserve">(piem., nepilngadīgie ar atkarību, ekonomiskie noziedznieki, </w:t>
      </w:r>
      <w:proofErr w:type="spellStart"/>
      <w:r w:rsidR="00AC212B" w:rsidRPr="004E7E92">
        <w:rPr>
          <w:rFonts w:ascii="Times New Roman" w:hAnsi="Times New Roman" w:cs="Times New Roman"/>
          <w:sz w:val="24"/>
          <w:szCs w:val="24"/>
        </w:rPr>
        <w:t>kibernoziedznieki</w:t>
      </w:r>
      <w:proofErr w:type="spellEnd"/>
      <w:r w:rsidR="00AC212B" w:rsidRPr="004E7E92">
        <w:rPr>
          <w:rFonts w:ascii="Times New Roman" w:hAnsi="Times New Roman" w:cs="Times New Roman"/>
          <w:sz w:val="24"/>
          <w:szCs w:val="24"/>
        </w:rPr>
        <w:t xml:space="preserve">) izstrādi/ieguvi/ieviešanu, </w:t>
      </w:r>
      <w:r w:rsidR="0001176B" w:rsidRPr="004E7E92">
        <w:rPr>
          <w:rFonts w:ascii="Times New Roman" w:hAnsi="Times New Roman" w:cs="Times New Roman"/>
          <w:sz w:val="24"/>
          <w:szCs w:val="24"/>
        </w:rPr>
        <w:t>rīk</w:t>
      </w:r>
      <w:r w:rsidR="00AC212B" w:rsidRPr="004E7E92">
        <w:rPr>
          <w:rFonts w:ascii="Times New Roman" w:hAnsi="Times New Roman" w:cs="Times New Roman"/>
          <w:sz w:val="24"/>
          <w:szCs w:val="24"/>
        </w:rPr>
        <w:t xml:space="preserve">u un programmu aprobēšanu un validēšanu, </w:t>
      </w:r>
      <w:r w:rsidR="001122BA" w:rsidRPr="004E7E92">
        <w:rPr>
          <w:rFonts w:ascii="Times New Roman" w:hAnsi="Times New Roman" w:cs="Times New Roman"/>
          <w:sz w:val="24"/>
          <w:szCs w:val="24"/>
        </w:rPr>
        <w:t xml:space="preserve">esošo riska un vajadzību novērtējuma instrumentu un </w:t>
      </w:r>
      <w:proofErr w:type="spellStart"/>
      <w:r w:rsidR="00B673AB" w:rsidRPr="004E7E92">
        <w:rPr>
          <w:rFonts w:ascii="Times New Roman" w:hAnsi="Times New Roman" w:cs="Times New Roman"/>
          <w:sz w:val="24"/>
          <w:szCs w:val="24"/>
        </w:rPr>
        <w:t>R</w:t>
      </w:r>
      <w:r w:rsidR="00BD0129" w:rsidRPr="004E7E92">
        <w:rPr>
          <w:rFonts w:ascii="Times New Roman" w:hAnsi="Times New Roman" w:cs="Times New Roman"/>
          <w:sz w:val="24"/>
          <w:szCs w:val="24"/>
        </w:rPr>
        <w:t>e</w:t>
      </w:r>
      <w:r w:rsidR="00B673AB" w:rsidRPr="004E7E92">
        <w:rPr>
          <w:rFonts w:ascii="Times New Roman" w:hAnsi="Times New Roman" w:cs="Times New Roman"/>
          <w:sz w:val="24"/>
          <w:szCs w:val="24"/>
        </w:rPr>
        <w:t>P</w:t>
      </w:r>
      <w:proofErr w:type="spellEnd"/>
      <w:r w:rsidR="00B673AB" w:rsidRPr="004E7E92">
        <w:rPr>
          <w:rFonts w:ascii="Times New Roman" w:hAnsi="Times New Roman" w:cs="Times New Roman"/>
          <w:sz w:val="24"/>
          <w:szCs w:val="24"/>
        </w:rPr>
        <w:t xml:space="preserve"> </w:t>
      </w:r>
      <w:r w:rsidR="001122BA" w:rsidRPr="004E7E92">
        <w:rPr>
          <w:rFonts w:ascii="Times New Roman" w:hAnsi="Times New Roman" w:cs="Times New Roman"/>
          <w:sz w:val="24"/>
          <w:szCs w:val="24"/>
        </w:rPr>
        <w:t>efektivitātes izpēti, valid</w:t>
      </w:r>
      <w:r w:rsidR="0001176B" w:rsidRPr="004E7E92">
        <w:rPr>
          <w:rFonts w:ascii="Times New Roman" w:hAnsi="Times New Roman" w:cs="Times New Roman"/>
          <w:sz w:val="24"/>
          <w:szCs w:val="24"/>
        </w:rPr>
        <w:t>ēšanu</w:t>
      </w:r>
      <w:r w:rsidR="001122BA" w:rsidRPr="004E7E92">
        <w:rPr>
          <w:rFonts w:ascii="Times New Roman" w:hAnsi="Times New Roman" w:cs="Times New Roman"/>
          <w:sz w:val="24"/>
          <w:szCs w:val="24"/>
        </w:rPr>
        <w:t xml:space="preserve"> un aprobāciju</w:t>
      </w:r>
      <w:r w:rsidR="001122BA" w:rsidRPr="004E7E92">
        <w:rPr>
          <w:rFonts w:ascii="Times New Roman" w:eastAsia="Times New Roman" w:hAnsi="Times New Roman" w:cs="Times New Roman"/>
          <w:sz w:val="24"/>
          <w:szCs w:val="24"/>
        </w:rPr>
        <w:t xml:space="preserve">; </w:t>
      </w:r>
      <w:r w:rsidR="00AC212B" w:rsidRPr="004E7E92">
        <w:rPr>
          <w:rFonts w:ascii="Times New Roman" w:eastAsia="Times New Roman" w:hAnsi="Times New Roman" w:cs="Times New Roman"/>
          <w:sz w:val="24"/>
          <w:szCs w:val="24"/>
        </w:rPr>
        <w:t>drošības risku izvērtējuma instrument</w:t>
      </w:r>
      <w:r w:rsidR="001122BA" w:rsidRPr="004E7E92">
        <w:rPr>
          <w:rFonts w:ascii="Times New Roman" w:eastAsia="Times New Roman" w:hAnsi="Times New Roman" w:cs="Times New Roman"/>
          <w:sz w:val="24"/>
          <w:szCs w:val="24"/>
        </w:rPr>
        <w:t>a</w:t>
      </w:r>
      <w:r w:rsidR="00AC212B" w:rsidRPr="004E7E92">
        <w:rPr>
          <w:rFonts w:ascii="Times New Roman" w:eastAsia="Times New Roman" w:hAnsi="Times New Roman" w:cs="Times New Roman"/>
          <w:sz w:val="24"/>
          <w:szCs w:val="24"/>
        </w:rPr>
        <w:t xml:space="preserve"> izstrādi/ieguvi;</w:t>
      </w:r>
      <w:bookmarkStart w:id="105" w:name="_Hlk34916711"/>
      <w:bookmarkEnd w:id="104"/>
      <w:r w:rsidR="00AC212B" w:rsidRPr="004E7E92">
        <w:rPr>
          <w:rFonts w:ascii="Times New Roman" w:hAnsi="Times New Roman" w:cs="Times New Roman"/>
          <w:sz w:val="24"/>
          <w:szCs w:val="24"/>
        </w:rPr>
        <w:t xml:space="preserve"> speciālistu konsultācijas, jaunu atbalsta pasākumu, t.sk. informatīvu pasākumu, izstrād</w:t>
      </w:r>
      <w:r w:rsidR="00332FE9" w:rsidRPr="004E7E92">
        <w:rPr>
          <w:rFonts w:ascii="Times New Roman" w:hAnsi="Times New Roman" w:cs="Times New Roman"/>
          <w:sz w:val="24"/>
          <w:szCs w:val="24"/>
        </w:rPr>
        <w:t>i</w:t>
      </w:r>
      <w:r w:rsidR="00AC212B" w:rsidRPr="004E7E92">
        <w:rPr>
          <w:rFonts w:ascii="Times New Roman" w:hAnsi="Times New Roman" w:cs="Times New Roman"/>
          <w:sz w:val="24"/>
          <w:szCs w:val="24"/>
        </w:rPr>
        <w:t xml:space="preserve"> un īstenošan</w:t>
      </w:r>
      <w:r w:rsidR="00332FE9"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ieslodzītajiem, viņu ģimenes locekļiem</w:t>
      </w:r>
      <w:r w:rsidR="0001176B"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atbalsta personām, </w:t>
      </w:r>
      <w:bookmarkStart w:id="106" w:name="_Hlk34917420"/>
      <w:bookmarkEnd w:id="105"/>
      <w:proofErr w:type="spellStart"/>
      <w:r w:rsidR="00AC212B" w:rsidRPr="004E7E92">
        <w:rPr>
          <w:rFonts w:ascii="Times New Roman" w:hAnsi="Times New Roman" w:cs="Times New Roman"/>
          <w:sz w:val="24"/>
          <w:szCs w:val="24"/>
        </w:rPr>
        <w:t>resocializācijas</w:t>
      </w:r>
      <w:proofErr w:type="spellEnd"/>
      <w:r w:rsidR="00AC212B" w:rsidRPr="004E7E92">
        <w:rPr>
          <w:rFonts w:ascii="Times New Roman" w:hAnsi="Times New Roman" w:cs="Times New Roman"/>
          <w:sz w:val="24"/>
          <w:szCs w:val="24"/>
        </w:rPr>
        <w:t xml:space="preserve"> darba un kriminālsodu izpildes efektivitātes mērījumu sistēmas ieviešan</w:t>
      </w:r>
      <w:r w:rsidR="00332FE9" w:rsidRPr="004E7E92">
        <w:rPr>
          <w:rFonts w:ascii="Times New Roman" w:hAnsi="Times New Roman" w:cs="Times New Roman"/>
          <w:sz w:val="24"/>
          <w:szCs w:val="24"/>
        </w:rPr>
        <w:t>u</w:t>
      </w:r>
      <w:r w:rsidR="00AC212B" w:rsidRPr="004E7E92">
        <w:rPr>
          <w:rFonts w:ascii="Times New Roman" w:hAnsi="Times New Roman" w:cs="Times New Roman"/>
          <w:sz w:val="24"/>
          <w:szCs w:val="24"/>
        </w:rPr>
        <w:t>, t.sk. pētījumi;</w:t>
      </w:r>
      <w:bookmarkStart w:id="107" w:name="_Hlk34917633"/>
      <w:bookmarkEnd w:id="106"/>
      <w:r w:rsidR="00AC212B" w:rsidRPr="004E7E92">
        <w:rPr>
          <w:rFonts w:ascii="Times New Roman" w:hAnsi="Times New Roman" w:cs="Times New Roman"/>
          <w:sz w:val="24"/>
          <w:szCs w:val="24"/>
        </w:rPr>
        <w:t xml:space="preserve"> nodarbināto un brīvprātīgo </w:t>
      </w:r>
      <w:r w:rsidR="00332FE9" w:rsidRPr="004E7E92">
        <w:rPr>
          <w:rFonts w:ascii="Times New Roman" w:hAnsi="Times New Roman" w:cs="Times New Roman"/>
          <w:sz w:val="24"/>
          <w:szCs w:val="24"/>
        </w:rPr>
        <w:t xml:space="preserve">kapacitātes celšanu, profesionālās kvalifikācijas paaugstināšanas un </w:t>
      </w:r>
      <w:r w:rsidR="0001176B" w:rsidRPr="004E7E92">
        <w:rPr>
          <w:rFonts w:ascii="Times New Roman" w:hAnsi="Times New Roman" w:cs="Times New Roman"/>
          <w:sz w:val="24"/>
          <w:szCs w:val="24"/>
        </w:rPr>
        <w:t>t</w:t>
      </w:r>
      <w:r w:rsidR="00332FE9" w:rsidRPr="004E7E92">
        <w:rPr>
          <w:rFonts w:ascii="Times New Roman" w:hAnsi="Times New Roman" w:cs="Times New Roman"/>
          <w:sz w:val="24"/>
          <w:szCs w:val="24"/>
        </w:rPr>
        <w:t>ās noturības veicināšana, piem.,</w:t>
      </w:r>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supervīzijas</w:t>
      </w:r>
      <w:proofErr w:type="spellEnd"/>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koučingu</w:t>
      </w:r>
      <w:proofErr w:type="spellEnd"/>
      <w:r w:rsidR="00AC212B" w:rsidRPr="004E7E92">
        <w:rPr>
          <w:rFonts w:ascii="Times New Roman" w:hAnsi="Times New Roman" w:cs="Times New Roman"/>
          <w:sz w:val="24"/>
          <w:szCs w:val="24"/>
        </w:rPr>
        <w:t xml:space="preserve"> un ikgadējās konferences</w:t>
      </w:r>
      <w:r w:rsidR="00332FE9" w:rsidRPr="004E7E92">
        <w:rPr>
          <w:rFonts w:ascii="Times New Roman" w:hAnsi="Times New Roman" w:cs="Times New Roman"/>
          <w:sz w:val="24"/>
          <w:szCs w:val="24"/>
        </w:rPr>
        <w:t>, u.c., e-mācību attīstība</w:t>
      </w:r>
      <w:r w:rsidR="00AC212B" w:rsidRPr="004E7E92">
        <w:rPr>
          <w:rFonts w:ascii="Times New Roman" w:hAnsi="Times New Roman" w:cs="Times New Roman"/>
          <w:sz w:val="24"/>
          <w:szCs w:val="24"/>
        </w:rPr>
        <w:t>;</w:t>
      </w:r>
      <w:bookmarkEnd w:id="107"/>
      <w:r w:rsidR="00AC212B" w:rsidRPr="004E7E92">
        <w:rPr>
          <w:rFonts w:ascii="Times New Roman" w:hAnsi="Times New Roman" w:cs="Times New Roman"/>
          <w:sz w:val="24"/>
          <w:szCs w:val="24"/>
        </w:rPr>
        <w:t xml:space="preserve"> starpinstitūciju sadarbības pilnveidošanas pasākum</w:t>
      </w:r>
      <w:r w:rsidR="00506BDC" w:rsidRPr="004E7E92">
        <w:rPr>
          <w:rFonts w:ascii="Times New Roman" w:hAnsi="Times New Roman" w:cs="Times New Roman"/>
          <w:sz w:val="24"/>
          <w:szCs w:val="24"/>
        </w:rPr>
        <w:t>i</w:t>
      </w:r>
      <w:r w:rsidR="00AC212B" w:rsidRPr="004E7E92">
        <w:rPr>
          <w:rFonts w:ascii="Times New Roman" w:hAnsi="Times New Roman" w:cs="Times New Roman"/>
          <w:sz w:val="24"/>
          <w:szCs w:val="24"/>
        </w:rPr>
        <w:t xml:space="preserve"> un apmācības iesaistīto institūciju </w:t>
      </w:r>
      <w:r w:rsidR="00332FE9" w:rsidRPr="004E7E92">
        <w:rPr>
          <w:rFonts w:ascii="Times New Roman" w:hAnsi="Times New Roman" w:cs="Times New Roman"/>
          <w:sz w:val="24"/>
          <w:szCs w:val="24"/>
        </w:rPr>
        <w:t>un N</w:t>
      </w:r>
      <w:r w:rsidR="000A675A" w:rsidRPr="004E7E92">
        <w:rPr>
          <w:rFonts w:ascii="Times New Roman" w:hAnsi="Times New Roman" w:cs="Times New Roman"/>
          <w:sz w:val="24"/>
          <w:szCs w:val="24"/>
        </w:rPr>
        <w:t>V</w:t>
      </w:r>
      <w:r w:rsidR="00332FE9" w:rsidRPr="004E7E92">
        <w:rPr>
          <w:rFonts w:ascii="Times New Roman" w:hAnsi="Times New Roman" w:cs="Times New Roman"/>
          <w:sz w:val="24"/>
          <w:szCs w:val="24"/>
        </w:rPr>
        <w:t xml:space="preserve">O </w:t>
      </w:r>
      <w:r w:rsidR="00AC212B" w:rsidRPr="004E7E92">
        <w:rPr>
          <w:rFonts w:ascii="Times New Roman" w:hAnsi="Times New Roman" w:cs="Times New Roman"/>
          <w:sz w:val="24"/>
          <w:szCs w:val="24"/>
        </w:rPr>
        <w:t>pārstāvjiem; sabiedrības informēšan</w:t>
      </w:r>
      <w:r w:rsidR="00506BDC" w:rsidRPr="004E7E92">
        <w:rPr>
          <w:rFonts w:ascii="Times New Roman" w:hAnsi="Times New Roman" w:cs="Times New Roman"/>
          <w:sz w:val="24"/>
          <w:szCs w:val="24"/>
        </w:rPr>
        <w:t>a</w:t>
      </w:r>
      <w:r w:rsidR="00AC212B" w:rsidRPr="004E7E92">
        <w:rPr>
          <w:rFonts w:ascii="Times New Roman" w:hAnsi="Times New Roman" w:cs="Times New Roman"/>
          <w:sz w:val="24"/>
          <w:szCs w:val="24"/>
        </w:rPr>
        <w:t xml:space="preserve"> </w:t>
      </w:r>
      <w:r w:rsidR="00506BDC" w:rsidRPr="004E7E92">
        <w:rPr>
          <w:rFonts w:ascii="Times New Roman" w:hAnsi="Times New Roman" w:cs="Times New Roman"/>
          <w:sz w:val="24"/>
          <w:szCs w:val="24"/>
        </w:rPr>
        <w:t xml:space="preserve">un </w:t>
      </w:r>
      <w:r w:rsidR="00AC212B" w:rsidRPr="004E7E92">
        <w:rPr>
          <w:rFonts w:ascii="Times New Roman" w:hAnsi="Times New Roman" w:cs="Times New Roman"/>
          <w:sz w:val="24"/>
          <w:szCs w:val="24"/>
        </w:rPr>
        <w:t>izglītoš</w:t>
      </w:r>
      <w:r w:rsidR="00506BDC" w:rsidRPr="004E7E92">
        <w:rPr>
          <w:rFonts w:ascii="Times New Roman" w:hAnsi="Times New Roman" w:cs="Times New Roman"/>
          <w:sz w:val="24"/>
          <w:szCs w:val="24"/>
        </w:rPr>
        <w:t>ana,</w:t>
      </w:r>
      <w:r w:rsidR="00AC212B" w:rsidRPr="004E7E92">
        <w:rPr>
          <w:rFonts w:ascii="Times New Roman" w:hAnsi="Times New Roman" w:cs="Times New Roman"/>
          <w:sz w:val="24"/>
          <w:szCs w:val="24"/>
        </w:rPr>
        <w:t xml:space="preserve"> sociālās kampaņas, t.sk. par noziedzīgās uzvedības riskiem, ieslodzīto personības īpatnībām, kriminālsoda izpildes laikā veicamo </w:t>
      </w:r>
      <w:proofErr w:type="spellStart"/>
      <w:r w:rsidR="00AC212B" w:rsidRPr="004E7E92">
        <w:rPr>
          <w:rFonts w:ascii="Times New Roman" w:hAnsi="Times New Roman" w:cs="Times New Roman"/>
          <w:sz w:val="24"/>
          <w:szCs w:val="24"/>
        </w:rPr>
        <w:t>resocializācijas</w:t>
      </w:r>
      <w:proofErr w:type="spellEnd"/>
      <w:r w:rsidR="00AC212B" w:rsidRPr="004E7E92">
        <w:rPr>
          <w:rFonts w:ascii="Times New Roman" w:hAnsi="Times New Roman" w:cs="Times New Roman"/>
          <w:sz w:val="24"/>
          <w:szCs w:val="24"/>
        </w:rPr>
        <w:t xml:space="preserve"> darbu un </w:t>
      </w:r>
      <w:proofErr w:type="spellStart"/>
      <w:r w:rsidR="00AC212B" w:rsidRPr="004E7E92">
        <w:rPr>
          <w:rFonts w:ascii="Times New Roman" w:hAnsi="Times New Roman" w:cs="Times New Roman"/>
          <w:sz w:val="24"/>
          <w:szCs w:val="24"/>
        </w:rPr>
        <w:t>starpinstitucionālo</w:t>
      </w:r>
      <w:proofErr w:type="spellEnd"/>
      <w:r w:rsidR="00AC212B" w:rsidRPr="004E7E92">
        <w:rPr>
          <w:rFonts w:ascii="Times New Roman" w:hAnsi="Times New Roman" w:cs="Times New Roman"/>
          <w:sz w:val="24"/>
          <w:szCs w:val="24"/>
        </w:rPr>
        <w:t xml:space="preserve"> sadarbību</w:t>
      </w:r>
      <w:r w:rsidR="00332FE9" w:rsidRPr="004E7E92">
        <w:rPr>
          <w:rFonts w:ascii="Times New Roman" w:hAnsi="Times New Roman" w:cs="Times New Roman"/>
          <w:sz w:val="24"/>
          <w:szCs w:val="24"/>
        </w:rPr>
        <w:t>, u.c.</w:t>
      </w:r>
      <w:r w:rsidR="00AC212B" w:rsidRPr="004E7E92">
        <w:rPr>
          <w:rFonts w:ascii="Times New Roman" w:hAnsi="Times New Roman" w:cs="Times New Roman"/>
          <w:sz w:val="24"/>
          <w:szCs w:val="24"/>
        </w:rPr>
        <w:t xml:space="preserve">; </w:t>
      </w:r>
      <w:r w:rsidR="00EA319B" w:rsidRPr="004E7E92">
        <w:rPr>
          <w:rFonts w:ascii="Times New Roman" w:hAnsi="Times New Roman" w:cs="Times New Roman"/>
          <w:sz w:val="24"/>
          <w:szCs w:val="24"/>
        </w:rPr>
        <w:t>E-mācību procesa pilnveide</w:t>
      </w:r>
      <w:r w:rsidR="00AC212B" w:rsidRPr="004E7E92">
        <w:rPr>
          <w:rFonts w:ascii="Times New Roman" w:hAnsi="Times New Roman" w:cs="Times New Roman"/>
          <w:sz w:val="24"/>
          <w:szCs w:val="24"/>
        </w:rPr>
        <w:t>; IT attīstīb</w:t>
      </w:r>
      <w:r w:rsidR="00924587" w:rsidRPr="004E7E92">
        <w:rPr>
          <w:rFonts w:ascii="Times New Roman" w:hAnsi="Times New Roman" w:cs="Times New Roman"/>
          <w:sz w:val="24"/>
          <w:szCs w:val="24"/>
        </w:rPr>
        <w:t>a</w:t>
      </w:r>
      <w:r w:rsidR="00AC212B" w:rsidRPr="004E7E92">
        <w:rPr>
          <w:rFonts w:ascii="Times New Roman" w:hAnsi="Times New Roman" w:cs="Times New Roman"/>
          <w:sz w:val="24"/>
          <w:szCs w:val="24"/>
        </w:rPr>
        <w:t>.</w:t>
      </w:r>
    </w:p>
    <w:p w14:paraId="60BC80E9" w14:textId="46CAF034" w:rsidR="00B72ABC" w:rsidRPr="004E7E92" w:rsidRDefault="00B72ABC"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nav konstatēta būtiska negatīva ietekme uz vidi atbalstāmo darbību specifikas dēļ.</w:t>
      </w:r>
    </w:p>
    <w:bookmarkEnd w:id="103"/>
    <w:p w14:paraId="6F081F7D" w14:textId="20E6881E"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b/>
          <w:noProof/>
          <w:sz w:val="24"/>
          <w:szCs w:val="24"/>
        </w:rPr>
        <w:t xml:space="preserve">Galvenās mērķgrupas: </w:t>
      </w:r>
      <w:r w:rsidR="00F946AB" w:rsidRPr="004E7E92">
        <w:rPr>
          <w:rFonts w:ascii="Times New Roman" w:hAnsi="Times New Roman" w:cs="Times New Roman"/>
          <w:sz w:val="24"/>
          <w:szCs w:val="24"/>
        </w:rPr>
        <w:t xml:space="preserve">Diskriminācijas riskam pakļautās grupas (diskriminācijas risks </w:t>
      </w:r>
      <w:r w:rsidR="007937E1" w:rsidRPr="004E7E92">
        <w:rPr>
          <w:rFonts w:ascii="Times New Roman" w:hAnsi="Times New Roman" w:cs="Times New Roman"/>
          <w:sz w:val="24"/>
          <w:szCs w:val="24"/>
        </w:rPr>
        <w:t>d</w:t>
      </w:r>
      <w:r w:rsidR="00654167" w:rsidRPr="004E7E92">
        <w:rPr>
          <w:rFonts w:ascii="Times New Roman" w:hAnsi="Times New Roman" w:cs="Times New Roman"/>
          <w:sz w:val="24"/>
          <w:szCs w:val="24"/>
        </w:rPr>
        <w:t>z</w:t>
      </w:r>
      <w:r w:rsidR="007937E1" w:rsidRPr="004E7E92">
        <w:rPr>
          <w:rFonts w:ascii="Times New Roman" w:hAnsi="Times New Roman" w:cs="Times New Roman"/>
          <w:sz w:val="24"/>
          <w:szCs w:val="24"/>
        </w:rPr>
        <w:t>imuma, rases vai etniskās izcelsmes, reliģijas vai ticības, invaliditātes, vecuma vai seksuālās orientācijas dēļ</w:t>
      </w:r>
      <w:r w:rsidR="00F946AB" w:rsidRPr="004E7E92">
        <w:rPr>
          <w:rFonts w:ascii="Times New Roman" w:hAnsi="Times New Roman" w:cs="Times New Roman"/>
          <w:sz w:val="24"/>
          <w:szCs w:val="24"/>
        </w:rPr>
        <w:t xml:space="preserve">), jaunieši, sabiedrība kopumā. Patvēruma meklētāji, bēgļi, personas ar alternatīvo statusu. Nozaru politiku veidotāji, īstenotāji un uzraudzībā iesaistītās valsts institūcijas, </w:t>
      </w:r>
      <w:r w:rsidR="00B72D95" w:rsidRPr="004E7E92">
        <w:rPr>
          <w:rFonts w:ascii="Times New Roman" w:hAnsi="Times New Roman" w:cs="Times New Roman"/>
          <w:sz w:val="24"/>
          <w:szCs w:val="24"/>
        </w:rPr>
        <w:t>DD</w:t>
      </w:r>
      <w:r w:rsidR="00F946AB" w:rsidRPr="004E7E92">
        <w:rPr>
          <w:rFonts w:ascii="Times New Roman" w:hAnsi="Times New Roman" w:cs="Times New Roman"/>
          <w:sz w:val="24"/>
          <w:szCs w:val="24"/>
        </w:rPr>
        <w:t xml:space="preserve"> un viņu darbinieki, sabiedrība. Sociālie partneri, NVO, tiešās valsts pārvaldes iestādes, pašvaldības, tiesas, prokuratūra un tiesībaizsardzības iestāžu darbinieki. Probācijas klienti, viņu ģimenes locekļi un atbalsta personas, VPD darbinieki un brīvprātīgie, VPD sadarbības partneri, t.sk., NVO. Ieslodzītie, bijušie ieslodzītie, viņu ģimenes locekļi un atbalsta personas, </w:t>
      </w:r>
      <w:r w:rsidR="00F71ADF" w:rsidRPr="004E7E92">
        <w:rPr>
          <w:rFonts w:ascii="Times New Roman" w:hAnsi="Times New Roman" w:cs="Times New Roman"/>
          <w:sz w:val="24"/>
          <w:szCs w:val="24"/>
        </w:rPr>
        <w:t>Ieslodzījuma vietu pārvaldē</w:t>
      </w:r>
      <w:r w:rsidR="00F946AB" w:rsidRPr="004E7E92">
        <w:rPr>
          <w:rFonts w:ascii="Times New Roman" w:hAnsi="Times New Roman" w:cs="Times New Roman"/>
          <w:sz w:val="24"/>
          <w:szCs w:val="24"/>
        </w:rPr>
        <w:t xml:space="preserve"> nodarbinātie un brīvprātīgie, sadarbības partneri, t</w:t>
      </w:r>
      <w:r w:rsidR="00102172" w:rsidRPr="004E7E92">
        <w:rPr>
          <w:rFonts w:ascii="Times New Roman" w:hAnsi="Times New Roman" w:cs="Times New Roman"/>
          <w:sz w:val="24"/>
          <w:szCs w:val="24"/>
        </w:rPr>
        <w:t>.sk.</w:t>
      </w:r>
      <w:r w:rsidR="00F946AB" w:rsidRPr="004E7E92">
        <w:rPr>
          <w:rFonts w:ascii="Times New Roman" w:hAnsi="Times New Roman" w:cs="Times New Roman"/>
          <w:sz w:val="24"/>
          <w:szCs w:val="24"/>
        </w:rPr>
        <w:t xml:space="preserve"> NVO</w:t>
      </w:r>
      <w:r w:rsidR="00B470FF" w:rsidRPr="004E7E92">
        <w:rPr>
          <w:rFonts w:ascii="Times New Roman" w:hAnsi="Times New Roman" w:cs="Times New Roman"/>
          <w:sz w:val="24"/>
          <w:szCs w:val="24"/>
        </w:rPr>
        <w:t>, d</w:t>
      </w:r>
      <w:r w:rsidR="00F946AB" w:rsidRPr="004E7E92">
        <w:rPr>
          <w:rFonts w:ascii="Times New Roman" w:hAnsi="Times New Roman" w:cs="Times New Roman"/>
          <w:sz w:val="24"/>
          <w:szCs w:val="24"/>
        </w:rPr>
        <w:t>arba devēji, nodarbinātie, ģimenes ar bērniem</w:t>
      </w:r>
      <w:r w:rsidRPr="004E7E92">
        <w:rPr>
          <w:rFonts w:ascii="Times New Roman" w:hAnsi="Times New Roman" w:cs="Times New Roman"/>
          <w:sz w:val="24"/>
          <w:szCs w:val="24"/>
        </w:rPr>
        <w:t>.</w:t>
      </w:r>
    </w:p>
    <w:p w14:paraId="25AD0402" w14:textId="63F5A85D" w:rsidR="00AC212B" w:rsidRPr="004E7E92" w:rsidRDefault="00AC212B" w:rsidP="00957438">
      <w:pPr>
        <w:pStyle w:val="ListParagraph"/>
        <w:numPr>
          <w:ilvl w:val="0"/>
          <w:numId w:val="51"/>
        </w:numPr>
        <w:spacing w:after="0" w:line="240" w:lineRule="auto"/>
        <w:ind w:left="567" w:hanging="567"/>
        <w:jc w:val="both"/>
        <w:rPr>
          <w:rFonts w:ascii="Times New Roman" w:eastAsia="Calibri" w:hAnsi="Times New Roman" w:cs="Times New Roman"/>
          <w:sz w:val="24"/>
          <w:szCs w:val="24"/>
        </w:rPr>
      </w:pPr>
      <w:r w:rsidRPr="004E7E92">
        <w:rPr>
          <w:rFonts w:ascii="Times New Roman" w:eastAsia="Calibri" w:hAnsi="Times New Roman" w:cs="Times New Roman"/>
          <w:b/>
          <w:sz w:val="24"/>
          <w:szCs w:val="24"/>
        </w:rPr>
        <w:t xml:space="preserve">Darbības, kas nodrošina vienlīdzību, iekļaušanu un </w:t>
      </w:r>
      <w:proofErr w:type="spellStart"/>
      <w:r w:rsidRPr="004E7E92">
        <w:rPr>
          <w:rFonts w:ascii="Times New Roman" w:eastAsia="Calibri" w:hAnsi="Times New Roman" w:cs="Times New Roman"/>
          <w:b/>
          <w:sz w:val="24"/>
          <w:szCs w:val="24"/>
        </w:rPr>
        <w:t>nediskrimināciju</w:t>
      </w:r>
      <w:proofErr w:type="spellEnd"/>
      <w:r w:rsidRPr="004E7E92">
        <w:rPr>
          <w:rFonts w:ascii="Times New Roman" w:eastAsia="Calibri" w:hAnsi="Times New Roman" w:cs="Times New Roman"/>
          <w:b/>
          <w:sz w:val="24"/>
          <w:szCs w:val="24"/>
        </w:rPr>
        <w:t>:</w:t>
      </w:r>
      <w:r w:rsidRPr="004E7E92">
        <w:rPr>
          <w:rFonts w:ascii="Times New Roman" w:eastAsia="Calibri" w:hAnsi="Times New Roman" w:cs="Times New Roman"/>
          <w:sz w:val="24"/>
          <w:szCs w:val="24"/>
        </w:rPr>
        <w:t xml:space="preserve"> </w:t>
      </w:r>
      <w:r w:rsidR="00AA1EC0" w:rsidRPr="004E7E92">
        <w:rPr>
          <w:rFonts w:ascii="Times New Roman" w:eastAsia="Calibri" w:hAnsi="Times New Roman" w:cs="Times New Roman"/>
          <w:sz w:val="24"/>
          <w:szCs w:val="24"/>
        </w:rPr>
        <w:t>Projektu vadībā un īstenošanā tiks nodrošināta informācijas un vides pieejamība, nediskriminācija pēc vecuma, dzimuma, etniskās piederības u.c. pazīmēm, vienlīdzīgu iespēju principu ievērošana u.c.</w:t>
      </w:r>
      <w:r w:rsidR="00885F6F" w:rsidRPr="004E7E92">
        <w:rPr>
          <w:rFonts w:ascii="Times New Roman" w:eastAsia="Calibri" w:hAnsi="Times New Roman" w:cs="Times New Roman"/>
          <w:sz w:val="24"/>
          <w:szCs w:val="24"/>
        </w:rPr>
        <w:t xml:space="preserve"> veicinās</w:t>
      </w:r>
      <w:r w:rsidR="00AA1EC0" w:rsidRPr="004E7E92">
        <w:rPr>
          <w:rFonts w:ascii="Times New Roman" w:eastAsia="Calibri" w:hAnsi="Times New Roman" w:cs="Times New Roman"/>
          <w:sz w:val="24"/>
          <w:szCs w:val="24"/>
        </w:rPr>
        <w:t xml:space="preserve"> darba un ģimenes dzīves līdzsvar</w:t>
      </w:r>
      <w:r w:rsidR="00885F6F" w:rsidRPr="004E7E92">
        <w:rPr>
          <w:rFonts w:ascii="Times New Roman" w:eastAsia="Calibri" w:hAnsi="Times New Roman" w:cs="Times New Roman"/>
          <w:sz w:val="24"/>
          <w:szCs w:val="24"/>
        </w:rPr>
        <w:t>u</w:t>
      </w:r>
      <w:r w:rsidR="00AA1EC0" w:rsidRPr="004E7E92">
        <w:rPr>
          <w:rFonts w:ascii="Times New Roman" w:eastAsia="Calibri" w:hAnsi="Times New Roman" w:cs="Times New Roman"/>
          <w:sz w:val="24"/>
          <w:szCs w:val="24"/>
        </w:rPr>
        <w:t xml:space="preserve"> ieslodzītajiem, kā arī notiesātajiem un bijušajiem notiesātajiem sociālās iekļaušanas veicināšanai un sociālās atstumtības mazināšanai</w:t>
      </w:r>
      <w:r w:rsidR="00885F6F" w:rsidRPr="004E7E92">
        <w:rPr>
          <w:rFonts w:ascii="Times New Roman" w:eastAsia="Calibri" w:hAnsi="Times New Roman" w:cs="Times New Roman"/>
          <w:sz w:val="24"/>
          <w:szCs w:val="24"/>
        </w:rPr>
        <w:t xml:space="preserve"> tiks izveidota tālmācības e-vide</w:t>
      </w:r>
      <w:r w:rsidR="00AA1EC0" w:rsidRPr="004E7E92">
        <w:rPr>
          <w:rFonts w:ascii="Times New Roman" w:eastAsia="Calibri" w:hAnsi="Times New Roman" w:cs="Times New Roman"/>
          <w:sz w:val="24"/>
          <w:szCs w:val="24"/>
        </w:rPr>
        <w:t xml:space="preserve">. Politikas veidotāju un īstenotāju </w:t>
      </w:r>
      <w:r w:rsidR="00AA1EC0" w:rsidRPr="004E7E92">
        <w:rPr>
          <w:rFonts w:ascii="Times New Roman" w:eastAsia="Calibri" w:hAnsi="Times New Roman" w:cs="Times New Roman"/>
          <w:sz w:val="24"/>
          <w:szCs w:val="24"/>
        </w:rPr>
        <w:lastRenderedPageBreak/>
        <w:t xml:space="preserve">un </w:t>
      </w:r>
      <w:r w:rsidR="00167A0C" w:rsidRPr="004E7E92">
        <w:rPr>
          <w:rFonts w:ascii="Times New Roman" w:eastAsia="Calibri" w:hAnsi="Times New Roman" w:cs="Times New Roman"/>
          <w:sz w:val="24"/>
          <w:szCs w:val="24"/>
        </w:rPr>
        <w:t>DD</w:t>
      </w:r>
      <w:r w:rsidR="00AA1EC0" w:rsidRPr="004E7E92">
        <w:rPr>
          <w:rFonts w:ascii="Times New Roman" w:eastAsia="Calibri" w:hAnsi="Times New Roman" w:cs="Times New Roman"/>
          <w:sz w:val="24"/>
          <w:szCs w:val="24"/>
        </w:rPr>
        <w:t xml:space="preserve"> apmācību programmas būs </w:t>
      </w:r>
      <w:r w:rsidR="00601AA2" w:rsidRPr="004E7E92">
        <w:rPr>
          <w:rFonts w:ascii="Times New Roman" w:eastAsia="Calibri" w:hAnsi="Times New Roman" w:cs="Times New Roman"/>
          <w:sz w:val="24"/>
          <w:szCs w:val="24"/>
        </w:rPr>
        <w:t xml:space="preserve">piekļūstamas </w:t>
      </w:r>
      <w:r w:rsidR="00AA1EC0" w:rsidRPr="004E7E92">
        <w:rPr>
          <w:rFonts w:ascii="Times New Roman" w:eastAsia="Calibri" w:hAnsi="Times New Roman" w:cs="Times New Roman"/>
          <w:sz w:val="24"/>
          <w:szCs w:val="24"/>
        </w:rPr>
        <w:t xml:space="preserve">dažādos formātos (t.sk. </w:t>
      </w:r>
      <w:proofErr w:type="spellStart"/>
      <w:r w:rsidR="00AA1EC0" w:rsidRPr="004E7E92">
        <w:rPr>
          <w:rFonts w:ascii="Times New Roman" w:eastAsia="Calibri" w:hAnsi="Times New Roman" w:cs="Times New Roman"/>
          <w:sz w:val="24"/>
          <w:szCs w:val="24"/>
        </w:rPr>
        <w:t>audiāli</w:t>
      </w:r>
      <w:proofErr w:type="spellEnd"/>
      <w:r w:rsidR="00AA1EC0" w:rsidRPr="004E7E92">
        <w:rPr>
          <w:rFonts w:ascii="Times New Roman" w:eastAsia="Calibri" w:hAnsi="Times New Roman" w:cs="Times New Roman"/>
          <w:sz w:val="24"/>
          <w:szCs w:val="24"/>
        </w:rPr>
        <w:t xml:space="preserve"> un elektroniski), apmācības tiks rīkotas </w:t>
      </w:r>
      <w:r w:rsidR="00885F6F" w:rsidRPr="004E7E92">
        <w:rPr>
          <w:rFonts w:ascii="Times New Roman" w:eastAsia="Calibri" w:hAnsi="Times New Roman" w:cs="Times New Roman"/>
          <w:sz w:val="24"/>
          <w:szCs w:val="24"/>
        </w:rPr>
        <w:t>piekļūstamās</w:t>
      </w:r>
      <w:r w:rsidR="00AA1EC0" w:rsidRPr="004E7E92">
        <w:rPr>
          <w:rFonts w:ascii="Times New Roman" w:eastAsia="Calibri" w:hAnsi="Times New Roman" w:cs="Times New Roman"/>
          <w:sz w:val="24"/>
          <w:szCs w:val="24"/>
        </w:rPr>
        <w:t xml:space="preserve"> telpās, apmācību</w:t>
      </w:r>
      <w:r w:rsidR="006F1497" w:rsidRPr="004E7E92">
        <w:rPr>
          <w:rFonts w:ascii="Times New Roman" w:eastAsia="Calibri" w:hAnsi="Times New Roman" w:cs="Times New Roman"/>
          <w:sz w:val="24"/>
          <w:szCs w:val="24"/>
        </w:rPr>
        <w:t xml:space="preserve"> programmu</w:t>
      </w:r>
      <w:r w:rsidR="00AA1EC0" w:rsidRPr="004E7E92">
        <w:rPr>
          <w:rFonts w:ascii="Times New Roman" w:eastAsia="Calibri" w:hAnsi="Times New Roman" w:cs="Times New Roman"/>
          <w:sz w:val="24"/>
          <w:szCs w:val="24"/>
        </w:rPr>
        <w:t xml:space="preserve"> saturā tiks integrēti jautājumi par vienlīdzību, iekļaušanu un </w:t>
      </w:r>
      <w:proofErr w:type="spellStart"/>
      <w:r w:rsidR="00AA1EC0" w:rsidRPr="004E7E92">
        <w:rPr>
          <w:rFonts w:ascii="Times New Roman" w:eastAsia="Calibri" w:hAnsi="Times New Roman" w:cs="Times New Roman"/>
          <w:sz w:val="24"/>
          <w:szCs w:val="24"/>
        </w:rPr>
        <w:t>nediskrimināciju</w:t>
      </w:r>
      <w:proofErr w:type="spellEnd"/>
      <w:r w:rsidR="006F1497" w:rsidRPr="004E7E92">
        <w:rPr>
          <w:rFonts w:ascii="Times New Roman" w:eastAsia="Calibri" w:hAnsi="Times New Roman" w:cs="Times New Roman"/>
          <w:sz w:val="24"/>
          <w:szCs w:val="24"/>
        </w:rPr>
        <w:t>.</w:t>
      </w:r>
      <w:r w:rsidR="00AA1EC0" w:rsidRPr="004E7E92">
        <w:rPr>
          <w:rFonts w:ascii="Times New Roman" w:eastAsia="Calibri" w:hAnsi="Times New Roman" w:cs="Times New Roman"/>
          <w:sz w:val="24"/>
          <w:szCs w:val="24"/>
        </w:rPr>
        <w:t xml:space="preserve"> D</w:t>
      </w:r>
      <w:r w:rsidR="00167A0C" w:rsidRPr="004E7E92">
        <w:rPr>
          <w:rFonts w:ascii="Times New Roman" w:eastAsia="Calibri" w:hAnsi="Times New Roman" w:cs="Times New Roman"/>
          <w:sz w:val="24"/>
          <w:szCs w:val="24"/>
        </w:rPr>
        <w:t>D</w:t>
      </w:r>
      <w:r w:rsidR="00AA1EC0" w:rsidRPr="004E7E92">
        <w:rPr>
          <w:rFonts w:ascii="Times New Roman" w:eastAsia="Calibri" w:hAnsi="Times New Roman" w:cs="Times New Roman"/>
          <w:sz w:val="24"/>
          <w:szCs w:val="24"/>
        </w:rPr>
        <w:t xml:space="preserve"> dalībai apmācībās,</w:t>
      </w:r>
      <w:r w:rsidR="001122BA" w:rsidRPr="004E7E92">
        <w:rPr>
          <w:rFonts w:ascii="Times New Roman" w:eastAsia="Calibri" w:hAnsi="Times New Roman" w:cs="Times New Roman"/>
          <w:sz w:val="24"/>
          <w:szCs w:val="24"/>
        </w:rPr>
        <w:t xml:space="preserve"> </w:t>
      </w:r>
      <w:r w:rsidR="00AA1EC0" w:rsidRPr="004E7E92">
        <w:rPr>
          <w:rFonts w:ascii="Times New Roman" w:eastAsia="Calibri" w:hAnsi="Times New Roman" w:cs="Times New Roman"/>
          <w:sz w:val="24"/>
          <w:szCs w:val="24"/>
        </w:rPr>
        <w:t xml:space="preserve">apmācību laikā tiks nodrošināts </w:t>
      </w:r>
      <w:r w:rsidR="006F1497" w:rsidRPr="004E7E92">
        <w:rPr>
          <w:rFonts w:ascii="Times New Roman" w:eastAsia="Calibri" w:hAnsi="Times New Roman" w:cs="Times New Roman"/>
          <w:sz w:val="24"/>
          <w:szCs w:val="24"/>
        </w:rPr>
        <w:t>bērnu pieskatīšanas pakalpojums</w:t>
      </w:r>
      <w:r w:rsidRPr="004E7E92">
        <w:rPr>
          <w:rFonts w:ascii="Times New Roman" w:eastAsia="Calibri" w:hAnsi="Times New Roman" w:cs="Times New Roman"/>
          <w:sz w:val="24"/>
          <w:szCs w:val="24"/>
        </w:rPr>
        <w:t>.</w:t>
      </w:r>
    </w:p>
    <w:p w14:paraId="797F9578" w14:textId="77777777" w:rsidR="00AC212B" w:rsidRPr="004E7E92" w:rsidRDefault="00AC212B" w:rsidP="00957438">
      <w:pPr>
        <w:pStyle w:val="Normal1"/>
        <w:numPr>
          <w:ilvl w:val="0"/>
          <w:numId w:val="51"/>
        </w:numPr>
        <w:spacing w:line="240" w:lineRule="auto"/>
        <w:ind w:left="567" w:hanging="567"/>
        <w:contextualSpacing/>
        <w:jc w:val="both"/>
        <w:rPr>
          <w:rFonts w:ascii="Times New Roman" w:hAnsi="Times New Roman" w:cs="Times New Roman"/>
          <w:sz w:val="24"/>
          <w:szCs w:val="24"/>
          <w:lang w:eastAsia="lv-LV" w:bidi="lv-LV"/>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eastAsia="lv-LV" w:bidi="lv-LV"/>
        </w:rPr>
        <w:t>Visa Latvija.</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eastAsia="lv-LV" w:bidi="lv-LV"/>
        </w:rPr>
        <w:t xml:space="preserve">Pasākuma ietvaros plānoti pieredzes apmaiņas pasākumi starp Latvijas un ārvalstu ekspertiem, kas darbojas </w:t>
      </w:r>
      <w:proofErr w:type="spellStart"/>
      <w:r w:rsidRPr="004E7E92">
        <w:rPr>
          <w:rFonts w:ascii="Times New Roman" w:hAnsi="Times New Roman" w:cs="Times New Roman"/>
          <w:sz w:val="24"/>
          <w:szCs w:val="24"/>
          <w:lang w:eastAsia="lv-LV" w:bidi="lv-LV"/>
        </w:rPr>
        <w:t>nediskriminācijas</w:t>
      </w:r>
      <w:proofErr w:type="spellEnd"/>
      <w:r w:rsidRPr="004E7E92">
        <w:rPr>
          <w:rFonts w:ascii="Times New Roman" w:hAnsi="Times New Roman" w:cs="Times New Roman"/>
          <w:sz w:val="24"/>
          <w:szCs w:val="24"/>
          <w:lang w:eastAsia="lv-LV" w:bidi="lv-LV"/>
        </w:rPr>
        <w:t xml:space="preserve"> jomā.</w:t>
      </w:r>
    </w:p>
    <w:p w14:paraId="2E960725" w14:textId="4250E5A2" w:rsidR="00AC212B" w:rsidRPr="004E7E92" w:rsidRDefault="00AC212B" w:rsidP="00957438">
      <w:pPr>
        <w:pStyle w:val="Normal1"/>
        <w:numPr>
          <w:ilvl w:val="0"/>
          <w:numId w:val="51"/>
        </w:numPr>
        <w:spacing w:line="240" w:lineRule="auto"/>
        <w:ind w:left="567" w:hanging="567"/>
        <w:contextualSpacing/>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5670B4" w:rsidRPr="004E7E92">
        <w:rPr>
          <w:rFonts w:ascii="Times New Roman" w:hAnsi="Times New Roman" w:cs="Times New Roman"/>
          <w:sz w:val="24"/>
          <w:szCs w:val="24"/>
        </w:rPr>
        <w:t xml:space="preserve">4.3.4.SAM ietvaros tiks īstenoti dzimumu līdztiesības un vienlīdzīgu iespēju veicināšanas pasākumi, uzlabojot nodarbinātību, veicinot sabiedrības izpratni par diskriminācijas novēršanu un savu tiesību īstenošanu, kā arī atbalsts ģimenes un darba dzīves saskaņošanas iespēju pilnveidošanai, kā arī </w:t>
      </w:r>
      <w:r w:rsidR="00F63972" w:rsidRPr="004E7E92">
        <w:rPr>
          <w:rFonts w:ascii="Times New Roman" w:hAnsi="Times New Roman" w:cs="Times New Roman"/>
          <w:sz w:val="24"/>
          <w:szCs w:val="24"/>
        </w:rPr>
        <w:t>programmas</w:t>
      </w:r>
      <w:r w:rsidR="005670B4" w:rsidRPr="004E7E92">
        <w:rPr>
          <w:rFonts w:ascii="Times New Roman" w:hAnsi="Times New Roman" w:cs="Times New Roman"/>
          <w:sz w:val="24"/>
          <w:szCs w:val="24"/>
        </w:rPr>
        <w:t xml:space="preserve"> visu SAM īstenošanā tiks veicināta vienlīdzīgu iespēju un </w:t>
      </w:r>
      <w:proofErr w:type="spellStart"/>
      <w:r w:rsidR="005670B4" w:rsidRPr="004E7E92">
        <w:rPr>
          <w:rFonts w:ascii="Times New Roman" w:hAnsi="Times New Roman" w:cs="Times New Roman"/>
          <w:sz w:val="24"/>
          <w:szCs w:val="24"/>
        </w:rPr>
        <w:t>nediskriminācijas</w:t>
      </w:r>
      <w:proofErr w:type="spellEnd"/>
      <w:r w:rsidR="005670B4" w:rsidRPr="004E7E92">
        <w:rPr>
          <w:rFonts w:ascii="Times New Roman" w:hAnsi="Times New Roman" w:cs="Times New Roman"/>
          <w:sz w:val="24"/>
          <w:szCs w:val="24"/>
        </w:rPr>
        <w:t xml:space="preserve"> horizontālā principa ievērošana, nediskriminācija pēc vecuma, invaliditātes, dzimuma, etniskās piederības u.c. pazīmēm, informācijas un vides pieejamība, kas kopumā sniegs ieguldījumu dzimumu līdztiesības principa kā ESSBJR caurvijoša principa īstenošanā.</w:t>
      </w:r>
      <w:r w:rsidR="00A86105" w:rsidRPr="004E7E92">
        <w:rPr>
          <w:rFonts w:ascii="Times New Roman" w:hAnsi="Times New Roman" w:cs="Times New Roman"/>
          <w:sz w:val="24"/>
          <w:szCs w:val="24"/>
        </w:rPr>
        <w:t xml:space="preserve"> </w:t>
      </w:r>
      <w:r w:rsidR="005670B4" w:rsidRPr="004E7E92">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w:t>
      </w:r>
      <w:r w:rsidR="00AA0F32" w:rsidRPr="004E7E92">
        <w:rPr>
          <w:rFonts w:ascii="Times New Roman" w:hAnsi="Times New Roman" w:cs="Times New Roman"/>
          <w:sz w:val="24"/>
          <w:szCs w:val="24"/>
        </w:rPr>
        <w:t>.</w:t>
      </w:r>
      <w:r w:rsidR="005670B4" w:rsidRPr="004E7E92">
        <w:rPr>
          <w:rFonts w:ascii="Times New Roman" w:hAnsi="Times New Roman" w:cs="Times New Roman"/>
          <w:sz w:val="24"/>
          <w:szCs w:val="24"/>
        </w:rPr>
        <w:t xml:space="preserve">, </w:t>
      </w:r>
      <w:proofErr w:type="spellStart"/>
      <w:r w:rsidR="005670B4" w:rsidRPr="004E7E92">
        <w:rPr>
          <w:rFonts w:ascii="Times New Roman" w:hAnsi="Times New Roman" w:cs="Times New Roman"/>
          <w:sz w:val="24"/>
          <w:szCs w:val="24"/>
        </w:rPr>
        <w:t>Agenda</w:t>
      </w:r>
      <w:proofErr w:type="spellEnd"/>
      <w:r w:rsidR="005670B4" w:rsidRPr="004E7E92">
        <w:rPr>
          <w:rFonts w:ascii="Times New Roman" w:hAnsi="Times New Roman" w:cs="Times New Roman"/>
          <w:sz w:val="24"/>
          <w:szCs w:val="24"/>
        </w:rPr>
        <w:t xml:space="preserve"> 2030 vai ESSBJR.</w:t>
      </w:r>
    </w:p>
    <w:p w14:paraId="4C9CD54E" w14:textId="704D14BC" w:rsidR="00AC212B" w:rsidRPr="004E7E92" w:rsidRDefault="0002461B" w:rsidP="00957438">
      <w:pPr>
        <w:pStyle w:val="Normal1"/>
        <w:numPr>
          <w:ilvl w:val="0"/>
          <w:numId w:val="51"/>
        </w:numPr>
        <w:spacing w:line="240" w:lineRule="auto"/>
        <w:ind w:left="567" w:hanging="567"/>
        <w:contextualSpacing/>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N/A</w:t>
      </w:r>
      <w:r w:rsidR="00AC0A94" w:rsidRPr="004E7E92">
        <w:rPr>
          <w:rFonts w:ascii="Times New Roman" w:hAnsi="Times New Roman" w:cs="Times New Roman"/>
          <w:sz w:val="24"/>
          <w:szCs w:val="24"/>
        </w:rPr>
        <w:t>.</w:t>
      </w:r>
    </w:p>
    <w:p w14:paraId="752574C3" w14:textId="77777777" w:rsidR="00AC212B" w:rsidRPr="004E7E92" w:rsidRDefault="00AC212B" w:rsidP="00AC212B">
      <w:pPr>
        <w:spacing w:before="0" w:after="0"/>
        <w:rPr>
          <w:rFonts w:eastAsia="Times New Roman"/>
          <w:noProof/>
          <w:sz w:val="20"/>
        </w:rPr>
      </w:pPr>
    </w:p>
    <w:p w14:paraId="38FD6403" w14:textId="55943AE9" w:rsidR="00AC212B" w:rsidRPr="004E7E92" w:rsidRDefault="00AC212B" w:rsidP="00AC212B">
      <w:pPr>
        <w:pStyle w:val="Heading4"/>
        <w:numPr>
          <w:ilvl w:val="0"/>
          <w:numId w:val="0"/>
        </w:numPr>
        <w:shd w:val="clear" w:color="auto" w:fill="FBE4D5" w:themeFill="accent2" w:themeFillTint="33"/>
        <w:spacing w:after="0"/>
        <w:rPr>
          <w:b/>
          <w:noProof/>
          <w:szCs w:val="24"/>
        </w:rPr>
      </w:pPr>
      <w:r w:rsidRPr="004E7E92">
        <w:rPr>
          <w:b/>
          <w:noProof/>
        </w:rPr>
        <w:t>4.3.5.SAM “</w:t>
      </w:r>
      <w:r w:rsidRPr="004E7E92">
        <w:rPr>
          <w:b/>
          <w:szCs w:val="24"/>
          <w:shd w:val="clear" w:color="auto" w:fill="FBE4D5" w:themeFill="accent2" w:themeFillTint="33"/>
        </w:rPr>
        <w:t>Uzlabot vienlīdzīgu un savlaicīgu piekļuvi kvalitatīviem, ilgtspējīgiem un izmaksu ziņā pieejamiem pakalpojumiem; pilnveidot sociālās aizsardzības sistēm</w:t>
      </w:r>
      <w:r w:rsidR="001A72F0" w:rsidRPr="004E7E92">
        <w:rPr>
          <w:b/>
          <w:szCs w:val="24"/>
          <w:shd w:val="clear" w:color="auto" w:fill="FBE4D5" w:themeFill="accent2" w:themeFillTint="33"/>
        </w:rPr>
        <w:t>as</w:t>
      </w:r>
      <w:r w:rsidRPr="004E7E92">
        <w:rPr>
          <w:b/>
          <w:szCs w:val="24"/>
          <w:shd w:val="clear" w:color="auto" w:fill="FBE4D5" w:themeFill="accent2" w:themeFillTint="33"/>
        </w:rPr>
        <w:t xml:space="preserve">, tostarp veicināt sociālās aizsardzības pieejamību; uzlabot ilgtermiņa aprūpes pakalpojumu pieejamību, efektivitāti un </w:t>
      </w:r>
      <w:proofErr w:type="spellStart"/>
      <w:r w:rsidRPr="004E7E92">
        <w:rPr>
          <w:b/>
          <w:szCs w:val="24"/>
          <w:shd w:val="clear" w:color="auto" w:fill="FBE4D5" w:themeFill="accent2" w:themeFillTint="33"/>
        </w:rPr>
        <w:t>izturētspēju</w:t>
      </w:r>
      <w:proofErr w:type="spellEnd"/>
      <w:r w:rsidRPr="004E7E92">
        <w:rPr>
          <w:b/>
          <w:szCs w:val="24"/>
          <w:shd w:val="clear" w:color="auto" w:fill="FBE4D5" w:themeFill="accent2" w:themeFillTint="33"/>
        </w:rPr>
        <w:t>”</w:t>
      </w:r>
      <w:r w:rsidR="00A30B83" w:rsidRPr="004E7E92">
        <w:rPr>
          <w:b/>
          <w:szCs w:val="24"/>
          <w:shd w:val="clear" w:color="auto" w:fill="FBE4D5" w:themeFill="accent2" w:themeFillTint="33"/>
        </w:rPr>
        <w:t xml:space="preserve"> (ESO 4.11.)</w:t>
      </w:r>
    </w:p>
    <w:p w14:paraId="6BF294A3" w14:textId="61482EDA" w:rsidR="00AC212B" w:rsidRPr="004E7E92" w:rsidRDefault="00AC212B" w:rsidP="00957438">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4E7E92">
        <w:rPr>
          <w:rFonts w:ascii="Times New Roman" w:eastAsia="Times New Roman" w:hAnsi="Times New Roman" w:cs="Times New Roman"/>
          <w:b/>
          <w:noProof/>
          <w:sz w:val="24"/>
          <w:szCs w:val="24"/>
        </w:rPr>
        <w:t>Atbalstāmās darbības</w:t>
      </w:r>
      <w:r w:rsidRPr="004E7E92">
        <w:rPr>
          <w:rFonts w:ascii="Times New Roman" w:eastAsia="Times New Roman" w:hAnsi="Times New Roman" w:cs="Times New Roman"/>
          <w:noProof/>
          <w:sz w:val="24"/>
          <w:szCs w:val="24"/>
        </w:rPr>
        <w:t xml:space="preserve">: </w:t>
      </w:r>
      <w:r w:rsidR="00C85355" w:rsidRPr="004E7E92">
        <w:rPr>
          <w:rFonts w:ascii="Times New Roman" w:eastAsia="Calibri" w:hAnsi="Times New Roman" w:cs="Times New Roman"/>
          <w:bCs/>
          <w:iCs/>
          <w:sz w:val="24"/>
          <w:szCs w:val="24"/>
        </w:rPr>
        <w:t>SBSP</w:t>
      </w:r>
      <w:r w:rsidR="009E0CCF" w:rsidRPr="004E7E92">
        <w:rPr>
          <w:rFonts w:ascii="Times New Roman" w:eastAsia="Calibri" w:hAnsi="Times New Roman" w:cs="Times New Roman"/>
          <w:bCs/>
          <w:iCs/>
          <w:sz w:val="24"/>
          <w:szCs w:val="24"/>
        </w:rPr>
        <w:t xml:space="preserve"> pieejamības palielināšanai atbilstoši individuālajām vajadzībām</w:t>
      </w:r>
      <w:r w:rsidR="00A32E13" w:rsidRPr="004E7E92">
        <w:rPr>
          <w:rFonts w:ascii="Times New Roman" w:eastAsia="Calibri" w:hAnsi="Times New Roman" w:cs="Times New Roman"/>
          <w:bCs/>
          <w:iCs/>
          <w:sz w:val="24"/>
          <w:szCs w:val="24"/>
        </w:rPr>
        <w:t>,</w:t>
      </w:r>
      <w:r w:rsidR="009E0CCF" w:rsidRPr="004E7E92">
        <w:rPr>
          <w:rFonts w:ascii="Times New Roman" w:eastAsia="Calibri" w:hAnsi="Times New Roman" w:cs="Times New Roman"/>
          <w:bCs/>
          <w:iCs/>
          <w:sz w:val="24"/>
          <w:szCs w:val="24"/>
        </w:rPr>
        <w:t xml:space="preserve"> plānota atbalsta dažādošana aprūpes nodrošināšanai cilvēka dzīvesvietā</w:t>
      </w:r>
      <w:r w:rsidR="00B7242D" w:rsidRPr="004E7E92">
        <w:rPr>
          <w:rFonts w:ascii="Times New Roman" w:eastAsia="Calibri" w:hAnsi="Times New Roman" w:cs="Times New Roman"/>
          <w:bCs/>
          <w:iCs/>
          <w:sz w:val="24"/>
          <w:szCs w:val="24"/>
        </w:rPr>
        <w:t xml:space="preserve"> vai tās tuvumā</w:t>
      </w:r>
      <w:r w:rsidR="00310FBC" w:rsidRPr="004E7E92">
        <w:rPr>
          <w:rFonts w:ascii="Times New Roman" w:eastAsia="Calibri" w:hAnsi="Times New Roman" w:cs="Times New Roman"/>
          <w:bCs/>
          <w:iCs/>
          <w:sz w:val="24"/>
          <w:szCs w:val="24"/>
        </w:rPr>
        <w:t>, t</w:t>
      </w:r>
      <w:r w:rsidR="00027C0F">
        <w:rPr>
          <w:rFonts w:ascii="Times New Roman" w:eastAsia="Calibri" w:hAnsi="Times New Roman" w:cs="Times New Roman"/>
          <w:bCs/>
          <w:iCs/>
          <w:sz w:val="24"/>
          <w:szCs w:val="24"/>
        </w:rPr>
        <w:t>.</w:t>
      </w:r>
      <w:r w:rsidR="00310FBC" w:rsidRPr="004E7E92">
        <w:rPr>
          <w:rFonts w:ascii="Times New Roman" w:eastAsia="Calibri" w:hAnsi="Times New Roman" w:cs="Times New Roman"/>
          <w:bCs/>
          <w:iCs/>
          <w:sz w:val="24"/>
          <w:szCs w:val="24"/>
        </w:rPr>
        <w:t>sk</w:t>
      </w:r>
      <w:r w:rsidR="00027C0F">
        <w:rPr>
          <w:rFonts w:ascii="Times New Roman" w:eastAsia="Calibri" w:hAnsi="Times New Roman" w:cs="Times New Roman"/>
          <w:bCs/>
          <w:iCs/>
          <w:sz w:val="24"/>
          <w:szCs w:val="24"/>
        </w:rPr>
        <w:t>.</w:t>
      </w:r>
      <w:r w:rsidR="00310FBC" w:rsidRPr="004E7E92">
        <w:rPr>
          <w:rFonts w:ascii="Times New Roman" w:eastAsia="Calibri" w:hAnsi="Times New Roman" w:cs="Times New Roman"/>
          <w:bCs/>
          <w:iCs/>
          <w:sz w:val="24"/>
          <w:szCs w:val="24"/>
        </w:rPr>
        <w:t xml:space="preserve"> jaunas </w:t>
      </w:r>
      <w:r w:rsidR="00C85355" w:rsidRPr="004E7E92">
        <w:rPr>
          <w:rFonts w:ascii="Times New Roman" w:eastAsia="Calibri" w:hAnsi="Times New Roman" w:cs="Times New Roman"/>
          <w:bCs/>
          <w:iCs/>
          <w:sz w:val="24"/>
          <w:szCs w:val="24"/>
        </w:rPr>
        <w:t>SBSP</w:t>
      </w:r>
      <w:r w:rsidR="00310FBC" w:rsidRPr="004E7E92">
        <w:rPr>
          <w:rFonts w:ascii="Times New Roman" w:eastAsia="Calibri" w:hAnsi="Times New Roman" w:cs="Times New Roman"/>
          <w:bCs/>
          <w:iCs/>
          <w:sz w:val="24"/>
          <w:szCs w:val="24"/>
        </w:rPr>
        <w:t xml:space="preserve"> infrastruktūras izveide un attīstība,</w:t>
      </w:r>
      <w:r w:rsidR="00310FBC" w:rsidRPr="004E7E92">
        <w:t xml:space="preserve"> </w:t>
      </w:r>
      <w:r w:rsidR="00310FBC" w:rsidRPr="004E7E92">
        <w:rPr>
          <w:rFonts w:ascii="Times New Roman" w:eastAsia="Calibri" w:hAnsi="Times New Roman" w:cs="Times New Roman"/>
          <w:bCs/>
          <w:iCs/>
          <w:sz w:val="24"/>
          <w:szCs w:val="24"/>
        </w:rPr>
        <w:t xml:space="preserve">piemēram, grupu mājas (dzīvokļa), dienas aprūpes centra, specializētās darbnīcas, kā arī specializētu </w:t>
      </w:r>
      <w:r w:rsidR="005F7DB1" w:rsidRPr="004E7E92">
        <w:rPr>
          <w:rFonts w:ascii="Times New Roman" w:eastAsia="Calibri" w:hAnsi="Times New Roman" w:cs="Times New Roman"/>
          <w:bCs/>
          <w:iCs/>
          <w:sz w:val="24"/>
          <w:szCs w:val="24"/>
        </w:rPr>
        <w:t xml:space="preserve">TL </w:t>
      </w:r>
      <w:r w:rsidR="00310FBC" w:rsidRPr="004E7E92">
        <w:rPr>
          <w:rFonts w:ascii="Times New Roman" w:eastAsia="Calibri" w:hAnsi="Times New Roman" w:cs="Times New Roman"/>
          <w:bCs/>
          <w:iCs/>
          <w:sz w:val="24"/>
          <w:szCs w:val="24"/>
        </w:rPr>
        <w:t>iegāde un aprīkošana aprūpes mājās pakalpojumu nodrošināšanai</w:t>
      </w:r>
      <w:r w:rsidR="00924587" w:rsidRPr="004E7E92">
        <w:rPr>
          <w:rFonts w:ascii="Times New Roman" w:eastAsia="Calibri" w:hAnsi="Times New Roman" w:cs="Times New Roman"/>
          <w:bCs/>
          <w:iCs/>
          <w:sz w:val="24"/>
          <w:szCs w:val="24"/>
        </w:rPr>
        <w:t>,</w:t>
      </w:r>
      <w:r w:rsidR="009E0CCF" w:rsidRPr="004E7E92">
        <w:rPr>
          <w:rFonts w:ascii="Times New Roman" w:eastAsia="Calibri" w:hAnsi="Times New Roman" w:cs="Times New Roman"/>
          <w:bCs/>
          <w:iCs/>
          <w:sz w:val="24"/>
          <w:szCs w:val="24"/>
        </w:rPr>
        <w:t xml:space="preserve"> tehnoloģiju</w:t>
      </w:r>
      <w:r w:rsidR="00A32E13" w:rsidRPr="004E7E92">
        <w:rPr>
          <w:rFonts w:ascii="Times New Roman" w:eastAsia="Calibri" w:hAnsi="Times New Roman" w:cs="Times New Roman"/>
          <w:bCs/>
          <w:iCs/>
          <w:sz w:val="24"/>
          <w:szCs w:val="24"/>
        </w:rPr>
        <w:t xml:space="preserve"> pielietošana</w:t>
      </w:r>
      <w:r w:rsidR="009E0CCF" w:rsidRPr="004E7E92">
        <w:rPr>
          <w:rFonts w:ascii="Times New Roman" w:eastAsia="Calibri" w:hAnsi="Times New Roman" w:cs="Times New Roman"/>
          <w:bCs/>
          <w:iCs/>
          <w:sz w:val="24"/>
          <w:szCs w:val="24"/>
        </w:rPr>
        <w:t xml:space="preserve"> pakalpojumu nodrošināšanā</w:t>
      </w:r>
      <w:r w:rsidR="00B7242D" w:rsidRPr="004E7E92">
        <w:rPr>
          <w:rFonts w:ascii="Times New Roman" w:eastAsia="Calibri" w:hAnsi="Times New Roman" w:cs="Times New Roman"/>
          <w:bCs/>
          <w:iCs/>
          <w:sz w:val="24"/>
          <w:szCs w:val="24"/>
        </w:rPr>
        <w:t xml:space="preserve"> </w:t>
      </w:r>
      <w:r w:rsidR="00310FBC" w:rsidRPr="004E7E92">
        <w:rPr>
          <w:rFonts w:ascii="Times New Roman" w:eastAsia="Calibri" w:hAnsi="Times New Roman" w:cs="Times New Roman"/>
          <w:bCs/>
          <w:iCs/>
          <w:sz w:val="24"/>
          <w:szCs w:val="24"/>
        </w:rPr>
        <w:t>(</w:t>
      </w:r>
      <w:r w:rsidR="00B7242D" w:rsidRPr="004E7E92">
        <w:rPr>
          <w:rFonts w:ascii="Times New Roman" w:eastAsia="Calibri" w:hAnsi="Times New Roman" w:cs="Times New Roman"/>
          <w:bCs/>
          <w:iCs/>
          <w:sz w:val="24"/>
          <w:szCs w:val="24"/>
        </w:rPr>
        <w:t>t.sk. integrēta veselības un sociālās aprūpes pakalpojumu sniegšana, piemēram, aprūpe mājās</w:t>
      </w:r>
      <w:r w:rsidR="00310FBC" w:rsidRPr="004E7E92">
        <w:rPr>
          <w:rFonts w:ascii="Times New Roman" w:eastAsia="Calibri" w:hAnsi="Times New Roman" w:cs="Times New Roman"/>
          <w:bCs/>
          <w:iCs/>
          <w:sz w:val="24"/>
          <w:szCs w:val="24"/>
        </w:rPr>
        <w:t>)</w:t>
      </w:r>
      <w:r w:rsidR="00B7242D" w:rsidRPr="004E7E92">
        <w:rPr>
          <w:rFonts w:ascii="Times New Roman" w:eastAsia="Calibri" w:hAnsi="Times New Roman" w:cs="Times New Roman"/>
          <w:bCs/>
          <w:iCs/>
          <w:sz w:val="24"/>
          <w:szCs w:val="24"/>
        </w:rPr>
        <w:t xml:space="preserve">. Bērniem ar invaliditāti plānoti aprūpes mājās, dienas aprūpes centru un sociālās rehabilitācijas pakalpojumi, pilngadīgām personām ar </w:t>
      </w:r>
      <w:r w:rsidR="002A0BDE" w:rsidRPr="004E7E92">
        <w:rPr>
          <w:rFonts w:ascii="Times New Roman" w:eastAsia="Calibri" w:hAnsi="Times New Roman" w:cs="Times New Roman"/>
          <w:bCs/>
          <w:iCs/>
          <w:sz w:val="24"/>
          <w:szCs w:val="24"/>
        </w:rPr>
        <w:t xml:space="preserve">GRT </w:t>
      </w:r>
      <w:r w:rsidR="00B7242D" w:rsidRPr="004E7E92">
        <w:rPr>
          <w:rFonts w:ascii="Times New Roman" w:eastAsia="Calibri" w:hAnsi="Times New Roman" w:cs="Times New Roman"/>
          <w:bCs/>
          <w:iCs/>
          <w:sz w:val="24"/>
          <w:szCs w:val="24"/>
        </w:rPr>
        <w:t xml:space="preserve">un ļoti smagiem vai multipliem traucējumiem – aprūpe mājās, dienas aprūpes centru, specializēto darbnīcu, grupu māju (dzīvokļu) un sociālās rehabilitācijas pakalpojumi, </w:t>
      </w:r>
      <w:r w:rsidR="00CF5398" w:rsidRPr="00CF5398">
        <w:rPr>
          <w:rFonts w:ascii="Times New Roman" w:eastAsia="Calibri" w:hAnsi="Times New Roman" w:cs="Times New Roman"/>
          <w:bCs/>
          <w:iCs/>
          <w:sz w:val="24"/>
          <w:szCs w:val="24"/>
        </w:rPr>
        <w:t>PVP (65+)</w:t>
      </w:r>
      <w:r w:rsidR="00B7242D" w:rsidRPr="004E7E92">
        <w:rPr>
          <w:rFonts w:ascii="Times New Roman" w:eastAsia="Calibri" w:hAnsi="Times New Roman" w:cs="Times New Roman"/>
          <w:bCs/>
          <w:iCs/>
          <w:sz w:val="24"/>
          <w:szCs w:val="24"/>
        </w:rPr>
        <w:t xml:space="preserve">, t.sk. cilvēkiem ar </w:t>
      </w:r>
      <w:proofErr w:type="spellStart"/>
      <w:r w:rsidR="00B7242D" w:rsidRPr="004E7E92">
        <w:rPr>
          <w:rFonts w:ascii="Times New Roman" w:eastAsia="Calibri" w:hAnsi="Times New Roman" w:cs="Times New Roman"/>
          <w:bCs/>
          <w:iCs/>
          <w:sz w:val="24"/>
          <w:szCs w:val="24"/>
        </w:rPr>
        <w:t>demenci</w:t>
      </w:r>
      <w:proofErr w:type="spellEnd"/>
      <w:r w:rsidR="00B7242D" w:rsidRPr="004E7E92">
        <w:rPr>
          <w:rFonts w:ascii="Times New Roman" w:eastAsia="Calibri" w:hAnsi="Times New Roman" w:cs="Times New Roman"/>
          <w:bCs/>
          <w:iCs/>
          <w:sz w:val="24"/>
          <w:szCs w:val="24"/>
        </w:rPr>
        <w:t xml:space="preserve"> – aprūpe mājās un dienas aprūpes centru pakalpojumi. Papildus minētajiem atbalstāmi arī citi individualizēti, neatkarīgu dzīvi veicinoši </w:t>
      </w:r>
      <w:r w:rsidR="00610191">
        <w:rPr>
          <w:rFonts w:ascii="Times New Roman" w:eastAsia="Calibri" w:hAnsi="Times New Roman" w:cs="Times New Roman"/>
          <w:bCs/>
          <w:iCs/>
          <w:sz w:val="24"/>
          <w:szCs w:val="24"/>
        </w:rPr>
        <w:t>SBSP</w:t>
      </w:r>
      <w:r w:rsidR="00B7242D" w:rsidRPr="004E7E92">
        <w:rPr>
          <w:rFonts w:ascii="Times New Roman" w:eastAsia="Calibri" w:hAnsi="Times New Roman" w:cs="Times New Roman"/>
          <w:bCs/>
          <w:iCs/>
          <w:sz w:val="24"/>
          <w:szCs w:val="24"/>
        </w:rPr>
        <w:t xml:space="preserve"> un atbalsts personas dzīvesvietā.</w:t>
      </w:r>
      <w:r w:rsidR="009E0CCF" w:rsidRPr="004E7E92">
        <w:rPr>
          <w:rFonts w:ascii="Times New Roman" w:eastAsia="Calibri" w:hAnsi="Times New Roman" w:cs="Times New Roman"/>
          <w:bCs/>
          <w:iCs/>
          <w:sz w:val="24"/>
          <w:szCs w:val="24"/>
        </w:rPr>
        <w:t xml:space="preserve"> Pakalpojumu efektivitātes nodrošināšanai plānota sistēmas</w:t>
      </w:r>
      <w:r w:rsidR="00BE303A" w:rsidRPr="004E7E92">
        <w:rPr>
          <w:rFonts w:ascii="Times New Roman" w:eastAsia="Calibri" w:hAnsi="Times New Roman" w:cs="Times New Roman"/>
          <w:bCs/>
          <w:iCs/>
          <w:sz w:val="24"/>
          <w:szCs w:val="24"/>
        </w:rPr>
        <w:t>, t.sk. kvalitātes nodrošināšanas sistēmas</w:t>
      </w:r>
      <w:r w:rsidR="009E0CCF" w:rsidRPr="004E7E92">
        <w:rPr>
          <w:rFonts w:ascii="Times New Roman" w:eastAsia="Calibri" w:hAnsi="Times New Roman" w:cs="Times New Roman"/>
          <w:bCs/>
          <w:iCs/>
          <w:sz w:val="24"/>
          <w:szCs w:val="24"/>
        </w:rPr>
        <w:t xml:space="preserve"> pilnveide, paredzot pakalpojumu efektivitātes sistēmisko aprakstu, kritēriju kopuma izstrādi/aprobēšanu pakalpojumu kvalitātes </w:t>
      </w:r>
      <w:r w:rsidR="00BE303A" w:rsidRPr="004E7E92">
        <w:rPr>
          <w:rFonts w:ascii="Times New Roman" w:eastAsia="Calibri" w:hAnsi="Times New Roman" w:cs="Times New Roman"/>
          <w:bCs/>
          <w:iCs/>
          <w:sz w:val="24"/>
          <w:szCs w:val="24"/>
        </w:rPr>
        <w:t xml:space="preserve">nodrošināšanai un </w:t>
      </w:r>
      <w:r w:rsidR="009E0CCF" w:rsidRPr="004E7E92">
        <w:rPr>
          <w:rFonts w:ascii="Times New Roman" w:eastAsia="Calibri" w:hAnsi="Times New Roman" w:cs="Times New Roman"/>
          <w:bCs/>
          <w:iCs/>
          <w:sz w:val="24"/>
          <w:szCs w:val="24"/>
        </w:rPr>
        <w:t>uzraudzībai, rezultātu sasniegšanas novērtēšanai, priekšlikumu izstrādi sociālo pakalpojumu satura un prasību pilnveidei, un nepieciešamos uzlabojumus datu uzkrāšanai</w:t>
      </w:r>
      <w:r w:rsidR="00D76EAE" w:rsidRPr="004E7E92">
        <w:rPr>
          <w:rFonts w:ascii="Times New Roman" w:eastAsia="Calibri" w:hAnsi="Times New Roman" w:cs="Times New Roman"/>
          <w:bCs/>
          <w:iCs/>
          <w:sz w:val="24"/>
          <w:szCs w:val="24"/>
        </w:rPr>
        <w:t xml:space="preserve"> </w:t>
      </w:r>
      <w:r w:rsidR="000A0A8A" w:rsidRPr="004E7E92">
        <w:rPr>
          <w:rFonts w:ascii="Times New Roman" w:eastAsia="Calibri" w:hAnsi="Times New Roman" w:cs="Times New Roman"/>
          <w:bCs/>
          <w:iCs/>
          <w:sz w:val="24"/>
          <w:szCs w:val="24"/>
        </w:rPr>
        <w:t>IS</w:t>
      </w:r>
      <w:r w:rsidR="009E0CCF" w:rsidRPr="004E7E92">
        <w:rPr>
          <w:rFonts w:ascii="Times New Roman" w:eastAsia="Calibri" w:hAnsi="Times New Roman" w:cs="Times New Roman"/>
          <w:bCs/>
          <w:iCs/>
          <w:sz w:val="24"/>
          <w:szCs w:val="24"/>
        </w:rPr>
        <w:t xml:space="preserve">. </w:t>
      </w:r>
      <w:r w:rsidR="00F63972" w:rsidRPr="004E7E92">
        <w:rPr>
          <w:rFonts w:ascii="Times New Roman" w:hAnsi="Times New Roman" w:cs="Times New Roman"/>
          <w:bCs/>
          <w:sz w:val="24"/>
          <w:szCs w:val="24"/>
        </w:rPr>
        <w:t>Programmā</w:t>
      </w:r>
      <w:r w:rsidR="00A32826" w:rsidRPr="004E7E92">
        <w:rPr>
          <w:rFonts w:ascii="Times New Roman" w:hAnsi="Times New Roman" w:cs="Times New Roman"/>
          <w:bCs/>
          <w:sz w:val="24"/>
          <w:szCs w:val="24"/>
        </w:rPr>
        <w:t xml:space="preserve"> plānoti ieguldījumi </w:t>
      </w:r>
      <w:r w:rsidR="00C85355" w:rsidRPr="004E7E92">
        <w:rPr>
          <w:rFonts w:ascii="Times New Roman" w:hAnsi="Times New Roman" w:cs="Times New Roman"/>
          <w:bCs/>
          <w:sz w:val="24"/>
          <w:szCs w:val="24"/>
        </w:rPr>
        <w:t>SBSP</w:t>
      </w:r>
      <w:r w:rsidR="00A32826" w:rsidRPr="004E7E92">
        <w:rPr>
          <w:rFonts w:ascii="Times New Roman" w:hAnsi="Times New Roman" w:cs="Times New Roman"/>
          <w:bCs/>
          <w:sz w:val="24"/>
          <w:szCs w:val="24"/>
        </w:rPr>
        <w:t xml:space="preserve"> </w:t>
      </w:r>
      <w:r w:rsidR="00E266B5" w:rsidRPr="004E7E92">
        <w:rPr>
          <w:rFonts w:ascii="Times New Roman" w:hAnsi="Times New Roman" w:cs="Times New Roman"/>
          <w:bCs/>
          <w:sz w:val="24"/>
          <w:szCs w:val="24"/>
        </w:rPr>
        <w:t xml:space="preserve">un infrastruktūras </w:t>
      </w:r>
      <w:r w:rsidR="00A32826" w:rsidRPr="004E7E92">
        <w:rPr>
          <w:rFonts w:ascii="Times New Roman" w:hAnsi="Times New Roman" w:cs="Times New Roman"/>
          <w:bCs/>
          <w:sz w:val="24"/>
          <w:szCs w:val="24"/>
        </w:rPr>
        <w:t xml:space="preserve">attīstībai dažādām sociālās atstumtības </w:t>
      </w:r>
      <w:r w:rsidR="00407FA9" w:rsidRPr="004E7E92">
        <w:rPr>
          <w:rFonts w:ascii="Times New Roman" w:hAnsi="Times New Roman" w:cs="Times New Roman"/>
          <w:bCs/>
          <w:sz w:val="24"/>
          <w:szCs w:val="24"/>
        </w:rPr>
        <w:t>RP</w:t>
      </w:r>
      <w:r w:rsidR="00A32826" w:rsidRPr="004E7E92">
        <w:rPr>
          <w:rFonts w:ascii="Times New Roman" w:hAnsi="Times New Roman" w:cs="Times New Roman"/>
          <w:bCs/>
          <w:sz w:val="24"/>
          <w:szCs w:val="24"/>
        </w:rPr>
        <w:t xml:space="preserve"> iedzīvotāju grupām. </w:t>
      </w:r>
      <w:r w:rsidR="00E266B5" w:rsidRPr="004E7E92">
        <w:rPr>
          <w:rFonts w:ascii="Times New Roman" w:hAnsi="Times New Roman" w:cs="Times New Roman"/>
          <w:bCs/>
          <w:sz w:val="24"/>
          <w:szCs w:val="24"/>
        </w:rPr>
        <w:t xml:space="preserve">4.3.5.1.pasākuma īstenošanā piemēro </w:t>
      </w:r>
      <w:proofErr w:type="spellStart"/>
      <w:r w:rsidR="00E266B5" w:rsidRPr="004E7E92">
        <w:rPr>
          <w:rFonts w:ascii="Times New Roman" w:hAnsi="Times New Roman" w:cs="Times New Roman"/>
          <w:bCs/>
          <w:sz w:val="24"/>
          <w:szCs w:val="24"/>
        </w:rPr>
        <w:t>šķērsfinansējumu</w:t>
      </w:r>
      <w:proofErr w:type="spellEnd"/>
      <w:r w:rsidR="00E266B5" w:rsidRPr="004E7E92">
        <w:rPr>
          <w:rFonts w:ascii="Times New Roman" w:hAnsi="Times New Roman" w:cs="Times New Roman"/>
          <w:bCs/>
          <w:sz w:val="24"/>
          <w:szCs w:val="24"/>
        </w:rPr>
        <w:t xml:space="preserve"> ERAF tipa darbību veikšanai, kas nepārsniedz 5</w:t>
      </w:r>
      <w:r w:rsidR="00580EA8" w:rsidRPr="004E7E92">
        <w:rPr>
          <w:rFonts w:ascii="Times New Roman" w:hAnsi="Times New Roman" w:cs="Times New Roman"/>
          <w:bCs/>
          <w:sz w:val="24"/>
          <w:szCs w:val="24"/>
        </w:rPr>
        <w:t>3</w:t>
      </w:r>
      <w:r w:rsidR="00E266B5" w:rsidRPr="004E7E92">
        <w:rPr>
          <w:rFonts w:ascii="Times New Roman" w:hAnsi="Times New Roman" w:cs="Times New Roman"/>
          <w:bCs/>
          <w:sz w:val="24"/>
          <w:szCs w:val="24"/>
        </w:rPr>
        <w:t>% no 4.3.5.1.pasākuma ESF+ finansējuma</w:t>
      </w:r>
      <w:r w:rsidR="001F154D" w:rsidRPr="004E7E92">
        <w:rPr>
          <w:rFonts w:ascii="Times New Roman" w:hAnsi="Times New Roman" w:cs="Times New Roman"/>
          <w:bCs/>
          <w:sz w:val="24"/>
          <w:szCs w:val="24"/>
        </w:rPr>
        <w:t>,</w:t>
      </w:r>
      <w:r w:rsidR="00E266B5" w:rsidRPr="004E7E92">
        <w:rPr>
          <w:rFonts w:ascii="Times New Roman" w:hAnsi="Times New Roman" w:cs="Times New Roman"/>
          <w:bCs/>
          <w:sz w:val="24"/>
          <w:szCs w:val="24"/>
        </w:rPr>
        <w:t xml:space="preserve"> </w:t>
      </w:r>
      <w:r w:rsidR="001F154D" w:rsidRPr="004E7E92">
        <w:rPr>
          <w:rFonts w:ascii="Times New Roman" w:hAnsi="Times New Roman" w:cs="Times New Roman"/>
          <w:bCs/>
          <w:sz w:val="24"/>
          <w:szCs w:val="24"/>
        </w:rPr>
        <w:t xml:space="preserve">39% no 4.3.5.SAM </w:t>
      </w:r>
      <w:r w:rsidR="00E266B5" w:rsidRPr="004E7E92">
        <w:rPr>
          <w:rFonts w:ascii="Times New Roman" w:hAnsi="Times New Roman" w:cs="Times New Roman"/>
          <w:bCs/>
          <w:sz w:val="24"/>
          <w:szCs w:val="24"/>
        </w:rPr>
        <w:t xml:space="preserve">un </w:t>
      </w:r>
      <w:r w:rsidR="001F154D" w:rsidRPr="004E7E92">
        <w:rPr>
          <w:rFonts w:ascii="Times New Roman" w:hAnsi="Times New Roman" w:cs="Times New Roman"/>
          <w:bCs/>
          <w:sz w:val="24"/>
          <w:szCs w:val="24"/>
        </w:rPr>
        <w:t>15</w:t>
      </w:r>
      <w:r w:rsidR="00E266B5" w:rsidRPr="004E7E92">
        <w:rPr>
          <w:rFonts w:ascii="Times New Roman" w:hAnsi="Times New Roman" w:cs="Times New Roman"/>
          <w:bCs/>
          <w:sz w:val="24"/>
          <w:szCs w:val="24"/>
        </w:rPr>
        <w:t xml:space="preserve">% no 4.3. prioritātes ESF+ finansējuma. </w:t>
      </w:r>
      <w:r w:rsidR="00A32826" w:rsidRPr="004E7E92">
        <w:rPr>
          <w:rFonts w:ascii="Times New Roman" w:hAnsi="Times New Roman" w:cs="Times New Roman"/>
          <w:bCs/>
          <w:sz w:val="24"/>
          <w:szCs w:val="24"/>
        </w:rPr>
        <w:t>Savukārt A</w:t>
      </w:r>
      <w:r w:rsidR="00275ECD" w:rsidRPr="004E7E92">
        <w:rPr>
          <w:rFonts w:ascii="Times New Roman" w:hAnsi="Times New Roman" w:cs="Times New Roman"/>
          <w:bCs/>
          <w:sz w:val="24"/>
          <w:szCs w:val="24"/>
        </w:rPr>
        <w:t>F plānā</w:t>
      </w:r>
      <w:r w:rsidR="00A32826" w:rsidRPr="004E7E92">
        <w:rPr>
          <w:rFonts w:ascii="Times New Roman" w:hAnsi="Times New Roman" w:cs="Times New Roman"/>
          <w:bCs/>
          <w:sz w:val="24"/>
          <w:szCs w:val="24"/>
        </w:rPr>
        <w:t xml:space="preserve"> plānotas </w:t>
      </w:r>
      <w:r w:rsidR="00A32826" w:rsidRPr="004E7E92">
        <w:rPr>
          <w:rFonts w:ascii="Times New Roman" w:hAnsi="Times New Roman" w:cs="Times New Roman"/>
          <w:bCs/>
          <w:sz w:val="24"/>
          <w:szCs w:val="24"/>
        </w:rPr>
        <w:lastRenderedPageBreak/>
        <w:t>investīcijas ģimeniskai videi pietuvinātu aprūpes pakalpojumu izveidei</w:t>
      </w:r>
      <w:r w:rsidR="00CF5398" w:rsidRPr="00CF5398">
        <w:t xml:space="preserve"> </w:t>
      </w:r>
      <w:r w:rsidR="00CF5398" w:rsidRPr="00CF5398">
        <w:rPr>
          <w:rFonts w:ascii="Times New Roman" w:hAnsi="Times New Roman" w:cs="Times New Roman"/>
          <w:bCs/>
          <w:sz w:val="24"/>
          <w:szCs w:val="24"/>
        </w:rPr>
        <w:t>PVP (65+)</w:t>
      </w:r>
      <w:r w:rsidR="00A32826" w:rsidRPr="004E7E92">
        <w:rPr>
          <w:rFonts w:ascii="Times New Roman" w:hAnsi="Times New Roman" w:cs="Times New Roman"/>
          <w:bCs/>
          <w:sz w:val="24"/>
          <w:szCs w:val="24"/>
        </w:rPr>
        <w:t xml:space="preserve">, kas ir papildinošas </w:t>
      </w:r>
      <w:r w:rsidR="00F63972" w:rsidRPr="004E7E92">
        <w:rPr>
          <w:rFonts w:ascii="Times New Roman" w:hAnsi="Times New Roman" w:cs="Times New Roman"/>
          <w:bCs/>
          <w:sz w:val="24"/>
          <w:szCs w:val="24"/>
        </w:rPr>
        <w:t>programmā</w:t>
      </w:r>
      <w:r w:rsidR="00A32826" w:rsidRPr="004E7E92">
        <w:rPr>
          <w:rFonts w:ascii="Times New Roman" w:hAnsi="Times New Roman" w:cs="Times New Roman"/>
          <w:bCs/>
          <w:sz w:val="24"/>
          <w:szCs w:val="24"/>
        </w:rPr>
        <w:t xml:space="preserve"> plānotajiem ieguldījumiem sociālo pakalpojumu attīstībai. </w:t>
      </w:r>
      <w:r w:rsidR="00EB4404" w:rsidRPr="004E7E92">
        <w:rPr>
          <w:rFonts w:ascii="Times New Roman" w:hAnsi="Times New Roman" w:cs="Times New Roman"/>
          <w:bCs/>
          <w:sz w:val="24"/>
          <w:szCs w:val="24"/>
        </w:rPr>
        <w:t>P</w:t>
      </w:r>
      <w:r w:rsidR="00F63972" w:rsidRPr="004E7E92">
        <w:rPr>
          <w:rFonts w:ascii="Times New Roman" w:hAnsi="Times New Roman" w:cs="Times New Roman"/>
          <w:bCs/>
          <w:sz w:val="24"/>
          <w:szCs w:val="24"/>
        </w:rPr>
        <w:t>rogrammā</w:t>
      </w:r>
      <w:r w:rsidR="00A32826" w:rsidRPr="004E7E92">
        <w:rPr>
          <w:rFonts w:ascii="Times New Roman" w:hAnsi="Times New Roman" w:cs="Times New Roman"/>
          <w:bCs/>
          <w:sz w:val="24"/>
          <w:szCs w:val="24"/>
        </w:rPr>
        <w:t xml:space="preserve"> plānotās aktivitātes attiecībā uz </w:t>
      </w:r>
      <w:r w:rsidR="00CF5398" w:rsidRPr="00CF5398">
        <w:rPr>
          <w:rFonts w:ascii="Times New Roman" w:hAnsi="Times New Roman" w:cs="Times New Roman"/>
          <w:bCs/>
          <w:sz w:val="24"/>
          <w:szCs w:val="24"/>
        </w:rPr>
        <w:t>PVP (65+)</w:t>
      </w:r>
      <w:r w:rsidR="00CF5398">
        <w:rPr>
          <w:rFonts w:ascii="Times New Roman" w:hAnsi="Times New Roman" w:cs="Times New Roman"/>
          <w:bCs/>
          <w:sz w:val="24"/>
          <w:szCs w:val="24"/>
        </w:rPr>
        <w:t xml:space="preserve"> </w:t>
      </w:r>
      <w:r w:rsidR="00A32826" w:rsidRPr="004E7E92">
        <w:rPr>
          <w:rFonts w:ascii="Times New Roman" w:hAnsi="Times New Roman" w:cs="Times New Roman"/>
          <w:bCs/>
          <w:sz w:val="24"/>
          <w:szCs w:val="24"/>
        </w:rPr>
        <w:t xml:space="preserve">būs vērstas uz atbalsta sniegšanu personas dzīvesvietā, maksimāli pagarinot laiku, ko persona var turpināt dzīvot savā mājoklī, </w:t>
      </w:r>
      <w:r w:rsidR="00EB4404" w:rsidRPr="004E7E92">
        <w:rPr>
          <w:rFonts w:ascii="Times New Roman" w:hAnsi="Times New Roman" w:cs="Times New Roman"/>
          <w:bCs/>
          <w:sz w:val="24"/>
          <w:szCs w:val="24"/>
        </w:rPr>
        <w:t xml:space="preserve">bet </w:t>
      </w:r>
      <w:r w:rsidR="00A32826" w:rsidRPr="004E7E92">
        <w:rPr>
          <w:rFonts w:ascii="Times New Roman" w:hAnsi="Times New Roman" w:cs="Times New Roman"/>
          <w:bCs/>
          <w:sz w:val="24"/>
          <w:szCs w:val="24"/>
        </w:rPr>
        <w:t>A</w:t>
      </w:r>
      <w:r w:rsidR="00275ECD" w:rsidRPr="004E7E92">
        <w:rPr>
          <w:rFonts w:ascii="Times New Roman" w:hAnsi="Times New Roman" w:cs="Times New Roman"/>
          <w:bCs/>
          <w:sz w:val="24"/>
          <w:szCs w:val="24"/>
        </w:rPr>
        <w:t>F investīciju</w:t>
      </w:r>
      <w:r w:rsidR="00A32826" w:rsidRPr="004E7E92">
        <w:rPr>
          <w:rFonts w:ascii="Times New Roman" w:hAnsi="Times New Roman" w:cs="Times New Roman"/>
          <w:bCs/>
          <w:sz w:val="24"/>
          <w:szCs w:val="24"/>
        </w:rPr>
        <w:t xml:space="preserve"> ietvaros tiks sniegts atbalsts ģimeniskai videi pietuvinātu aprūpes pakalpojumu sniegšanas vietu izveidei gadījumiem, kad personas uzturēšanās savā mājoklī vairs nav iespējama.</w:t>
      </w:r>
      <w:r w:rsidR="002C1953" w:rsidRPr="004E7E92">
        <w:rPr>
          <w:rFonts w:ascii="Times New Roman" w:hAnsi="Times New Roman" w:cs="Times New Roman"/>
          <w:bCs/>
          <w:sz w:val="24"/>
          <w:szCs w:val="24"/>
        </w:rPr>
        <w:t xml:space="preserve"> Sociālo pakalpojumu sniedzēju speciālistu </w:t>
      </w:r>
      <w:r w:rsidR="00610191">
        <w:rPr>
          <w:rFonts w:ascii="Times New Roman" w:hAnsi="Times New Roman" w:cs="Times New Roman"/>
          <w:bCs/>
          <w:sz w:val="24"/>
          <w:szCs w:val="24"/>
        </w:rPr>
        <w:t>mācības</w:t>
      </w:r>
      <w:r w:rsidR="00610191" w:rsidRPr="004E7E92">
        <w:rPr>
          <w:rFonts w:ascii="Times New Roman" w:hAnsi="Times New Roman" w:cs="Times New Roman"/>
          <w:bCs/>
          <w:sz w:val="24"/>
          <w:szCs w:val="24"/>
        </w:rPr>
        <w:t xml:space="preserve"> </w:t>
      </w:r>
      <w:r w:rsidR="002C1953" w:rsidRPr="004E7E92">
        <w:rPr>
          <w:rFonts w:ascii="Times New Roman" w:hAnsi="Times New Roman" w:cs="Times New Roman"/>
          <w:bCs/>
          <w:sz w:val="24"/>
          <w:szCs w:val="24"/>
        </w:rPr>
        <w:t>sabiedrībā balstītu un ģimeniskai videi pietuvinātu pakalpojumu sniegšanai tiks organizēta sinerģijā ar sociālā darba attīstības aktivitātēm</w:t>
      </w:r>
      <w:r w:rsidR="001E6052" w:rsidRPr="004E7E92">
        <w:rPr>
          <w:rFonts w:ascii="Times New Roman" w:hAnsi="Times New Roman" w:cs="Times New Roman"/>
          <w:bCs/>
          <w:sz w:val="24"/>
          <w:szCs w:val="24"/>
        </w:rPr>
        <w:t xml:space="preserve">. Ieguldījumi sociālo pakalpojumu infrastruktūrā tiks veikti sasaistē ar darbībām, kas plānotas </w:t>
      </w:r>
      <w:r w:rsidR="00C85355" w:rsidRPr="004E7E92">
        <w:rPr>
          <w:rFonts w:ascii="Times New Roman" w:hAnsi="Times New Roman" w:cs="Times New Roman"/>
          <w:bCs/>
          <w:sz w:val="24"/>
          <w:szCs w:val="24"/>
        </w:rPr>
        <w:t xml:space="preserve">SBSP </w:t>
      </w:r>
      <w:r w:rsidR="001E6052" w:rsidRPr="004E7E92">
        <w:rPr>
          <w:rFonts w:ascii="Times New Roman" w:hAnsi="Times New Roman" w:cs="Times New Roman"/>
          <w:bCs/>
          <w:sz w:val="24"/>
          <w:szCs w:val="24"/>
        </w:rPr>
        <w:t>pieejamības palielināšanai</w:t>
      </w:r>
      <w:r w:rsidR="002C1953" w:rsidRPr="004E7E92">
        <w:rPr>
          <w:rFonts w:ascii="Times New Roman" w:hAnsi="Times New Roman" w:cs="Times New Roman"/>
          <w:bCs/>
          <w:sz w:val="24"/>
          <w:szCs w:val="24"/>
        </w:rPr>
        <w:t>.</w:t>
      </w:r>
    </w:p>
    <w:p w14:paraId="543D3157" w14:textId="3B931D53" w:rsidR="00AC212B" w:rsidRPr="004E7E92" w:rsidRDefault="004F6BE8" w:rsidP="00957438">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4E7E92">
        <w:rPr>
          <w:rFonts w:ascii="Times New Roman" w:eastAsia="Calibri" w:hAnsi="Times New Roman" w:cs="Times New Roman"/>
          <w:iCs/>
          <w:sz w:val="24"/>
          <w:szCs w:val="24"/>
        </w:rPr>
        <w:t xml:space="preserve">Lai nodrošinātu </w:t>
      </w:r>
      <w:r w:rsidR="00610191" w:rsidRPr="00610191">
        <w:rPr>
          <w:rFonts w:ascii="Times New Roman" w:eastAsia="Calibri" w:hAnsi="Times New Roman" w:cs="Times New Roman"/>
          <w:iCs/>
          <w:sz w:val="24"/>
          <w:szCs w:val="24"/>
        </w:rPr>
        <w:t>atbalstu paliatīvās aprūpes sistēmas pilnveidošanai</w:t>
      </w:r>
      <w:r w:rsidRPr="004E7E92">
        <w:rPr>
          <w:rFonts w:ascii="Times New Roman" w:eastAsia="Calibri" w:hAnsi="Times New Roman" w:cs="Times New Roman"/>
          <w:iCs/>
          <w:sz w:val="24"/>
          <w:szCs w:val="24"/>
        </w:rPr>
        <w:t xml:space="preserve">, paredzēta </w:t>
      </w:r>
      <w:r w:rsidR="00610191" w:rsidRPr="00610191">
        <w:rPr>
          <w:rFonts w:ascii="Times New Roman" w:eastAsia="Calibri" w:hAnsi="Times New Roman" w:cs="Times New Roman"/>
          <w:iCs/>
          <w:sz w:val="24"/>
          <w:szCs w:val="24"/>
        </w:rPr>
        <w:t xml:space="preserve">līdzinieku un atbalsta grupu pakalpojuma paliatīvās aprūpes pacientiem un viņu ģimenes locekļiem </w:t>
      </w:r>
      <w:r w:rsidR="00610191">
        <w:rPr>
          <w:rFonts w:ascii="Times New Roman" w:eastAsia="Calibri" w:hAnsi="Times New Roman" w:cs="Times New Roman"/>
          <w:iCs/>
          <w:sz w:val="24"/>
          <w:szCs w:val="24"/>
        </w:rPr>
        <w:t xml:space="preserve">izstrāde un </w:t>
      </w:r>
      <w:r w:rsidRPr="004E7E92">
        <w:rPr>
          <w:rFonts w:ascii="Times New Roman" w:eastAsia="Calibri" w:hAnsi="Times New Roman" w:cs="Times New Roman"/>
          <w:iCs/>
          <w:sz w:val="24"/>
          <w:szCs w:val="24"/>
        </w:rPr>
        <w:t>aprobēšana, mācības paliatīvās aprūpes veikšanā ģimenes locekļiem</w:t>
      </w:r>
      <w:r w:rsidR="006E4403">
        <w:rPr>
          <w:rFonts w:ascii="Times New Roman" w:eastAsia="Calibri" w:hAnsi="Times New Roman" w:cs="Times New Roman"/>
          <w:iCs/>
          <w:sz w:val="24"/>
          <w:szCs w:val="24"/>
        </w:rPr>
        <w:t>, neformālajiem aprūpētājiem</w:t>
      </w:r>
      <w:r w:rsidR="00262FB8">
        <w:rPr>
          <w:rFonts w:ascii="Times New Roman" w:eastAsia="Calibri" w:hAnsi="Times New Roman" w:cs="Times New Roman"/>
          <w:iCs/>
          <w:sz w:val="24"/>
          <w:szCs w:val="24"/>
        </w:rPr>
        <w:t xml:space="preserve">, </w:t>
      </w:r>
      <w:r w:rsidR="00262FB8" w:rsidRPr="00262FB8">
        <w:rPr>
          <w:rFonts w:ascii="Times New Roman" w:eastAsia="Calibri" w:hAnsi="Times New Roman" w:cs="Times New Roman"/>
          <w:iCs/>
          <w:sz w:val="24"/>
          <w:szCs w:val="24"/>
        </w:rPr>
        <w:t>sociālo pakalpojumu sniedzēju speciālistiem un brīvprātīgā darba veicējiem</w:t>
      </w:r>
      <w:r w:rsidR="006E4403">
        <w:rPr>
          <w:rFonts w:ascii="Times New Roman" w:eastAsia="Calibri" w:hAnsi="Times New Roman" w:cs="Times New Roman"/>
          <w:iCs/>
          <w:sz w:val="24"/>
          <w:szCs w:val="24"/>
        </w:rPr>
        <w:t xml:space="preserve">, metodiskā atbalsta nodrošināšana, t.sk. sociālo pakalpojumu </w:t>
      </w:r>
      <w:r w:rsidR="006E4403" w:rsidRPr="006E4403">
        <w:rPr>
          <w:rFonts w:ascii="Times New Roman" w:eastAsia="Calibri" w:hAnsi="Times New Roman" w:cs="Times New Roman"/>
          <w:iCs/>
          <w:sz w:val="24"/>
          <w:szCs w:val="24"/>
        </w:rPr>
        <w:t>sniedzējiem, kuri vēlas uzsākt vai pielāgot sociālās aprūpes pakalpojumus paliatīvās aprūpes pacientiem. Plānotie pasākumi veiktspējas paaugstināšanai tiks organizēti sinerģijā ar AF plānā plānotās investīcijas rezultātā izveidoto Kompetenču attīstības centru</w:t>
      </w:r>
      <w:r w:rsidR="00AC212B" w:rsidRPr="004E7E92">
        <w:rPr>
          <w:rFonts w:ascii="Times New Roman" w:eastAsia="Calibri" w:hAnsi="Times New Roman" w:cs="Times New Roman"/>
          <w:bCs/>
          <w:sz w:val="24"/>
          <w:szCs w:val="24"/>
        </w:rPr>
        <w:t>.</w:t>
      </w:r>
    </w:p>
    <w:p w14:paraId="4A9AC7D2" w14:textId="652D793E" w:rsidR="00AC212B" w:rsidRPr="004E7E92" w:rsidRDefault="007E2C73" w:rsidP="00957438">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4E7E92">
        <w:rPr>
          <w:rFonts w:ascii="Times New Roman" w:eastAsia="Calibri" w:hAnsi="Times New Roman" w:cs="Times New Roman"/>
          <w:b/>
          <w:iCs/>
          <w:sz w:val="24"/>
          <w:szCs w:val="24"/>
        </w:rPr>
        <w:t>Sociālā darba attīstības nodrošināšanai</w:t>
      </w:r>
      <w:r w:rsidRPr="004E7E92">
        <w:rPr>
          <w:rFonts w:ascii="Times New Roman" w:eastAsia="Calibri" w:hAnsi="Times New Roman" w:cs="Times New Roman"/>
          <w:bCs/>
          <w:iCs/>
          <w:sz w:val="24"/>
          <w:szCs w:val="24"/>
        </w:rPr>
        <w:t xml:space="preserve"> plānot</w:t>
      </w:r>
      <w:r w:rsidR="001A25BC" w:rsidRPr="004E7E92">
        <w:rPr>
          <w:rFonts w:ascii="Times New Roman" w:eastAsia="Calibri" w:hAnsi="Times New Roman" w:cs="Times New Roman"/>
          <w:bCs/>
          <w:iCs/>
          <w:sz w:val="24"/>
          <w:szCs w:val="24"/>
        </w:rPr>
        <w:t>a</w:t>
      </w:r>
      <w:r w:rsidRPr="004E7E92">
        <w:rPr>
          <w:rFonts w:ascii="Times New Roman" w:eastAsia="Calibri" w:hAnsi="Times New Roman" w:cs="Times New Roman"/>
          <w:bCs/>
          <w:iCs/>
          <w:sz w:val="24"/>
          <w:szCs w:val="24"/>
        </w:rPr>
        <w:t xml:space="preserve"> sabiedrība</w:t>
      </w:r>
      <w:r w:rsidR="001A25BC" w:rsidRPr="004E7E92">
        <w:rPr>
          <w:rFonts w:ascii="Times New Roman" w:eastAsia="Calibri" w:hAnsi="Times New Roman" w:cs="Times New Roman"/>
          <w:bCs/>
          <w:iCs/>
          <w:sz w:val="24"/>
          <w:szCs w:val="24"/>
        </w:rPr>
        <w:t>s informēšana</w:t>
      </w:r>
      <w:r w:rsidRPr="004E7E92">
        <w:rPr>
          <w:rFonts w:ascii="Times New Roman" w:eastAsia="Calibri" w:hAnsi="Times New Roman" w:cs="Times New Roman"/>
          <w:bCs/>
          <w:iCs/>
          <w:sz w:val="24"/>
          <w:szCs w:val="24"/>
        </w:rPr>
        <w:t>, vienotas metodiskās izpratnes un prakses veidošana sociālajā jomā strādājošajiem</w:t>
      </w:r>
      <w:r w:rsidR="00A32E13" w:rsidRPr="004E7E92">
        <w:rPr>
          <w:rFonts w:ascii="Times New Roman" w:eastAsia="Calibri" w:hAnsi="Times New Roman" w:cs="Times New Roman"/>
          <w:bCs/>
          <w:iCs/>
          <w:sz w:val="24"/>
          <w:szCs w:val="24"/>
        </w:rPr>
        <w:t xml:space="preserve"> speciālistiem</w:t>
      </w:r>
      <w:r w:rsidR="001A25BC" w:rsidRPr="004E7E92">
        <w:rPr>
          <w:rFonts w:ascii="Times New Roman" w:eastAsia="Calibri" w:hAnsi="Times New Roman" w:cs="Times New Roman"/>
          <w:bCs/>
          <w:iCs/>
          <w:sz w:val="24"/>
          <w:szCs w:val="24"/>
        </w:rPr>
        <w:t>/</w:t>
      </w:r>
      <w:r w:rsidR="00C45F5A" w:rsidRPr="004E7E92">
        <w:rPr>
          <w:rFonts w:ascii="Times New Roman" w:eastAsia="Calibri" w:hAnsi="Times New Roman" w:cs="Times New Roman"/>
          <w:bCs/>
          <w:iCs/>
          <w:sz w:val="24"/>
          <w:szCs w:val="24"/>
        </w:rPr>
        <w:t xml:space="preserve"> atbalsta personālam, piem</w:t>
      </w:r>
      <w:r w:rsidR="00AA0F32" w:rsidRPr="004E7E92">
        <w:rPr>
          <w:rFonts w:ascii="Times New Roman" w:eastAsia="Calibri" w:hAnsi="Times New Roman" w:cs="Times New Roman"/>
          <w:bCs/>
          <w:iCs/>
          <w:sz w:val="24"/>
          <w:szCs w:val="24"/>
        </w:rPr>
        <w:t>.</w:t>
      </w:r>
      <w:r w:rsidR="00C45F5A" w:rsidRPr="004E7E92">
        <w:rPr>
          <w:rFonts w:ascii="Times New Roman" w:eastAsia="Calibri" w:hAnsi="Times New Roman" w:cs="Times New Roman"/>
          <w:bCs/>
          <w:iCs/>
          <w:sz w:val="24"/>
          <w:szCs w:val="24"/>
        </w:rPr>
        <w:t>, aprūpētājiem</w:t>
      </w:r>
      <w:r w:rsidRPr="004E7E92">
        <w:rPr>
          <w:rFonts w:ascii="Times New Roman" w:eastAsia="Calibri" w:hAnsi="Times New Roman" w:cs="Times New Roman"/>
          <w:bCs/>
          <w:iCs/>
          <w:sz w:val="24"/>
          <w:szCs w:val="24"/>
        </w:rPr>
        <w:t xml:space="preserve"> un</w:t>
      </w:r>
      <w:r w:rsidR="00723027" w:rsidRPr="004E7E92">
        <w:rPr>
          <w:rFonts w:ascii="Times New Roman" w:eastAsia="Calibri" w:hAnsi="Times New Roman" w:cs="Times New Roman"/>
          <w:bCs/>
          <w:iCs/>
          <w:sz w:val="24"/>
          <w:szCs w:val="24"/>
        </w:rPr>
        <w:t xml:space="preserve"> ĢA</w:t>
      </w:r>
      <w:r w:rsidR="00A32E13" w:rsidRPr="004E7E92">
        <w:rPr>
          <w:rFonts w:ascii="Times New Roman" w:eastAsia="Calibri" w:hAnsi="Times New Roman" w:cs="Times New Roman"/>
          <w:bCs/>
          <w:iCs/>
          <w:sz w:val="24"/>
          <w:szCs w:val="24"/>
        </w:rPr>
        <w:t xml:space="preserve">, un saistītajās nozarēs strādājošajiem, </w:t>
      </w:r>
      <w:proofErr w:type="spellStart"/>
      <w:r w:rsidRPr="004E7E92">
        <w:rPr>
          <w:rFonts w:ascii="Times New Roman" w:eastAsia="Calibri" w:hAnsi="Times New Roman" w:cs="Times New Roman"/>
          <w:bCs/>
          <w:iCs/>
          <w:sz w:val="24"/>
          <w:szCs w:val="24"/>
        </w:rPr>
        <w:t>starpinstitucionālas</w:t>
      </w:r>
      <w:proofErr w:type="spellEnd"/>
      <w:r w:rsidRPr="004E7E92">
        <w:rPr>
          <w:rFonts w:ascii="Times New Roman" w:eastAsia="Calibri" w:hAnsi="Times New Roman" w:cs="Times New Roman"/>
          <w:bCs/>
          <w:iCs/>
          <w:sz w:val="24"/>
          <w:szCs w:val="24"/>
        </w:rPr>
        <w:t xml:space="preserve"> sadarbības veicināšana </w:t>
      </w:r>
      <w:r w:rsidR="00C45F5A" w:rsidRPr="004E7E92">
        <w:rPr>
          <w:rFonts w:ascii="Times New Roman" w:eastAsia="Calibri" w:hAnsi="Times New Roman" w:cs="Times New Roman"/>
          <w:bCs/>
          <w:iCs/>
          <w:sz w:val="24"/>
          <w:szCs w:val="24"/>
        </w:rPr>
        <w:t xml:space="preserve">kvalitatīvu </w:t>
      </w:r>
      <w:r w:rsidRPr="004E7E92">
        <w:rPr>
          <w:rFonts w:ascii="Times New Roman" w:eastAsia="Calibri" w:hAnsi="Times New Roman" w:cs="Times New Roman"/>
          <w:bCs/>
          <w:iCs/>
          <w:sz w:val="24"/>
          <w:szCs w:val="24"/>
        </w:rPr>
        <w:t>sociālo pakalpojumu attīstībai. P</w:t>
      </w:r>
      <w:r w:rsidR="001A25BC" w:rsidRPr="004E7E92">
        <w:rPr>
          <w:rFonts w:ascii="Times New Roman" w:eastAsia="Calibri" w:hAnsi="Times New Roman" w:cs="Times New Roman"/>
          <w:bCs/>
          <w:iCs/>
          <w:sz w:val="24"/>
          <w:szCs w:val="24"/>
        </w:rPr>
        <w:t>lāno</w:t>
      </w:r>
      <w:r w:rsidRPr="004E7E92">
        <w:rPr>
          <w:rFonts w:ascii="Times New Roman" w:eastAsia="Calibri" w:hAnsi="Times New Roman" w:cs="Times New Roman"/>
          <w:bCs/>
          <w:iCs/>
          <w:sz w:val="24"/>
          <w:szCs w:val="24"/>
        </w:rPr>
        <w:t xml:space="preserve">ta profesionāla atbalsta tīkla izveide sociālā darba kvalitatīvai attīstībai, </w:t>
      </w:r>
      <w:r w:rsidR="002D6A67" w:rsidRPr="004E7E92">
        <w:rPr>
          <w:rFonts w:ascii="Times New Roman" w:eastAsia="Calibri" w:hAnsi="Times New Roman" w:cs="Times New Roman"/>
          <w:bCs/>
          <w:iCs/>
          <w:sz w:val="24"/>
          <w:szCs w:val="24"/>
        </w:rPr>
        <w:t>veicinot līderības attīstību sociālā darba jomā</w:t>
      </w:r>
      <w:r w:rsidRPr="004E7E92">
        <w:rPr>
          <w:rFonts w:ascii="Times New Roman" w:eastAsia="Calibri" w:hAnsi="Times New Roman" w:cs="Times New Roman"/>
          <w:bCs/>
          <w:iCs/>
          <w:sz w:val="24"/>
          <w:szCs w:val="24"/>
        </w:rPr>
        <w:t>, veidojot starpdisciplināras ekspertu komandas krīžu u.c. sarežģītu situāciju risināšanai</w:t>
      </w:r>
      <w:r w:rsidR="002D6A67" w:rsidRPr="004E7E92">
        <w:rPr>
          <w:rFonts w:ascii="Times New Roman" w:eastAsia="Calibri" w:hAnsi="Times New Roman" w:cs="Times New Roman"/>
          <w:bCs/>
          <w:iCs/>
          <w:sz w:val="24"/>
          <w:szCs w:val="24"/>
        </w:rPr>
        <w:t>, izstrādājot priekšlikumus jaunu sociālā darba speciālistu piesaistei</w:t>
      </w:r>
      <w:r w:rsidRPr="004E7E92">
        <w:rPr>
          <w:rFonts w:ascii="Times New Roman" w:eastAsia="Calibri" w:hAnsi="Times New Roman" w:cs="Times New Roman"/>
          <w:bCs/>
          <w:iCs/>
          <w:sz w:val="24"/>
          <w:szCs w:val="24"/>
        </w:rPr>
        <w:t xml:space="preserve">. </w:t>
      </w:r>
      <w:r w:rsidR="00711D69" w:rsidRPr="004E7E92">
        <w:rPr>
          <w:rFonts w:ascii="Times New Roman" w:eastAsia="Calibri" w:hAnsi="Times New Roman" w:cs="Times New Roman"/>
          <w:bCs/>
          <w:iCs/>
          <w:sz w:val="24"/>
          <w:szCs w:val="24"/>
        </w:rPr>
        <w:t xml:space="preserve">Sociālo pakalpojumu sniedzēju iestāžu vadības līmeņa speciālistu, </w:t>
      </w:r>
      <w:r w:rsidR="00B72D95" w:rsidRPr="004E7E92">
        <w:rPr>
          <w:rFonts w:ascii="Times New Roman" w:eastAsia="Calibri" w:hAnsi="Times New Roman" w:cs="Times New Roman"/>
          <w:bCs/>
          <w:iCs/>
          <w:sz w:val="24"/>
          <w:szCs w:val="24"/>
        </w:rPr>
        <w:t xml:space="preserve">sociālā darba speciālistu </w:t>
      </w:r>
      <w:r w:rsidR="00C45F5A" w:rsidRPr="004E7E92">
        <w:rPr>
          <w:rFonts w:ascii="Times New Roman" w:eastAsia="Calibri" w:hAnsi="Times New Roman" w:cs="Times New Roman"/>
          <w:bCs/>
          <w:iCs/>
          <w:sz w:val="24"/>
          <w:szCs w:val="24"/>
        </w:rPr>
        <w:t xml:space="preserve">un atbalsta personāla </w:t>
      </w:r>
      <w:r w:rsidRPr="004E7E92">
        <w:rPr>
          <w:rFonts w:ascii="Times New Roman" w:eastAsia="Calibri" w:hAnsi="Times New Roman" w:cs="Times New Roman"/>
          <w:bCs/>
          <w:iCs/>
          <w:sz w:val="24"/>
          <w:szCs w:val="24"/>
        </w:rPr>
        <w:t>profesionālās pilnveides</w:t>
      </w:r>
      <w:r w:rsidR="00ED5CE0" w:rsidRPr="004E7E92">
        <w:t xml:space="preserve"> </w:t>
      </w:r>
      <w:r w:rsidR="00B72D95" w:rsidRPr="004E7E92">
        <w:rPr>
          <w:rFonts w:ascii="Times New Roman" w:hAnsi="Times New Roman" w:cs="Times New Roman"/>
          <w:sz w:val="24"/>
          <w:szCs w:val="24"/>
        </w:rPr>
        <w:t>izglītības programmu</w:t>
      </w:r>
      <w:r w:rsidR="00B72D95" w:rsidRPr="004E7E92">
        <w:t xml:space="preserve"> </w:t>
      </w:r>
      <w:r w:rsidRPr="004E7E92">
        <w:rPr>
          <w:rFonts w:ascii="Times New Roman" w:eastAsia="Calibri" w:hAnsi="Times New Roman" w:cs="Times New Roman"/>
          <w:bCs/>
          <w:iCs/>
          <w:sz w:val="24"/>
          <w:szCs w:val="24"/>
        </w:rPr>
        <w:t>izstrāde</w:t>
      </w:r>
      <w:r w:rsidR="00ED5CE0" w:rsidRPr="004E7E92">
        <w:t xml:space="preserve"> </w:t>
      </w:r>
      <w:r w:rsidR="00ED5CE0" w:rsidRPr="004E7E92">
        <w:rPr>
          <w:rFonts w:ascii="Times New Roman" w:eastAsia="Calibri" w:hAnsi="Times New Roman" w:cs="Times New Roman"/>
          <w:bCs/>
          <w:iCs/>
          <w:sz w:val="24"/>
          <w:szCs w:val="24"/>
        </w:rPr>
        <w:t>un īstenošana</w:t>
      </w:r>
      <w:r w:rsidRPr="004E7E92">
        <w:rPr>
          <w:rFonts w:ascii="Times New Roman" w:eastAsia="Calibri" w:hAnsi="Times New Roman" w:cs="Times New Roman"/>
          <w:bCs/>
          <w:iCs/>
          <w:sz w:val="24"/>
          <w:szCs w:val="24"/>
        </w:rPr>
        <w:t xml:space="preserve">, t.sk. </w:t>
      </w:r>
      <w:r w:rsidR="00723027" w:rsidRPr="004E7E92">
        <w:rPr>
          <w:rFonts w:ascii="Times New Roman" w:eastAsia="Calibri" w:hAnsi="Times New Roman" w:cs="Times New Roman"/>
          <w:bCs/>
          <w:iCs/>
          <w:sz w:val="24"/>
          <w:szCs w:val="24"/>
        </w:rPr>
        <w:t xml:space="preserve">ĢA </w:t>
      </w:r>
      <w:r w:rsidR="00ED5CE0" w:rsidRPr="004E7E92">
        <w:rPr>
          <w:rFonts w:ascii="Times New Roman" w:eastAsia="Calibri" w:hAnsi="Times New Roman" w:cs="Times New Roman"/>
          <w:bCs/>
          <w:iCs/>
          <w:sz w:val="24"/>
          <w:szCs w:val="24"/>
        </w:rPr>
        <w:t>un aprūpētāju</w:t>
      </w:r>
      <w:r w:rsidRPr="004E7E92">
        <w:rPr>
          <w:rFonts w:ascii="Times New Roman" w:eastAsia="Calibri" w:hAnsi="Times New Roman" w:cs="Times New Roman"/>
          <w:bCs/>
          <w:iCs/>
          <w:sz w:val="24"/>
          <w:szCs w:val="24"/>
        </w:rPr>
        <w:t xml:space="preserve"> sagatavošana</w:t>
      </w:r>
      <w:r w:rsidR="00ED5CE0" w:rsidRPr="004E7E92">
        <w:rPr>
          <w:rFonts w:ascii="Times New Roman" w:eastAsia="Calibri" w:hAnsi="Times New Roman" w:cs="Times New Roman"/>
          <w:bCs/>
          <w:iCs/>
          <w:sz w:val="24"/>
          <w:szCs w:val="24"/>
        </w:rPr>
        <w:t>.</w:t>
      </w:r>
      <w:r w:rsidR="00ED5CE0" w:rsidRPr="004E7E92">
        <w:t xml:space="preserve"> </w:t>
      </w:r>
      <w:r w:rsidR="00ED5CE0" w:rsidRPr="004E7E92">
        <w:rPr>
          <w:rFonts w:ascii="Times New Roman" w:eastAsia="Calibri" w:hAnsi="Times New Roman" w:cs="Times New Roman"/>
          <w:bCs/>
          <w:iCs/>
          <w:sz w:val="24"/>
          <w:szCs w:val="24"/>
        </w:rPr>
        <w:t xml:space="preserve">Mācību moduļu izstrāde </w:t>
      </w:r>
      <w:r w:rsidRPr="004E7E92">
        <w:rPr>
          <w:rFonts w:ascii="Times New Roman" w:eastAsia="Calibri" w:hAnsi="Times New Roman" w:cs="Times New Roman"/>
          <w:bCs/>
          <w:iCs/>
          <w:sz w:val="24"/>
          <w:szCs w:val="24"/>
        </w:rPr>
        <w:t>un integrēšana augstskolu</w:t>
      </w:r>
      <w:r w:rsidR="00ED5CE0" w:rsidRPr="004E7E92">
        <w:t xml:space="preserve"> </w:t>
      </w:r>
      <w:r w:rsidR="00ED5CE0" w:rsidRPr="004E7E92">
        <w:rPr>
          <w:rFonts w:ascii="Times New Roman" w:eastAsia="Calibri" w:hAnsi="Times New Roman" w:cs="Times New Roman"/>
          <w:bCs/>
          <w:iCs/>
          <w:sz w:val="24"/>
          <w:szCs w:val="24"/>
        </w:rPr>
        <w:t xml:space="preserve">sociālā darba </w:t>
      </w:r>
      <w:r w:rsidR="00DD449C" w:rsidRPr="004E7E92">
        <w:rPr>
          <w:rFonts w:ascii="Times New Roman" w:eastAsia="Calibri" w:hAnsi="Times New Roman" w:cs="Times New Roman"/>
          <w:bCs/>
          <w:iCs/>
          <w:sz w:val="24"/>
          <w:szCs w:val="24"/>
        </w:rPr>
        <w:t>SP</w:t>
      </w:r>
      <w:r w:rsidR="00B72D95" w:rsidRPr="004E7E92">
        <w:rPr>
          <w:rFonts w:ascii="Times New Roman" w:eastAsia="Calibri" w:hAnsi="Times New Roman" w:cs="Times New Roman"/>
          <w:bCs/>
          <w:iCs/>
          <w:sz w:val="24"/>
          <w:szCs w:val="24"/>
        </w:rPr>
        <w:t xml:space="preserve">, atbalsts sociālā darba </w:t>
      </w:r>
      <w:r w:rsidR="00DD449C" w:rsidRPr="004E7E92">
        <w:rPr>
          <w:rFonts w:ascii="Times New Roman" w:eastAsia="Calibri" w:hAnsi="Times New Roman" w:cs="Times New Roman"/>
          <w:bCs/>
          <w:iCs/>
          <w:sz w:val="24"/>
          <w:szCs w:val="24"/>
        </w:rPr>
        <w:t xml:space="preserve">SP </w:t>
      </w:r>
      <w:r w:rsidR="00B72D95" w:rsidRPr="004E7E92">
        <w:rPr>
          <w:rFonts w:ascii="Times New Roman" w:eastAsia="Calibri" w:hAnsi="Times New Roman" w:cs="Times New Roman"/>
          <w:bCs/>
          <w:iCs/>
          <w:sz w:val="24"/>
          <w:szCs w:val="24"/>
        </w:rPr>
        <w:t>mācībspēku attīstībai un sagatavošanai</w:t>
      </w:r>
      <w:r w:rsidRPr="004E7E92">
        <w:rPr>
          <w:rFonts w:ascii="Times New Roman" w:eastAsia="Calibri" w:hAnsi="Times New Roman" w:cs="Times New Roman"/>
          <w:bCs/>
          <w:iCs/>
          <w:sz w:val="24"/>
          <w:szCs w:val="24"/>
        </w:rPr>
        <w:t xml:space="preserve">, </w:t>
      </w:r>
      <w:r w:rsidR="009639DD" w:rsidRPr="004E7E92">
        <w:rPr>
          <w:rFonts w:ascii="Times New Roman" w:eastAsia="Calibri" w:hAnsi="Times New Roman" w:cs="Times New Roman"/>
          <w:bCs/>
          <w:iCs/>
          <w:sz w:val="24"/>
          <w:szCs w:val="24"/>
        </w:rPr>
        <w:t xml:space="preserve">atbalsts </w:t>
      </w:r>
      <w:r w:rsidR="004909C3" w:rsidRPr="004E7E92">
        <w:rPr>
          <w:rFonts w:ascii="Times New Roman" w:eastAsia="Calibri" w:hAnsi="Times New Roman" w:cs="Times New Roman"/>
          <w:bCs/>
          <w:iCs/>
          <w:sz w:val="24"/>
          <w:szCs w:val="24"/>
        </w:rPr>
        <w:t>sociālā darba studentiem</w:t>
      </w:r>
      <w:r w:rsidR="00ED5CE0" w:rsidRPr="004E7E92">
        <w:t xml:space="preserve"> </w:t>
      </w:r>
      <w:r w:rsidR="00ED5CE0" w:rsidRPr="004E7E92">
        <w:rPr>
          <w:rFonts w:ascii="Times New Roman" w:eastAsia="Calibri" w:hAnsi="Times New Roman" w:cs="Times New Roman"/>
          <w:bCs/>
          <w:iCs/>
          <w:sz w:val="24"/>
          <w:szCs w:val="24"/>
        </w:rPr>
        <w:t>un praktiķiem mācību moduļu apguvei</w:t>
      </w:r>
      <w:r w:rsidR="004909C3" w:rsidRPr="004E7E92">
        <w:rPr>
          <w:rFonts w:ascii="Times New Roman" w:eastAsia="Calibri" w:hAnsi="Times New Roman" w:cs="Times New Roman"/>
          <w:bCs/>
          <w:iCs/>
          <w:sz w:val="24"/>
          <w:szCs w:val="24"/>
        </w:rPr>
        <w:t xml:space="preserve">. Aktuālu </w:t>
      </w:r>
      <w:r w:rsidRPr="004E7E92">
        <w:rPr>
          <w:rFonts w:ascii="Times New Roman" w:eastAsia="Calibri" w:hAnsi="Times New Roman" w:cs="Times New Roman"/>
          <w:bCs/>
          <w:iCs/>
          <w:sz w:val="24"/>
          <w:szCs w:val="24"/>
        </w:rPr>
        <w:t>metodik</w:t>
      </w:r>
      <w:r w:rsidR="004909C3" w:rsidRPr="004E7E92">
        <w:rPr>
          <w:rFonts w:ascii="Times New Roman" w:eastAsia="Calibri" w:hAnsi="Times New Roman" w:cs="Times New Roman"/>
          <w:bCs/>
          <w:iCs/>
          <w:sz w:val="24"/>
          <w:szCs w:val="24"/>
        </w:rPr>
        <w:t>u</w:t>
      </w:r>
      <w:r w:rsidRPr="004E7E92">
        <w:rPr>
          <w:rFonts w:ascii="Times New Roman" w:eastAsia="Calibri" w:hAnsi="Times New Roman" w:cs="Times New Roman"/>
          <w:bCs/>
          <w:iCs/>
          <w:sz w:val="24"/>
          <w:szCs w:val="24"/>
        </w:rPr>
        <w:t xml:space="preserve"> sociālajam darbam ar </w:t>
      </w:r>
      <w:r w:rsidR="004909C3" w:rsidRPr="004E7E92">
        <w:rPr>
          <w:rFonts w:ascii="Times New Roman" w:eastAsia="Calibri" w:hAnsi="Times New Roman" w:cs="Times New Roman"/>
          <w:bCs/>
          <w:iCs/>
          <w:sz w:val="24"/>
          <w:szCs w:val="24"/>
        </w:rPr>
        <w:t xml:space="preserve">dažādām </w:t>
      </w:r>
      <w:r w:rsidR="00924587" w:rsidRPr="004E7E92">
        <w:rPr>
          <w:rFonts w:ascii="Times New Roman" w:eastAsia="Calibri" w:hAnsi="Times New Roman" w:cs="Times New Roman"/>
          <w:bCs/>
          <w:iCs/>
          <w:sz w:val="24"/>
          <w:szCs w:val="24"/>
        </w:rPr>
        <w:t xml:space="preserve">klientu </w:t>
      </w:r>
      <w:r w:rsidR="004909C3" w:rsidRPr="004E7E92">
        <w:rPr>
          <w:rFonts w:ascii="Times New Roman" w:eastAsia="Calibri" w:hAnsi="Times New Roman" w:cs="Times New Roman"/>
          <w:bCs/>
          <w:iCs/>
          <w:sz w:val="24"/>
          <w:szCs w:val="24"/>
        </w:rPr>
        <w:t>grupām, t.sk.</w:t>
      </w:r>
      <w:r w:rsidR="00ED5CE0" w:rsidRPr="004E7E92">
        <w:rPr>
          <w:rFonts w:ascii="Times New Roman" w:eastAsia="Calibri" w:hAnsi="Times New Roman" w:cs="Times New Roman"/>
          <w:bCs/>
          <w:iCs/>
          <w:sz w:val="24"/>
          <w:szCs w:val="24"/>
        </w:rPr>
        <w:t xml:space="preserve"> </w:t>
      </w:r>
      <w:r w:rsidR="00C45F5A" w:rsidRPr="004E7E92">
        <w:rPr>
          <w:rFonts w:ascii="Times New Roman" w:eastAsia="Calibri" w:hAnsi="Times New Roman" w:cs="Times New Roman"/>
          <w:bCs/>
          <w:iCs/>
          <w:sz w:val="24"/>
          <w:szCs w:val="24"/>
        </w:rPr>
        <w:t>ar bēgļiem un personām ar alternatīvo statusu</w:t>
      </w:r>
      <w:r w:rsidR="00ED5CE0" w:rsidRPr="004E7E92">
        <w:rPr>
          <w:rFonts w:ascii="Times New Roman" w:eastAsia="Calibri" w:hAnsi="Times New Roman" w:cs="Times New Roman"/>
          <w:bCs/>
          <w:iCs/>
          <w:sz w:val="24"/>
          <w:szCs w:val="24"/>
        </w:rPr>
        <w:t>,</w:t>
      </w:r>
      <w:r w:rsidRPr="004E7E92">
        <w:rPr>
          <w:rFonts w:ascii="Times New Roman" w:eastAsia="Calibri" w:hAnsi="Times New Roman" w:cs="Times New Roman"/>
          <w:bCs/>
          <w:iCs/>
          <w:sz w:val="24"/>
          <w:szCs w:val="24"/>
        </w:rPr>
        <w:t xml:space="preserve"> </w:t>
      </w:r>
      <w:r w:rsidR="00B72D95" w:rsidRPr="004E7E92">
        <w:rPr>
          <w:rFonts w:ascii="Times New Roman" w:eastAsia="Calibri" w:hAnsi="Times New Roman" w:cs="Times New Roman"/>
          <w:bCs/>
          <w:iCs/>
          <w:sz w:val="24"/>
          <w:szCs w:val="24"/>
        </w:rPr>
        <w:t xml:space="preserve">kā arī metodikas uz personu centrētas pieejas ieviešanai sociālo pakalpojumu sniegšanā </w:t>
      </w:r>
      <w:r w:rsidRPr="004E7E92">
        <w:rPr>
          <w:rFonts w:ascii="Times New Roman" w:eastAsia="Calibri" w:hAnsi="Times New Roman" w:cs="Times New Roman"/>
          <w:bCs/>
          <w:iCs/>
          <w:sz w:val="24"/>
          <w:szCs w:val="24"/>
        </w:rPr>
        <w:t xml:space="preserve">izstrāde un </w:t>
      </w:r>
      <w:r w:rsidR="00B72D95" w:rsidRPr="004E7E92">
        <w:rPr>
          <w:rFonts w:ascii="Times New Roman" w:eastAsia="Calibri" w:hAnsi="Times New Roman" w:cs="Times New Roman"/>
          <w:bCs/>
          <w:iCs/>
          <w:sz w:val="24"/>
          <w:szCs w:val="24"/>
        </w:rPr>
        <w:t>atbilstošu mācību organizēšana to apguvei</w:t>
      </w:r>
      <w:r w:rsidR="00ED5CE0" w:rsidRPr="004E7E92">
        <w:rPr>
          <w:rFonts w:ascii="Times New Roman" w:eastAsia="Calibri" w:hAnsi="Times New Roman" w:cs="Times New Roman"/>
          <w:bCs/>
          <w:iCs/>
          <w:sz w:val="24"/>
          <w:szCs w:val="24"/>
        </w:rPr>
        <w:t>.</w:t>
      </w:r>
      <w:r w:rsidRPr="004E7E92">
        <w:rPr>
          <w:rFonts w:ascii="Times New Roman" w:eastAsia="Calibri" w:hAnsi="Times New Roman" w:cs="Times New Roman"/>
          <w:bCs/>
          <w:iCs/>
          <w:sz w:val="24"/>
          <w:szCs w:val="24"/>
        </w:rPr>
        <w:t xml:space="preserve"> </w:t>
      </w:r>
      <w:r w:rsidR="00ED5CE0" w:rsidRPr="004E7E92">
        <w:rPr>
          <w:rFonts w:ascii="Times New Roman" w:eastAsia="Calibri" w:hAnsi="Times New Roman" w:cs="Times New Roman"/>
          <w:bCs/>
          <w:iCs/>
          <w:sz w:val="24"/>
          <w:szCs w:val="24"/>
        </w:rPr>
        <w:t>N</w:t>
      </w:r>
      <w:r w:rsidRPr="004E7E92">
        <w:rPr>
          <w:rFonts w:ascii="Times New Roman" w:eastAsia="Calibri" w:hAnsi="Times New Roman" w:cs="Times New Roman"/>
          <w:bCs/>
          <w:iCs/>
          <w:sz w:val="24"/>
          <w:szCs w:val="24"/>
        </w:rPr>
        <w:t>eformālo klātienes un e-mācību</w:t>
      </w:r>
      <w:r w:rsidR="00ED5CE0" w:rsidRPr="004E7E92">
        <w:t xml:space="preserve"> </w:t>
      </w:r>
      <w:r w:rsidR="00ED5CE0" w:rsidRPr="004E7E92">
        <w:rPr>
          <w:rFonts w:ascii="Times New Roman" w:eastAsia="Calibri" w:hAnsi="Times New Roman" w:cs="Times New Roman"/>
          <w:bCs/>
          <w:iCs/>
          <w:sz w:val="24"/>
          <w:szCs w:val="24"/>
        </w:rPr>
        <w:t xml:space="preserve">par sociālo darbu ar dažādām </w:t>
      </w:r>
      <w:r w:rsidR="00924587" w:rsidRPr="004E7E92">
        <w:rPr>
          <w:rFonts w:ascii="Times New Roman" w:eastAsia="Calibri" w:hAnsi="Times New Roman" w:cs="Times New Roman"/>
          <w:bCs/>
          <w:iCs/>
          <w:sz w:val="24"/>
          <w:szCs w:val="24"/>
        </w:rPr>
        <w:t xml:space="preserve">klientu </w:t>
      </w:r>
      <w:r w:rsidR="00ED5CE0" w:rsidRPr="004E7E92">
        <w:rPr>
          <w:rFonts w:ascii="Times New Roman" w:eastAsia="Calibri" w:hAnsi="Times New Roman" w:cs="Times New Roman"/>
          <w:bCs/>
          <w:iCs/>
          <w:sz w:val="24"/>
          <w:szCs w:val="24"/>
        </w:rPr>
        <w:t>grupām</w:t>
      </w:r>
      <w:r w:rsidRPr="004E7E92">
        <w:rPr>
          <w:rFonts w:ascii="Times New Roman" w:eastAsia="Calibri" w:hAnsi="Times New Roman" w:cs="Times New Roman"/>
          <w:bCs/>
          <w:iCs/>
          <w:sz w:val="24"/>
          <w:szCs w:val="24"/>
        </w:rPr>
        <w:t xml:space="preserve"> attīstīšana</w:t>
      </w:r>
      <w:r w:rsidR="009A6D8C" w:rsidRPr="004E7E92">
        <w:rPr>
          <w:rFonts w:ascii="Times New Roman" w:eastAsia="Calibri" w:hAnsi="Times New Roman" w:cs="Times New Roman"/>
          <w:bCs/>
          <w:iCs/>
          <w:sz w:val="24"/>
          <w:szCs w:val="24"/>
        </w:rPr>
        <w:t xml:space="preserve">, </w:t>
      </w:r>
      <w:r w:rsidR="0013205C" w:rsidRPr="004E7E92">
        <w:rPr>
          <w:rFonts w:ascii="Times New Roman" w:eastAsia="Calibri" w:hAnsi="Times New Roman" w:cs="Times New Roman"/>
          <w:bCs/>
          <w:iCs/>
          <w:sz w:val="24"/>
          <w:szCs w:val="24"/>
        </w:rPr>
        <w:t xml:space="preserve">īstenošana. </w:t>
      </w:r>
      <w:r w:rsidR="0049152A" w:rsidRPr="004E7E92">
        <w:rPr>
          <w:rFonts w:ascii="Times New Roman" w:eastAsia="Calibri" w:hAnsi="Times New Roman" w:cs="Times New Roman"/>
          <w:bCs/>
          <w:iCs/>
          <w:sz w:val="24"/>
          <w:szCs w:val="24"/>
        </w:rPr>
        <w:t>A</w:t>
      </w:r>
      <w:r w:rsidRPr="004E7E92">
        <w:rPr>
          <w:rFonts w:ascii="Times New Roman" w:eastAsia="Calibri" w:hAnsi="Times New Roman" w:cs="Times New Roman"/>
          <w:bCs/>
          <w:iCs/>
          <w:sz w:val="24"/>
          <w:szCs w:val="24"/>
        </w:rPr>
        <w:t xml:space="preserve">tbalsts sociālajiem darbiniekiem, kuri apgūst supervizora profesiju, un </w:t>
      </w:r>
      <w:proofErr w:type="spellStart"/>
      <w:r w:rsidRPr="004E7E92">
        <w:rPr>
          <w:rFonts w:ascii="Times New Roman" w:eastAsia="Calibri" w:hAnsi="Times New Roman" w:cs="Times New Roman"/>
          <w:bCs/>
          <w:iCs/>
          <w:sz w:val="24"/>
          <w:szCs w:val="24"/>
        </w:rPr>
        <w:t>supervīziju</w:t>
      </w:r>
      <w:proofErr w:type="spellEnd"/>
      <w:r w:rsidRPr="004E7E92">
        <w:rPr>
          <w:rFonts w:ascii="Times New Roman" w:eastAsia="Calibri" w:hAnsi="Times New Roman" w:cs="Times New Roman"/>
          <w:bCs/>
          <w:iCs/>
          <w:sz w:val="24"/>
          <w:szCs w:val="24"/>
        </w:rPr>
        <w:t xml:space="preserve"> nodrošināšanai sociāl</w:t>
      </w:r>
      <w:r w:rsidR="00ED5CE0" w:rsidRPr="004E7E92">
        <w:rPr>
          <w:rFonts w:ascii="Times New Roman" w:eastAsia="Calibri" w:hAnsi="Times New Roman" w:cs="Times New Roman"/>
          <w:bCs/>
          <w:iCs/>
          <w:sz w:val="24"/>
          <w:szCs w:val="24"/>
        </w:rPr>
        <w:t>aj</w:t>
      </w:r>
      <w:r w:rsidRPr="004E7E92">
        <w:rPr>
          <w:rFonts w:ascii="Times New Roman" w:eastAsia="Calibri" w:hAnsi="Times New Roman" w:cs="Times New Roman"/>
          <w:bCs/>
          <w:iCs/>
          <w:sz w:val="24"/>
          <w:szCs w:val="24"/>
        </w:rPr>
        <w:t>ā</w:t>
      </w:r>
      <w:r w:rsidR="00ED5CE0" w:rsidRPr="004E7E92">
        <w:t xml:space="preserve"> </w:t>
      </w:r>
      <w:r w:rsidR="00ED5CE0" w:rsidRPr="004E7E92">
        <w:rPr>
          <w:rFonts w:ascii="Times New Roman" w:eastAsia="Calibri" w:hAnsi="Times New Roman" w:cs="Times New Roman"/>
          <w:bCs/>
          <w:iCs/>
          <w:sz w:val="24"/>
          <w:szCs w:val="24"/>
        </w:rPr>
        <w:t>jomā strādājošajiem speciālistiem, t.sk. sociālā</w:t>
      </w:r>
      <w:r w:rsidRPr="004E7E92">
        <w:rPr>
          <w:rFonts w:ascii="Times New Roman" w:eastAsia="Calibri" w:hAnsi="Times New Roman" w:cs="Times New Roman"/>
          <w:bCs/>
          <w:iCs/>
          <w:sz w:val="24"/>
          <w:szCs w:val="24"/>
        </w:rPr>
        <w:t xml:space="preserve"> darba speciālistiem</w:t>
      </w:r>
      <w:r w:rsidR="00ED5CE0" w:rsidRPr="004E7E92">
        <w:rPr>
          <w:rFonts w:ascii="Times New Roman" w:eastAsia="Calibri" w:hAnsi="Times New Roman" w:cs="Times New Roman"/>
          <w:bCs/>
          <w:iCs/>
          <w:sz w:val="24"/>
          <w:szCs w:val="24"/>
        </w:rPr>
        <w:t xml:space="preserve">, </w:t>
      </w:r>
      <w:r w:rsidR="00723027" w:rsidRPr="004E7E92">
        <w:rPr>
          <w:rFonts w:ascii="Times New Roman" w:eastAsia="Calibri" w:hAnsi="Times New Roman" w:cs="Times New Roman"/>
          <w:bCs/>
          <w:iCs/>
          <w:sz w:val="24"/>
          <w:szCs w:val="24"/>
        </w:rPr>
        <w:t>ĢA</w:t>
      </w:r>
      <w:r w:rsidR="00ED5CE0" w:rsidRPr="004E7E92">
        <w:rPr>
          <w:rFonts w:ascii="Times New Roman" w:eastAsia="Calibri" w:hAnsi="Times New Roman" w:cs="Times New Roman"/>
          <w:bCs/>
          <w:iCs/>
          <w:sz w:val="24"/>
          <w:szCs w:val="24"/>
        </w:rPr>
        <w:t>, aprūpētājiem un sociālo pakalpojumu sniedzēju iestāžu un to struktūrvienību vadītājiem. Atbilstošas metodoloģijas izstrāde un pētījumu veikšana par sabiedrības uzticēšanos pašvaldību sociālajiem dienestiem, sociālo darbinieku darba apstākļu un atalgojuma novērtējumu, un sociālā darba praksi dažādos Latvijas reģionos</w:t>
      </w:r>
      <w:r w:rsidRPr="004E7E92">
        <w:rPr>
          <w:rFonts w:ascii="Times New Roman" w:eastAsia="Calibri" w:hAnsi="Times New Roman" w:cs="Times New Roman"/>
          <w:bCs/>
          <w:iCs/>
          <w:sz w:val="24"/>
          <w:szCs w:val="24"/>
        </w:rPr>
        <w:t xml:space="preserve">. </w:t>
      </w:r>
      <w:proofErr w:type="spellStart"/>
      <w:r w:rsidRPr="004E7E92">
        <w:rPr>
          <w:rFonts w:ascii="Times New Roman" w:eastAsia="Calibri" w:hAnsi="Times New Roman" w:cs="Times New Roman"/>
          <w:bCs/>
          <w:iCs/>
          <w:sz w:val="24"/>
          <w:szCs w:val="24"/>
        </w:rPr>
        <w:t>Ex</w:t>
      </w:r>
      <w:proofErr w:type="spellEnd"/>
      <w:r w:rsidRPr="004E7E92">
        <w:rPr>
          <w:rFonts w:ascii="Times New Roman" w:eastAsia="Calibri" w:hAnsi="Times New Roman" w:cs="Times New Roman"/>
          <w:bCs/>
          <w:iCs/>
          <w:sz w:val="24"/>
          <w:szCs w:val="24"/>
        </w:rPr>
        <w:t>-post projekta rezultātu izvērtējums</w:t>
      </w:r>
      <w:r w:rsidR="004909C3" w:rsidRPr="004E7E92">
        <w:rPr>
          <w:rFonts w:ascii="Times New Roman" w:eastAsia="Calibri" w:hAnsi="Times New Roman" w:cs="Times New Roman"/>
          <w:bCs/>
          <w:iCs/>
          <w:sz w:val="24"/>
          <w:szCs w:val="24"/>
        </w:rPr>
        <w:t>,</w:t>
      </w:r>
      <w:r w:rsidR="004909C3" w:rsidRPr="004E7E92">
        <w:t xml:space="preserve"> </w:t>
      </w:r>
      <w:r w:rsidR="004909C3" w:rsidRPr="004E7E92">
        <w:rPr>
          <w:rFonts w:ascii="Times New Roman" w:eastAsia="Calibri" w:hAnsi="Times New Roman" w:cs="Times New Roman"/>
          <w:bCs/>
          <w:iCs/>
          <w:sz w:val="24"/>
          <w:szCs w:val="24"/>
        </w:rPr>
        <w:t>ie</w:t>
      </w:r>
      <w:r w:rsidR="007C63B9" w:rsidRPr="004E7E92">
        <w:rPr>
          <w:rFonts w:ascii="Times New Roman" w:eastAsia="Calibri" w:hAnsi="Times New Roman" w:cs="Times New Roman"/>
          <w:bCs/>
          <w:iCs/>
          <w:sz w:val="24"/>
          <w:szCs w:val="24"/>
        </w:rPr>
        <w:t>tver</w:t>
      </w:r>
      <w:r w:rsidR="004909C3" w:rsidRPr="004E7E92">
        <w:rPr>
          <w:rFonts w:ascii="Times New Roman" w:eastAsia="Calibri" w:hAnsi="Times New Roman" w:cs="Times New Roman"/>
          <w:bCs/>
          <w:iCs/>
          <w:sz w:val="24"/>
          <w:szCs w:val="24"/>
        </w:rPr>
        <w:t xml:space="preserve">ot jautājumus par aktuālo sociālā darba attīstības problemātiku un </w:t>
      </w:r>
      <w:r w:rsidR="007C63B9" w:rsidRPr="004E7E92">
        <w:rPr>
          <w:rFonts w:ascii="Times New Roman" w:eastAsia="Calibri" w:hAnsi="Times New Roman" w:cs="Times New Roman"/>
          <w:bCs/>
          <w:iCs/>
          <w:sz w:val="24"/>
          <w:szCs w:val="24"/>
        </w:rPr>
        <w:t>nākotnes</w:t>
      </w:r>
      <w:r w:rsidR="005670B4" w:rsidRPr="004E7E92">
        <w:rPr>
          <w:rFonts w:ascii="Times New Roman" w:eastAsia="Calibri" w:hAnsi="Times New Roman" w:cs="Times New Roman"/>
          <w:bCs/>
          <w:iCs/>
          <w:sz w:val="24"/>
          <w:szCs w:val="24"/>
        </w:rPr>
        <w:t xml:space="preserve"> </w:t>
      </w:r>
      <w:r w:rsidR="004909C3" w:rsidRPr="004E7E92">
        <w:rPr>
          <w:rFonts w:ascii="Times New Roman" w:eastAsia="Calibri" w:hAnsi="Times New Roman" w:cs="Times New Roman"/>
          <w:bCs/>
          <w:iCs/>
          <w:sz w:val="24"/>
          <w:szCs w:val="24"/>
        </w:rPr>
        <w:t>izaicinājumiem</w:t>
      </w:r>
      <w:r w:rsidR="00AC212B" w:rsidRPr="004E7E92">
        <w:rPr>
          <w:rFonts w:ascii="Times New Roman" w:eastAsia="Calibri" w:hAnsi="Times New Roman" w:cs="Times New Roman"/>
          <w:bCs/>
          <w:sz w:val="24"/>
          <w:szCs w:val="24"/>
        </w:rPr>
        <w:t>.</w:t>
      </w:r>
    </w:p>
    <w:p w14:paraId="2EF0AEBD" w14:textId="0A41CA07"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b/>
          <w:sz w:val="24"/>
          <w:szCs w:val="24"/>
        </w:rPr>
        <w:t>Vienlīdzīgas pieejas tiesiskumam</w:t>
      </w:r>
      <w:r w:rsidRPr="004E7E92">
        <w:rPr>
          <w:rFonts w:ascii="Times New Roman" w:eastAsia="Calibri" w:hAnsi="Times New Roman" w:cs="Times New Roman"/>
          <w:sz w:val="24"/>
          <w:szCs w:val="24"/>
        </w:rPr>
        <w:t xml:space="preserve"> neesamība, juridisko problēmu savlaicīga nerisināšana būtiski palielina sociālās atstumtības un nabadzības risku, ietekmē personas materiālo un fizisko stāvokli. Tas var atstāt ietekmi uz veselību, nodarbinātību, produktivitāti, ģimenes stabilitāti, izglītības iespējām bērniem, paaugstinot vardarbības riskus. Atbalsts plānots </w:t>
      </w:r>
      <w:r w:rsidRPr="004E7E92">
        <w:rPr>
          <w:rFonts w:ascii="Times New Roman" w:hAnsi="Times New Roman" w:cs="Times New Roman"/>
          <w:sz w:val="24"/>
          <w:szCs w:val="24"/>
        </w:rPr>
        <w:t xml:space="preserve">valsts nodrošinātās juridiskās palīdzības sistēmas reformēšanai un </w:t>
      </w:r>
      <w:proofErr w:type="spellStart"/>
      <w:r w:rsidRPr="004E7E92">
        <w:rPr>
          <w:rFonts w:ascii="Times New Roman" w:hAnsi="Times New Roman" w:cs="Times New Roman"/>
          <w:sz w:val="24"/>
          <w:szCs w:val="24"/>
        </w:rPr>
        <w:t>efektivizēšanai</w:t>
      </w:r>
      <w:proofErr w:type="spellEnd"/>
      <w:r w:rsidRPr="004E7E92">
        <w:rPr>
          <w:rFonts w:ascii="Times New Roman" w:hAnsi="Times New Roman" w:cs="Times New Roman"/>
          <w:sz w:val="24"/>
          <w:szCs w:val="24"/>
        </w:rPr>
        <w:t xml:space="preserve">, kas vērsta uz </w:t>
      </w:r>
      <w:proofErr w:type="spellStart"/>
      <w:r w:rsidRPr="004E7E92">
        <w:rPr>
          <w:rFonts w:ascii="Times New Roman" w:hAnsi="Times New Roman" w:cs="Times New Roman"/>
          <w:sz w:val="24"/>
          <w:szCs w:val="24"/>
        </w:rPr>
        <w:t>mazaizsargāto</w:t>
      </w:r>
      <w:proofErr w:type="spellEnd"/>
      <w:r w:rsidRPr="004E7E92">
        <w:rPr>
          <w:rFonts w:ascii="Times New Roman" w:hAnsi="Times New Roman" w:cs="Times New Roman"/>
          <w:sz w:val="24"/>
          <w:szCs w:val="24"/>
        </w:rPr>
        <w:t xml:space="preserve"> un cietušo personu atbalstu, nodrošinot </w:t>
      </w:r>
      <w:r w:rsidRPr="004E7E92">
        <w:rPr>
          <w:rFonts w:ascii="Times New Roman" w:hAnsi="Times New Roman" w:cs="Times New Roman"/>
          <w:sz w:val="24"/>
          <w:szCs w:val="24"/>
        </w:rPr>
        <w:lastRenderedPageBreak/>
        <w:t xml:space="preserve">minēto personu savlaicīgu pieeju tiesiskumam, rodot risinājumus savlaicīgai juridisko problēmu konstatēšanai un atrisināšanai; esošu un jaunu </w:t>
      </w:r>
      <w:r w:rsidR="009311E3" w:rsidRPr="004E7E92">
        <w:rPr>
          <w:rFonts w:ascii="Times New Roman" w:hAnsi="Times New Roman" w:cs="Times New Roman"/>
          <w:sz w:val="24"/>
          <w:szCs w:val="24"/>
        </w:rPr>
        <w:t xml:space="preserve">IT </w:t>
      </w:r>
      <w:r w:rsidRPr="004E7E92">
        <w:rPr>
          <w:rFonts w:ascii="Times New Roman" w:hAnsi="Times New Roman" w:cs="Times New Roman"/>
          <w:sz w:val="24"/>
          <w:szCs w:val="24"/>
        </w:rPr>
        <w:t xml:space="preserve">un digitālo risinājumu attīstīšanai, nolūkā efektīvāk nodrošināt sociāli </w:t>
      </w:r>
      <w:proofErr w:type="spellStart"/>
      <w:r w:rsidRPr="004E7E92">
        <w:rPr>
          <w:rFonts w:ascii="Times New Roman" w:hAnsi="Times New Roman" w:cs="Times New Roman"/>
          <w:sz w:val="24"/>
          <w:szCs w:val="24"/>
        </w:rPr>
        <w:t>mazaizsargāto</w:t>
      </w:r>
      <w:proofErr w:type="spellEnd"/>
      <w:r w:rsidRPr="004E7E92">
        <w:rPr>
          <w:rFonts w:ascii="Times New Roman" w:hAnsi="Times New Roman" w:cs="Times New Roman"/>
          <w:sz w:val="24"/>
          <w:szCs w:val="24"/>
        </w:rPr>
        <w:t xml:space="preserve"> personu tiesības, tostarp iestāžu savstarpējās sadarbības </w:t>
      </w:r>
      <w:proofErr w:type="spellStart"/>
      <w:r w:rsidRPr="004E7E92">
        <w:rPr>
          <w:rFonts w:ascii="Times New Roman" w:hAnsi="Times New Roman" w:cs="Times New Roman"/>
          <w:sz w:val="24"/>
          <w:szCs w:val="24"/>
        </w:rPr>
        <w:t>efektivizēšanu</w:t>
      </w:r>
      <w:proofErr w:type="spellEnd"/>
      <w:r w:rsidRPr="004E7E92">
        <w:rPr>
          <w:rFonts w:ascii="Times New Roman" w:hAnsi="Times New Roman" w:cs="Times New Roman"/>
          <w:sz w:val="24"/>
          <w:szCs w:val="24"/>
        </w:rPr>
        <w:t xml:space="preserve">. Plānoti </w:t>
      </w:r>
      <w:proofErr w:type="spellStart"/>
      <w:r w:rsidRPr="004E7E92">
        <w:rPr>
          <w:rFonts w:ascii="Times New Roman" w:hAnsi="Times New Roman" w:cs="Times New Roman"/>
          <w:sz w:val="24"/>
          <w:szCs w:val="24"/>
        </w:rPr>
        <w:t>mērķgrupas</w:t>
      </w:r>
      <w:proofErr w:type="spellEnd"/>
      <w:r w:rsidRPr="004E7E92">
        <w:rPr>
          <w:rFonts w:ascii="Times New Roman" w:hAnsi="Times New Roman" w:cs="Times New Roman"/>
          <w:sz w:val="24"/>
          <w:szCs w:val="24"/>
        </w:rPr>
        <w:t xml:space="preserve"> informēšanas pasākumi par valsts nodrošinātās juridiskās palīdzības pakalpojumu saņemšanu, </w:t>
      </w:r>
      <w:proofErr w:type="spellStart"/>
      <w:r w:rsidRPr="004E7E92">
        <w:rPr>
          <w:rFonts w:ascii="Times New Roman" w:hAnsi="Times New Roman" w:cs="Times New Roman"/>
          <w:sz w:val="24"/>
          <w:szCs w:val="24"/>
        </w:rPr>
        <w:t>mērķgrupas</w:t>
      </w:r>
      <w:proofErr w:type="spellEnd"/>
      <w:r w:rsidRPr="004E7E92">
        <w:rPr>
          <w:rFonts w:ascii="Times New Roman" w:hAnsi="Times New Roman" w:cs="Times New Roman"/>
          <w:sz w:val="24"/>
          <w:szCs w:val="24"/>
        </w:rPr>
        <w:t xml:space="preserve"> kompetences un izpratnes par nozīmīgumu savlaicīgi risināt juridiska rakstura strīdus paaugstināšanai, valsts nodrošinātās juridiskās palīdzības sistēmā iesaistīto personu apmācībām, kompetenču un prasmju līmeņa paaugstināšanai.</w:t>
      </w:r>
    </w:p>
    <w:p w14:paraId="18F0323E" w14:textId="41EE7F5A" w:rsidR="007E7AD3" w:rsidRPr="004E7E92" w:rsidRDefault="007E7AD3"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nav konstatēta būtiska negatīva ietekme uz vidi atbalstāmo darbību specifikas dēļ.</w:t>
      </w:r>
    </w:p>
    <w:p w14:paraId="626C4E44" w14:textId="62CB3916"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00B53181" w:rsidRPr="004E7E92">
        <w:rPr>
          <w:rFonts w:ascii="Times New Roman" w:hAnsi="Times New Roman" w:cs="Times New Roman"/>
          <w:bCs/>
          <w:noProof/>
          <w:sz w:val="24"/>
          <w:szCs w:val="24"/>
        </w:rPr>
        <w:t xml:space="preserve">Sociālās atstumtības riskam pakļautās mērķa grupas: cilvēki ar </w:t>
      </w:r>
      <w:r w:rsidR="00C86BF2" w:rsidRPr="004E7E92">
        <w:rPr>
          <w:rFonts w:ascii="Times New Roman" w:hAnsi="Times New Roman" w:cs="Times New Roman"/>
          <w:bCs/>
          <w:noProof/>
          <w:sz w:val="24"/>
          <w:szCs w:val="24"/>
        </w:rPr>
        <w:t xml:space="preserve">FT </w:t>
      </w:r>
      <w:r w:rsidR="00B53181" w:rsidRPr="004E7E92">
        <w:rPr>
          <w:rFonts w:ascii="Times New Roman" w:hAnsi="Times New Roman" w:cs="Times New Roman"/>
          <w:bCs/>
          <w:noProof/>
          <w:sz w:val="24"/>
          <w:szCs w:val="24"/>
        </w:rPr>
        <w:t xml:space="preserve">vai invaliditāti, t.sk. cilvēki ar </w:t>
      </w:r>
      <w:r w:rsidR="002A0BDE" w:rsidRPr="004E7E92">
        <w:rPr>
          <w:rFonts w:ascii="Times New Roman" w:hAnsi="Times New Roman" w:cs="Times New Roman"/>
          <w:bCs/>
          <w:noProof/>
          <w:sz w:val="24"/>
          <w:szCs w:val="24"/>
        </w:rPr>
        <w:t xml:space="preserve">GRT </w:t>
      </w:r>
      <w:r w:rsidR="00B53181" w:rsidRPr="004E7E92">
        <w:rPr>
          <w:rFonts w:ascii="Times New Roman" w:hAnsi="Times New Roman" w:cs="Times New Roman"/>
          <w:bCs/>
          <w:noProof/>
          <w:sz w:val="24"/>
          <w:szCs w:val="24"/>
        </w:rPr>
        <w:t>un bērni ar</w:t>
      </w:r>
      <w:r w:rsidR="00074F1B" w:rsidRPr="004E7E92">
        <w:rPr>
          <w:rFonts w:ascii="Times New Roman" w:hAnsi="Times New Roman" w:cs="Times New Roman"/>
          <w:bCs/>
          <w:noProof/>
          <w:sz w:val="24"/>
          <w:szCs w:val="24"/>
        </w:rPr>
        <w:t xml:space="preserve"> FT</w:t>
      </w:r>
      <w:r w:rsidR="00B53181" w:rsidRPr="004E7E92">
        <w:rPr>
          <w:rFonts w:ascii="Times New Roman" w:hAnsi="Times New Roman" w:cs="Times New Roman"/>
          <w:bCs/>
          <w:noProof/>
          <w:sz w:val="24"/>
          <w:szCs w:val="24"/>
        </w:rPr>
        <w:t xml:space="preserve">, cilvēki pensijas vecumā, t.sk. ar demenci, viņu ģimenes locekļi/neformālie aprūpētāji, bezpajumtnieki, ielu bērni un jaunieši, no atkarību vielām un procesiem atkarīgas personas, </w:t>
      </w:r>
      <w:r w:rsidR="00C73C10" w:rsidRPr="004E7E92">
        <w:rPr>
          <w:rFonts w:ascii="Times New Roman" w:hAnsi="Times New Roman" w:cs="Times New Roman"/>
          <w:bCs/>
          <w:noProof/>
          <w:sz w:val="24"/>
          <w:szCs w:val="24"/>
        </w:rPr>
        <w:t>IBD</w:t>
      </w:r>
      <w:r w:rsidR="00B53181" w:rsidRPr="004E7E92">
        <w:rPr>
          <w:rFonts w:ascii="Times New Roman" w:hAnsi="Times New Roman" w:cs="Times New Roman"/>
          <w:bCs/>
          <w:noProof/>
          <w:sz w:val="24"/>
          <w:szCs w:val="24"/>
        </w:rPr>
        <w:t>, personas, kuras atbrīvotas no</w:t>
      </w:r>
      <w:r w:rsidR="00A0548F" w:rsidRPr="004E7E92">
        <w:rPr>
          <w:rFonts w:ascii="Times New Roman" w:hAnsi="Times New Roman" w:cs="Times New Roman"/>
          <w:bCs/>
          <w:noProof/>
          <w:sz w:val="24"/>
          <w:szCs w:val="24"/>
        </w:rPr>
        <w:t xml:space="preserve"> IeV</w:t>
      </w:r>
      <w:r w:rsidR="00B53181" w:rsidRPr="004E7E92">
        <w:rPr>
          <w:rFonts w:ascii="Times New Roman" w:hAnsi="Times New Roman" w:cs="Times New Roman"/>
          <w:bCs/>
          <w:noProof/>
          <w:sz w:val="24"/>
          <w:szCs w:val="24"/>
        </w:rPr>
        <w:t>, probācijas klienti, personas, kuras ieguvušas bēgļa</w:t>
      </w:r>
      <w:r w:rsidR="005C392C">
        <w:rPr>
          <w:rFonts w:ascii="Times New Roman" w:hAnsi="Times New Roman" w:cs="Times New Roman"/>
          <w:bCs/>
          <w:noProof/>
          <w:sz w:val="24"/>
          <w:szCs w:val="24"/>
        </w:rPr>
        <w:t>/</w:t>
      </w:r>
      <w:r w:rsidR="00B53181" w:rsidRPr="004E7E92">
        <w:rPr>
          <w:rFonts w:ascii="Times New Roman" w:hAnsi="Times New Roman" w:cs="Times New Roman"/>
          <w:bCs/>
          <w:noProof/>
          <w:sz w:val="24"/>
          <w:szCs w:val="24"/>
        </w:rPr>
        <w:t>alternatīvās personas statusu</w:t>
      </w:r>
      <w:r w:rsidR="004909C3" w:rsidRPr="004E7E92">
        <w:rPr>
          <w:rFonts w:ascii="Times New Roman" w:hAnsi="Times New Roman" w:cs="Times New Roman"/>
          <w:bCs/>
          <w:noProof/>
          <w:sz w:val="24"/>
          <w:szCs w:val="24"/>
        </w:rPr>
        <w:t xml:space="preserve"> u.c</w:t>
      </w:r>
      <w:r w:rsidR="00B53181" w:rsidRPr="004E7E92">
        <w:rPr>
          <w:rFonts w:ascii="Times New Roman" w:hAnsi="Times New Roman" w:cs="Times New Roman"/>
          <w:bCs/>
          <w:noProof/>
          <w:sz w:val="24"/>
          <w:szCs w:val="24"/>
        </w:rPr>
        <w:t xml:space="preserve">. </w:t>
      </w:r>
      <w:r w:rsidR="007A0D3E" w:rsidRPr="004E7E92">
        <w:rPr>
          <w:rFonts w:ascii="Times New Roman" w:hAnsi="Times New Roman" w:cs="Times New Roman"/>
          <w:bCs/>
          <w:noProof/>
          <w:sz w:val="24"/>
          <w:szCs w:val="24"/>
        </w:rPr>
        <w:t>Pilngadīg</w:t>
      </w:r>
      <w:r w:rsidR="007A0D3E">
        <w:rPr>
          <w:rFonts w:ascii="Times New Roman" w:hAnsi="Times New Roman" w:cs="Times New Roman"/>
          <w:bCs/>
          <w:noProof/>
          <w:sz w:val="24"/>
          <w:szCs w:val="24"/>
        </w:rPr>
        <w:t>i paliatīvās aprūpes pacienti</w:t>
      </w:r>
      <w:r w:rsidR="005C392C">
        <w:rPr>
          <w:rFonts w:ascii="Times New Roman" w:hAnsi="Times New Roman" w:cs="Times New Roman"/>
          <w:bCs/>
          <w:noProof/>
          <w:sz w:val="24"/>
          <w:szCs w:val="24"/>
        </w:rPr>
        <w:t>,</w:t>
      </w:r>
      <w:r w:rsidR="00B53181" w:rsidRPr="004E7E92">
        <w:rPr>
          <w:rFonts w:ascii="Times New Roman" w:hAnsi="Times New Roman" w:cs="Times New Roman"/>
          <w:bCs/>
          <w:noProof/>
          <w:sz w:val="24"/>
          <w:szCs w:val="24"/>
        </w:rPr>
        <w:t xml:space="preserve"> viņu ģimenes locekļi/neformālie aprūpētāji. Sociālo pakalpojumu sniedzēji, </w:t>
      </w:r>
      <w:r w:rsidR="00EA6CD2" w:rsidRPr="004E7E92">
        <w:rPr>
          <w:rFonts w:ascii="Times New Roman" w:hAnsi="Times New Roman" w:cs="Times New Roman"/>
          <w:bCs/>
          <w:noProof/>
          <w:sz w:val="24"/>
          <w:szCs w:val="24"/>
        </w:rPr>
        <w:t xml:space="preserve">sociālā jomā strādājošie speciālisti, t.sk. iestāžu un struktūrvienību vadītāji, </w:t>
      </w:r>
      <w:r w:rsidR="005670B4" w:rsidRPr="004E7E92">
        <w:rPr>
          <w:rFonts w:ascii="Times New Roman" w:hAnsi="Times New Roman" w:cs="Times New Roman"/>
          <w:bCs/>
          <w:noProof/>
          <w:sz w:val="24"/>
          <w:szCs w:val="24"/>
        </w:rPr>
        <w:t>sociālā darba speciālisti,</w:t>
      </w:r>
      <w:r w:rsidR="00C45F5A" w:rsidRPr="004E7E92">
        <w:rPr>
          <w:rFonts w:ascii="Times New Roman" w:hAnsi="Times New Roman" w:cs="Times New Roman"/>
          <w:bCs/>
          <w:noProof/>
          <w:sz w:val="24"/>
          <w:szCs w:val="24"/>
        </w:rPr>
        <w:t xml:space="preserve"> sociālās jomas atbalsta personāls, t</w:t>
      </w:r>
      <w:r w:rsidR="003A207C" w:rsidRPr="004E7E92">
        <w:rPr>
          <w:rFonts w:ascii="Times New Roman" w:hAnsi="Times New Roman" w:cs="Times New Roman"/>
          <w:bCs/>
          <w:noProof/>
          <w:sz w:val="24"/>
          <w:szCs w:val="24"/>
        </w:rPr>
        <w:t>.</w:t>
      </w:r>
      <w:r w:rsidR="00C45F5A" w:rsidRPr="004E7E92">
        <w:rPr>
          <w:rFonts w:ascii="Times New Roman" w:hAnsi="Times New Roman" w:cs="Times New Roman"/>
          <w:bCs/>
          <w:noProof/>
          <w:sz w:val="24"/>
          <w:szCs w:val="24"/>
        </w:rPr>
        <w:t>sk</w:t>
      </w:r>
      <w:r w:rsidR="003A207C" w:rsidRPr="004E7E92">
        <w:rPr>
          <w:rFonts w:ascii="Times New Roman" w:hAnsi="Times New Roman" w:cs="Times New Roman"/>
          <w:bCs/>
          <w:noProof/>
          <w:sz w:val="24"/>
          <w:szCs w:val="24"/>
        </w:rPr>
        <w:t>.</w:t>
      </w:r>
      <w:r w:rsidR="00C45F5A" w:rsidRPr="004E7E92">
        <w:rPr>
          <w:rFonts w:ascii="Times New Roman" w:hAnsi="Times New Roman" w:cs="Times New Roman"/>
          <w:bCs/>
          <w:noProof/>
          <w:sz w:val="24"/>
          <w:szCs w:val="24"/>
        </w:rPr>
        <w:t xml:space="preserve"> aprūpētāji,</w:t>
      </w:r>
      <w:r w:rsidR="005670B4" w:rsidRPr="004E7E92">
        <w:rPr>
          <w:rFonts w:ascii="Times New Roman" w:hAnsi="Times New Roman" w:cs="Times New Roman"/>
          <w:bCs/>
          <w:noProof/>
          <w:sz w:val="24"/>
          <w:szCs w:val="24"/>
        </w:rPr>
        <w:t xml:space="preserve"> </w:t>
      </w:r>
      <w:r w:rsidR="00EA6CD2" w:rsidRPr="004E7E92">
        <w:rPr>
          <w:rFonts w:ascii="Times New Roman" w:hAnsi="Times New Roman" w:cs="Times New Roman"/>
          <w:bCs/>
          <w:noProof/>
          <w:sz w:val="24"/>
          <w:szCs w:val="24"/>
        </w:rPr>
        <w:t>ģimenes asistenti</w:t>
      </w:r>
      <w:r w:rsidR="007A0D3E">
        <w:rPr>
          <w:rFonts w:ascii="Times New Roman" w:hAnsi="Times New Roman" w:cs="Times New Roman"/>
          <w:bCs/>
          <w:noProof/>
          <w:sz w:val="24"/>
          <w:szCs w:val="24"/>
        </w:rPr>
        <w:t>, brīvprātīgā darba veicēji</w:t>
      </w:r>
      <w:r w:rsidR="00EA6CD2" w:rsidRPr="004E7E92">
        <w:rPr>
          <w:rFonts w:ascii="Times New Roman" w:hAnsi="Times New Roman" w:cs="Times New Roman"/>
          <w:bCs/>
          <w:noProof/>
          <w:sz w:val="24"/>
          <w:szCs w:val="24"/>
        </w:rPr>
        <w:t xml:space="preserve"> u.c., </w:t>
      </w:r>
      <w:r w:rsidR="006753B5" w:rsidRPr="004E7E92">
        <w:rPr>
          <w:rFonts w:ascii="Times New Roman" w:hAnsi="Times New Roman" w:cs="Times New Roman"/>
          <w:bCs/>
          <w:noProof/>
          <w:sz w:val="24"/>
          <w:szCs w:val="24"/>
        </w:rPr>
        <w:t xml:space="preserve">VA </w:t>
      </w:r>
      <w:r w:rsidR="00B53181" w:rsidRPr="004E7E92">
        <w:rPr>
          <w:rFonts w:ascii="Times New Roman" w:hAnsi="Times New Roman" w:cs="Times New Roman"/>
          <w:bCs/>
          <w:noProof/>
          <w:sz w:val="24"/>
          <w:szCs w:val="24"/>
        </w:rPr>
        <w:t>speciālisti, valsts nodrošinātās juridiskās palīdzības sistēmā iesaistītās personas un iestādes, NVO, supervizori, sociālās labklājības jomas studenti</w:t>
      </w:r>
      <w:r w:rsidR="003C6EFE" w:rsidRPr="004E7E92">
        <w:rPr>
          <w:rFonts w:ascii="Times New Roman" w:hAnsi="Times New Roman" w:cs="Times New Roman"/>
          <w:bCs/>
          <w:noProof/>
          <w:sz w:val="24"/>
          <w:szCs w:val="24"/>
        </w:rPr>
        <w:t xml:space="preserve"> un mācībspēki</w:t>
      </w:r>
      <w:r w:rsidR="00B53181" w:rsidRPr="004E7E92">
        <w:rPr>
          <w:rFonts w:ascii="Times New Roman" w:hAnsi="Times New Roman" w:cs="Times New Roman"/>
          <w:bCs/>
          <w:noProof/>
          <w:sz w:val="24"/>
          <w:szCs w:val="24"/>
        </w:rPr>
        <w:t xml:space="preserve">, sabiedrība, </w:t>
      </w:r>
      <w:r w:rsidR="004A58D0" w:rsidRPr="004E7E92">
        <w:rPr>
          <w:rFonts w:ascii="Times New Roman" w:hAnsi="Times New Roman" w:cs="Times New Roman"/>
          <w:bCs/>
          <w:noProof/>
          <w:sz w:val="24"/>
          <w:szCs w:val="24"/>
        </w:rPr>
        <w:t xml:space="preserve">plānošanas reģioni, </w:t>
      </w:r>
      <w:r w:rsidR="00B53181" w:rsidRPr="004E7E92">
        <w:rPr>
          <w:rFonts w:ascii="Times New Roman" w:hAnsi="Times New Roman" w:cs="Times New Roman"/>
          <w:bCs/>
          <w:noProof/>
          <w:sz w:val="24"/>
          <w:szCs w:val="24"/>
        </w:rPr>
        <w:t>pašvaldības, LM</w:t>
      </w:r>
      <w:r w:rsidR="005C392C">
        <w:rPr>
          <w:rFonts w:ascii="Times New Roman" w:hAnsi="Times New Roman" w:cs="Times New Roman"/>
          <w:bCs/>
          <w:noProof/>
          <w:sz w:val="24"/>
          <w:szCs w:val="24"/>
        </w:rPr>
        <w:t>/</w:t>
      </w:r>
      <w:r w:rsidR="00B53181" w:rsidRPr="004E7E92">
        <w:rPr>
          <w:rFonts w:ascii="Times New Roman" w:hAnsi="Times New Roman" w:cs="Times New Roman"/>
          <w:bCs/>
          <w:noProof/>
          <w:sz w:val="24"/>
          <w:szCs w:val="24"/>
        </w:rPr>
        <w:t>TM, sadarbības partneri u.c</w:t>
      </w:r>
      <w:r w:rsidRPr="004E7E92">
        <w:rPr>
          <w:rFonts w:ascii="Times New Roman" w:hAnsi="Times New Roman" w:cs="Times New Roman"/>
          <w:sz w:val="24"/>
          <w:szCs w:val="24"/>
        </w:rPr>
        <w:t>.</w:t>
      </w:r>
    </w:p>
    <w:p w14:paraId="70037D16" w14:textId="3E844604"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noProof/>
          <w:sz w:val="24"/>
          <w:szCs w:val="24"/>
        </w:rPr>
        <w:t xml:space="preserve"> Projekta vadībā un īstenošanā tiks nodrošināta informācijas un vides pieejamība, nediskriminācija pēc vecuma, dzimuma, etniskās piederības u.c. pazīmēm, vienlīdzīgu iespēju principu ievērošana u.c. pasākumi.</w:t>
      </w:r>
      <w:r w:rsidR="002A0D99" w:rsidRPr="004E7E92">
        <w:rPr>
          <w:rFonts w:ascii="Times New Roman" w:hAnsi="Times New Roman" w:cs="Times New Roman"/>
          <w:noProof/>
          <w:sz w:val="24"/>
          <w:szCs w:val="24"/>
        </w:rPr>
        <w:t xml:space="preserve"> Tiks īstenoti tādi specifiski pasākumi kā</w:t>
      </w:r>
      <w:r w:rsidRPr="004E7E92">
        <w:rPr>
          <w:rFonts w:ascii="Times New Roman" w:hAnsi="Times New Roman" w:cs="Times New Roman"/>
          <w:noProof/>
          <w:sz w:val="24"/>
          <w:szCs w:val="24"/>
        </w:rPr>
        <w:t xml:space="preserve"> </w:t>
      </w:r>
      <w:r w:rsidR="00C85355" w:rsidRPr="004E7E92">
        <w:rPr>
          <w:rFonts w:ascii="Times New Roman" w:hAnsi="Times New Roman" w:cs="Times New Roman"/>
          <w:noProof/>
          <w:sz w:val="24"/>
          <w:szCs w:val="24"/>
        </w:rPr>
        <w:t>SBSP</w:t>
      </w:r>
      <w:r w:rsidRPr="004E7E92">
        <w:rPr>
          <w:rFonts w:ascii="Times New Roman" w:hAnsi="Times New Roman" w:cs="Times New Roman"/>
          <w:noProof/>
          <w:sz w:val="24"/>
          <w:szCs w:val="24"/>
        </w:rPr>
        <w:t xml:space="preserve"> pieejamības palielināšanai atbilstoši individuālajām vajadzībām, t.sk. tehnoloģiju inovācijas pakalpojumu nodrošināšana; </w:t>
      </w:r>
      <w:r w:rsidRPr="004E7E92">
        <w:rPr>
          <w:rFonts w:ascii="Times New Roman" w:hAnsi="Times New Roman" w:cs="Times New Roman"/>
          <w:bCs/>
          <w:iCs/>
          <w:sz w:val="24"/>
          <w:szCs w:val="24"/>
        </w:rPr>
        <w:t>konsultācij</w:t>
      </w:r>
      <w:r w:rsidR="00143F7B" w:rsidRPr="004E7E92">
        <w:rPr>
          <w:rFonts w:ascii="Times New Roman" w:hAnsi="Times New Roman" w:cs="Times New Roman"/>
          <w:bCs/>
          <w:iCs/>
          <w:sz w:val="24"/>
          <w:szCs w:val="24"/>
        </w:rPr>
        <w:t>as</w:t>
      </w:r>
      <w:r w:rsidRPr="004E7E92">
        <w:rPr>
          <w:rFonts w:ascii="Times New Roman" w:hAnsi="Times New Roman" w:cs="Times New Roman"/>
          <w:bCs/>
          <w:iCs/>
          <w:sz w:val="24"/>
          <w:szCs w:val="24"/>
        </w:rPr>
        <w:t xml:space="preserve"> un mācīb</w:t>
      </w:r>
      <w:r w:rsidR="00143F7B" w:rsidRPr="004E7E92">
        <w:rPr>
          <w:rFonts w:ascii="Times New Roman" w:hAnsi="Times New Roman" w:cs="Times New Roman"/>
          <w:bCs/>
          <w:iCs/>
          <w:sz w:val="24"/>
          <w:szCs w:val="24"/>
        </w:rPr>
        <w:t>as</w:t>
      </w:r>
      <w:r w:rsidRPr="004E7E92">
        <w:rPr>
          <w:rFonts w:ascii="Times New Roman" w:hAnsi="Times New Roman" w:cs="Times New Roman"/>
          <w:bCs/>
          <w:iCs/>
          <w:sz w:val="24"/>
          <w:szCs w:val="24"/>
        </w:rPr>
        <w:t xml:space="preserve">, t.sk. sociālo pakalpojumu sniedzēju darbiniekiem saturā tiks iekļauti vienlīdzīgu iespēju jautājumi; ārstu, speciālistu, iestādes amatpersonu, atbalsta funkciju veicēju profesionālo spēju pilnveide paredzēta arī attiecībā uz vienlīdzīgu iespēju aspektiem. Vienlaikus paredzēti sabiedrības informēšanas pasākumi </w:t>
      </w:r>
      <w:r w:rsidRPr="004E7E92">
        <w:rPr>
          <w:rFonts w:ascii="Times New Roman" w:eastAsia="Times New Roman" w:hAnsi="Times New Roman" w:cs="Times New Roman"/>
          <w:iCs/>
          <w:noProof/>
          <w:sz w:val="24"/>
          <w:szCs w:val="24"/>
        </w:rPr>
        <w:t>iekļaujošas sabiedrības vērtību popularizēšana</w:t>
      </w:r>
      <w:r w:rsidR="007A0D3E">
        <w:rPr>
          <w:rFonts w:ascii="Times New Roman" w:eastAsia="Times New Roman" w:hAnsi="Times New Roman" w:cs="Times New Roman"/>
          <w:iCs/>
          <w:noProof/>
          <w:sz w:val="24"/>
          <w:szCs w:val="24"/>
        </w:rPr>
        <w:t>i</w:t>
      </w:r>
      <w:r w:rsidRPr="004E7E92">
        <w:rPr>
          <w:rFonts w:ascii="Times New Roman" w:eastAsia="Times New Roman" w:hAnsi="Times New Roman" w:cs="Times New Roman"/>
          <w:iCs/>
          <w:noProof/>
          <w:sz w:val="24"/>
          <w:szCs w:val="24"/>
        </w:rPr>
        <w:t>, stiprinot sociālo iekļaušanu, dzimumu līdztiesību, darba un ģimenes dzīves saskaņošanu un vecāku prasmes. Sabiedrības informēš</w:t>
      </w:r>
      <w:r w:rsidR="00601AA2" w:rsidRPr="004E7E92">
        <w:rPr>
          <w:rFonts w:ascii="Times New Roman" w:eastAsia="Times New Roman" w:hAnsi="Times New Roman" w:cs="Times New Roman"/>
          <w:iCs/>
          <w:noProof/>
          <w:sz w:val="24"/>
          <w:szCs w:val="24"/>
        </w:rPr>
        <w:t>a</w:t>
      </w:r>
      <w:r w:rsidRPr="004E7E92">
        <w:rPr>
          <w:rFonts w:ascii="Times New Roman" w:eastAsia="Times New Roman" w:hAnsi="Times New Roman" w:cs="Times New Roman"/>
          <w:iCs/>
          <w:noProof/>
          <w:sz w:val="24"/>
          <w:szCs w:val="24"/>
        </w:rPr>
        <w:t>nai tiks izmantoti dažādi informācijas kanāli un formāti, kas ir pie</w:t>
      </w:r>
      <w:r w:rsidR="00601AA2" w:rsidRPr="004E7E92">
        <w:rPr>
          <w:rFonts w:ascii="Times New Roman" w:eastAsia="Times New Roman" w:hAnsi="Times New Roman" w:cs="Times New Roman"/>
          <w:iCs/>
          <w:noProof/>
          <w:sz w:val="24"/>
          <w:szCs w:val="24"/>
        </w:rPr>
        <w:t xml:space="preserve">kļūstamas </w:t>
      </w:r>
      <w:r w:rsidRPr="004E7E92">
        <w:rPr>
          <w:rFonts w:ascii="Times New Roman" w:eastAsia="Times New Roman" w:hAnsi="Times New Roman" w:cs="Times New Roman"/>
          <w:iCs/>
          <w:noProof/>
          <w:sz w:val="24"/>
          <w:szCs w:val="24"/>
        </w:rPr>
        <w:t>cilvēkiem ar dažāda veida</w:t>
      </w:r>
      <w:r w:rsidR="00074F1B" w:rsidRPr="004E7E92">
        <w:rPr>
          <w:rFonts w:ascii="Times New Roman" w:eastAsia="Times New Roman" w:hAnsi="Times New Roman" w:cs="Times New Roman"/>
          <w:iCs/>
          <w:noProof/>
          <w:sz w:val="24"/>
          <w:szCs w:val="24"/>
        </w:rPr>
        <w:t xml:space="preserve"> FT</w:t>
      </w:r>
      <w:r w:rsidRPr="004E7E92">
        <w:rPr>
          <w:rFonts w:ascii="Times New Roman" w:eastAsia="Times New Roman" w:hAnsi="Times New Roman" w:cs="Times New Roman"/>
          <w:iCs/>
          <w:noProof/>
          <w:sz w:val="24"/>
          <w:szCs w:val="24"/>
        </w:rPr>
        <w:t>, piem</w:t>
      </w:r>
      <w:r w:rsidR="00AA0F32" w:rsidRPr="004E7E92">
        <w:rPr>
          <w:rFonts w:ascii="Times New Roman" w:eastAsia="Times New Roman" w:hAnsi="Times New Roman" w:cs="Times New Roman"/>
          <w:iCs/>
          <w:noProof/>
          <w:sz w:val="24"/>
          <w:szCs w:val="24"/>
        </w:rPr>
        <w:t>.</w:t>
      </w:r>
      <w:r w:rsidRPr="004E7E92">
        <w:rPr>
          <w:rFonts w:ascii="Times New Roman" w:eastAsia="Times New Roman" w:hAnsi="Times New Roman" w:cs="Times New Roman"/>
          <w:iCs/>
          <w:noProof/>
          <w:sz w:val="24"/>
          <w:szCs w:val="24"/>
        </w:rPr>
        <w:t>, subtitrēšana, materiāli elektroniskā formātā, raidījumu ieraksti u.c.</w:t>
      </w:r>
    </w:p>
    <w:p w14:paraId="50E2B4E5" w14:textId="1E0B9FEB"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Visa Latvija.</w:t>
      </w:r>
      <w:r w:rsidR="004A58D0" w:rsidRPr="004E7E92">
        <w:rPr>
          <w:rFonts w:ascii="Times New Roman" w:hAnsi="Times New Roman" w:cs="Times New Roman"/>
          <w:sz w:val="24"/>
          <w:szCs w:val="24"/>
        </w:rPr>
        <w:t xml:space="preserve"> </w:t>
      </w:r>
      <w:r w:rsidR="00C85355" w:rsidRPr="004E7E92">
        <w:rPr>
          <w:rFonts w:ascii="Times New Roman" w:hAnsi="Times New Roman" w:cs="Times New Roman"/>
          <w:sz w:val="24"/>
          <w:szCs w:val="24"/>
        </w:rPr>
        <w:t>SBSP</w:t>
      </w:r>
      <w:r w:rsidR="004A58D0" w:rsidRPr="004E7E92">
        <w:rPr>
          <w:rFonts w:ascii="Times New Roman" w:hAnsi="Times New Roman" w:cs="Times New Roman"/>
          <w:sz w:val="24"/>
          <w:szCs w:val="24"/>
        </w:rPr>
        <w:t xml:space="preserve"> attīstībā paredzēts nodrošināt pēctecību 2014.</w:t>
      </w:r>
      <w:r w:rsidR="009832D7" w:rsidRPr="004E7E92">
        <w:rPr>
          <w:rFonts w:ascii="Times New Roman" w:hAnsi="Times New Roman" w:cs="Times New Roman"/>
          <w:sz w:val="24"/>
          <w:szCs w:val="24"/>
        </w:rPr>
        <w:t>–</w:t>
      </w:r>
      <w:r w:rsidR="004A58D0" w:rsidRPr="004E7E92">
        <w:rPr>
          <w:rFonts w:ascii="Times New Roman" w:hAnsi="Times New Roman" w:cs="Times New Roman"/>
          <w:sz w:val="24"/>
          <w:szCs w:val="24"/>
        </w:rPr>
        <w:t xml:space="preserve">2020.gada plānošanas periodā plānošanas reģionu </w:t>
      </w:r>
      <w:proofErr w:type="spellStart"/>
      <w:r w:rsidR="004A58D0" w:rsidRPr="004E7E92">
        <w:rPr>
          <w:rFonts w:ascii="Times New Roman" w:hAnsi="Times New Roman" w:cs="Times New Roman"/>
          <w:sz w:val="24"/>
          <w:szCs w:val="24"/>
        </w:rPr>
        <w:t>deinstitucionalizācijas</w:t>
      </w:r>
      <w:proofErr w:type="spellEnd"/>
      <w:r w:rsidR="004A58D0" w:rsidRPr="004E7E92">
        <w:rPr>
          <w:rFonts w:ascii="Times New Roman" w:hAnsi="Times New Roman" w:cs="Times New Roman"/>
          <w:sz w:val="24"/>
          <w:szCs w:val="24"/>
        </w:rPr>
        <w:t xml:space="preserve"> plāniem, arī turpmāk ieguldījumus pamatojot</w:t>
      </w:r>
      <w:r w:rsidR="00143F7B" w:rsidRPr="004E7E92">
        <w:rPr>
          <w:rFonts w:ascii="Times New Roman" w:hAnsi="Times New Roman" w:cs="Times New Roman"/>
          <w:sz w:val="24"/>
          <w:szCs w:val="24"/>
        </w:rPr>
        <w:t>,</w:t>
      </w:r>
      <w:r w:rsidR="004A58D0" w:rsidRPr="004E7E92">
        <w:rPr>
          <w:rFonts w:ascii="Times New Roman" w:hAnsi="Times New Roman" w:cs="Times New Roman"/>
          <w:sz w:val="24"/>
          <w:szCs w:val="24"/>
        </w:rPr>
        <w:t xml:space="preserve"> t.sk. ar teritoriju attīstības plānošanas dokumentiem.</w:t>
      </w:r>
    </w:p>
    <w:p w14:paraId="2442916E" w14:textId="3F02C60D" w:rsidR="00AC212B" w:rsidRPr="004E7E92" w:rsidRDefault="00AC212B" w:rsidP="00957438">
      <w:pPr>
        <w:pStyle w:val="ListParagraph"/>
        <w:numPr>
          <w:ilvl w:val="0"/>
          <w:numId w:val="51"/>
        </w:numPr>
        <w:spacing w:after="0" w:line="240" w:lineRule="auto"/>
        <w:ind w:left="567" w:hanging="567"/>
        <w:mirrorIndents/>
        <w:jc w:val="both"/>
        <w:rPr>
          <w:rFonts w:ascii="Times New Roman" w:hAnsi="Times New Roman" w:cs="Times New Roman"/>
          <w:noProof/>
          <w:sz w:val="24"/>
          <w:szCs w:val="24"/>
        </w:rPr>
      </w:pPr>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xml:space="preserve">, pārrobežu un transnacionālās darbības: </w:t>
      </w:r>
      <w:r w:rsidR="00C85355" w:rsidRPr="004E7E92">
        <w:rPr>
          <w:rFonts w:ascii="Times New Roman" w:hAnsi="Times New Roman" w:cs="Times New Roman"/>
          <w:sz w:val="24"/>
          <w:szCs w:val="24"/>
        </w:rPr>
        <w:t>SBSP</w:t>
      </w:r>
      <w:r w:rsidR="005670B4" w:rsidRPr="004E7E92">
        <w:rPr>
          <w:rFonts w:ascii="Times New Roman" w:hAnsi="Times New Roman" w:cs="Times New Roman"/>
          <w:sz w:val="24"/>
          <w:szCs w:val="24"/>
        </w:rPr>
        <w:t xml:space="preserve"> attīstīšanai var tikt īstenota starptautiskā sadarbība (pieredzes apmaiņa, labās prakses pārņemšana, ekspertu piesaiste u.c.).</w:t>
      </w:r>
    </w:p>
    <w:p w14:paraId="28D1F371" w14:textId="0CAF1AE1" w:rsidR="00AC212B" w:rsidRPr="004E7E92" w:rsidRDefault="0002461B"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 xml:space="preserve">inanšu instrumenti: </w:t>
      </w:r>
      <w:r w:rsidR="00AC212B" w:rsidRPr="004E7E92">
        <w:rPr>
          <w:rFonts w:ascii="Times New Roman" w:hAnsi="Times New Roman" w:cs="Times New Roman"/>
          <w:bCs/>
          <w:sz w:val="24"/>
          <w:szCs w:val="24"/>
        </w:rPr>
        <w:t>N/A</w:t>
      </w:r>
      <w:r w:rsidR="009C19BE" w:rsidRPr="004E7E92">
        <w:rPr>
          <w:rFonts w:ascii="Times New Roman" w:hAnsi="Times New Roman" w:cs="Times New Roman"/>
          <w:bCs/>
          <w:sz w:val="24"/>
          <w:szCs w:val="24"/>
        </w:rPr>
        <w:t>.</w:t>
      </w:r>
    </w:p>
    <w:p w14:paraId="1974FEA9" w14:textId="77777777" w:rsidR="00AC212B" w:rsidRPr="004E7E92" w:rsidRDefault="00AC212B" w:rsidP="00AC212B">
      <w:pPr>
        <w:spacing w:before="0" w:after="0"/>
        <w:jc w:val="left"/>
        <w:rPr>
          <w:noProof/>
          <w:szCs w:val="24"/>
        </w:rPr>
      </w:pPr>
    </w:p>
    <w:p w14:paraId="385A4D3F" w14:textId="5F7FB135" w:rsidR="00AC212B" w:rsidRPr="004E7E92" w:rsidRDefault="00AC212B" w:rsidP="00AC212B">
      <w:pPr>
        <w:pStyle w:val="Heading4"/>
        <w:numPr>
          <w:ilvl w:val="0"/>
          <w:numId w:val="0"/>
        </w:numPr>
        <w:shd w:val="clear" w:color="auto" w:fill="FBE4D5" w:themeFill="accent2" w:themeFillTint="33"/>
        <w:spacing w:after="0"/>
        <w:rPr>
          <w:b/>
          <w:noProof/>
          <w:szCs w:val="24"/>
        </w:rPr>
      </w:pPr>
      <w:bookmarkStart w:id="108" w:name="_Hlk64382612"/>
      <w:r w:rsidRPr="004E7E92">
        <w:rPr>
          <w:b/>
          <w:noProof/>
        </w:rPr>
        <w:t>4.3.6.SAM “</w:t>
      </w:r>
      <w:r w:rsidRPr="004E7E92">
        <w:rPr>
          <w:b/>
          <w:szCs w:val="24"/>
          <w:shd w:val="clear" w:color="auto" w:fill="FBE4D5" w:themeFill="accent2" w:themeFillTint="33"/>
        </w:rPr>
        <w:t>Veicināt nabadzības vai sociālās atstumtības riskam pakļauto cilvēku, tostarp vistrūcīgāko un bērnu, sociālo integrāciju</w:t>
      </w:r>
      <w:bookmarkEnd w:id="108"/>
      <w:r w:rsidRPr="004E7E92">
        <w:rPr>
          <w:b/>
          <w:szCs w:val="24"/>
          <w:shd w:val="clear" w:color="auto" w:fill="FBE4D5" w:themeFill="accent2" w:themeFillTint="33"/>
        </w:rPr>
        <w:t>”</w:t>
      </w:r>
      <w:r w:rsidR="00A30B83" w:rsidRPr="004E7E92">
        <w:rPr>
          <w:b/>
          <w:szCs w:val="24"/>
          <w:shd w:val="clear" w:color="auto" w:fill="FBE4D5" w:themeFill="accent2" w:themeFillTint="33"/>
        </w:rPr>
        <w:t xml:space="preserve"> (ESO 4.12.)</w:t>
      </w:r>
    </w:p>
    <w:p w14:paraId="7B523809" w14:textId="48305A55" w:rsidR="00AC212B" w:rsidRPr="004E7E92" w:rsidRDefault="00AC212B" w:rsidP="00957438">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bookmarkStart w:id="109" w:name="_Hlk103266902"/>
      <w:r w:rsidRPr="004E7E92">
        <w:rPr>
          <w:rFonts w:ascii="Times New Roman" w:eastAsia="Times New Roman" w:hAnsi="Times New Roman" w:cs="Times New Roman"/>
          <w:b/>
          <w:noProof/>
          <w:sz w:val="24"/>
          <w:szCs w:val="24"/>
        </w:rPr>
        <w:t>Atbalstāmās darbības</w:t>
      </w:r>
      <w:r w:rsidRPr="004E7E92">
        <w:rPr>
          <w:rFonts w:ascii="Times New Roman" w:eastAsia="Times New Roman" w:hAnsi="Times New Roman" w:cs="Times New Roman"/>
          <w:noProof/>
          <w:sz w:val="24"/>
          <w:szCs w:val="24"/>
        </w:rPr>
        <w:t xml:space="preserve">: Lai mazinātu nabadzības un sociālās atstumtības </w:t>
      </w:r>
      <w:r w:rsidR="00407FA9" w:rsidRPr="004E7E92">
        <w:rPr>
          <w:rFonts w:ascii="Times New Roman" w:eastAsia="Times New Roman" w:hAnsi="Times New Roman" w:cs="Times New Roman"/>
          <w:noProof/>
          <w:sz w:val="24"/>
          <w:szCs w:val="24"/>
        </w:rPr>
        <w:t>RP</w:t>
      </w:r>
      <w:r w:rsidRPr="004E7E92">
        <w:rPr>
          <w:rFonts w:ascii="Times New Roman" w:eastAsia="Times New Roman" w:hAnsi="Times New Roman" w:cs="Times New Roman"/>
          <w:noProof/>
          <w:sz w:val="24"/>
          <w:szCs w:val="24"/>
        </w:rPr>
        <w:t xml:space="preserve"> bērnu skaitu un pārtrauktu nabadzības atražošanos paaudzēs, ieguldījumi paredzēti makro</w:t>
      </w:r>
      <w:r w:rsidR="008823BE" w:rsidRPr="004E7E92">
        <w:rPr>
          <w:rFonts w:ascii="Times New Roman" w:eastAsia="Times New Roman" w:hAnsi="Times New Roman" w:cs="Times New Roman"/>
          <w:noProof/>
          <w:sz w:val="24"/>
          <w:szCs w:val="24"/>
        </w:rPr>
        <w:t xml:space="preserve"> un</w:t>
      </w:r>
      <w:r w:rsidRPr="004E7E92">
        <w:rPr>
          <w:rFonts w:ascii="Times New Roman" w:eastAsia="Times New Roman" w:hAnsi="Times New Roman" w:cs="Times New Roman"/>
          <w:noProof/>
          <w:sz w:val="24"/>
          <w:szCs w:val="24"/>
        </w:rPr>
        <w:t xml:space="preserve"> mikro līmenī. </w:t>
      </w:r>
    </w:p>
    <w:p w14:paraId="1C3C9C6B" w14:textId="0941C455" w:rsidR="00AC212B" w:rsidRPr="004E7E92" w:rsidRDefault="00AC212B" w:rsidP="00957438">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4E7E92">
        <w:rPr>
          <w:rFonts w:ascii="Times New Roman" w:eastAsia="Calibri" w:hAnsi="Times New Roman" w:cs="Times New Roman"/>
          <w:noProof/>
          <w:sz w:val="24"/>
          <w:szCs w:val="24"/>
        </w:rPr>
        <w:lastRenderedPageBreak/>
        <w:t xml:space="preserve">Bērnu labklājības sistēmā viena </w:t>
      </w:r>
      <w:r w:rsidRPr="004E7E92">
        <w:rPr>
          <w:rFonts w:ascii="Times New Roman" w:eastAsia="Calibri" w:hAnsi="Times New Roman" w:cs="Times New Roman"/>
          <w:sz w:val="24"/>
          <w:szCs w:val="24"/>
        </w:rPr>
        <w:t xml:space="preserve">no aktuālākajām problēmām ir fragmentēta palīdzības un pakalpojumu pieejamība. </w:t>
      </w:r>
      <w:r w:rsidRPr="004E7E92">
        <w:rPr>
          <w:rFonts w:ascii="Times New Roman" w:eastAsia="Calibri" w:hAnsi="Times New Roman" w:cs="Times New Roman"/>
          <w:noProof/>
          <w:sz w:val="24"/>
          <w:szCs w:val="24"/>
        </w:rPr>
        <w:t xml:space="preserve">Lai </w:t>
      </w:r>
      <w:r w:rsidRPr="004E7E92">
        <w:rPr>
          <w:rFonts w:ascii="Times New Roman" w:eastAsia="Times New Roman" w:hAnsi="Times New Roman" w:cs="Times New Roman"/>
          <w:iCs/>
          <w:noProof/>
          <w:sz w:val="24"/>
          <w:szCs w:val="24"/>
        </w:rPr>
        <w:t xml:space="preserve">nodrošinātu bērnu aprūpi, izglītošanu un </w:t>
      </w:r>
      <w:r w:rsidRPr="004E7E92">
        <w:rPr>
          <w:rFonts w:ascii="Times New Roman" w:eastAsia="Calibri" w:hAnsi="Times New Roman" w:cs="Times New Roman"/>
          <w:noProof/>
          <w:sz w:val="24"/>
          <w:szCs w:val="24"/>
        </w:rPr>
        <w:t xml:space="preserve">radītu optimālus priekšnosacījumus </w:t>
      </w:r>
      <w:r w:rsidRPr="004E7E92">
        <w:rPr>
          <w:rFonts w:ascii="Times New Roman" w:eastAsia="Calibri" w:hAnsi="Times New Roman" w:cs="Times New Roman"/>
          <w:b/>
          <w:noProof/>
          <w:sz w:val="24"/>
          <w:szCs w:val="24"/>
        </w:rPr>
        <w:t>veselīgai bērnu sociālemocionālajai attīstībai</w:t>
      </w:r>
      <w:r w:rsidRPr="004E7E92">
        <w:rPr>
          <w:rFonts w:ascii="Times New Roman" w:eastAsia="Calibri" w:hAnsi="Times New Roman" w:cs="Times New Roman"/>
          <w:noProof/>
          <w:sz w:val="24"/>
          <w:szCs w:val="24"/>
        </w:rPr>
        <w:t xml:space="preserve"> </w:t>
      </w:r>
      <w:r w:rsidRPr="004E7E92">
        <w:rPr>
          <w:rFonts w:ascii="Times New Roman" w:eastAsia="Calibri" w:hAnsi="Times New Roman" w:cs="Times New Roman"/>
          <w:b/>
          <w:noProof/>
          <w:sz w:val="24"/>
          <w:szCs w:val="24"/>
        </w:rPr>
        <w:t>un pašrealizācijai</w:t>
      </w:r>
      <w:r w:rsidRPr="004E7E92">
        <w:rPr>
          <w:rFonts w:ascii="Times New Roman" w:eastAsia="Calibri" w:hAnsi="Times New Roman" w:cs="Times New Roman"/>
          <w:b/>
          <w:i/>
          <w:noProof/>
          <w:sz w:val="24"/>
          <w:szCs w:val="24"/>
        </w:rPr>
        <w:t xml:space="preserve"> </w:t>
      </w:r>
      <w:r w:rsidRPr="004E7E92">
        <w:rPr>
          <w:rFonts w:ascii="Times New Roman" w:eastAsia="Calibri" w:hAnsi="Times New Roman" w:cs="Times New Roman"/>
          <w:noProof/>
          <w:sz w:val="24"/>
          <w:szCs w:val="24"/>
        </w:rPr>
        <w:t xml:space="preserve">ilgtermiņā, </w:t>
      </w:r>
      <w:r w:rsidRPr="004E7E92">
        <w:rPr>
          <w:rFonts w:ascii="Times New Roman" w:eastAsia="Times New Roman" w:hAnsi="Times New Roman" w:cs="Times New Roman"/>
          <w:iCs/>
          <w:noProof/>
          <w:sz w:val="24"/>
          <w:szCs w:val="24"/>
        </w:rPr>
        <w:t>p</w:t>
      </w:r>
      <w:r w:rsidRPr="004E7E92">
        <w:rPr>
          <w:rFonts w:ascii="Times New Roman" w:eastAsia="Calibri" w:hAnsi="Times New Roman" w:cs="Times New Roman"/>
          <w:noProof/>
          <w:sz w:val="24"/>
          <w:szCs w:val="24"/>
        </w:rPr>
        <w:t xml:space="preserve">aredzēts sekmēt starpnozaru </w:t>
      </w:r>
      <w:r w:rsidRPr="004E7E92">
        <w:rPr>
          <w:rFonts w:ascii="Times New Roman" w:eastAsia="Times New Roman" w:hAnsi="Times New Roman" w:cs="Times New Roman"/>
          <w:noProof/>
          <w:sz w:val="24"/>
          <w:szCs w:val="24"/>
        </w:rPr>
        <w:t xml:space="preserve">sadarbību un īstenot ģimenes atbalsta un bērnu attīstības konceptuālās pieejās balstītu </w:t>
      </w:r>
      <w:r w:rsidRPr="004E7E92">
        <w:rPr>
          <w:rFonts w:ascii="Times New Roman" w:eastAsia="Times New Roman" w:hAnsi="Times New Roman" w:cs="Times New Roman"/>
          <w:b/>
          <w:noProof/>
          <w:sz w:val="24"/>
          <w:szCs w:val="24"/>
        </w:rPr>
        <w:t>preventīvā atbalsta sistēmas reformu</w:t>
      </w:r>
      <w:r w:rsidRPr="004E7E92">
        <w:rPr>
          <w:rFonts w:ascii="Times New Roman" w:eastAsia="Times New Roman" w:hAnsi="Times New Roman" w:cs="Times New Roman"/>
          <w:noProof/>
          <w:sz w:val="24"/>
          <w:szCs w:val="24"/>
        </w:rPr>
        <w:t>, stiprinot agrīnās intervences pakalpojumu pieejamību mazāk aizsargātajām ģimenēm ar bērniem.</w:t>
      </w:r>
      <w:r w:rsidR="00F442C3" w:rsidRPr="004E7E92">
        <w:rPr>
          <w:rFonts w:ascii="Times New Roman" w:eastAsia="Times New Roman" w:hAnsi="Times New Roman" w:cs="Times New Roman"/>
          <w:noProof/>
          <w:sz w:val="24"/>
          <w:szCs w:val="24"/>
        </w:rPr>
        <w:t xml:space="preserve"> Lai nodrošinātu paradigmas maiņas iedzīvināšanu, paredzētas aktivitātes ģimenei draudzīgas vides un sabiedrības veidošan</w:t>
      </w:r>
      <w:r w:rsidR="008823BE" w:rsidRPr="004E7E92">
        <w:rPr>
          <w:rFonts w:ascii="Times New Roman" w:eastAsia="Times New Roman" w:hAnsi="Times New Roman" w:cs="Times New Roman"/>
          <w:noProof/>
          <w:sz w:val="24"/>
          <w:szCs w:val="24"/>
        </w:rPr>
        <w:t>ai</w:t>
      </w:r>
      <w:r w:rsidR="00F442C3" w:rsidRPr="004E7E92">
        <w:rPr>
          <w:rFonts w:ascii="Times New Roman" w:eastAsia="Times New Roman" w:hAnsi="Times New Roman" w:cs="Times New Roman"/>
          <w:noProof/>
          <w:sz w:val="24"/>
          <w:szCs w:val="24"/>
        </w:rPr>
        <w:t>.</w:t>
      </w:r>
    </w:p>
    <w:p w14:paraId="5C49851E" w14:textId="07E27B4D" w:rsidR="00AC212B" w:rsidRPr="004E7E92" w:rsidRDefault="001A581B" w:rsidP="00957438">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4E7E92">
        <w:rPr>
          <w:rFonts w:ascii="Times New Roman" w:eastAsia="Calibri" w:hAnsi="Times New Roman" w:cs="Times New Roman"/>
          <w:sz w:val="24"/>
          <w:szCs w:val="24"/>
        </w:rPr>
        <w:t>Tā kā</w:t>
      </w:r>
      <w:r w:rsidR="00AC212B" w:rsidRPr="004E7E92">
        <w:rPr>
          <w:rFonts w:ascii="Times New Roman" w:eastAsia="Calibri" w:hAnsi="Times New Roman" w:cs="Times New Roman"/>
          <w:sz w:val="24"/>
          <w:szCs w:val="24"/>
        </w:rPr>
        <w:t xml:space="preserve"> trūkst vienotas integrētas informatīvās platformas </w:t>
      </w:r>
      <w:r w:rsidR="008823BE" w:rsidRPr="004E7E92">
        <w:rPr>
          <w:rFonts w:ascii="Times New Roman" w:eastAsia="Calibri" w:hAnsi="Times New Roman" w:cs="Times New Roman"/>
          <w:sz w:val="24"/>
          <w:szCs w:val="24"/>
        </w:rPr>
        <w:t>agrīnā</w:t>
      </w:r>
      <w:r w:rsidR="00AC212B" w:rsidRPr="004E7E92">
        <w:rPr>
          <w:rFonts w:ascii="Times New Roman" w:eastAsia="Calibri" w:hAnsi="Times New Roman" w:cs="Times New Roman"/>
          <w:sz w:val="24"/>
          <w:szCs w:val="24"/>
        </w:rPr>
        <w:t xml:space="preserve"> preventīvā darba organizēšan</w:t>
      </w:r>
      <w:r w:rsidR="008823BE" w:rsidRPr="004E7E92">
        <w:rPr>
          <w:rFonts w:ascii="Times New Roman" w:eastAsia="Calibri" w:hAnsi="Times New Roman" w:cs="Times New Roman"/>
          <w:sz w:val="24"/>
          <w:szCs w:val="24"/>
        </w:rPr>
        <w:t>as atbalstam</w:t>
      </w:r>
      <w:r w:rsidR="00AC212B" w:rsidRPr="004E7E92">
        <w:rPr>
          <w:rFonts w:ascii="Times New Roman" w:eastAsia="Calibri" w:hAnsi="Times New Roman" w:cs="Times New Roman"/>
          <w:sz w:val="24"/>
          <w:szCs w:val="24"/>
        </w:rPr>
        <w:t>, p</w:t>
      </w:r>
      <w:r w:rsidR="00AC212B" w:rsidRPr="004E7E92">
        <w:rPr>
          <w:rFonts w:ascii="Times New Roman" w:eastAsia="Times New Roman" w:hAnsi="Times New Roman" w:cs="Times New Roman"/>
          <w:noProof/>
          <w:sz w:val="24"/>
          <w:szCs w:val="24"/>
        </w:rPr>
        <w:t xml:space="preserve">ilnveidojot bērnu labklājības sistēmu, </w:t>
      </w:r>
      <w:r w:rsidR="00AC212B" w:rsidRPr="004E7E92">
        <w:rPr>
          <w:rFonts w:ascii="Times New Roman" w:eastAsia="Calibri" w:hAnsi="Times New Roman" w:cs="Times New Roman"/>
          <w:noProof/>
          <w:sz w:val="24"/>
          <w:szCs w:val="24"/>
        </w:rPr>
        <w:t>plānota</w:t>
      </w:r>
      <w:r w:rsidR="00AC212B" w:rsidRPr="004E7E92">
        <w:rPr>
          <w:rFonts w:ascii="Times New Roman" w:eastAsia="Times New Roman" w:hAnsi="Times New Roman" w:cs="Times New Roman"/>
          <w:noProof/>
          <w:sz w:val="24"/>
          <w:szCs w:val="24"/>
        </w:rPr>
        <w:t xml:space="preserve"> publiskā sektora</w:t>
      </w:r>
      <w:r w:rsidR="008823BE" w:rsidRPr="004E7E92">
        <w:rPr>
          <w:rFonts w:ascii="Times New Roman" w:eastAsia="Times New Roman" w:hAnsi="Times New Roman" w:cs="Times New Roman"/>
          <w:noProof/>
          <w:sz w:val="24"/>
          <w:szCs w:val="24"/>
        </w:rPr>
        <w:t xml:space="preserve"> </w:t>
      </w:r>
      <w:r w:rsidR="000C06ED" w:rsidRPr="004E7E92">
        <w:rPr>
          <w:rFonts w:ascii="Times New Roman" w:eastAsia="Times New Roman" w:hAnsi="Times New Roman" w:cs="Times New Roman"/>
          <w:noProof/>
          <w:sz w:val="24"/>
          <w:szCs w:val="24"/>
        </w:rPr>
        <w:t>IS</w:t>
      </w:r>
      <w:r w:rsidR="00AC212B" w:rsidRPr="004E7E92">
        <w:rPr>
          <w:rFonts w:ascii="Times New Roman" w:eastAsia="Times New Roman" w:hAnsi="Times New Roman" w:cs="Times New Roman"/>
          <w:noProof/>
          <w:sz w:val="24"/>
          <w:szCs w:val="24"/>
        </w:rPr>
        <w:t xml:space="preserve"> modernizācija un savstarpējās savietojamības uzlabošana,</w:t>
      </w:r>
      <w:r w:rsidR="00645D23" w:rsidRPr="004E7E92">
        <w:rPr>
          <w:rFonts w:ascii="Times New Roman" w:eastAsia="Times New Roman" w:hAnsi="Times New Roman" w:cs="Times New Roman"/>
          <w:noProof/>
          <w:sz w:val="24"/>
          <w:szCs w:val="24"/>
        </w:rPr>
        <w:t xml:space="preserve"> </w:t>
      </w:r>
      <w:r w:rsidR="00AC212B" w:rsidRPr="004E7E92">
        <w:rPr>
          <w:rFonts w:ascii="Times New Roman" w:hAnsi="Times New Roman" w:cs="Times New Roman"/>
          <w:sz w:val="24"/>
          <w:szCs w:val="24"/>
        </w:rPr>
        <w:t>veidojot</w:t>
      </w:r>
      <w:r w:rsidR="00AC212B" w:rsidRPr="004E7E92">
        <w:rPr>
          <w:rFonts w:ascii="Times New Roman" w:hAnsi="Times New Roman" w:cs="Times New Roman"/>
          <w:b/>
          <w:sz w:val="24"/>
          <w:szCs w:val="24"/>
        </w:rPr>
        <w:t xml:space="preserve"> inform</w:t>
      </w:r>
      <w:r w:rsidR="008823BE" w:rsidRPr="004E7E92">
        <w:rPr>
          <w:rFonts w:ascii="Times New Roman" w:hAnsi="Times New Roman" w:cs="Times New Roman"/>
          <w:b/>
          <w:sz w:val="24"/>
          <w:szCs w:val="24"/>
        </w:rPr>
        <w:t>ācijas sistēmu agrīnam preventīvam atbalstam būti</w:t>
      </w:r>
      <w:r w:rsidR="007241D3" w:rsidRPr="004E7E92">
        <w:rPr>
          <w:rFonts w:ascii="Times New Roman" w:hAnsi="Times New Roman" w:cs="Times New Roman"/>
          <w:b/>
          <w:sz w:val="24"/>
          <w:szCs w:val="24"/>
        </w:rPr>
        <w:t>s</w:t>
      </w:r>
      <w:r w:rsidR="008823BE" w:rsidRPr="004E7E92">
        <w:rPr>
          <w:rFonts w:ascii="Times New Roman" w:hAnsi="Times New Roman" w:cs="Times New Roman"/>
          <w:b/>
          <w:sz w:val="24"/>
          <w:szCs w:val="24"/>
        </w:rPr>
        <w:t xml:space="preserve">kas </w:t>
      </w:r>
      <w:r w:rsidR="00AC212B" w:rsidRPr="004E7E92">
        <w:rPr>
          <w:rFonts w:ascii="Times New Roman" w:hAnsi="Times New Roman" w:cs="Times New Roman"/>
          <w:b/>
          <w:sz w:val="24"/>
          <w:szCs w:val="24"/>
        </w:rPr>
        <w:t>informācijas uzkrāšanai</w:t>
      </w:r>
      <w:r w:rsidR="00AC212B" w:rsidRPr="004E7E92">
        <w:rPr>
          <w:rFonts w:ascii="Times New Roman" w:hAnsi="Times New Roman" w:cs="Times New Roman"/>
          <w:sz w:val="24"/>
          <w:szCs w:val="24"/>
        </w:rPr>
        <w:t xml:space="preserve"> </w:t>
      </w:r>
      <w:r w:rsidR="00AC212B" w:rsidRPr="004E7E92">
        <w:rPr>
          <w:rFonts w:ascii="Times New Roman" w:hAnsi="Times New Roman" w:cs="Times New Roman"/>
          <w:b/>
          <w:sz w:val="24"/>
          <w:szCs w:val="24"/>
        </w:rPr>
        <w:t xml:space="preserve">un apmaiņai, kas </w:t>
      </w:r>
      <w:r w:rsidR="008823BE" w:rsidRPr="004E7E92">
        <w:rPr>
          <w:rFonts w:ascii="Times New Roman" w:hAnsi="Times New Roman" w:cs="Times New Roman"/>
          <w:b/>
          <w:sz w:val="24"/>
          <w:szCs w:val="24"/>
        </w:rPr>
        <w:t xml:space="preserve">atvieglos </w:t>
      </w:r>
      <w:r w:rsidR="00AC212B" w:rsidRPr="004E7E92">
        <w:rPr>
          <w:rFonts w:ascii="Times New Roman" w:hAnsi="Times New Roman" w:cs="Times New Roman"/>
          <w:sz w:val="24"/>
          <w:szCs w:val="24"/>
        </w:rPr>
        <w:t>bērnu veselīgu attīstību traucējošu risku savlaicīg</w:t>
      </w:r>
      <w:r w:rsidR="008823BE"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identificēšan</w:t>
      </w:r>
      <w:r w:rsidR="008823BE" w:rsidRPr="004E7E92">
        <w:rPr>
          <w:rFonts w:ascii="Times New Roman" w:hAnsi="Times New Roman" w:cs="Times New Roman"/>
          <w:sz w:val="24"/>
          <w:szCs w:val="24"/>
        </w:rPr>
        <w:t>u</w:t>
      </w:r>
      <w:r w:rsidR="00AC212B" w:rsidRPr="004E7E92">
        <w:rPr>
          <w:rFonts w:ascii="Times New Roman" w:hAnsi="Times New Roman" w:cs="Times New Roman"/>
          <w:sz w:val="24"/>
          <w:szCs w:val="24"/>
        </w:rPr>
        <w:t xml:space="preserve"> un individuālām vajadzībām atbilstošu atbalsta/intervences pakalpojumu nodrošināšan</w:t>
      </w:r>
      <w:r w:rsidR="008823BE" w:rsidRPr="004E7E92">
        <w:rPr>
          <w:rFonts w:ascii="Times New Roman" w:hAnsi="Times New Roman" w:cs="Times New Roman"/>
          <w:sz w:val="24"/>
          <w:szCs w:val="24"/>
        </w:rPr>
        <w:t>u</w:t>
      </w:r>
      <w:r w:rsidR="00AC212B" w:rsidRPr="004E7E92">
        <w:rPr>
          <w:rFonts w:ascii="Times New Roman" w:hAnsi="Times New Roman" w:cs="Times New Roman"/>
          <w:sz w:val="24"/>
          <w:szCs w:val="24"/>
        </w:rPr>
        <w:t>.</w:t>
      </w:r>
    </w:p>
    <w:p w14:paraId="0B84BE59" w14:textId="1FEA4A5F" w:rsidR="00AC212B" w:rsidRPr="004E7E92" w:rsidRDefault="00AC212B" w:rsidP="00957438">
      <w:pPr>
        <w:pStyle w:val="ListParagraph"/>
        <w:numPr>
          <w:ilvl w:val="0"/>
          <w:numId w:val="51"/>
        </w:numPr>
        <w:spacing w:after="0" w:line="240" w:lineRule="auto"/>
        <w:ind w:left="567" w:hanging="567"/>
        <w:jc w:val="both"/>
        <w:rPr>
          <w:rFonts w:ascii="Times New Roman" w:eastAsia="Calibri" w:hAnsi="Times New Roman" w:cs="Times New Roman"/>
          <w:bCs/>
          <w:i/>
          <w:sz w:val="24"/>
          <w:szCs w:val="24"/>
        </w:rPr>
      </w:pPr>
      <w:r w:rsidRPr="004E7E92">
        <w:rPr>
          <w:rFonts w:ascii="Times New Roman" w:eastAsia="Times New Roman" w:hAnsi="Times New Roman" w:cs="Times New Roman"/>
          <w:iCs/>
          <w:noProof/>
          <w:sz w:val="24"/>
          <w:szCs w:val="24"/>
        </w:rPr>
        <w:t>Lai monitorētu aktivitāšu ietekmi un turpinātu veidot uz pierādījumiem balstītu politiku, tiks veikti pētījumi un izvērtējumi, t</w:t>
      </w:r>
      <w:r w:rsidR="00102172" w:rsidRPr="004E7E92">
        <w:rPr>
          <w:rFonts w:ascii="Times New Roman" w:eastAsia="Times New Roman" w:hAnsi="Times New Roman" w:cs="Times New Roman"/>
          <w:iCs/>
          <w:noProof/>
          <w:sz w:val="24"/>
          <w:szCs w:val="24"/>
        </w:rPr>
        <w:t>.sk.</w:t>
      </w:r>
      <w:r w:rsidRPr="004E7E92">
        <w:rPr>
          <w:rFonts w:ascii="Times New Roman" w:eastAsia="Times New Roman" w:hAnsi="Times New Roman" w:cs="Times New Roman"/>
          <w:iCs/>
          <w:noProof/>
          <w:sz w:val="24"/>
          <w:szCs w:val="24"/>
        </w:rPr>
        <w:t xml:space="preserve"> vardarbības, dzimumu līdztiesības, ģimenes un darba dzīves savienošanas jomā</w:t>
      </w:r>
      <w:r w:rsidRPr="004E7E92">
        <w:rPr>
          <w:rFonts w:ascii="Times New Roman" w:eastAsia="Times New Roman" w:hAnsi="Times New Roman" w:cs="Times New Roman"/>
          <w:i/>
          <w:iCs/>
          <w:noProof/>
          <w:sz w:val="24"/>
          <w:szCs w:val="24"/>
        </w:rPr>
        <w:t>.</w:t>
      </w:r>
    </w:p>
    <w:p w14:paraId="7E8705C4" w14:textId="5D25D74F"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Individuālā līmenī atbalst</w:t>
      </w:r>
      <w:r w:rsidR="001A581B" w:rsidRPr="004E7E92">
        <w:rPr>
          <w:rFonts w:ascii="Times New Roman" w:hAnsi="Times New Roman" w:cs="Times New Roman"/>
          <w:sz w:val="24"/>
          <w:szCs w:val="24"/>
        </w:rPr>
        <w:t>s</w:t>
      </w:r>
      <w:r w:rsidRPr="004E7E92">
        <w:rPr>
          <w:rFonts w:ascii="Times New Roman" w:hAnsi="Times New Roman" w:cs="Times New Roman"/>
          <w:sz w:val="24"/>
          <w:szCs w:val="24"/>
        </w:rPr>
        <w:t xml:space="preserve"> plānots darbīb</w:t>
      </w:r>
      <w:r w:rsidR="00A8416D" w:rsidRPr="004E7E92">
        <w:rPr>
          <w:rFonts w:ascii="Times New Roman" w:hAnsi="Times New Roman" w:cs="Times New Roman"/>
          <w:sz w:val="24"/>
          <w:szCs w:val="24"/>
        </w:rPr>
        <w:t>ām</w:t>
      </w:r>
      <w:r w:rsidRPr="004E7E92">
        <w:rPr>
          <w:rFonts w:ascii="Times New Roman" w:hAnsi="Times New Roman" w:cs="Times New Roman"/>
          <w:sz w:val="24"/>
          <w:szCs w:val="24"/>
        </w:rPr>
        <w:t xml:space="preserve">, kas pozitīvi ietekmē sociālās atstumtības risku mazināšanos bērniem šādas sociālās </w:t>
      </w:r>
      <w:r w:rsidR="00330E8D" w:rsidRPr="004E7E92">
        <w:rPr>
          <w:rFonts w:ascii="Times New Roman" w:hAnsi="Times New Roman" w:cs="Times New Roman"/>
          <w:sz w:val="24"/>
          <w:szCs w:val="24"/>
        </w:rPr>
        <w:t>atstumtības</w:t>
      </w:r>
      <w:r w:rsidRPr="004E7E92">
        <w:rPr>
          <w:rFonts w:ascii="Times New Roman" w:hAnsi="Times New Roman" w:cs="Times New Roman"/>
          <w:sz w:val="24"/>
          <w:szCs w:val="24"/>
        </w:rPr>
        <w:t xml:space="preserve"> dimensijās – (a) sekmē labākas izglītības iegūšanu, (b) uzlabo psiholoģisko un emocionālo drošību, (c) mazina sociālo izolētību, t.sk. uzlabojot attiecības ģimenē. </w:t>
      </w:r>
    </w:p>
    <w:p w14:paraId="1CF51B34" w14:textId="16A0FCEF"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Lai nodrošinātu darba un ģimenes dzīves līdzsvarošanu, plānots sniegt </w:t>
      </w:r>
      <w:r w:rsidR="008778FD" w:rsidRPr="004E7E92">
        <w:rPr>
          <w:rFonts w:ascii="Times New Roman" w:hAnsi="Times New Roman" w:cs="Times New Roman"/>
          <w:sz w:val="24"/>
          <w:szCs w:val="24"/>
        </w:rPr>
        <w:t xml:space="preserve">atbalstu </w:t>
      </w:r>
      <w:r w:rsidRPr="004E7E92">
        <w:rPr>
          <w:rFonts w:ascii="Times New Roman" w:hAnsi="Times New Roman" w:cs="Times New Roman"/>
          <w:b/>
          <w:sz w:val="24"/>
          <w:szCs w:val="24"/>
        </w:rPr>
        <w:t>bērnu pieskatīšanas un aprūpes organizēšanai</w:t>
      </w:r>
      <w:r w:rsidRPr="004E7E92">
        <w:rPr>
          <w:rFonts w:ascii="Times New Roman" w:hAnsi="Times New Roman" w:cs="Times New Roman"/>
          <w:sz w:val="24"/>
          <w:szCs w:val="24"/>
        </w:rPr>
        <w:t>, veicinot vienlīdzīgas iespējas</w:t>
      </w:r>
      <w:r w:rsidR="00A4188D" w:rsidRPr="004E7E92">
        <w:rPr>
          <w:rFonts w:ascii="Times New Roman" w:hAnsi="Times New Roman" w:cs="Times New Roman"/>
          <w:sz w:val="24"/>
          <w:szCs w:val="24"/>
        </w:rPr>
        <w:t xml:space="preserve"> visām ģimenēm</w:t>
      </w:r>
      <w:r w:rsidRPr="004E7E92">
        <w:rPr>
          <w:rFonts w:ascii="Times New Roman" w:hAnsi="Times New Roman" w:cs="Times New Roman"/>
          <w:sz w:val="24"/>
          <w:szCs w:val="24"/>
        </w:rPr>
        <w:t>. Lai risinātu bērnu pieskatīšanas un aprūpes pakalpojum</w:t>
      </w:r>
      <w:r w:rsidR="00A11C42" w:rsidRPr="004E7E92">
        <w:rPr>
          <w:rFonts w:ascii="Times New Roman" w:hAnsi="Times New Roman" w:cs="Times New Roman"/>
          <w:sz w:val="24"/>
          <w:szCs w:val="24"/>
        </w:rPr>
        <w:t>u</w:t>
      </w:r>
      <w:r w:rsidRPr="004E7E92">
        <w:rPr>
          <w:rFonts w:ascii="Times New Roman" w:hAnsi="Times New Roman" w:cs="Times New Roman"/>
          <w:sz w:val="24"/>
          <w:szCs w:val="24"/>
        </w:rPr>
        <w:t xml:space="preserve"> nepietiekamo pieejamību, papildu pašvaldību </w:t>
      </w:r>
      <w:r w:rsidR="000E6AC0" w:rsidRPr="004E7E92">
        <w:rPr>
          <w:rFonts w:ascii="Times New Roman" w:hAnsi="Times New Roman" w:cs="Times New Roman"/>
          <w:sz w:val="24"/>
          <w:szCs w:val="24"/>
        </w:rPr>
        <w:t xml:space="preserve">PII </w:t>
      </w:r>
      <w:r w:rsidRPr="004E7E92">
        <w:rPr>
          <w:rFonts w:ascii="Times New Roman" w:hAnsi="Times New Roman" w:cs="Times New Roman"/>
          <w:sz w:val="24"/>
          <w:szCs w:val="24"/>
        </w:rPr>
        <w:t xml:space="preserve">infrastruktūras attīstībai, plānots atbalsts pašvaldībām aukļu dienesta un privāto </w:t>
      </w:r>
      <w:r w:rsidR="000E6AC0" w:rsidRPr="004E7E92">
        <w:rPr>
          <w:rFonts w:ascii="Times New Roman" w:hAnsi="Times New Roman" w:cs="Times New Roman"/>
          <w:sz w:val="24"/>
          <w:szCs w:val="24"/>
        </w:rPr>
        <w:t xml:space="preserve">PII </w:t>
      </w:r>
      <w:r w:rsidRPr="004E7E92">
        <w:rPr>
          <w:rFonts w:ascii="Times New Roman" w:hAnsi="Times New Roman" w:cs="Times New Roman"/>
          <w:sz w:val="24"/>
          <w:szCs w:val="24"/>
        </w:rPr>
        <w:t>pakalpojumu iegādei atklāta konkursa ietvaros, u</w:t>
      </w:r>
      <w:r w:rsidR="007903C4" w:rsidRPr="004E7E92">
        <w:rPr>
          <w:rFonts w:ascii="Times New Roman" w:hAnsi="Times New Roman" w:cs="Times New Roman"/>
          <w:sz w:val="24"/>
          <w:szCs w:val="24"/>
        </w:rPr>
        <w:t>.c.</w:t>
      </w:r>
      <w:r w:rsidRPr="004E7E92">
        <w:rPr>
          <w:rFonts w:ascii="Times New Roman" w:hAnsi="Times New Roman" w:cs="Times New Roman"/>
          <w:sz w:val="24"/>
          <w:szCs w:val="24"/>
        </w:rPr>
        <w:t xml:space="preserve"> bērnu pieskatīšanas pasākumiem, pozitīvi ietekmējot arī </w:t>
      </w:r>
      <w:proofErr w:type="spellStart"/>
      <w:r w:rsidRPr="004E7E92">
        <w:rPr>
          <w:rFonts w:ascii="Times New Roman" w:hAnsi="Times New Roman" w:cs="Times New Roman"/>
          <w:sz w:val="24"/>
          <w:szCs w:val="24"/>
        </w:rPr>
        <w:t>re</w:t>
      </w:r>
      <w:r w:rsidR="001D41E7" w:rsidRPr="004E7E92">
        <w:rPr>
          <w:rFonts w:ascii="Times New Roman" w:hAnsi="Times New Roman" w:cs="Times New Roman"/>
          <w:sz w:val="24"/>
          <w:szCs w:val="24"/>
        </w:rPr>
        <w:t>e</w:t>
      </w:r>
      <w:r w:rsidRPr="004E7E92">
        <w:rPr>
          <w:rFonts w:ascii="Times New Roman" w:hAnsi="Times New Roman" w:cs="Times New Roman"/>
          <w:sz w:val="24"/>
          <w:szCs w:val="24"/>
        </w:rPr>
        <w:t>migrāciju</w:t>
      </w:r>
      <w:proofErr w:type="spellEnd"/>
      <w:r w:rsidR="00A4188D" w:rsidRPr="004E7E92">
        <w:rPr>
          <w:rFonts w:ascii="Times New Roman" w:hAnsi="Times New Roman" w:cs="Times New Roman"/>
          <w:sz w:val="24"/>
          <w:szCs w:val="24"/>
        </w:rPr>
        <w:t xml:space="preserve"> un dodot priekšroku sociāli un ekonomiski </w:t>
      </w:r>
      <w:proofErr w:type="spellStart"/>
      <w:r w:rsidR="00A4188D" w:rsidRPr="004E7E92">
        <w:rPr>
          <w:rFonts w:ascii="Times New Roman" w:hAnsi="Times New Roman" w:cs="Times New Roman"/>
          <w:sz w:val="24"/>
          <w:szCs w:val="24"/>
        </w:rPr>
        <w:t>mazaizsargātajām</w:t>
      </w:r>
      <w:proofErr w:type="spellEnd"/>
      <w:r w:rsidR="00A4188D" w:rsidRPr="004E7E92">
        <w:rPr>
          <w:rFonts w:ascii="Times New Roman" w:hAnsi="Times New Roman" w:cs="Times New Roman"/>
          <w:sz w:val="24"/>
          <w:szCs w:val="24"/>
        </w:rPr>
        <w:t xml:space="preserve"> sabiedrības grupām</w:t>
      </w:r>
      <w:r w:rsidRPr="004E7E92">
        <w:rPr>
          <w:rFonts w:ascii="Times New Roman" w:hAnsi="Times New Roman" w:cs="Times New Roman"/>
          <w:sz w:val="24"/>
          <w:szCs w:val="24"/>
        </w:rPr>
        <w:t>.</w:t>
      </w:r>
    </w:p>
    <w:p w14:paraId="02215C0E" w14:textId="49234251"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eastAsia="Calibri" w:hAnsi="Times New Roman" w:cs="Times New Roman"/>
          <w:bCs/>
          <w:iCs/>
          <w:sz w:val="24"/>
          <w:szCs w:val="24"/>
        </w:rPr>
        <w:t xml:space="preserve">Paredzēts </w:t>
      </w:r>
      <w:r w:rsidRPr="004E7E92">
        <w:rPr>
          <w:rFonts w:ascii="Times New Roman" w:eastAsia="Calibri" w:hAnsi="Times New Roman" w:cs="Times New Roman"/>
          <w:b/>
          <w:bCs/>
          <w:iCs/>
          <w:sz w:val="24"/>
          <w:szCs w:val="24"/>
        </w:rPr>
        <w:t xml:space="preserve">atbalsts bērniem ar smagu </w:t>
      </w:r>
      <w:r w:rsidR="007A0D3E">
        <w:rPr>
          <w:rFonts w:ascii="Times New Roman" w:eastAsia="Calibri" w:hAnsi="Times New Roman" w:cs="Times New Roman"/>
          <w:b/>
          <w:bCs/>
          <w:iCs/>
          <w:sz w:val="24"/>
          <w:szCs w:val="24"/>
        </w:rPr>
        <w:t>slimību</w:t>
      </w:r>
      <w:r w:rsidRPr="004E7E92">
        <w:rPr>
          <w:rFonts w:ascii="Times New Roman" w:eastAsia="Calibri" w:hAnsi="Times New Roman" w:cs="Times New Roman"/>
          <w:b/>
          <w:bCs/>
          <w:iCs/>
          <w:sz w:val="24"/>
          <w:szCs w:val="24"/>
        </w:rPr>
        <w:t xml:space="preserve"> </w:t>
      </w:r>
      <w:r w:rsidR="00F62A87" w:rsidRPr="004E7E92">
        <w:rPr>
          <w:rFonts w:ascii="Times New Roman" w:eastAsia="Calibri" w:hAnsi="Times New Roman" w:cs="Times New Roman"/>
          <w:b/>
          <w:bCs/>
          <w:iCs/>
          <w:sz w:val="24"/>
          <w:szCs w:val="24"/>
        </w:rPr>
        <w:t xml:space="preserve">vai </w:t>
      </w:r>
      <w:r w:rsidR="003D0AB6" w:rsidRPr="004E7E92">
        <w:rPr>
          <w:rFonts w:ascii="Times New Roman" w:eastAsia="Calibri" w:hAnsi="Times New Roman" w:cs="Times New Roman"/>
          <w:b/>
          <w:bCs/>
          <w:iCs/>
          <w:sz w:val="24"/>
          <w:szCs w:val="24"/>
        </w:rPr>
        <w:t>FT</w:t>
      </w:r>
      <w:r w:rsidR="00F62A87" w:rsidRPr="004E7E92">
        <w:rPr>
          <w:rFonts w:ascii="Times New Roman" w:eastAsia="Calibri" w:hAnsi="Times New Roman" w:cs="Times New Roman"/>
          <w:b/>
          <w:bCs/>
          <w:iCs/>
          <w:sz w:val="24"/>
          <w:szCs w:val="24"/>
        </w:rPr>
        <w:t xml:space="preserve">, </w:t>
      </w:r>
      <w:r w:rsidRPr="004E7E92">
        <w:rPr>
          <w:rFonts w:ascii="Times New Roman" w:eastAsia="Calibri" w:hAnsi="Times New Roman" w:cs="Times New Roman"/>
          <w:b/>
          <w:bCs/>
          <w:iCs/>
          <w:sz w:val="24"/>
          <w:szCs w:val="24"/>
        </w:rPr>
        <w:t xml:space="preserve">iespējamu vai esošu invaliditāti un </w:t>
      </w:r>
      <w:r w:rsidR="00B72D95" w:rsidRPr="004E7E92">
        <w:rPr>
          <w:rFonts w:ascii="Times New Roman" w:eastAsia="Calibri" w:hAnsi="Times New Roman" w:cs="Times New Roman"/>
          <w:b/>
          <w:bCs/>
          <w:iCs/>
          <w:sz w:val="24"/>
          <w:szCs w:val="24"/>
        </w:rPr>
        <w:t xml:space="preserve">viņu </w:t>
      </w:r>
      <w:r w:rsidR="002A0D99" w:rsidRPr="004E7E92">
        <w:rPr>
          <w:rFonts w:ascii="Times New Roman" w:eastAsia="Calibri" w:hAnsi="Times New Roman" w:cs="Times New Roman"/>
          <w:b/>
          <w:bCs/>
          <w:iCs/>
          <w:sz w:val="24"/>
          <w:szCs w:val="24"/>
        </w:rPr>
        <w:t>ģimenes locekļiem</w:t>
      </w:r>
      <w:r w:rsidRPr="004E7E92">
        <w:rPr>
          <w:rFonts w:ascii="Times New Roman" w:eastAsia="Calibri" w:hAnsi="Times New Roman" w:cs="Times New Roman"/>
          <w:bCs/>
          <w:iCs/>
          <w:sz w:val="24"/>
          <w:szCs w:val="24"/>
        </w:rPr>
        <w:t xml:space="preserve">, paredzot </w:t>
      </w:r>
      <w:proofErr w:type="spellStart"/>
      <w:r w:rsidR="007A0D3E" w:rsidRPr="007A0D3E">
        <w:rPr>
          <w:rFonts w:ascii="Times New Roman" w:eastAsia="Calibri" w:hAnsi="Times New Roman" w:cs="Times New Roman"/>
          <w:sz w:val="24"/>
          <w:szCs w:val="24"/>
        </w:rPr>
        <w:t>psihosociālu</w:t>
      </w:r>
      <w:proofErr w:type="spellEnd"/>
      <w:r w:rsidR="007A0D3E">
        <w:rPr>
          <w:rFonts w:ascii="Times New Roman" w:eastAsia="Calibri" w:hAnsi="Times New Roman" w:cs="Times New Roman"/>
          <w:sz w:val="24"/>
          <w:szCs w:val="24"/>
        </w:rPr>
        <w:t xml:space="preserve"> </w:t>
      </w:r>
      <w:r w:rsidRPr="004E7E92">
        <w:rPr>
          <w:rFonts w:ascii="Times New Roman" w:eastAsia="Calibri" w:hAnsi="Times New Roman" w:cs="Times New Roman"/>
          <w:sz w:val="24"/>
          <w:szCs w:val="24"/>
        </w:rPr>
        <w:t>atbalstu</w:t>
      </w:r>
      <w:r w:rsidR="007A0D3E">
        <w:rPr>
          <w:rFonts w:ascii="Times New Roman" w:eastAsia="Calibri" w:hAnsi="Times New Roman" w:cs="Times New Roman"/>
          <w:sz w:val="24"/>
          <w:szCs w:val="24"/>
        </w:rPr>
        <w:t xml:space="preserve"> </w:t>
      </w:r>
      <w:r w:rsidRPr="004E7E92">
        <w:rPr>
          <w:rFonts w:ascii="Times New Roman" w:eastAsia="Calibri" w:hAnsi="Times New Roman" w:cs="Times New Roman"/>
          <w:sz w:val="24"/>
          <w:szCs w:val="24"/>
        </w:rPr>
        <w:t xml:space="preserve">ģimenei atrodoties ārstniecības iestādē, </w:t>
      </w:r>
      <w:proofErr w:type="spellStart"/>
      <w:r w:rsidRPr="004E7E92">
        <w:rPr>
          <w:rFonts w:ascii="Times New Roman" w:eastAsia="Calibri" w:hAnsi="Times New Roman" w:cs="Times New Roman"/>
          <w:sz w:val="24"/>
          <w:szCs w:val="24"/>
        </w:rPr>
        <w:t>starpinstitucionālās</w:t>
      </w:r>
      <w:proofErr w:type="spellEnd"/>
      <w:r w:rsidRPr="004E7E92">
        <w:rPr>
          <w:rFonts w:ascii="Times New Roman" w:eastAsia="Calibri" w:hAnsi="Times New Roman" w:cs="Times New Roman"/>
          <w:sz w:val="24"/>
          <w:szCs w:val="24"/>
        </w:rPr>
        <w:t xml:space="preserve"> sadarbības veicināšanu, informācijas nodošanu pacienta ģimenes problēmu risināšanai</w:t>
      </w:r>
      <w:r w:rsidR="00C66CF3" w:rsidRPr="004E7E92">
        <w:rPr>
          <w:rFonts w:ascii="Times New Roman" w:eastAsia="Calibri" w:hAnsi="Times New Roman" w:cs="Times New Roman"/>
          <w:sz w:val="24"/>
          <w:szCs w:val="24"/>
        </w:rPr>
        <w:t xml:space="preserve">, t.sk. </w:t>
      </w:r>
      <w:r w:rsidR="002A0D99" w:rsidRPr="004E7E92">
        <w:rPr>
          <w:rFonts w:ascii="Times New Roman" w:eastAsia="Calibri" w:hAnsi="Times New Roman" w:cs="Times New Roman"/>
          <w:sz w:val="24"/>
          <w:szCs w:val="24"/>
        </w:rPr>
        <w:t>digitālo risinājumu</w:t>
      </w:r>
      <w:r w:rsidR="00C66CF3" w:rsidRPr="004E7E92">
        <w:rPr>
          <w:rFonts w:ascii="Times New Roman" w:eastAsia="Calibri" w:hAnsi="Times New Roman" w:cs="Times New Roman"/>
          <w:sz w:val="24"/>
          <w:szCs w:val="24"/>
        </w:rPr>
        <w:t xml:space="preserve"> pilnveidošanu</w:t>
      </w:r>
      <w:r w:rsidRPr="004E7E92">
        <w:rPr>
          <w:rFonts w:ascii="Times New Roman" w:eastAsia="Calibri" w:hAnsi="Times New Roman" w:cs="Times New Roman"/>
          <w:sz w:val="24"/>
          <w:szCs w:val="24"/>
        </w:rPr>
        <w:t xml:space="preserve">, </w:t>
      </w:r>
      <w:r w:rsidR="00130F73" w:rsidRPr="004E7E92">
        <w:rPr>
          <w:rFonts w:ascii="Times New Roman" w:eastAsia="Calibri" w:hAnsi="Times New Roman" w:cs="Times New Roman"/>
          <w:sz w:val="24"/>
          <w:szCs w:val="24"/>
        </w:rPr>
        <w:t xml:space="preserve">informatīvo materiālu izstrādi, </w:t>
      </w:r>
      <w:r w:rsidRPr="004E7E92">
        <w:rPr>
          <w:rFonts w:ascii="Times New Roman" w:eastAsia="Calibri" w:hAnsi="Times New Roman" w:cs="Times New Roman"/>
          <w:sz w:val="24"/>
          <w:szCs w:val="24"/>
        </w:rPr>
        <w:t xml:space="preserve">darbu ar ģimeni un atbalsta sniegšanu </w:t>
      </w:r>
      <w:proofErr w:type="spellStart"/>
      <w:r w:rsidRPr="004E7E92">
        <w:rPr>
          <w:rFonts w:ascii="Times New Roman" w:eastAsia="Calibri" w:hAnsi="Times New Roman" w:cs="Times New Roman"/>
          <w:sz w:val="24"/>
          <w:szCs w:val="24"/>
        </w:rPr>
        <w:t>pēcterapijas</w:t>
      </w:r>
      <w:proofErr w:type="spellEnd"/>
      <w:r w:rsidRPr="004E7E92">
        <w:rPr>
          <w:rFonts w:ascii="Times New Roman" w:eastAsia="Calibri" w:hAnsi="Times New Roman" w:cs="Times New Roman"/>
          <w:sz w:val="24"/>
          <w:szCs w:val="24"/>
        </w:rPr>
        <w:t xml:space="preserve"> periodā dzīvesvietā</w:t>
      </w:r>
      <w:r w:rsidRPr="004E7E92">
        <w:rPr>
          <w:rFonts w:ascii="Times New Roman" w:eastAsia="Calibri" w:hAnsi="Times New Roman" w:cs="Times New Roman"/>
          <w:iCs/>
          <w:sz w:val="24"/>
          <w:szCs w:val="24"/>
        </w:rPr>
        <w:t>.</w:t>
      </w:r>
      <w:r w:rsidR="00CF66E6" w:rsidRPr="004E7E92">
        <w:t xml:space="preserve"> </w:t>
      </w:r>
      <w:r w:rsidR="00BD329B" w:rsidRPr="004E7E92">
        <w:rPr>
          <w:rFonts w:ascii="Times New Roman" w:eastAsia="Calibri" w:hAnsi="Times New Roman" w:cs="Times New Roman"/>
          <w:iCs/>
          <w:sz w:val="24"/>
          <w:szCs w:val="24"/>
        </w:rPr>
        <w:t>P</w:t>
      </w:r>
      <w:r w:rsidR="00CF66E6" w:rsidRPr="004E7E92">
        <w:rPr>
          <w:rFonts w:ascii="Times New Roman" w:eastAsia="Calibri" w:hAnsi="Times New Roman" w:cs="Times New Roman"/>
          <w:iCs/>
          <w:sz w:val="24"/>
          <w:szCs w:val="24"/>
        </w:rPr>
        <w:t xml:space="preserve">lānots nodrošināt integrētu sociālu, psiholoģisku un </w:t>
      </w:r>
      <w:r w:rsidR="006753B5" w:rsidRPr="004E7E92">
        <w:rPr>
          <w:rFonts w:ascii="Times New Roman" w:eastAsia="Calibri" w:hAnsi="Times New Roman" w:cs="Times New Roman"/>
          <w:iCs/>
          <w:sz w:val="24"/>
          <w:szCs w:val="24"/>
        </w:rPr>
        <w:t xml:space="preserve">VA </w:t>
      </w:r>
      <w:r w:rsidR="00CF66E6" w:rsidRPr="004E7E92">
        <w:rPr>
          <w:rFonts w:ascii="Times New Roman" w:eastAsia="Calibri" w:hAnsi="Times New Roman" w:cs="Times New Roman"/>
          <w:iCs/>
          <w:sz w:val="24"/>
          <w:szCs w:val="24"/>
        </w:rPr>
        <w:t>pieeju ģimenei kopumā</w:t>
      </w:r>
      <w:r w:rsidR="00BD329B" w:rsidRPr="004E7E92">
        <w:rPr>
          <w:rFonts w:ascii="Times New Roman" w:eastAsia="Calibri" w:hAnsi="Times New Roman" w:cs="Times New Roman"/>
          <w:iCs/>
          <w:sz w:val="24"/>
          <w:szCs w:val="24"/>
        </w:rPr>
        <w:t xml:space="preserve">, </w:t>
      </w:r>
      <w:r w:rsidRPr="004E7E92">
        <w:rPr>
          <w:rFonts w:ascii="Times New Roman" w:eastAsia="Calibri" w:hAnsi="Times New Roman" w:cs="Times New Roman"/>
          <w:iCs/>
          <w:sz w:val="24"/>
          <w:szCs w:val="24"/>
        </w:rPr>
        <w:t>pilnveidot t</w:t>
      </w:r>
      <w:r w:rsidRPr="004E7E92">
        <w:rPr>
          <w:rFonts w:ascii="Times New Roman" w:eastAsia="Calibri" w:hAnsi="Times New Roman" w:cs="Times New Roman"/>
          <w:bCs/>
          <w:iCs/>
          <w:sz w:val="24"/>
          <w:szCs w:val="24"/>
        </w:rPr>
        <w:t>iešās pārvaldes iestādes, kas veic prognozējamas invaliditātes un invaliditātes ekspertīzi</w:t>
      </w:r>
      <w:r w:rsidR="00645D23" w:rsidRPr="004E7E92">
        <w:rPr>
          <w:rFonts w:ascii="Times New Roman" w:eastAsia="Calibri" w:hAnsi="Times New Roman" w:cs="Times New Roman"/>
          <w:bCs/>
          <w:iCs/>
          <w:sz w:val="24"/>
          <w:szCs w:val="24"/>
        </w:rPr>
        <w:t>,</w:t>
      </w:r>
      <w:r w:rsidRPr="004E7E92">
        <w:rPr>
          <w:rFonts w:ascii="Times New Roman" w:eastAsia="Calibri" w:hAnsi="Times New Roman" w:cs="Times New Roman"/>
          <w:bCs/>
          <w:iCs/>
          <w:sz w:val="24"/>
          <w:szCs w:val="24"/>
        </w:rPr>
        <w:t xml:space="preserve"> klientu apkalpošanu, efektivitātes un kvalitātes uzlabošanu, paredzot m</w:t>
      </w:r>
      <w:r w:rsidRPr="004E7E92">
        <w:rPr>
          <w:rFonts w:ascii="Times New Roman" w:hAnsi="Times New Roman" w:cs="Times New Roman"/>
          <w:sz w:val="24"/>
          <w:szCs w:val="24"/>
        </w:rPr>
        <w:t>ācību programmu izstrādi/aprobēšanu, darbinieku</w:t>
      </w:r>
      <w:r w:rsidR="001A217E" w:rsidRPr="004E7E92">
        <w:rPr>
          <w:rFonts w:ascii="Times New Roman" w:hAnsi="Times New Roman" w:cs="Times New Roman"/>
          <w:sz w:val="24"/>
          <w:szCs w:val="24"/>
        </w:rPr>
        <w:t xml:space="preserve"> </w:t>
      </w:r>
      <w:r w:rsidRPr="004E7E92">
        <w:rPr>
          <w:rFonts w:ascii="Times New Roman" w:hAnsi="Times New Roman" w:cs="Times New Roman"/>
          <w:sz w:val="24"/>
          <w:szCs w:val="24"/>
        </w:rPr>
        <w:t>profesionālo spēju pilnveidi, metodisko vadību, procesu un analītiskās funkcijas</w:t>
      </w:r>
      <w:r w:rsidR="00C66CF3" w:rsidRPr="004E7E92">
        <w:rPr>
          <w:rFonts w:ascii="Times New Roman" w:hAnsi="Times New Roman" w:cs="Times New Roman"/>
          <w:sz w:val="24"/>
          <w:szCs w:val="24"/>
        </w:rPr>
        <w:t xml:space="preserve">, t.sk. </w:t>
      </w:r>
      <w:r w:rsidR="00C647AF" w:rsidRPr="004E7E92">
        <w:rPr>
          <w:rFonts w:ascii="Times New Roman" w:hAnsi="Times New Roman" w:cs="Times New Roman"/>
          <w:sz w:val="24"/>
          <w:szCs w:val="24"/>
        </w:rPr>
        <w:t>IIS</w:t>
      </w:r>
      <w:r w:rsidRPr="004E7E92">
        <w:rPr>
          <w:rFonts w:ascii="Times New Roman" w:hAnsi="Times New Roman" w:cs="Times New Roman"/>
          <w:sz w:val="24"/>
          <w:szCs w:val="24"/>
        </w:rPr>
        <w:t xml:space="preserve"> attīstību, sabiedrības informēšanas pasākumus par aktualitātēm invaliditātes noteikšanas, darbspējas vērtēšanas, ierobežojumu vērtēšanas procesā</w:t>
      </w:r>
      <w:r w:rsidR="005670B4" w:rsidRPr="004E7E92">
        <w:rPr>
          <w:rFonts w:ascii="Times New Roman" w:hAnsi="Times New Roman" w:cs="Times New Roman"/>
          <w:sz w:val="24"/>
          <w:szCs w:val="24"/>
        </w:rPr>
        <w:t>, kā arī iestādes sniegto pakalpojumu uzlabošana, izstrādājot vienotu informācijas sniegšanas modeli par pieejamo atbalstu invaliditātes gadījumā (</w:t>
      </w:r>
      <w:proofErr w:type="spellStart"/>
      <w:r w:rsidR="005670B4" w:rsidRPr="004E7E92">
        <w:rPr>
          <w:rFonts w:ascii="Times New Roman" w:hAnsi="Times New Roman" w:cs="Times New Roman"/>
          <w:sz w:val="24"/>
          <w:szCs w:val="24"/>
        </w:rPr>
        <w:t>izmēģinājumprojekts</w:t>
      </w:r>
      <w:proofErr w:type="spellEnd"/>
      <w:r w:rsidR="005670B4"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BD329B" w:rsidRPr="004E7E92">
        <w:rPr>
          <w:rFonts w:ascii="Times New Roman" w:hAnsi="Times New Roman" w:cs="Times New Roman"/>
          <w:sz w:val="24"/>
          <w:szCs w:val="24"/>
        </w:rPr>
        <w:t>I</w:t>
      </w:r>
      <w:r w:rsidRPr="004E7E92">
        <w:rPr>
          <w:rFonts w:ascii="Times New Roman" w:hAnsi="Times New Roman" w:cs="Times New Roman"/>
          <w:sz w:val="24"/>
          <w:szCs w:val="24"/>
        </w:rPr>
        <w:t xml:space="preserve">eguldījumi nepieciešami </w:t>
      </w:r>
      <w:r w:rsidR="00BD329B" w:rsidRPr="004E7E92">
        <w:rPr>
          <w:rFonts w:ascii="Times New Roman" w:hAnsi="Times New Roman" w:cs="Times New Roman"/>
          <w:sz w:val="24"/>
          <w:szCs w:val="24"/>
        </w:rPr>
        <w:t xml:space="preserve">arī </w:t>
      </w:r>
      <w:r w:rsidRPr="004E7E92">
        <w:rPr>
          <w:rFonts w:ascii="Times New Roman" w:eastAsia="Calibri" w:hAnsi="Times New Roman" w:cs="Times New Roman"/>
          <w:bCs/>
          <w:iCs/>
          <w:sz w:val="24"/>
          <w:szCs w:val="24"/>
        </w:rPr>
        <w:t>bērnu invaliditātes noteikšanas sistēmas</w:t>
      </w:r>
      <w:r w:rsidR="00C66CF3" w:rsidRPr="004E7E92">
        <w:rPr>
          <w:rFonts w:ascii="Times New Roman" w:eastAsia="Calibri" w:hAnsi="Times New Roman" w:cs="Times New Roman"/>
          <w:bCs/>
          <w:iCs/>
          <w:sz w:val="24"/>
          <w:szCs w:val="24"/>
        </w:rPr>
        <w:t xml:space="preserve">, </w:t>
      </w:r>
      <w:r w:rsidR="00C66CF3" w:rsidRPr="004E7E92">
        <w:rPr>
          <w:rFonts w:ascii="Times New Roman" w:hAnsi="Times New Roman" w:cs="Times New Roman"/>
          <w:sz w:val="24"/>
          <w:szCs w:val="24"/>
        </w:rPr>
        <w:t xml:space="preserve">t.sk. </w:t>
      </w:r>
      <w:r w:rsidR="00C647AF" w:rsidRPr="004E7E92">
        <w:rPr>
          <w:rFonts w:ascii="Times New Roman" w:hAnsi="Times New Roman" w:cs="Times New Roman"/>
          <w:sz w:val="24"/>
          <w:szCs w:val="24"/>
        </w:rPr>
        <w:t>IIS</w:t>
      </w:r>
      <w:r w:rsidRPr="004E7E92">
        <w:rPr>
          <w:rFonts w:ascii="Times New Roman" w:eastAsia="Calibri" w:hAnsi="Times New Roman" w:cs="Times New Roman"/>
          <w:bCs/>
          <w:iCs/>
          <w:sz w:val="24"/>
          <w:szCs w:val="24"/>
        </w:rPr>
        <w:t xml:space="preserve"> pilnveidei.</w:t>
      </w:r>
    </w:p>
    <w:p w14:paraId="14C4F7B7" w14:textId="71BBCA35" w:rsidR="0099657A" w:rsidRPr="003F5AEC" w:rsidRDefault="00AC212B" w:rsidP="00957438">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4E7E92">
        <w:rPr>
          <w:rFonts w:ascii="Times New Roman" w:eastAsia="Times New Roman" w:hAnsi="Times New Roman" w:cs="Times New Roman"/>
          <w:noProof/>
          <w:sz w:val="24"/>
          <w:szCs w:val="24"/>
        </w:rPr>
        <w:t xml:space="preserve">Nodrošinot preventīvo atbalstu </w:t>
      </w:r>
      <w:r w:rsidRPr="004E7E92">
        <w:rPr>
          <w:rFonts w:ascii="Times New Roman" w:eastAsia="Times New Roman" w:hAnsi="Times New Roman" w:cs="Times New Roman"/>
          <w:b/>
          <w:noProof/>
          <w:sz w:val="24"/>
          <w:szCs w:val="24"/>
        </w:rPr>
        <w:t>veselīgai bērnu sociālemocionālai un psiholoģiskai attīstībai</w:t>
      </w:r>
      <w:r w:rsidRPr="004E7E92">
        <w:rPr>
          <w:rFonts w:ascii="Times New Roman" w:eastAsia="Times New Roman" w:hAnsi="Times New Roman" w:cs="Times New Roman"/>
          <w:noProof/>
          <w:sz w:val="24"/>
          <w:szCs w:val="24"/>
        </w:rPr>
        <w:t>, plānota visaptveroša, uz cilvēka vajadzībām orientēta diagnostikas, profilakses, konsultatīvo pasākumu</w:t>
      </w:r>
      <w:r w:rsidR="00B85BF1" w:rsidRPr="004E7E92">
        <w:rPr>
          <w:rFonts w:ascii="Times New Roman" w:eastAsia="Times New Roman" w:hAnsi="Times New Roman" w:cs="Times New Roman"/>
          <w:noProof/>
          <w:sz w:val="24"/>
          <w:szCs w:val="24"/>
        </w:rPr>
        <w:t>, agrīnās intervences,</w:t>
      </w:r>
      <w:r w:rsidR="00426E74" w:rsidRPr="004E7E92">
        <w:rPr>
          <w:rFonts w:ascii="Times New Roman" w:eastAsia="Times New Roman" w:hAnsi="Times New Roman" w:cs="Times New Roman"/>
          <w:noProof/>
          <w:sz w:val="24"/>
          <w:szCs w:val="24"/>
        </w:rPr>
        <w:t xml:space="preserve"> </w:t>
      </w:r>
      <w:r w:rsidRPr="004E7E92">
        <w:rPr>
          <w:rFonts w:ascii="Times New Roman" w:eastAsia="Times New Roman" w:hAnsi="Times New Roman" w:cs="Times New Roman"/>
          <w:noProof/>
          <w:sz w:val="24"/>
          <w:szCs w:val="24"/>
        </w:rPr>
        <w:t>veselības un sociālo pakalpojumu kopuma īstenošana,</w:t>
      </w:r>
      <w:r w:rsidR="00B85BF1" w:rsidRPr="004E7E92">
        <w:rPr>
          <w:rFonts w:ascii="Times New Roman" w:eastAsia="Times New Roman" w:hAnsi="Times New Roman" w:cs="Times New Roman"/>
          <w:noProof/>
          <w:sz w:val="24"/>
          <w:szCs w:val="24"/>
        </w:rPr>
        <w:t xml:space="preserve"> agrīnā preventīvā atbalsta sistēmas bērniem izveide un ieviešana, </w:t>
      </w:r>
      <w:r w:rsidRPr="004E7E92">
        <w:rPr>
          <w:rFonts w:ascii="Times New Roman" w:eastAsia="Times New Roman" w:hAnsi="Times New Roman" w:cs="Times New Roman"/>
          <w:noProof/>
          <w:sz w:val="24"/>
          <w:szCs w:val="24"/>
        </w:rPr>
        <w:t>t.sk. mācības</w:t>
      </w:r>
      <w:r w:rsidR="00A72BA7" w:rsidRPr="004E7E92">
        <w:rPr>
          <w:rFonts w:ascii="Times New Roman" w:eastAsia="Times New Roman" w:hAnsi="Times New Roman" w:cs="Times New Roman"/>
          <w:noProof/>
          <w:sz w:val="24"/>
          <w:szCs w:val="24"/>
        </w:rPr>
        <w:t xml:space="preserve"> un</w:t>
      </w:r>
      <w:r w:rsidRPr="004E7E92">
        <w:rPr>
          <w:rFonts w:ascii="Times New Roman" w:eastAsia="Times New Roman" w:hAnsi="Times New Roman" w:cs="Times New Roman"/>
          <w:noProof/>
          <w:sz w:val="24"/>
          <w:szCs w:val="24"/>
        </w:rPr>
        <w:t xml:space="preserve"> praktiski treniņi </w:t>
      </w:r>
      <w:r w:rsidR="00B85BF1" w:rsidRPr="004E7E92">
        <w:rPr>
          <w:rFonts w:ascii="Times New Roman" w:eastAsia="Times New Roman" w:hAnsi="Times New Roman" w:cs="Times New Roman"/>
          <w:noProof/>
          <w:sz w:val="24"/>
          <w:szCs w:val="24"/>
        </w:rPr>
        <w:t>darbā ar bērniem iesaistītiem speciālistiem</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agrīnas intervences bērniem ar psihomotoriem un psihosociāliem traucējumiem</w:t>
      </w:r>
      <w:r w:rsidR="008823BE" w:rsidRPr="004E7E92">
        <w:rPr>
          <w:rFonts w:ascii="Times New Roman" w:eastAsia="Times New Roman" w:hAnsi="Times New Roman" w:cs="Times New Roman"/>
          <w:noProof/>
          <w:sz w:val="24"/>
          <w:szCs w:val="24"/>
        </w:rPr>
        <w:t>;</w:t>
      </w:r>
      <w:r w:rsidR="0072711D" w:rsidRPr="004E7E92">
        <w:rPr>
          <w:rFonts w:ascii="Times New Roman" w:eastAsia="Times New Roman" w:hAnsi="Times New Roman" w:cs="Times New Roman"/>
          <w:noProof/>
          <w:sz w:val="24"/>
          <w:szCs w:val="24"/>
        </w:rPr>
        <w:t xml:space="preserve"> bērnu </w:t>
      </w:r>
      <w:r w:rsidR="0072711D" w:rsidRPr="004E7E92">
        <w:rPr>
          <w:rFonts w:ascii="Times New Roman" w:eastAsia="Times New Roman" w:hAnsi="Times New Roman" w:cs="Times New Roman"/>
          <w:noProof/>
          <w:sz w:val="24"/>
          <w:szCs w:val="24"/>
        </w:rPr>
        <w:lastRenderedPageBreak/>
        <w:t>agrīnās attīstības vajadzību novērtējuma metodisko instrumentu izstrāde un pārvaldība</w:t>
      </w:r>
      <w:r w:rsidR="00645D23" w:rsidRPr="004E7E92">
        <w:rPr>
          <w:rFonts w:ascii="Times New Roman" w:eastAsia="Times New Roman" w:hAnsi="Times New Roman" w:cs="Times New Roman"/>
          <w:noProof/>
          <w:sz w:val="24"/>
          <w:szCs w:val="24"/>
        </w:rPr>
        <w:t>,</w:t>
      </w:r>
      <w:r w:rsidR="0072711D" w:rsidRPr="004E7E92">
        <w:rPr>
          <w:rFonts w:ascii="Times New Roman" w:eastAsia="Times New Roman" w:hAnsi="Times New Roman" w:cs="Times New Roman"/>
          <w:noProof/>
          <w:sz w:val="24"/>
          <w:szCs w:val="24"/>
        </w:rPr>
        <w:t xml:space="preserve"> t.sk. iekļaujot arī </w:t>
      </w:r>
      <w:r w:rsidR="00426E74" w:rsidRPr="004E7E92">
        <w:rPr>
          <w:rFonts w:ascii="Times New Roman" w:eastAsia="Times New Roman" w:hAnsi="Times New Roman" w:cs="Times New Roman"/>
          <w:noProof/>
          <w:sz w:val="24"/>
          <w:szCs w:val="24"/>
        </w:rPr>
        <w:t>speciālo vajadzību diagnostik</w:t>
      </w:r>
      <w:r w:rsidR="00FF5F3E" w:rsidRPr="004E7E92">
        <w:rPr>
          <w:rFonts w:ascii="Times New Roman" w:eastAsia="Times New Roman" w:hAnsi="Times New Roman" w:cs="Times New Roman"/>
          <w:noProof/>
          <w:sz w:val="24"/>
          <w:szCs w:val="24"/>
        </w:rPr>
        <w:t>u</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multimodālas, pierādījumos balstītas </w:t>
      </w:r>
      <w:r w:rsidR="0072711D" w:rsidRPr="004E7E92">
        <w:rPr>
          <w:rFonts w:ascii="Times New Roman" w:eastAsia="Times New Roman" w:hAnsi="Times New Roman" w:cs="Times New Roman"/>
          <w:noProof/>
          <w:sz w:val="24"/>
          <w:szCs w:val="24"/>
        </w:rPr>
        <w:t>agrīn</w:t>
      </w:r>
      <w:r w:rsidR="00567D83" w:rsidRPr="004E7E92">
        <w:rPr>
          <w:rFonts w:ascii="Times New Roman" w:eastAsia="Times New Roman" w:hAnsi="Times New Roman" w:cs="Times New Roman"/>
          <w:noProof/>
          <w:sz w:val="24"/>
          <w:szCs w:val="24"/>
        </w:rPr>
        <w:t>ā</w:t>
      </w:r>
      <w:r w:rsidR="0072711D" w:rsidRPr="004E7E92">
        <w:rPr>
          <w:rFonts w:ascii="Times New Roman" w:eastAsia="Times New Roman" w:hAnsi="Times New Roman" w:cs="Times New Roman"/>
          <w:noProof/>
          <w:sz w:val="24"/>
          <w:szCs w:val="24"/>
        </w:rPr>
        <w:t xml:space="preserve">s </w:t>
      </w:r>
      <w:r w:rsidRPr="004E7E92">
        <w:rPr>
          <w:rFonts w:ascii="Times New Roman" w:eastAsia="Times New Roman" w:hAnsi="Times New Roman" w:cs="Times New Roman"/>
          <w:noProof/>
          <w:sz w:val="24"/>
          <w:szCs w:val="24"/>
        </w:rPr>
        <w:t xml:space="preserve">intervences programmas attīstības </w:t>
      </w:r>
      <w:r w:rsidR="008823BE" w:rsidRPr="004E7E92">
        <w:rPr>
          <w:rFonts w:ascii="Times New Roman" w:eastAsia="Times New Roman" w:hAnsi="Times New Roman" w:cs="Times New Roman"/>
          <w:noProof/>
          <w:sz w:val="24"/>
          <w:szCs w:val="24"/>
        </w:rPr>
        <w:t xml:space="preserve">grūtību </w:t>
      </w:r>
      <w:r w:rsidRPr="004E7E92">
        <w:rPr>
          <w:rFonts w:ascii="Times New Roman" w:eastAsia="Times New Roman" w:hAnsi="Times New Roman" w:cs="Times New Roman"/>
          <w:noProof/>
          <w:sz w:val="24"/>
          <w:szCs w:val="24"/>
        </w:rPr>
        <w:t>veidošanās risku mazināšanai, distresa un trauksmes pārvarēšanai</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sociālo prasmju pilnveide riska grupām</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vecāku prasmju pilnveides programmas</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programmas </w:t>
      </w:r>
      <w:r w:rsidR="00AE43B9" w:rsidRPr="004E7E92">
        <w:rPr>
          <w:rFonts w:ascii="Times New Roman" w:eastAsia="Times New Roman" w:hAnsi="Times New Roman" w:cs="Times New Roman"/>
          <w:noProof/>
          <w:sz w:val="24"/>
          <w:szCs w:val="24"/>
        </w:rPr>
        <w:t xml:space="preserve">pāridarījuma </w:t>
      </w:r>
      <w:r w:rsidRPr="004E7E92">
        <w:rPr>
          <w:rFonts w:ascii="Times New Roman" w:eastAsia="Times New Roman" w:hAnsi="Times New Roman" w:cs="Times New Roman"/>
          <w:noProof/>
          <w:sz w:val="24"/>
          <w:szCs w:val="24"/>
        </w:rPr>
        <w:t>un mobinga mazināšanai izglītības iestādēs un e-vidē</w:t>
      </w:r>
      <w:r w:rsidR="008823BE" w:rsidRPr="004E7E92">
        <w:rPr>
          <w:rFonts w:ascii="Times New Roman" w:eastAsia="Times New Roman" w:hAnsi="Times New Roman" w:cs="Times New Roman"/>
          <w:noProof/>
          <w:sz w:val="24"/>
          <w:szCs w:val="24"/>
        </w:rPr>
        <w:t>;</w:t>
      </w:r>
      <w:r w:rsidRPr="004E7E92">
        <w:rPr>
          <w:rFonts w:ascii="Times New Roman" w:eastAsia="Times New Roman" w:hAnsi="Times New Roman" w:cs="Times New Roman"/>
          <w:noProof/>
          <w:sz w:val="24"/>
          <w:szCs w:val="24"/>
        </w:rPr>
        <w:t xml:space="preserve"> a</w:t>
      </w:r>
      <w:r w:rsidRPr="004E7E92">
        <w:rPr>
          <w:rFonts w:ascii="Times New Roman" w:eastAsia="Calibri" w:hAnsi="Times New Roman" w:cs="Times New Roman"/>
          <w:noProof/>
          <w:sz w:val="24"/>
          <w:szCs w:val="24"/>
        </w:rPr>
        <w:t>tbalsta nodrošināšana ģimenēm ar bērniem, kur</w:t>
      </w:r>
      <w:r w:rsidR="008823BE" w:rsidRPr="004E7E92">
        <w:rPr>
          <w:rFonts w:ascii="Times New Roman" w:eastAsia="Calibri" w:hAnsi="Times New Roman" w:cs="Times New Roman"/>
          <w:noProof/>
          <w:sz w:val="24"/>
          <w:szCs w:val="24"/>
        </w:rPr>
        <w:t>as</w:t>
      </w:r>
      <w:r w:rsidRPr="004E7E92">
        <w:rPr>
          <w:rFonts w:ascii="Times New Roman" w:eastAsia="Calibri" w:hAnsi="Times New Roman" w:cs="Times New Roman"/>
          <w:noProof/>
          <w:sz w:val="24"/>
          <w:szCs w:val="24"/>
        </w:rPr>
        <w:t xml:space="preserve"> zaudējuš</w:t>
      </w:r>
      <w:r w:rsidR="008823BE" w:rsidRPr="004E7E92">
        <w:rPr>
          <w:rFonts w:ascii="Times New Roman" w:eastAsia="Calibri" w:hAnsi="Times New Roman" w:cs="Times New Roman"/>
          <w:noProof/>
          <w:sz w:val="24"/>
          <w:szCs w:val="24"/>
        </w:rPr>
        <w:t>as</w:t>
      </w:r>
      <w:r w:rsidRPr="004E7E92">
        <w:rPr>
          <w:rFonts w:ascii="Times New Roman" w:eastAsia="Calibri" w:hAnsi="Times New Roman" w:cs="Times New Roman"/>
          <w:noProof/>
          <w:sz w:val="24"/>
          <w:szCs w:val="24"/>
        </w:rPr>
        <w:t xml:space="preserve"> tuviniekus, pēc smagas krīzes vai katastrofas</w:t>
      </w:r>
      <w:r w:rsidRPr="004E7E92">
        <w:rPr>
          <w:rFonts w:ascii="Times New Roman" w:eastAsia="Times New Roman" w:hAnsi="Times New Roman" w:cs="Times New Roman"/>
          <w:noProof/>
          <w:sz w:val="24"/>
          <w:szCs w:val="24"/>
        </w:rPr>
        <w:t xml:space="preserve">. Vairākas no plānotajām programmām tiks īstenotas kā </w:t>
      </w:r>
      <w:r w:rsidR="00175F06" w:rsidRPr="004E7E92">
        <w:rPr>
          <w:rFonts w:ascii="Times New Roman" w:eastAsia="Times New Roman" w:hAnsi="Times New Roman" w:cs="Times New Roman"/>
          <w:noProof/>
          <w:sz w:val="24"/>
          <w:szCs w:val="24"/>
        </w:rPr>
        <w:t>jaunievedumi</w:t>
      </w:r>
      <w:r w:rsidRPr="004E7E92">
        <w:rPr>
          <w:rFonts w:ascii="Times New Roman" w:eastAsia="Times New Roman" w:hAnsi="Times New Roman" w:cs="Times New Roman"/>
          <w:noProof/>
          <w:sz w:val="24"/>
          <w:szCs w:val="24"/>
        </w:rPr>
        <w:t xml:space="preserve">, adaptējot ārvalstu praksi un pieredzi. Paredzēta arī </w:t>
      </w:r>
      <w:r w:rsidRPr="004E7E92">
        <w:rPr>
          <w:rFonts w:ascii="Times New Roman" w:eastAsia="Times New Roman" w:hAnsi="Times New Roman" w:cs="Times New Roman"/>
          <w:iCs/>
          <w:noProof/>
          <w:sz w:val="24"/>
          <w:szCs w:val="24"/>
        </w:rPr>
        <w:t xml:space="preserve">iekļaujošas </w:t>
      </w:r>
      <w:r w:rsidRPr="003F5AEC">
        <w:rPr>
          <w:rFonts w:ascii="Times New Roman" w:eastAsia="Times New Roman" w:hAnsi="Times New Roman" w:cs="Times New Roman"/>
          <w:iCs/>
          <w:noProof/>
          <w:sz w:val="24"/>
          <w:szCs w:val="24"/>
        </w:rPr>
        <w:t xml:space="preserve">sabiedrības vērtību popularizēšana, stiprinot sociālo iekļaušanu, dzimumu līdztiesību, darba un ģimenes dzīves saskaņošanu un vecāku prasmes. </w:t>
      </w:r>
    </w:p>
    <w:p w14:paraId="54D54779" w14:textId="07EFB86B" w:rsidR="00AC212B" w:rsidRPr="003F5AEC" w:rsidRDefault="0099657A" w:rsidP="00957438">
      <w:pPr>
        <w:pStyle w:val="ListParagraph"/>
        <w:numPr>
          <w:ilvl w:val="0"/>
          <w:numId w:val="51"/>
        </w:numPr>
        <w:spacing w:after="0" w:line="240" w:lineRule="auto"/>
        <w:ind w:left="567" w:hanging="567"/>
        <w:jc w:val="both"/>
        <w:rPr>
          <w:rFonts w:ascii="Times New Roman" w:eastAsia="Calibri" w:hAnsi="Times New Roman" w:cs="Times New Roman"/>
          <w:noProof/>
          <w:sz w:val="24"/>
          <w:szCs w:val="24"/>
        </w:rPr>
      </w:pPr>
      <w:r w:rsidRPr="003F5AEC">
        <w:rPr>
          <w:rFonts w:ascii="Times New Roman" w:eastAsia="Times New Roman" w:hAnsi="Times New Roman" w:cs="Times New Roman"/>
          <w:iCs/>
          <w:noProof/>
          <w:sz w:val="24"/>
          <w:szCs w:val="24"/>
        </w:rPr>
        <w:t>Lai mazinātu bērnu uzvedības</w:t>
      </w:r>
      <w:r w:rsidR="00D64A74" w:rsidRPr="003F5AEC">
        <w:t xml:space="preserve"> </w:t>
      </w:r>
      <w:r w:rsidR="007A0D3E" w:rsidRPr="003F5AEC">
        <w:rPr>
          <w:rFonts w:ascii="Times New Roman" w:eastAsia="Times New Roman" w:hAnsi="Times New Roman" w:cs="Times New Roman"/>
          <w:iCs/>
          <w:noProof/>
          <w:sz w:val="24"/>
          <w:szCs w:val="24"/>
        </w:rPr>
        <w:t xml:space="preserve">vai </w:t>
      </w:r>
      <w:r w:rsidR="00D64A74" w:rsidRPr="003F5AEC">
        <w:rPr>
          <w:rFonts w:ascii="Times New Roman" w:eastAsia="Times New Roman" w:hAnsi="Times New Roman" w:cs="Times New Roman"/>
          <w:iCs/>
          <w:noProof/>
          <w:sz w:val="24"/>
          <w:szCs w:val="24"/>
        </w:rPr>
        <w:t>atkarīb</w:t>
      </w:r>
      <w:r w:rsidR="007A0D3E" w:rsidRPr="003F5AEC">
        <w:rPr>
          <w:rFonts w:ascii="Times New Roman" w:eastAsia="Times New Roman" w:hAnsi="Times New Roman" w:cs="Times New Roman"/>
          <w:iCs/>
          <w:noProof/>
          <w:sz w:val="24"/>
          <w:szCs w:val="24"/>
        </w:rPr>
        <w:t>u</w:t>
      </w:r>
      <w:r w:rsidR="005670B4" w:rsidRPr="003F5AEC">
        <w:rPr>
          <w:rFonts w:ascii="Times New Roman" w:eastAsia="Times New Roman" w:hAnsi="Times New Roman" w:cs="Times New Roman"/>
          <w:iCs/>
          <w:noProof/>
          <w:sz w:val="24"/>
          <w:szCs w:val="24"/>
        </w:rPr>
        <w:t xml:space="preserve"> problēmu</w:t>
      </w:r>
      <w:r w:rsidRPr="003F5AEC">
        <w:rPr>
          <w:rFonts w:ascii="Times New Roman" w:eastAsia="Times New Roman" w:hAnsi="Times New Roman" w:cs="Times New Roman"/>
          <w:iCs/>
          <w:noProof/>
          <w:sz w:val="24"/>
          <w:szCs w:val="24"/>
        </w:rPr>
        <w:t xml:space="preserve"> risku</w:t>
      </w:r>
      <w:r w:rsidR="001E6052" w:rsidRPr="003F5AEC">
        <w:rPr>
          <w:rFonts w:ascii="Times New Roman" w:eastAsia="Times New Roman" w:hAnsi="Times New Roman" w:cs="Times New Roman"/>
          <w:iCs/>
          <w:noProof/>
          <w:sz w:val="24"/>
          <w:szCs w:val="24"/>
        </w:rPr>
        <w:t xml:space="preserve"> </w:t>
      </w:r>
      <w:r w:rsidR="008823BE" w:rsidRPr="003F5AEC">
        <w:rPr>
          <w:rFonts w:ascii="Times New Roman" w:eastAsia="Times New Roman" w:hAnsi="Times New Roman" w:cs="Times New Roman"/>
          <w:iCs/>
          <w:noProof/>
          <w:sz w:val="24"/>
          <w:szCs w:val="24"/>
        </w:rPr>
        <w:t xml:space="preserve">tālāku </w:t>
      </w:r>
      <w:r w:rsidR="001E6052" w:rsidRPr="003F5AEC">
        <w:rPr>
          <w:rFonts w:ascii="Times New Roman" w:eastAsia="Times New Roman" w:hAnsi="Times New Roman" w:cs="Times New Roman"/>
          <w:iCs/>
          <w:noProof/>
          <w:sz w:val="24"/>
          <w:szCs w:val="24"/>
        </w:rPr>
        <w:t>attīstīb</w:t>
      </w:r>
      <w:r w:rsidR="008823BE" w:rsidRPr="003F5AEC">
        <w:rPr>
          <w:rFonts w:ascii="Times New Roman" w:eastAsia="Times New Roman" w:hAnsi="Times New Roman" w:cs="Times New Roman"/>
          <w:iCs/>
          <w:noProof/>
          <w:sz w:val="24"/>
          <w:szCs w:val="24"/>
        </w:rPr>
        <w:t>u</w:t>
      </w:r>
      <w:r w:rsidRPr="003F5AEC">
        <w:rPr>
          <w:rFonts w:ascii="Times New Roman" w:eastAsia="Times New Roman" w:hAnsi="Times New Roman" w:cs="Times New Roman"/>
          <w:iCs/>
          <w:noProof/>
          <w:sz w:val="24"/>
          <w:szCs w:val="24"/>
        </w:rPr>
        <w:t xml:space="preserve">, </w:t>
      </w:r>
      <w:r w:rsidR="008823BE" w:rsidRPr="003F5AEC">
        <w:rPr>
          <w:rFonts w:ascii="Times New Roman" w:eastAsia="Times New Roman" w:hAnsi="Times New Roman" w:cs="Times New Roman"/>
          <w:iCs/>
          <w:noProof/>
          <w:sz w:val="24"/>
          <w:szCs w:val="24"/>
        </w:rPr>
        <w:t>sekmētu</w:t>
      </w:r>
      <w:r w:rsidRPr="003F5AEC">
        <w:rPr>
          <w:rFonts w:ascii="Times New Roman" w:eastAsia="Times New Roman" w:hAnsi="Times New Roman" w:cs="Times New Roman"/>
          <w:iCs/>
          <w:noProof/>
          <w:sz w:val="24"/>
          <w:szCs w:val="24"/>
        </w:rPr>
        <w:t xml:space="preserve"> inovatīvu</w:t>
      </w:r>
      <w:r w:rsidR="00D64A74" w:rsidRPr="003F5AEC">
        <w:t xml:space="preserve"> </w:t>
      </w:r>
      <w:r w:rsidR="00D64A74" w:rsidRPr="003F5AEC">
        <w:rPr>
          <w:rFonts w:ascii="Times New Roman" w:eastAsia="Times New Roman" w:hAnsi="Times New Roman" w:cs="Times New Roman"/>
          <w:iCs/>
          <w:noProof/>
          <w:sz w:val="24"/>
          <w:szCs w:val="24"/>
        </w:rPr>
        <w:t>un mērķētu</w:t>
      </w:r>
      <w:r w:rsidRPr="003F5AEC">
        <w:rPr>
          <w:rFonts w:ascii="Times New Roman" w:eastAsia="Times New Roman" w:hAnsi="Times New Roman" w:cs="Times New Roman"/>
          <w:iCs/>
          <w:noProof/>
          <w:sz w:val="24"/>
          <w:szCs w:val="24"/>
        </w:rPr>
        <w:t xml:space="preserve"> pakalpojumu sniegšanu </w:t>
      </w:r>
      <w:r w:rsidR="00763DB3" w:rsidRPr="003F5AEC">
        <w:rPr>
          <w:rFonts w:ascii="Times New Roman" w:eastAsia="Times New Roman" w:hAnsi="Times New Roman" w:cs="Times New Roman"/>
          <w:iCs/>
          <w:noProof/>
          <w:sz w:val="24"/>
          <w:szCs w:val="24"/>
        </w:rPr>
        <w:t xml:space="preserve">un sniegtu atbalstu bērniem ar uzvedības </w:t>
      </w:r>
      <w:r w:rsidR="007A0D3E" w:rsidRPr="003F5AEC">
        <w:rPr>
          <w:rFonts w:ascii="Times New Roman" w:eastAsia="Times New Roman" w:hAnsi="Times New Roman" w:cs="Times New Roman"/>
          <w:iCs/>
          <w:noProof/>
          <w:sz w:val="24"/>
          <w:szCs w:val="24"/>
        </w:rPr>
        <w:t>vai</w:t>
      </w:r>
      <w:r w:rsidR="00763DB3" w:rsidRPr="003F5AEC">
        <w:rPr>
          <w:rFonts w:ascii="Times New Roman" w:eastAsia="Times New Roman" w:hAnsi="Times New Roman" w:cs="Times New Roman"/>
          <w:iCs/>
          <w:noProof/>
          <w:sz w:val="24"/>
          <w:szCs w:val="24"/>
        </w:rPr>
        <w:t xml:space="preserve"> atkarīb</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problēmām un to </w:t>
      </w:r>
      <w:r w:rsidRPr="003F5AEC">
        <w:rPr>
          <w:rFonts w:ascii="Times New Roman" w:eastAsia="Times New Roman" w:hAnsi="Times New Roman" w:cs="Times New Roman"/>
          <w:iCs/>
          <w:noProof/>
          <w:sz w:val="24"/>
          <w:szCs w:val="24"/>
        </w:rPr>
        <w:t>ģimenēm, plānoti</w:t>
      </w:r>
      <w:r w:rsidR="00D64A74" w:rsidRPr="003F5AEC">
        <w:rPr>
          <w:rFonts w:ascii="Times New Roman" w:eastAsia="Times New Roman" w:hAnsi="Times New Roman" w:cs="Times New Roman"/>
          <w:iCs/>
          <w:noProof/>
          <w:sz w:val="24"/>
          <w:szCs w:val="24"/>
        </w:rPr>
        <w:t xml:space="preserve"> </w:t>
      </w:r>
      <w:r w:rsidR="00763DB3" w:rsidRPr="003F5AEC">
        <w:rPr>
          <w:rFonts w:ascii="Times New Roman" w:eastAsia="Times New Roman" w:hAnsi="Times New Roman" w:cs="Times New Roman"/>
          <w:b/>
          <w:bCs/>
          <w:iCs/>
          <w:noProof/>
          <w:sz w:val="24"/>
          <w:szCs w:val="24"/>
        </w:rPr>
        <w:t>prevences, izvērtēšanas un atbalsta</w:t>
      </w:r>
      <w:r w:rsidR="00763DB3" w:rsidRPr="003F5AEC">
        <w:rPr>
          <w:rFonts w:ascii="Times New Roman" w:eastAsia="Times New Roman" w:hAnsi="Times New Roman" w:cs="Times New Roman"/>
          <w:iCs/>
          <w:noProof/>
          <w:sz w:val="24"/>
          <w:szCs w:val="24"/>
        </w:rPr>
        <w:t xml:space="preserve"> </w:t>
      </w:r>
      <w:r w:rsidRPr="003F5AEC">
        <w:rPr>
          <w:rFonts w:ascii="Times New Roman" w:eastAsia="Times New Roman" w:hAnsi="Times New Roman" w:cs="Times New Roman"/>
          <w:b/>
          <w:iCs/>
          <w:noProof/>
          <w:sz w:val="24"/>
          <w:szCs w:val="24"/>
        </w:rPr>
        <w:t>pasākumi.</w:t>
      </w:r>
      <w:r w:rsidRPr="003F5AEC">
        <w:rPr>
          <w:rFonts w:ascii="Times New Roman" w:eastAsia="Times New Roman" w:hAnsi="Times New Roman" w:cs="Times New Roman"/>
          <w:iCs/>
          <w:noProof/>
          <w:sz w:val="24"/>
          <w:szCs w:val="24"/>
        </w:rPr>
        <w:t xml:space="preserve"> </w:t>
      </w:r>
      <w:r w:rsidR="00763DB3" w:rsidRPr="003F5AEC">
        <w:rPr>
          <w:rFonts w:ascii="Times New Roman" w:eastAsia="Times New Roman" w:hAnsi="Times New Roman" w:cs="Times New Roman"/>
          <w:iCs/>
          <w:noProof/>
          <w:sz w:val="24"/>
          <w:szCs w:val="24"/>
        </w:rPr>
        <w:t>Plānots atbalsts sociālās funkcionēšanas uzlabošanai, bērna vajadzībām pielāgota pakalpojumu groza izveidei bērna dabiskajā vidē</w:t>
      </w:r>
      <w:r w:rsidR="007A0D3E" w:rsidRPr="003F5AEC">
        <w:rPr>
          <w:rFonts w:ascii="Times New Roman" w:eastAsia="Times New Roman" w:hAnsi="Times New Roman" w:cs="Times New Roman"/>
          <w:iCs/>
          <w:noProof/>
          <w:sz w:val="24"/>
          <w:szCs w:val="24"/>
        </w:rPr>
        <w:t xml:space="preserve"> un</w:t>
      </w:r>
      <w:r w:rsidR="007A0D3E" w:rsidRPr="003F5AEC">
        <w:t xml:space="preserve"> </w:t>
      </w:r>
      <w:r w:rsidR="007A0D3E" w:rsidRPr="003F5AEC">
        <w:rPr>
          <w:rFonts w:ascii="Times New Roman" w:eastAsia="Times New Roman" w:hAnsi="Times New Roman" w:cs="Times New Roman"/>
          <w:iCs/>
          <w:noProof/>
          <w:sz w:val="24"/>
          <w:szCs w:val="24"/>
        </w:rPr>
        <w:t>nodrošināta individuālās intervences programma</w:t>
      </w:r>
      <w:r w:rsidR="00763DB3" w:rsidRPr="003F5AEC">
        <w:rPr>
          <w:rFonts w:ascii="Times New Roman" w:eastAsia="Times New Roman" w:hAnsi="Times New Roman" w:cs="Times New Roman"/>
          <w:iCs/>
          <w:noProof/>
          <w:sz w:val="24"/>
          <w:szCs w:val="24"/>
        </w:rPr>
        <w:t>; vadlīniju un metodik</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izstrāde, speciālistu mācība</w:t>
      </w:r>
      <w:r w:rsidR="007A0D3E" w:rsidRPr="003F5AEC">
        <w:rPr>
          <w:rFonts w:ascii="Times New Roman" w:eastAsia="Times New Roman" w:hAnsi="Times New Roman" w:cs="Times New Roman"/>
          <w:iCs/>
          <w:noProof/>
          <w:sz w:val="24"/>
          <w:szCs w:val="24"/>
        </w:rPr>
        <w:t>s</w:t>
      </w:r>
      <w:r w:rsidR="00763DB3" w:rsidRPr="003F5AEC">
        <w:rPr>
          <w:rFonts w:ascii="Times New Roman" w:eastAsia="Times New Roman" w:hAnsi="Times New Roman" w:cs="Times New Roman"/>
          <w:iCs/>
          <w:noProof/>
          <w:sz w:val="24"/>
          <w:szCs w:val="24"/>
        </w:rPr>
        <w:t>; agrīn</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risku novērtēšanas </w:t>
      </w:r>
      <w:r w:rsidR="007A0D3E" w:rsidRPr="003F5AEC">
        <w:rPr>
          <w:rFonts w:ascii="Times New Roman" w:eastAsia="Times New Roman" w:hAnsi="Times New Roman" w:cs="Times New Roman"/>
          <w:iCs/>
          <w:noProof/>
          <w:sz w:val="24"/>
          <w:szCs w:val="24"/>
        </w:rPr>
        <w:t>sistēmas</w:t>
      </w:r>
      <w:r w:rsidR="00763DB3" w:rsidRPr="003F5AEC">
        <w:rPr>
          <w:rFonts w:ascii="Times New Roman" w:eastAsia="Times New Roman" w:hAnsi="Times New Roman" w:cs="Times New Roman"/>
          <w:iCs/>
          <w:noProof/>
          <w:sz w:val="24"/>
          <w:szCs w:val="24"/>
        </w:rPr>
        <w:t xml:space="preserve"> izstrāde, nodrošinot savlaicīgu problēm</w:t>
      </w:r>
      <w:r w:rsidR="007A0D3E" w:rsidRPr="003F5AEC">
        <w:rPr>
          <w:rFonts w:ascii="Times New Roman" w:eastAsia="Times New Roman" w:hAnsi="Times New Roman" w:cs="Times New Roman"/>
          <w:iCs/>
          <w:noProof/>
          <w:sz w:val="24"/>
          <w:szCs w:val="24"/>
        </w:rPr>
        <w:t>u</w:t>
      </w:r>
      <w:r w:rsidR="00763DB3" w:rsidRPr="003F5AEC">
        <w:rPr>
          <w:rFonts w:ascii="Times New Roman" w:eastAsia="Times New Roman" w:hAnsi="Times New Roman" w:cs="Times New Roman"/>
          <w:iCs/>
          <w:noProof/>
          <w:sz w:val="24"/>
          <w:szCs w:val="24"/>
        </w:rPr>
        <w:t xml:space="preserve"> atpazīšanu un atbalsta pakalpojumu sniegšanu; bērna atbalsta speciālistu darba </w:t>
      </w:r>
      <w:r w:rsidR="007A0D3E" w:rsidRPr="003F5AEC">
        <w:rPr>
          <w:rFonts w:ascii="Times New Roman" w:eastAsia="Times New Roman" w:hAnsi="Times New Roman" w:cs="Times New Roman"/>
          <w:iCs/>
          <w:noProof/>
          <w:sz w:val="24"/>
          <w:szCs w:val="24"/>
        </w:rPr>
        <w:t xml:space="preserve">vadlīniju </w:t>
      </w:r>
      <w:r w:rsidR="00763DB3" w:rsidRPr="003F5AEC">
        <w:rPr>
          <w:rFonts w:ascii="Times New Roman" w:eastAsia="Times New Roman" w:hAnsi="Times New Roman" w:cs="Times New Roman"/>
          <w:iCs/>
          <w:noProof/>
          <w:sz w:val="24"/>
          <w:szCs w:val="24"/>
        </w:rPr>
        <w:t>un tīk</w:t>
      </w:r>
      <w:r w:rsidR="000C5C46" w:rsidRPr="003F5AEC">
        <w:rPr>
          <w:rFonts w:ascii="Times New Roman" w:eastAsia="Times New Roman" w:hAnsi="Times New Roman" w:cs="Times New Roman"/>
          <w:iCs/>
          <w:noProof/>
          <w:sz w:val="24"/>
          <w:szCs w:val="24"/>
        </w:rPr>
        <w:t>l</w:t>
      </w:r>
      <w:r w:rsidR="00763DB3" w:rsidRPr="003F5AEC">
        <w:rPr>
          <w:rFonts w:ascii="Times New Roman" w:eastAsia="Times New Roman" w:hAnsi="Times New Roman" w:cs="Times New Roman"/>
          <w:iCs/>
          <w:noProof/>
          <w:sz w:val="24"/>
          <w:szCs w:val="24"/>
        </w:rPr>
        <w:t xml:space="preserve">a izveide; multidisciplināra atbalsta </w:t>
      </w:r>
      <w:r w:rsidR="007A0D3E" w:rsidRPr="003F5AEC">
        <w:rPr>
          <w:rFonts w:ascii="Times New Roman" w:eastAsia="Times New Roman" w:hAnsi="Times New Roman" w:cs="Times New Roman"/>
          <w:iCs/>
          <w:noProof/>
          <w:sz w:val="24"/>
          <w:szCs w:val="24"/>
        </w:rPr>
        <w:t xml:space="preserve">pakalpojuma </w:t>
      </w:r>
      <w:r w:rsidR="00937FAA" w:rsidRPr="003F5AEC">
        <w:rPr>
          <w:rFonts w:ascii="Times New Roman" w:eastAsia="Times New Roman" w:hAnsi="Times New Roman" w:cs="Times New Roman"/>
          <w:iCs/>
          <w:noProof/>
          <w:sz w:val="24"/>
          <w:szCs w:val="24"/>
        </w:rPr>
        <w:t>izstrāde bērniem</w:t>
      </w:r>
      <w:r w:rsidRPr="003F5AEC">
        <w:rPr>
          <w:rFonts w:ascii="Times New Roman" w:eastAsia="Times New Roman" w:hAnsi="Times New Roman" w:cs="Times New Roman"/>
          <w:iCs/>
          <w:noProof/>
          <w:sz w:val="24"/>
          <w:szCs w:val="24"/>
        </w:rPr>
        <w:t>.</w:t>
      </w:r>
    </w:p>
    <w:p w14:paraId="1523C441" w14:textId="3BD9A91E" w:rsidR="00AC212B" w:rsidRPr="003F5AEC" w:rsidRDefault="008823BE" w:rsidP="00957438">
      <w:pPr>
        <w:pStyle w:val="ListParagraph"/>
        <w:numPr>
          <w:ilvl w:val="0"/>
          <w:numId w:val="51"/>
        </w:numPr>
        <w:spacing w:after="0" w:line="240" w:lineRule="auto"/>
        <w:ind w:left="567" w:hanging="567"/>
        <w:jc w:val="both"/>
        <w:rPr>
          <w:rFonts w:ascii="Times New Roman" w:hAnsi="Times New Roman" w:cs="Times New Roman"/>
          <w:bCs/>
          <w:iCs/>
          <w:sz w:val="24"/>
          <w:szCs w:val="24"/>
        </w:rPr>
      </w:pPr>
      <w:r w:rsidRPr="003F5AEC">
        <w:rPr>
          <w:rFonts w:ascii="Times New Roman" w:eastAsia="MS PGothic" w:hAnsi="Times New Roman" w:cs="Times New Roman"/>
          <w:b/>
          <w:bCs/>
          <w:iCs/>
          <w:kern w:val="24"/>
          <w:sz w:val="24"/>
          <w:szCs w:val="24"/>
        </w:rPr>
        <w:t>Ģ</w:t>
      </w:r>
      <w:r w:rsidR="0099657A" w:rsidRPr="003F5AEC">
        <w:rPr>
          <w:rFonts w:ascii="Times New Roman" w:eastAsia="MS PGothic" w:hAnsi="Times New Roman" w:cs="Times New Roman"/>
          <w:b/>
          <w:bCs/>
          <w:iCs/>
          <w:kern w:val="24"/>
          <w:sz w:val="24"/>
          <w:szCs w:val="24"/>
        </w:rPr>
        <w:t>imenes funkcionalitātes stiprināšanai</w:t>
      </w:r>
      <w:r w:rsidR="0099657A" w:rsidRPr="003F5AEC">
        <w:rPr>
          <w:rFonts w:ascii="Times New Roman" w:eastAsia="MS PGothic" w:hAnsi="Times New Roman" w:cs="Times New Roman"/>
          <w:bCs/>
          <w:iCs/>
          <w:kern w:val="24"/>
          <w:sz w:val="24"/>
          <w:szCs w:val="24"/>
        </w:rPr>
        <w:t>, plānoti pasākumi individuālā līmenī</w:t>
      </w:r>
      <w:r w:rsidR="00BD329B" w:rsidRPr="003F5AEC">
        <w:rPr>
          <w:rFonts w:ascii="Times New Roman" w:eastAsia="MS PGothic" w:hAnsi="Times New Roman" w:cs="Times New Roman"/>
          <w:bCs/>
          <w:iCs/>
          <w:kern w:val="24"/>
          <w:sz w:val="24"/>
          <w:szCs w:val="24"/>
        </w:rPr>
        <w:t xml:space="preserve"> </w:t>
      </w:r>
      <w:r w:rsidR="0099657A" w:rsidRPr="003F5AEC">
        <w:rPr>
          <w:rFonts w:ascii="Times New Roman" w:eastAsia="MS PGothic" w:hAnsi="Times New Roman" w:cs="Times New Roman"/>
          <w:bCs/>
          <w:iCs/>
          <w:kern w:val="24"/>
          <w:sz w:val="24"/>
          <w:szCs w:val="24"/>
        </w:rPr>
        <w:t>ģimenes locekļiem, kas cieš no</w:t>
      </w:r>
      <w:r w:rsidR="0099657A" w:rsidRPr="004E7E92">
        <w:rPr>
          <w:rFonts w:ascii="Times New Roman" w:eastAsia="MS PGothic" w:hAnsi="Times New Roman" w:cs="Times New Roman"/>
          <w:bCs/>
          <w:iCs/>
          <w:kern w:val="24"/>
          <w:sz w:val="24"/>
          <w:szCs w:val="24"/>
        </w:rPr>
        <w:t xml:space="preserve"> vardarbības, un pasākumi sabiedrības līmenī, mazinot ģimenes </w:t>
      </w:r>
      <w:proofErr w:type="spellStart"/>
      <w:r w:rsidR="0099657A" w:rsidRPr="004E7E92">
        <w:rPr>
          <w:rFonts w:ascii="Times New Roman" w:eastAsia="MS PGothic" w:hAnsi="Times New Roman" w:cs="Times New Roman"/>
          <w:bCs/>
          <w:iCs/>
          <w:kern w:val="24"/>
          <w:sz w:val="24"/>
          <w:szCs w:val="24"/>
        </w:rPr>
        <w:t>funkcionētspējas</w:t>
      </w:r>
      <w:proofErr w:type="spellEnd"/>
      <w:r w:rsidR="0099657A" w:rsidRPr="004E7E92">
        <w:rPr>
          <w:rFonts w:ascii="Times New Roman" w:eastAsia="MS PGothic" w:hAnsi="Times New Roman" w:cs="Times New Roman"/>
          <w:bCs/>
          <w:iCs/>
          <w:kern w:val="24"/>
          <w:sz w:val="24"/>
          <w:szCs w:val="24"/>
        </w:rPr>
        <w:t xml:space="preserve"> atjaunošanas ekonomisko slogu. </w:t>
      </w:r>
      <w:r w:rsidR="00855D0D" w:rsidRPr="004E7E92">
        <w:rPr>
          <w:rFonts w:ascii="Times New Roman" w:eastAsia="MS PGothic" w:hAnsi="Times New Roman" w:cs="Times New Roman"/>
          <w:bCs/>
          <w:iCs/>
          <w:kern w:val="24"/>
          <w:sz w:val="24"/>
          <w:szCs w:val="24"/>
        </w:rPr>
        <w:t>Plānot</w:t>
      </w:r>
      <w:r w:rsidR="00BD329B" w:rsidRPr="004E7E92">
        <w:rPr>
          <w:rFonts w:ascii="Times New Roman" w:eastAsia="MS PGothic" w:hAnsi="Times New Roman" w:cs="Times New Roman"/>
          <w:bCs/>
          <w:iCs/>
          <w:kern w:val="24"/>
          <w:sz w:val="24"/>
          <w:szCs w:val="24"/>
        </w:rPr>
        <w:t>i</w:t>
      </w:r>
      <w:r w:rsidR="0099657A" w:rsidRPr="004E7E92">
        <w:rPr>
          <w:rFonts w:ascii="Times New Roman" w:eastAsia="MS PGothic" w:hAnsi="Times New Roman" w:cs="Times New Roman"/>
          <w:bCs/>
          <w:iCs/>
          <w:kern w:val="24"/>
          <w:sz w:val="24"/>
          <w:szCs w:val="24"/>
        </w:rPr>
        <w:t xml:space="preserve"> preventīv</w:t>
      </w:r>
      <w:r w:rsidR="00BD329B" w:rsidRPr="004E7E92">
        <w:rPr>
          <w:rFonts w:ascii="Times New Roman" w:eastAsia="MS PGothic" w:hAnsi="Times New Roman" w:cs="Times New Roman"/>
          <w:bCs/>
          <w:iCs/>
          <w:kern w:val="24"/>
          <w:sz w:val="24"/>
          <w:szCs w:val="24"/>
        </w:rPr>
        <w:t>i</w:t>
      </w:r>
      <w:r w:rsidR="0099657A" w:rsidRPr="004E7E92">
        <w:rPr>
          <w:rFonts w:ascii="Times New Roman" w:eastAsia="MS PGothic" w:hAnsi="Times New Roman" w:cs="Times New Roman"/>
          <w:bCs/>
          <w:iCs/>
          <w:kern w:val="24"/>
          <w:sz w:val="24"/>
          <w:szCs w:val="24"/>
        </w:rPr>
        <w:t xml:space="preserve"> pasākum</w:t>
      </w:r>
      <w:r w:rsidR="00BD329B" w:rsidRPr="004E7E92">
        <w:rPr>
          <w:rFonts w:ascii="Times New Roman" w:eastAsia="MS PGothic" w:hAnsi="Times New Roman" w:cs="Times New Roman"/>
          <w:bCs/>
          <w:iCs/>
          <w:kern w:val="24"/>
          <w:sz w:val="24"/>
          <w:szCs w:val="24"/>
        </w:rPr>
        <w:t xml:space="preserve">i, lai </w:t>
      </w:r>
      <w:r w:rsidR="0099657A" w:rsidRPr="004E7E92">
        <w:rPr>
          <w:rFonts w:ascii="Times New Roman" w:eastAsia="MS PGothic" w:hAnsi="Times New Roman" w:cs="Times New Roman"/>
          <w:bCs/>
          <w:iCs/>
          <w:kern w:val="24"/>
          <w:sz w:val="24"/>
          <w:szCs w:val="24"/>
        </w:rPr>
        <w:t>uzlabot</w:t>
      </w:r>
      <w:r w:rsidR="00BD329B" w:rsidRPr="004E7E92">
        <w:rPr>
          <w:rFonts w:ascii="Times New Roman" w:eastAsia="MS PGothic" w:hAnsi="Times New Roman" w:cs="Times New Roman"/>
          <w:bCs/>
          <w:iCs/>
          <w:kern w:val="24"/>
          <w:sz w:val="24"/>
          <w:szCs w:val="24"/>
        </w:rPr>
        <w:t>u</w:t>
      </w:r>
      <w:r w:rsidR="0099657A" w:rsidRPr="004E7E92">
        <w:rPr>
          <w:rFonts w:ascii="Times New Roman" w:eastAsia="MS PGothic" w:hAnsi="Times New Roman" w:cs="Times New Roman"/>
          <w:bCs/>
          <w:iCs/>
          <w:kern w:val="24"/>
          <w:sz w:val="24"/>
          <w:szCs w:val="24"/>
        </w:rPr>
        <w:t xml:space="preserve"> vecāku prasmes pozitīvā bērnu disciplinēšanā. </w:t>
      </w:r>
      <w:r w:rsidR="00341F95" w:rsidRPr="004E7E92">
        <w:rPr>
          <w:rFonts w:ascii="Times New Roman" w:eastAsia="MS PGothic" w:hAnsi="Times New Roman" w:cs="Times New Roman"/>
          <w:bCs/>
          <w:iCs/>
          <w:kern w:val="24"/>
          <w:sz w:val="24"/>
          <w:szCs w:val="24"/>
        </w:rPr>
        <w:t>A</w:t>
      </w:r>
      <w:r w:rsidR="0099657A" w:rsidRPr="004E7E92">
        <w:rPr>
          <w:rFonts w:ascii="Times New Roman" w:eastAsia="MS PGothic" w:hAnsi="Times New Roman" w:cs="Times New Roman"/>
          <w:bCs/>
          <w:iCs/>
          <w:kern w:val="24"/>
          <w:sz w:val="24"/>
          <w:szCs w:val="24"/>
        </w:rPr>
        <w:t>tbalsta sistēmas no vardarbības ģimenē cietušām personām novērtēšana, monitoringa pilnveide, jaunu instrumentu vardarbības pret bērniem riska mazināšanai izstrāde/aprobācija, jaunu metožu darbam ar vardarbīb</w:t>
      </w:r>
      <w:r w:rsidR="00BD329B" w:rsidRPr="004E7E92">
        <w:rPr>
          <w:rFonts w:ascii="Times New Roman" w:eastAsia="MS PGothic" w:hAnsi="Times New Roman" w:cs="Times New Roman"/>
          <w:bCs/>
          <w:iCs/>
          <w:kern w:val="24"/>
          <w:sz w:val="24"/>
          <w:szCs w:val="24"/>
        </w:rPr>
        <w:t>ā</w:t>
      </w:r>
      <w:r w:rsidR="0099657A" w:rsidRPr="004E7E92">
        <w:rPr>
          <w:rFonts w:ascii="Times New Roman" w:eastAsia="MS PGothic" w:hAnsi="Times New Roman" w:cs="Times New Roman"/>
          <w:bCs/>
          <w:iCs/>
          <w:kern w:val="24"/>
          <w:sz w:val="24"/>
          <w:szCs w:val="24"/>
        </w:rPr>
        <w:t xml:space="preserve"> cietušām un vardarbību veikušām personām pilnveide/aprobācija, informatīvu pasākumu organizēšana. </w:t>
      </w:r>
      <w:r w:rsidR="00E037E6" w:rsidRPr="004E7E92">
        <w:rPr>
          <w:rFonts w:ascii="Times New Roman" w:eastAsia="MS PGothic" w:hAnsi="Times New Roman" w:cs="Times New Roman"/>
          <w:bCs/>
          <w:iCs/>
          <w:kern w:val="24"/>
          <w:sz w:val="24"/>
          <w:szCs w:val="24"/>
        </w:rPr>
        <w:t>J</w:t>
      </w:r>
      <w:r w:rsidR="0099657A" w:rsidRPr="004E7E92">
        <w:rPr>
          <w:rFonts w:ascii="Times New Roman" w:eastAsia="MS PGothic" w:hAnsi="Times New Roman" w:cs="Times New Roman"/>
          <w:bCs/>
          <w:iCs/>
          <w:kern w:val="24"/>
          <w:sz w:val="24"/>
          <w:szCs w:val="24"/>
        </w:rPr>
        <w:t xml:space="preserve">aunas pieejas darbā ar vardarbībā ģimenē cietušām pilngadīgām </w:t>
      </w:r>
      <w:r w:rsidR="0099657A" w:rsidRPr="003F5AEC">
        <w:rPr>
          <w:rFonts w:ascii="Times New Roman" w:eastAsia="MS PGothic" w:hAnsi="Times New Roman" w:cs="Times New Roman"/>
          <w:bCs/>
          <w:iCs/>
          <w:kern w:val="24"/>
          <w:sz w:val="24"/>
          <w:szCs w:val="24"/>
        </w:rPr>
        <w:t xml:space="preserve">personām izmēģināšana: </w:t>
      </w:r>
      <w:r w:rsidR="00772578" w:rsidRPr="003F5AEC">
        <w:rPr>
          <w:rFonts w:ascii="Times New Roman" w:eastAsia="MS PGothic" w:hAnsi="Times New Roman" w:cs="Times New Roman"/>
          <w:bCs/>
          <w:iCs/>
          <w:kern w:val="24"/>
          <w:sz w:val="24"/>
          <w:szCs w:val="24"/>
        </w:rPr>
        <w:t xml:space="preserve">jaunu </w:t>
      </w:r>
      <w:r w:rsidR="0099657A" w:rsidRPr="003F5AEC">
        <w:rPr>
          <w:rFonts w:ascii="Times New Roman" w:eastAsia="MS PGothic" w:hAnsi="Times New Roman" w:cs="Times New Roman"/>
          <w:bCs/>
          <w:iCs/>
          <w:kern w:val="24"/>
          <w:sz w:val="24"/>
          <w:szCs w:val="24"/>
        </w:rPr>
        <w:t xml:space="preserve">pakalpojumu </w:t>
      </w:r>
      <w:r w:rsidR="00CC4AF0" w:rsidRPr="003F5AEC">
        <w:rPr>
          <w:rFonts w:ascii="Times New Roman" w:eastAsia="MS PGothic" w:hAnsi="Times New Roman" w:cs="Times New Roman"/>
          <w:bCs/>
          <w:iCs/>
          <w:kern w:val="24"/>
          <w:sz w:val="24"/>
          <w:szCs w:val="24"/>
        </w:rPr>
        <w:t xml:space="preserve">no vardarbības </w:t>
      </w:r>
      <w:r w:rsidR="0099657A" w:rsidRPr="003F5AEC">
        <w:rPr>
          <w:rFonts w:ascii="Times New Roman" w:eastAsia="MS PGothic" w:hAnsi="Times New Roman" w:cs="Times New Roman"/>
          <w:bCs/>
          <w:iCs/>
          <w:kern w:val="24"/>
          <w:sz w:val="24"/>
          <w:szCs w:val="24"/>
        </w:rPr>
        <w:t xml:space="preserve">cietušām personām no ievainojamām grupām aprobācija/ieviešana, pakalpojumu augsta riska vardarbības gadījumos </w:t>
      </w:r>
      <w:r w:rsidR="00CC4AF0" w:rsidRPr="003F5AEC">
        <w:rPr>
          <w:rFonts w:ascii="Times New Roman" w:eastAsia="MS PGothic" w:hAnsi="Times New Roman" w:cs="Times New Roman"/>
          <w:bCs/>
          <w:iCs/>
          <w:kern w:val="24"/>
          <w:sz w:val="24"/>
          <w:szCs w:val="24"/>
        </w:rPr>
        <w:t xml:space="preserve">ģimenē </w:t>
      </w:r>
      <w:r w:rsidR="0099657A" w:rsidRPr="003F5AEC">
        <w:rPr>
          <w:rFonts w:ascii="Times New Roman" w:eastAsia="MS PGothic" w:hAnsi="Times New Roman" w:cs="Times New Roman"/>
          <w:bCs/>
          <w:iCs/>
          <w:kern w:val="24"/>
          <w:sz w:val="24"/>
          <w:szCs w:val="24"/>
        </w:rPr>
        <w:t>attīstība un nodrošināšana, jaun</w:t>
      </w:r>
      <w:r w:rsidR="00E037E6" w:rsidRPr="003F5AEC">
        <w:rPr>
          <w:rFonts w:ascii="Times New Roman" w:eastAsia="MS PGothic" w:hAnsi="Times New Roman" w:cs="Times New Roman"/>
          <w:bCs/>
          <w:iCs/>
          <w:kern w:val="24"/>
          <w:sz w:val="24"/>
          <w:szCs w:val="24"/>
        </w:rPr>
        <w:t>a</w:t>
      </w:r>
      <w:r w:rsidR="0099657A" w:rsidRPr="003F5AEC">
        <w:rPr>
          <w:rFonts w:ascii="Times New Roman" w:eastAsia="MS PGothic" w:hAnsi="Times New Roman" w:cs="Times New Roman"/>
          <w:bCs/>
          <w:iCs/>
          <w:kern w:val="24"/>
          <w:sz w:val="24"/>
          <w:szCs w:val="24"/>
        </w:rPr>
        <w:t xml:space="preserve">s pieejas izmēģināšana </w:t>
      </w:r>
      <w:proofErr w:type="spellStart"/>
      <w:r w:rsidR="0099657A" w:rsidRPr="003F5AEC">
        <w:rPr>
          <w:rFonts w:ascii="Times New Roman" w:eastAsia="MS PGothic" w:hAnsi="Times New Roman" w:cs="Times New Roman"/>
          <w:bCs/>
          <w:iCs/>
          <w:kern w:val="24"/>
          <w:sz w:val="24"/>
          <w:szCs w:val="24"/>
        </w:rPr>
        <w:t>mobinga</w:t>
      </w:r>
      <w:proofErr w:type="spellEnd"/>
      <w:r w:rsidR="0099657A" w:rsidRPr="003F5AEC">
        <w:rPr>
          <w:rFonts w:ascii="Times New Roman" w:eastAsia="MS PGothic" w:hAnsi="Times New Roman" w:cs="Times New Roman"/>
          <w:bCs/>
          <w:iCs/>
          <w:kern w:val="24"/>
          <w:sz w:val="24"/>
          <w:szCs w:val="24"/>
        </w:rPr>
        <w:t>, savstarpējas vardarbības bērnu un jauniešu vidū novēršanai un mazināšanai</w:t>
      </w:r>
      <w:r w:rsidR="00AC212B" w:rsidRPr="003F5AEC">
        <w:rPr>
          <w:rFonts w:ascii="Times New Roman" w:hAnsi="Times New Roman" w:cs="Times New Roman"/>
          <w:bCs/>
          <w:iCs/>
          <w:sz w:val="24"/>
          <w:szCs w:val="24"/>
        </w:rPr>
        <w:t>.</w:t>
      </w:r>
    </w:p>
    <w:p w14:paraId="182CAD2F" w14:textId="71055DCE" w:rsidR="00AC212B" w:rsidRPr="003F5AEC" w:rsidRDefault="007A0D3E" w:rsidP="00957438">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3F5AEC">
        <w:rPr>
          <w:rFonts w:ascii="Times New Roman" w:eastAsia="Calibri" w:hAnsi="Times New Roman" w:cs="Times New Roman"/>
          <w:bCs/>
          <w:iCs/>
          <w:sz w:val="24"/>
          <w:szCs w:val="24"/>
        </w:rPr>
        <w:t>Bērnu tiesību aizsardzības sistēmas pilnveide</w:t>
      </w:r>
      <w:r w:rsidR="000C5C46" w:rsidRPr="003F5AEC">
        <w:rPr>
          <w:rFonts w:ascii="Times New Roman" w:eastAsia="Calibri" w:hAnsi="Times New Roman" w:cs="Times New Roman"/>
          <w:bCs/>
          <w:sz w:val="24"/>
          <w:szCs w:val="24"/>
        </w:rPr>
        <w:t>,</w:t>
      </w:r>
      <w:r w:rsidRPr="003F5AEC">
        <w:rPr>
          <w:rFonts w:ascii="Times New Roman" w:eastAsia="Calibri" w:hAnsi="Times New Roman" w:cs="Times New Roman"/>
          <w:bCs/>
          <w:iCs/>
          <w:sz w:val="24"/>
          <w:szCs w:val="24"/>
        </w:rPr>
        <w:t xml:space="preserve"> mācību programmu satura izstrāde, pielāgošana un mācības s</w:t>
      </w:r>
      <w:r w:rsidR="00AC212B" w:rsidRPr="003F5AEC">
        <w:rPr>
          <w:rFonts w:ascii="Times New Roman" w:eastAsia="Calibri" w:hAnsi="Times New Roman" w:cs="Times New Roman"/>
          <w:bCs/>
          <w:iCs/>
          <w:sz w:val="24"/>
          <w:szCs w:val="24"/>
        </w:rPr>
        <w:t xml:space="preserve">peciālistu, kuru profesionālā darbība saistīta ar </w:t>
      </w:r>
      <w:r w:rsidR="00AC212B" w:rsidRPr="003F5AEC">
        <w:rPr>
          <w:rFonts w:ascii="Times New Roman" w:eastAsia="Calibri" w:hAnsi="Times New Roman" w:cs="Times New Roman"/>
          <w:b/>
          <w:bCs/>
          <w:iCs/>
          <w:sz w:val="24"/>
          <w:szCs w:val="24"/>
        </w:rPr>
        <w:t>bērnu tiesību aizsardzības nodrošināšanu</w:t>
      </w:r>
      <w:r w:rsidR="00AC212B" w:rsidRPr="003F5AEC">
        <w:rPr>
          <w:rFonts w:ascii="Times New Roman" w:eastAsia="Calibri" w:hAnsi="Times New Roman" w:cs="Times New Roman"/>
          <w:bCs/>
          <w:iCs/>
          <w:sz w:val="24"/>
          <w:szCs w:val="24"/>
        </w:rPr>
        <w:t xml:space="preserve">, </w:t>
      </w:r>
      <w:r w:rsidR="00E810BF" w:rsidRPr="003F5AEC">
        <w:rPr>
          <w:rFonts w:ascii="Times New Roman" w:eastAsia="Calibri" w:hAnsi="Times New Roman" w:cs="Times New Roman"/>
          <w:bCs/>
          <w:iCs/>
          <w:sz w:val="24"/>
          <w:szCs w:val="24"/>
        </w:rPr>
        <w:t>profesionālās komp</w:t>
      </w:r>
      <w:r w:rsidR="007241D3" w:rsidRPr="003F5AEC">
        <w:rPr>
          <w:rFonts w:ascii="Times New Roman" w:eastAsia="Calibri" w:hAnsi="Times New Roman" w:cs="Times New Roman"/>
          <w:bCs/>
          <w:iCs/>
          <w:sz w:val="24"/>
          <w:szCs w:val="24"/>
        </w:rPr>
        <w:t>e</w:t>
      </w:r>
      <w:r w:rsidR="00E810BF" w:rsidRPr="003F5AEC">
        <w:rPr>
          <w:rFonts w:ascii="Times New Roman" w:eastAsia="Calibri" w:hAnsi="Times New Roman" w:cs="Times New Roman"/>
          <w:bCs/>
          <w:iCs/>
          <w:sz w:val="24"/>
          <w:szCs w:val="24"/>
        </w:rPr>
        <w:t>tences</w:t>
      </w:r>
      <w:r w:rsidR="00AC212B" w:rsidRPr="003F5AEC">
        <w:rPr>
          <w:rFonts w:ascii="Times New Roman" w:eastAsia="Calibri" w:hAnsi="Times New Roman" w:cs="Times New Roman"/>
          <w:bCs/>
          <w:iCs/>
          <w:sz w:val="24"/>
          <w:szCs w:val="24"/>
        </w:rPr>
        <w:t xml:space="preserve"> pilnveidei</w:t>
      </w:r>
      <w:r w:rsidRPr="003F5AEC">
        <w:rPr>
          <w:rFonts w:ascii="Times New Roman" w:eastAsia="Calibri" w:hAnsi="Times New Roman" w:cs="Times New Roman"/>
          <w:bCs/>
          <w:sz w:val="24"/>
          <w:szCs w:val="24"/>
        </w:rPr>
        <w:t>, atbalsta pasākumi bāriņtiesas darbiniekiem (t</w:t>
      </w:r>
      <w:r w:rsidR="00027C0F" w:rsidRPr="003F5AEC">
        <w:rPr>
          <w:rFonts w:ascii="Times New Roman" w:eastAsia="Calibri" w:hAnsi="Times New Roman" w:cs="Times New Roman"/>
          <w:bCs/>
          <w:sz w:val="24"/>
          <w:szCs w:val="24"/>
        </w:rPr>
        <w:t>.</w:t>
      </w:r>
      <w:r w:rsidRPr="003F5AEC">
        <w:rPr>
          <w:rFonts w:ascii="Times New Roman" w:eastAsia="Calibri" w:hAnsi="Times New Roman" w:cs="Times New Roman"/>
          <w:bCs/>
          <w:sz w:val="24"/>
          <w:szCs w:val="24"/>
        </w:rPr>
        <w:t>sk</w:t>
      </w:r>
      <w:r w:rsidR="00027C0F" w:rsidRPr="003F5AEC">
        <w:rPr>
          <w:rFonts w:ascii="Times New Roman" w:eastAsia="Calibri" w:hAnsi="Times New Roman" w:cs="Times New Roman"/>
          <w:bCs/>
          <w:sz w:val="24"/>
          <w:szCs w:val="24"/>
        </w:rPr>
        <w:t>.</w:t>
      </w:r>
      <w:r w:rsidRPr="003F5AEC">
        <w:rPr>
          <w:rFonts w:ascii="Times New Roman" w:eastAsia="Calibri" w:hAnsi="Times New Roman" w:cs="Times New Roman"/>
          <w:bCs/>
          <w:sz w:val="24"/>
          <w:szCs w:val="24"/>
        </w:rPr>
        <w:t xml:space="preserve"> kompleksi atbalsta mehānismi, kas ļaus novērtēt bāriņtiesas darbinieku kompetences, prasmes un zināšanas, kā arī amata pienākumu pildīšanas kvalitāti),</w:t>
      </w:r>
      <w:r w:rsidR="00AC212B" w:rsidRPr="003F5AEC">
        <w:rPr>
          <w:rFonts w:ascii="Times New Roman" w:eastAsia="Calibri" w:hAnsi="Times New Roman" w:cs="Times New Roman"/>
          <w:bCs/>
          <w:sz w:val="24"/>
          <w:szCs w:val="24"/>
        </w:rPr>
        <w:t xml:space="preserve"> bāriņtiesu darbību regulējošo normatīvo aktu skaidrojumu izstrāde, </w:t>
      </w:r>
      <w:proofErr w:type="spellStart"/>
      <w:r w:rsidR="00AC212B" w:rsidRPr="003F5AEC">
        <w:rPr>
          <w:rFonts w:ascii="Times New Roman" w:eastAsia="Calibri" w:hAnsi="Times New Roman" w:cs="Times New Roman"/>
          <w:bCs/>
          <w:sz w:val="24"/>
          <w:szCs w:val="24"/>
        </w:rPr>
        <w:t>supervīzijas</w:t>
      </w:r>
      <w:proofErr w:type="spellEnd"/>
      <w:r w:rsidR="00AC212B" w:rsidRPr="003F5AEC">
        <w:rPr>
          <w:rFonts w:ascii="Times New Roman" w:eastAsia="Calibri" w:hAnsi="Times New Roman" w:cs="Times New Roman"/>
          <w:bCs/>
          <w:sz w:val="24"/>
          <w:szCs w:val="24"/>
        </w:rPr>
        <w:t xml:space="preserve"> bāriņties</w:t>
      </w:r>
      <w:r w:rsidRPr="003F5AEC">
        <w:rPr>
          <w:rFonts w:ascii="Times New Roman" w:eastAsia="Calibri" w:hAnsi="Times New Roman" w:cs="Times New Roman"/>
          <w:bCs/>
          <w:sz w:val="24"/>
          <w:szCs w:val="24"/>
        </w:rPr>
        <w:t>as</w:t>
      </w:r>
      <w:r w:rsidR="00AC212B" w:rsidRPr="003F5AEC">
        <w:rPr>
          <w:rFonts w:ascii="Times New Roman" w:eastAsia="Calibri" w:hAnsi="Times New Roman" w:cs="Times New Roman"/>
          <w:bCs/>
          <w:sz w:val="24"/>
          <w:szCs w:val="24"/>
        </w:rPr>
        <w:t xml:space="preserve"> darbiniekiem, informatīvie pasākumi bērnu tiesību aizsardzības jautājumos</w:t>
      </w:r>
      <w:r w:rsidRPr="003F5AEC">
        <w:rPr>
          <w:rFonts w:ascii="Times New Roman" w:eastAsia="Calibri" w:hAnsi="Times New Roman" w:cs="Times New Roman"/>
          <w:bCs/>
          <w:sz w:val="24"/>
          <w:szCs w:val="24"/>
        </w:rPr>
        <w:t xml:space="preserve">, </w:t>
      </w:r>
      <w:r w:rsidRPr="003F5AEC">
        <w:rPr>
          <w:rFonts w:ascii="Times New Roman" w:eastAsia="Calibri" w:hAnsi="Times New Roman" w:cs="Times New Roman"/>
          <w:bCs/>
          <w:iCs/>
          <w:sz w:val="24"/>
          <w:szCs w:val="24"/>
        </w:rPr>
        <w:t>bērnu likumisko pārstāvju atbildības stiprināšana</w:t>
      </w:r>
      <w:r w:rsidR="00AC212B" w:rsidRPr="003F5AEC">
        <w:rPr>
          <w:rFonts w:ascii="Times New Roman" w:eastAsia="Calibri" w:hAnsi="Times New Roman" w:cs="Times New Roman"/>
          <w:bCs/>
          <w:sz w:val="24"/>
          <w:szCs w:val="24"/>
        </w:rPr>
        <w:t xml:space="preserve">. </w:t>
      </w:r>
    </w:p>
    <w:p w14:paraId="4C34064F" w14:textId="78278EB8" w:rsidR="007E7AD3" w:rsidRPr="004E7E92" w:rsidRDefault="007E7AD3" w:rsidP="00957438">
      <w:pPr>
        <w:pStyle w:val="ListParagraph"/>
        <w:numPr>
          <w:ilvl w:val="0"/>
          <w:numId w:val="51"/>
        </w:numPr>
        <w:spacing w:after="0" w:line="240" w:lineRule="auto"/>
        <w:ind w:left="567" w:hanging="567"/>
        <w:jc w:val="both"/>
        <w:rPr>
          <w:rFonts w:ascii="Times New Roman" w:eastAsia="Calibri" w:hAnsi="Times New Roman" w:cs="Times New Roman"/>
          <w:bCs/>
          <w:sz w:val="24"/>
          <w:szCs w:val="24"/>
        </w:rPr>
      </w:pPr>
      <w:r w:rsidRPr="003F5AEC">
        <w:rPr>
          <w:rFonts w:ascii="Times New Roman" w:eastAsia="Calibri" w:hAnsi="Times New Roman" w:cs="Times New Roman"/>
          <w:bCs/>
          <w:sz w:val="24"/>
          <w:szCs w:val="24"/>
        </w:rPr>
        <w:t>Atbalstāmās</w:t>
      </w:r>
      <w:r w:rsidRPr="004E7E92">
        <w:rPr>
          <w:rFonts w:ascii="Times New Roman" w:eastAsia="Calibri" w:hAnsi="Times New Roman" w:cs="Times New Roman"/>
          <w:bCs/>
          <w:sz w:val="24"/>
          <w:szCs w:val="24"/>
        </w:rPr>
        <w:t xml:space="preserve"> darbības ir novērtētas kā atbilstošas NBK principa nosacījumiem, jo nav konstatēta būtiska negatīva ietekme uz vidi atbalstāmo darbību specifikas dēļ.</w:t>
      </w:r>
    </w:p>
    <w:bookmarkEnd w:id="109"/>
    <w:p w14:paraId="04FCA710" w14:textId="6082F421"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Galvenās mērķgrupas: </w:t>
      </w:r>
      <w:r w:rsidR="00050374" w:rsidRPr="004E7E92">
        <w:rPr>
          <w:rFonts w:ascii="Times New Roman" w:hAnsi="Times New Roman" w:cs="Times New Roman"/>
          <w:bCs/>
          <w:noProof/>
          <w:sz w:val="24"/>
          <w:szCs w:val="24"/>
        </w:rPr>
        <w:t>Bērni un ģimenes ar bērni</w:t>
      </w:r>
      <w:r w:rsidR="0055679E" w:rsidRPr="004E7E92">
        <w:rPr>
          <w:rFonts w:ascii="Times New Roman" w:hAnsi="Times New Roman" w:cs="Times New Roman"/>
          <w:bCs/>
          <w:noProof/>
          <w:sz w:val="24"/>
          <w:szCs w:val="24"/>
        </w:rPr>
        <w:t>em</w:t>
      </w:r>
      <w:r w:rsidR="00050374" w:rsidRPr="004E7E92">
        <w:rPr>
          <w:rFonts w:ascii="Times New Roman" w:hAnsi="Times New Roman" w:cs="Times New Roman"/>
          <w:bCs/>
          <w:noProof/>
          <w:sz w:val="24"/>
          <w:szCs w:val="24"/>
        </w:rPr>
        <w:t xml:space="preserve">, </w:t>
      </w:r>
      <w:r w:rsidR="00A4188D" w:rsidRPr="004E7E92">
        <w:rPr>
          <w:rFonts w:ascii="Times New Roman" w:hAnsi="Times New Roman" w:cs="Times New Roman"/>
          <w:bCs/>
          <w:noProof/>
          <w:sz w:val="24"/>
          <w:szCs w:val="24"/>
        </w:rPr>
        <w:t xml:space="preserve">priekšroku dodot sociāli un ekonomiski mazaizsargātajām sabiedrības grupām, </w:t>
      </w:r>
      <w:r w:rsidR="00050374" w:rsidRPr="004E7E92">
        <w:rPr>
          <w:rFonts w:ascii="Times New Roman" w:hAnsi="Times New Roman" w:cs="Times New Roman"/>
          <w:bCs/>
          <w:noProof/>
          <w:sz w:val="24"/>
          <w:szCs w:val="24"/>
        </w:rPr>
        <w:t xml:space="preserve">t.sk. bērni ar </w:t>
      </w:r>
      <w:r w:rsidR="00B72D95" w:rsidRPr="004E7E92">
        <w:rPr>
          <w:rFonts w:ascii="Times New Roman" w:hAnsi="Times New Roman" w:cs="Times New Roman"/>
          <w:bCs/>
          <w:noProof/>
          <w:sz w:val="24"/>
          <w:szCs w:val="24"/>
        </w:rPr>
        <w:t xml:space="preserve">smagu </w:t>
      </w:r>
      <w:r w:rsidR="00D23070">
        <w:rPr>
          <w:rFonts w:ascii="Times New Roman" w:hAnsi="Times New Roman" w:cs="Times New Roman"/>
          <w:bCs/>
          <w:noProof/>
          <w:sz w:val="24"/>
          <w:szCs w:val="24"/>
        </w:rPr>
        <w:t>slimību</w:t>
      </w:r>
      <w:r w:rsidR="00D23070" w:rsidRPr="004E7E92">
        <w:rPr>
          <w:rFonts w:ascii="Times New Roman" w:hAnsi="Times New Roman" w:cs="Times New Roman"/>
          <w:bCs/>
          <w:noProof/>
          <w:sz w:val="24"/>
          <w:szCs w:val="24"/>
        </w:rPr>
        <w:t xml:space="preserve"> </w:t>
      </w:r>
      <w:r w:rsidR="00B72D95" w:rsidRPr="004E7E92">
        <w:rPr>
          <w:rFonts w:ascii="Times New Roman" w:hAnsi="Times New Roman" w:cs="Times New Roman"/>
          <w:bCs/>
          <w:noProof/>
          <w:sz w:val="24"/>
          <w:szCs w:val="24"/>
        </w:rPr>
        <w:t xml:space="preserve">vai </w:t>
      </w:r>
      <w:r w:rsidR="003D0AB6" w:rsidRPr="004E7E92">
        <w:rPr>
          <w:rFonts w:ascii="Times New Roman" w:hAnsi="Times New Roman" w:cs="Times New Roman"/>
          <w:bCs/>
          <w:noProof/>
          <w:sz w:val="24"/>
          <w:szCs w:val="24"/>
        </w:rPr>
        <w:t>FT</w:t>
      </w:r>
      <w:r w:rsidR="00B72D95" w:rsidRPr="004E7E92">
        <w:rPr>
          <w:rFonts w:ascii="Times New Roman" w:hAnsi="Times New Roman" w:cs="Times New Roman"/>
          <w:bCs/>
          <w:noProof/>
          <w:sz w:val="24"/>
          <w:szCs w:val="24"/>
        </w:rPr>
        <w:t xml:space="preserve">, </w:t>
      </w:r>
      <w:r w:rsidR="00050374" w:rsidRPr="004E7E92">
        <w:rPr>
          <w:rFonts w:ascii="Times New Roman" w:hAnsi="Times New Roman" w:cs="Times New Roman"/>
          <w:bCs/>
          <w:noProof/>
          <w:sz w:val="24"/>
          <w:szCs w:val="24"/>
        </w:rPr>
        <w:t xml:space="preserve">iespējamu vai esošo invaliditāti, </w:t>
      </w:r>
      <w:r w:rsidR="00967930" w:rsidRPr="004E7E92">
        <w:rPr>
          <w:rFonts w:ascii="Times New Roman" w:hAnsi="Times New Roman" w:cs="Times New Roman"/>
          <w:bCs/>
          <w:noProof/>
          <w:sz w:val="24"/>
          <w:szCs w:val="24"/>
        </w:rPr>
        <w:t>ārpusģimenes aprūpē esoši</w:t>
      </w:r>
      <w:r w:rsidR="00F8064E" w:rsidRPr="004E7E92">
        <w:rPr>
          <w:rFonts w:ascii="Times New Roman" w:hAnsi="Times New Roman" w:cs="Times New Roman"/>
          <w:bCs/>
          <w:noProof/>
          <w:sz w:val="24"/>
          <w:szCs w:val="24"/>
        </w:rPr>
        <w:t>e</w:t>
      </w:r>
      <w:r w:rsidR="00967930" w:rsidRPr="004E7E92">
        <w:rPr>
          <w:rFonts w:ascii="Times New Roman" w:hAnsi="Times New Roman" w:cs="Times New Roman"/>
          <w:bCs/>
          <w:noProof/>
          <w:sz w:val="24"/>
          <w:szCs w:val="24"/>
        </w:rPr>
        <w:t xml:space="preserve"> bērni, </w:t>
      </w:r>
      <w:r w:rsidR="00050374" w:rsidRPr="004E7E92">
        <w:rPr>
          <w:rFonts w:ascii="Times New Roman" w:hAnsi="Times New Roman" w:cs="Times New Roman"/>
          <w:bCs/>
          <w:noProof/>
          <w:sz w:val="24"/>
          <w:szCs w:val="24"/>
        </w:rPr>
        <w:t>bērnu vecāki/likumiskie pārstāvji</w:t>
      </w:r>
      <w:r w:rsidR="00022E90" w:rsidRPr="004E7E92">
        <w:rPr>
          <w:rFonts w:ascii="Times New Roman" w:hAnsi="Times New Roman" w:cs="Times New Roman"/>
          <w:bCs/>
          <w:noProof/>
          <w:sz w:val="24"/>
          <w:szCs w:val="24"/>
        </w:rPr>
        <w:t xml:space="preserve"> (t.sk</w:t>
      </w:r>
      <w:r w:rsidR="00A11C42" w:rsidRPr="004E7E92">
        <w:rPr>
          <w:rFonts w:ascii="Times New Roman" w:hAnsi="Times New Roman" w:cs="Times New Roman"/>
          <w:bCs/>
          <w:noProof/>
          <w:sz w:val="24"/>
          <w:szCs w:val="24"/>
        </w:rPr>
        <w:t>.</w:t>
      </w:r>
      <w:r w:rsidR="00022E90" w:rsidRPr="004E7E92">
        <w:rPr>
          <w:rFonts w:ascii="Times New Roman" w:hAnsi="Times New Roman" w:cs="Times New Roman"/>
          <w:bCs/>
          <w:noProof/>
          <w:sz w:val="24"/>
          <w:szCs w:val="24"/>
        </w:rPr>
        <w:t xml:space="preserve"> aizgādņi un aizbildņi)</w:t>
      </w:r>
      <w:r w:rsidR="009E2ED6" w:rsidRPr="004E7E92">
        <w:rPr>
          <w:rFonts w:ascii="Times New Roman" w:hAnsi="Times New Roman" w:cs="Times New Roman"/>
          <w:bCs/>
          <w:noProof/>
          <w:sz w:val="24"/>
          <w:szCs w:val="24"/>
        </w:rPr>
        <w:t xml:space="preserve">, </w:t>
      </w:r>
      <w:r w:rsidR="00050374" w:rsidRPr="004E7E92">
        <w:rPr>
          <w:rFonts w:ascii="Times New Roman" w:hAnsi="Times New Roman" w:cs="Times New Roman"/>
          <w:bCs/>
          <w:noProof/>
          <w:sz w:val="24"/>
          <w:szCs w:val="24"/>
        </w:rPr>
        <w:t xml:space="preserve">pedagogi pirmsskolas, vispārējās, profesionālās un speciālās izglītības iestādēs, sociālo pakalpojumu sniedzēji, </w:t>
      </w:r>
      <w:r w:rsidR="00CD4B2E" w:rsidRPr="004E7E92">
        <w:rPr>
          <w:rFonts w:ascii="Times New Roman" w:hAnsi="Times New Roman" w:cs="Times New Roman"/>
          <w:bCs/>
          <w:noProof/>
          <w:sz w:val="24"/>
          <w:szCs w:val="24"/>
        </w:rPr>
        <w:t>VA</w:t>
      </w:r>
      <w:r w:rsidR="00050374" w:rsidRPr="004E7E92">
        <w:rPr>
          <w:rFonts w:ascii="Times New Roman" w:hAnsi="Times New Roman" w:cs="Times New Roman"/>
          <w:bCs/>
          <w:noProof/>
          <w:sz w:val="24"/>
          <w:szCs w:val="24"/>
        </w:rPr>
        <w:t xml:space="preserve"> speciālisti, kas ikdienā strādā ar bērniem, sociālie darbinieki, supervizori, speciālisti, kuru profesionālā darbība saistīta ar bērnu tiesību aizsardzību, speciālisti kas strādā ar no vardarbības cietušām un/vai vardarbību veikušām personām, VDEĀVK, sabiedrība, pašvaldības, sociālie dienesti, izglītības pārvaldes, bāriņtiesas, bērnu pieskatīšanas </w:t>
      </w:r>
      <w:r w:rsidR="00050374" w:rsidRPr="004E7E92">
        <w:rPr>
          <w:rFonts w:ascii="Times New Roman" w:hAnsi="Times New Roman" w:cs="Times New Roman"/>
          <w:bCs/>
          <w:noProof/>
          <w:sz w:val="24"/>
          <w:szCs w:val="24"/>
        </w:rPr>
        <w:lastRenderedPageBreak/>
        <w:t xml:space="preserve">pakalpojumu sniedzēji, privātās un publiskās </w:t>
      </w:r>
      <w:r w:rsidR="00C840BB" w:rsidRPr="004E7E92">
        <w:rPr>
          <w:rFonts w:ascii="Times New Roman" w:hAnsi="Times New Roman" w:cs="Times New Roman"/>
          <w:bCs/>
          <w:noProof/>
          <w:sz w:val="24"/>
          <w:szCs w:val="24"/>
        </w:rPr>
        <w:t>PII</w:t>
      </w:r>
      <w:r w:rsidR="00050374" w:rsidRPr="004E7E92">
        <w:rPr>
          <w:rFonts w:ascii="Times New Roman" w:hAnsi="Times New Roman" w:cs="Times New Roman"/>
          <w:bCs/>
          <w:noProof/>
          <w:sz w:val="24"/>
          <w:szCs w:val="24"/>
        </w:rPr>
        <w:t xml:space="preserve">, vispārējās un speciālās izglītības iestādes, NVO, </w:t>
      </w:r>
      <w:r w:rsidR="00022E90" w:rsidRPr="004E7E92">
        <w:rPr>
          <w:rFonts w:ascii="Times New Roman" w:hAnsi="Times New Roman" w:cs="Times New Roman"/>
          <w:bCs/>
          <w:noProof/>
          <w:sz w:val="24"/>
          <w:szCs w:val="24"/>
        </w:rPr>
        <w:t xml:space="preserve">sociālie uzņēmumi, </w:t>
      </w:r>
      <w:r w:rsidR="00050374" w:rsidRPr="004E7E92">
        <w:rPr>
          <w:rFonts w:ascii="Times New Roman" w:hAnsi="Times New Roman" w:cs="Times New Roman"/>
          <w:bCs/>
          <w:noProof/>
          <w:sz w:val="24"/>
          <w:szCs w:val="24"/>
        </w:rPr>
        <w:t>bērnu labklājības sistēmas veidošanā iesistītie politikas plānotāji un veidotāji u.c</w:t>
      </w:r>
      <w:r w:rsidRPr="004E7E92">
        <w:rPr>
          <w:rFonts w:ascii="Times New Roman" w:hAnsi="Times New Roman" w:cs="Times New Roman"/>
          <w:sz w:val="24"/>
          <w:szCs w:val="24"/>
        </w:rPr>
        <w:t>.</w:t>
      </w:r>
    </w:p>
    <w:p w14:paraId="6BA1D31F" w14:textId="21C44D29"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Cs/>
          <w:iCs/>
          <w:sz w:val="24"/>
          <w:szCs w:val="24"/>
        </w:rPr>
      </w:pPr>
      <w:bookmarkStart w:id="110" w:name="_Hlk67912311"/>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008B4343" w:rsidRPr="004E7E92">
        <w:rPr>
          <w:rFonts w:ascii="Times New Roman" w:hAnsi="Times New Roman" w:cs="Times New Roman"/>
          <w:b/>
          <w:sz w:val="24"/>
          <w:szCs w:val="24"/>
        </w:rPr>
        <w:t>:</w:t>
      </w:r>
      <w:r w:rsidRPr="004E7E92">
        <w:rPr>
          <w:rFonts w:ascii="Times New Roman" w:hAnsi="Times New Roman" w:cs="Times New Roman"/>
          <w:noProof/>
          <w:sz w:val="24"/>
          <w:szCs w:val="24"/>
        </w:rPr>
        <w:t xml:space="preserve"> </w:t>
      </w:r>
      <w:bookmarkEnd w:id="110"/>
      <w:r w:rsidRPr="004E7E92">
        <w:rPr>
          <w:rFonts w:ascii="Times New Roman" w:hAnsi="Times New Roman" w:cs="Times New Roman"/>
          <w:noProof/>
          <w:sz w:val="24"/>
          <w:szCs w:val="24"/>
        </w:rPr>
        <w:t xml:space="preserve">Projekta vadībā un īstenošanā tiks nodrošināta informācijas un vides pieejamība, nediskriminācija pēc vecuma, dzimuma, etniskās piederības u.c. pazīmēm, vienlīdzīgu iespēju principu ievērošana u.c. pasākumi. Īstenotie pasākumi </w:t>
      </w:r>
      <w:r w:rsidRPr="004E7E92">
        <w:rPr>
          <w:rFonts w:ascii="Times New Roman" w:hAnsi="Times New Roman" w:cs="Times New Roman"/>
          <w:sz w:val="24"/>
          <w:szCs w:val="24"/>
        </w:rPr>
        <w:t>iekļauj vienlīdzīgu un savlaicīgu piekļuvi kvalitatīviem, ilgtspējīgiem un izmaksu ziņā pieejamiem pakalpojumiem</w:t>
      </w:r>
      <w:r w:rsidRPr="004E7E92">
        <w:rPr>
          <w:rFonts w:ascii="Times New Roman" w:hAnsi="Times New Roman" w:cs="Times New Roman"/>
          <w:bCs/>
          <w:iCs/>
          <w:sz w:val="24"/>
          <w:szCs w:val="24"/>
        </w:rPr>
        <w:t xml:space="preserve">. </w:t>
      </w:r>
    </w:p>
    <w:p w14:paraId="3A2D42F3" w14:textId="710F096E"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noProof/>
          <w:sz w:val="24"/>
          <w:szCs w:val="24"/>
        </w:rPr>
      </w:pPr>
      <w:r w:rsidRPr="004E7E92">
        <w:rPr>
          <w:rFonts w:ascii="Times New Roman" w:hAnsi="Times New Roman" w:cs="Times New Roman"/>
          <w:bCs/>
          <w:iCs/>
          <w:sz w:val="24"/>
          <w:szCs w:val="24"/>
        </w:rPr>
        <w:t>Tiks īstenotas specifiskas darbības: bērnu labklājības sistēmas veidošanā iesaistīto speciālistu, t.sk. pedagogu un pakalpojumu sniedzēju</w:t>
      </w:r>
      <w:r w:rsidR="00645D23" w:rsidRPr="004E7E92">
        <w:rPr>
          <w:rFonts w:ascii="Times New Roman" w:hAnsi="Times New Roman" w:cs="Times New Roman"/>
          <w:bCs/>
          <w:iCs/>
          <w:sz w:val="24"/>
          <w:szCs w:val="24"/>
        </w:rPr>
        <w:t>,</w:t>
      </w:r>
      <w:r w:rsidRPr="004E7E92">
        <w:rPr>
          <w:rFonts w:ascii="Times New Roman" w:hAnsi="Times New Roman" w:cs="Times New Roman"/>
          <w:bCs/>
          <w:iCs/>
          <w:sz w:val="24"/>
          <w:szCs w:val="24"/>
        </w:rPr>
        <w:t xml:space="preserve"> apmācību un </w:t>
      </w:r>
      <w:proofErr w:type="spellStart"/>
      <w:r w:rsidRPr="004E7E92">
        <w:rPr>
          <w:rFonts w:ascii="Times New Roman" w:hAnsi="Times New Roman" w:cs="Times New Roman"/>
          <w:bCs/>
          <w:iCs/>
          <w:sz w:val="24"/>
          <w:szCs w:val="24"/>
        </w:rPr>
        <w:t>supervīziju</w:t>
      </w:r>
      <w:proofErr w:type="spellEnd"/>
      <w:r w:rsidRPr="004E7E92">
        <w:rPr>
          <w:rFonts w:ascii="Times New Roman" w:hAnsi="Times New Roman" w:cs="Times New Roman"/>
          <w:bCs/>
          <w:iCs/>
          <w:sz w:val="24"/>
          <w:szCs w:val="24"/>
        </w:rPr>
        <w:t xml:space="preserve"> saturā tiks iekļauti vienlīdzīgu iespēju jautājumi; paredzētas arī programmas vecākiem un bērnu aprūpē iesaistītiem speciālistiem, kas sekmē bērnu ar īpašām vajadzībām sociālo iekļaušanu. Vienlaikus paredzēti sabiedrības informēšanas pasākumi </w:t>
      </w:r>
      <w:r w:rsidRPr="004E7E92">
        <w:rPr>
          <w:rFonts w:ascii="Times New Roman" w:eastAsia="Times New Roman" w:hAnsi="Times New Roman" w:cs="Times New Roman"/>
          <w:iCs/>
          <w:noProof/>
          <w:sz w:val="24"/>
          <w:szCs w:val="24"/>
        </w:rPr>
        <w:t xml:space="preserve">iekļaujošas sabiedrības vērtību popularizēšanai, stiprinot sociālo iekļaušanu, dzimumu līdztiesību, darba un ģimenes dzīves saskaņošanu un vecāku prasmes. </w:t>
      </w:r>
      <w:r w:rsidRPr="004E7E92">
        <w:rPr>
          <w:rFonts w:ascii="Times New Roman" w:eastAsia="Calibri" w:hAnsi="Times New Roman" w:cs="Times New Roman"/>
          <w:sz w:val="24"/>
          <w:szCs w:val="24"/>
        </w:rPr>
        <w:t xml:space="preserve">Sniedzot atbalstu bērnu pieskatīšanas </w:t>
      </w:r>
      <w:r w:rsidRPr="004E7E92">
        <w:rPr>
          <w:rFonts w:ascii="Times New Roman" w:eastAsia="Calibri" w:hAnsi="Times New Roman" w:cs="Times New Roman"/>
          <w:bCs/>
          <w:sz w:val="24"/>
          <w:szCs w:val="24"/>
        </w:rPr>
        <w:t>pakalpojumiem</w:t>
      </w:r>
      <w:r w:rsidRPr="004E7E92">
        <w:rPr>
          <w:rFonts w:ascii="Times New Roman" w:eastAsia="Calibri" w:hAnsi="Times New Roman" w:cs="Times New Roman"/>
          <w:sz w:val="24"/>
          <w:szCs w:val="24"/>
        </w:rPr>
        <w:t xml:space="preserve">, tiks veicināta dzimumu līdzsvarota līdzdalība </w:t>
      </w:r>
      <w:r w:rsidR="007B2E60" w:rsidRPr="004E7E92">
        <w:rPr>
          <w:rFonts w:ascii="Times New Roman" w:eastAsia="Calibri" w:hAnsi="Times New Roman" w:cs="Times New Roman"/>
          <w:sz w:val="24"/>
          <w:szCs w:val="24"/>
        </w:rPr>
        <w:t>DT</w:t>
      </w:r>
      <w:r w:rsidR="00645D23" w:rsidRPr="004E7E92">
        <w:rPr>
          <w:rFonts w:ascii="Times New Roman" w:eastAsia="Calibri" w:hAnsi="Times New Roman" w:cs="Times New Roman"/>
          <w:sz w:val="24"/>
          <w:szCs w:val="24"/>
        </w:rPr>
        <w:t>,</w:t>
      </w:r>
      <w:r w:rsidRPr="004E7E92">
        <w:rPr>
          <w:rFonts w:ascii="Times New Roman" w:eastAsia="Calibri" w:hAnsi="Times New Roman" w:cs="Times New Roman"/>
          <w:sz w:val="24"/>
          <w:szCs w:val="24"/>
        </w:rPr>
        <w:t xml:space="preserve"> un tiks mazināti šķēršļi nodarbinātībai,</w:t>
      </w:r>
      <w:r w:rsidR="00A4188D" w:rsidRPr="004E7E92">
        <w:rPr>
          <w:rFonts w:ascii="Times New Roman" w:eastAsia="Calibri" w:hAnsi="Times New Roman" w:cs="Times New Roman"/>
          <w:sz w:val="24"/>
          <w:szCs w:val="24"/>
        </w:rPr>
        <w:t xml:space="preserve"> galvenokārt</w:t>
      </w:r>
      <w:r w:rsidRPr="004E7E92">
        <w:rPr>
          <w:rFonts w:ascii="Times New Roman" w:eastAsia="Calibri" w:hAnsi="Times New Roman" w:cs="Times New Roman"/>
          <w:sz w:val="24"/>
          <w:szCs w:val="24"/>
        </w:rPr>
        <w:t xml:space="preserve"> sniedzot atbalstu nelabvēlīgākā situācijā esošām personām</w:t>
      </w:r>
      <w:r w:rsidR="00A4188D" w:rsidRPr="004E7E92">
        <w:rPr>
          <w:rFonts w:ascii="Times New Roman" w:eastAsia="Calibri" w:hAnsi="Times New Roman" w:cs="Times New Roman"/>
          <w:sz w:val="24"/>
          <w:szCs w:val="24"/>
        </w:rPr>
        <w:t xml:space="preserve"> (precīzāki kritēriji tiks noteikti pie pasākuma īstenošanas nosacījumu izstrādes)</w:t>
      </w:r>
      <w:r w:rsidRPr="004E7E92">
        <w:rPr>
          <w:rFonts w:ascii="Times New Roman" w:eastAsia="Calibri" w:hAnsi="Times New Roman" w:cs="Times New Roman"/>
          <w:sz w:val="24"/>
          <w:szCs w:val="24"/>
        </w:rPr>
        <w:t>, lai uzsāktu darba attiecības vai iesaistītos aktivitātēs, kas veicina nodarbinātību un labāku darba un privātās dzīves līdzsvaru.</w:t>
      </w:r>
    </w:p>
    <w:p w14:paraId="5623CDEB" w14:textId="7F5C6794" w:rsidR="00A4188D"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bookmarkStart w:id="111" w:name="_Hlk67912363"/>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w:t>
      </w:r>
      <w:bookmarkEnd w:id="111"/>
      <w:r w:rsidRPr="004E7E92">
        <w:rPr>
          <w:rFonts w:ascii="Times New Roman" w:hAnsi="Times New Roman" w:cs="Times New Roman"/>
          <w:sz w:val="24"/>
          <w:szCs w:val="24"/>
        </w:rPr>
        <w:t>Visa Latvija. Uz pierādījumiem balstīt</w:t>
      </w:r>
      <w:r w:rsidR="00A13812" w:rsidRPr="004E7E92">
        <w:rPr>
          <w:rFonts w:ascii="Times New Roman" w:hAnsi="Times New Roman" w:cs="Times New Roman"/>
          <w:sz w:val="24"/>
          <w:szCs w:val="24"/>
        </w:rPr>
        <w:t>u</w:t>
      </w:r>
      <w:r w:rsidR="00772578" w:rsidRPr="004E7E92">
        <w:rPr>
          <w:rFonts w:ascii="Times New Roman" w:hAnsi="Times New Roman" w:cs="Times New Roman"/>
          <w:sz w:val="24"/>
          <w:szCs w:val="24"/>
        </w:rPr>
        <w:t xml:space="preserve"> </w:t>
      </w:r>
      <w:r w:rsidR="00D2297D" w:rsidRPr="004E7E92">
        <w:rPr>
          <w:rFonts w:ascii="Times New Roman" w:hAnsi="Times New Roman" w:cs="Times New Roman"/>
          <w:sz w:val="24"/>
          <w:szCs w:val="24"/>
        </w:rPr>
        <w:t>jaun</w:t>
      </w:r>
      <w:r w:rsidR="00A13812" w:rsidRPr="004E7E92">
        <w:rPr>
          <w:rFonts w:ascii="Times New Roman" w:hAnsi="Times New Roman" w:cs="Times New Roman"/>
          <w:sz w:val="24"/>
          <w:szCs w:val="24"/>
        </w:rPr>
        <w:t>o instrumentu ieviešanai</w:t>
      </w:r>
      <w:r w:rsidRPr="004E7E92">
        <w:rPr>
          <w:rFonts w:ascii="Times New Roman" w:hAnsi="Times New Roman" w:cs="Times New Roman"/>
          <w:sz w:val="24"/>
          <w:szCs w:val="24"/>
        </w:rPr>
        <w:t xml:space="preserve">, t.sk. </w:t>
      </w:r>
      <w:proofErr w:type="spellStart"/>
      <w:r w:rsidRPr="004E7E92">
        <w:rPr>
          <w:rFonts w:ascii="Times New Roman" w:hAnsi="Times New Roman" w:cs="Times New Roman"/>
          <w:sz w:val="24"/>
          <w:szCs w:val="24"/>
        </w:rPr>
        <w:t>prevencijas</w:t>
      </w:r>
      <w:proofErr w:type="spellEnd"/>
      <w:r w:rsidRPr="004E7E92">
        <w:rPr>
          <w:rFonts w:ascii="Times New Roman" w:hAnsi="Times New Roman" w:cs="Times New Roman"/>
          <w:sz w:val="24"/>
          <w:szCs w:val="24"/>
        </w:rPr>
        <w:t xml:space="preserve"> programmu adaptēšanai paredzēta ārvalstu ekspertu piesaiste un </w:t>
      </w:r>
      <w:r w:rsidRPr="004E7E92">
        <w:rPr>
          <w:rFonts w:ascii="Times New Roman" w:hAnsi="Times New Roman" w:cs="Times New Roman"/>
          <w:bCs/>
          <w:sz w:val="24"/>
          <w:szCs w:val="24"/>
        </w:rPr>
        <w:t>pieredzes apmaiņa</w:t>
      </w:r>
      <w:r w:rsidRPr="004E7E92">
        <w:rPr>
          <w:rFonts w:ascii="Times New Roman" w:hAnsi="Times New Roman" w:cs="Times New Roman"/>
          <w:sz w:val="24"/>
          <w:szCs w:val="24"/>
        </w:rPr>
        <w:t xml:space="preserve">. </w:t>
      </w:r>
      <w:r w:rsidRPr="004E7E92">
        <w:rPr>
          <w:rFonts w:ascii="Times New Roman" w:hAnsi="Times New Roman" w:cs="Times New Roman"/>
          <w:sz w:val="24"/>
          <w:szCs w:val="24"/>
          <w:lang w:eastAsia="lv-LV" w:bidi="lv-LV"/>
        </w:rPr>
        <w:t xml:space="preserve">Attiecībā uz bērnu pieskatīšanas un aprūpes pakalpojumu nodrošināšanu </w:t>
      </w:r>
      <w:r w:rsidR="004A58D0" w:rsidRPr="004E7E92">
        <w:rPr>
          <w:rFonts w:ascii="Times New Roman" w:hAnsi="Times New Roman" w:cs="Times New Roman"/>
          <w:sz w:val="24"/>
          <w:szCs w:val="24"/>
          <w:lang w:eastAsia="lv-LV" w:bidi="lv-LV"/>
        </w:rPr>
        <w:t xml:space="preserve">saskaņā ar RPP noteikto, atbalstu prioritāri plānots sniegt </w:t>
      </w:r>
      <w:r w:rsidR="00407FA9" w:rsidRPr="004E7E92">
        <w:rPr>
          <w:rFonts w:ascii="Times New Roman" w:hAnsi="Times New Roman" w:cs="Times New Roman"/>
          <w:sz w:val="24"/>
          <w:szCs w:val="24"/>
          <w:lang w:eastAsia="lv-LV" w:bidi="lv-LV"/>
        </w:rPr>
        <w:t>RP</w:t>
      </w:r>
      <w:r w:rsidR="004A58D0" w:rsidRPr="004E7E92">
        <w:rPr>
          <w:rFonts w:ascii="Times New Roman" w:hAnsi="Times New Roman" w:cs="Times New Roman"/>
          <w:sz w:val="24"/>
          <w:szCs w:val="24"/>
          <w:lang w:eastAsia="lv-LV" w:bidi="lv-LV"/>
        </w:rPr>
        <w:t xml:space="preserve"> iedzīvotāju grupām, t.sk. plānots atbalsts ģimenēm, kuru bērniem netiek nodrošināta vieta pašvaldības</w:t>
      </w:r>
      <w:r w:rsidR="00D76EAE" w:rsidRPr="004E7E92">
        <w:rPr>
          <w:rFonts w:ascii="Times New Roman" w:hAnsi="Times New Roman" w:cs="Times New Roman"/>
          <w:sz w:val="24"/>
          <w:szCs w:val="24"/>
          <w:lang w:eastAsia="lv-LV" w:bidi="lv-LV"/>
        </w:rPr>
        <w:t xml:space="preserve"> </w:t>
      </w:r>
      <w:r w:rsidR="000E6AC0" w:rsidRPr="004E7E92">
        <w:rPr>
          <w:rFonts w:ascii="Times New Roman" w:hAnsi="Times New Roman" w:cs="Times New Roman"/>
          <w:sz w:val="24"/>
          <w:szCs w:val="24"/>
          <w:lang w:eastAsia="lv-LV" w:bidi="lv-LV"/>
        </w:rPr>
        <w:t>PII</w:t>
      </w:r>
      <w:r w:rsidR="004A58D0" w:rsidRPr="004E7E92">
        <w:rPr>
          <w:rFonts w:ascii="Times New Roman" w:hAnsi="Times New Roman" w:cs="Times New Roman"/>
          <w:sz w:val="24"/>
          <w:szCs w:val="24"/>
          <w:lang w:eastAsia="lv-LV" w:bidi="lv-LV"/>
        </w:rPr>
        <w:t>. Šādas ģimenes ir sociāli nevienlīdzīgākā situācijā, jo tām no saviem finanšu līdzekļiem ir jāsedz starpība, kas veidojas par privātajiem pirmsskolas pakalpojumiem, tāpēc atbalstu prioritāri plānots nodrošināt pašvaldībām, kurās ir vairāk ģimeņu, kur bērniem netiek nodrošināta vieta pašvaldības</w:t>
      </w:r>
      <w:r w:rsidR="00D76EAE" w:rsidRPr="004E7E92">
        <w:rPr>
          <w:rFonts w:ascii="Times New Roman" w:hAnsi="Times New Roman" w:cs="Times New Roman"/>
          <w:sz w:val="24"/>
          <w:szCs w:val="24"/>
          <w:lang w:eastAsia="lv-LV" w:bidi="lv-LV"/>
        </w:rPr>
        <w:t xml:space="preserve"> </w:t>
      </w:r>
      <w:r w:rsidR="000E6AC0" w:rsidRPr="004E7E92">
        <w:rPr>
          <w:rFonts w:ascii="Times New Roman" w:hAnsi="Times New Roman" w:cs="Times New Roman"/>
          <w:sz w:val="24"/>
          <w:szCs w:val="24"/>
          <w:lang w:eastAsia="lv-LV" w:bidi="lv-LV"/>
        </w:rPr>
        <w:t>PII</w:t>
      </w:r>
      <w:r w:rsidR="004A58D0" w:rsidRPr="004E7E92">
        <w:rPr>
          <w:rFonts w:ascii="Times New Roman" w:hAnsi="Times New Roman" w:cs="Times New Roman"/>
          <w:sz w:val="24"/>
          <w:szCs w:val="24"/>
          <w:lang w:eastAsia="lv-LV" w:bidi="lv-LV"/>
        </w:rPr>
        <w:t>, jo īpaši pievēršot uzmanību re</w:t>
      </w:r>
      <w:r w:rsidR="00844734" w:rsidRPr="004E7E92">
        <w:rPr>
          <w:rFonts w:ascii="Times New Roman" w:hAnsi="Times New Roman" w:cs="Times New Roman"/>
          <w:sz w:val="24"/>
          <w:szCs w:val="24"/>
          <w:lang w:eastAsia="lv-LV" w:bidi="lv-LV"/>
        </w:rPr>
        <w:t>e</w:t>
      </w:r>
      <w:r w:rsidR="004A58D0" w:rsidRPr="004E7E92">
        <w:rPr>
          <w:rFonts w:ascii="Times New Roman" w:hAnsi="Times New Roman" w:cs="Times New Roman"/>
          <w:sz w:val="24"/>
          <w:szCs w:val="24"/>
          <w:lang w:eastAsia="lv-LV" w:bidi="lv-LV"/>
        </w:rPr>
        <w:t>migrantu bērnu pirmsskolas izglītības pieejamības iespējām.</w:t>
      </w:r>
      <w:r w:rsidR="00A4188D" w:rsidRPr="004E7E92">
        <w:rPr>
          <w:rFonts w:ascii="Times New Roman" w:hAnsi="Times New Roman" w:cs="Times New Roman"/>
          <w:sz w:val="24"/>
          <w:szCs w:val="24"/>
          <w:lang w:eastAsia="lv-LV" w:bidi="lv-LV"/>
        </w:rPr>
        <w:t xml:space="preserve"> Vienlaikus pašvaldības, kas plāno piesaistīt finansējumu pasākuma ietvaros, veidojot reģistru izglītojamo uzskaitei, kuri pieteikti pirmsskolas izglītības programmu apguvei izglītības iestādē, tiks aicinātas priekšroku sniegt sociāli un ekonomiski </w:t>
      </w:r>
      <w:proofErr w:type="spellStart"/>
      <w:r w:rsidR="00A4188D" w:rsidRPr="004E7E92">
        <w:rPr>
          <w:rFonts w:ascii="Times New Roman" w:hAnsi="Times New Roman" w:cs="Times New Roman"/>
          <w:sz w:val="24"/>
          <w:szCs w:val="24"/>
          <w:lang w:eastAsia="lv-LV" w:bidi="lv-LV"/>
        </w:rPr>
        <w:t>mazaizsargātajām</w:t>
      </w:r>
      <w:proofErr w:type="spellEnd"/>
      <w:r w:rsidR="00A4188D" w:rsidRPr="004E7E92">
        <w:rPr>
          <w:rFonts w:ascii="Times New Roman" w:hAnsi="Times New Roman" w:cs="Times New Roman"/>
          <w:sz w:val="24"/>
          <w:szCs w:val="24"/>
          <w:lang w:eastAsia="lv-LV" w:bidi="lv-LV"/>
        </w:rPr>
        <w:t xml:space="preserve"> sabiedrības grupām. Plānojot atbalstu pašvaldībām, kur nav pietiekama pirmsskolas izglītības pieejamība, tiks nodrošināta sniegtā atbalsta ilgtspēja, neietekmējot reģionālās attīstības atšķirības, jo pašvaldībām vairākos pasākumos (piemēram, uzņēmējdarbības atbalsta infrastruktūras attīstībai, publiskās ārtelpas sakārtošanai) tiks diferencēts atbalsta apmērs atbilstoši reģiona IKP uz vienu iedzīvotāju, lielāko finansējuma apjomu paredzot plānošanas reģionam ar mazāko reģionālo IKP uz vienu iedzīvotāju. Tāpat tiks izvērtētas iespējas atbalsta sniegšanā bērnu pieskatīšanas un aprūpes pakalpojumu pieejamībai paredzēt atšķirīgu līdzfinansējuma likmi Pierīgas pašvaldībām.</w:t>
      </w:r>
    </w:p>
    <w:p w14:paraId="1FB3E932" w14:textId="5E0D0BB1"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bookmarkStart w:id="112" w:name="_Hlk67912402"/>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xml:space="preserve">, pārrobežu un transnacionālās darbības: </w:t>
      </w:r>
      <w:r w:rsidRPr="004E7E92">
        <w:rPr>
          <w:rFonts w:ascii="Times New Roman" w:hAnsi="Times New Roman" w:cs="Times New Roman"/>
          <w:sz w:val="24"/>
          <w:szCs w:val="24"/>
        </w:rPr>
        <w:t>N/A</w:t>
      </w:r>
      <w:r w:rsidR="006C3AE0" w:rsidRPr="004E7E92">
        <w:rPr>
          <w:rFonts w:ascii="Times New Roman" w:hAnsi="Times New Roman" w:cs="Times New Roman"/>
          <w:sz w:val="24"/>
          <w:szCs w:val="24"/>
        </w:rPr>
        <w:t>.</w:t>
      </w:r>
    </w:p>
    <w:p w14:paraId="01AE84BC" w14:textId="02FD071B" w:rsidR="00AC212B" w:rsidRPr="004E7E92" w:rsidRDefault="0002461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 xml:space="preserve">inanšu instrumenti: </w:t>
      </w:r>
      <w:bookmarkEnd w:id="112"/>
      <w:r w:rsidR="00AC212B" w:rsidRPr="004E7E92">
        <w:rPr>
          <w:rFonts w:ascii="Times New Roman" w:hAnsi="Times New Roman" w:cs="Times New Roman"/>
          <w:sz w:val="24"/>
          <w:szCs w:val="24"/>
        </w:rPr>
        <w:t>N/A</w:t>
      </w:r>
      <w:r w:rsidR="006C3AE0" w:rsidRPr="004E7E92">
        <w:rPr>
          <w:rFonts w:ascii="Times New Roman" w:hAnsi="Times New Roman" w:cs="Times New Roman"/>
          <w:sz w:val="24"/>
          <w:szCs w:val="24"/>
        </w:rPr>
        <w:t>.</w:t>
      </w:r>
    </w:p>
    <w:p w14:paraId="59D70A8B" w14:textId="77777777" w:rsidR="00C20E47" w:rsidRPr="004E7E92" w:rsidRDefault="00C20E47" w:rsidP="00AC212B">
      <w:pPr>
        <w:spacing w:before="0" w:after="0"/>
        <w:jc w:val="left"/>
        <w:rPr>
          <w:noProof/>
          <w:szCs w:val="24"/>
        </w:rPr>
      </w:pPr>
    </w:p>
    <w:p w14:paraId="4B372985" w14:textId="1981244A" w:rsidR="009F56FA" w:rsidRPr="004E7E92" w:rsidRDefault="009F56FA" w:rsidP="00A6535E">
      <w:pPr>
        <w:pStyle w:val="Heading4"/>
        <w:numPr>
          <w:ilvl w:val="0"/>
          <w:numId w:val="0"/>
        </w:numPr>
        <w:shd w:val="clear" w:color="auto" w:fill="F7CAAC" w:themeFill="accent2" w:themeFillTint="66"/>
        <w:spacing w:after="0"/>
        <w:rPr>
          <w:b/>
          <w:bCs/>
          <w:noProof/>
        </w:rPr>
      </w:pPr>
      <w:r w:rsidRPr="004E7E92">
        <w:rPr>
          <w:b/>
          <w:bCs/>
          <w:noProof/>
        </w:rPr>
        <w:t>4.4.Prioritāte “Sociālās inovācijas”</w:t>
      </w:r>
      <w:r w:rsidR="00A6535E" w:rsidRPr="004E7E92">
        <w:rPr>
          <w:b/>
          <w:bCs/>
          <w:noProof/>
        </w:rPr>
        <w:t xml:space="preserve"> </w:t>
      </w:r>
      <w:r w:rsidR="00A6535E" w:rsidRPr="004E7E92">
        <w:rPr>
          <w:i/>
          <w:iCs/>
          <w:noProof/>
        </w:rPr>
        <w:t>(speciālā prioritāte, kas veltīta sociālām inovācijām)</w:t>
      </w:r>
    </w:p>
    <w:p w14:paraId="616DB40A" w14:textId="4E80A484" w:rsidR="009F56FA" w:rsidRPr="004E7E92" w:rsidRDefault="009F56FA" w:rsidP="00A6535E">
      <w:pPr>
        <w:pStyle w:val="Heading4"/>
        <w:numPr>
          <w:ilvl w:val="0"/>
          <w:numId w:val="0"/>
        </w:numPr>
        <w:shd w:val="clear" w:color="auto" w:fill="FBE4D5" w:themeFill="accent2" w:themeFillTint="33"/>
        <w:spacing w:after="0"/>
        <w:rPr>
          <w:b/>
          <w:bCs/>
          <w:noProof/>
        </w:rPr>
      </w:pPr>
      <w:bookmarkStart w:id="113" w:name="_Hlk64382648"/>
      <w:r w:rsidRPr="004E7E92">
        <w:rPr>
          <w:b/>
          <w:bCs/>
          <w:noProof/>
        </w:rPr>
        <w:t>4.4.1. SAM “</w:t>
      </w:r>
      <w:r w:rsidR="008B2309" w:rsidRPr="004E7E92">
        <w:rPr>
          <w:b/>
          <w:bCs/>
          <w:noProof/>
        </w:rPr>
        <w:t>Veicināt nabadzības vai sociālās atstumtības riskam pakļauto personu</w:t>
      </w:r>
      <w:r w:rsidR="00423D0A" w:rsidRPr="004E7E92">
        <w:rPr>
          <w:b/>
          <w:bCs/>
          <w:noProof/>
        </w:rPr>
        <w:t xml:space="preserve"> </w:t>
      </w:r>
      <w:r w:rsidR="008B2309" w:rsidRPr="004E7E92">
        <w:rPr>
          <w:b/>
          <w:bCs/>
          <w:noProof/>
        </w:rPr>
        <w:t>sociālo integrāciju</w:t>
      </w:r>
      <w:bookmarkEnd w:id="113"/>
      <w:r w:rsidR="00833BD0" w:rsidRPr="004E7E92">
        <w:rPr>
          <w:b/>
          <w:bCs/>
          <w:noProof/>
        </w:rPr>
        <w:t>, izmantojot sociālās inovācijas</w:t>
      </w:r>
      <w:r w:rsidRPr="004E7E92">
        <w:rPr>
          <w:b/>
          <w:bCs/>
          <w:noProof/>
        </w:rPr>
        <w:t>”</w:t>
      </w:r>
      <w:r w:rsidR="00A30B83" w:rsidRPr="004E7E92">
        <w:rPr>
          <w:b/>
          <w:bCs/>
          <w:noProof/>
        </w:rPr>
        <w:t xml:space="preserve"> (ESO 4.12.)</w:t>
      </w:r>
    </w:p>
    <w:p w14:paraId="5E50774D" w14:textId="3C5FA2F1" w:rsidR="00331865" w:rsidRPr="004E7E92" w:rsidRDefault="00331865"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bCs/>
          <w:iCs/>
          <w:sz w:val="24"/>
          <w:szCs w:val="24"/>
        </w:rPr>
        <w:t>Inovatīvu metožu</w:t>
      </w:r>
      <w:r w:rsidR="005F26D1" w:rsidRPr="004E7E92">
        <w:rPr>
          <w:rFonts w:ascii="Times New Roman" w:hAnsi="Times New Roman" w:cs="Times New Roman"/>
          <w:bCs/>
          <w:iCs/>
          <w:sz w:val="24"/>
          <w:szCs w:val="24"/>
        </w:rPr>
        <w:t xml:space="preserve"> un risinājumu</w:t>
      </w:r>
      <w:r w:rsidRPr="004E7E92">
        <w:rPr>
          <w:rFonts w:ascii="Times New Roman" w:hAnsi="Times New Roman" w:cs="Times New Roman"/>
          <w:bCs/>
          <w:iCs/>
          <w:sz w:val="24"/>
          <w:szCs w:val="24"/>
        </w:rPr>
        <w:t xml:space="preserve"> sociālo pakalpojumu visvairāk sociālās atstumtības </w:t>
      </w:r>
      <w:r w:rsidR="00407FA9" w:rsidRPr="004E7E92">
        <w:rPr>
          <w:rFonts w:ascii="Times New Roman" w:hAnsi="Times New Roman" w:cs="Times New Roman"/>
          <w:bCs/>
          <w:iCs/>
          <w:sz w:val="24"/>
          <w:szCs w:val="24"/>
        </w:rPr>
        <w:t>RP</w:t>
      </w:r>
      <w:r w:rsidRPr="004E7E92">
        <w:rPr>
          <w:rFonts w:ascii="Times New Roman" w:hAnsi="Times New Roman" w:cs="Times New Roman"/>
          <w:bCs/>
          <w:iCs/>
          <w:sz w:val="24"/>
          <w:szCs w:val="24"/>
        </w:rPr>
        <w:t xml:space="preserve"> mērķa grupas personām sniegšanā izstrāde</w:t>
      </w:r>
      <w:r w:rsidR="005F26D1" w:rsidRPr="004E7E92">
        <w:rPr>
          <w:rFonts w:ascii="Times New Roman" w:hAnsi="Times New Roman" w:cs="Times New Roman"/>
          <w:bCs/>
          <w:iCs/>
          <w:sz w:val="24"/>
          <w:szCs w:val="24"/>
        </w:rPr>
        <w:t xml:space="preserve"> </w:t>
      </w:r>
      <w:r w:rsidR="00CF1B67" w:rsidRPr="004E7E92">
        <w:rPr>
          <w:rFonts w:ascii="Times New Roman" w:hAnsi="Times New Roman" w:cs="Times New Roman"/>
          <w:bCs/>
          <w:iCs/>
          <w:sz w:val="24"/>
          <w:szCs w:val="24"/>
        </w:rPr>
        <w:t>(</w:t>
      </w:r>
      <w:r w:rsidR="005F26D1" w:rsidRPr="004E7E92">
        <w:rPr>
          <w:rFonts w:ascii="Times New Roman" w:hAnsi="Times New Roman" w:cs="Times New Roman"/>
          <w:bCs/>
          <w:iCs/>
          <w:sz w:val="24"/>
          <w:szCs w:val="24"/>
        </w:rPr>
        <w:t>t</w:t>
      </w:r>
      <w:r w:rsidR="00407FA9" w:rsidRPr="004E7E92">
        <w:rPr>
          <w:rFonts w:ascii="Times New Roman" w:hAnsi="Times New Roman" w:cs="Times New Roman"/>
          <w:bCs/>
          <w:iCs/>
          <w:sz w:val="24"/>
          <w:szCs w:val="24"/>
        </w:rPr>
        <w:t>.sk.</w:t>
      </w:r>
      <w:r w:rsidR="005F26D1" w:rsidRPr="004E7E92">
        <w:rPr>
          <w:rFonts w:ascii="Times New Roman" w:hAnsi="Times New Roman" w:cs="Times New Roman"/>
          <w:bCs/>
          <w:iCs/>
          <w:sz w:val="24"/>
          <w:szCs w:val="24"/>
        </w:rPr>
        <w:t xml:space="preserve"> infrastruktūras </w:t>
      </w:r>
      <w:r w:rsidR="005F26D1" w:rsidRPr="004E7E92">
        <w:rPr>
          <w:rFonts w:ascii="Times New Roman" w:hAnsi="Times New Roman" w:cs="Times New Roman"/>
          <w:bCs/>
          <w:iCs/>
          <w:sz w:val="24"/>
          <w:szCs w:val="24"/>
        </w:rPr>
        <w:lastRenderedPageBreak/>
        <w:t xml:space="preserve">pielāgošana un aprīkojuma vai tehnisko risinājumu iegāde) un </w:t>
      </w:r>
      <w:r w:rsidRPr="004E7E92">
        <w:rPr>
          <w:rFonts w:ascii="Times New Roman" w:hAnsi="Times New Roman" w:cs="Times New Roman"/>
          <w:bCs/>
          <w:iCs/>
          <w:sz w:val="24"/>
          <w:szCs w:val="24"/>
        </w:rPr>
        <w:t>aprobēšana, rezultātu novērtēšana, mācības darbam ar pasākuma mērķa grupu un konsultatīvs atbalsts sociālā pakalpojuma speciālistiem</w:t>
      </w:r>
      <w:r w:rsidR="005F7DDF" w:rsidRPr="004E7E92">
        <w:rPr>
          <w:rFonts w:ascii="Times New Roman" w:hAnsi="Times New Roman" w:cs="Times New Roman"/>
          <w:bCs/>
          <w:iCs/>
          <w:sz w:val="24"/>
          <w:szCs w:val="24"/>
        </w:rPr>
        <w:t xml:space="preserve">, inovatīvo pieeju </w:t>
      </w:r>
      <w:proofErr w:type="spellStart"/>
      <w:r w:rsidR="005F7DDF" w:rsidRPr="004E7E92">
        <w:rPr>
          <w:rFonts w:ascii="Times New Roman" w:hAnsi="Times New Roman" w:cs="Times New Roman"/>
          <w:bCs/>
          <w:iCs/>
          <w:sz w:val="24"/>
          <w:szCs w:val="24"/>
        </w:rPr>
        <w:t>multiplicēšana</w:t>
      </w:r>
      <w:proofErr w:type="spellEnd"/>
      <w:r w:rsidRPr="004E7E92">
        <w:rPr>
          <w:rFonts w:ascii="Times New Roman" w:hAnsi="Times New Roman" w:cs="Times New Roman"/>
          <w:bCs/>
          <w:iCs/>
          <w:sz w:val="24"/>
          <w:szCs w:val="24"/>
        </w:rPr>
        <w:t>. Plānoti pierādījumos balstīti efektīvi/inovatīvi risinājumi, piem</w:t>
      </w:r>
      <w:r w:rsidR="00AA0F32" w:rsidRPr="004E7E92">
        <w:rPr>
          <w:rFonts w:ascii="Times New Roman" w:hAnsi="Times New Roman" w:cs="Times New Roman"/>
          <w:bCs/>
          <w:iCs/>
          <w:sz w:val="24"/>
          <w:szCs w:val="24"/>
        </w:rPr>
        <w:t>.</w:t>
      </w:r>
      <w:r w:rsidRPr="004E7E92">
        <w:rPr>
          <w:rFonts w:ascii="Times New Roman" w:hAnsi="Times New Roman" w:cs="Times New Roman"/>
          <w:bCs/>
          <w:iCs/>
          <w:sz w:val="24"/>
          <w:szCs w:val="24"/>
        </w:rPr>
        <w:t>, atkarību izraisošo vielu un procesu patēriņa mazināšanai, paredzot sociālās inovācijas sociālās rehabilitācijas pakalpojuma nodrošināšanā institūcijā un dzīvesvietā. Sekmējot atbalsta nodrošināšanu nemotivētiem cilvēkiem ar</w:t>
      </w:r>
      <w:r w:rsidR="00A57C9D" w:rsidRPr="004E7E92">
        <w:rPr>
          <w:rFonts w:ascii="Times New Roman" w:hAnsi="Times New Roman" w:cs="Times New Roman"/>
          <w:bCs/>
          <w:iCs/>
          <w:sz w:val="24"/>
          <w:szCs w:val="24"/>
        </w:rPr>
        <w:t xml:space="preserve"> GRT</w:t>
      </w:r>
      <w:r w:rsidRPr="004E7E92">
        <w:rPr>
          <w:rFonts w:ascii="Times New Roman" w:hAnsi="Times New Roman" w:cs="Times New Roman"/>
          <w:bCs/>
          <w:iCs/>
          <w:sz w:val="24"/>
          <w:szCs w:val="24"/>
        </w:rPr>
        <w:t xml:space="preserve">, plānota jauna un inovatīva pakalpojuma attīstīšana, izstrādājot </w:t>
      </w:r>
      <w:proofErr w:type="spellStart"/>
      <w:r w:rsidRPr="004E7E92">
        <w:rPr>
          <w:rFonts w:ascii="Times New Roman" w:hAnsi="Times New Roman" w:cs="Times New Roman"/>
          <w:bCs/>
          <w:iCs/>
          <w:sz w:val="24"/>
          <w:szCs w:val="24"/>
        </w:rPr>
        <w:t>starpprofesionāļu</w:t>
      </w:r>
      <w:proofErr w:type="spellEnd"/>
      <w:r w:rsidRPr="004E7E92">
        <w:rPr>
          <w:rFonts w:ascii="Times New Roman" w:hAnsi="Times New Roman" w:cs="Times New Roman"/>
          <w:bCs/>
          <w:iCs/>
          <w:sz w:val="24"/>
          <w:szCs w:val="24"/>
        </w:rPr>
        <w:t xml:space="preserve"> komandas atbalsta sniegšanas modeli un to aprobējot </w:t>
      </w:r>
      <w:proofErr w:type="spellStart"/>
      <w:r w:rsidRPr="004E7E92">
        <w:rPr>
          <w:rFonts w:ascii="Times New Roman" w:hAnsi="Times New Roman" w:cs="Times New Roman"/>
          <w:bCs/>
          <w:iCs/>
          <w:sz w:val="24"/>
          <w:szCs w:val="24"/>
        </w:rPr>
        <w:t>izmēģinājumprojektā</w:t>
      </w:r>
      <w:proofErr w:type="spellEnd"/>
      <w:r w:rsidRPr="004E7E92">
        <w:rPr>
          <w:rFonts w:ascii="Times New Roman" w:hAnsi="Times New Roman" w:cs="Times New Roman"/>
          <w:bCs/>
          <w:iCs/>
          <w:sz w:val="24"/>
          <w:szCs w:val="24"/>
        </w:rPr>
        <w:t xml:space="preserve">. Sociālo pakalpojumu sniegšanā paredzēta integrēta veselības, izglītības un </w:t>
      </w:r>
      <w:proofErr w:type="spellStart"/>
      <w:r w:rsidRPr="004E7E92">
        <w:rPr>
          <w:rFonts w:ascii="Times New Roman" w:hAnsi="Times New Roman" w:cs="Times New Roman"/>
          <w:bCs/>
          <w:iCs/>
          <w:sz w:val="24"/>
          <w:szCs w:val="24"/>
        </w:rPr>
        <w:t>iekšlietu</w:t>
      </w:r>
      <w:proofErr w:type="spellEnd"/>
      <w:r w:rsidRPr="004E7E92">
        <w:rPr>
          <w:rFonts w:ascii="Times New Roman" w:hAnsi="Times New Roman" w:cs="Times New Roman"/>
          <w:bCs/>
          <w:iCs/>
          <w:sz w:val="24"/>
          <w:szCs w:val="24"/>
        </w:rPr>
        <w:t xml:space="preserve"> jomas speciālistu sadarbība.</w:t>
      </w:r>
      <w:r w:rsidR="00934370" w:rsidRPr="004E7E92">
        <w:rPr>
          <w:rFonts w:ascii="Times New Roman" w:hAnsi="Times New Roman" w:cs="Times New Roman"/>
          <w:bCs/>
          <w:iCs/>
          <w:sz w:val="24"/>
          <w:szCs w:val="24"/>
        </w:rPr>
        <w:t xml:space="preserve"> Atbalsts sociālajām inovācijām plānots, lai</w:t>
      </w:r>
      <w:r w:rsidR="00934370" w:rsidRPr="004E7E92">
        <w:rPr>
          <w:rFonts w:ascii="Times New Roman" w:eastAsia="Times New Roman" w:hAnsi="Times New Roman" w:cs="Times New Roman"/>
          <w:sz w:val="24"/>
          <w:szCs w:val="24"/>
        </w:rPr>
        <w:t xml:space="preserve"> meklētu jaunus risinājumus ilgstošām problēmām un attīstītu efektīvākus sociālo pakalpojumu sniegšanas modeļus, īpašu uzmanību pievēršot uz personu vērstai pieejai un individuālajām vajadzībām pielāgota atbalsta sniegšanai</w:t>
      </w:r>
      <w:r w:rsidR="005F26D1" w:rsidRPr="004E7E92">
        <w:rPr>
          <w:rFonts w:ascii="Times New Roman" w:eastAsia="Times New Roman" w:hAnsi="Times New Roman" w:cs="Times New Roman"/>
          <w:sz w:val="24"/>
          <w:szCs w:val="24"/>
        </w:rPr>
        <w:t xml:space="preserve">. 4.4.1.1.pasākuma īstenošanā piemēro </w:t>
      </w:r>
      <w:proofErr w:type="spellStart"/>
      <w:r w:rsidR="005F26D1" w:rsidRPr="004E7E92">
        <w:rPr>
          <w:rFonts w:ascii="Times New Roman" w:eastAsia="Times New Roman" w:hAnsi="Times New Roman" w:cs="Times New Roman"/>
          <w:sz w:val="24"/>
          <w:szCs w:val="24"/>
        </w:rPr>
        <w:t>šķērsfinansējumu</w:t>
      </w:r>
      <w:proofErr w:type="spellEnd"/>
      <w:r w:rsidR="005F26D1" w:rsidRPr="004E7E92">
        <w:rPr>
          <w:rFonts w:ascii="Times New Roman" w:eastAsia="Times New Roman" w:hAnsi="Times New Roman" w:cs="Times New Roman"/>
          <w:sz w:val="24"/>
          <w:szCs w:val="24"/>
        </w:rPr>
        <w:t xml:space="preserve"> ERAF tipa darbību veikšanai, kas nepārsniedz 18% no 4.4.1.1.pasākuma ESF+ finansējuma un 15% no 4.4. prioritātes ESF+ finansējuma</w:t>
      </w:r>
      <w:r w:rsidR="00934370" w:rsidRPr="004E7E92">
        <w:rPr>
          <w:rFonts w:ascii="Times New Roman" w:eastAsia="Times New Roman" w:hAnsi="Times New Roman" w:cs="Times New Roman"/>
          <w:sz w:val="24"/>
          <w:szCs w:val="24"/>
        </w:rPr>
        <w:t xml:space="preserve">. </w:t>
      </w:r>
    </w:p>
    <w:p w14:paraId="09C70CDE" w14:textId="63BD07FC" w:rsidR="008054B4" w:rsidRPr="004E7E92" w:rsidRDefault="008054B4" w:rsidP="00957438">
      <w:pPr>
        <w:pStyle w:val="ListParagraph"/>
        <w:numPr>
          <w:ilvl w:val="0"/>
          <w:numId w:val="51"/>
        </w:numPr>
        <w:spacing w:after="0" w:line="240" w:lineRule="auto"/>
        <w:ind w:left="567" w:hanging="567"/>
        <w:jc w:val="both"/>
        <w:rPr>
          <w:rFonts w:ascii="Times New Roman" w:eastAsia="Times New Roman" w:hAnsi="Times New Roman" w:cs="Times New Roman"/>
          <w:noProof/>
          <w:sz w:val="24"/>
          <w:szCs w:val="24"/>
        </w:rPr>
      </w:pPr>
      <w:r w:rsidRPr="004E7E92">
        <w:rPr>
          <w:rFonts w:ascii="Times New Roman" w:eastAsia="Times New Roman" w:hAnsi="Times New Roman" w:cs="Times New Roman"/>
          <w:noProof/>
          <w:sz w:val="24"/>
          <w:szCs w:val="24"/>
        </w:rPr>
        <w:t>Atbalstāmās darbības ir novērtētas kā atbilstošas NBK principa nosacījumiem, jo nav konstatēta būtiska negatīva ietekme uz vidi atbalstāmo darbību specifikas dēļ.</w:t>
      </w:r>
    </w:p>
    <w:p w14:paraId="0AAF45FB" w14:textId="78018638" w:rsidR="00950833" w:rsidRPr="004E7E92" w:rsidRDefault="008B4343"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Galvenās mērķgrupas:</w:t>
      </w:r>
      <w:r w:rsidR="00331865" w:rsidRPr="004E7E92">
        <w:rPr>
          <w:rFonts w:ascii="Times New Roman" w:hAnsi="Times New Roman" w:cs="Times New Roman"/>
          <w:b/>
          <w:noProof/>
          <w:sz w:val="24"/>
          <w:szCs w:val="24"/>
        </w:rPr>
        <w:t xml:space="preserve"> </w:t>
      </w:r>
      <w:r w:rsidR="00331865" w:rsidRPr="004E7E92">
        <w:rPr>
          <w:rFonts w:ascii="Times New Roman" w:hAnsi="Times New Roman" w:cs="Times New Roman"/>
          <w:sz w:val="24"/>
          <w:szCs w:val="24"/>
        </w:rPr>
        <w:t xml:space="preserve">cilvēki ar </w:t>
      </w:r>
      <w:r w:rsidR="003D0AB6" w:rsidRPr="004E7E92">
        <w:rPr>
          <w:rFonts w:ascii="Times New Roman" w:hAnsi="Times New Roman" w:cs="Times New Roman"/>
          <w:sz w:val="24"/>
          <w:szCs w:val="24"/>
        </w:rPr>
        <w:t>FT</w:t>
      </w:r>
      <w:r w:rsidR="00331865" w:rsidRPr="004E7E92">
        <w:rPr>
          <w:rFonts w:ascii="Times New Roman" w:hAnsi="Times New Roman" w:cs="Times New Roman"/>
          <w:sz w:val="24"/>
          <w:szCs w:val="24"/>
        </w:rPr>
        <w:t xml:space="preserve"> vai invaliditāti, </w:t>
      </w:r>
      <w:r w:rsidR="00CF5398" w:rsidRPr="00CF5398">
        <w:rPr>
          <w:rFonts w:ascii="Times New Roman" w:hAnsi="Times New Roman" w:cs="Times New Roman"/>
          <w:sz w:val="24"/>
          <w:szCs w:val="24"/>
        </w:rPr>
        <w:t>PVP (65+)</w:t>
      </w:r>
      <w:r w:rsidR="00331865" w:rsidRPr="004E7E92">
        <w:rPr>
          <w:rFonts w:ascii="Times New Roman" w:hAnsi="Times New Roman" w:cs="Times New Roman"/>
          <w:sz w:val="24"/>
          <w:szCs w:val="24"/>
        </w:rPr>
        <w:t xml:space="preserve">, t.sk. ar </w:t>
      </w:r>
      <w:proofErr w:type="spellStart"/>
      <w:r w:rsidR="00331865" w:rsidRPr="004E7E92">
        <w:rPr>
          <w:rFonts w:ascii="Times New Roman" w:hAnsi="Times New Roman" w:cs="Times New Roman"/>
          <w:sz w:val="24"/>
          <w:szCs w:val="24"/>
        </w:rPr>
        <w:t>demenci</w:t>
      </w:r>
      <w:proofErr w:type="spellEnd"/>
      <w:r w:rsidR="00331865" w:rsidRPr="004E7E92">
        <w:rPr>
          <w:rFonts w:ascii="Times New Roman" w:hAnsi="Times New Roman" w:cs="Times New Roman"/>
          <w:sz w:val="24"/>
          <w:szCs w:val="24"/>
        </w:rPr>
        <w:t xml:space="preserve">, aprūpējamo personu ģimenes locekļi vai citi neformālie aprūpētāji, ģimenes ar bērniem, bezpajumtnieki, ielu bērni un jaunieši, no atkarību vielām un procesiem atkarīgas personas, </w:t>
      </w:r>
      <w:r w:rsidR="00C73C10" w:rsidRPr="004E7E92">
        <w:rPr>
          <w:rFonts w:ascii="Times New Roman" w:hAnsi="Times New Roman" w:cs="Times New Roman"/>
          <w:sz w:val="24"/>
          <w:szCs w:val="24"/>
        </w:rPr>
        <w:t>IBD</w:t>
      </w:r>
      <w:r w:rsidR="00331865" w:rsidRPr="004E7E92">
        <w:rPr>
          <w:rFonts w:ascii="Times New Roman" w:hAnsi="Times New Roman" w:cs="Times New Roman"/>
          <w:sz w:val="24"/>
          <w:szCs w:val="24"/>
        </w:rPr>
        <w:t>, personas, kuras atbrīvotas no</w:t>
      </w:r>
      <w:r w:rsidR="00A0548F" w:rsidRPr="004E7E92">
        <w:rPr>
          <w:rFonts w:ascii="Times New Roman" w:hAnsi="Times New Roman" w:cs="Times New Roman"/>
          <w:sz w:val="24"/>
          <w:szCs w:val="24"/>
        </w:rPr>
        <w:t xml:space="preserve"> </w:t>
      </w:r>
      <w:proofErr w:type="spellStart"/>
      <w:r w:rsidR="00A0548F" w:rsidRPr="004E7E92">
        <w:rPr>
          <w:rFonts w:ascii="Times New Roman" w:hAnsi="Times New Roman" w:cs="Times New Roman"/>
          <w:sz w:val="24"/>
          <w:szCs w:val="24"/>
        </w:rPr>
        <w:t>IeV</w:t>
      </w:r>
      <w:proofErr w:type="spellEnd"/>
      <w:r w:rsidR="00331865" w:rsidRPr="004E7E92">
        <w:rPr>
          <w:rFonts w:ascii="Times New Roman" w:hAnsi="Times New Roman" w:cs="Times New Roman"/>
          <w:sz w:val="24"/>
          <w:szCs w:val="24"/>
        </w:rPr>
        <w:t xml:space="preserve">, nemotivēti cilvēki ar </w:t>
      </w:r>
      <w:r w:rsidR="00A57C9D" w:rsidRPr="004E7E92">
        <w:rPr>
          <w:rFonts w:ascii="Times New Roman" w:hAnsi="Times New Roman" w:cs="Times New Roman"/>
          <w:sz w:val="24"/>
          <w:szCs w:val="24"/>
        </w:rPr>
        <w:t xml:space="preserve">GRT </w:t>
      </w:r>
      <w:r w:rsidR="00331865" w:rsidRPr="004E7E92">
        <w:rPr>
          <w:rFonts w:ascii="Times New Roman" w:hAnsi="Times New Roman" w:cs="Times New Roman"/>
          <w:bCs/>
          <w:iCs/>
          <w:sz w:val="24"/>
          <w:szCs w:val="24"/>
        </w:rPr>
        <w:t>u.c. sociālās atstumtības riskam pakļautas mērķa grupu personas</w:t>
      </w:r>
      <w:r w:rsidR="00331865" w:rsidRPr="004E7E92">
        <w:rPr>
          <w:rFonts w:ascii="Times New Roman" w:hAnsi="Times New Roman" w:cs="Times New Roman"/>
          <w:sz w:val="24"/>
          <w:szCs w:val="24"/>
        </w:rPr>
        <w:t>.</w:t>
      </w:r>
    </w:p>
    <w:p w14:paraId="60EF5217" w14:textId="5490DC3F" w:rsidR="008B4343" w:rsidRPr="004E7E92" w:rsidRDefault="008B4343"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4E7E92">
        <w:rPr>
          <w:rFonts w:ascii="Times New Roman" w:hAnsi="Times New Roman" w:cs="Times New Roman"/>
          <w:b/>
          <w:noProof/>
          <w:sz w:val="24"/>
          <w:szCs w:val="24"/>
        </w:rPr>
        <w:t xml:space="preserve">Darbības, kas nodrošina vienlīdzību, iekļaušanu un nediskrimināciju: </w:t>
      </w:r>
      <w:r w:rsidR="00297934" w:rsidRPr="004E7E92">
        <w:rPr>
          <w:rFonts w:ascii="Times New Roman" w:hAnsi="Times New Roman" w:cs="Times New Roman"/>
          <w:bCs/>
          <w:noProof/>
          <w:sz w:val="24"/>
          <w:szCs w:val="24"/>
        </w:rPr>
        <w:t xml:space="preserve">Projekta vadībā un īstenošanā tiks nodrošināta informācijas un vides pieejamība, nediskriminācija pēc vecuma, dzimuma, etniskās piederības u.c. pazīmēm, vienlīdzīgu iespēju principu ievērošana u.c. pasākumi. Īstenotie pasākumi ir mērķdarbības, kas nodrošina vienlīdzību, iekļaušanu un nediskrimināciju, tostarp ietver tādus pasākumus kā </w:t>
      </w:r>
      <w:r w:rsidR="00C85355" w:rsidRPr="004E7E92">
        <w:rPr>
          <w:rFonts w:ascii="Times New Roman" w:hAnsi="Times New Roman" w:cs="Times New Roman"/>
          <w:bCs/>
          <w:noProof/>
          <w:sz w:val="24"/>
          <w:szCs w:val="24"/>
        </w:rPr>
        <w:t>SBSP</w:t>
      </w:r>
      <w:r w:rsidR="00297934" w:rsidRPr="004E7E92">
        <w:rPr>
          <w:rFonts w:ascii="Times New Roman" w:hAnsi="Times New Roman" w:cs="Times New Roman"/>
          <w:bCs/>
          <w:noProof/>
          <w:sz w:val="24"/>
          <w:szCs w:val="24"/>
        </w:rPr>
        <w:t xml:space="preserve"> pieejamības palielināšana atbilstoši individuālajām vajadzībām, t.sk. tehnoloģiju inovācijas pakalpojumu nodrošināšanā.</w:t>
      </w:r>
    </w:p>
    <w:p w14:paraId="587962A4" w14:textId="545E42B7" w:rsidR="008B4343" w:rsidRPr="004E7E92" w:rsidRDefault="008B4343" w:rsidP="00957438">
      <w:pPr>
        <w:pStyle w:val="ListParagraph"/>
        <w:numPr>
          <w:ilvl w:val="0"/>
          <w:numId w:val="51"/>
        </w:numPr>
        <w:spacing w:after="0" w:line="240" w:lineRule="auto"/>
        <w:ind w:left="567" w:hanging="567"/>
        <w:jc w:val="both"/>
        <w:rPr>
          <w:rFonts w:ascii="Times New Roman" w:hAnsi="Times New Roman" w:cs="Times New Roman"/>
          <w:bCs/>
          <w:noProof/>
          <w:sz w:val="24"/>
          <w:szCs w:val="24"/>
        </w:rPr>
      </w:pPr>
      <w:r w:rsidRPr="004E7E92">
        <w:rPr>
          <w:rFonts w:ascii="Times New Roman" w:hAnsi="Times New Roman" w:cs="Times New Roman"/>
          <w:b/>
          <w:noProof/>
          <w:sz w:val="24"/>
          <w:szCs w:val="24"/>
        </w:rPr>
        <w:t>Mērķteritorijas, t.sk. plānotais teritoriālo rīku izmantojums:</w:t>
      </w:r>
      <w:r w:rsidR="00297934" w:rsidRPr="004E7E92">
        <w:rPr>
          <w:rFonts w:ascii="Times New Roman" w:hAnsi="Times New Roman" w:cs="Times New Roman"/>
          <w:b/>
          <w:noProof/>
          <w:sz w:val="24"/>
          <w:szCs w:val="24"/>
        </w:rPr>
        <w:t xml:space="preserve"> </w:t>
      </w:r>
      <w:r w:rsidR="00297934" w:rsidRPr="004E7E92">
        <w:rPr>
          <w:rFonts w:ascii="Times New Roman" w:hAnsi="Times New Roman" w:cs="Times New Roman"/>
          <w:bCs/>
          <w:noProof/>
          <w:sz w:val="24"/>
          <w:szCs w:val="24"/>
        </w:rPr>
        <w:t xml:space="preserve">Visa Latvija. Inovatīvu risinājumu ieviešanu </w:t>
      </w:r>
      <w:r w:rsidR="00C85355" w:rsidRPr="004E7E92">
        <w:rPr>
          <w:rFonts w:ascii="Times New Roman" w:hAnsi="Times New Roman" w:cs="Times New Roman"/>
          <w:bCs/>
          <w:noProof/>
          <w:sz w:val="24"/>
          <w:szCs w:val="24"/>
        </w:rPr>
        <w:t>SBSP</w:t>
      </w:r>
      <w:r w:rsidR="00297934" w:rsidRPr="004E7E92">
        <w:rPr>
          <w:rFonts w:ascii="Times New Roman" w:hAnsi="Times New Roman" w:cs="Times New Roman"/>
          <w:bCs/>
          <w:noProof/>
          <w:sz w:val="24"/>
          <w:szCs w:val="24"/>
        </w:rPr>
        <w:t xml:space="preserve"> sniegšanā jāpamato ar pierādījumiem par plānoto darbību efektivitāti un vajadzību analīzi pašvaldību vai reģionu līmenī.</w:t>
      </w:r>
    </w:p>
    <w:p w14:paraId="4A0B3AAE" w14:textId="3F323A8D" w:rsidR="008B4343" w:rsidRPr="004E7E92" w:rsidRDefault="008B4343" w:rsidP="00957438">
      <w:pPr>
        <w:pStyle w:val="ListParagraph"/>
        <w:numPr>
          <w:ilvl w:val="0"/>
          <w:numId w:val="51"/>
        </w:numPr>
        <w:spacing w:after="0" w:line="240" w:lineRule="auto"/>
        <w:ind w:left="567" w:hanging="567"/>
        <w:jc w:val="both"/>
        <w:rPr>
          <w:rFonts w:ascii="Times New Roman" w:hAnsi="Times New Roman" w:cs="Times New Roman"/>
          <w:b/>
          <w:noProof/>
          <w:sz w:val="24"/>
          <w:szCs w:val="24"/>
        </w:rPr>
      </w:pPr>
      <w:r w:rsidRPr="004E7E92">
        <w:rPr>
          <w:rFonts w:ascii="Times New Roman" w:hAnsi="Times New Roman" w:cs="Times New Roman"/>
          <w:b/>
          <w:noProof/>
          <w:sz w:val="24"/>
          <w:szCs w:val="24"/>
        </w:rPr>
        <w:t>Starpreģionālās, pārrobežu un transnacionālās darbības:</w:t>
      </w:r>
      <w:r w:rsidR="00794A02" w:rsidRPr="004E7E92">
        <w:rPr>
          <w:rFonts w:ascii="Times New Roman" w:hAnsi="Times New Roman" w:cs="Times New Roman"/>
          <w:b/>
          <w:noProof/>
          <w:sz w:val="24"/>
          <w:szCs w:val="24"/>
        </w:rPr>
        <w:t xml:space="preserve"> </w:t>
      </w:r>
      <w:r w:rsidR="00C85355" w:rsidRPr="004E7E92">
        <w:rPr>
          <w:rFonts w:ascii="Times New Roman" w:hAnsi="Times New Roman" w:cs="Times New Roman"/>
          <w:bCs/>
          <w:noProof/>
          <w:sz w:val="24"/>
          <w:szCs w:val="24"/>
        </w:rPr>
        <w:t>SBSP</w:t>
      </w:r>
      <w:r w:rsidR="00794A02" w:rsidRPr="004E7E92">
        <w:rPr>
          <w:rFonts w:ascii="Times New Roman" w:hAnsi="Times New Roman" w:cs="Times New Roman"/>
          <w:bCs/>
          <w:noProof/>
          <w:sz w:val="24"/>
          <w:szCs w:val="24"/>
        </w:rPr>
        <w:t xml:space="preserve"> attīstīšanai var tikt īstenota starptautiskā sadarbība (pieredzes apmaiņa, labās prakses pārņemšana, ekspertu piesaiste u.c.).</w:t>
      </w:r>
    </w:p>
    <w:p w14:paraId="6EA5FC3B" w14:textId="4C87951F" w:rsidR="008B4343" w:rsidRPr="004E7E92" w:rsidRDefault="008B4343" w:rsidP="00957438">
      <w:pPr>
        <w:pStyle w:val="ListParagraph"/>
        <w:numPr>
          <w:ilvl w:val="0"/>
          <w:numId w:val="51"/>
        </w:numPr>
        <w:spacing w:after="0" w:line="240" w:lineRule="auto"/>
        <w:ind w:left="567" w:hanging="567"/>
        <w:rPr>
          <w:rFonts w:ascii="Times New Roman" w:hAnsi="Times New Roman" w:cs="Times New Roman"/>
          <w:b/>
          <w:noProof/>
          <w:sz w:val="24"/>
          <w:szCs w:val="24"/>
        </w:rPr>
      </w:pPr>
      <w:r w:rsidRPr="004E7E92">
        <w:rPr>
          <w:rFonts w:ascii="Times New Roman" w:hAnsi="Times New Roman" w:cs="Times New Roman"/>
          <w:b/>
          <w:noProof/>
          <w:sz w:val="24"/>
          <w:szCs w:val="24"/>
        </w:rPr>
        <w:t>Finanšu instrumenti:</w:t>
      </w:r>
      <w:r w:rsidR="00794A02" w:rsidRPr="004E7E92">
        <w:rPr>
          <w:rFonts w:ascii="Times New Roman" w:hAnsi="Times New Roman" w:cs="Times New Roman"/>
          <w:bCs/>
          <w:noProof/>
          <w:sz w:val="24"/>
          <w:szCs w:val="24"/>
        </w:rPr>
        <w:t xml:space="preserve"> N/A.</w:t>
      </w:r>
    </w:p>
    <w:p w14:paraId="6BF90369" w14:textId="1BACA676" w:rsidR="003155B0" w:rsidRPr="004E7E92" w:rsidRDefault="003155B0" w:rsidP="00331865">
      <w:pPr>
        <w:spacing w:before="0" w:after="0"/>
        <w:jc w:val="left"/>
        <w:rPr>
          <w:b/>
          <w:noProof/>
          <w:szCs w:val="24"/>
        </w:rPr>
      </w:pPr>
      <w:r w:rsidRPr="004E7E92">
        <w:rPr>
          <w:b/>
          <w:noProof/>
          <w:szCs w:val="24"/>
        </w:rPr>
        <w:br w:type="page"/>
      </w:r>
    </w:p>
    <w:p w14:paraId="69849D0D" w14:textId="77777777" w:rsidR="00B471B0" w:rsidRPr="004E7E92" w:rsidRDefault="00B471B0" w:rsidP="003155B0">
      <w:pPr>
        <w:pStyle w:val="Heading3"/>
        <w:numPr>
          <w:ilvl w:val="0"/>
          <w:numId w:val="0"/>
        </w:numPr>
        <w:spacing w:after="0"/>
        <w:rPr>
          <w:b/>
          <w:i w:val="0"/>
          <w:noProof/>
        </w:rPr>
        <w:sectPr w:rsidR="00B471B0" w:rsidRPr="004E7E92" w:rsidSect="00B8254F">
          <w:pgSz w:w="11906" w:h="16838" w:code="9"/>
          <w:pgMar w:top="1417" w:right="1417" w:bottom="1417" w:left="1417" w:header="567" w:footer="510" w:gutter="0"/>
          <w:cols w:space="708"/>
          <w:titlePg/>
          <w:docGrid w:linePitch="360"/>
        </w:sectPr>
      </w:pPr>
    </w:p>
    <w:p w14:paraId="2792934C" w14:textId="1BDEB35C" w:rsidR="003155B0" w:rsidRPr="004E7E92" w:rsidRDefault="00B471B0" w:rsidP="009D501D">
      <w:pPr>
        <w:pStyle w:val="Heading4"/>
        <w:numPr>
          <w:ilvl w:val="0"/>
          <w:numId w:val="0"/>
        </w:numPr>
        <w:spacing w:after="0"/>
        <w:rPr>
          <w:b/>
          <w:bCs/>
          <w:i/>
          <w:noProof/>
        </w:rPr>
      </w:pPr>
      <w:r w:rsidRPr="004E7E92">
        <w:rPr>
          <w:b/>
          <w:bCs/>
          <w:noProof/>
        </w:rPr>
        <w:lastRenderedPageBreak/>
        <w:t>8.tabula</w:t>
      </w:r>
      <w:r w:rsidR="005156FC" w:rsidRPr="004E7E92">
        <w:rPr>
          <w:b/>
          <w:bCs/>
          <w:noProof/>
        </w:rPr>
        <w:t xml:space="preserve"> (2)</w:t>
      </w:r>
      <w:r w:rsidRPr="004E7E92">
        <w:rPr>
          <w:b/>
          <w:bCs/>
          <w:noProof/>
        </w:rPr>
        <w:t xml:space="preserve"> 4.</w:t>
      </w:r>
      <w:r w:rsidR="0026551D" w:rsidRPr="004E7E92">
        <w:rPr>
          <w:b/>
          <w:bCs/>
        </w:rPr>
        <w:t xml:space="preserve"> </w:t>
      </w:r>
      <w:r w:rsidR="0026551D" w:rsidRPr="004E7E92">
        <w:rPr>
          <w:b/>
          <w:bCs/>
          <w:noProof/>
        </w:rPr>
        <w:t>Politikas</w:t>
      </w:r>
      <w:r w:rsidRPr="004E7E92">
        <w:rPr>
          <w:b/>
          <w:bCs/>
          <w:noProof/>
        </w:rPr>
        <w:t xml:space="preserve"> mērķa i</w:t>
      </w:r>
      <w:r w:rsidR="003155B0" w:rsidRPr="004E7E92">
        <w:rPr>
          <w:b/>
          <w:bCs/>
          <w:noProof/>
        </w:rPr>
        <w:t>znākuma rādītāji</w:t>
      </w:r>
    </w:p>
    <w:p w14:paraId="3D298833" w14:textId="77777777" w:rsidR="003155B0" w:rsidRPr="004E7E92" w:rsidRDefault="003155B0" w:rsidP="003155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012"/>
        <w:gridCol w:w="687"/>
        <w:gridCol w:w="866"/>
        <w:gridCol w:w="5352"/>
        <w:gridCol w:w="1285"/>
        <w:gridCol w:w="1147"/>
        <w:gridCol w:w="1262"/>
      </w:tblGrid>
      <w:tr w:rsidR="000B629E" w:rsidRPr="004E7E92" w14:paraId="187AD3B1" w14:textId="77777777" w:rsidTr="006D54C6">
        <w:trPr>
          <w:trHeight w:val="756"/>
          <w:tblHeader/>
        </w:trPr>
        <w:tc>
          <w:tcPr>
            <w:tcW w:w="481" w:type="pct"/>
            <w:shd w:val="clear" w:color="auto" w:fill="D9D9D9" w:themeFill="background1" w:themeFillShade="D9"/>
            <w:vAlign w:val="center"/>
          </w:tcPr>
          <w:p w14:paraId="7D5AF234"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94" w:type="pct"/>
            <w:shd w:val="clear" w:color="auto" w:fill="D9D9D9" w:themeFill="background1" w:themeFillShade="D9"/>
            <w:vAlign w:val="center"/>
          </w:tcPr>
          <w:p w14:paraId="250AA164"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7" w:type="pct"/>
            <w:shd w:val="clear" w:color="auto" w:fill="D9D9D9" w:themeFill="background1" w:themeFillShade="D9"/>
            <w:vAlign w:val="center"/>
          </w:tcPr>
          <w:p w14:paraId="23DE2D68"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37" w:type="pct"/>
            <w:shd w:val="clear" w:color="auto" w:fill="D9D9D9" w:themeFill="background1" w:themeFillShade="D9"/>
            <w:vAlign w:val="center"/>
          </w:tcPr>
          <w:p w14:paraId="1D80AB7A"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2083" w:type="pct"/>
            <w:shd w:val="clear" w:color="auto" w:fill="D9D9D9" w:themeFill="background1" w:themeFillShade="D9"/>
            <w:vAlign w:val="center"/>
          </w:tcPr>
          <w:p w14:paraId="6C3F1FBD"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500" w:type="pct"/>
            <w:shd w:val="clear" w:color="auto" w:fill="D9D9D9" w:themeFill="background1" w:themeFillShade="D9"/>
            <w:vAlign w:val="center"/>
          </w:tcPr>
          <w:p w14:paraId="4CB18D3F"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446" w:type="pct"/>
            <w:shd w:val="clear" w:color="auto" w:fill="D9D9D9" w:themeFill="background1" w:themeFillShade="D9"/>
            <w:vAlign w:val="center"/>
          </w:tcPr>
          <w:p w14:paraId="52847FD4"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491" w:type="pct"/>
            <w:shd w:val="clear" w:color="auto" w:fill="D9D9D9" w:themeFill="background1" w:themeFillShade="D9"/>
            <w:vAlign w:val="center"/>
          </w:tcPr>
          <w:p w14:paraId="4028CEF8"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7898C998" w14:textId="77777777" w:rsidR="003155B0" w:rsidRPr="004E7E92" w:rsidRDefault="003155B0" w:rsidP="003155B0">
            <w:pPr>
              <w:pStyle w:val="Text1"/>
              <w:spacing w:before="0" w:after="0"/>
              <w:ind w:left="0"/>
              <w:jc w:val="center"/>
              <w:rPr>
                <w:rFonts w:cs="Times New Roman"/>
                <w:b/>
                <w:noProof/>
                <w:sz w:val="18"/>
                <w:szCs w:val="18"/>
              </w:rPr>
            </w:pPr>
            <w:r w:rsidRPr="004E7E92">
              <w:rPr>
                <w:rFonts w:cs="Times New Roman"/>
                <w:b/>
                <w:noProof/>
                <w:sz w:val="18"/>
                <w:szCs w:val="18"/>
              </w:rPr>
              <w:t>(2029)</w:t>
            </w:r>
          </w:p>
        </w:tc>
      </w:tr>
      <w:tr w:rsidR="000B629E" w:rsidRPr="004E7E92" w14:paraId="4C64DBF1" w14:textId="77777777" w:rsidTr="006D54C6">
        <w:trPr>
          <w:trHeight w:val="332"/>
        </w:trPr>
        <w:tc>
          <w:tcPr>
            <w:tcW w:w="481" w:type="pct"/>
          </w:tcPr>
          <w:p w14:paraId="3B17F05D"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206CE911" w14:textId="2534ABD1"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4.3.1.SAM</w:t>
            </w:r>
          </w:p>
        </w:tc>
        <w:tc>
          <w:tcPr>
            <w:tcW w:w="267" w:type="pct"/>
          </w:tcPr>
          <w:p w14:paraId="0D35FD62"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6B4641A9" w14:textId="77777777" w:rsidR="003155B0" w:rsidRPr="004E7E92" w:rsidRDefault="003155B0" w:rsidP="003155B0">
            <w:pPr>
              <w:pStyle w:val="Text1"/>
              <w:spacing w:before="0" w:after="0"/>
              <w:ind w:left="0"/>
              <w:rPr>
                <w:rFonts w:cs="Times New Roman"/>
                <w:sz w:val="18"/>
                <w:szCs w:val="18"/>
              </w:rPr>
            </w:pPr>
            <w:r w:rsidRPr="004E7E92">
              <w:rPr>
                <w:rFonts w:cs="Times New Roman"/>
                <w:sz w:val="18"/>
                <w:szCs w:val="18"/>
              </w:rPr>
              <w:t>RCO 65</w:t>
            </w:r>
          </w:p>
        </w:tc>
        <w:tc>
          <w:tcPr>
            <w:tcW w:w="2083" w:type="pct"/>
            <w:shd w:val="clear" w:color="auto" w:fill="auto"/>
          </w:tcPr>
          <w:p w14:paraId="0151DEEB" w14:textId="77777777" w:rsidR="003155B0" w:rsidRPr="004E7E92" w:rsidRDefault="003155B0" w:rsidP="003155B0">
            <w:pPr>
              <w:pStyle w:val="Default"/>
              <w:spacing w:after="0" w:line="240" w:lineRule="auto"/>
              <w:jc w:val="both"/>
              <w:rPr>
                <w:color w:val="auto"/>
                <w:sz w:val="18"/>
                <w:szCs w:val="18"/>
              </w:rPr>
            </w:pPr>
            <w:r w:rsidRPr="004E7E92">
              <w:rPr>
                <w:color w:val="auto"/>
                <w:sz w:val="18"/>
                <w:szCs w:val="18"/>
              </w:rPr>
              <w:t>Jaunu vai modernizētu sociālo mājokļu kapacitāte</w:t>
            </w:r>
          </w:p>
        </w:tc>
        <w:tc>
          <w:tcPr>
            <w:tcW w:w="500" w:type="pct"/>
          </w:tcPr>
          <w:p w14:paraId="3CE18DDA" w14:textId="77777777" w:rsidR="003155B0" w:rsidRPr="006D54C6" w:rsidRDefault="003155B0" w:rsidP="003155B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340BABAE" w14:textId="5EE0DD66" w:rsidR="003155B0" w:rsidRPr="006D54C6" w:rsidRDefault="000B370D" w:rsidP="003155B0">
            <w:pPr>
              <w:pStyle w:val="Text1"/>
              <w:spacing w:before="0" w:after="0"/>
              <w:ind w:left="0"/>
              <w:rPr>
                <w:rFonts w:cs="Times New Roman"/>
                <w:noProof/>
                <w:sz w:val="18"/>
                <w:szCs w:val="18"/>
              </w:rPr>
            </w:pPr>
            <w:r w:rsidRPr="006D54C6">
              <w:rPr>
                <w:rFonts w:cs="Times New Roman"/>
                <w:noProof/>
                <w:sz w:val="18"/>
                <w:szCs w:val="18"/>
              </w:rPr>
              <w:t>0</w:t>
            </w:r>
            <w:r w:rsidR="003155B0" w:rsidRPr="006D54C6">
              <w:rPr>
                <w:rFonts w:cs="Times New Roman"/>
                <w:noProof/>
                <w:sz w:val="18"/>
                <w:szCs w:val="18"/>
              </w:rPr>
              <w:t xml:space="preserve"> </w:t>
            </w:r>
          </w:p>
        </w:tc>
        <w:tc>
          <w:tcPr>
            <w:tcW w:w="491" w:type="pct"/>
            <w:shd w:val="clear" w:color="auto" w:fill="auto"/>
          </w:tcPr>
          <w:p w14:paraId="3EC5FC17" w14:textId="47C89880" w:rsidR="000B370D" w:rsidRPr="006D54C6" w:rsidRDefault="000B370D" w:rsidP="003155B0">
            <w:pPr>
              <w:pStyle w:val="Text1"/>
              <w:spacing w:before="0" w:after="0"/>
              <w:ind w:left="0"/>
              <w:rPr>
                <w:rFonts w:cs="Times New Roman"/>
                <w:noProof/>
                <w:sz w:val="18"/>
                <w:szCs w:val="18"/>
              </w:rPr>
            </w:pPr>
            <w:r w:rsidRPr="006D54C6">
              <w:rPr>
                <w:rFonts w:cs="Times New Roman"/>
                <w:noProof/>
                <w:sz w:val="18"/>
                <w:szCs w:val="18"/>
              </w:rPr>
              <w:t>1 952</w:t>
            </w:r>
          </w:p>
        </w:tc>
      </w:tr>
      <w:tr w:rsidR="006663F7" w:rsidRPr="004E7E92" w14:paraId="5D4B011C" w14:textId="77777777" w:rsidTr="006D54C6">
        <w:trPr>
          <w:trHeight w:val="332"/>
        </w:trPr>
        <w:tc>
          <w:tcPr>
            <w:tcW w:w="481" w:type="pct"/>
          </w:tcPr>
          <w:p w14:paraId="340A67A3" w14:textId="3B2DBCD5" w:rsidR="006663F7" w:rsidRPr="004E7E92" w:rsidRDefault="006663F7" w:rsidP="006663F7">
            <w:pPr>
              <w:pStyle w:val="Text1"/>
              <w:spacing w:before="0" w:after="0"/>
              <w:ind w:left="0"/>
              <w:rPr>
                <w:rFonts w:cs="Times New Roman"/>
                <w:noProof/>
                <w:sz w:val="18"/>
                <w:szCs w:val="18"/>
              </w:rPr>
            </w:pPr>
            <w:r w:rsidRPr="004E7E92">
              <w:rPr>
                <w:rFonts w:cs="Times New Roman"/>
                <w:noProof/>
                <w:sz w:val="18"/>
                <w:szCs w:val="18"/>
              </w:rPr>
              <w:t>4.2.prioritāte</w:t>
            </w:r>
          </w:p>
        </w:tc>
        <w:tc>
          <w:tcPr>
            <w:tcW w:w="394" w:type="pct"/>
          </w:tcPr>
          <w:p w14:paraId="0E36A638" w14:textId="64B20ED1" w:rsidR="006663F7" w:rsidRPr="004E7E92" w:rsidRDefault="006663F7" w:rsidP="006663F7">
            <w:pPr>
              <w:pStyle w:val="Text1"/>
              <w:spacing w:before="0" w:after="0"/>
              <w:ind w:left="0"/>
              <w:rPr>
                <w:rFonts w:cs="Times New Roman"/>
                <w:noProof/>
                <w:sz w:val="18"/>
                <w:szCs w:val="18"/>
              </w:rPr>
            </w:pPr>
            <w:r w:rsidRPr="004E7E92">
              <w:rPr>
                <w:rFonts w:cs="Times New Roman"/>
                <w:noProof/>
                <w:sz w:val="18"/>
                <w:szCs w:val="18"/>
              </w:rPr>
              <w:t>4.2.1.SAM</w:t>
            </w:r>
          </w:p>
        </w:tc>
        <w:tc>
          <w:tcPr>
            <w:tcW w:w="267" w:type="pct"/>
          </w:tcPr>
          <w:p w14:paraId="61936931" w14:textId="1DEF6728" w:rsidR="006663F7" w:rsidRPr="004E7E92" w:rsidRDefault="006663F7" w:rsidP="006663F7">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6F375524" w14:textId="04552D58" w:rsidR="006663F7" w:rsidRPr="004E7E92" w:rsidRDefault="006663F7" w:rsidP="006663F7">
            <w:pPr>
              <w:pStyle w:val="Text1"/>
              <w:spacing w:before="0" w:after="0"/>
              <w:ind w:left="0"/>
              <w:rPr>
                <w:rFonts w:cs="Times New Roman"/>
                <w:sz w:val="18"/>
                <w:szCs w:val="18"/>
              </w:rPr>
            </w:pPr>
            <w:r w:rsidRPr="004E7E92">
              <w:rPr>
                <w:rFonts w:cs="Times New Roman"/>
                <w:sz w:val="18"/>
                <w:szCs w:val="18"/>
              </w:rPr>
              <w:t>RCO 66</w:t>
            </w:r>
          </w:p>
        </w:tc>
        <w:tc>
          <w:tcPr>
            <w:tcW w:w="2083" w:type="pct"/>
            <w:shd w:val="clear" w:color="auto" w:fill="auto"/>
          </w:tcPr>
          <w:p w14:paraId="38CA25D6" w14:textId="52B94B34" w:rsidR="006663F7" w:rsidRPr="004E7E92" w:rsidRDefault="006663F7" w:rsidP="006663F7">
            <w:pPr>
              <w:pStyle w:val="Default"/>
              <w:spacing w:after="0" w:line="240" w:lineRule="auto"/>
              <w:jc w:val="both"/>
              <w:rPr>
                <w:color w:val="auto"/>
                <w:sz w:val="18"/>
                <w:szCs w:val="18"/>
              </w:rPr>
            </w:pPr>
            <w:r w:rsidRPr="004E7E92">
              <w:rPr>
                <w:color w:val="auto"/>
                <w:sz w:val="18"/>
                <w:szCs w:val="18"/>
              </w:rPr>
              <w:t>Jaunu vai modernizētu bērnu aprūpes (pirmsskolas) iestāžu mācību telpu ietilpība</w:t>
            </w:r>
          </w:p>
        </w:tc>
        <w:tc>
          <w:tcPr>
            <w:tcW w:w="500" w:type="pct"/>
          </w:tcPr>
          <w:p w14:paraId="3E1A61FA" w14:textId="2986F99C" w:rsidR="006663F7" w:rsidRPr="006D54C6" w:rsidRDefault="006663F7" w:rsidP="006663F7">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152D887E" w14:textId="3A22A8D8" w:rsidR="006663F7" w:rsidRPr="006D54C6" w:rsidRDefault="006663F7" w:rsidP="006663F7">
            <w:pPr>
              <w:pStyle w:val="Text1"/>
              <w:spacing w:before="0" w:after="0"/>
              <w:ind w:left="0"/>
              <w:rPr>
                <w:rFonts w:cs="Times New Roman"/>
                <w:noProof/>
                <w:sz w:val="18"/>
                <w:szCs w:val="18"/>
              </w:rPr>
            </w:pPr>
            <w:r w:rsidRPr="006D54C6">
              <w:rPr>
                <w:rFonts w:cs="Times New Roman"/>
                <w:noProof/>
                <w:sz w:val="18"/>
                <w:szCs w:val="18"/>
              </w:rPr>
              <w:t>0</w:t>
            </w:r>
          </w:p>
        </w:tc>
        <w:tc>
          <w:tcPr>
            <w:tcW w:w="491" w:type="pct"/>
            <w:shd w:val="clear" w:color="auto" w:fill="auto"/>
          </w:tcPr>
          <w:p w14:paraId="309D2745" w14:textId="0E629940" w:rsidR="006663F7" w:rsidRPr="006D54C6" w:rsidRDefault="006663F7" w:rsidP="006663F7">
            <w:pPr>
              <w:pStyle w:val="Text1"/>
              <w:spacing w:before="0" w:after="0"/>
              <w:ind w:left="0"/>
              <w:rPr>
                <w:rFonts w:cs="Times New Roman"/>
                <w:noProof/>
                <w:sz w:val="18"/>
                <w:szCs w:val="18"/>
              </w:rPr>
            </w:pPr>
          </w:p>
          <w:p w14:paraId="0EDA06FE" w14:textId="71FCA610" w:rsidR="002C6200" w:rsidRPr="006D54C6" w:rsidRDefault="002C6200" w:rsidP="006663F7">
            <w:pPr>
              <w:pStyle w:val="Text1"/>
              <w:spacing w:before="0" w:after="0"/>
              <w:ind w:left="0"/>
              <w:rPr>
                <w:rFonts w:cs="Times New Roman"/>
                <w:noProof/>
                <w:sz w:val="18"/>
                <w:szCs w:val="18"/>
              </w:rPr>
            </w:pPr>
            <w:r w:rsidRPr="006D54C6">
              <w:rPr>
                <w:rFonts w:cs="Times New Roman"/>
                <w:noProof/>
                <w:sz w:val="18"/>
                <w:szCs w:val="18"/>
              </w:rPr>
              <w:t>2 024</w:t>
            </w:r>
          </w:p>
        </w:tc>
      </w:tr>
      <w:tr w:rsidR="000B629E" w:rsidRPr="004E7E92" w14:paraId="1154D8C8" w14:textId="77777777" w:rsidTr="006D54C6">
        <w:trPr>
          <w:trHeight w:val="332"/>
        </w:trPr>
        <w:tc>
          <w:tcPr>
            <w:tcW w:w="481" w:type="pct"/>
          </w:tcPr>
          <w:p w14:paraId="209D6D83"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4.2.prioritāte</w:t>
            </w:r>
          </w:p>
        </w:tc>
        <w:tc>
          <w:tcPr>
            <w:tcW w:w="394" w:type="pct"/>
          </w:tcPr>
          <w:p w14:paraId="6A46566F" w14:textId="2D10B6B5" w:rsidR="003155B0" w:rsidRPr="004E7E92" w:rsidRDefault="003155B0" w:rsidP="002961C8">
            <w:pPr>
              <w:spacing w:before="0" w:after="0"/>
              <w:rPr>
                <w:noProof/>
                <w:sz w:val="18"/>
                <w:szCs w:val="18"/>
              </w:rPr>
            </w:pPr>
            <w:r w:rsidRPr="004E7E92">
              <w:rPr>
                <w:noProof/>
                <w:sz w:val="18"/>
                <w:szCs w:val="18"/>
              </w:rPr>
              <w:t>4.2.1.SAM</w:t>
            </w:r>
          </w:p>
        </w:tc>
        <w:tc>
          <w:tcPr>
            <w:tcW w:w="267" w:type="pct"/>
          </w:tcPr>
          <w:p w14:paraId="276EBF69"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5EB1E5E0" w14:textId="77777777" w:rsidR="003155B0" w:rsidRPr="004E7E92" w:rsidRDefault="003155B0" w:rsidP="003155B0">
            <w:pPr>
              <w:pStyle w:val="Text1"/>
              <w:spacing w:before="0" w:after="0"/>
              <w:ind w:left="0"/>
              <w:rPr>
                <w:rFonts w:cs="Times New Roman"/>
                <w:sz w:val="18"/>
                <w:szCs w:val="18"/>
              </w:rPr>
            </w:pPr>
            <w:r w:rsidRPr="004E7E92">
              <w:rPr>
                <w:rFonts w:cs="Times New Roman"/>
                <w:sz w:val="18"/>
                <w:szCs w:val="18"/>
              </w:rPr>
              <w:t>RCO 67</w:t>
            </w:r>
          </w:p>
        </w:tc>
        <w:tc>
          <w:tcPr>
            <w:tcW w:w="2083" w:type="pct"/>
            <w:shd w:val="clear" w:color="auto" w:fill="auto"/>
          </w:tcPr>
          <w:p w14:paraId="69CCAE32" w14:textId="751B0F8A" w:rsidR="003155B0" w:rsidRPr="004E7E92" w:rsidRDefault="003155B0" w:rsidP="003155B0">
            <w:pPr>
              <w:pStyle w:val="Default"/>
              <w:spacing w:after="0" w:line="240" w:lineRule="auto"/>
              <w:jc w:val="both"/>
              <w:rPr>
                <w:color w:val="auto"/>
                <w:sz w:val="18"/>
                <w:szCs w:val="18"/>
              </w:rPr>
            </w:pPr>
            <w:r w:rsidRPr="004E7E92">
              <w:rPr>
                <w:color w:val="auto"/>
                <w:sz w:val="18"/>
                <w:szCs w:val="18"/>
              </w:rPr>
              <w:t xml:space="preserve">Jaunu vai modernizētu izglītības iestāžu klašu </w:t>
            </w:r>
            <w:r w:rsidR="00EA4210" w:rsidRPr="004E7E92">
              <w:rPr>
                <w:color w:val="auto"/>
                <w:sz w:val="18"/>
                <w:szCs w:val="18"/>
              </w:rPr>
              <w:t>telpu ieti</w:t>
            </w:r>
            <w:r w:rsidR="00C844B4" w:rsidRPr="004E7E92">
              <w:rPr>
                <w:color w:val="auto"/>
                <w:sz w:val="18"/>
                <w:szCs w:val="18"/>
              </w:rPr>
              <w:t>lp</w:t>
            </w:r>
            <w:r w:rsidR="00EA4210" w:rsidRPr="004E7E92">
              <w:rPr>
                <w:color w:val="auto"/>
                <w:sz w:val="18"/>
                <w:szCs w:val="18"/>
              </w:rPr>
              <w:t>ība</w:t>
            </w:r>
          </w:p>
        </w:tc>
        <w:tc>
          <w:tcPr>
            <w:tcW w:w="500" w:type="pct"/>
          </w:tcPr>
          <w:p w14:paraId="6C439C9D" w14:textId="77777777" w:rsidR="003155B0" w:rsidRPr="006D54C6" w:rsidRDefault="003155B0" w:rsidP="003155B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22F56BF0" w14:textId="6CB44812" w:rsidR="00C420E2" w:rsidRPr="006D54C6" w:rsidRDefault="00D9004E" w:rsidP="003155B0">
            <w:pPr>
              <w:pStyle w:val="Text1"/>
              <w:spacing w:before="0" w:after="0"/>
              <w:ind w:left="0"/>
              <w:rPr>
                <w:rFonts w:cs="Times New Roman"/>
                <w:noProof/>
                <w:sz w:val="18"/>
                <w:szCs w:val="18"/>
              </w:rPr>
            </w:pPr>
            <w:r w:rsidRPr="006D54C6">
              <w:rPr>
                <w:rFonts w:cs="Times New Roman"/>
                <w:noProof/>
                <w:sz w:val="18"/>
                <w:szCs w:val="18"/>
              </w:rPr>
              <w:t>386</w:t>
            </w:r>
          </w:p>
          <w:p w14:paraId="2E17716A" w14:textId="0903B121" w:rsidR="003155B0" w:rsidRPr="006D54C6" w:rsidRDefault="003155B0" w:rsidP="00B952D8">
            <w:pPr>
              <w:pStyle w:val="Text1"/>
              <w:spacing w:before="0" w:after="0"/>
              <w:ind w:left="0"/>
              <w:rPr>
                <w:rFonts w:cs="Times New Roman"/>
                <w:noProof/>
                <w:sz w:val="18"/>
                <w:szCs w:val="18"/>
              </w:rPr>
            </w:pPr>
          </w:p>
        </w:tc>
        <w:tc>
          <w:tcPr>
            <w:tcW w:w="491" w:type="pct"/>
            <w:shd w:val="clear" w:color="auto" w:fill="auto"/>
          </w:tcPr>
          <w:p w14:paraId="4FDC3C5D" w14:textId="223A072A" w:rsidR="00C420E2" w:rsidRPr="006D54C6" w:rsidRDefault="003155B0" w:rsidP="003155B0">
            <w:pPr>
              <w:spacing w:before="0" w:after="0"/>
              <w:rPr>
                <w:noProof/>
                <w:sz w:val="18"/>
                <w:szCs w:val="18"/>
              </w:rPr>
            </w:pPr>
            <w:r w:rsidRPr="006D54C6">
              <w:rPr>
                <w:noProof/>
                <w:sz w:val="18"/>
                <w:szCs w:val="18"/>
              </w:rPr>
              <w:t>1</w:t>
            </w:r>
            <w:r w:rsidR="00CC012F" w:rsidRPr="006D54C6">
              <w:rPr>
                <w:noProof/>
                <w:sz w:val="18"/>
                <w:szCs w:val="18"/>
              </w:rPr>
              <w:t>5 492</w:t>
            </w:r>
          </w:p>
          <w:p w14:paraId="050AFB3C" w14:textId="3942D34F" w:rsidR="003155B0" w:rsidRPr="006D54C6" w:rsidRDefault="003155B0" w:rsidP="00BC6394">
            <w:pPr>
              <w:pStyle w:val="Text1"/>
              <w:spacing w:before="0" w:after="0"/>
              <w:ind w:left="0"/>
              <w:rPr>
                <w:rFonts w:cs="Times New Roman"/>
                <w:noProof/>
                <w:sz w:val="18"/>
                <w:szCs w:val="18"/>
              </w:rPr>
            </w:pPr>
          </w:p>
        </w:tc>
      </w:tr>
      <w:tr w:rsidR="000B629E" w:rsidRPr="004E7E92" w14:paraId="70744777" w14:textId="77777777" w:rsidTr="006D54C6">
        <w:trPr>
          <w:trHeight w:val="332"/>
        </w:trPr>
        <w:tc>
          <w:tcPr>
            <w:tcW w:w="481" w:type="pct"/>
            <w:shd w:val="clear" w:color="auto" w:fill="auto"/>
          </w:tcPr>
          <w:p w14:paraId="7F0D3C08"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4.1.prioritāte</w:t>
            </w:r>
          </w:p>
        </w:tc>
        <w:tc>
          <w:tcPr>
            <w:tcW w:w="394" w:type="pct"/>
            <w:shd w:val="clear" w:color="auto" w:fill="auto"/>
          </w:tcPr>
          <w:p w14:paraId="39C4F4C5"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4.1.1.SAM</w:t>
            </w:r>
          </w:p>
        </w:tc>
        <w:tc>
          <w:tcPr>
            <w:tcW w:w="267" w:type="pct"/>
            <w:shd w:val="clear" w:color="auto" w:fill="auto"/>
          </w:tcPr>
          <w:p w14:paraId="53EEF8C4" w14:textId="77777777" w:rsidR="003155B0" w:rsidRPr="004E7E92" w:rsidRDefault="003155B0" w:rsidP="003155B0">
            <w:pPr>
              <w:pStyle w:val="Text1"/>
              <w:spacing w:before="0" w:after="0"/>
              <w:ind w:left="0"/>
              <w:rPr>
                <w:rFonts w:cs="Times New Roman"/>
                <w:noProof/>
                <w:sz w:val="18"/>
                <w:szCs w:val="18"/>
              </w:rPr>
            </w:pPr>
            <w:r w:rsidRPr="004E7E92">
              <w:rPr>
                <w:rFonts w:cs="Times New Roman"/>
                <w:noProof/>
                <w:sz w:val="18"/>
                <w:szCs w:val="18"/>
              </w:rPr>
              <w:t>ERAF</w:t>
            </w:r>
          </w:p>
        </w:tc>
        <w:tc>
          <w:tcPr>
            <w:tcW w:w="337" w:type="pct"/>
            <w:shd w:val="clear" w:color="auto" w:fill="auto"/>
          </w:tcPr>
          <w:p w14:paraId="11CA50D2" w14:textId="77777777" w:rsidR="003155B0" w:rsidRPr="004E7E92" w:rsidRDefault="003155B0" w:rsidP="003155B0">
            <w:pPr>
              <w:pStyle w:val="Text1"/>
              <w:spacing w:before="0" w:after="0"/>
              <w:ind w:left="0"/>
              <w:rPr>
                <w:rFonts w:cs="Times New Roman"/>
                <w:sz w:val="18"/>
                <w:szCs w:val="18"/>
              </w:rPr>
            </w:pPr>
            <w:r w:rsidRPr="004E7E92">
              <w:rPr>
                <w:rFonts w:cs="Times New Roman"/>
                <w:sz w:val="18"/>
                <w:szCs w:val="18"/>
              </w:rPr>
              <w:t>RCO 69</w:t>
            </w:r>
          </w:p>
        </w:tc>
        <w:tc>
          <w:tcPr>
            <w:tcW w:w="2083" w:type="pct"/>
            <w:shd w:val="clear" w:color="auto" w:fill="auto"/>
          </w:tcPr>
          <w:p w14:paraId="198B450F" w14:textId="77777777" w:rsidR="003155B0" w:rsidRPr="004E7E92" w:rsidRDefault="003155B0" w:rsidP="003155B0">
            <w:pPr>
              <w:pStyle w:val="Default"/>
              <w:spacing w:after="0" w:line="240" w:lineRule="auto"/>
              <w:jc w:val="both"/>
              <w:rPr>
                <w:color w:val="auto"/>
                <w:sz w:val="18"/>
                <w:szCs w:val="18"/>
              </w:rPr>
            </w:pPr>
            <w:r w:rsidRPr="004E7E92">
              <w:rPr>
                <w:color w:val="auto"/>
                <w:sz w:val="18"/>
                <w:szCs w:val="18"/>
              </w:rPr>
              <w:t>Jaunu vai modernizētu veselības aprūpes iestāžu kapacitāte</w:t>
            </w:r>
          </w:p>
        </w:tc>
        <w:tc>
          <w:tcPr>
            <w:tcW w:w="500" w:type="pct"/>
            <w:shd w:val="clear" w:color="auto" w:fill="auto"/>
          </w:tcPr>
          <w:p w14:paraId="0EE50FD8" w14:textId="77777777" w:rsidR="003155B0" w:rsidRPr="006D54C6" w:rsidRDefault="003155B0" w:rsidP="003155B0">
            <w:pPr>
              <w:pStyle w:val="Text1"/>
              <w:spacing w:before="0" w:after="0"/>
              <w:ind w:left="0"/>
              <w:rPr>
                <w:rFonts w:cs="Times New Roman"/>
                <w:noProof/>
                <w:sz w:val="18"/>
                <w:szCs w:val="18"/>
              </w:rPr>
            </w:pPr>
            <w:r w:rsidRPr="006D54C6">
              <w:rPr>
                <w:rFonts w:cs="Times New Roman"/>
                <w:sz w:val="18"/>
                <w:szCs w:val="18"/>
              </w:rPr>
              <w:t>Personas / gadā</w:t>
            </w:r>
          </w:p>
        </w:tc>
        <w:tc>
          <w:tcPr>
            <w:tcW w:w="446" w:type="pct"/>
            <w:shd w:val="clear" w:color="auto" w:fill="auto"/>
          </w:tcPr>
          <w:p w14:paraId="049D7836" w14:textId="44B78CB7" w:rsidR="00CD4598" w:rsidRPr="006D54C6" w:rsidRDefault="00CD4598" w:rsidP="0059405E">
            <w:pPr>
              <w:pStyle w:val="Text1"/>
              <w:spacing w:before="0" w:after="0"/>
              <w:ind w:left="0"/>
              <w:rPr>
                <w:rFonts w:cs="Times New Roman"/>
                <w:noProof/>
                <w:sz w:val="18"/>
                <w:szCs w:val="18"/>
              </w:rPr>
            </w:pPr>
            <w:r w:rsidRPr="006D54C6">
              <w:rPr>
                <w:rFonts w:cs="Times New Roman"/>
                <w:sz w:val="18"/>
                <w:szCs w:val="18"/>
                <w:lang w:bidi="lv-LV"/>
              </w:rPr>
              <w:t>3 878 460</w:t>
            </w:r>
          </w:p>
        </w:tc>
        <w:tc>
          <w:tcPr>
            <w:tcW w:w="491" w:type="pct"/>
            <w:shd w:val="clear" w:color="auto" w:fill="auto"/>
          </w:tcPr>
          <w:p w14:paraId="28195F93" w14:textId="131BCE08" w:rsidR="00CD4598" w:rsidRPr="006D54C6" w:rsidRDefault="00CD4598" w:rsidP="0059405E">
            <w:pPr>
              <w:pStyle w:val="Text1"/>
              <w:spacing w:before="0" w:after="0"/>
              <w:ind w:left="0"/>
              <w:rPr>
                <w:rFonts w:cs="Times New Roman"/>
                <w:noProof/>
                <w:sz w:val="18"/>
                <w:szCs w:val="18"/>
              </w:rPr>
            </w:pPr>
            <w:r w:rsidRPr="006D54C6">
              <w:rPr>
                <w:rFonts w:cs="Times New Roman"/>
                <w:iCs/>
                <w:sz w:val="18"/>
                <w:szCs w:val="18"/>
                <w:lang w:bidi="lv-LV"/>
              </w:rPr>
              <w:t>4 266 306</w:t>
            </w:r>
          </w:p>
        </w:tc>
      </w:tr>
      <w:tr w:rsidR="00DB5D20" w:rsidRPr="004E7E92" w14:paraId="22232EBF" w14:textId="77777777" w:rsidTr="006D54C6">
        <w:trPr>
          <w:trHeight w:val="332"/>
        </w:trPr>
        <w:tc>
          <w:tcPr>
            <w:tcW w:w="481" w:type="pct"/>
          </w:tcPr>
          <w:p w14:paraId="75551CEF" w14:textId="487EC4E1" w:rsidR="00DB5D20" w:rsidRPr="004E7E92" w:rsidRDefault="00DB5D20" w:rsidP="00DB5D20">
            <w:pPr>
              <w:pStyle w:val="Text1"/>
              <w:spacing w:before="0" w:after="0"/>
              <w:ind w:left="0"/>
              <w:rPr>
                <w:rFonts w:cs="Times New Roman"/>
                <w:noProof/>
                <w:sz w:val="18"/>
                <w:szCs w:val="18"/>
              </w:rPr>
            </w:pPr>
            <w:r w:rsidRPr="004E7E92">
              <w:rPr>
                <w:rFonts w:cs="Times New Roman"/>
                <w:noProof/>
                <w:sz w:val="18"/>
                <w:szCs w:val="18"/>
              </w:rPr>
              <w:t>4.1.prioritāte</w:t>
            </w:r>
          </w:p>
        </w:tc>
        <w:tc>
          <w:tcPr>
            <w:tcW w:w="394" w:type="pct"/>
          </w:tcPr>
          <w:p w14:paraId="5D43EF9D" w14:textId="4253D649" w:rsidR="00DB5D20" w:rsidRPr="004E7E92" w:rsidRDefault="00DB5D20" w:rsidP="00DB5D20">
            <w:pPr>
              <w:pStyle w:val="Text1"/>
              <w:spacing w:before="0" w:after="0"/>
              <w:ind w:left="0"/>
              <w:rPr>
                <w:rFonts w:cs="Times New Roman"/>
                <w:noProof/>
                <w:sz w:val="18"/>
                <w:szCs w:val="18"/>
              </w:rPr>
            </w:pPr>
            <w:r w:rsidRPr="004E7E92">
              <w:rPr>
                <w:rFonts w:cs="Times New Roman"/>
                <w:noProof/>
                <w:sz w:val="18"/>
                <w:szCs w:val="18"/>
              </w:rPr>
              <w:t>4.1.1.SAM</w:t>
            </w:r>
          </w:p>
        </w:tc>
        <w:tc>
          <w:tcPr>
            <w:tcW w:w="267" w:type="pct"/>
          </w:tcPr>
          <w:p w14:paraId="124C3E5E" w14:textId="2550939A" w:rsidR="00DB5D20" w:rsidRPr="004E7E92" w:rsidRDefault="00DB5D20" w:rsidP="00DB5D20">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120157F2" w14:textId="1F3B2FB2" w:rsidR="00DB5D20" w:rsidRPr="004E7E92" w:rsidRDefault="00DB5D20" w:rsidP="00DB5D20">
            <w:pPr>
              <w:pStyle w:val="Text1"/>
              <w:spacing w:before="0" w:after="0"/>
              <w:ind w:left="0"/>
              <w:rPr>
                <w:rFonts w:cs="Times New Roman"/>
                <w:sz w:val="18"/>
                <w:szCs w:val="18"/>
              </w:rPr>
            </w:pPr>
            <w:r w:rsidRPr="004E7E92">
              <w:rPr>
                <w:rFonts w:cs="Times New Roman"/>
                <w:sz w:val="18"/>
                <w:szCs w:val="18"/>
              </w:rPr>
              <w:t>i.4.1.1.a</w:t>
            </w:r>
          </w:p>
        </w:tc>
        <w:tc>
          <w:tcPr>
            <w:tcW w:w="2083" w:type="pct"/>
            <w:shd w:val="clear" w:color="auto" w:fill="auto"/>
          </w:tcPr>
          <w:p w14:paraId="58979071" w14:textId="3CA194B5" w:rsidR="00DB5D20" w:rsidRPr="004E7E92" w:rsidRDefault="00DB5D20" w:rsidP="00DB5D20">
            <w:pPr>
              <w:pStyle w:val="Default"/>
              <w:spacing w:after="0" w:line="240" w:lineRule="auto"/>
              <w:jc w:val="both"/>
              <w:rPr>
                <w:color w:val="auto"/>
                <w:sz w:val="18"/>
                <w:szCs w:val="18"/>
              </w:rPr>
            </w:pPr>
            <w:r w:rsidRPr="004E7E92">
              <w:rPr>
                <w:color w:val="auto"/>
                <w:sz w:val="18"/>
                <w:szCs w:val="18"/>
              </w:rPr>
              <w:t>Noslēgto līgumu īpatsvars par ieguldījumiem veselības aprūpes infrastruktūras objektos</w:t>
            </w:r>
          </w:p>
        </w:tc>
        <w:tc>
          <w:tcPr>
            <w:tcW w:w="500" w:type="pct"/>
          </w:tcPr>
          <w:p w14:paraId="498D1B5D" w14:textId="1DD2C3D0" w:rsidR="00DB5D20" w:rsidRPr="006D54C6" w:rsidRDefault="00DB5D20" w:rsidP="00DB5D20">
            <w:pPr>
              <w:pStyle w:val="Text1"/>
              <w:spacing w:before="0" w:after="0"/>
              <w:ind w:left="0"/>
              <w:rPr>
                <w:rFonts w:cs="Times New Roman"/>
                <w:sz w:val="18"/>
                <w:szCs w:val="18"/>
              </w:rPr>
            </w:pPr>
            <w:r w:rsidRPr="006D54C6">
              <w:rPr>
                <w:rFonts w:cs="Times New Roman"/>
                <w:sz w:val="18"/>
                <w:szCs w:val="18"/>
              </w:rPr>
              <w:t>%</w:t>
            </w:r>
          </w:p>
        </w:tc>
        <w:tc>
          <w:tcPr>
            <w:tcW w:w="446" w:type="pct"/>
            <w:shd w:val="clear" w:color="auto" w:fill="auto"/>
          </w:tcPr>
          <w:p w14:paraId="455F903B" w14:textId="0CF93DB5" w:rsidR="00DB5D20" w:rsidRPr="006D54C6" w:rsidRDefault="00DB5D20" w:rsidP="001F5391">
            <w:pPr>
              <w:pStyle w:val="Text1"/>
              <w:spacing w:before="0" w:after="0"/>
              <w:ind w:left="0"/>
              <w:rPr>
                <w:rFonts w:cs="Times New Roman"/>
                <w:noProof/>
                <w:sz w:val="18"/>
                <w:szCs w:val="18"/>
              </w:rPr>
            </w:pPr>
            <w:r w:rsidRPr="006D54C6">
              <w:rPr>
                <w:rFonts w:cs="Times New Roman"/>
                <w:noProof/>
                <w:sz w:val="18"/>
                <w:szCs w:val="18"/>
              </w:rPr>
              <w:t>10</w:t>
            </w:r>
          </w:p>
        </w:tc>
        <w:tc>
          <w:tcPr>
            <w:tcW w:w="491" w:type="pct"/>
            <w:shd w:val="clear" w:color="auto" w:fill="auto"/>
          </w:tcPr>
          <w:p w14:paraId="7E2D1247" w14:textId="6B6FA29D" w:rsidR="00DB5D20" w:rsidRPr="006D54C6" w:rsidRDefault="00DB5D20" w:rsidP="001F5391">
            <w:pPr>
              <w:pStyle w:val="Text1"/>
              <w:spacing w:before="0" w:after="0"/>
              <w:ind w:left="0"/>
              <w:rPr>
                <w:rFonts w:cs="Times New Roman"/>
                <w:noProof/>
                <w:sz w:val="18"/>
                <w:szCs w:val="18"/>
                <w:lang w:bidi="lv-LV"/>
              </w:rPr>
            </w:pPr>
            <w:r w:rsidRPr="006D54C6">
              <w:rPr>
                <w:rFonts w:cs="Times New Roman"/>
                <w:noProof/>
                <w:sz w:val="18"/>
                <w:szCs w:val="18"/>
                <w:lang w:bidi="lv-LV"/>
              </w:rPr>
              <w:t>100</w:t>
            </w:r>
          </w:p>
        </w:tc>
      </w:tr>
      <w:tr w:rsidR="00D345B1" w:rsidRPr="004E7E92" w14:paraId="1D5C1EDF" w14:textId="77777777" w:rsidTr="006D54C6">
        <w:trPr>
          <w:trHeight w:val="332"/>
        </w:trPr>
        <w:tc>
          <w:tcPr>
            <w:tcW w:w="481" w:type="pct"/>
          </w:tcPr>
          <w:p w14:paraId="55314BBA" w14:textId="523A16D7" w:rsidR="00D345B1" w:rsidRPr="004E7E92" w:rsidRDefault="00D345B1" w:rsidP="00D345B1">
            <w:pPr>
              <w:pStyle w:val="Text1"/>
              <w:spacing w:before="0" w:after="0"/>
              <w:ind w:left="0"/>
              <w:rPr>
                <w:rFonts w:cs="Times New Roman"/>
                <w:noProof/>
                <w:sz w:val="18"/>
                <w:szCs w:val="18"/>
              </w:rPr>
            </w:pPr>
            <w:r w:rsidRPr="004E7E92">
              <w:rPr>
                <w:rFonts w:cs="Times New Roman"/>
                <w:sz w:val="18"/>
                <w:szCs w:val="18"/>
              </w:rPr>
              <w:t>4.1.prioritāte</w:t>
            </w:r>
          </w:p>
        </w:tc>
        <w:tc>
          <w:tcPr>
            <w:tcW w:w="394" w:type="pct"/>
          </w:tcPr>
          <w:p w14:paraId="5F33024C" w14:textId="198B14BE" w:rsidR="00D345B1" w:rsidRPr="004E7E92" w:rsidRDefault="00D345B1" w:rsidP="00D345B1">
            <w:pPr>
              <w:pStyle w:val="Text1"/>
              <w:spacing w:before="0" w:after="0"/>
              <w:ind w:left="0"/>
              <w:rPr>
                <w:rFonts w:cs="Times New Roman"/>
                <w:noProof/>
                <w:sz w:val="18"/>
                <w:szCs w:val="18"/>
              </w:rPr>
            </w:pPr>
            <w:r w:rsidRPr="004E7E92">
              <w:rPr>
                <w:rFonts w:cs="Times New Roman"/>
                <w:sz w:val="18"/>
                <w:szCs w:val="18"/>
              </w:rPr>
              <w:t>4.1.1.SAM</w:t>
            </w:r>
          </w:p>
        </w:tc>
        <w:tc>
          <w:tcPr>
            <w:tcW w:w="267" w:type="pct"/>
          </w:tcPr>
          <w:p w14:paraId="42EC14BF" w14:textId="07A78050" w:rsidR="00D345B1" w:rsidRPr="004E7E92" w:rsidRDefault="00D345B1" w:rsidP="00D345B1">
            <w:pPr>
              <w:pStyle w:val="Text1"/>
              <w:spacing w:before="0" w:after="0"/>
              <w:ind w:left="0"/>
              <w:rPr>
                <w:rFonts w:cs="Times New Roman"/>
                <w:noProof/>
                <w:sz w:val="18"/>
                <w:szCs w:val="18"/>
              </w:rPr>
            </w:pPr>
            <w:r w:rsidRPr="004E7E92">
              <w:rPr>
                <w:rFonts w:cs="Times New Roman"/>
                <w:sz w:val="18"/>
                <w:szCs w:val="18"/>
              </w:rPr>
              <w:t>ERAF</w:t>
            </w:r>
          </w:p>
        </w:tc>
        <w:tc>
          <w:tcPr>
            <w:tcW w:w="337" w:type="pct"/>
          </w:tcPr>
          <w:p w14:paraId="75E4B5E1" w14:textId="3FF234E2" w:rsidR="00D345B1" w:rsidRPr="004E7E92" w:rsidRDefault="00D345B1" w:rsidP="00D345B1">
            <w:pPr>
              <w:pStyle w:val="Text1"/>
              <w:spacing w:before="0" w:after="0"/>
              <w:ind w:left="0"/>
              <w:rPr>
                <w:rFonts w:cs="Times New Roman"/>
                <w:sz w:val="18"/>
                <w:szCs w:val="18"/>
              </w:rPr>
            </w:pPr>
            <w:r w:rsidRPr="004E7E92">
              <w:rPr>
                <w:rFonts w:cs="Times New Roman"/>
                <w:sz w:val="18"/>
                <w:szCs w:val="18"/>
              </w:rPr>
              <w:t>i.4.1.1.b</w:t>
            </w:r>
          </w:p>
        </w:tc>
        <w:tc>
          <w:tcPr>
            <w:tcW w:w="2083" w:type="pct"/>
            <w:shd w:val="clear" w:color="auto" w:fill="auto"/>
          </w:tcPr>
          <w:p w14:paraId="6222786A" w14:textId="49E3A84E" w:rsidR="00D345B1" w:rsidRPr="004E7E92" w:rsidRDefault="00D345B1" w:rsidP="00D345B1">
            <w:pPr>
              <w:pStyle w:val="Default"/>
              <w:spacing w:after="0" w:line="240" w:lineRule="auto"/>
              <w:jc w:val="both"/>
              <w:rPr>
                <w:color w:val="auto"/>
                <w:sz w:val="18"/>
                <w:szCs w:val="18"/>
              </w:rPr>
            </w:pPr>
            <w:r w:rsidRPr="004E7E92">
              <w:rPr>
                <w:bCs/>
                <w:color w:val="auto"/>
                <w:sz w:val="18"/>
                <w:szCs w:val="18"/>
              </w:rPr>
              <w:t>Neatliekamās medicīniskās palīdzības pakalpojumu sniegšanas efektivitātes uzlabošana izveidojot brigāžu atbalsta centrus tuvāk pakalpojumu saņēmējiem reģionos</w:t>
            </w:r>
          </w:p>
        </w:tc>
        <w:tc>
          <w:tcPr>
            <w:tcW w:w="500" w:type="pct"/>
          </w:tcPr>
          <w:p w14:paraId="5F726820" w14:textId="3DBC88E2" w:rsidR="00D345B1" w:rsidRPr="006D54C6" w:rsidRDefault="00D345B1" w:rsidP="00D345B1">
            <w:pPr>
              <w:pStyle w:val="Text1"/>
              <w:spacing w:before="0" w:after="0"/>
              <w:ind w:left="0"/>
              <w:rPr>
                <w:rFonts w:cs="Times New Roman"/>
                <w:sz w:val="18"/>
                <w:szCs w:val="18"/>
              </w:rPr>
            </w:pPr>
            <w:r w:rsidRPr="006D54C6">
              <w:rPr>
                <w:rFonts w:cs="Times New Roman"/>
                <w:sz w:val="18"/>
                <w:szCs w:val="18"/>
              </w:rPr>
              <w:t>Neatliekamās medicīniskās palīdzības brigāžu atbalsta centru skaits</w:t>
            </w:r>
          </w:p>
        </w:tc>
        <w:tc>
          <w:tcPr>
            <w:tcW w:w="446" w:type="pct"/>
            <w:shd w:val="clear" w:color="auto" w:fill="auto"/>
          </w:tcPr>
          <w:p w14:paraId="431189DD" w14:textId="04DC2A0F" w:rsidR="00D345B1" w:rsidRPr="006D54C6" w:rsidRDefault="00D345B1" w:rsidP="00D345B1">
            <w:pPr>
              <w:pStyle w:val="Text1"/>
              <w:spacing w:before="0" w:after="0"/>
              <w:ind w:left="0"/>
              <w:rPr>
                <w:rFonts w:cs="Times New Roman"/>
                <w:noProof/>
                <w:sz w:val="18"/>
                <w:szCs w:val="18"/>
              </w:rPr>
            </w:pPr>
            <w:r w:rsidRPr="006D54C6">
              <w:rPr>
                <w:rFonts w:cs="Times New Roman"/>
                <w:sz w:val="18"/>
                <w:szCs w:val="18"/>
              </w:rPr>
              <w:t>0</w:t>
            </w:r>
          </w:p>
        </w:tc>
        <w:tc>
          <w:tcPr>
            <w:tcW w:w="491" w:type="pct"/>
            <w:shd w:val="clear" w:color="auto" w:fill="auto"/>
          </w:tcPr>
          <w:p w14:paraId="12E2AEE4" w14:textId="0D4640C4" w:rsidR="00D345B1" w:rsidRPr="006D54C6" w:rsidRDefault="00D345B1" w:rsidP="00D345B1">
            <w:pPr>
              <w:pStyle w:val="Text1"/>
              <w:spacing w:before="0" w:after="0"/>
              <w:ind w:left="0"/>
              <w:rPr>
                <w:rFonts w:cs="Times New Roman"/>
                <w:noProof/>
                <w:sz w:val="18"/>
                <w:szCs w:val="18"/>
                <w:lang w:bidi="lv-LV"/>
              </w:rPr>
            </w:pPr>
            <w:r w:rsidRPr="006D54C6">
              <w:rPr>
                <w:rFonts w:cs="Times New Roman"/>
                <w:sz w:val="18"/>
                <w:szCs w:val="18"/>
              </w:rPr>
              <w:t>3</w:t>
            </w:r>
          </w:p>
        </w:tc>
      </w:tr>
      <w:tr w:rsidR="00D345B1" w:rsidRPr="004E7E92" w14:paraId="4A0EBA3D" w14:textId="77777777" w:rsidTr="006D54C6">
        <w:trPr>
          <w:trHeight w:val="332"/>
        </w:trPr>
        <w:tc>
          <w:tcPr>
            <w:tcW w:w="481" w:type="pct"/>
          </w:tcPr>
          <w:p w14:paraId="37E6A1DB" w14:textId="77777777" w:rsidR="00D345B1" w:rsidRPr="004E7E92" w:rsidRDefault="00D345B1" w:rsidP="00D345B1">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25DC31B1" w14:textId="77777777" w:rsidR="00D345B1" w:rsidRPr="004E7E92" w:rsidRDefault="00D345B1" w:rsidP="00D345B1">
            <w:pPr>
              <w:pStyle w:val="Text1"/>
              <w:spacing w:before="0" w:after="0"/>
              <w:ind w:left="0"/>
              <w:rPr>
                <w:rFonts w:cs="Times New Roman"/>
                <w:noProof/>
                <w:sz w:val="18"/>
                <w:szCs w:val="18"/>
              </w:rPr>
            </w:pPr>
            <w:r w:rsidRPr="004E7E92">
              <w:rPr>
                <w:rFonts w:cs="Times New Roman"/>
                <w:noProof/>
                <w:sz w:val="18"/>
                <w:szCs w:val="18"/>
              </w:rPr>
              <w:t>4.3.1.SAM</w:t>
            </w:r>
          </w:p>
        </w:tc>
        <w:tc>
          <w:tcPr>
            <w:tcW w:w="267" w:type="pct"/>
          </w:tcPr>
          <w:p w14:paraId="0B6B12B2" w14:textId="77777777" w:rsidR="00D345B1" w:rsidRPr="004E7E92" w:rsidRDefault="00D345B1" w:rsidP="00D345B1">
            <w:pPr>
              <w:pStyle w:val="Text1"/>
              <w:spacing w:before="0" w:after="0"/>
              <w:ind w:left="0"/>
              <w:rPr>
                <w:rFonts w:cs="Times New Roman"/>
                <w:noProof/>
                <w:sz w:val="18"/>
                <w:szCs w:val="18"/>
              </w:rPr>
            </w:pPr>
            <w:r w:rsidRPr="004E7E92">
              <w:rPr>
                <w:rFonts w:cs="Times New Roman"/>
                <w:noProof/>
                <w:sz w:val="18"/>
                <w:szCs w:val="18"/>
              </w:rPr>
              <w:t>ERAF</w:t>
            </w:r>
          </w:p>
        </w:tc>
        <w:tc>
          <w:tcPr>
            <w:tcW w:w="337" w:type="pct"/>
          </w:tcPr>
          <w:p w14:paraId="25B8DD67" w14:textId="3584A45F" w:rsidR="00D345B1" w:rsidRPr="004E7E92" w:rsidRDefault="00D345B1" w:rsidP="00D345B1">
            <w:pPr>
              <w:pStyle w:val="Text1"/>
              <w:spacing w:before="0" w:after="0"/>
              <w:ind w:left="0"/>
              <w:rPr>
                <w:rFonts w:cs="Times New Roman"/>
                <w:sz w:val="18"/>
                <w:szCs w:val="18"/>
              </w:rPr>
            </w:pPr>
            <w:r w:rsidRPr="004E7E92">
              <w:rPr>
                <w:rFonts w:cs="Times New Roman"/>
                <w:sz w:val="18"/>
                <w:szCs w:val="18"/>
              </w:rPr>
              <w:t>i.4.3.1.a</w:t>
            </w:r>
          </w:p>
        </w:tc>
        <w:tc>
          <w:tcPr>
            <w:tcW w:w="2083" w:type="pct"/>
            <w:shd w:val="clear" w:color="auto" w:fill="auto"/>
          </w:tcPr>
          <w:p w14:paraId="40128EBC" w14:textId="77777777" w:rsidR="00D345B1" w:rsidRPr="004E7E92" w:rsidRDefault="00D345B1" w:rsidP="00D345B1">
            <w:pPr>
              <w:pStyle w:val="Default"/>
              <w:spacing w:after="0" w:line="240" w:lineRule="auto"/>
              <w:jc w:val="both"/>
              <w:rPr>
                <w:color w:val="auto"/>
                <w:sz w:val="18"/>
                <w:szCs w:val="18"/>
              </w:rPr>
            </w:pPr>
            <w:r w:rsidRPr="004E7E92">
              <w:rPr>
                <w:color w:val="auto"/>
                <w:sz w:val="18"/>
                <w:szCs w:val="18"/>
              </w:rPr>
              <w:t>Jaunu vai modernizētu sociālās aprūpes iestāžu (izņemot sociālo mājokļu) kapacitāte</w:t>
            </w:r>
          </w:p>
        </w:tc>
        <w:tc>
          <w:tcPr>
            <w:tcW w:w="500" w:type="pct"/>
          </w:tcPr>
          <w:p w14:paraId="22FAA5BB" w14:textId="7647B8FE" w:rsidR="00D345B1" w:rsidRPr="006D54C6" w:rsidRDefault="00D345B1" w:rsidP="002B166B">
            <w:pPr>
              <w:pStyle w:val="Text1"/>
              <w:spacing w:before="0" w:after="0"/>
              <w:ind w:left="0"/>
              <w:rPr>
                <w:rFonts w:cs="Times New Roman"/>
                <w:noProof/>
                <w:sz w:val="18"/>
                <w:szCs w:val="18"/>
              </w:rPr>
            </w:pPr>
            <w:r w:rsidRPr="006D54C6">
              <w:rPr>
                <w:rFonts w:cs="Times New Roman"/>
                <w:sz w:val="18"/>
                <w:szCs w:val="18"/>
              </w:rPr>
              <w:t>Personas/ gadā</w:t>
            </w:r>
          </w:p>
        </w:tc>
        <w:tc>
          <w:tcPr>
            <w:tcW w:w="446" w:type="pct"/>
            <w:shd w:val="clear" w:color="auto" w:fill="auto"/>
          </w:tcPr>
          <w:p w14:paraId="04B4ABD6" w14:textId="77777777" w:rsidR="00D345B1" w:rsidRPr="006D54C6" w:rsidRDefault="00D345B1" w:rsidP="00D345B1">
            <w:pPr>
              <w:pStyle w:val="Text1"/>
              <w:spacing w:before="0" w:after="0"/>
              <w:ind w:left="0"/>
              <w:rPr>
                <w:rFonts w:cs="Times New Roman"/>
                <w:noProof/>
                <w:sz w:val="18"/>
                <w:szCs w:val="18"/>
              </w:rPr>
            </w:pPr>
            <w:r w:rsidRPr="006D54C6">
              <w:rPr>
                <w:rFonts w:cs="Times New Roman"/>
                <w:noProof/>
                <w:sz w:val="18"/>
                <w:szCs w:val="18"/>
              </w:rPr>
              <w:t>0</w:t>
            </w:r>
          </w:p>
        </w:tc>
        <w:tc>
          <w:tcPr>
            <w:tcW w:w="491" w:type="pct"/>
            <w:shd w:val="clear" w:color="auto" w:fill="auto"/>
          </w:tcPr>
          <w:p w14:paraId="2230ED5C" w14:textId="37EEFC7A" w:rsidR="00D345B1" w:rsidRPr="006D54C6" w:rsidRDefault="004D10E2" w:rsidP="00D345B1">
            <w:pPr>
              <w:pStyle w:val="Text1"/>
              <w:spacing w:before="0" w:after="0"/>
              <w:ind w:left="0"/>
              <w:rPr>
                <w:rFonts w:cs="Times New Roman"/>
                <w:noProof/>
                <w:sz w:val="18"/>
                <w:szCs w:val="18"/>
              </w:rPr>
            </w:pPr>
            <w:r>
              <w:rPr>
                <w:rFonts w:cs="Times New Roman"/>
                <w:noProof/>
                <w:sz w:val="18"/>
                <w:szCs w:val="18"/>
                <w:lang w:bidi="lv-LV"/>
              </w:rPr>
              <w:t>166</w:t>
            </w:r>
          </w:p>
        </w:tc>
      </w:tr>
      <w:tr w:rsidR="008A7A26" w:rsidRPr="004E7E92" w14:paraId="1ECFA2C7" w14:textId="77777777" w:rsidTr="006D54C6">
        <w:trPr>
          <w:trHeight w:val="332"/>
        </w:trPr>
        <w:tc>
          <w:tcPr>
            <w:tcW w:w="481" w:type="pct"/>
            <w:shd w:val="clear" w:color="auto" w:fill="auto"/>
          </w:tcPr>
          <w:p w14:paraId="2C5D0009" w14:textId="677C677F" w:rsidR="008A7A26" w:rsidRPr="004E7E92" w:rsidRDefault="008A7A26" w:rsidP="008A7A26">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shd w:val="clear" w:color="auto" w:fill="auto"/>
          </w:tcPr>
          <w:p w14:paraId="06D7276C" w14:textId="2A9B52F9" w:rsidR="008A7A26" w:rsidRPr="004E7E92" w:rsidRDefault="008A7A26" w:rsidP="008A7A26">
            <w:pPr>
              <w:pStyle w:val="Text1"/>
              <w:spacing w:before="0" w:after="0"/>
              <w:ind w:left="0"/>
              <w:rPr>
                <w:rFonts w:cs="Times New Roman"/>
                <w:noProof/>
                <w:sz w:val="18"/>
                <w:szCs w:val="18"/>
              </w:rPr>
            </w:pPr>
            <w:r w:rsidRPr="004E7E92">
              <w:rPr>
                <w:rFonts w:cs="Times New Roman"/>
                <w:noProof/>
                <w:sz w:val="18"/>
                <w:szCs w:val="18"/>
              </w:rPr>
              <w:t>4.3.1.SAM</w:t>
            </w:r>
          </w:p>
        </w:tc>
        <w:tc>
          <w:tcPr>
            <w:tcW w:w="267" w:type="pct"/>
            <w:shd w:val="clear" w:color="auto" w:fill="auto"/>
          </w:tcPr>
          <w:p w14:paraId="07101F06" w14:textId="23CADA26" w:rsidR="008A7A26" w:rsidRPr="004E7E92" w:rsidRDefault="008A7A26" w:rsidP="008A7A26">
            <w:pPr>
              <w:pStyle w:val="Text1"/>
              <w:spacing w:before="0" w:after="0"/>
              <w:ind w:left="0"/>
              <w:rPr>
                <w:rFonts w:cs="Times New Roman"/>
                <w:noProof/>
                <w:sz w:val="18"/>
                <w:szCs w:val="18"/>
              </w:rPr>
            </w:pPr>
            <w:r w:rsidRPr="004E7E92">
              <w:rPr>
                <w:rFonts w:cs="Times New Roman"/>
                <w:noProof/>
                <w:sz w:val="18"/>
                <w:szCs w:val="18"/>
              </w:rPr>
              <w:t>ERAF</w:t>
            </w:r>
          </w:p>
        </w:tc>
        <w:tc>
          <w:tcPr>
            <w:tcW w:w="337" w:type="pct"/>
            <w:shd w:val="clear" w:color="auto" w:fill="auto"/>
          </w:tcPr>
          <w:p w14:paraId="1082D2EB" w14:textId="789EF1D5" w:rsidR="008A7A26" w:rsidRPr="004E7E92" w:rsidRDefault="008A7A26" w:rsidP="008A7A26">
            <w:pPr>
              <w:pStyle w:val="Text1"/>
              <w:spacing w:before="0" w:after="0"/>
              <w:ind w:left="0"/>
              <w:rPr>
                <w:rFonts w:cs="Times New Roman"/>
                <w:sz w:val="18"/>
                <w:szCs w:val="18"/>
              </w:rPr>
            </w:pPr>
            <w:r w:rsidRPr="004E7E92">
              <w:rPr>
                <w:rFonts w:cs="Times New Roman"/>
                <w:sz w:val="18"/>
                <w:szCs w:val="18"/>
              </w:rPr>
              <w:t>i.4.3.1.b</w:t>
            </w:r>
          </w:p>
        </w:tc>
        <w:tc>
          <w:tcPr>
            <w:tcW w:w="2083" w:type="pct"/>
            <w:shd w:val="clear" w:color="auto" w:fill="auto"/>
          </w:tcPr>
          <w:p w14:paraId="05E23B85" w14:textId="56B3D044" w:rsidR="008A7A26" w:rsidRPr="004E7E92" w:rsidRDefault="008A7A26" w:rsidP="008A7A26">
            <w:pPr>
              <w:pStyle w:val="Default"/>
              <w:spacing w:after="0" w:line="240" w:lineRule="auto"/>
              <w:jc w:val="both"/>
              <w:rPr>
                <w:color w:val="auto"/>
                <w:sz w:val="18"/>
                <w:szCs w:val="18"/>
                <w:lang w:eastAsia="en-GB"/>
              </w:rPr>
            </w:pPr>
            <w:r w:rsidRPr="004E7E92">
              <w:rPr>
                <w:color w:val="auto"/>
                <w:sz w:val="18"/>
                <w:szCs w:val="18"/>
                <w:lang w:eastAsia="en-GB"/>
              </w:rPr>
              <w:t>Izvēlētas un saskaņotas vietas jaunu vai modernizētu sociālās aprūpes iestāžu izveidei</w:t>
            </w:r>
          </w:p>
        </w:tc>
        <w:tc>
          <w:tcPr>
            <w:tcW w:w="500" w:type="pct"/>
            <w:shd w:val="clear" w:color="auto" w:fill="auto"/>
          </w:tcPr>
          <w:p w14:paraId="53120EFE" w14:textId="3BB1CEB4" w:rsidR="008A7A26" w:rsidRPr="006D54C6" w:rsidRDefault="008A7A26" w:rsidP="008A7A26">
            <w:pPr>
              <w:pStyle w:val="Text1"/>
              <w:spacing w:before="0" w:after="0"/>
              <w:ind w:left="0"/>
              <w:rPr>
                <w:rFonts w:cs="Times New Roman"/>
                <w:noProof/>
                <w:sz w:val="18"/>
                <w:szCs w:val="18"/>
              </w:rPr>
            </w:pPr>
            <w:r w:rsidRPr="006D54C6">
              <w:rPr>
                <w:rFonts w:cs="Times New Roman"/>
                <w:noProof/>
                <w:sz w:val="18"/>
                <w:szCs w:val="18"/>
                <w:lang w:bidi="lv-LV"/>
              </w:rPr>
              <w:t>Pakalpojuma sniegšanas vietas</w:t>
            </w:r>
          </w:p>
        </w:tc>
        <w:tc>
          <w:tcPr>
            <w:tcW w:w="446" w:type="pct"/>
            <w:shd w:val="clear" w:color="auto" w:fill="auto"/>
          </w:tcPr>
          <w:p w14:paraId="76D61085" w14:textId="3957437C" w:rsidR="008A7A26" w:rsidRPr="006D54C6" w:rsidRDefault="008A7A26" w:rsidP="008A7A26">
            <w:pPr>
              <w:spacing w:before="0" w:after="0"/>
              <w:rPr>
                <w:noProof/>
                <w:sz w:val="18"/>
                <w:szCs w:val="18"/>
              </w:rPr>
            </w:pPr>
            <w:r w:rsidRPr="006D54C6">
              <w:rPr>
                <w:noProof/>
                <w:sz w:val="18"/>
                <w:szCs w:val="18"/>
              </w:rPr>
              <w:t>10</w:t>
            </w:r>
          </w:p>
        </w:tc>
        <w:tc>
          <w:tcPr>
            <w:tcW w:w="491" w:type="pct"/>
            <w:shd w:val="clear" w:color="auto" w:fill="auto"/>
          </w:tcPr>
          <w:p w14:paraId="0D44ADE3" w14:textId="0CBC17BB" w:rsidR="008A7A26" w:rsidRPr="006D54C6" w:rsidRDefault="008A7A26" w:rsidP="008A7A26">
            <w:pPr>
              <w:spacing w:before="0" w:after="0"/>
              <w:rPr>
                <w:noProof/>
                <w:sz w:val="18"/>
                <w:szCs w:val="18"/>
              </w:rPr>
            </w:pPr>
            <w:r w:rsidRPr="006D54C6">
              <w:rPr>
                <w:noProof/>
                <w:sz w:val="18"/>
                <w:szCs w:val="18"/>
              </w:rPr>
              <w:t>10</w:t>
            </w:r>
          </w:p>
        </w:tc>
      </w:tr>
      <w:tr w:rsidR="00D75050" w:rsidRPr="004E7E92" w14:paraId="66617527" w14:textId="77777777" w:rsidTr="006D54C6">
        <w:trPr>
          <w:trHeight w:val="332"/>
        </w:trPr>
        <w:tc>
          <w:tcPr>
            <w:tcW w:w="481" w:type="pct"/>
            <w:shd w:val="clear" w:color="auto" w:fill="auto"/>
          </w:tcPr>
          <w:p w14:paraId="320B8B81"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shd w:val="clear" w:color="auto" w:fill="auto"/>
          </w:tcPr>
          <w:p w14:paraId="7FF3A96E"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4.3.3.SAM</w:t>
            </w:r>
          </w:p>
        </w:tc>
        <w:tc>
          <w:tcPr>
            <w:tcW w:w="267" w:type="pct"/>
            <w:shd w:val="clear" w:color="auto" w:fill="auto"/>
          </w:tcPr>
          <w:p w14:paraId="41B7CB6F"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shd w:val="clear" w:color="auto" w:fill="auto"/>
          </w:tcPr>
          <w:p w14:paraId="43043F82" w14:textId="0E645F04"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EECO02</w:t>
            </w:r>
          </w:p>
        </w:tc>
        <w:tc>
          <w:tcPr>
            <w:tcW w:w="2083" w:type="pct"/>
            <w:shd w:val="clear" w:color="auto" w:fill="auto"/>
          </w:tcPr>
          <w:p w14:paraId="1505446F" w14:textId="77777777" w:rsidR="00D75050" w:rsidRPr="004E7E92" w:rsidRDefault="00D75050" w:rsidP="00D75050">
            <w:pPr>
              <w:pStyle w:val="Default"/>
              <w:spacing w:after="0" w:line="240" w:lineRule="auto"/>
              <w:jc w:val="both"/>
              <w:rPr>
                <w:color w:val="auto"/>
                <w:sz w:val="18"/>
                <w:szCs w:val="18"/>
              </w:rPr>
            </w:pPr>
            <w:r w:rsidRPr="004E7E92">
              <w:rPr>
                <w:color w:val="auto"/>
                <w:sz w:val="18"/>
                <w:szCs w:val="18"/>
                <w:lang w:eastAsia="en-GB"/>
              </w:rPr>
              <w:t>Bezdarbnieki, tostarp ilgstošie bezdarbnieki</w:t>
            </w:r>
          </w:p>
        </w:tc>
        <w:tc>
          <w:tcPr>
            <w:tcW w:w="500" w:type="pct"/>
            <w:shd w:val="clear" w:color="auto" w:fill="auto"/>
          </w:tcPr>
          <w:p w14:paraId="061F0083" w14:textId="77777777" w:rsidR="00D75050" w:rsidRPr="006D54C6" w:rsidRDefault="00D75050" w:rsidP="00D7505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6E635F2E" w14:textId="1995248A" w:rsidR="00D75050" w:rsidRPr="006D54C6" w:rsidRDefault="00D75050" w:rsidP="00D75050">
            <w:pPr>
              <w:spacing w:before="0" w:after="0"/>
              <w:rPr>
                <w:noProof/>
                <w:sz w:val="18"/>
                <w:szCs w:val="18"/>
              </w:rPr>
            </w:pPr>
            <w:r w:rsidRPr="006D54C6">
              <w:rPr>
                <w:noProof/>
                <w:sz w:val="18"/>
                <w:szCs w:val="18"/>
              </w:rPr>
              <w:t>628</w:t>
            </w:r>
          </w:p>
          <w:p w14:paraId="75474D63" w14:textId="77777777" w:rsidR="00D75050" w:rsidRPr="006D54C6" w:rsidRDefault="00D75050" w:rsidP="00D75050">
            <w:pPr>
              <w:pStyle w:val="Text1"/>
              <w:spacing w:before="0" w:after="0"/>
              <w:ind w:left="0"/>
              <w:rPr>
                <w:rFonts w:cs="Times New Roman"/>
                <w:noProof/>
                <w:sz w:val="18"/>
                <w:szCs w:val="18"/>
              </w:rPr>
            </w:pPr>
          </w:p>
        </w:tc>
        <w:tc>
          <w:tcPr>
            <w:tcW w:w="491" w:type="pct"/>
            <w:shd w:val="clear" w:color="auto" w:fill="auto"/>
          </w:tcPr>
          <w:p w14:paraId="1BA1EC19" w14:textId="1DF77E05" w:rsidR="00D75050" w:rsidRPr="006D54C6" w:rsidRDefault="00D75050" w:rsidP="00D75050">
            <w:pPr>
              <w:spacing w:before="0" w:after="0"/>
              <w:rPr>
                <w:noProof/>
                <w:sz w:val="18"/>
                <w:szCs w:val="18"/>
              </w:rPr>
            </w:pPr>
            <w:r w:rsidRPr="006D54C6">
              <w:rPr>
                <w:noProof/>
                <w:sz w:val="18"/>
                <w:szCs w:val="18"/>
              </w:rPr>
              <w:t>4</w:t>
            </w:r>
            <w:r w:rsidR="00646564">
              <w:rPr>
                <w:noProof/>
                <w:sz w:val="18"/>
                <w:szCs w:val="18"/>
              </w:rPr>
              <w:t>4</w:t>
            </w:r>
            <w:r w:rsidRPr="006D54C6">
              <w:rPr>
                <w:noProof/>
                <w:sz w:val="18"/>
                <w:szCs w:val="18"/>
              </w:rPr>
              <w:t xml:space="preserve"> 158</w:t>
            </w:r>
          </w:p>
          <w:p w14:paraId="3ED75840" w14:textId="77777777" w:rsidR="00D75050" w:rsidRPr="006D54C6" w:rsidRDefault="00D75050" w:rsidP="00D75050">
            <w:pPr>
              <w:pStyle w:val="Text1"/>
              <w:spacing w:before="0" w:after="0"/>
              <w:ind w:left="0"/>
              <w:rPr>
                <w:rFonts w:cs="Times New Roman"/>
                <w:noProof/>
                <w:sz w:val="18"/>
                <w:szCs w:val="18"/>
              </w:rPr>
            </w:pPr>
          </w:p>
        </w:tc>
      </w:tr>
      <w:tr w:rsidR="00D75050" w:rsidRPr="004E7E92" w14:paraId="39CABD4C" w14:textId="77777777" w:rsidTr="006D54C6">
        <w:trPr>
          <w:trHeight w:val="332"/>
        </w:trPr>
        <w:tc>
          <w:tcPr>
            <w:tcW w:w="481" w:type="pct"/>
          </w:tcPr>
          <w:p w14:paraId="752142CB" w14:textId="77777777" w:rsidR="00D75050" w:rsidRPr="004E7E92" w:rsidRDefault="00D75050" w:rsidP="00D75050">
            <w:pPr>
              <w:pStyle w:val="Text1"/>
              <w:spacing w:before="0" w:after="0"/>
              <w:ind w:left="0"/>
              <w:rPr>
                <w:rFonts w:cs="Times New Roman"/>
                <w:noProof/>
                <w:sz w:val="18"/>
                <w:szCs w:val="18"/>
              </w:rPr>
            </w:pPr>
            <w:bookmarkStart w:id="114" w:name="_Hlk145320777"/>
            <w:r w:rsidRPr="004E7E92">
              <w:rPr>
                <w:rFonts w:cs="Times New Roman"/>
                <w:noProof/>
                <w:sz w:val="18"/>
                <w:szCs w:val="18"/>
              </w:rPr>
              <w:t>4.2.prioritāte</w:t>
            </w:r>
          </w:p>
          <w:p w14:paraId="180C5D2F" w14:textId="77777777" w:rsidR="00D75050" w:rsidRPr="004E7E92" w:rsidRDefault="00D75050" w:rsidP="00D75050">
            <w:pPr>
              <w:pStyle w:val="Text1"/>
              <w:spacing w:before="0" w:after="0"/>
              <w:ind w:left="0"/>
              <w:rPr>
                <w:rFonts w:cs="Times New Roman"/>
                <w:noProof/>
                <w:sz w:val="18"/>
                <w:szCs w:val="18"/>
              </w:rPr>
            </w:pPr>
          </w:p>
        </w:tc>
        <w:tc>
          <w:tcPr>
            <w:tcW w:w="394" w:type="pct"/>
          </w:tcPr>
          <w:p w14:paraId="2D5F9C3B" w14:textId="57218A26" w:rsidR="00D75050" w:rsidRPr="004E7E92" w:rsidRDefault="00D75050" w:rsidP="00D75050">
            <w:pPr>
              <w:spacing w:before="0" w:after="0"/>
              <w:rPr>
                <w:noProof/>
                <w:sz w:val="18"/>
                <w:szCs w:val="18"/>
              </w:rPr>
            </w:pPr>
            <w:r w:rsidRPr="004E7E92">
              <w:rPr>
                <w:noProof/>
                <w:sz w:val="18"/>
                <w:szCs w:val="18"/>
              </w:rPr>
              <w:t>4.2.4.SAM</w:t>
            </w:r>
          </w:p>
        </w:tc>
        <w:tc>
          <w:tcPr>
            <w:tcW w:w="267" w:type="pct"/>
          </w:tcPr>
          <w:p w14:paraId="47F95A33"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44063D67" w14:textId="4069D393"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EECO05</w:t>
            </w:r>
          </w:p>
        </w:tc>
        <w:tc>
          <w:tcPr>
            <w:tcW w:w="2083" w:type="pct"/>
            <w:shd w:val="clear" w:color="auto" w:fill="auto"/>
          </w:tcPr>
          <w:p w14:paraId="3E6E8151" w14:textId="051C8412"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0" w:type="pct"/>
          </w:tcPr>
          <w:p w14:paraId="3063E5A8" w14:textId="77777777" w:rsidR="00D75050" w:rsidRPr="006D54C6" w:rsidRDefault="00D75050" w:rsidP="00D75050">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51E3BFAD" w14:textId="03DD5F3B" w:rsidR="006E6428" w:rsidRPr="006D54C6" w:rsidRDefault="00307AEB" w:rsidP="006A1418">
            <w:pPr>
              <w:spacing w:before="0" w:after="0"/>
              <w:rPr>
                <w:noProof/>
                <w:sz w:val="18"/>
                <w:szCs w:val="18"/>
              </w:rPr>
            </w:pPr>
            <w:r w:rsidRPr="006D54C6">
              <w:rPr>
                <w:noProof/>
                <w:sz w:val="18"/>
                <w:szCs w:val="18"/>
              </w:rPr>
              <w:t xml:space="preserve">Kopā: </w:t>
            </w:r>
          </w:p>
          <w:p w14:paraId="3F4FDDA6" w14:textId="7D08B498" w:rsidR="006A1418" w:rsidRDefault="008A1FAB" w:rsidP="006A1418">
            <w:pPr>
              <w:spacing w:before="0" w:after="0"/>
              <w:rPr>
                <w:noProof/>
                <w:sz w:val="18"/>
                <w:szCs w:val="18"/>
              </w:rPr>
            </w:pPr>
            <w:r>
              <w:rPr>
                <w:noProof/>
                <w:sz w:val="18"/>
                <w:szCs w:val="18"/>
              </w:rPr>
              <w:t> </w:t>
            </w:r>
          </w:p>
          <w:p w14:paraId="56B3A527" w14:textId="1B753CC5" w:rsidR="008A1FAB" w:rsidRPr="006D54C6" w:rsidRDefault="008A1FAB" w:rsidP="006A1418">
            <w:pPr>
              <w:spacing w:before="0" w:after="0"/>
              <w:rPr>
                <w:noProof/>
                <w:sz w:val="18"/>
                <w:szCs w:val="18"/>
              </w:rPr>
            </w:pPr>
            <w:r>
              <w:rPr>
                <w:noProof/>
                <w:sz w:val="18"/>
                <w:szCs w:val="18"/>
              </w:rPr>
              <w:t>5 800</w:t>
            </w:r>
          </w:p>
          <w:p w14:paraId="68F0B1DD" w14:textId="6D24F2C0" w:rsidR="00307AEB" w:rsidRPr="006D54C6" w:rsidRDefault="00307AEB" w:rsidP="00D75050">
            <w:pPr>
              <w:spacing w:before="0" w:after="0"/>
              <w:rPr>
                <w:noProof/>
                <w:sz w:val="18"/>
                <w:szCs w:val="18"/>
              </w:rPr>
            </w:pPr>
          </w:p>
          <w:p w14:paraId="3D81A430" w14:textId="2BBC17CE" w:rsidR="006E6428" w:rsidRPr="006D54C6" w:rsidRDefault="006E6428" w:rsidP="00D75050">
            <w:pPr>
              <w:spacing w:before="0" w:after="0"/>
              <w:rPr>
                <w:noProof/>
                <w:sz w:val="18"/>
                <w:szCs w:val="18"/>
              </w:rPr>
            </w:pPr>
            <w:r w:rsidRPr="006D54C6">
              <w:rPr>
                <w:noProof/>
                <w:sz w:val="18"/>
                <w:szCs w:val="18"/>
              </w:rPr>
              <w:t xml:space="preserve">EM: </w:t>
            </w:r>
            <w:r w:rsidR="006A1418" w:rsidRPr="006D54C6">
              <w:rPr>
                <w:noProof/>
                <w:sz w:val="18"/>
                <w:szCs w:val="18"/>
              </w:rPr>
              <w:t>0</w:t>
            </w:r>
          </w:p>
          <w:p w14:paraId="036E20B9" w14:textId="089DA201" w:rsidR="00D75050" w:rsidRPr="006D54C6" w:rsidRDefault="00D75050" w:rsidP="00D75050">
            <w:pPr>
              <w:spacing w:before="0" w:after="0"/>
              <w:rPr>
                <w:noProof/>
                <w:sz w:val="18"/>
                <w:szCs w:val="18"/>
              </w:rPr>
            </w:pPr>
            <w:r w:rsidRPr="006D54C6">
              <w:rPr>
                <w:noProof/>
                <w:sz w:val="18"/>
                <w:szCs w:val="18"/>
              </w:rPr>
              <w:t xml:space="preserve">IZM: </w:t>
            </w:r>
            <w:r w:rsidR="006E6428" w:rsidRPr="006D54C6">
              <w:rPr>
                <w:noProof/>
                <w:sz w:val="18"/>
                <w:szCs w:val="18"/>
              </w:rPr>
              <w:t>  5 600</w:t>
            </w:r>
          </w:p>
          <w:p w14:paraId="56013DBF" w14:textId="520516F7" w:rsidR="00D75050" w:rsidRPr="006D54C6" w:rsidRDefault="00D75050" w:rsidP="008F2734">
            <w:pPr>
              <w:spacing w:before="0" w:after="0"/>
              <w:rPr>
                <w:noProof/>
                <w:sz w:val="18"/>
                <w:szCs w:val="18"/>
              </w:rPr>
            </w:pPr>
            <w:r w:rsidRPr="006D54C6">
              <w:rPr>
                <w:noProof/>
                <w:sz w:val="18"/>
                <w:szCs w:val="18"/>
              </w:rPr>
              <w:t xml:space="preserve">VARAM: </w:t>
            </w:r>
            <w:r w:rsidR="008A1FAB">
              <w:rPr>
                <w:noProof/>
                <w:sz w:val="18"/>
                <w:szCs w:val="18"/>
              </w:rPr>
              <w:t>200</w:t>
            </w:r>
            <w:r w:rsidR="008F2734" w:rsidRPr="006D54C6">
              <w:rPr>
                <w:noProof/>
                <w:sz w:val="18"/>
                <w:szCs w:val="18"/>
              </w:rPr>
              <w:t xml:space="preserve"> </w:t>
            </w:r>
          </w:p>
        </w:tc>
        <w:tc>
          <w:tcPr>
            <w:tcW w:w="491" w:type="pct"/>
            <w:shd w:val="clear" w:color="auto" w:fill="auto"/>
          </w:tcPr>
          <w:p w14:paraId="63C73316" w14:textId="2DF082B5" w:rsidR="00307AEB" w:rsidRPr="006D54C6" w:rsidRDefault="00307AEB" w:rsidP="00D75050">
            <w:pPr>
              <w:spacing w:before="0" w:after="0"/>
              <w:rPr>
                <w:noProof/>
                <w:sz w:val="18"/>
                <w:szCs w:val="18"/>
              </w:rPr>
            </w:pPr>
            <w:r w:rsidRPr="006D54C6">
              <w:rPr>
                <w:noProof/>
                <w:sz w:val="18"/>
                <w:szCs w:val="18"/>
              </w:rPr>
              <w:t>Kopā:</w:t>
            </w:r>
            <w:r w:rsidRPr="006D54C6">
              <w:t xml:space="preserve"> </w:t>
            </w:r>
            <w:r w:rsidR="006A1418" w:rsidRPr="006D54C6">
              <w:rPr>
                <w:noProof/>
                <w:sz w:val="18"/>
                <w:szCs w:val="18"/>
              </w:rPr>
              <w:t> </w:t>
            </w:r>
          </w:p>
          <w:p w14:paraId="2BB0A644" w14:textId="75753442" w:rsidR="000C24FA" w:rsidRDefault="000C24FA" w:rsidP="00D75050">
            <w:pPr>
              <w:spacing w:before="0" w:after="0"/>
              <w:rPr>
                <w:noProof/>
                <w:sz w:val="18"/>
                <w:szCs w:val="18"/>
              </w:rPr>
            </w:pPr>
            <w:r>
              <w:rPr>
                <w:noProof/>
                <w:sz w:val="18"/>
                <w:szCs w:val="18"/>
              </w:rPr>
              <w:t> </w:t>
            </w:r>
          </w:p>
          <w:p w14:paraId="35B22335" w14:textId="001473F1" w:rsidR="006A1418" w:rsidRPr="006D54C6" w:rsidRDefault="000C24FA" w:rsidP="00D75050">
            <w:pPr>
              <w:spacing w:before="0" w:after="0"/>
              <w:rPr>
                <w:noProof/>
                <w:sz w:val="18"/>
                <w:szCs w:val="18"/>
              </w:rPr>
            </w:pPr>
            <w:r>
              <w:rPr>
                <w:noProof/>
                <w:sz w:val="18"/>
                <w:szCs w:val="18"/>
              </w:rPr>
              <w:t>35 800</w:t>
            </w:r>
          </w:p>
          <w:p w14:paraId="723E2F98" w14:textId="3D4DA317" w:rsidR="00307AEB" w:rsidRPr="006D54C6" w:rsidRDefault="00307AEB" w:rsidP="00D75050">
            <w:pPr>
              <w:spacing w:before="0" w:after="0"/>
              <w:rPr>
                <w:noProof/>
                <w:sz w:val="18"/>
                <w:szCs w:val="18"/>
              </w:rPr>
            </w:pPr>
          </w:p>
          <w:p w14:paraId="667687B0" w14:textId="7DDAB79E" w:rsidR="006E6428" w:rsidRPr="006D54C6" w:rsidRDefault="006E6428" w:rsidP="00D75050">
            <w:pPr>
              <w:spacing w:before="0" w:after="0"/>
              <w:rPr>
                <w:noProof/>
                <w:sz w:val="18"/>
                <w:szCs w:val="18"/>
              </w:rPr>
            </w:pPr>
            <w:r w:rsidRPr="006D54C6">
              <w:rPr>
                <w:noProof/>
                <w:sz w:val="18"/>
                <w:szCs w:val="18"/>
              </w:rPr>
              <w:t xml:space="preserve">EM: </w:t>
            </w:r>
            <w:r w:rsidR="006A1418" w:rsidRPr="006D54C6">
              <w:rPr>
                <w:noProof/>
                <w:sz w:val="18"/>
                <w:szCs w:val="18"/>
              </w:rPr>
              <w:t xml:space="preserve">1 193 </w:t>
            </w:r>
          </w:p>
          <w:p w14:paraId="08AABC4E" w14:textId="63982A9D" w:rsidR="00D75050" w:rsidRPr="006D54C6" w:rsidRDefault="00D75050" w:rsidP="00D75050">
            <w:pPr>
              <w:spacing w:before="0" w:after="0"/>
              <w:rPr>
                <w:noProof/>
                <w:sz w:val="18"/>
                <w:szCs w:val="18"/>
              </w:rPr>
            </w:pPr>
            <w:r w:rsidRPr="006D54C6">
              <w:rPr>
                <w:noProof/>
                <w:sz w:val="18"/>
                <w:szCs w:val="18"/>
              </w:rPr>
              <w:t xml:space="preserve">IZM: </w:t>
            </w:r>
            <w:r w:rsidR="006E6428" w:rsidRPr="006D54C6">
              <w:rPr>
                <w:noProof/>
                <w:sz w:val="18"/>
                <w:szCs w:val="18"/>
              </w:rPr>
              <w:t xml:space="preserve"> </w:t>
            </w:r>
            <w:r w:rsidR="000C24FA">
              <w:rPr>
                <w:noProof/>
                <w:sz w:val="18"/>
                <w:szCs w:val="18"/>
              </w:rPr>
              <w:t>  32 740</w:t>
            </w:r>
          </w:p>
          <w:p w14:paraId="449207FA" w14:textId="076C4006" w:rsidR="00D75050" w:rsidRPr="006D54C6" w:rsidRDefault="00D75050" w:rsidP="00D75050">
            <w:pPr>
              <w:spacing w:before="0" w:after="0"/>
              <w:rPr>
                <w:noProof/>
                <w:sz w:val="18"/>
                <w:szCs w:val="18"/>
              </w:rPr>
            </w:pPr>
            <w:r w:rsidRPr="006D54C6">
              <w:rPr>
                <w:noProof/>
                <w:sz w:val="18"/>
                <w:szCs w:val="18"/>
              </w:rPr>
              <w:t xml:space="preserve">VARAM: </w:t>
            </w:r>
          </w:p>
          <w:p w14:paraId="3090B05D" w14:textId="4B9B3FBD" w:rsidR="002C6200" w:rsidRPr="006D54C6" w:rsidRDefault="002C6200" w:rsidP="00D75050">
            <w:pPr>
              <w:spacing w:before="0" w:after="0"/>
              <w:rPr>
                <w:noProof/>
                <w:sz w:val="18"/>
                <w:szCs w:val="18"/>
              </w:rPr>
            </w:pPr>
            <w:r w:rsidRPr="006D54C6">
              <w:rPr>
                <w:noProof/>
                <w:sz w:val="18"/>
                <w:szCs w:val="18"/>
              </w:rPr>
              <w:t>1 867</w:t>
            </w:r>
          </w:p>
        </w:tc>
      </w:tr>
      <w:bookmarkEnd w:id="114"/>
      <w:tr w:rsidR="00D75050" w:rsidRPr="004E7E92" w14:paraId="16D056C4" w14:textId="77777777" w:rsidTr="006D54C6">
        <w:trPr>
          <w:trHeight w:val="332"/>
        </w:trPr>
        <w:tc>
          <w:tcPr>
            <w:tcW w:w="481" w:type="pct"/>
          </w:tcPr>
          <w:p w14:paraId="1AE5B025" w14:textId="6B8AE6A8"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78A335A8" w14:textId="77777777" w:rsidR="00D75050" w:rsidRPr="004E7E92" w:rsidRDefault="00D75050" w:rsidP="00D75050">
            <w:pPr>
              <w:spacing w:before="0" w:after="0"/>
              <w:rPr>
                <w:noProof/>
                <w:sz w:val="18"/>
                <w:szCs w:val="18"/>
              </w:rPr>
            </w:pPr>
            <w:r w:rsidRPr="004E7E92">
              <w:rPr>
                <w:noProof/>
                <w:sz w:val="18"/>
                <w:szCs w:val="18"/>
              </w:rPr>
              <w:t>4.3.3.SAM</w:t>
            </w:r>
          </w:p>
        </w:tc>
        <w:tc>
          <w:tcPr>
            <w:tcW w:w="267" w:type="pct"/>
          </w:tcPr>
          <w:p w14:paraId="284E7368"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64AE1C8B" w14:textId="6B79F98C"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 xml:space="preserve">EECO05 </w:t>
            </w:r>
          </w:p>
        </w:tc>
        <w:tc>
          <w:tcPr>
            <w:tcW w:w="2083" w:type="pct"/>
            <w:shd w:val="clear" w:color="auto" w:fill="auto"/>
          </w:tcPr>
          <w:p w14:paraId="0689F071" w14:textId="1309BBF9"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0" w:type="pct"/>
          </w:tcPr>
          <w:p w14:paraId="74D9E0C3"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shd w:val="clear" w:color="auto" w:fill="auto"/>
          </w:tcPr>
          <w:p w14:paraId="65907E24" w14:textId="68C68988" w:rsidR="00D75050" w:rsidRPr="004E7E92" w:rsidRDefault="00D75050" w:rsidP="00D75050">
            <w:pPr>
              <w:spacing w:before="0" w:after="0"/>
              <w:rPr>
                <w:noProof/>
                <w:sz w:val="18"/>
                <w:szCs w:val="18"/>
              </w:rPr>
            </w:pPr>
            <w:r w:rsidRPr="004E7E92">
              <w:rPr>
                <w:noProof/>
                <w:sz w:val="18"/>
                <w:szCs w:val="18"/>
              </w:rPr>
              <w:t>0</w:t>
            </w:r>
          </w:p>
        </w:tc>
        <w:tc>
          <w:tcPr>
            <w:tcW w:w="491" w:type="pct"/>
            <w:shd w:val="clear" w:color="auto" w:fill="auto"/>
          </w:tcPr>
          <w:p w14:paraId="73441B18" w14:textId="0A01240A" w:rsidR="00B93543" w:rsidRPr="004E7E92" w:rsidRDefault="009912EE" w:rsidP="00D75050">
            <w:pPr>
              <w:spacing w:before="0" w:after="0"/>
              <w:rPr>
                <w:noProof/>
                <w:sz w:val="18"/>
                <w:szCs w:val="18"/>
              </w:rPr>
            </w:pPr>
            <w:r>
              <w:rPr>
                <w:noProof/>
                <w:sz w:val="18"/>
                <w:szCs w:val="18"/>
              </w:rPr>
              <w:t xml:space="preserve">6 104 </w:t>
            </w:r>
          </w:p>
        </w:tc>
      </w:tr>
      <w:tr w:rsidR="00D75050" w:rsidRPr="004E7E92" w14:paraId="20D515A4" w14:textId="77777777" w:rsidTr="006D54C6">
        <w:trPr>
          <w:trHeight w:val="332"/>
        </w:trPr>
        <w:tc>
          <w:tcPr>
            <w:tcW w:w="481" w:type="pct"/>
          </w:tcPr>
          <w:p w14:paraId="519D582C"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1C4C67F4" w14:textId="77777777" w:rsidR="00D75050" w:rsidRPr="004E7E92" w:rsidRDefault="00D75050" w:rsidP="00D75050">
            <w:pPr>
              <w:spacing w:before="0" w:after="0"/>
              <w:rPr>
                <w:noProof/>
                <w:sz w:val="18"/>
                <w:szCs w:val="18"/>
              </w:rPr>
            </w:pPr>
            <w:r w:rsidRPr="004E7E92">
              <w:rPr>
                <w:noProof/>
                <w:sz w:val="18"/>
                <w:szCs w:val="18"/>
              </w:rPr>
              <w:t>4.3.5.SAM</w:t>
            </w:r>
          </w:p>
        </w:tc>
        <w:tc>
          <w:tcPr>
            <w:tcW w:w="267" w:type="pct"/>
          </w:tcPr>
          <w:p w14:paraId="3A3CB88F"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46811346" w14:textId="03F7881D"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EECO05</w:t>
            </w:r>
          </w:p>
        </w:tc>
        <w:tc>
          <w:tcPr>
            <w:tcW w:w="2083" w:type="pct"/>
            <w:shd w:val="clear" w:color="auto" w:fill="auto"/>
          </w:tcPr>
          <w:p w14:paraId="60CD4FA7" w14:textId="2FDE927A"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0" w:type="pct"/>
          </w:tcPr>
          <w:p w14:paraId="3F7590BC"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shd w:val="clear" w:color="auto" w:fill="auto"/>
          </w:tcPr>
          <w:p w14:paraId="16E823EE" w14:textId="5C9BB6BF" w:rsidR="00307AEB" w:rsidRPr="004E7E92" w:rsidRDefault="00307AEB" w:rsidP="00D75050">
            <w:pPr>
              <w:spacing w:before="0" w:after="0"/>
              <w:rPr>
                <w:noProof/>
                <w:sz w:val="18"/>
                <w:szCs w:val="18"/>
              </w:rPr>
            </w:pPr>
            <w:r w:rsidRPr="004E7E92">
              <w:rPr>
                <w:noProof/>
                <w:sz w:val="18"/>
                <w:szCs w:val="18"/>
              </w:rPr>
              <w:t>Kopā:</w:t>
            </w:r>
            <w:r w:rsidRPr="004E7E92">
              <w:t xml:space="preserve"> </w:t>
            </w:r>
            <w:r w:rsidRPr="004E7E92">
              <w:rPr>
                <w:noProof/>
                <w:sz w:val="18"/>
                <w:szCs w:val="18"/>
              </w:rPr>
              <w:t>724</w:t>
            </w:r>
          </w:p>
          <w:p w14:paraId="5F09ED35" w14:textId="77777777" w:rsidR="00307AEB" w:rsidRPr="004E7E92" w:rsidRDefault="00307AEB" w:rsidP="00D75050">
            <w:pPr>
              <w:spacing w:before="0" w:after="0"/>
              <w:rPr>
                <w:noProof/>
                <w:sz w:val="18"/>
                <w:szCs w:val="18"/>
              </w:rPr>
            </w:pPr>
          </w:p>
          <w:p w14:paraId="7E3B9C91" w14:textId="2EB45A0F" w:rsidR="00D75050" w:rsidRPr="004E7E92" w:rsidRDefault="00D75050" w:rsidP="00D75050">
            <w:pPr>
              <w:spacing w:before="0" w:after="0"/>
              <w:rPr>
                <w:noProof/>
                <w:sz w:val="18"/>
                <w:szCs w:val="18"/>
              </w:rPr>
            </w:pPr>
            <w:r w:rsidRPr="004E7E92">
              <w:rPr>
                <w:noProof/>
                <w:sz w:val="18"/>
                <w:szCs w:val="18"/>
              </w:rPr>
              <w:t xml:space="preserve">LM: 692 </w:t>
            </w:r>
          </w:p>
          <w:p w14:paraId="1C3E58B0" w14:textId="06196519" w:rsidR="00D75050" w:rsidRPr="004E7E92" w:rsidRDefault="00D75050" w:rsidP="00307AEB">
            <w:pPr>
              <w:spacing w:before="0" w:after="0"/>
              <w:rPr>
                <w:noProof/>
                <w:sz w:val="18"/>
                <w:szCs w:val="18"/>
              </w:rPr>
            </w:pPr>
            <w:r w:rsidRPr="004E7E92">
              <w:rPr>
                <w:noProof/>
                <w:sz w:val="18"/>
                <w:szCs w:val="18"/>
              </w:rPr>
              <w:t>TM: 50</w:t>
            </w:r>
          </w:p>
        </w:tc>
        <w:tc>
          <w:tcPr>
            <w:tcW w:w="491" w:type="pct"/>
            <w:shd w:val="clear" w:color="auto" w:fill="auto"/>
          </w:tcPr>
          <w:p w14:paraId="21E29885" w14:textId="1C4CAE0A" w:rsidR="00307AEB" w:rsidRPr="004E7E92" w:rsidRDefault="00307AEB" w:rsidP="00D75050">
            <w:pPr>
              <w:spacing w:before="0" w:after="0"/>
              <w:rPr>
                <w:noProof/>
                <w:sz w:val="18"/>
                <w:szCs w:val="18"/>
              </w:rPr>
            </w:pPr>
            <w:r w:rsidRPr="004E7E92">
              <w:rPr>
                <w:noProof/>
                <w:sz w:val="18"/>
                <w:szCs w:val="18"/>
              </w:rPr>
              <w:t>Kopā: 3 599</w:t>
            </w:r>
          </w:p>
          <w:p w14:paraId="3676666E" w14:textId="77777777" w:rsidR="00307AEB" w:rsidRPr="004E7E92" w:rsidRDefault="00307AEB" w:rsidP="00D75050">
            <w:pPr>
              <w:spacing w:before="0" w:after="0"/>
              <w:rPr>
                <w:noProof/>
                <w:sz w:val="18"/>
                <w:szCs w:val="18"/>
              </w:rPr>
            </w:pPr>
          </w:p>
          <w:p w14:paraId="0091CC66" w14:textId="4F778000" w:rsidR="00D75050" w:rsidRPr="004E7E92" w:rsidRDefault="00D75050" w:rsidP="00D75050">
            <w:pPr>
              <w:spacing w:before="0" w:after="0"/>
              <w:rPr>
                <w:noProof/>
                <w:sz w:val="18"/>
                <w:szCs w:val="18"/>
              </w:rPr>
            </w:pPr>
            <w:r w:rsidRPr="004E7E92">
              <w:rPr>
                <w:noProof/>
                <w:sz w:val="18"/>
                <w:szCs w:val="18"/>
              </w:rPr>
              <w:t xml:space="preserve">LM: 3099 </w:t>
            </w:r>
          </w:p>
          <w:p w14:paraId="1EDD09FE" w14:textId="48551770" w:rsidR="00D75050" w:rsidRPr="004E7E92" w:rsidRDefault="00D75050" w:rsidP="00307AEB">
            <w:pPr>
              <w:spacing w:before="0" w:after="0"/>
              <w:rPr>
                <w:noProof/>
                <w:sz w:val="18"/>
                <w:szCs w:val="18"/>
              </w:rPr>
            </w:pPr>
            <w:r w:rsidRPr="004E7E92">
              <w:rPr>
                <w:noProof/>
                <w:sz w:val="18"/>
                <w:szCs w:val="18"/>
              </w:rPr>
              <w:t>TM: 500</w:t>
            </w:r>
          </w:p>
        </w:tc>
      </w:tr>
      <w:tr w:rsidR="00D75050" w:rsidRPr="004E7E92" w14:paraId="37C2B97D" w14:textId="77777777" w:rsidTr="006D54C6">
        <w:trPr>
          <w:trHeight w:val="332"/>
        </w:trPr>
        <w:tc>
          <w:tcPr>
            <w:tcW w:w="481" w:type="pct"/>
          </w:tcPr>
          <w:p w14:paraId="29ABE92E"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lastRenderedPageBreak/>
              <w:t>4.3.prioritāte</w:t>
            </w:r>
          </w:p>
        </w:tc>
        <w:tc>
          <w:tcPr>
            <w:tcW w:w="394" w:type="pct"/>
          </w:tcPr>
          <w:p w14:paraId="431D50D1" w14:textId="667CE581" w:rsidR="00D75050" w:rsidRPr="004E7E92" w:rsidRDefault="00D75050" w:rsidP="00D75050">
            <w:pPr>
              <w:spacing w:before="0" w:after="0"/>
              <w:rPr>
                <w:noProof/>
                <w:sz w:val="18"/>
                <w:szCs w:val="18"/>
              </w:rPr>
            </w:pPr>
            <w:r w:rsidRPr="004E7E92">
              <w:rPr>
                <w:noProof/>
                <w:sz w:val="18"/>
                <w:szCs w:val="18"/>
              </w:rPr>
              <w:t>4.3.6.SAM</w:t>
            </w:r>
          </w:p>
        </w:tc>
        <w:tc>
          <w:tcPr>
            <w:tcW w:w="267" w:type="pct"/>
          </w:tcPr>
          <w:p w14:paraId="56B24A3A"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10D666EB" w14:textId="1CEF98E3" w:rsidR="00D75050" w:rsidRPr="004E7E92" w:rsidRDefault="00CE6B77" w:rsidP="00D75050">
            <w:pPr>
              <w:pStyle w:val="Text1"/>
              <w:spacing w:before="0" w:after="0"/>
              <w:ind w:left="0"/>
              <w:rPr>
                <w:rFonts w:cs="Times New Roman"/>
                <w:sz w:val="18"/>
                <w:szCs w:val="18"/>
              </w:rPr>
            </w:pPr>
            <w:r w:rsidRPr="004E7E92">
              <w:rPr>
                <w:rFonts w:cs="Times New Roman"/>
                <w:sz w:val="18"/>
                <w:szCs w:val="18"/>
              </w:rPr>
              <w:t>i.4.3.6.c</w:t>
            </w:r>
          </w:p>
        </w:tc>
        <w:tc>
          <w:tcPr>
            <w:tcW w:w="2083" w:type="pct"/>
            <w:shd w:val="clear" w:color="auto" w:fill="auto"/>
          </w:tcPr>
          <w:p w14:paraId="0C3702AA" w14:textId="51C289D4" w:rsidR="00D75050" w:rsidRPr="004E7E92" w:rsidRDefault="00D75050" w:rsidP="00D75050">
            <w:pPr>
              <w:pStyle w:val="Default"/>
              <w:spacing w:after="0" w:line="240" w:lineRule="auto"/>
              <w:jc w:val="both"/>
              <w:rPr>
                <w:color w:val="auto"/>
                <w:sz w:val="18"/>
                <w:szCs w:val="18"/>
                <w:lang w:eastAsia="en-GB"/>
              </w:rPr>
            </w:pPr>
            <w:r w:rsidRPr="004E7E92">
              <w:rPr>
                <w:color w:val="auto"/>
                <w:sz w:val="18"/>
                <w:szCs w:val="18"/>
                <w:lang w:eastAsia="en-GB"/>
              </w:rPr>
              <w:t xml:space="preserve">Nodarbinātas personas, tostarp </w:t>
            </w:r>
            <w:proofErr w:type="spellStart"/>
            <w:r w:rsidRPr="004E7E92">
              <w:rPr>
                <w:color w:val="auto"/>
                <w:sz w:val="18"/>
                <w:szCs w:val="18"/>
                <w:lang w:eastAsia="en-GB"/>
              </w:rPr>
              <w:t>pašnodarbinātas</w:t>
            </w:r>
            <w:proofErr w:type="spellEnd"/>
            <w:r w:rsidRPr="004E7E92">
              <w:rPr>
                <w:color w:val="auto"/>
                <w:sz w:val="18"/>
                <w:szCs w:val="18"/>
                <w:lang w:eastAsia="en-GB"/>
              </w:rPr>
              <w:t xml:space="preserve"> personas</w:t>
            </w:r>
          </w:p>
        </w:tc>
        <w:tc>
          <w:tcPr>
            <w:tcW w:w="500" w:type="pct"/>
          </w:tcPr>
          <w:p w14:paraId="356DFD90"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shd w:val="clear" w:color="auto" w:fill="auto"/>
          </w:tcPr>
          <w:p w14:paraId="7C91AA66" w14:textId="2959DF8E" w:rsidR="00D75050" w:rsidRPr="004E7E92" w:rsidRDefault="00BE03C6" w:rsidP="00D75050">
            <w:pPr>
              <w:spacing w:before="0" w:after="0"/>
              <w:rPr>
                <w:noProof/>
                <w:sz w:val="18"/>
                <w:szCs w:val="18"/>
              </w:rPr>
            </w:pPr>
            <w:r>
              <w:rPr>
                <w:noProof/>
                <w:sz w:val="18"/>
                <w:szCs w:val="18"/>
              </w:rPr>
              <w:t xml:space="preserve"> </w:t>
            </w:r>
            <w:r w:rsidR="00CA1E33">
              <w:rPr>
                <w:noProof/>
                <w:sz w:val="18"/>
                <w:szCs w:val="18"/>
              </w:rPr>
              <w:t xml:space="preserve"> 400</w:t>
            </w:r>
          </w:p>
        </w:tc>
        <w:tc>
          <w:tcPr>
            <w:tcW w:w="491" w:type="pct"/>
            <w:shd w:val="clear" w:color="auto" w:fill="auto"/>
          </w:tcPr>
          <w:p w14:paraId="53D1EECB" w14:textId="06171074" w:rsidR="00D75050" w:rsidRPr="004E7E92" w:rsidRDefault="00D75050" w:rsidP="00D75050">
            <w:pPr>
              <w:spacing w:before="0" w:after="0"/>
              <w:rPr>
                <w:noProof/>
                <w:sz w:val="18"/>
                <w:szCs w:val="18"/>
              </w:rPr>
            </w:pPr>
            <w:r w:rsidRPr="004E7E92">
              <w:rPr>
                <w:noProof/>
                <w:sz w:val="18"/>
                <w:szCs w:val="18"/>
              </w:rPr>
              <w:t>3 750</w:t>
            </w:r>
          </w:p>
        </w:tc>
      </w:tr>
      <w:tr w:rsidR="00D75050" w:rsidRPr="004E7E92" w14:paraId="259A1A84" w14:textId="77777777" w:rsidTr="006D54C6">
        <w:trPr>
          <w:trHeight w:val="332"/>
        </w:trPr>
        <w:tc>
          <w:tcPr>
            <w:tcW w:w="481" w:type="pct"/>
          </w:tcPr>
          <w:p w14:paraId="4452BEC9"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4.2.prioritāte</w:t>
            </w:r>
          </w:p>
          <w:p w14:paraId="356DFEB6" w14:textId="77777777" w:rsidR="00D75050" w:rsidRPr="004E7E92" w:rsidRDefault="00D75050" w:rsidP="00D75050">
            <w:pPr>
              <w:pStyle w:val="Text1"/>
              <w:spacing w:before="0" w:after="0"/>
              <w:ind w:left="0"/>
              <w:rPr>
                <w:rFonts w:cs="Times New Roman"/>
                <w:noProof/>
                <w:sz w:val="18"/>
                <w:szCs w:val="18"/>
              </w:rPr>
            </w:pPr>
          </w:p>
        </w:tc>
        <w:tc>
          <w:tcPr>
            <w:tcW w:w="394" w:type="pct"/>
          </w:tcPr>
          <w:p w14:paraId="57D14FDA" w14:textId="77777777" w:rsidR="00D75050" w:rsidRPr="004E7E92" w:rsidRDefault="00D75050" w:rsidP="00D75050">
            <w:pPr>
              <w:spacing w:before="0" w:after="0"/>
              <w:rPr>
                <w:noProof/>
                <w:sz w:val="18"/>
                <w:szCs w:val="18"/>
              </w:rPr>
            </w:pPr>
            <w:r w:rsidRPr="004E7E92">
              <w:rPr>
                <w:noProof/>
                <w:sz w:val="18"/>
                <w:szCs w:val="18"/>
              </w:rPr>
              <w:t>4.2.3.SAM</w:t>
            </w:r>
          </w:p>
          <w:p w14:paraId="13F13FD4" w14:textId="77777777" w:rsidR="00D75050" w:rsidRPr="004E7E92" w:rsidRDefault="00D75050" w:rsidP="00D75050">
            <w:pPr>
              <w:pStyle w:val="Text1"/>
              <w:spacing w:before="0" w:after="0"/>
              <w:ind w:left="0"/>
              <w:rPr>
                <w:rFonts w:cs="Times New Roman"/>
                <w:noProof/>
                <w:sz w:val="18"/>
                <w:szCs w:val="18"/>
              </w:rPr>
            </w:pPr>
          </w:p>
        </w:tc>
        <w:tc>
          <w:tcPr>
            <w:tcW w:w="267" w:type="pct"/>
          </w:tcPr>
          <w:p w14:paraId="292A757E" w14:textId="77777777"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5CEA3591" w14:textId="3B1EB5FD" w:rsidR="00D75050" w:rsidRPr="004E7E92" w:rsidRDefault="00D75050" w:rsidP="00D75050">
            <w:pPr>
              <w:pStyle w:val="Text1"/>
              <w:spacing w:before="0" w:after="0"/>
              <w:ind w:left="0"/>
              <w:rPr>
                <w:rFonts w:cs="Times New Roman"/>
                <w:sz w:val="18"/>
                <w:szCs w:val="18"/>
              </w:rPr>
            </w:pPr>
            <w:r w:rsidRPr="004E7E92">
              <w:rPr>
                <w:rFonts w:cs="Times New Roman"/>
                <w:sz w:val="18"/>
                <w:szCs w:val="18"/>
              </w:rPr>
              <w:t>i.4.2.3.a.</w:t>
            </w:r>
          </w:p>
        </w:tc>
        <w:tc>
          <w:tcPr>
            <w:tcW w:w="2083" w:type="pct"/>
            <w:shd w:val="clear" w:color="auto" w:fill="auto"/>
          </w:tcPr>
          <w:p w14:paraId="2015F0DE" w14:textId="11DB630D" w:rsidR="00D75050" w:rsidRPr="004E7E92" w:rsidRDefault="006232DC" w:rsidP="00D75050">
            <w:pPr>
              <w:pStyle w:val="Default"/>
              <w:spacing w:after="0" w:line="240" w:lineRule="auto"/>
              <w:jc w:val="both"/>
              <w:rPr>
                <w:color w:val="auto"/>
                <w:sz w:val="18"/>
                <w:szCs w:val="18"/>
              </w:rPr>
            </w:pPr>
            <w:sdt>
              <w:sdtPr>
                <w:rPr>
                  <w:color w:val="auto"/>
                  <w:sz w:val="18"/>
                  <w:szCs w:val="18"/>
                </w:rPr>
                <w:tag w:val="goog_rdk_175"/>
                <w:id w:val="-1459479160"/>
              </w:sdtPr>
              <w:sdtEndPr/>
              <w:sdtContent>
                <w:r w:rsidR="00D75050" w:rsidRPr="004E7E92">
                  <w:rPr>
                    <w:color w:val="auto"/>
                    <w:sz w:val="18"/>
                    <w:szCs w:val="18"/>
                  </w:rPr>
                  <w:t>NEET jaunieši, kas saņēmuši atbalstu Eiropas Sociālā fonda finansējuma ietvaros</w:t>
                </w:r>
              </w:sdtContent>
            </w:sdt>
            <w:r w:rsidR="00D75050" w:rsidRPr="004E7E92" w:rsidDel="00426E74">
              <w:rPr>
                <w:color w:val="auto"/>
                <w:sz w:val="18"/>
                <w:szCs w:val="18"/>
                <w:lang w:eastAsia="en-GB"/>
              </w:rPr>
              <w:t xml:space="preserve"> </w:t>
            </w:r>
          </w:p>
        </w:tc>
        <w:tc>
          <w:tcPr>
            <w:tcW w:w="500" w:type="pct"/>
          </w:tcPr>
          <w:p w14:paraId="04C62B6D" w14:textId="222049E3" w:rsidR="00D75050" w:rsidRPr="004E7E92" w:rsidRDefault="00D75050" w:rsidP="00D75050">
            <w:pPr>
              <w:pStyle w:val="Text1"/>
              <w:spacing w:before="0" w:after="0"/>
              <w:ind w:left="0"/>
              <w:rPr>
                <w:rFonts w:cs="Times New Roman"/>
                <w:noProof/>
                <w:sz w:val="18"/>
                <w:szCs w:val="18"/>
              </w:rPr>
            </w:pPr>
            <w:r w:rsidRPr="004E7E92">
              <w:rPr>
                <w:rFonts w:cs="Times New Roman"/>
                <w:noProof/>
                <w:sz w:val="18"/>
                <w:szCs w:val="18"/>
              </w:rPr>
              <w:t>Dalībnieku skaits</w:t>
            </w:r>
          </w:p>
        </w:tc>
        <w:tc>
          <w:tcPr>
            <w:tcW w:w="446" w:type="pct"/>
            <w:shd w:val="clear" w:color="auto" w:fill="auto"/>
          </w:tcPr>
          <w:p w14:paraId="417C9F9B" w14:textId="101C20EF" w:rsidR="00D75050" w:rsidRPr="004E7E92" w:rsidRDefault="00D75050" w:rsidP="00D75050">
            <w:pPr>
              <w:spacing w:before="0" w:after="0"/>
              <w:rPr>
                <w:noProof/>
                <w:sz w:val="18"/>
                <w:szCs w:val="18"/>
              </w:rPr>
            </w:pPr>
            <w:r w:rsidRPr="004E7E92">
              <w:rPr>
                <w:noProof/>
                <w:sz w:val="18"/>
                <w:szCs w:val="18"/>
              </w:rPr>
              <w:t>450</w:t>
            </w:r>
          </w:p>
          <w:p w14:paraId="6503E130" w14:textId="77777777" w:rsidR="00D75050" w:rsidRPr="004E7E92" w:rsidRDefault="00D75050" w:rsidP="00D75050">
            <w:pPr>
              <w:pStyle w:val="Text1"/>
              <w:spacing w:before="0" w:after="0"/>
              <w:ind w:left="0"/>
              <w:rPr>
                <w:rFonts w:cs="Times New Roman"/>
                <w:noProof/>
                <w:sz w:val="18"/>
                <w:szCs w:val="18"/>
              </w:rPr>
            </w:pPr>
          </w:p>
        </w:tc>
        <w:tc>
          <w:tcPr>
            <w:tcW w:w="491" w:type="pct"/>
            <w:shd w:val="clear" w:color="auto" w:fill="auto"/>
          </w:tcPr>
          <w:p w14:paraId="60E2CD25" w14:textId="76AE5739" w:rsidR="00D75050" w:rsidRPr="004E7E92" w:rsidRDefault="00D75050" w:rsidP="00D75050">
            <w:pPr>
              <w:spacing w:before="0" w:after="0"/>
              <w:rPr>
                <w:noProof/>
                <w:sz w:val="18"/>
                <w:szCs w:val="18"/>
              </w:rPr>
            </w:pPr>
            <w:r w:rsidRPr="004E7E92">
              <w:rPr>
                <w:noProof/>
                <w:sz w:val="18"/>
                <w:szCs w:val="18"/>
              </w:rPr>
              <w:t>2250</w:t>
            </w:r>
          </w:p>
          <w:p w14:paraId="77E4F50E" w14:textId="77777777" w:rsidR="00D75050" w:rsidRPr="004E7E92" w:rsidRDefault="00D75050" w:rsidP="00D75050">
            <w:pPr>
              <w:pStyle w:val="Text1"/>
              <w:spacing w:before="0" w:after="0"/>
              <w:ind w:left="0"/>
              <w:rPr>
                <w:rFonts w:cs="Times New Roman"/>
                <w:noProof/>
                <w:sz w:val="18"/>
                <w:szCs w:val="18"/>
              </w:rPr>
            </w:pPr>
          </w:p>
        </w:tc>
      </w:tr>
      <w:tr w:rsidR="00FC7655" w:rsidRPr="004E7E92" w14:paraId="14D1AFE1" w14:textId="77777777" w:rsidTr="006D54C6">
        <w:trPr>
          <w:trHeight w:val="332"/>
        </w:trPr>
        <w:tc>
          <w:tcPr>
            <w:tcW w:w="481" w:type="pct"/>
          </w:tcPr>
          <w:p w14:paraId="25EDF1B6" w14:textId="23151616"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345E888B" w14:textId="0BCE5398" w:rsidR="00FC7655" w:rsidRPr="004E7E92" w:rsidRDefault="00FC7655" w:rsidP="00FC7655">
            <w:pPr>
              <w:spacing w:before="0" w:after="0"/>
              <w:rPr>
                <w:noProof/>
                <w:sz w:val="18"/>
                <w:szCs w:val="18"/>
              </w:rPr>
            </w:pPr>
            <w:r w:rsidRPr="004E7E92">
              <w:rPr>
                <w:noProof/>
                <w:sz w:val="18"/>
                <w:szCs w:val="18"/>
              </w:rPr>
              <w:t>4.3.6.SAM</w:t>
            </w:r>
          </w:p>
        </w:tc>
        <w:tc>
          <w:tcPr>
            <w:tcW w:w="267" w:type="pct"/>
          </w:tcPr>
          <w:p w14:paraId="29A90388" w14:textId="12A31395"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53F93360" w14:textId="1AB2703B" w:rsidR="00FC7655" w:rsidRPr="004E7E92" w:rsidRDefault="00FC7655" w:rsidP="00FC7655">
            <w:pPr>
              <w:pStyle w:val="Text1"/>
              <w:spacing w:before="0" w:after="0"/>
              <w:ind w:left="0"/>
              <w:rPr>
                <w:rFonts w:cs="Times New Roman"/>
                <w:sz w:val="18"/>
                <w:szCs w:val="18"/>
              </w:rPr>
            </w:pPr>
            <w:r w:rsidRPr="004E7E92">
              <w:rPr>
                <w:rFonts w:cs="Times New Roman"/>
                <w:sz w:val="18"/>
                <w:szCs w:val="18"/>
              </w:rPr>
              <w:t>EECO06</w:t>
            </w:r>
          </w:p>
        </w:tc>
        <w:tc>
          <w:tcPr>
            <w:tcW w:w="2083" w:type="pct"/>
            <w:shd w:val="clear" w:color="auto" w:fill="auto"/>
          </w:tcPr>
          <w:p w14:paraId="1A34C1D8" w14:textId="1D6A2BEA" w:rsidR="00FC7655" w:rsidRPr="004E7E92" w:rsidRDefault="00FC7655" w:rsidP="00FC7655">
            <w:pPr>
              <w:pStyle w:val="Default"/>
              <w:spacing w:after="0" w:line="240" w:lineRule="auto"/>
              <w:jc w:val="both"/>
              <w:rPr>
                <w:color w:val="auto"/>
                <w:sz w:val="18"/>
                <w:szCs w:val="18"/>
                <w:lang w:eastAsia="en-GB"/>
              </w:rPr>
            </w:pPr>
            <w:r w:rsidRPr="004E7E92">
              <w:rPr>
                <w:color w:val="auto"/>
                <w:sz w:val="18"/>
                <w:szCs w:val="18"/>
                <w:lang w:eastAsia="en-GB"/>
              </w:rPr>
              <w:t>Bērni vecumā līdz 18 gadiem</w:t>
            </w:r>
          </w:p>
        </w:tc>
        <w:tc>
          <w:tcPr>
            <w:tcW w:w="500" w:type="pct"/>
          </w:tcPr>
          <w:p w14:paraId="74FD3862" w14:textId="0A1B85B2" w:rsidR="00FC7655" w:rsidRPr="004E7E92" w:rsidRDefault="00FC7655" w:rsidP="00FC7655">
            <w:pPr>
              <w:pStyle w:val="Text1"/>
              <w:spacing w:before="0" w:after="0"/>
              <w:ind w:left="0"/>
              <w:jc w:val="left"/>
              <w:rPr>
                <w:rFonts w:cs="Times New Roman"/>
                <w:noProof/>
                <w:sz w:val="18"/>
                <w:szCs w:val="18"/>
              </w:rPr>
            </w:pPr>
            <w:r w:rsidRPr="004E7E92">
              <w:rPr>
                <w:rFonts w:cs="Times New Roman"/>
                <w:noProof/>
                <w:sz w:val="18"/>
                <w:szCs w:val="18"/>
              </w:rPr>
              <w:t>Dalībnieku skaits</w:t>
            </w:r>
          </w:p>
        </w:tc>
        <w:tc>
          <w:tcPr>
            <w:tcW w:w="446" w:type="pct"/>
            <w:shd w:val="clear" w:color="auto" w:fill="auto"/>
          </w:tcPr>
          <w:p w14:paraId="6B7A09A8" w14:textId="7CCE485E" w:rsidR="00FC7655" w:rsidRPr="006D54C6" w:rsidRDefault="00FC7655" w:rsidP="00FC7655">
            <w:pPr>
              <w:spacing w:before="0" w:after="0"/>
              <w:jc w:val="left"/>
              <w:rPr>
                <w:noProof/>
                <w:sz w:val="18"/>
                <w:szCs w:val="18"/>
              </w:rPr>
            </w:pPr>
            <w:r w:rsidRPr="006D54C6">
              <w:rPr>
                <w:noProof/>
                <w:sz w:val="18"/>
                <w:szCs w:val="18"/>
              </w:rPr>
              <w:t>Kopā:</w:t>
            </w:r>
            <w:r w:rsidRPr="006D54C6">
              <w:t xml:space="preserve"> </w:t>
            </w:r>
            <w:r w:rsidRPr="006D54C6">
              <w:rPr>
                <w:noProof/>
                <w:sz w:val="18"/>
                <w:szCs w:val="18"/>
              </w:rPr>
              <w:t>   </w:t>
            </w:r>
          </w:p>
          <w:p w14:paraId="24F4DA90" w14:textId="49DB2714" w:rsidR="00FC7655" w:rsidRPr="006D54C6" w:rsidRDefault="00FC7655" w:rsidP="00FC7655">
            <w:pPr>
              <w:spacing w:before="0" w:after="0"/>
              <w:jc w:val="left"/>
              <w:rPr>
                <w:noProof/>
                <w:sz w:val="18"/>
                <w:szCs w:val="18"/>
              </w:rPr>
            </w:pPr>
            <w:r>
              <w:rPr>
                <w:noProof/>
                <w:sz w:val="18"/>
                <w:szCs w:val="18"/>
              </w:rPr>
              <w:t xml:space="preserve">3 865 </w:t>
            </w:r>
          </w:p>
          <w:p w14:paraId="7EB159F1" w14:textId="77777777" w:rsidR="00882F12" w:rsidRDefault="00882F12" w:rsidP="00FC7655">
            <w:pPr>
              <w:spacing w:before="0" w:after="0"/>
              <w:jc w:val="left"/>
              <w:rPr>
                <w:noProof/>
                <w:sz w:val="18"/>
                <w:szCs w:val="18"/>
              </w:rPr>
            </w:pPr>
          </w:p>
          <w:p w14:paraId="6413454B" w14:textId="03C6DA4C" w:rsidR="00FC7655" w:rsidRPr="006D54C6" w:rsidRDefault="00FC7655" w:rsidP="00FC7655">
            <w:pPr>
              <w:spacing w:before="0" w:after="0"/>
              <w:jc w:val="left"/>
              <w:rPr>
                <w:noProof/>
                <w:sz w:val="18"/>
                <w:szCs w:val="18"/>
              </w:rPr>
            </w:pPr>
            <w:r w:rsidRPr="006D54C6">
              <w:rPr>
                <w:noProof/>
                <w:sz w:val="18"/>
                <w:szCs w:val="18"/>
              </w:rPr>
              <w:t>LM: 1 400   </w:t>
            </w:r>
          </w:p>
          <w:p w14:paraId="4993B7FF" w14:textId="0B2B5CBD" w:rsidR="00FC7655" w:rsidRPr="006D54C6" w:rsidRDefault="00FC7655" w:rsidP="00FC7655">
            <w:pPr>
              <w:spacing w:before="0" w:after="0"/>
              <w:jc w:val="left"/>
              <w:rPr>
                <w:noProof/>
                <w:sz w:val="18"/>
                <w:szCs w:val="18"/>
              </w:rPr>
            </w:pPr>
            <w:r w:rsidRPr="006D54C6">
              <w:rPr>
                <w:noProof/>
                <w:sz w:val="18"/>
                <w:szCs w:val="18"/>
              </w:rPr>
              <w:t>VK:</w:t>
            </w:r>
            <w:r>
              <w:rPr>
                <w:noProof/>
                <w:sz w:val="18"/>
                <w:szCs w:val="18"/>
              </w:rPr>
              <w:t>2 465</w:t>
            </w:r>
          </w:p>
          <w:p w14:paraId="3168FB4B" w14:textId="61E569DB" w:rsidR="00FC7655" w:rsidRPr="006D54C6" w:rsidRDefault="00FC7655" w:rsidP="00FC7655">
            <w:pPr>
              <w:spacing w:before="0" w:after="0"/>
              <w:jc w:val="left"/>
              <w:rPr>
                <w:noProof/>
                <w:sz w:val="18"/>
                <w:szCs w:val="18"/>
              </w:rPr>
            </w:pPr>
            <w:r w:rsidRPr="006D54C6">
              <w:rPr>
                <w:noProof/>
                <w:sz w:val="18"/>
                <w:szCs w:val="18"/>
              </w:rPr>
              <w:t>VARAM: 0</w:t>
            </w:r>
          </w:p>
        </w:tc>
        <w:tc>
          <w:tcPr>
            <w:tcW w:w="491" w:type="pct"/>
            <w:shd w:val="clear" w:color="auto" w:fill="auto"/>
          </w:tcPr>
          <w:p w14:paraId="3C5A1EF2" w14:textId="77777777" w:rsidR="00443786" w:rsidRDefault="00FC7655" w:rsidP="00FC7655">
            <w:pPr>
              <w:tabs>
                <w:tab w:val="left" w:pos="1185"/>
              </w:tabs>
              <w:spacing w:before="0" w:after="0"/>
              <w:rPr>
                <w:noProof/>
                <w:sz w:val="18"/>
                <w:szCs w:val="18"/>
              </w:rPr>
            </w:pPr>
            <w:r w:rsidRPr="006D54C6">
              <w:rPr>
                <w:noProof/>
                <w:sz w:val="18"/>
                <w:szCs w:val="18"/>
              </w:rPr>
              <w:t xml:space="preserve">Kopā: </w:t>
            </w:r>
            <w:r>
              <w:rPr>
                <w:noProof/>
                <w:sz w:val="18"/>
                <w:szCs w:val="18"/>
              </w:rPr>
              <w:t xml:space="preserve">  </w:t>
            </w:r>
          </w:p>
          <w:p w14:paraId="0345B4DE" w14:textId="643ABC63" w:rsidR="00FC7655" w:rsidRPr="006D54C6" w:rsidRDefault="00FC7655" w:rsidP="00FC7655">
            <w:pPr>
              <w:tabs>
                <w:tab w:val="left" w:pos="1185"/>
              </w:tabs>
              <w:spacing w:before="0" w:after="0"/>
              <w:rPr>
                <w:noProof/>
                <w:sz w:val="18"/>
                <w:szCs w:val="18"/>
              </w:rPr>
            </w:pPr>
            <w:r>
              <w:rPr>
                <w:noProof/>
                <w:sz w:val="18"/>
                <w:szCs w:val="18"/>
              </w:rPr>
              <w:t>22 532</w:t>
            </w:r>
          </w:p>
          <w:p w14:paraId="4A8823A7" w14:textId="77777777" w:rsidR="00FC7655" w:rsidRPr="006D54C6" w:rsidRDefault="00FC7655" w:rsidP="00FC7655">
            <w:pPr>
              <w:tabs>
                <w:tab w:val="left" w:pos="1185"/>
              </w:tabs>
              <w:spacing w:before="0" w:after="0"/>
              <w:rPr>
                <w:noProof/>
                <w:sz w:val="18"/>
                <w:szCs w:val="18"/>
              </w:rPr>
            </w:pPr>
          </w:p>
          <w:p w14:paraId="7DE538A4" w14:textId="0D713197" w:rsidR="00FC7655" w:rsidRPr="006D54C6" w:rsidRDefault="00FC7655" w:rsidP="00FC7655">
            <w:pPr>
              <w:tabs>
                <w:tab w:val="left" w:pos="1185"/>
              </w:tabs>
              <w:spacing w:before="0" w:after="0"/>
              <w:rPr>
                <w:noProof/>
                <w:sz w:val="18"/>
                <w:szCs w:val="18"/>
              </w:rPr>
            </w:pPr>
            <w:r w:rsidRPr="006D54C6">
              <w:rPr>
                <w:noProof/>
                <w:sz w:val="18"/>
                <w:szCs w:val="18"/>
              </w:rPr>
              <w:t>LM: 4 550  </w:t>
            </w:r>
          </w:p>
          <w:p w14:paraId="1B2A061E" w14:textId="4C76BDD4" w:rsidR="00FC7655" w:rsidRPr="006D54C6" w:rsidRDefault="00FC7655" w:rsidP="00FC7655">
            <w:pPr>
              <w:spacing w:before="0" w:after="0"/>
              <w:jc w:val="left"/>
              <w:rPr>
                <w:noProof/>
                <w:sz w:val="18"/>
                <w:szCs w:val="18"/>
              </w:rPr>
            </w:pPr>
            <w:r w:rsidRPr="006D54C6">
              <w:rPr>
                <w:noProof/>
                <w:sz w:val="18"/>
                <w:szCs w:val="18"/>
              </w:rPr>
              <w:t xml:space="preserve">VK: </w:t>
            </w:r>
            <w:r>
              <w:rPr>
                <w:noProof/>
                <w:sz w:val="18"/>
                <w:szCs w:val="18"/>
              </w:rPr>
              <w:t>16 743</w:t>
            </w:r>
          </w:p>
          <w:p w14:paraId="237D311B" w14:textId="36FB58AF" w:rsidR="00FC7655" w:rsidRPr="006D54C6" w:rsidRDefault="00FC7655" w:rsidP="00FC7655">
            <w:pPr>
              <w:tabs>
                <w:tab w:val="left" w:pos="1185"/>
              </w:tabs>
              <w:spacing w:before="0" w:after="0"/>
              <w:rPr>
                <w:noProof/>
                <w:sz w:val="18"/>
                <w:szCs w:val="18"/>
              </w:rPr>
            </w:pPr>
            <w:r w:rsidRPr="006D54C6">
              <w:rPr>
                <w:noProof/>
                <w:sz w:val="18"/>
                <w:szCs w:val="18"/>
              </w:rPr>
              <w:t>VARAM: 1239</w:t>
            </w:r>
          </w:p>
        </w:tc>
      </w:tr>
      <w:tr w:rsidR="00FC7655" w:rsidRPr="004E7E92" w14:paraId="04E914E9" w14:textId="77777777" w:rsidTr="006D54C6">
        <w:trPr>
          <w:trHeight w:val="332"/>
        </w:trPr>
        <w:tc>
          <w:tcPr>
            <w:tcW w:w="481" w:type="pct"/>
          </w:tcPr>
          <w:p w14:paraId="479995B9" w14:textId="77777777" w:rsidR="00FC7655" w:rsidRPr="004E7E92" w:rsidRDefault="00FC7655" w:rsidP="00FC7655">
            <w:pPr>
              <w:spacing w:before="0" w:after="0"/>
              <w:rPr>
                <w:noProof/>
                <w:sz w:val="18"/>
                <w:szCs w:val="18"/>
              </w:rPr>
            </w:pPr>
            <w:r w:rsidRPr="004E7E92">
              <w:rPr>
                <w:noProof/>
                <w:sz w:val="18"/>
                <w:szCs w:val="18"/>
              </w:rPr>
              <w:t>4.1.prioritāte</w:t>
            </w:r>
          </w:p>
          <w:p w14:paraId="6A11C14E" w14:textId="77777777" w:rsidR="00FC7655" w:rsidRPr="004E7E92" w:rsidRDefault="00FC7655" w:rsidP="00FC7655">
            <w:pPr>
              <w:pStyle w:val="Text1"/>
              <w:spacing w:before="0" w:after="0"/>
              <w:ind w:left="0"/>
              <w:rPr>
                <w:rFonts w:cs="Times New Roman"/>
                <w:noProof/>
                <w:sz w:val="18"/>
                <w:szCs w:val="18"/>
              </w:rPr>
            </w:pPr>
          </w:p>
        </w:tc>
        <w:tc>
          <w:tcPr>
            <w:tcW w:w="394" w:type="pct"/>
          </w:tcPr>
          <w:p w14:paraId="4631CB24" w14:textId="5733343B" w:rsidR="00FC7655" w:rsidRPr="004E7E92" w:rsidRDefault="00FC7655" w:rsidP="00FC7655">
            <w:pPr>
              <w:spacing w:before="0" w:after="0"/>
              <w:rPr>
                <w:noProof/>
                <w:sz w:val="18"/>
                <w:szCs w:val="18"/>
              </w:rPr>
            </w:pPr>
            <w:r w:rsidRPr="004E7E92">
              <w:rPr>
                <w:noProof/>
                <w:sz w:val="18"/>
                <w:szCs w:val="18"/>
              </w:rPr>
              <w:t>4.1.2.SAM</w:t>
            </w:r>
          </w:p>
          <w:p w14:paraId="7F4AFCF1" w14:textId="77777777" w:rsidR="00FC7655" w:rsidRPr="004E7E92" w:rsidRDefault="00FC7655" w:rsidP="00FC7655">
            <w:pPr>
              <w:spacing w:before="0" w:after="0"/>
              <w:rPr>
                <w:noProof/>
                <w:sz w:val="18"/>
                <w:szCs w:val="18"/>
              </w:rPr>
            </w:pPr>
          </w:p>
        </w:tc>
        <w:tc>
          <w:tcPr>
            <w:tcW w:w="267" w:type="pct"/>
          </w:tcPr>
          <w:p w14:paraId="7AD693B9"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14EE08E3" w14:textId="19E28F7E" w:rsidR="00FC7655" w:rsidRPr="004E7E92" w:rsidRDefault="00FC7655" w:rsidP="00FC7655">
            <w:pPr>
              <w:pStyle w:val="Text1"/>
              <w:spacing w:before="0" w:after="0"/>
              <w:ind w:left="0"/>
              <w:rPr>
                <w:rFonts w:cs="Times New Roman"/>
                <w:sz w:val="18"/>
                <w:szCs w:val="18"/>
              </w:rPr>
            </w:pPr>
            <w:r w:rsidRPr="004E7E92">
              <w:rPr>
                <w:rFonts w:cs="Times New Roman"/>
                <w:sz w:val="18"/>
                <w:szCs w:val="18"/>
              </w:rPr>
              <w:t>EECO10</w:t>
            </w:r>
          </w:p>
        </w:tc>
        <w:tc>
          <w:tcPr>
            <w:tcW w:w="2083" w:type="pct"/>
            <w:shd w:val="clear" w:color="auto" w:fill="auto"/>
          </w:tcPr>
          <w:p w14:paraId="0AD79681" w14:textId="77777777" w:rsidR="00FC7655" w:rsidRPr="004E7E92" w:rsidRDefault="00FC7655" w:rsidP="00FC7655">
            <w:pPr>
              <w:pStyle w:val="Default"/>
              <w:spacing w:after="0" w:line="240" w:lineRule="auto"/>
              <w:jc w:val="both"/>
              <w:rPr>
                <w:color w:val="auto"/>
                <w:sz w:val="18"/>
                <w:szCs w:val="18"/>
              </w:rPr>
            </w:pPr>
            <w:r w:rsidRPr="004E7E92">
              <w:rPr>
                <w:color w:val="auto"/>
                <w:sz w:val="18"/>
                <w:szCs w:val="18"/>
                <w:lang w:eastAsia="en-GB"/>
              </w:rPr>
              <w:t>Personas ar vidējo izglītību</w:t>
            </w:r>
          </w:p>
        </w:tc>
        <w:tc>
          <w:tcPr>
            <w:tcW w:w="500" w:type="pct"/>
          </w:tcPr>
          <w:p w14:paraId="0BB58285"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Dalībnieku skaits</w:t>
            </w:r>
          </w:p>
        </w:tc>
        <w:tc>
          <w:tcPr>
            <w:tcW w:w="446" w:type="pct"/>
            <w:shd w:val="clear" w:color="auto" w:fill="auto"/>
          </w:tcPr>
          <w:p w14:paraId="4D5CEFDF" w14:textId="77777777" w:rsidR="00FC7655" w:rsidRPr="004E7E92" w:rsidRDefault="00FC7655" w:rsidP="00FC7655">
            <w:pPr>
              <w:spacing w:before="0" w:after="0"/>
              <w:rPr>
                <w:noProof/>
                <w:sz w:val="18"/>
                <w:szCs w:val="18"/>
              </w:rPr>
            </w:pPr>
            <w:r w:rsidRPr="004E7E92">
              <w:rPr>
                <w:noProof/>
                <w:sz w:val="18"/>
                <w:szCs w:val="18"/>
              </w:rPr>
              <w:t>31</w:t>
            </w:r>
          </w:p>
          <w:p w14:paraId="016B29C3" w14:textId="77777777" w:rsidR="00FC7655" w:rsidRPr="004E7E92" w:rsidRDefault="00FC7655" w:rsidP="00FC7655">
            <w:pPr>
              <w:pStyle w:val="Text1"/>
              <w:spacing w:before="0" w:after="0"/>
              <w:ind w:left="0"/>
              <w:rPr>
                <w:rFonts w:cs="Times New Roman"/>
                <w:noProof/>
                <w:sz w:val="18"/>
                <w:szCs w:val="18"/>
              </w:rPr>
            </w:pPr>
          </w:p>
        </w:tc>
        <w:tc>
          <w:tcPr>
            <w:tcW w:w="491" w:type="pct"/>
            <w:shd w:val="clear" w:color="auto" w:fill="auto"/>
          </w:tcPr>
          <w:p w14:paraId="072DD8F6" w14:textId="255A1D29"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1 594</w:t>
            </w:r>
          </w:p>
        </w:tc>
      </w:tr>
      <w:tr w:rsidR="00FC7655" w:rsidRPr="004E7E92" w14:paraId="27F07C59" w14:textId="77777777" w:rsidTr="006D54C6">
        <w:trPr>
          <w:trHeight w:val="332"/>
        </w:trPr>
        <w:tc>
          <w:tcPr>
            <w:tcW w:w="481" w:type="pct"/>
          </w:tcPr>
          <w:p w14:paraId="7CD3EED1"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4.1.prioritāte</w:t>
            </w:r>
          </w:p>
          <w:p w14:paraId="697DCB03" w14:textId="77777777" w:rsidR="00FC7655" w:rsidRPr="004E7E92" w:rsidRDefault="00FC7655" w:rsidP="00FC7655">
            <w:pPr>
              <w:pStyle w:val="Text1"/>
              <w:spacing w:before="0" w:after="0"/>
              <w:ind w:left="0"/>
              <w:rPr>
                <w:rFonts w:cs="Times New Roman"/>
                <w:noProof/>
                <w:sz w:val="18"/>
                <w:szCs w:val="18"/>
              </w:rPr>
            </w:pPr>
          </w:p>
        </w:tc>
        <w:tc>
          <w:tcPr>
            <w:tcW w:w="394" w:type="pct"/>
          </w:tcPr>
          <w:p w14:paraId="118E6883" w14:textId="3E6B66D9"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4.1.2.SAM</w:t>
            </w:r>
          </w:p>
        </w:tc>
        <w:tc>
          <w:tcPr>
            <w:tcW w:w="267" w:type="pct"/>
          </w:tcPr>
          <w:p w14:paraId="1F4C3100"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49008472" w14:textId="70BAA789" w:rsidR="00FC7655" w:rsidRPr="004E7E92" w:rsidRDefault="00FC7655" w:rsidP="00FC7655">
            <w:pPr>
              <w:pStyle w:val="Text1"/>
              <w:spacing w:before="0" w:after="0"/>
              <w:ind w:left="0"/>
              <w:rPr>
                <w:rFonts w:cs="Times New Roman"/>
                <w:sz w:val="18"/>
                <w:szCs w:val="18"/>
              </w:rPr>
            </w:pPr>
            <w:r w:rsidRPr="004E7E92">
              <w:rPr>
                <w:rFonts w:cs="Times New Roman"/>
                <w:sz w:val="18"/>
                <w:szCs w:val="18"/>
              </w:rPr>
              <w:t>EECO11</w:t>
            </w:r>
          </w:p>
        </w:tc>
        <w:tc>
          <w:tcPr>
            <w:tcW w:w="2083" w:type="pct"/>
            <w:shd w:val="clear" w:color="auto" w:fill="auto"/>
          </w:tcPr>
          <w:p w14:paraId="33E5F324" w14:textId="77777777" w:rsidR="00FC7655" w:rsidRPr="004E7E92" w:rsidRDefault="00FC7655" w:rsidP="00FC7655">
            <w:pPr>
              <w:pStyle w:val="Default"/>
              <w:spacing w:after="0" w:line="240" w:lineRule="auto"/>
              <w:jc w:val="both"/>
              <w:rPr>
                <w:color w:val="auto"/>
                <w:sz w:val="18"/>
                <w:szCs w:val="18"/>
              </w:rPr>
            </w:pPr>
            <w:r w:rsidRPr="004E7E92">
              <w:rPr>
                <w:color w:val="auto"/>
                <w:sz w:val="18"/>
                <w:szCs w:val="18"/>
                <w:lang w:eastAsia="en-GB"/>
              </w:rPr>
              <w:t>Personas ar augstāko izglītību</w:t>
            </w:r>
          </w:p>
        </w:tc>
        <w:tc>
          <w:tcPr>
            <w:tcW w:w="500" w:type="pct"/>
          </w:tcPr>
          <w:p w14:paraId="17AD6ADF"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Dalībnieku skaits</w:t>
            </w:r>
          </w:p>
        </w:tc>
        <w:tc>
          <w:tcPr>
            <w:tcW w:w="446" w:type="pct"/>
            <w:shd w:val="clear" w:color="auto" w:fill="auto"/>
          </w:tcPr>
          <w:p w14:paraId="08FADEDC" w14:textId="35798168" w:rsidR="00FC7655" w:rsidRPr="004E7E92" w:rsidRDefault="00FC7655" w:rsidP="00FC7655">
            <w:pPr>
              <w:spacing w:before="0" w:after="0"/>
              <w:rPr>
                <w:noProof/>
                <w:sz w:val="18"/>
                <w:szCs w:val="18"/>
              </w:rPr>
            </w:pPr>
            <w:r w:rsidRPr="004E7E92">
              <w:rPr>
                <w:noProof/>
                <w:sz w:val="18"/>
                <w:szCs w:val="18"/>
              </w:rPr>
              <w:t>280</w:t>
            </w:r>
          </w:p>
        </w:tc>
        <w:tc>
          <w:tcPr>
            <w:tcW w:w="491" w:type="pct"/>
            <w:shd w:val="clear" w:color="auto" w:fill="auto"/>
          </w:tcPr>
          <w:p w14:paraId="1B4457FE" w14:textId="0D1D6C1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 xml:space="preserve">14 426 </w:t>
            </w:r>
          </w:p>
        </w:tc>
      </w:tr>
      <w:tr w:rsidR="00FC7655" w:rsidRPr="004E7E92" w14:paraId="71A6FE16" w14:textId="77777777" w:rsidTr="006D54C6">
        <w:trPr>
          <w:trHeight w:val="332"/>
        </w:trPr>
        <w:tc>
          <w:tcPr>
            <w:tcW w:w="481" w:type="pct"/>
          </w:tcPr>
          <w:p w14:paraId="4FDF2A56"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4.1.prioritāte</w:t>
            </w:r>
          </w:p>
          <w:p w14:paraId="3F681470" w14:textId="77777777" w:rsidR="00FC7655" w:rsidRPr="004E7E92" w:rsidRDefault="00FC7655" w:rsidP="00FC7655">
            <w:pPr>
              <w:pStyle w:val="Text1"/>
              <w:spacing w:before="0" w:after="0"/>
              <w:ind w:left="0"/>
              <w:rPr>
                <w:rFonts w:cs="Times New Roman"/>
                <w:noProof/>
                <w:sz w:val="18"/>
                <w:szCs w:val="18"/>
              </w:rPr>
            </w:pPr>
          </w:p>
        </w:tc>
        <w:tc>
          <w:tcPr>
            <w:tcW w:w="394" w:type="pct"/>
          </w:tcPr>
          <w:p w14:paraId="16E4D572" w14:textId="77777777" w:rsidR="00FC7655" w:rsidRPr="004E7E92" w:rsidRDefault="00FC7655" w:rsidP="00FC7655">
            <w:pPr>
              <w:spacing w:before="0" w:after="0"/>
              <w:rPr>
                <w:noProof/>
                <w:sz w:val="18"/>
                <w:szCs w:val="18"/>
              </w:rPr>
            </w:pPr>
            <w:r w:rsidRPr="004E7E92">
              <w:rPr>
                <w:noProof/>
                <w:sz w:val="18"/>
                <w:szCs w:val="18"/>
              </w:rPr>
              <w:t>4.1.2.SAM</w:t>
            </w:r>
          </w:p>
          <w:p w14:paraId="63DD3833" w14:textId="77777777" w:rsidR="00FC7655" w:rsidRPr="004E7E92" w:rsidRDefault="00FC7655" w:rsidP="00FC7655">
            <w:pPr>
              <w:pStyle w:val="Text1"/>
              <w:spacing w:before="0" w:after="0"/>
              <w:ind w:left="0"/>
              <w:rPr>
                <w:rFonts w:cs="Times New Roman"/>
                <w:noProof/>
                <w:sz w:val="18"/>
                <w:szCs w:val="18"/>
              </w:rPr>
            </w:pPr>
          </w:p>
        </w:tc>
        <w:tc>
          <w:tcPr>
            <w:tcW w:w="267" w:type="pct"/>
          </w:tcPr>
          <w:p w14:paraId="38C1E8CD"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020CC603" w14:textId="570925CF" w:rsidR="00FC7655" w:rsidRPr="004E7E92" w:rsidRDefault="00FC7655" w:rsidP="00FC7655">
            <w:pPr>
              <w:pStyle w:val="Text1"/>
              <w:spacing w:before="0" w:after="0"/>
              <w:ind w:left="0"/>
              <w:rPr>
                <w:rFonts w:cs="Times New Roman"/>
                <w:sz w:val="18"/>
                <w:szCs w:val="18"/>
              </w:rPr>
            </w:pPr>
            <w:r w:rsidRPr="004E7E92">
              <w:rPr>
                <w:rFonts w:cs="Times New Roman"/>
                <w:sz w:val="18"/>
                <w:szCs w:val="18"/>
              </w:rPr>
              <w:t>EECO18</w:t>
            </w:r>
          </w:p>
        </w:tc>
        <w:tc>
          <w:tcPr>
            <w:tcW w:w="2083" w:type="pct"/>
            <w:shd w:val="clear" w:color="auto" w:fill="auto"/>
          </w:tcPr>
          <w:p w14:paraId="3F1503C8" w14:textId="6524F378" w:rsidR="00FC7655" w:rsidRPr="004E7E92" w:rsidRDefault="00FC7655" w:rsidP="00FC7655">
            <w:pPr>
              <w:pStyle w:val="Default"/>
              <w:spacing w:after="0" w:line="240" w:lineRule="auto"/>
              <w:jc w:val="both"/>
              <w:rPr>
                <w:color w:val="auto"/>
                <w:sz w:val="18"/>
                <w:szCs w:val="18"/>
              </w:rPr>
            </w:pPr>
            <w:r w:rsidRPr="004E7E92">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243EED52"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Iestāžu skaits</w:t>
            </w:r>
          </w:p>
        </w:tc>
        <w:tc>
          <w:tcPr>
            <w:tcW w:w="446" w:type="pct"/>
            <w:shd w:val="clear" w:color="auto" w:fill="auto"/>
          </w:tcPr>
          <w:p w14:paraId="1D232F38" w14:textId="77777777" w:rsidR="00FC7655" w:rsidRPr="004E7E92" w:rsidRDefault="00FC7655" w:rsidP="00FC7655">
            <w:pPr>
              <w:spacing w:before="0" w:after="0"/>
              <w:rPr>
                <w:noProof/>
                <w:sz w:val="18"/>
                <w:szCs w:val="18"/>
              </w:rPr>
            </w:pPr>
            <w:r w:rsidRPr="004E7E92">
              <w:rPr>
                <w:noProof/>
                <w:sz w:val="18"/>
                <w:szCs w:val="18"/>
              </w:rPr>
              <w:t>47</w:t>
            </w:r>
          </w:p>
          <w:p w14:paraId="69D7354F" w14:textId="77777777" w:rsidR="00FC7655" w:rsidRPr="004E7E92" w:rsidRDefault="00FC7655" w:rsidP="00FC7655">
            <w:pPr>
              <w:spacing w:before="0" w:after="0"/>
              <w:rPr>
                <w:noProof/>
                <w:sz w:val="18"/>
                <w:szCs w:val="18"/>
              </w:rPr>
            </w:pPr>
          </w:p>
        </w:tc>
        <w:tc>
          <w:tcPr>
            <w:tcW w:w="491" w:type="pct"/>
            <w:shd w:val="clear" w:color="auto" w:fill="auto"/>
          </w:tcPr>
          <w:p w14:paraId="0024F9DC" w14:textId="77777777" w:rsidR="00FC7655" w:rsidRPr="004E7E92" w:rsidRDefault="00FC7655" w:rsidP="00FC7655">
            <w:pPr>
              <w:spacing w:before="0" w:after="0"/>
              <w:rPr>
                <w:noProof/>
                <w:sz w:val="18"/>
                <w:szCs w:val="18"/>
              </w:rPr>
            </w:pPr>
            <w:r w:rsidRPr="004E7E92">
              <w:rPr>
                <w:noProof/>
                <w:sz w:val="18"/>
                <w:szCs w:val="18"/>
              </w:rPr>
              <w:t>47</w:t>
            </w:r>
          </w:p>
          <w:p w14:paraId="25921E74" w14:textId="77777777" w:rsidR="00FC7655" w:rsidRPr="004E7E92" w:rsidRDefault="00FC7655" w:rsidP="00FC7655">
            <w:pPr>
              <w:spacing w:before="0" w:after="0"/>
              <w:rPr>
                <w:noProof/>
                <w:sz w:val="18"/>
                <w:szCs w:val="18"/>
              </w:rPr>
            </w:pPr>
          </w:p>
        </w:tc>
      </w:tr>
      <w:tr w:rsidR="00FC7655" w:rsidRPr="006D54C6" w14:paraId="437EF894" w14:textId="77777777" w:rsidTr="006D54C6">
        <w:trPr>
          <w:trHeight w:val="332"/>
        </w:trPr>
        <w:tc>
          <w:tcPr>
            <w:tcW w:w="481" w:type="pct"/>
          </w:tcPr>
          <w:p w14:paraId="3A3960F2" w14:textId="259DA880"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4.1.prioritāte</w:t>
            </w:r>
          </w:p>
        </w:tc>
        <w:tc>
          <w:tcPr>
            <w:tcW w:w="394" w:type="pct"/>
          </w:tcPr>
          <w:p w14:paraId="46490000" w14:textId="2C560A1F" w:rsidR="00FC7655" w:rsidRPr="006D54C6" w:rsidRDefault="00FC7655" w:rsidP="00FC7655">
            <w:pPr>
              <w:spacing w:before="0" w:after="0"/>
              <w:rPr>
                <w:noProof/>
                <w:sz w:val="18"/>
                <w:szCs w:val="18"/>
              </w:rPr>
            </w:pPr>
            <w:r w:rsidRPr="006D54C6">
              <w:rPr>
                <w:noProof/>
                <w:sz w:val="18"/>
                <w:szCs w:val="18"/>
              </w:rPr>
              <w:t>4.1.2.SAM</w:t>
            </w:r>
          </w:p>
        </w:tc>
        <w:tc>
          <w:tcPr>
            <w:tcW w:w="267" w:type="pct"/>
          </w:tcPr>
          <w:p w14:paraId="7991E2E7" w14:textId="7BCF1602"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6CBAAF20" w14:textId="528C4742"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i.4.1.2.a</w:t>
            </w:r>
          </w:p>
        </w:tc>
        <w:tc>
          <w:tcPr>
            <w:tcW w:w="2083" w:type="pct"/>
            <w:shd w:val="clear" w:color="auto" w:fill="auto"/>
          </w:tcPr>
          <w:p w14:paraId="50DD5E87" w14:textId="2644AB27" w:rsidR="00FC7655" w:rsidRPr="006D54C6" w:rsidRDefault="00FC7655" w:rsidP="00FC7655">
            <w:pPr>
              <w:pStyle w:val="Default"/>
              <w:spacing w:after="0" w:line="240" w:lineRule="auto"/>
              <w:jc w:val="both"/>
              <w:rPr>
                <w:color w:val="auto"/>
                <w:sz w:val="18"/>
                <w:szCs w:val="18"/>
                <w:lang w:eastAsia="en-GB"/>
              </w:rPr>
            </w:pPr>
            <w:r w:rsidRPr="006D54C6">
              <w:rPr>
                <w:bCs/>
                <w:color w:val="auto"/>
                <w:sz w:val="18"/>
                <w:szCs w:val="18"/>
              </w:rPr>
              <w:t>Piesaistīto ārstniecības personu skaits, kuras saņēmušas atbalstu, lai veicinātu to piesaisti darbam veselības aprūpē</w:t>
            </w:r>
          </w:p>
        </w:tc>
        <w:tc>
          <w:tcPr>
            <w:tcW w:w="500" w:type="pct"/>
          </w:tcPr>
          <w:p w14:paraId="57803D47" w14:textId="49830AEB"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6DBBBDA2" w14:textId="32901C18" w:rsidR="00FC7655" w:rsidRPr="006D54C6" w:rsidRDefault="00FC7655" w:rsidP="00FC7655">
            <w:pPr>
              <w:spacing w:before="0" w:after="0"/>
              <w:rPr>
                <w:noProof/>
                <w:sz w:val="18"/>
                <w:szCs w:val="18"/>
              </w:rPr>
            </w:pPr>
            <w:r w:rsidRPr="006D54C6">
              <w:rPr>
                <w:noProof/>
                <w:sz w:val="18"/>
                <w:szCs w:val="18"/>
              </w:rPr>
              <w:t>50</w:t>
            </w:r>
          </w:p>
        </w:tc>
        <w:tc>
          <w:tcPr>
            <w:tcW w:w="491" w:type="pct"/>
            <w:shd w:val="clear" w:color="auto" w:fill="auto"/>
          </w:tcPr>
          <w:p w14:paraId="5666DED2" w14:textId="18C02774" w:rsidR="00FC7655" w:rsidRPr="006D54C6" w:rsidRDefault="00FC7655" w:rsidP="00FC7655">
            <w:pPr>
              <w:spacing w:before="0" w:after="0"/>
              <w:rPr>
                <w:noProof/>
                <w:sz w:val="18"/>
                <w:szCs w:val="18"/>
              </w:rPr>
            </w:pPr>
            <w:r w:rsidRPr="006D54C6">
              <w:rPr>
                <w:noProof/>
                <w:sz w:val="18"/>
                <w:szCs w:val="18"/>
              </w:rPr>
              <w:t>458</w:t>
            </w:r>
          </w:p>
        </w:tc>
      </w:tr>
      <w:tr w:rsidR="00FC7655" w:rsidRPr="006D54C6" w14:paraId="40558A31" w14:textId="77777777" w:rsidTr="006D54C6">
        <w:trPr>
          <w:trHeight w:val="332"/>
        </w:trPr>
        <w:tc>
          <w:tcPr>
            <w:tcW w:w="481" w:type="pct"/>
          </w:tcPr>
          <w:p w14:paraId="2E6E9831"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4.2.prioritāte</w:t>
            </w:r>
          </w:p>
        </w:tc>
        <w:tc>
          <w:tcPr>
            <w:tcW w:w="394" w:type="pct"/>
          </w:tcPr>
          <w:p w14:paraId="63D14F90" w14:textId="77777777" w:rsidR="00FC7655" w:rsidRPr="006D54C6" w:rsidRDefault="00FC7655" w:rsidP="00FC7655">
            <w:pPr>
              <w:spacing w:before="0" w:after="0"/>
              <w:rPr>
                <w:noProof/>
                <w:sz w:val="18"/>
                <w:szCs w:val="18"/>
              </w:rPr>
            </w:pPr>
            <w:r w:rsidRPr="006D54C6">
              <w:rPr>
                <w:noProof/>
                <w:sz w:val="18"/>
                <w:szCs w:val="18"/>
              </w:rPr>
              <w:t>4.2.2.SAM</w:t>
            </w:r>
          </w:p>
        </w:tc>
        <w:tc>
          <w:tcPr>
            <w:tcW w:w="267" w:type="pct"/>
          </w:tcPr>
          <w:p w14:paraId="6FE63741"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6DE2A0B0" w14:textId="1302C5C2"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EECO18</w:t>
            </w:r>
          </w:p>
        </w:tc>
        <w:tc>
          <w:tcPr>
            <w:tcW w:w="2083" w:type="pct"/>
            <w:shd w:val="clear" w:color="auto" w:fill="auto"/>
          </w:tcPr>
          <w:p w14:paraId="2A3B6551" w14:textId="2C7B0A24" w:rsidR="00FC7655" w:rsidRPr="006D54C6" w:rsidRDefault="00FC7655" w:rsidP="00FC7655">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43AAA520"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shd w:val="clear" w:color="auto" w:fill="auto"/>
          </w:tcPr>
          <w:p w14:paraId="048D8828" w14:textId="3D6CBBF8" w:rsidR="00FC7655" w:rsidRPr="006D54C6" w:rsidRDefault="008341EA" w:rsidP="00FC7655">
            <w:pPr>
              <w:spacing w:before="0" w:after="0"/>
              <w:rPr>
                <w:noProof/>
                <w:sz w:val="18"/>
                <w:szCs w:val="18"/>
              </w:rPr>
            </w:pPr>
            <w:r>
              <w:rPr>
                <w:noProof/>
                <w:sz w:val="18"/>
                <w:szCs w:val="18"/>
              </w:rPr>
              <w:t xml:space="preserve"> 99</w:t>
            </w:r>
          </w:p>
        </w:tc>
        <w:tc>
          <w:tcPr>
            <w:tcW w:w="491" w:type="pct"/>
            <w:shd w:val="clear" w:color="auto" w:fill="auto"/>
          </w:tcPr>
          <w:p w14:paraId="44AD1D9B" w14:textId="0F73EC44" w:rsidR="00FC7655" w:rsidRPr="006D54C6" w:rsidRDefault="00FC7655" w:rsidP="00FC7655">
            <w:pPr>
              <w:spacing w:before="0" w:after="0"/>
              <w:rPr>
                <w:noProof/>
                <w:sz w:val="18"/>
                <w:szCs w:val="18"/>
              </w:rPr>
            </w:pPr>
            <w:r w:rsidRPr="006D54C6">
              <w:rPr>
                <w:noProof/>
                <w:sz w:val="18"/>
                <w:szCs w:val="18"/>
              </w:rPr>
              <w:t xml:space="preserve"> </w:t>
            </w:r>
            <w:r w:rsidR="008341EA">
              <w:rPr>
                <w:noProof/>
                <w:sz w:val="18"/>
                <w:szCs w:val="18"/>
              </w:rPr>
              <w:t xml:space="preserve"> 111</w:t>
            </w:r>
          </w:p>
        </w:tc>
      </w:tr>
      <w:tr w:rsidR="00FC7655" w:rsidRPr="006D54C6" w14:paraId="10238BF4" w14:textId="77777777" w:rsidTr="006D54C6">
        <w:trPr>
          <w:trHeight w:val="332"/>
        </w:trPr>
        <w:tc>
          <w:tcPr>
            <w:tcW w:w="481" w:type="pct"/>
          </w:tcPr>
          <w:p w14:paraId="2CA34D33"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4.2.prioritāte</w:t>
            </w:r>
          </w:p>
        </w:tc>
        <w:tc>
          <w:tcPr>
            <w:tcW w:w="394" w:type="pct"/>
          </w:tcPr>
          <w:p w14:paraId="0FD55760" w14:textId="77777777" w:rsidR="00FC7655" w:rsidRPr="006D54C6" w:rsidRDefault="00FC7655" w:rsidP="00FC7655">
            <w:pPr>
              <w:spacing w:before="0" w:after="0"/>
              <w:rPr>
                <w:noProof/>
                <w:sz w:val="18"/>
                <w:szCs w:val="18"/>
              </w:rPr>
            </w:pPr>
            <w:r w:rsidRPr="006D54C6">
              <w:rPr>
                <w:noProof/>
                <w:sz w:val="18"/>
                <w:szCs w:val="18"/>
              </w:rPr>
              <w:t>4.2.3.SAM</w:t>
            </w:r>
          </w:p>
        </w:tc>
        <w:tc>
          <w:tcPr>
            <w:tcW w:w="267" w:type="pct"/>
          </w:tcPr>
          <w:p w14:paraId="0685BA0C"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533F0C5D" w14:textId="70C4465C"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EECO18</w:t>
            </w:r>
          </w:p>
        </w:tc>
        <w:tc>
          <w:tcPr>
            <w:tcW w:w="2083" w:type="pct"/>
            <w:shd w:val="clear" w:color="auto" w:fill="auto"/>
          </w:tcPr>
          <w:p w14:paraId="34CA39DB" w14:textId="153D57D0" w:rsidR="00FC7655" w:rsidRPr="006D54C6" w:rsidRDefault="00FC7655" w:rsidP="00FC7655">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4D1A59E1"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shd w:val="clear" w:color="auto" w:fill="auto"/>
          </w:tcPr>
          <w:p w14:paraId="06F6E5FB" w14:textId="6D3BB801" w:rsidR="00FC7655" w:rsidRPr="006D54C6" w:rsidRDefault="00C9521F" w:rsidP="00FC7655">
            <w:pPr>
              <w:spacing w:before="0" w:after="0"/>
              <w:rPr>
                <w:noProof/>
                <w:sz w:val="18"/>
                <w:szCs w:val="18"/>
              </w:rPr>
            </w:pPr>
            <w:r>
              <w:rPr>
                <w:noProof/>
                <w:sz w:val="18"/>
                <w:szCs w:val="18"/>
              </w:rPr>
              <w:t>38</w:t>
            </w:r>
          </w:p>
        </w:tc>
        <w:tc>
          <w:tcPr>
            <w:tcW w:w="491" w:type="pct"/>
            <w:shd w:val="clear" w:color="auto" w:fill="auto"/>
          </w:tcPr>
          <w:p w14:paraId="48E18E79" w14:textId="270EED42" w:rsidR="00FC7655" w:rsidRPr="006D54C6" w:rsidRDefault="00FC7655" w:rsidP="00FC7655">
            <w:pPr>
              <w:spacing w:before="0" w:after="0"/>
              <w:rPr>
                <w:noProof/>
                <w:sz w:val="18"/>
                <w:szCs w:val="18"/>
              </w:rPr>
            </w:pPr>
            <w:r w:rsidRPr="006D54C6">
              <w:rPr>
                <w:noProof/>
                <w:sz w:val="18"/>
                <w:szCs w:val="18"/>
              </w:rPr>
              <w:t xml:space="preserve"> </w:t>
            </w:r>
            <w:r w:rsidR="0008264C">
              <w:rPr>
                <w:noProof/>
                <w:sz w:val="18"/>
                <w:szCs w:val="18"/>
              </w:rPr>
              <w:t xml:space="preserve"> 38</w:t>
            </w:r>
          </w:p>
        </w:tc>
      </w:tr>
      <w:tr w:rsidR="00FC7655" w:rsidRPr="006D54C6" w14:paraId="5AA5DE04" w14:textId="77777777" w:rsidTr="006D54C6">
        <w:trPr>
          <w:trHeight w:val="332"/>
        </w:trPr>
        <w:tc>
          <w:tcPr>
            <w:tcW w:w="481" w:type="pct"/>
          </w:tcPr>
          <w:p w14:paraId="3EBCDADE"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6E255E92" w14:textId="77777777" w:rsidR="00FC7655" w:rsidRPr="006D54C6" w:rsidRDefault="00FC7655" w:rsidP="00FC7655">
            <w:pPr>
              <w:spacing w:before="0" w:after="0"/>
              <w:rPr>
                <w:noProof/>
                <w:sz w:val="18"/>
                <w:szCs w:val="18"/>
              </w:rPr>
            </w:pPr>
            <w:r w:rsidRPr="006D54C6">
              <w:rPr>
                <w:noProof/>
                <w:sz w:val="18"/>
                <w:szCs w:val="18"/>
              </w:rPr>
              <w:t>4.3.3.SAM</w:t>
            </w:r>
          </w:p>
        </w:tc>
        <w:tc>
          <w:tcPr>
            <w:tcW w:w="267" w:type="pct"/>
          </w:tcPr>
          <w:p w14:paraId="2AAA04C5"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5785CB9D" w14:textId="7ED9BD6C"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 xml:space="preserve">EECO18 </w:t>
            </w:r>
          </w:p>
        </w:tc>
        <w:tc>
          <w:tcPr>
            <w:tcW w:w="2083" w:type="pct"/>
            <w:shd w:val="clear" w:color="auto" w:fill="auto"/>
          </w:tcPr>
          <w:p w14:paraId="42E11BE7" w14:textId="0F91E17A" w:rsidR="00FC7655" w:rsidRPr="006D54C6" w:rsidRDefault="00FC7655" w:rsidP="00FC7655">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50F84CE7"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shd w:val="clear" w:color="auto" w:fill="auto"/>
          </w:tcPr>
          <w:p w14:paraId="60AB078B" w14:textId="14C5FB25" w:rsidR="00FC7655" w:rsidRPr="006D54C6" w:rsidRDefault="00FC7655" w:rsidP="00FC7655">
            <w:pPr>
              <w:spacing w:before="0" w:after="0"/>
              <w:rPr>
                <w:noProof/>
                <w:sz w:val="18"/>
                <w:szCs w:val="18"/>
              </w:rPr>
            </w:pPr>
            <w:r w:rsidRPr="006D54C6">
              <w:rPr>
                <w:noProof/>
                <w:sz w:val="18"/>
                <w:szCs w:val="18"/>
              </w:rPr>
              <w:t xml:space="preserve"> 3</w:t>
            </w:r>
          </w:p>
        </w:tc>
        <w:tc>
          <w:tcPr>
            <w:tcW w:w="491" w:type="pct"/>
            <w:shd w:val="clear" w:color="auto" w:fill="auto"/>
          </w:tcPr>
          <w:p w14:paraId="1C4D403B" w14:textId="0C4750E3" w:rsidR="00FC7655" w:rsidRPr="006D54C6" w:rsidRDefault="00FC7655" w:rsidP="00FC7655">
            <w:pPr>
              <w:spacing w:before="0" w:after="0"/>
              <w:rPr>
                <w:noProof/>
                <w:sz w:val="18"/>
                <w:szCs w:val="18"/>
              </w:rPr>
            </w:pPr>
            <w:r w:rsidRPr="006D54C6">
              <w:rPr>
                <w:noProof/>
                <w:sz w:val="18"/>
                <w:szCs w:val="18"/>
              </w:rPr>
              <w:t xml:space="preserve"> 3</w:t>
            </w:r>
          </w:p>
        </w:tc>
      </w:tr>
      <w:tr w:rsidR="00FC7655" w:rsidRPr="006D54C6" w14:paraId="4132E292" w14:textId="77777777" w:rsidTr="006D54C6">
        <w:trPr>
          <w:trHeight w:val="332"/>
        </w:trPr>
        <w:tc>
          <w:tcPr>
            <w:tcW w:w="481" w:type="pct"/>
          </w:tcPr>
          <w:p w14:paraId="28431D57"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31C95CEF" w14:textId="5C66DAEB" w:rsidR="00FC7655" w:rsidRPr="00646564" w:rsidRDefault="00FC7655" w:rsidP="00FC7655">
            <w:pPr>
              <w:spacing w:before="0" w:after="0"/>
              <w:rPr>
                <w:noProof/>
                <w:sz w:val="18"/>
                <w:szCs w:val="18"/>
              </w:rPr>
            </w:pPr>
            <w:r w:rsidRPr="00646564">
              <w:rPr>
                <w:noProof/>
                <w:sz w:val="18"/>
                <w:szCs w:val="18"/>
              </w:rPr>
              <w:t>4.3.4.SAM</w:t>
            </w:r>
          </w:p>
          <w:p w14:paraId="14FF1DDC" w14:textId="77777777" w:rsidR="00FC7655" w:rsidRPr="00646564" w:rsidRDefault="00FC7655" w:rsidP="00FC7655">
            <w:pPr>
              <w:spacing w:before="0" w:after="0"/>
              <w:rPr>
                <w:noProof/>
                <w:sz w:val="18"/>
                <w:szCs w:val="18"/>
              </w:rPr>
            </w:pPr>
          </w:p>
        </w:tc>
        <w:tc>
          <w:tcPr>
            <w:tcW w:w="267" w:type="pct"/>
          </w:tcPr>
          <w:p w14:paraId="1A293D04" w14:textId="77777777"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rPr>
              <w:t>ESF</w:t>
            </w:r>
          </w:p>
        </w:tc>
        <w:tc>
          <w:tcPr>
            <w:tcW w:w="337" w:type="pct"/>
          </w:tcPr>
          <w:p w14:paraId="3B168FDB" w14:textId="0244E268" w:rsidR="00FC7655" w:rsidRPr="00646564" w:rsidRDefault="00FC7655" w:rsidP="00FC7655">
            <w:pPr>
              <w:pStyle w:val="Text1"/>
              <w:spacing w:before="0" w:after="0"/>
              <w:ind w:left="0"/>
              <w:rPr>
                <w:rFonts w:cs="Times New Roman"/>
                <w:sz w:val="18"/>
                <w:szCs w:val="18"/>
              </w:rPr>
            </w:pPr>
            <w:r w:rsidRPr="00646564">
              <w:rPr>
                <w:rFonts w:cs="Times New Roman"/>
                <w:sz w:val="18"/>
                <w:szCs w:val="18"/>
              </w:rPr>
              <w:t xml:space="preserve">EECO18 </w:t>
            </w:r>
          </w:p>
        </w:tc>
        <w:tc>
          <w:tcPr>
            <w:tcW w:w="2083" w:type="pct"/>
            <w:shd w:val="clear" w:color="auto" w:fill="auto"/>
          </w:tcPr>
          <w:p w14:paraId="6B999062" w14:textId="5D015D00" w:rsidR="00FC7655" w:rsidRPr="00646564" w:rsidRDefault="00FC7655" w:rsidP="00FC7655">
            <w:pPr>
              <w:pStyle w:val="Default"/>
              <w:spacing w:after="0" w:line="240" w:lineRule="auto"/>
              <w:jc w:val="both"/>
              <w:rPr>
                <w:color w:val="auto"/>
                <w:sz w:val="18"/>
                <w:szCs w:val="18"/>
                <w:lang w:eastAsia="en-GB"/>
              </w:rPr>
            </w:pPr>
            <w:r w:rsidRPr="00646564">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7D44F8E8" w14:textId="77777777"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rPr>
              <w:t>Iestāžu skaits</w:t>
            </w:r>
          </w:p>
        </w:tc>
        <w:tc>
          <w:tcPr>
            <w:tcW w:w="446" w:type="pct"/>
            <w:shd w:val="clear" w:color="auto" w:fill="auto"/>
          </w:tcPr>
          <w:p w14:paraId="4D178142" w14:textId="02B0D03A" w:rsidR="00FC7655" w:rsidRPr="00646564" w:rsidRDefault="00FC7655" w:rsidP="00FC7655">
            <w:pPr>
              <w:spacing w:before="0" w:after="0"/>
              <w:rPr>
                <w:noProof/>
                <w:sz w:val="18"/>
                <w:szCs w:val="18"/>
              </w:rPr>
            </w:pPr>
            <w:r w:rsidRPr="00646564">
              <w:rPr>
                <w:noProof/>
                <w:sz w:val="18"/>
                <w:szCs w:val="18"/>
              </w:rPr>
              <w:t xml:space="preserve">Kopā: </w:t>
            </w:r>
            <w:r w:rsidR="00646564">
              <w:rPr>
                <w:noProof/>
                <w:sz w:val="18"/>
                <w:szCs w:val="18"/>
              </w:rPr>
              <w:t>10</w:t>
            </w:r>
          </w:p>
          <w:p w14:paraId="0978F456" w14:textId="77777777" w:rsidR="00FC7655" w:rsidRPr="00646564" w:rsidRDefault="00FC7655" w:rsidP="00FC7655">
            <w:pPr>
              <w:spacing w:before="0" w:after="0"/>
              <w:rPr>
                <w:noProof/>
                <w:sz w:val="18"/>
                <w:szCs w:val="18"/>
              </w:rPr>
            </w:pPr>
          </w:p>
          <w:p w14:paraId="5A0DDF7B" w14:textId="5430ECFA" w:rsidR="00FC7655" w:rsidRPr="00646564" w:rsidRDefault="00FC7655" w:rsidP="00FC7655">
            <w:pPr>
              <w:spacing w:before="0" w:after="0"/>
              <w:rPr>
                <w:noProof/>
                <w:sz w:val="18"/>
                <w:szCs w:val="18"/>
              </w:rPr>
            </w:pPr>
            <w:r w:rsidRPr="00646564">
              <w:rPr>
                <w:noProof/>
                <w:sz w:val="18"/>
                <w:szCs w:val="18"/>
              </w:rPr>
              <w:t xml:space="preserve">LM: </w:t>
            </w:r>
            <w:r w:rsidR="00646564">
              <w:rPr>
                <w:noProof/>
                <w:sz w:val="18"/>
                <w:szCs w:val="18"/>
              </w:rPr>
              <w:t>1</w:t>
            </w:r>
          </w:p>
          <w:p w14:paraId="6E05A1BA" w14:textId="11665624" w:rsidR="00FC7655" w:rsidRPr="00646564" w:rsidRDefault="00FC7655" w:rsidP="00FC7655">
            <w:pPr>
              <w:spacing w:before="0" w:after="0"/>
              <w:rPr>
                <w:noProof/>
                <w:sz w:val="18"/>
                <w:szCs w:val="18"/>
              </w:rPr>
            </w:pPr>
            <w:r w:rsidRPr="00646564">
              <w:rPr>
                <w:noProof/>
                <w:sz w:val="18"/>
                <w:szCs w:val="18"/>
              </w:rPr>
              <w:t>TM: 2</w:t>
            </w:r>
          </w:p>
          <w:p w14:paraId="691A5C05" w14:textId="5F8D4FCF" w:rsidR="00FC7655" w:rsidRPr="00646564" w:rsidRDefault="00FC7655" w:rsidP="00FC7655">
            <w:pPr>
              <w:spacing w:before="0" w:after="0"/>
              <w:rPr>
                <w:noProof/>
                <w:sz w:val="18"/>
                <w:szCs w:val="18"/>
              </w:rPr>
            </w:pPr>
            <w:r w:rsidRPr="00646564">
              <w:rPr>
                <w:noProof/>
                <w:sz w:val="18"/>
                <w:szCs w:val="18"/>
              </w:rPr>
              <w:t xml:space="preserve">KM: </w:t>
            </w:r>
          </w:p>
          <w:p w14:paraId="33492AF9" w14:textId="4B3BA84B" w:rsidR="00FC7655" w:rsidRPr="00646564" w:rsidRDefault="00A55B93" w:rsidP="00FC7655">
            <w:pPr>
              <w:spacing w:before="0" w:after="0"/>
              <w:rPr>
                <w:noProof/>
                <w:sz w:val="18"/>
                <w:szCs w:val="18"/>
              </w:rPr>
            </w:pPr>
            <w:r>
              <w:rPr>
                <w:noProof/>
                <w:sz w:val="18"/>
                <w:szCs w:val="18"/>
              </w:rPr>
              <w:t>6</w:t>
            </w:r>
          </w:p>
        </w:tc>
        <w:tc>
          <w:tcPr>
            <w:tcW w:w="491" w:type="pct"/>
            <w:shd w:val="clear" w:color="auto" w:fill="auto"/>
          </w:tcPr>
          <w:p w14:paraId="06F3F547" w14:textId="202AB9AE" w:rsidR="00FC7655" w:rsidRPr="00646564" w:rsidRDefault="00FC7655" w:rsidP="00FC7655">
            <w:pPr>
              <w:spacing w:before="0" w:after="0"/>
              <w:rPr>
                <w:noProof/>
                <w:sz w:val="18"/>
                <w:szCs w:val="18"/>
              </w:rPr>
            </w:pPr>
            <w:r w:rsidRPr="00646564">
              <w:rPr>
                <w:noProof/>
                <w:sz w:val="18"/>
                <w:szCs w:val="18"/>
              </w:rPr>
              <w:t>Kopā: 221</w:t>
            </w:r>
          </w:p>
          <w:p w14:paraId="57055F4C" w14:textId="77777777" w:rsidR="00FC7655" w:rsidRPr="00646564" w:rsidRDefault="00FC7655" w:rsidP="00FC7655">
            <w:pPr>
              <w:spacing w:before="0" w:after="0"/>
              <w:rPr>
                <w:noProof/>
                <w:sz w:val="18"/>
                <w:szCs w:val="18"/>
              </w:rPr>
            </w:pPr>
          </w:p>
          <w:p w14:paraId="19024F4D" w14:textId="048E0292" w:rsidR="00FC7655" w:rsidRPr="00646564" w:rsidRDefault="00FC7655" w:rsidP="00FC7655">
            <w:pPr>
              <w:spacing w:before="0" w:after="0"/>
              <w:rPr>
                <w:noProof/>
                <w:sz w:val="18"/>
                <w:szCs w:val="18"/>
              </w:rPr>
            </w:pPr>
            <w:r w:rsidRPr="00646564">
              <w:rPr>
                <w:noProof/>
                <w:sz w:val="18"/>
                <w:szCs w:val="18"/>
              </w:rPr>
              <w:t>LM: 212</w:t>
            </w:r>
          </w:p>
          <w:p w14:paraId="56F19CDC" w14:textId="1E035103" w:rsidR="00FC7655" w:rsidRPr="00646564" w:rsidRDefault="00FC7655" w:rsidP="00FC7655">
            <w:pPr>
              <w:spacing w:before="0" w:after="0"/>
              <w:rPr>
                <w:noProof/>
                <w:sz w:val="18"/>
                <w:szCs w:val="18"/>
              </w:rPr>
            </w:pPr>
            <w:r w:rsidRPr="00646564">
              <w:rPr>
                <w:noProof/>
                <w:sz w:val="18"/>
                <w:szCs w:val="18"/>
              </w:rPr>
              <w:t>TM: 2</w:t>
            </w:r>
          </w:p>
          <w:p w14:paraId="0E1B7A9E" w14:textId="22D2A4E4" w:rsidR="00FC7655" w:rsidRPr="00646564" w:rsidRDefault="00FC7655" w:rsidP="00FC7655">
            <w:pPr>
              <w:spacing w:before="0" w:after="0"/>
              <w:rPr>
                <w:noProof/>
                <w:sz w:val="18"/>
                <w:szCs w:val="18"/>
              </w:rPr>
            </w:pPr>
            <w:r w:rsidRPr="00646564">
              <w:rPr>
                <w:noProof/>
                <w:sz w:val="18"/>
                <w:szCs w:val="18"/>
              </w:rPr>
              <w:t xml:space="preserve">KM: </w:t>
            </w:r>
          </w:p>
          <w:p w14:paraId="4F3BB8F1" w14:textId="060C7A8D" w:rsidR="00FC7655" w:rsidRPr="00646564" w:rsidRDefault="00A55B93" w:rsidP="00FC7655">
            <w:pPr>
              <w:spacing w:before="0" w:after="0"/>
              <w:rPr>
                <w:noProof/>
                <w:sz w:val="18"/>
                <w:szCs w:val="18"/>
              </w:rPr>
            </w:pPr>
            <w:r>
              <w:rPr>
                <w:noProof/>
                <w:sz w:val="18"/>
                <w:szCs w:val="18"/>
              </w:rPr>
              <w:t>6</w:t>
            </w:r>
          </w:p>
        </w:tc>
      </w:tr>
      <w:tr w:rsidR="00FC7655" w:rsidRPr="004E7E92" w14:paraId="7E26CFD5" w14:textId="77777777" w:rsidTr="006D54C6">
        <w:trPr>
          <w:trHeight w:val="332"/>
        </w:trPr>
        <w:tc>
          <w:tcPr>
            <w:tcW w:w="481" w:type="pct"/>
          </w:tcPr>
          <w:p w14:paraId="582ADFE4"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4.3.prioritāte</w:t>
            </w:r>
          </w:p>
        </w:tc>
        <w:tc>
          <w:tcPr>
            <w:tcW w:w="394" w:type="pct"/>
          </w:tcPr>
          <w:p w14:paraId="7FDC1A65" w14:textId="11003150" w:rsidR="00FC7655" w:rsidRPr="004E7E92" w:rsidRDefault="00FC7655" w:rsidP="00FC7655">
            <w:pPr>
              <w:spacing w:before="0" w:after="0"/>
              <w:rPr>
                <w:noProof/>
                <w:sz w:val="18"/>
                <w:szCs w:val="18"/>
              </w:rPr>
            </w:pPr>
            <w:r w:rsidRPr="004E7E92">
              <w:rPr>
                <w:noProof/>
                <w:sz w:val="18"/>
                <w:szCs w:val="18"/>
              </w:rPr>
              <w:t>4.3.5.SAM</w:t>
            </w:r>
          </w:p>
        </w:tc>
        <w:tc>
          <w:tcPr>
            <w:tcW w:w="267" w:type="pct"/>
          </w:tcPr>
          <w:p w14:paraId="39ED9C76"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6B9839CD" w14:textId="27AE6129" w:rsidR="00FC7655" w:rsidRPr="004E7E92" w:rsidRDefault="00FC7655" w:rsidP="00FC7655">
            <w:pPr>
              <w:pStyle w:val="Text1"/>
              <w:spacing w:before="0" w:after="0"/>
              <w:ind w:left="0"/>
              <w:rPr>
                <w:rFonts w:cs="Times New Roman"/>
                <w:sz w:val="18"/>
                <w:szCs w:val="18"/>
              </w:rPr>
            </w:pPr>
            <w:r w:rsidRPr="004E7E92">
              <w:rPr>
                <w:rFonts w:cs="Times New Roman"/>
                <w:sz w:val="18"/>
                <w:szCs w:val="18"/>
              </w:rPr>
              <w:t xml:space="preserve">EECO18 </w:t>
            </w:r>
          </w:p>
        </w:tc>
        <w:tc>
          <w:tcPr>
            <w:tcW w:w="2083" w:type="pct"/>
            <w:shd w:val="clear" w:color="auto" w:fill="auto"/>
          </w:tcPr>
          <w:p w14:paraId="49EE4CA2" w14:textId="4435C7D8" w:rsidR="00FC7655" w:rsidRPr="004E7E92" w:rsidRDefault="00FC7655" w:rsidP="00FC7655">
            <w:pPr>
              <w:pStyle w:val="Default"/>
              <w:spacing w:after="0" w:line="240" w:lineRule="auto"/>
              <w:jc w:val="both"/>
              <w:rPr>
                <w:color w:val="auto"/>
                <w:sz w:val="18"/>
                <w:szCs w:val="18"/>
                <w:lang w:eastAsia="en-GB"/>
              </w:rPr>
            </w:pPr>
            <w:r w:rsidRPr="004E7E92">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55FEB0B3"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Iestāžu skaits</w:t>
            </w:r>
          </w:p>
        </w:tc>
        <w:tc>
          <w:tcPr>
            <w:tcW w:w="446" w:type="pct"/>
            <w:shd w:val="clear" w:color="auto" w:fill="auto"/>
          </w:tcPr>
          <w:p w14:paraId="358C998C" w14:textId="77777777" w:rsidR="00FC7655" w:rsidRPr="004E7E92" w:rsidRDefault="00FC7655" w:rsidP="00FC7655">
            <w:pPr>
              <w:spacing w:before="0" w:after="0"/>
              <w:rPr>
                <w:noProof/>
                <w:sz w:val="18"/>
                <w:szCs w:val="18"/>
              </w:rPr>
            </w:pPr>
            <w:r w:rsidRPr="004E7E92">
              <w:rPr>
                <w:noProof/>
                <w:sz w:val="18"/>
                <w:szCs w:val="18"/>
              </w:rPr>
              <w:t>Kopā: 1</w:t>
            </w:r>
          </w:p>
          <w:p w14:paraId="175FEE62" w14:textId="77777777" w:rsidR="00FC7655" w:rsidRPr="004E7E92" w:rsidRDefault="00FC7655" w:rsidP="00FC7655">
            <w:pPr>
              <w:spacing w:before="0" w:after="0"/>
              <w:rPr>
                <w:noProof/>
                <w:sz w:val="18"/>
                <w:szCs w:val="18"/>
              </w:rPr>
            </w:pPr>
          </w:p>
          <w:p w14:paraId="26CDB8AB" w14:textId="52836FAC" w:rsidR="00FC7655" w:rsidRPr="004E7E92" w:rsidRDefault="00FC7655" w:rsidP="00FC7655">
            <w:pPr>
              <w:spacing w:before="0" w:after="0"/>
              <w:rPr>
                <w:noProof/>
                <w:sz w:val="18"/>
                <w:szCs w:val="18"/>
              </w:rPr>
            </w:pPr>
            <w:r w:rsidRPr="004E7E92">
              <w:rPr>
                <w:noProof/>
                <w:sz w:val="18"/>
                <w:szCs w:val="18"/>
              </w:rPr>
              <w:t xml:space="preserve">LM: 1 </w:t>
            </w:r>
          </w:p>
          <w:p w14:paraId="3D323257" w14:textId="77777777" w:rsidR="00FC7655" w:rsidRPr="004E7E92" w:rsidRDefault="00FC7655" w:rsidP="00FC7655">
            <w:pPr>
              <w:spacing w:before="0" w:after="0"/>
              <w:rPr>
                <w:noProof/>
                <w:sz w:val="18"/>
                <w:szCs w:val="18"/>
              </w:rPr>
            </w:pPr>
            <w:r w:rsidRPr="004E7E92">
              <w:rPr>
                <w:noProof/>
                <w:sz w:val="18"/>
                <w:szCs w:val="18"/>
              </w:rPr>
              <w:t>TM: 0</w:t>
            </w:r>
          </w:p>
        </w:tc>
        <w:tc>
          <w:tcPr>
            <w:tcW w:w="491" w:type="pct"/>
            <w:shd w:val="clear" w:color="auto" w:fill="auto"/>
          </w:tcPr>
          <w:p w14:paraId="15509309" w14:textId="77777777" w:rsidR="00FC7655" w:rsidRPr="004E7E92" w:rsidRDefault="00FC7655" w:rsidP="00FC7655">
            <w:pPr>
              <w:spacing w:before="0" w:after="0"/>
              <w:rPr>
                <w:noProof/>
                <w:sz w:val="18"/>
                <w:szCs w:val="18"/>
              </w:rPr>
            </w:pPr>
            <w:r w:rsidRPr="004E7E92">
              <w:rPr>
                <w:noProof/>
                <w:sz w:val="18"/>
                <w:szCs w:val="18"/>
              </w:rPr>
              <w:t>Kopā: 2</w:t>
            </w:r>
          </w:p>
          <w:p w14:paraId="516EA29C" w14:textId="77777777" w:rsidR="00FC7655" w:rsidRPr="004E7E92" w:rsidRDefault="00FC7655" w:rsidP="00FC7655">
            <w:pPr>
              <w:spacing w:before="0" w:after="0"/>
              <w:rPr>
                <w:noProof/>
                <w:sz w:val="18"/>
                <w:szCs w:val="18"/>
              </w:rPr>
            </w:pPr>
          </w:p>
          <w:p w14:paraId="49C2129D" w14:textId="4CC234C1" w:rsidR="00FC7655" w:rsidRPr="004E7E92" w:rsidRDefault="00FC7655" w:rsidP="00FC7655">
            <w:pPr>
              <w:spacing w:before="0" w:after="0"/>
              <w:rPr>
                <w:noProof/>
                <w:sz w:val="18"/>
                <w:szCs w:val="18"/>
              </w:rPr>
            </w:pPr>
            <w:r w:rsidRPr="004E7E92">
              <w:rPr>
                <w:noProof/>
                <w:sz w:val="18"/>
                <w:szCs w:val="18"/>
              </w:rPr>
              <w:t xml:space="preserve">LM: 1 </w:t>
            </w:r>
          </w:p>
          <w:p w14:paraId="3550F72A" w14:textId="77777777" w:rsidR="00FC7655" w:rsidRPr="004E7E92" w:rsidRDefault="00FC7655" w:rsidP="00FC7655">
            <w:pPr>
              <w:spacing w:before="0" w:after="0"/>
              <w:rPr>
                <w:noProof/>
                <w:sz w:val="18"/>
                <w:szCs w:val="18"/>
              </w:rPr>
            </w:pPr>
            <w:r w:rsidRPr="004E7E92">
              <w:rPr>
                <w:noProof/>
                <w:sz w:val="18"/>
                <w:szCs w:val="18"/>
              </w:rPr>
              <w:t>TM: 1</w:t>
            </w:r>
          </w:p>
        </w:tc>
      </w:tr>
      <w:tr w:rsidR="00FC7655" w:rsidRPr="006D54C6" w14:paraId="439EDFA9" w14:textId="77777777" w:rsidTr="006D54C6">
        <w:trPr>
          <w:trHeight w:val="332"/>
        </w:trPr>
        <w:tc>
          <w:tcPr>
            <w:tcW w:w="481" w:type="pct"/>
          </w:tcPr>
          <w:p w14:paraId="32002CD2"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lastRenderedPageBreak/>
              <w:t>4.3.prioritāte</w:t>
            </w:r>
          </w:p>
        </w:tc>
        <w:tc>
          <w:tcPr>
            <w:tcW w:w="394" w:type="pct"/>
          </w:tcPr>
          <w:p w14:paraId="4BC4334E" w14:textId="677847AD" w:rsidR="00FC7655" w:rsidRPr="006D54C6" w:rsidRDefault="00FC7655" w:rsidP="00FC7655">
            <w:pPr>
              <w:spacing w:before="0" w:after="0"/>
              <w:rPr>
                <w:noProof/>
                <w:sz w:val="18"/>
                <w:szCs w:val="18"/>
              </w:rPr>
            </w:pPr>
            <w:r w:rsidRPr="006D54C6">
              <w:rPr>
                <w:noProof/>
                <w:sz w:val="18"/>
                <w:szCs w:val="18"/>
              </w:rPr>
              <w:t>4.3.6.SAM</w:t>
            </w:r>
          </w:p>
        </w:tc>
        <w:tc>
          <w:tcPr>
            <w:tcW w:w="267" w:type="pct"/>
          </w:tcPr>
          <w:p w14:paraId="40F107F6"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79CB2CEC" w14:textId="68A06E82"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 xml:space="preserve">EECO18 </w:t>
            </w:r>
          </w:p>
        </w:tc>
        <w:tc>
          <w:tcPr>
            <w:tcW w:w="2083" w:type="pct"/>
            <w:shd w:val="clear" w:color="auto" w:fill="auto"/>
          </w:tcPr>
          <w:p w14:paraId="028761A9" w14:textId="6ABE0D98" w:rsidR="00FC7655" w:rsidRPr="006D54C6" w:rsidRDefault="00FC7655" w:rsidP="00FC7655">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1EBA30B1"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shd w:val="clear" w:color="auto" w:fill="auto"/>
          </w:tcPr>
          <w:p w14:paraId="7DE3C45C" w14:textId="74001D98" w:rsidR="00FC7655" w:rsidRPr="006D54C6" w:rsidRDefault="00FC7655" w:rsidP="00FC7655">
            <w:pPr>
              <w:spacing w:before="0" w:after="0"/>
              <w:rPr>
                <w:noProof/>
                <w:sz w:val="18"/>
                <w:szCs w:val="18"/>
              </w:rPr>
            </w:pPr>
            <w:r w:rsidRPr="006D54C6">
              <w:rPr>
                <w:noProof/>
                <w:sz w:val="18"/>
                <w:szCs w:val="18"/>
              </w:rPr>
              <w:t>Kopā:  </w:t>
            </w:r>
            <w:r>
              <w:rPr>
                <w:noProof/>
                <w:sz w:val="18"/>
                <w:szCs w:val="18"/>
              </w:rPr>
              <w:t xml:space="preserve"> </w:t>
            </w:r>
            <w:r w:rsidR="0098474D">
              <w:rPr>
                <w:noProof/>
                <w:sz w:val="18"/>
                <w:szCs w:val="18"/>
              </w:rPr>
              <w:t xml:space="preserve"> 28</w:t>
            </w:r>
            <w:r w:rsidR="000C1226">
              <w:rPr>
                <w:noProof/>
                <w:sz w:val="18"/>
                <w:szCs w:val="18"/>
              </w:rPr>
              <w:t>2</w:t>
            </w:r>
          </w:p>
          <w:p w14:paraId="1140EFEE" w14:textId="77777777" w:rsidR="00FC7655" w:rsidRPr="006D54C6" w:rsidRDefault="00FC7655" w:rsidP="00FC7655">
            <w:pPr>
              <w:spacing w:before="0" w:after="0"/>
              <w:rPr>
                <w:noProof/>
                <w:sz w:val="18"/>
                <w:szCs w:val="18"/>
              </w:rPr>
            </w:pPr>
          </w:p>
          <w:p w14:paraId="67EAB4CB" w14:textId="7A335957" w:rsidR="00FC7655" w:rsidRPr="006D54C6" w:rsidRDefault="00FC7655" w:rsidP="00FC7655">
            <w:pPr>
              <w:spacing w:before="0" w:after="0"/>
              <w:rPr>
                <w:noProof/>
                <w:sz w:val="18"/>
                <w:szCs w:val="18"/>
              </w:rPr>
            </w:pPr>
            <w:r w:rsidRPr="006D54C6">
              <w:rPr>
                <w:noProof/>
                <w:sz w:val="18"/>
                <w:szCs w:val="18"/>
              </w:rPr>
              <w:t xml:space="preserve">LM: 2 </w:t>
            </w:r>
          </w:p>
          <w:p w14:paraId="3226ACF5" w14:textId="437C3AD8" w:rsidR="00FC7655" w:rsidRPr="006D54C6" w:rsidRDefault="00FC7655" w:rsidP="00FC7655">
            <w:pPr>
              <w:spacing w:before="0" w:after="0"/>
              <w:rPr>
                <w:noProof/>
                <w:sz w:val="18"/>
                <w:szCs w:val="18"/>
              </w:rPr>
            </w:pPr>
            <w:r w:rsidRPr="006D54C6">
              <w:rPr>
                <w:noProof/>
                <w:sz w:val="18"/>
                <w:szCs w:val="18"/>
              </w:rPr>
              <w:t xml:space="preserve">VK: </w:t>
            </w:r>
            <w:r>
              <w:rPr>
                <w:noProof/>
                <w:sz w:val="18"/>
                <w:szCs w:val="18"/>
              </w:rPr>
              <w:t xml:space="preserve"> </w:t>
            </w:r>
            <w:r w:rsidR="0098474D">
              <w:rPr>
                <w:noProof/>
                <w:sz w:val="18"/>
                <w:szCs w:val="18"/>
              </w:rPr>
              <w:t xml:space="preserve"> 28</w:t>
            </w:r>
            <w:r w:rsidR="000C1226">
              <w:rPr>
                <w:noProof/>
                <w:sz w:val="18"/>
                <w:szCs w:val="18"/>
              </w:rPr>
              <w:t>0</w:t>
            </w:r>
          </w:p>
          <w:p w14:paraId="10C60B59" w14:textId="33F3196B" w:rsidR="00FC7655" w:rsidRPr="006D54C6" w:rsidRDefault="00FC7655" w:rsidP="00FC7655">
            <w:pPr>
              <w:spacing w:before="0" w:after="0"/>
              <w:rPr>
                <w:noProof/>
                <w:sz w:val="18"/>
                <w:szCs w:val="18"/>
              </w:rPr>
            </w:pPr>
          </w:p>
        </w:tc>
        <w:tc>
          <w:tcPr>
            <w:tcW w:w="491" w:type="pct"/>
            <w:shd w:val="clear" w:color="auto" w:fill="auto"/>
          </w:tcPr>
          <w:p w14:paraId="26A5260D" w14:textId="76DE01E5" w:rsidR="00FC7655" w:rsidRPr="006D54C6" w:rsidRDefault="00FC7655" w:rsidP="00FC7655">
            <w:pPr>
              <w:spacing w:before="0" w:after="0"/>
              <w:rPr>
                <w:noProof/>
                <w:sz w:val="18"/>
                <w:szCs w:val="18"/>
              </w:rPr>
            </w:pPr>
            <w:r w:rsidRPr="006D54C6">
              <w:rPr>
                <w:noProof/>
                <w:sz w:val="18"/>
                <w:szCs w:val="18"/>
              </w:rPr>
              <w:t>Kopā:  846</w:t>
            </w:r>
          </w:p>
          <w:p w14:paraId="16BDDD97" w14:textId="77777777" w:rsidR="00FC7655" w:rsidRPr="006D54C6" w:rsidRDefault="00FC7655" w:rsidP="00FC7655">
            <w:pPr>
              <w:spacing w:before="0" w:after="0"/>
              <w:rPr>
                <w:noProof/>
                <w:sz w:val="18"/>
                <w:szCs w:val="18"/>
              </w:rPr>
            </w:pPr>
          </w:p>
          <w:p w14:paraId="18AE0EBB" w14:textId="2C0974C2" w:rsidR="00FC7655" w:rsidRPr="006D54C6" w:rsidRDefault="00FC7655" w:rsidP="00FC7655">
            <w:pPr>
              <w:spacing w:before="0" w:after="0"/>
              <w:rPr>
                <w:noProof/>
                <w:sz w:val="18"/>
                <w:szCs w:val="18"/>
              </w:rPr>
            </w:pPr>
            <w:r w:rsidRPr="006D54C6">
              <w:rPr>
                <w:noProof/>
                <w:sz w:val="18"/>
                <w:szCs w:val="18"/>
              </w:rPr>
              <w:t>LM: 2</w:t>
            </w:r>
          </w:p>
          <w:p w14:paraId="6877D4A7" w14:textId="7CC57A32" w:rsidR="00FC7655" w:rsidRPr="006D54C6" w:rsidRDefault="00FC7655" w:rsidP="00FC7655">
            <w:pPr>
              <w:spacing w:before="0" w:after="0"/>
              <w:rPr>
                <w:noProof/>
                <w:sz w:val="18"/>
                <w:szCs w:val="18"/>
              </w:rPr>
            </w:pPr>
            <w:r w:rsidRPr="006D54C6">
              <w:rPr>
                <w:noProof/>
                <w:sz w:val="18"/>
                <w:szCs w:val="18"/>
              </w:rPr>
              <w:t>VK:  844</w:t>
            </w:r>
          </w:p>
          <w:p w14:paraId="5825F7C3" w14:textId="0A692021" w:rsidR="00FC7655" w:rsidRPr="006D54C6" w:rsidRDefault="00FC7655" w:rsidP="00FC7655">
            <w:pPr>
              <w:spacing w:before="0" w:after="0"/>
              <w:rPr>
                <w:noProof/>
                <w:sz w:val="18"/>
                <w:szCs w:val="18"/>
              </w:rPr>
            </w:pPr>
          </w:p>
        </w:tc>
      </w:tr>
      <w:tr w:rsidR="00FC7655" w:rsidRPr="006D54C6" w14:paraId="2E0477DF" w14:textId="77777777" w:rsidTr="006D54C6">
        <w:trPr>
          <w:trHeight w:val="332"/>
        </w:trPr>
        <w:tc>
          <w:tcPr>
            <w:tcW w:w="481" w:type="pct"/>
          </w:tcPr>
          <w:p w14:paraId="0C5F4B7D" w14:textId="5D919B23"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4.4.prioritāte</w:t>
            </w:r>
          </w:p>
        </w:tc>
        <w:tc>
          <w:tcPr>
            <w:tcW w:w="394" w:type="pct"/>
          </w:tcPr>
          <w:p w14:paraId="3EDFA259" w14:textId="35F97F9B" w:rsidR="00FC7655" w:rsidRPr="006D54C6" w:rsidRDefault="00FC7655" w:rsidP="00FC7655">
            <w:pPr>
              <w:spacing w:before="0" w:after="0"/>
              <w:rPr>
                <w:noProof/>
                <w:sz w:val="18"/>
                <w:szCs w:val="18"/>
              </w:rPr>
            </w:pPr>
            <w:r w:rsidRPr="006D54C6">
              <w:rPr>
                <w:noProof/>
                <w:sz w:val="18"/>
                <w:szCs w:val="18"/>
              </w:rPr>
              <w:t>4.4.1.SAM</w:t>
            </w:r>
          </w:p>
        </w:tc>
        <w:tc>
          <w:tcPr>
            <w:tcW w:w="267" w:type="pct"/>
          </w:tcPr>
          <w:p w14:paraId="2464030E" w14:textId="3FA13ABF"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2BD5F7F2" w14:textId="181C78EE"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EECO18</w:t>
            </w:r>
          </w:p>
        </w:tc>
        <w:tc>
          <w:tcPr>
            <w:tcW w:w="2083" w:type="pct"/>
            <w:shd w:val="clear" w:color="auto" w:fill="auto"/>
          </w:tcPr>
          <w:p w14:paraId="4A95B9CF" w14:textId="2817C09B" w:rsidR="00FC7655" w:rsidRPr="006D54C6" w:rsidRDefault="00FC7655" w:rsidP="00FC7655">
            <w:pPr>
              <w:pStyle w:val="Default"/>
              <w:spacing w:after="0" w:line="240" w:lineRule="auto"/>
              <w:jc w:val="both"/>
              <w:rPr>
                <w:color w:val="auto"/>
                <w:sz w:val="18"/>
                <w:szCs w:val="18"/>
                <w:lang w:eastAsia="en-GB"/>
              </w:rPr>
            </w:pPr>
            <w:r w:rsidRPr="006D54C6">
              <w:rPr>
                <w:color w:val="auto"/>
                <w:sz w:val="18"/>
                <w:szCs w:val="18"/>
                <w:lang w:eastAsia="en-GB"/>
              </w:rPr>
              <w:t>Nacionāla, reģionāla vai vietēja mēroga valsts administrācijas vai sabiedrisko pakalpojumu iestāžu un pakalpojumu skaits, kas saņēmuši atbalstu</w:t>
            </w:r>
          </w:p>
        </w:tc>
        <w:tc>
          <w:tcPr>
            <w:tcW w:w="500" w:type="pct"/>
          </w:tcPr>
          <w:p w14:paraId="6D060B32" w14:textId="620A0913"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Iestāžu skaits</w:t>
            </w:r>
          </w:p>
        </w:tc>
        <w:tc>
          <w:tcPr>
            <w:tcW w:w="446" w:type="pct"/>
            <w:shd w:val="clear" w:color="auto" w:fill="auto"/>
          </w:tcPr>
          <w:p w14:paraId="1BE86491" w14:textId="7E2ECB93" w:rsidR="00FC7655" w:rsidRPr="006D54C6" w:rsidRDefault="00FC7655" w:rsidP="00FC7655">
            <w:pPr>
              <w:spacing w:before="0" w:after="0"/>
              <w:rPr>
                <w:noProof/>
                <w:sz w:val="18"/>
                <w:szCs w:val="18"/>
              </w:rPr>
            </w:pPr>
            <w:r w:rsidRPr="006D54C6">
              <w:rPr>
                <w:noProof/>
                <w:sz w:val="18"/>
                <w:szCs w:val="18"/>
              </w:rPr>
              <w:t>0</w:t>
            </w:r>
          </w:p>
        </w:tc>
        <w:tc>
          <w:tcPr>
            <w:tcW w:w="491" w:type="pct"/>
            <w:shd w:val="clear" w:color="auto" w:fill="auto"/>
          </w:tcPr>
          <w:p w14:paraId="3D66DBA1" w14:textId="6444CB40" w:rsidR="00FC7655" w:rsidRPr="006D54C6" w:rsidRDefault="00FC7655" w:rsidP="00FC7655">
            <w:pPr>
              <w:spacing w:before="0" w:after="0"/>
              <w:rPr>
                <w:noProof/>
                <w:sz w:val="18"/>
                <w:szCs w:val="18"/>
              </w:rPr>
            </w:pPr>
            <w:r w:rsidRPr="006D54C6">
              <w:rPr>
                <w:noProof/>
                <w:sz w:val="18"/>
                <w:szCs w:val="18"/>
              </w:rPr>
              <w:t>15</w:t>
            </w:r>
          </w:p>
        </w:tc>
      </w:tr>
      <w:tr w:rsidR="00FC7655" w:rsidRPr="006D54C6" w14:paraId="038B3C7C" w14:textId="77777777" w:rsidTr="006D54C6">
        <w:trPr>
          <w:trHeight w:val="332"/>
        </w:trPr>
        <w:tc>
          <w:tcPr>
            <w:tcW w:w="481" w:type="pct"/>
            <w:shd w:val="clear" w:color="auto" w:fill="auto"/>
          </w:tcPr>
          <w:p w14:paraId="3CE7E8A9" w14:textId="77777777" w:rsidR="00FC7655" w:rsidRPr="006D54C6" w:rsidRDefault="00FC7655" w:rsidP="00FC7655">
            <w:pPr>
              <w:spacing w:before="0" w:after="0"/>
              <w:rPr>
                <w:noProof/>
                <w:sz w:val="18"/>
                <w:szCs w:val="18"/>
              </w:rPr>
            </w:pPr>
            <w:r w:rsidRPr="006D54C6">
              <w:rPr>
                <w:noProof/>
                <w:sz w:val="18"/>
                <w:szCs w:val="18"/>
              </w:rPr>
              <w:t>4.3.prioritāte</w:t>
            </w:r>
          </w:p>
        </w:tc>
        <w:tc>
          <w:tcPr>
            <w:tcW w:w="394" w:type="pct"/>
            <w:shd w:val="clear" w:color="auto" w:fill="auto"/>
          </w:tcPr>
          <w:p w14:paraId="27D56B58" w14:textId="77777777" w:rsidR="00FC7655" w:rsidRPr="00646564" w:rsidRDefault="00FC7655" w:rsidP="00FC7655">
            <w:pPr>
              <w:spacing w:before="0" w:after="0"/>
              <w:rPr>
                <w:noProof/>
                <w:sz w:val="18"/>
                <w:szCs w:val="18"/>
              </w:rPr>
            </w:pPr>
            <w:r w:rsidRPr="00646564">
              <w:rPr>
                <w:noProof/>
                <w:sz w:val="18"/>
                <w:szCs w:val="18"/>
              </w:rPr>
              <w:t>4.3.3.SAM</w:t>
            </w:r>
          </w:p>
        </w:tc>
        <w:tc>
          <w:tcPr>
            <w:tcW w:w="267" w:type="pct"/>
            <w:shd w:val="clear" w:color="auto" w:fill="auto"/>
          </w:tcPr>
          <w:p w14:paraId="4183E18A" w14:textId="77777777"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rPr>
              <w:t>ESF</w:t>
            </w:r>
          </w:p>
        </w:tc>
        <w:tc>
          <w:tcPr>
            <w:tcW w:w="337" w:type="pct"/>
            <w:shd w:val="clear" w:color="auto" w:fill="auto"/>
          </w:tcPr>
          <w:p w14:paraId="7B704B6A" w14:textId="2ED64860" w:rsidR="00FC7655" w:rsidRPr="00646564" w:rsidRDefault="00FC7655" w:rsidP="00FC7655">
            <w:pPr>
              <w:pStyle w:val="Text1"/>
              <w:spacing w:before="0" w:after="0"/>
              <w:ind w:left="0"/>
              <w:rPr>
                <w:rFonts w:cs="Times New Roman"/>
                <w:sz w:val="18"/>
                <w:szCs w:val="18"/>
              </w:rPr>
            </w:pPr>
            <w:r w:rsidRPr="00646564">
              <w:rPr>
                <w:rFonts w:cs="Times New Roman"/>
                <w:sz w:val="18"/>
                <w:szCs w:val="18"/>
              </w:rPr>
              <w:t xml:space="preserve">EECO19 </w:t>
            </w:r>
          </w:p>
        </w:tc>
        <w:tc>
          <w:tcPr>
            <w:tcW w:w="2083" w:type="pct"/>
            <w:shd w:val="clear" w:color="auto" w:fill="auto"/>
          </w:tcPr>
          <w:p w14:paraId="1E0A0B02" w14:textId="26EB8548" w:rsidR="00FC7655" w:rsidRPr="00646564" w:rsidRDefault="00FC7655" w:rsidP="00FC7655">
            <w:pPr>
              <w:pStyle w:val="Default"/>
              <w:spacing w:after="0" w:line="240" w:lineRule="auto"/>
              <w:jc w:val="both"/>
              <w:rPr>
                <w:color w:val="auto"/>
                <w:sz w:val="18"/>
                <w:szCs w:val="18"/>
                <w:lang w:eastAsia="en-GB"/>
              </w:rPr>
            </w:pPr>
            <w:proofErr w:type="spellStart"/>
            <w:r w:rsidRPr="00646564">
              <w:rPr>
                <w:color w:val="auto"/>
                <w:sz w:val="18"/>
                <w:szCs w:val="18"/>
                <w:lang w:eastAsia="en-GB"/>
              </w:rPr>
              <w:t>Mikrouzņēmumi</w:t>
            </w:r>
            <w:proofErr w:type="spellEnd"/>
            <w:r w:rsidRPr="00646564">
              <w:rPr>
                <w:color w:val="auto"/>
                <w:sz w:val="18"/>
                <w:szCs w:val="18"/>
                <w:lang w:eastAsia="en-GB"/>
              </w:rPr>
              <w:t>, mazie vai vidējie uzņēmumi (t.sk. kooperatīvie uzņēmumi, sociālie uzņēmumi), kas saņēmuši atbalstu</w:t>
            </w:r>
          </w:p>
        </w:tc>
        <w:tc>
          <w:tcPr>
            <w:tcW w:w="500" w:type="pct"/>
            <w:shd w:val="clear" w:color="auto" w:fill="auto"/>
          </w:tcPr>
          <w:p w14:paraId="02551BFB" w14:textId="77777777"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rPr>
              <w:t>Uzņēmumu skaits</w:t>
            </w:r>
          </w:p>
        </w:tc>
        <w:tc>
          <w:tcPr>
            <w:tcW w:w="446" w:type="pct"/>
            <w:shd w:val="clear" w:color="auto" w:fill="auto"/>
          </w:tcPr>
          <w:p w14:paraId="161F0DE7" w14:textId="08B94B9B" w:rsidR="00FC7655" w:rsidRPr="00646564" w:rsidRDefault="00FC7655" w:rsidP="00FC7655">
            <w:pPr>
              <w:spacing w:before="0" w:after="0"/>
              <w:rPr>
                <w:noProof/>
                <w:sz w:val="18"/>
                <w:szCs w:val="18"/>
              </w:rPr>
            </w:pPr>
            <w:r w:rsidRPr="00646564">
              <w:rPr>
                <w:noProof/>
                <w:sz w:val="18"/>
                <w:szCs w:val="18"/>
              </w:rPr>
              <w:t>22</w:t>
            </w:r>
            <w:r w:rsidR="00952F2F" w:rsidRPr="00646564">
              <w:rPr>
                <w:noProof/>
                <w:sz w:val="18"/>
                <w:szCs w:val="18"/>
              </w:rPr>
              <w:t xml:space="preserve"> </w:t>
            </w:r>
          </w:p>
        </w:tc>
        <w:tc>
          <w:tcPr>
            <w:tcW w:w="491" w:type="pct"/>
            <w:shd w:val="clear" w:color="auto" w:fill="auto"/>
          </w:tcPr>
          <w:p w14:paraId="406526B8" w14:textId="46B836FD" w:rsidR="00FC7655" w:rsidRPr="00646564" w:rsidRDefault="00FC7655" w:rsidP="00FC7655">
            <w:pPr>
              <w:spacing w:before="0" w:after="0"/>
              <w:rPr>
                <w:noProof/>
                <w:sz w:val="18"/>
                <w:szCs w:val="18"/>
              </w:rPr>
            </w:pPr>
            <w:r w:rsidRPr="00646564">
              <w:rPr>
                <w:noProof/>
                <w:sz w:val="18"/>
                <w:szCs w:val="18"/>
              </w:rPr>
              <w:t>148</w:t>
            </w:r>
          </w:p>
        </w:tc>
      </w:tr>
      <w:tr w:rsidR="00FC7655" w:rsidRPr="006D54C6" w14:paraId="7A371EE9" w14:textId="77777777" w:rsidTr="006D54C6">
        <w:trPr>
          <w:trHeight w:val="332"/>
        </w:trPr>
        <w:tc>
          <w:tcPr>
            <w:tcW w:w="481" w:type="pct"/>
          </w:tcPr>
          <w:p w14:paraId="53D700C0" w14:textId="7722E7B4"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3820B935" w14:textId="12D7AD60"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4.3.2.SAM</w:t>
            </w:r>
          </w:p>
        </w:tc>
        <w:tc>
          <w:tcPr>
            <w:tcW w:w="267" w:type="pct"/>
          </w:tcPr>
          <w:p w14:paraId="5A6DEB90"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ERAF</w:t>
            </w:r>
          </w:p>
        </w:tc>
        <w:tc>
          <w:tcPr>
            <w:tcW w:w="337" w:type="pct"/>
          </w:tcPr>
          <w:p w14:paraId="45F2CDD3" w14:textId="77777777"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RCO 77</w:t>
            </w:r>
          </w:p>
        </w:tc>
        <w:tc>
          <w:tcPr>
            <w:tcW w:w="2083" w:type="pct"/>
            <w:shd w:val="clear" w:color="auto" w:fill="auto"/>
          </w:tcPr>
          <w:p w14:paraId="0ECF01AE" w14:textId="2060C4C8" w:rsidR="00FC7655" w:rsidRPr="006D54C6" w:rsidRDefault="00FC7655" w:rsidP="00FC7655">
            <w:pPr>
              <w:pStyle w:val="Default"/>
              <w:spacing w:after="0" w:line="240" w:lineRule="auto"/>
              <w:jc w:val="both"/>
              <w:rPr>
                <w:color w:val="auto"/>
                <w:sz w:val="18"/>
                <w:szCs w:val="18"/>
              </w:rPr>
            </w:pPr>
            <w:r w:rsidRPr="006D54C6">
              <w:rPr>
                <w:color w:val="auto"/>
                <w:sz w:val="18"/>
                <w:szCs w:val="18"/>
              </w:rPr>
              <w:t>Atbalstīto kultūras un tūrisma objektu skaits</w:t>
            </w:r>
          </w:p>
        </w:tc>
        <w:tc>
          <w:tcPr>
            <w:tcW w:w="500" w:type="pct"/>
          </w:tcPr>
          <w:p w14:paraId="36802483"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Skaits</w:t>
            </w:r>
          </w:p>
        </w:tc>
        <w:tc>
          <w:tcPr>
            <w:tcW w:w="446" w:type="pct"/>
            <w:shd w:val="clear" w:color="auto" w:fill="auto"/>
          </w:tcPr>
          <w:p w14:paraId="08200EDD" w14:textId="0047A0D5"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0</w:t>
            </w:r>
          </w:p>
        </w:tc>
        <w:tc>
          <w:tcPr>
            <w:tcW w:w="491" w:type="pct"/>
            <w:shd w:val="clear" w:color="auto" w:fill="auto"/>
          </w:tcPr>
          <w:p w14:paraId="44368272" w14:textId="41D8B512"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11</w:t>
            </w:r>
          </w:p>
        </w:tc>
      </w:tr>
      <w:tr w:rsidR="00FC7655" w:rsidRPr="006D54C6" w14:paraId="531B822F" w14:textId="77777777" w:rsidTr="006D54C6">
        <w:trPr>
          <w:trHeight w:val="332"/>
        </w:trPr>
        <w:tc>
          <w:tcPr>
            <w:tcW w:w="481" w:type="pct"/>
          </w:tcPr>
          <w:p w14:paraId="469A8D93" w14:textId="319EA81F"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tc>
        <w:tc>
          <w:tcPr>
            <w:tcW w:w="394" w:type="pct"/>
          </w:tcPr>
          <w:p w14:paraId="32361D77" w14:textId="2EA479D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4.3.2.SAM</w:t>
            </w:r>
          </w:p>
        </w:tc>
        <w:tc>
          <w:tcPr>
            <w:tcW w:w="267" w:type="pct"/>
          </w:tcPr>
          <w:p w14:paraId="611528A2" w14:textId="76E2F901"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ERAF</w:t>
            </w:r>
          </w:p>
        </w:tc>
        <w:tc>
          <w:tcPr>
            <w:tcW w:w="337" w:type="pct"/>
          </w:tcPr>
          <w:p w14:paraId="03C4B6DB" w14:textId="7C779BA3"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i.4.3.2.a</w:t>
            </w:r>
          </w:p>
        </w:tc>
        <w:tc>
          <w:tcPr>
            <w:tcW w:w="2083" w:type="pct"/>
            <w:shd w:val="clear" w:color="auto" w:fill="auto"/>
          </w:tcPr>
          <w:p w14:paraId="2CA7A788" w14:textId="139ABB39" w:rsidR="00FC7655" w:rsidRPr="006D54C6" w:rsidRDefault="00FC7655" w:rsidP="00FC7655">
            <w:pPr>
              <w:pStyle w:val="Default"/>
              <w:spacing w:after="0" w:line="240" w:lineRule="auto"/>
              <w:jc w:val="both"/>
              <w:rPr>
                <w:color w:val="auto"/>
                <w:sz w:val="18"/>
                <w:szCs w:val="18"/>
              </w:rPr>
            </w:pPr>
            <w:r w:rsidRPr="006D54C6">
              <w:rPr>
                <w:color w:val="auto"/>
                <w:sz w:val="18"/>
                <w:szCs w:val="18"/>
              </w:rPr>
              <w:t>Noslēgto līgumu īpatsvars par ieguldījumiem kultūras un tūrisma vietās</w:t>
            </w:r>
          </w:p>
        </w:tc>
        <w:tc>
          <w:tcPr>
            <w:tcW w:w="500" w:type="pct"/>
          </w:tcPr>
          <w:p w14:paraId="36D2DA2F" w14:textId="320D28B0"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w:t>
            </w:r>
          </w:p>
        </w:tc>
        <w:tc>
          <w:tcPr>
            <w:tcW w:w="446" w:type="pct"/>
            <w:shd w:val="clear" w:color="auto" w:fill="auto"/>
          </w:tcPr>
          <w:p w14:paraId="52090561" w14:textId="64149B4D"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10</w:t>
            </w:r>
          </w:p>
        </w:tc>
        <w:tc>
          <w:tcPr>
            <w:tcW w:w="491" w:type="pct"/>
            <w:shd w:val="clear" w:color="auto" w:fill="auto"/>
          </w:tcPr>
          <w:p w14:paraId="3F203EF1" w14:textId="1C6CD5DF"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100</w:t>
            </w:r>
          </w:p>
        </w:tc>
      </w:tr>
      <w:tr w:rsidR="00FC7655" w:rsidRPr="006D54C6" w14:paraId="60A14DF9" w14:textId="77777777" w:rsidTr="006D54C6">
        <w:trPr>
          <w:trHeight w:val="332"/>
        </w:trPr>
        <w:tc>
          <w:tcPr>
            <w:tcW w:w="481" w:type="pct"/>
          </w:tcPr>
          <w:p w14:paraId="1DE1921A"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p w14:paraId="20081B85" w14:textId="77777777" w:rsidR="00FC7655" w:rsidRPr="006D54C6" w:rsidRDefault="00FC7655" w:rsidP="00FC7655">
            <w:pPr>
              <w:pStyle w:val="Text1"/>
              <w:spacing w:before="0" w:after="0"/>
              <w:ind w:left="0"/>
              <w:rPr>
                <w:rFonts w:cs="Times New Roman"/>
                <w:noProof/>
                <w:sz w:val="18"/>
                <w:szCs w:val="18"/>
              </w:rPr>
            </w:pPr>
          </w:p>
        </w:tc>
        <w:tc>
          <w:tcPr>
            <w:tcW w:w="394" w:type="pct"/>
          </w:tcPr>
          <w:p w14:paraId="72148731" w14:textId="469608BF"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rPr>
              <w:t xml:space="preserve">4.3.4.SAM </w:t>
            </w:r>
          </w:p>
        </w:tc>
        <w:tc>
          <w:tcPr>
            <w:tcW w:w="267" w:type="pct"/>
          </w:tcPr>
          <w:p w14:paraId="189366C1" w14:textId="255C112A"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rPr>
              <w:t xml:space="preserve">ESF </w:t>
            </w:r>
          </w:p>
        </w:tc>
        <w:tc>
          <w:tcPr>
            <w:tcW w:w="337" w:type="pct"/>
          </w:tcPr>
          <w:p w14:paraId="69D9A8A4" w14:textId="79A8505D" w:rsidR="00FC7655" w:rsidRPr="00646564" w:rsidRDefault="00FC7655" w:rsidP="00FC7655">
            <w:pPr>
              <w:pStyle w:val="Text1"/>
              <w:spacing w:before="0" w:after="0"/>
              <w:ind w:left="0"/>
              <w:rPr>
                <w:rFonts w:cs="Times New Roman"/>
                <w:sz w:val="18"/>
                <w:szCs w:val="18"/>
              </w:rPr>
            </w:pPr>
            <w:r w:rsidRPr="00646564">
              <w:rPr>
                <w:rFonts w:cs="Times New Roman"/>
                <w:sz w:val="18"/>
                <w:szCs w:val="18"/>
              </w:rPr>
              <w:t>i.4.3.4.a</w:t>
            </w:r>
          </w:p>
        </w:tc>
        <w:tc>
          <w:tcPr>
            <w:tcW w:w="2083" w:type="pct"/>
            <w:shd w:val="clear" w:color="auto" w:fill="auto"/>
          </w:tcPr>
          <w:p w14:paraId="5E279410" w14:textId="0684CF2A" w:rsidR="00FC7655" w:rsidRPr="00646564" w:rsidRDefault="00FC7655" w:rsidP="00FC7655">
            <w:pPr>
              <w:pStyle w:val="Default"/>
              <w:spacing w:after="0" w:line="240" w:lineRule="auto"/>
              <w:jc w:val="both"/>
              <w:rPr>
                <w:color w:val="auto"/>
                <w:sz w:val="18"/>
                <w:szCs w:val="18"/>
              </w:rPr>
            </w:pPr>
            <w:r w:rsidRPr="00646564">
              <w:rPr>
                <w:color w:val="auto"/>
                <w:sz w:val="18"/>
                <w:szCs w:val="18"/>
              </w:rPr>
              <w:t xml:space="preserve">Biedrības un nodibinājumi, </w:t>
            </w:r>
            <w:proofErr w:type="spellStart"/>
            <w:r w:rsidRPr="00646564">
              <w:rPr>
                <w:color w:val="auto"/>
                <w:sz w:val="18"/>
                <w:szCs w:val="18"/>
              </w:rPr>
              <w:t>mikrouzņēmumi</w:t>
            </w:r>
            <w:proofErr w:type="spellEnd"/>
            <w:r w:rsidRPr="00646564">
              <w:rPr>
                <w:color w:val="auto"/>
                <w:sz w:val="18"/>
                <w:szCs w:val="18"/>
              </w:rPr>
              <w:t>, mazie vai vidējie uzņēmumi, kas saņēmuši atbalstu</w:t>
            </w:r>
          </w:p>
        </w:tc>
        <w:tc>
          <w:tcPr>
            <w:tcW w:w="500" w:type="pct"/>
          </w:tcPr>
          <w:p w14:paraId="2F6806A6" w14:textId="2A1E724C"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lang w:bidi="lv-LV"/>
              </w:rPr>
              <w:t>Biedrību, nodibinājumu un uzņēmumu skaits</w:t>
            </w:r>
          </w:p>
        </w:tc>
        <w:tc>
          <w:tcPr>
            <w:tcW w:w="446" w:type="pct"/>
            <w:shd w:val="clear" w:color="auto" w:fill="auto"/>
          </w:tcPr>
          <w:p w14:paraId="44D3EA2B" w14:textId="1E47AB3E" w:rsidR="00FC7655" w:rsidRPr="00646564" w:rsidRDefault="00FC7655" w:rsidP="00FC7655">
            <w:pPr>
              <w:pStyle w:val="Text1"/>
              <w:spacing w:before="0" w:after="0"/>
              <w:ind w:left="0"/>
              <w:rPr>
                <w:rFonts w:cs="Times New Roman"/>
                <w:noProof/>
                <w:sz w:val="18"/>
                <w:szCs w:val="18"/>
              </w:rPr>
            </w:pPr>
            <w:r w:rsidRPr="00646564">
              <w:rPr>
                <w:rFonts w:cs="Times New Roman"/>
                <w:noProof/>
                <w:sz w:val="18"/>
                <w:szCs w:val="18"/>
              </w:rPr>
              <w:t>0</w:t>
            </w:r>
          </w:p>
        </w:tc>
        <w:tc>
          <w:tcPr>
            <w:tcW w:w="491" w:type="pct"/>
            <w:shd w:val="clear" w:color="auto" w:fill="auto"/>
          </w:tcPr>
          <w:p w14:paraId="10CB41A0" w14:textId="0FEA363B" w:rsidR="00FC7655" w:rsidRPr="00646564" w:rsidRDefault="00134B38" w:rsidP="00FC7655">
            <w:pPr>
              <w:pStyle w:val="Text1"/>
              <w:spacing w:before="0" w:after="0"/>
              <w:ind w:left="0"/>
              <w:rPr>
                <w:rFonts w:cs="Times New Roman"/>
                <w:noProof/>
                <w:sz w:val="18"/>
                <w:szCs w:val="18"/>
              </w:rPr>
            </w:pPr>
            <w:r w:rsidRPr="00646564">
              <w:rPr>
                <w:rFonts w:cs="Times New Roman"/>
                <w:noProof/>
                <w:sz w:val="18"/>
                <w:szCs w:val="18"/>
              </w:rPr>
              <w:t xml:space="preserve"> </w:t>
            </w:r>
            <w:r w:rsidR="00646564">
              <w:rPr>
                <w:rFonts w:cs="Times New Roman"/>
                <w:noProof/>
                <w:sz w:val="18"/>
                <w:szCs w:val="18"/>
              </w:rPr>
              <w:t>25</w:t>
            </w:r>
            <w:r w:rsidR="00D01A0C">
              <w:rPr>
                <w:rFonts w:cs="Times New Roman"/>
                <w:noProof/>
                <w:sz w:val="18"/>
                <w:szCs w:val="18"/>
              </w:rPr>
              <w:t>9</w:t>
            </w:r>
          </w:p>
        </w:tc>
      </w:tr>
      <w:tr w:rsidR="00FC7655" w:rsidRPr="006D54C6" w14:paraId="2D58CE85" w14:textId="77777777" w:rsidTr="006D54C6">
        <w:trPr>
          <w:trHeight w:val="332"/>
        </w:trPr>
        <w:tc>
          <w:tcPr>
            <w:tcW w:w="481" w:type="pct"/>
          </w:tcPr>
          <w:p w14:paraId="2FA9C622"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p w14:paraId="1F22D900" w14:textId="77777777" w:rsidR="00FC7655" w:rsidRPr="006D54C6" w:rsidRDefault="00FC7655" w:rsidP="00FC7655">
            <w:pPr>
              <w:pStyle w:val="Text1"/>
              <w:spacing w:before="0" w:after="0"/>
              <w:ind w:left="0"/>
              <w:rPr>
                <w:rFonts w:cs="Times New Roman"/>
                <w:noProof/>
                <w:sz w:val="18"/>
                <w:szCs w:val="18"/>
              </w:rPr>
            </w:pPr>
          </w:p>
        </w:tc>
        <w:tc>
          <w:tcPr>
            <w:tcW w:w="394" w:type="pct"/>
          </w:tcPr>
          <w:p w14:paraId="16EB95E4"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66E20AD7"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08C6D118" w14:textId="6511A26B"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i.4.3.4.b</w:t>
            </w:r>
          </w:p>
        </w:tc>
        <w:tc>
          <w:tcPr>
            <w:tcW w:w="2083" w:type="pct"/>
            <w:shd w:val="clear" w:color="auto" w:fill="auto"/>
          </w:tcPr>
          <w:p w14:paraId="4E504A47" w14:textId="7443C6C3" w:rsidR="00FC7655" w:rsidRPr="006D54C6" w:rsidRDefault="00FC7655" w:rsidP="00FC7655">
            <w:pPr>
              <w:pStyle w:val="Default"/>
              <w:spacing w:after="0" w:line="240" w:lineRule="auto"/>
              <w:jc w:val="both"/>
              <w:rPr>
                <w:color w:val="auto"/>
                <w:sz w:val="18"/>
                <w:szCs w:val="18"/>
              </w:rPr>
            </w:pPr>
            <w:r w:rsidRPr="006D54C6">
              <w:rPr>
                <w:color w:val="auto"/>
                <w:sz w:val="18"/>
                <w:szCs w:val="18"/>
              </w:rPr>
              <w:t>Biedrības un nodibinājumi, kuri saņēmuši atbalstu</w:t>
            </w:r>
          </w:p>
        </w:tc>
        <w:tc>
          <w:tcPr>
            <w:tcW w:w="500" w:type="pct"/>
          </w:tcPr>
          <w:p w14:paraId="793E6759" w14:textId="0A654220"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Biedrību un nodibinājumu skaits</w:t>
            </w:r>
          </w:p>
        </w:tc>
        <w:tc>
          <w:tcPr>
            <w:tcW w:w="446" w:type="pct"/>
            <w:shd w:val="clear" w:color="auto" w:fill="auto"/>
          </w:tcPr>
          <w:p w14:paraId="102894D5" w14:textId="450E4C5F"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Kopā: 91</w:t>
            </w:r>
          </w:p>
          <w:p w14:paraId="1806A974" w14:textId="77777777" w:rsidR="00FC7655" w:rsidRPr="006D54C6" w:rsidRDefault="00FC7655" w:rsidP="00FC7655">
            <w:pPr>
              <w:pStyle w:val="Text1"/>
              <w:spacing w:before="0" w:after="0"/>
              <w:ind w:left="0"/>
              <w:rPr>
                <w:rFonts w:cs="Times New Roman"/>
                <w:noProof/>
                <w:sz w:val="18"/>
                <w:szCs w:val="18"/>
              </w:rPr>
            </w:pPr>
          </w:p>
          <w:p w14:paraId="2AFEADA6" w14:textId="6D4C93D2"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VK: 60</w:t>
            </w:r>
          </w:p>
          <w:p w14:paraId="6A0FAE33" w14:textId="3C9E3F6C"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LM: 31</w:t>
            </w:r>
          </w:p>
        </w:tc>
        <w:tc>
          <w:tcPr>
            <w:tcW w:w="491" w:type="pct"/>
            <w:shd w:val="clear" w:color="auto" w:fill="auto"/>
          </w:tcPr>
          <w:p w14:paraId="474AF0F2" w14:textId="3BA27B20"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Kopā: 374</w:t>
            </w:r>
          </w:p>
          <w:p w14:paraId="1F221F2C" w14:textId="77777777" w:rsidR="00FC7655" w:rsidRPr="006D54C6" w:rsidRDefault="00FC7655" w:rsidP="00FC7655">
            <w:pPr>
              <w:pStyle w:val="Text1"/>
              <w:spacing w:before="0" w:after="0"/>
              <w:ind w:left="0"/>
              <w:rPr>
                <w:rFonts w:cs="Times New Roman"/>
                <w:noProof/>
                <w:sz w:val="18"/>
                <w:szCs w:val="18"/>
              </w:rPr>
            </w:pPr>
          </w:p>
          <w:p w14:paraId="0560888E" w14:textId="2DCFC4D1"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VK: 250</w:t>
            </w:r>
          </w:p>
          <w:p w14:paraId="769AD7E1" w14:textId="4657BBED" w:rsidR="00FC7655" w:rsidRPr="006D54C6" w:rsidDel="00242AC2" w:rsidRDefault="00FC7655" w:rsidP="00FC7655">
            <w:pPr>
              <w:pStyle w:val="Text1"/>
              <w:spacing w:before="0" w:after="0"/>
              <w:ind w:left="0"/>
              <w:rPr>
                <w:rFonts w:cs="Times New Roman"/>
                <w:noProof/>
                <w:sz w:val="18"/>
                <w:szCs w:val="18"/>
              </w:rPr>
            </w:pPr>
            <w:r w:rsidRPr="006D54C6">
              <w:rPr>
                <w:rFonts w:cs="Times New Roman"/>
                <w:noProof/>
                <w:sz w:val="18"/>
                <w:szCs w:val="18"/>
              </w:rPr>
              <w:t>LM: 124</w:t>
            </w:r>
          </w:p>
        </w:tc>
      </w:tr>
      <w:tr w:rsidR="00FC7655" w:rsidRPr="006D54C6" w14:paraId="4A27AFBA" w14:textId="77777777" w:rsidTr="006D54C6">
        <w:trPr>
          <w:trHeight w:val="332"/>
        </w:trPr>
        <w:tc>
          <w:tcPr>
            <w:tcW w:w="481" w:type="pct"/>
          </w:tcPr>
          <w:p w14:paraId="42F7A0DA" w14:textId="77777777" w:rsidR="00FC7655" w:rsidRPr="006D54C6" w:rsidRDefault="00FC7655" w:rsidP="00FC7655">
            <w:pPr>
              <w:pStyle w:val="Text1"/>
              <w:spacing w:before="0" w:after="0"/>
              <w:ind w:left="0"/>
              <w:rPr>
                <w:rFonts w:cs="Times New Roman"/>
                <w:noProof/>
                <w:sz w:val="18"/>
                <w:szCs w:val="18"/>
              </w:rPr>
            </w:pPr>
            <w:bookmarkStart w:id="115" w:name="_Hlk84336252"/>
            <w:r w:rsidRPr="006D54C6">
              <w:rPr>
                <w:rFonts w:cs="Times New Roman"/>
                <w:noProof/>
                <w:sz w:val="18"/>
                <w:szCs w:val="18"/>
              </w:rPr>
              <w:t>4.3.prioritāte</w:t>
            </w:r>
          </w:p>
          <w:p w14:paraId="30E2B18C" w14:textId="77777777" w:rsidR="00FC7655" w:rsidRPr="006D54C6" w:rsidRDefault="00FC7655" w:rsidP="00FC7655">
            <w:pPr>
              <w:pStyle w:val="Text1"/>
              <w:spacing w:before="0" w:after="0"/>
              <w:ind w:left="0"/>
              <w:rPr>
                <w:rFonts w:cs="Times New Roman"/>
                <w:noProof/>
                <w:sz w:val="18"/>
                <w:szCs w:val="18"/>
              </w:rPr>
            </w:pPr>
          </w:p>
        </w:tc>
        <w:tc>
          <w:tcPr>
            <w:tcW w:w="394" w:type="pct"/>
          </w:tcPr>
          <w:p w14:paraId="03C22659"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4A45D9AE"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74BCCEA3" w14:textId="7090BE95"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i.4.3.4.c</w:t>
            </w:r>
          </w:p>
        </w:tc>
        <w:tc>
          <w:tcPr>
            <w:tcW w:w="2083" w:type="pct"/>
            <w:shd w:val="clear" w:color="auto" w:fill="auto"/>
          </w:tcPr>
          <w:p w14:paraId="0A5028AC" w14:textId="77777777" w:rsidR="00FC7655" w:rsidRPr="006D54C6" w:rsidRDefault="00FC7655" w:rsidP="00FC7655">
            <w:pPr>
              <w:pStyle w:val="Default"/>
              <w:spacing w:after="0" w:line="240" w:lineRule="auto"/>
              <w:jc w:val="both"/>
              <w:rPr>
                <w:color w:val="auto"/>
                <w:sz w:val="18"/>
                <w:szCs w:val="18"/>
              </w:rPr>
            </w:pPr>
            <w:r w:rsidRPr="006D54C6">
              <w:rPr>
                <w:color w:val="auto"/>
                <w:sz w:val="18"/>
                <w:szCs w:val="18"/>
              </w:rPr>
              <w:t>Sociālo partneru skaits, kas saņēmuši atbalstu</w:t>
            </w:r>
          </w:p>
        </w:tc>
        <w:tc>
          <w:tcPr>
            <w:tcW w:w="500" w:type="pct"/>
          </w:tcPr>
          <w:p w14:paraId="4034FFDD"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Organizāciju skaits</w:t>
            </w:r>
          </w:p>
        </w:tc>
        <w:tc>
          <w:tcPr>
            <w:tcW w:w="446" w:type="pct"/>
            <w:shd w:val="clear" w:color="auto" w:fill="auto"/>
          </w:tcPr>
          <w:p w14:paraId="4C488FA9"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2</w:t>
            </w:r>
          </w:p>
        </w:tc>
        <w:tc>
          <w:tcPr>
            <w:tcW w:w="491" w:type="pct"/>
            <w:shd w:val="clear" w:color="auto" w:fill="auto"/>
          </w:tcPr>
          <w:p w14:paraId="16BC2016"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2</w:t>
            </w:r>
          </w:p>
        </w:tc>
      </w:tr>
      <w:bookmarkEnd w:id="115"/>
      <w:tr w:rsidR="00FC7655" w:rsidRPr="006D54C6" w14:paraId="196ED121" w14:textId="77777777" w:rsidTr="006D54C6">
        <w:trPr>
          <w:trHeight w:val="332"/>
        </w:trPr>
        <w:tc>
          <w:tcPr>
            <w:tcW w:w="481" w:type="pct"/>
          </w:tcPr>
          <w:p w14:paraId="6F8D5433"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p w14:paraId="1BE41C5E" w14:textId="77777777" w:rsidR="00FC7655" w:rsidRPr="006D54C6" w:rsidRDefault="00FC7655" w:rsidP="00FC7655">
            <w:pPr>
              <w:pStyle w:val="Text1"/>
              <w:spacing w:before="0" w:after="0"/>
              <w:ind w:left="0"/>
              <w:rPr>
                <w:rFonts w:cs="Times New Roman"/>
                <w:noProof/>
                <w:sz w:val="18"/>
                <w:szCs w:val="18"/>
              </w:rPr>
            </w:pPr>
          </w:p>
        </w:tc>
        <w:tc>
          <w:tcPr>
            <w:tcW w:w="394" w:type="pct"/>
          </w:tcPr>
          <w:p w14:paraId="19211519"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2533167B"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33F24194" w14:textId="7BEC408D"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i.4.3.4.d</w:t>
            </w:r>
          </w:p>
        </w:tc>
        <w:tc>
          <w:tcPr>
            <w:tcW w:w="2083" w:type="pct"/>
            <w:shd w:val="clear" w:color="auto" w:fill="auto"/>
          </w:tcPr>
          <w:p w14:paraId="6FCA9CE2" w14:textId="49AF23E8" w:rsidR="00FC7655" w:rsidRPr="006D54C6" w:rsidRDefault="00FC7655" w:rsidP="00FC7655">
            <w:pPr>
              <w:pStyle w:val="Default"/>
              <w:spacing w:after="0" w:line="240" w:lineRule="auto"/>
              <w:jc w:val="both"/>
              <w:rPr>
                <w:color w:val="auto"/>
                <w:sz w:val="18"/>
                <w:szCs w:val="18"/>
              </w:rPr>
            </w:pPr>
            <w:r w:rsidRPr="006D54C6">
              <w:rPr>
                <w:color w:val="auto"/>
                <w:sz w:val="18"/>
                <w:szCs w:val="18"/>
              </w:rPr>
              <w:t>Probācijas klienti</w:t>
            </w:r>
          </w:p>
        </w:tc>
        <w:tc>
          <w:tcPr>
            <w:tcW w:w="500" w:type="pct"/>
          </w:tcPr>
          <w:p w14:paraId="4AF18D4D"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2FC69EE9" w14:textId="5F015BCA"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525</w:t>
            </w:r>
          </w:p>
        </w:tc>
        <w:tc>
          <w:tcPr>
            <w:tcW w:w="491" w:type="pct"/>
            <w:shd w:val="clear" w:color="auto" w:fill="auto"/>
          </w:tcPr>
          <w:p w14:paraId="71CB259C" w14:textId="522B2C6C" w:rsidR="00FC7655" w:rsidRPr="006D54C6" w:rsidRDefault="00FC7655" w:rsidP="00FC7655">
            <w:pPr>
              <w:pStyle w:val="Text1"/>
              <w:spacing w:before="0" w:after="0"/>
              <w:ind w:left="0"/>
              <w:rPr>
                <w:rFonts w:cs="Times New Roman"/>
                <w:noProof/>
                <w:sz w:val="18"/>
                <w:szCs w:val="18"/>
              </w:rPr>
            </w:pPr>
            <w:r w:rsidRPr="006D54C6">
              <w:rPr>
                <w:rFonts w:cs="Times New Roman"/>
                <w:sz w:val="18"/>
                <w:szCs w:val="18"/>
              </w:rPr>
              <w:t>2655</w:t>
            </w:r>
          </w:p>
        </w:tc>
      </w:tr>
      <w:tr w:rsidR="00FC7655" w:rsidRPr="006D54C6" w14:paraId="552F11DE" w14:textId="77777777" w:rsidTr="006D54C6">
        <w:trPr>
          <w:trHeight w:val="332"/>
        </w:trPr>
        <w:tc>
          <w:tcPr>
            <w:tcW w:w="481" w:type="pct"/>
          </w:tcPr>
          <w:p w14:paraId="4B59916A"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p w14:paraId="462C72B6" w14:textId="77777777" w:rsidR="00FC7655" w:rsidRPr="006D54C6" w:rsidRDefault="00FC7655" w:rsidP="00FC7655">
            <w:pPr>
              <w:pStyle w:val="Text1"/>
              <w:spacing w:before="0" w:after="0"/>
              <w:ind w:left="0"/>
              <w:rPr>
                <w:rFonts w:cs="Times New Roman"/>
                <w:noProof/>
                <w:sz w:val="18"/>
                <w:szCs w:val="18"/>
              </w:rPr>
            </w:pPr>
          </w:p>
        </w:tc>
        <w:tc>
          <w:tcPr>
            <w:tcW w:w="394" w:type="pct"/>
          </w:tcPr>
          <w:p w14:paraId="32399CD7"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4.3.4.SAM</w:t>
            </w:r>
          </w:p>
        </w:tc>
        <w:tc>
          <w:tcPr>
            <w:tcW w:w="267" w:type="pct"/>
          </w:tcPr>
          <w:p w14:paraId="6742AD15"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03F6FBB0" w14:textId="31756D1D"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i.4.3.4.e</w:t>
            </w:r>
          </w:p>
        </w:tc>
        <w:tc>
          <w:tcPr>
            <w:tcW w:w="2083" w:type="pct"/>
            <w:shd w:val="clear" w:color="auto" w:fill="auto"/>
          </w:tcPr>
          <w:p w14:paraId="3522487C" w14:textId="5D54157B" w:rsidR="00FC7655" w:rsidRPr="006D54C6" w:rsidRDefault="00FC7655" w:rsidP="00FC7655">
            <w:pPr>
              <w:pStyle w:val="Default"/>
              <w:spacing w:after="0" w:line="240" w:lineRule="auto"/>
              <w:jc w:val="both"/>
              <w:rPr>
                <w:color w:val="auto"/>
                <w:sz w:val="18"/>
                <w:szCs w:val="18"/>
              </w:rPr>
            </w:pPr>
            <w:r w:rsidRPr="006D54C6">
              <w:rPr>
                <w:color w:val="auto"/>
                <w:sz w:val="18"/>
                <w:szCs w:val="18"/>
              </w:rPr>
              <w:t>Ieslodzītie, viņu ģimenes locekļi un atbalsta personas</w:t>
            </w:r>
          </w:p>
        </w:tc>
        <w:tc>
          <w:tcPr>
            <w:tcW w:w="500" w:type="pct"/>
          </w:tcPr>
          <w:p w14:paraId="7F4383B3"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Personu skaits</w:t>
            </w:r>
          </w:p>
        </w:tc>
        <w:tc>
          <w:tcPr>
            <w:tcW w:w="446" w:type="pct"/>
            <w:shd w:val="clear" w:color="auto" w:fill="auto"/>
          </w:tcPr>
          <w:p w14:paraId="5C20753E" w14:textId="7DC8FF40"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300</w:t>
            </w:r>
          </w:p>
        </w:tc>
        <w:tc>
          <w:tcPr>
            <w:tcW w:w="491" w:type="pct"/>
            <w:shd w:val="clear" w:color="auto" w:fill="auto"/>
          </w:tcPr>
          <w:p w14:paraId="643EB83E" w14:textId="22F525D9"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3000</w:t>
            </w:r>
          </w:p>
        </w:tc>
      </w:tr>
      <w:tr w:rsidR="00FC7655" w:rsidRPr="006D54C6" w14:paraId="1EF7B7CA" w14:textId="77777777" w:rsidTr="006D54C6">
        <w:trPr>
          <w:trHeight w:val="332"/>
        </w:trPr>
        <w:tc>
          <w:tcPr>
            <w:tcW w:w="481" w:type="pct"/>
          </w:tcPr>
          <w:p w14:paraId="402984D1"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p w14:paraId="3E260B76" w14:textId="77777777" w:rsidR="00FC7655" w:rsidRPr="006D54C6" w:rsidRDefault="00FC7655" w:rsidP="00FC7655">
            <w:pPr>
              <w:pStyle w:val="Text1"/>
              <w:spacing w:before="0" w:after="0"/>
              <w:ind w:left="0"/>
              <w:rPr>
                <w:rFonts w:cs="Times New Roman"/>
                <w:noProof/>
                <w:sz w:val="18"/>
                <w:szCs w:val="18"/>
              </w:rPr>
            </w:pPr>
          </w:p>
        </w:tc>
        <w:tc>
          <w:tcPr>
            <w:tcW w:w="394" w:type="pct"/>
          </w:tcPr>
          <w:p w14:paraId="54927892" w14:textId="13D91AAC" w:rsidR="00FC7655" w:rsidRPr="00D01A0C" w:rsidRDefault="00FC7655" w:rsidP="00FC7655">
            <w:pPr>
              <w:pStyle w:val="Text1"/>
              <w:spacing w:before="0" w:after="0"/>
              <w:ind w:left="0"/>
              <w:rPr>
                <w:rFonts w:cs="Times New Roman"/>
                <w:noProof/>
                <w:sz w:val="18"/>
                <w:szCs w:val="18"/>
              </w:rPr>
            </w:pPr>
            <w:r w:rsidRPr="00D01A0C">
              <w:rPr>
                <w:rFonts w:cs="Times New Roman"/>
                <w:noProof/>
                <w:sz w:val="18"/>
                <w:szCs w:val="18"/>
              </w:rPr>
              <w:t>4.3.4.SAM</w:t>
            </w:r>
          </w:p>
        </w:tc>
        <w:tc>
          <w:tcPr>
            <w:tcW w:w="267" w:type="pct"/>
          </w:tcPr>
          <w:p w14:paraId="1228568D" w14:textId="0AE0FCAC" w:rsidR="00FC7655" w:rsidRPr="00D01A0C" w:rsidRDefault="00FC7655" w:rsidP="00FC7655">
            <w:pPr>
              <w:pStyle w:val="Text1"/>
              <w:spacing w:before="0" w:after="0"/>
              <w:ind w:left="0"/>
              <w:rPr>
                <w:rFonts w:cs="Times New Roman"/>
                <w:noProof/>
                <w:sz w:val="18"/>
                <w:szCs w:val="18"/>
              </w:rPr>
            </w:pPr>
            <w:r w:rsidRPr="00D01A0C">
              <w:rPr>
                <w:rFonts w:cs="Times New Roman"/>
                <w:noProof/>
                <w:sz w:val="18"/>
                <w:szCs w:val="18"/>
              </w:rPr>
              <w:t>ESF</w:t>
            </w:r>
          </w:p>
        </w:tc>
        <w:tc>
          <w:tcPr>
            <w:tcW w:w="337" w:type="pct"/>
          </w:tcPr>
          <w:p w14:paraId="308D2D13" w14:textId="744A1132" w:rsidR="00FC7655" w:rsidRPr="00D01A0C" w:rsidRDefault="00FC7655" w:rsidP="00FC7655">
            <w:pPr>
              <w:pStyle w:val="Text1"/>
              <w:spacing w:before="0" w:after="0"/>
              <w:ind w:left="0"/>
              <w:rPr>
                <w:rFonts w:cs="Times New Roman"/>
                <w:sz w:val="18"/>
                <w:szCs w:val="18"/>
              </w:rPr>
            </w:pPr>
            <w:r w:rsidRPr="00D01A0C">
              <w:rPr>
                <w:rFonts w:cs="Times New Roman"/>
                <w:sz w:val="18"/>
                <w:szCs w:val="18"/>
              </w:rPr>
              <w:t>i.4.3.4.f</w:t>
            </w:r>
          </w:p>
        </w:tc>
        <w:tc>
          <w:tcPr>
            <w:tcW w:w="2083" w:type="pct"/>
            <w:shd w:val="clear" w:color="auto" w:fill="auto"/>
          </w:tcPr>
          <w:p w14:paraId="3307012D" w14:textId="5882ACA4" w:rsidR="00FC7655" w:rsidRPr="00D01A0C" w:rsidRDefault="00FC7655" w:rsidP="00FC7655">
            <w:pPr>
              <w:pStyle w:val="Default"/>
              <w:spacing w:after="0" w:line="240" w:lineRule="auto"/>
              <w:jc w:val="both"/>
              <w:rPr>
                <w:bCs/>
                <w:color w:val="auto"/>
                <w:sz w:val="18"/>
                <w:szCs w:val="18"/>
              </w:rPr>
            </w:pPr>
            <w:r w:rsidRPr="00D01A0C">
              <w:rPr>
                <w:color w:val="auto"/>
                <w:sz w:val="18"/>
                <w:szCs w:val="18"/>
              </w:rPr>
              <w:t>Īstenotie izvērtējumi</w:t>
            </w:r>
          </w:p>
        </w:tc>
        <w:tc>
          <w:tcPr>
            <w:tcW w:w="500" w:type="pct"/>
          </w:tcPr>
          <w:p w14:paraId="2EC4FBEE" w14:textId="2825E4A0" w:rsidR="00FC7655" w:rsidRPr="00D01A0C" w:rsidRDefault="00FC7655" w:rsidP="00FC7655">
            <w:pPr>
              <w:pStyle w:val="Text1"/>
              <w:spacing w:before="0" w:after="0"/>
              <w:ind w:left="0"/>
              <w:rPr>
                <w:rFonts w:cs="Times New Roman"/>
                <w:noProof/>
                <w:sz w:val="18"/>
                <w:szCs w:val="18"/>
              </w:rPr>
            </w:pPr>
            <w:r w:rsidRPr="00D01A0C">
              <w:rPr>
                <w:rFonts w:cs="Times New Roman"/>
                <w:noProof/>
                <w:sz w:val="18"/>
                <w:szCs w:val="18"/>
              </w:rPr>
              <w:t>Izvērtējumu skaits</w:t>
            </w:r>
          </w:p>
        </w:tc>
        <w:tc>
          <w:tcPr>
            <w:tcW w:w="446" w:type="pct"/>
            <w:shd w:val="clear" w:color="auto" w:fill="auto"/>
          </w:tcPr>
          <w:p w14:paraId="5601B878" w14:textId="272F2D08" w:rsidR="00FC7655" w:rsidRPr="00D01A0C" w:rsidRDefault="00D965B0" w:rsidP="00FC7655">
            <w:pPr>
              <w:pStyle w:val="Text1"/>
              <w:spacing w:before="0" w:after="0"/>
              <w:ind w:left="0"/>
              <w:rPr>
                <w:rFonts w:cs="Times New Roman"/>
                <w:noProof/>
                <w:sz w:val="18"/>
                <w:szCs w:val="18"/>
              </w:rPr>
            </w:pPr>
            <w:r w:rsidRPr="00D01A0C">
              <w:rPr>
                <w:rFonts w:cs="Times New Roman"/>
                <w:noProof/>
                <w:sz w:val="18"/>
                <w:szCs w:val="18"/>
              </w:rPr>
              <w:t xml:space="preserve"> </w:t>
            </w:r>
            <w:r w:rsidR="00CF40C7" w:rsidRPr="00D01A0C">
              <w:rPr>
                <w:rFonts w:cs="Times New Roman"/>
                <w:noProof/>
                <w:sz w:val="18"/>
                <w:szCs w:val="18"/>
              </w:rPr>
              <w:t xml:space="preserve">3 </w:t>
            </w:r>
          </w:p>
        </w:tc>
        <w:tc>
          <w:tcPr>
            <w:tcW w:w="491" w:type="pct"/>
            <w:shd w:val="clear" w:color="auto" w:fill="auto"/>
          </w:tcPr>
          <w:p w14:paraId="1B0EB9B9" w14:textId="052757E3" w:rsidR="00FC7655" w:rsidRPr="00D01A0C" w:rsidRDefault="00FC7655" w:rsidP="00FC7655">
            <w:pPr>
              <w:pStyle w:val="Text1"/>
              <w:spacing w:before="0" w:after="0"/>
              <w:ind w:left="0"/>
              <w:rPr>
                <w:rFonts w:cs="Times New Roman"/>
                <w:noProof/>
                <w:sz w:val="18"/>
                <w:szCs w:val="18"/>
              </w:rPr>
            </w:pPr>
            <w:r w:rsidRPr="00D01A0C">
              <w:rPr>
                <w:rFonts w:cs="Times New Roman"/>
                <w:noProof/>
                <w:sz w:val="18"/>
                <w:szCs w:val="18"/>
              </w:rPr>
              <w:t>15</w:t>
            </w:r>
          </w:p>
        </w:tc>
      </w:tr>
      <w:tr w:rsidR="00FC7655" w:rsidRPr="006D54C6" w14:paraId="2CF38F50" w14:textId="77777777" w:rsidTr="006D54C6">
        <w:trPr>
          <w:trHeight w:val="332"/>
        </w:trPr>
        <w:tc>
          <w:tcPr>
            <w:tcW w:w="481" w:type="pct"/>
          </w:tcPr>
          <w:p w14:paraId="68684913"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p w14:paraId="7D4CABCA" w14:textId="77777777" w:rsidR="00FC7655" w:rsidRPr="006D54C6" w:rsidRDefault="00FC7655" w:rsidP="00FC7655">
            <w:pPr>
              <w:pStyle w:val="Text1"/>
              <w:spacing w:before="0" w:after="0"/>
              <w:ind w:left="0"/>
              <w:rPr>
                <w:rFonts w:cs="Times New Roman"/>
                <w:noProof/>
                <w:sz w:val="18"/>
                <w:szCs w:val="18"/>
              </w:rPr>
            </w:pPr>
          </w:p>
        </w:tc>
        <w:tc>
          <w:tcPr>
            <w:tcW w:w="394" w:type="pct"/>
          </w:tcPr>
          <w:p w14:paraId="016771A0" w14:textId="1AA43D1D"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4.3.5.SAM</w:t>
            </w:r>
          </w:p>
        </w:tc>
        <w:tc>
          <w:tcPr>
            <w:tcW w:w="267" w:type="pct"/>
          </w:tcPr>
          <w:p w14:paraId="787EC9BC" w14:textId="7DA56499"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330E1D7F" w14:textId="4E2D3A1B"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i.4.3.5.a</w:t>
            </w:r>
          </w:p>
        </w:tc>
        <w:tc>
          <w:tcPr>
            <w:tcW w:w="2083" w:type="pct"/>
            <w:shd w:val="clear" w:color="auto" w:fill="auto"/>
          </w:tcPr>
          <w:p w14:paraId="3F8E5B3E" w14:textId="69A66E75" w:rsidR="00FC7655" w:rsidRPr="006D54C6" w:rsidRDefault="00FC7655" w:rsidP="00FC7655">
            <w:pPr>
              <w:pStyle w:val="Default"/>
              <w:spacing w:after="0" w:line="240" w:lineRule="auto"/>
              <w:jc w:val="both"/>
              <w:rPr>
                <w:color w:val="auto"/>
                <w:sz w:val="18"/>
                <w:szCs w:val="18"/>
              </w:rPr>
            </w:pPr>
            <w:r w:rsidRPr="006D54C6">
              <w:rPr>
                <w:bCs/>
                <w:color w:val="auto"/>
                <w:sz w:val="18"/>
                <w:szCs w:val="18"/>
                <w:lang w:eastAsia="en-US"/>
              </w:rPr>
              <w:t>Sabiedrībā balstītu sociālo pakalpojumu pieejamības veicināšanai izveidoto pakalpojuma sniegšanas vietu skaits</w:t>
            </w:r>
          </w:p>
        </w:tc>
        <w:tc>
          <w:tcPr>
            <w:tcW w:w="500" w:type="pct"/>
          </w:tcPr>
          <w:p w14:paraId="534F25A6" w14:textId="30E87E7C"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Izveidoto pakalpojuma sniegšanas vietu skaits</w:t>
            </w:r>
          </w:p>
        </w:tc>
        <w:tc>
          <w:tcPr>
            <w:tcW w:w="446" w:type="pct"/>
            <w:shd w:val="clear" w:color="auto" w:fill="auto"/>
          </w:tcPr>
          <w:p w14:paraId="1E644020" w14:textId="624917D0"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 xml:space="preserve">0 </w:t>
            </w:r>
          </w:p>
        </w:tc>
        <w:tc>
          <w:tcPr>
            <w:tcW w:w="491" w:type="pct"/>
            <w:shd w:val="clear" w:color="auto" w:fill="auto"/>
          </w:tcPr>
          <w:p w14:paraId="06FCD7E8" w14:textId="2F0770CE" w:rsidR="00FC7655" w:rsidRPr="006D54C6" w:rsidRDefault="00805AB8" w:rsidP="00FC7655">
            <w:pPr>
              <w:pStyle w:val="Text1"/>
              <w:spacing w:before="0" w:after="0"/>
              <w:ind w:left="0"/>
              <w:rPr>
                <w:rFonts w:cs="Times New Roman"/>
                <w:noProof/>
                <w:sz w:val="18"/>
                <w:szCs w:val="18"/>
              </w:rPr>
            </w:pPr>
            <w:r>
              <w:rPr>
                <w:rFonts w:cs="Times New Roman"/>
                <w:noProof/>
                <w:sz w:val="18"/>
                <w:szCs w:val="18"/>
              </w:rPr>
              <w:t>253</w:t>
            </w:r>
          </w:p>
        </w:tc>
      </w:tr>
      <w:tr w:rsidR="00FC7655" w:rsidRPr="004E7E92" w14:paraId="5DDE904D" w14:textId="77777777" w:rsidTr="006D54C6">
        <w:trPr>
          <w:trHeight w:val="332"/>
        </w:trPr>
        <w:tc>
          <w:tcPr>
            <w:tcW w:w="481" w:type="pct"/>
          </w:tcPr>
          <w:p w14:paraId="2A552FF6"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4.3.prioritāte</w:t>
            </w:r>
          </w:p>
          <w:p w14:paraId="211DC869" w14:textId="77777777" w:rsidR="00FC7655" w:rsidRPr="004E7E92" w:rsidRDefault="00FC7655" w:rsidP="00FC7655">
            <w:pPr>
              <w:pStyle w:val="Text1"/>
              <w:spacing w:before="0" w:after="0"/>
              <w:ind w:left="0"/>
              <w:rPr>
                <w:rFonts w:cs="Times New Roman"/>
                <w:noProof/>
                <w:sz w:val="18"/>
                <w:szCs w:val="18"/>
              </w:rPr>
            </w:pPr>
          </w:p>
        </w:tc>
        <w:tc>
          <w:tcPr>
            <w:tcW w:w="394" w:type="pct"/>
          </w:tcPr>
          <w:p w14:paraId="0E9E2808"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4.3.5.SAM</w:t>
            </w:r>
          </w:p>
        </w:tc>
        <w:tc>
          <w:tcPr>
            <w:tcW w:w="267" w:type="pct"/>
          </w:tcPr>
          <w:p w14:paraId="6472841C"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ESF</w:t>
            </w:r>
          </w:p>
        </w:tc>
        <w:tc>
          <w:tcPr>
            <w:tcW w:w="337" w:type="pct"/>
          </w:tcPr>
          <w:p w14:paraId="184311C6" w14:textId="77777777" w:rsidR="00FC7655" w:rsidRPr="004E7E92" w:rsidRDefault="00FC7655" w:rsidP="00FC7655">
            <w:pPr>
              <w:pStyle w:val="Text1"/>
              <w:spacing w:before="0" w:after="0"/>
              <w:ind w:left="0"/>
              <w:rPr>
                <w:rFonts w:cs="Times New Roman"/>
                <w:sz w:val="18"/>
                <w:szCs w:val="18"/>
              </w:rPr>
            </w:pPr>
            <w:r w:rsidRPr="004E7E92">
              <w:rPr>
                <w:rFonts w:cs="Times New Roman"/>
                <w:sz w:val="18"/>
                <w:szCs w:val="18"/>
              </w:rPr>
              <w:t>i.4.3.5.b</w:t>
            </w:r>
          </w:p>
        </w:tc>
        <w:tc>
          <w:tcPr>
            <w:tcW w:w="2083" w:type="pct"/>
            <w:tcBorders>
              <w:top w:val="single" w:sz="4" w:space="0" w:color="auto"/>
              <w:left w:val="single" w:sz="4" w:space="0" w:color="auto"/>
              <w:bottom w:val="single" w:sz="4" w:space="0" w:color="auto"/>
              <w:right w:val="single" w:sz="4" w:space="0" w:color="auto"/>
            </w:tcBorders>
          </w:tcPr>
          <w:p w14:paraId="600D861C" w14:textId="77777777" w:rsidR="00FC7655" w:rsidRPr="004E7E92" w:rsidRDefault="00FC7655" w:rsidP="00FC7655">
            <w:pPr>
              <w:pStyle w:val="Default"/>
              <w:spacing w:after="0" w:line="240" w:lineRule="auto"/>
              <w:jc w:val="both"/>
              <w:rPr>
                <w:bCs/>
                <w:color w:val="auto"/>
                <w:sz w:val="18"/>
                <w:szCs w:val="18"/>
                <w:lang w:eastAsia="en-US"/>
              </w:rPr>
            </w:pPr>
            <w:r w:rsidRPr="004E7E92">
              <w:rPr>
                <w:bCs/>
                <w:color w:val="auto"/>
                <w:sz w:val="18"/>
                <w:szCs w:val="18"/>
                <w:lang w:eastAsia="en-US"/>
              </w:rPr>
              <w:t>Sociālās atstumtības riskam pakļautas personas, kuras saņēmušas sabiedrībā balstītus sociālos pakalpojumus</w:t>
            </w:r>
          </w:p>
        </w:tc>
        <w:tc>
          <w:tcPr>
            <w:tcW w:w="500" w:type="pct"/>
            <w:tcBorders>
              <w:top w:val="single" w:sz="4" w:space="0" w:color="auto"/>
              <w:left w:val="single" w:sz="4" w:space="0" w:color="auto"/>
              <w:bottom w:val="single" w:sz="4" w:space="0" w:color="auto"/>
              <w:right w:val="single" w:sz="4" w:space="0" w:color="auto"/>
            </w:tcBorders>
          </w:tcPr>
          <w:p w14:paraId="01DECE52"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Personu skaits</w:t>
            </w:r>
          </w:p>
        </w:tc>
        <w:tc>
          <w:tcPr>
            <w:tcW w:w="446" w:type="pct"/>
            <w:tcBorders>
              <w:top w:val="single" w:sz="4" w:space="0" w:color="auto"/>
              <w:left w:val="single" w:sz="4" w:space="0" w:color="auto"/>
              <w:bottom w:val="single" w:sz="4" w:space="0" w:color="auto"/>
              <w:right w:val="single" w:sz="4" w:space="0" w:color="auto"/>
            </w:tcBorders>
          </w:tcPr>
          <w:p w14:paraId="5B9DD3B7" w14:textId="77777777" w:rsidR="00FC7655" w:rsidRPr="004E7E92" w:rsidRDefault="00FC7655" w:rsidP="00FC7655">
            <w:pPr>
              <w:pStyle w:val="Text1"/>
              <w:spacing w:before="0" w:after="0"/>
              <w:ind w:left="0"/>
              <w:rPr>
                <w:rFonts w:cs="Times New Roman"/>
                <w:noProof/>
                <w:sz w:val="18"/>
                <w:szCs w:val="18"/>
              </w:rPr>
            </w:pPr>
            <w:r w:rsidRPr="004E7E92">
              <w:rPr>
                <w:rFonts w:cs="Times New Roman"/>
                <w:noProof/>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50CFE89A" w14:textId="4F5D5408" w:rsidR="00FC7655" w:rsidRPr="004E7E92" w:rsidRDefault="00FC7655" w:rsidP="007714B8">
            <w:pPr>
              <w:pStyle w:val="Text1"/>
              <w:spacing w:before="0" w:after="0"/>
              <w:ind w:left="0"/>
              <w:rPr>
                <w:rFonts w:cs="Times New Roman"/>
                <w:noProof/>
                <w:sz w:val="18"/>
                <w:szCs w:val="18"/>
              </w:rPr>
            </w:pPr>
            <w:r w:rsidRPr="004E7E92">
              <w:rPr>
                <w:rFonts w:cs="Times New Roman"/>
                <w:noProof/>
                <w:sz w:val="18"/>
                <w:szCs w:val="18"/>
              </w:rPr>
              <w:t> </w:t>
            </w:r>
            <w:r w:rsidR="005F3771">
              <w:rPr>
                <w:rFonts w:cs="Times New Roman"/>
                <w:noProof/>
                <w:sz w:val="18"/>
                <w:szCs w:val="18"/>
              </w:rPr>
              <w:t>2 823</w:t>
            </w:r>
          </w:p>
        </w:tc>
      </w:tr>
      <w:tr w:rsidR="00FC7655" w:rsidRPr="006D54C6" w14:paraId="15A419A6" w14:textId="77777777" w:rsidTr="006D54C6">
        <w:trPr>
          <w:trHeight w:val="332"/>
        </w:trPr>
        <w:tc>
          <w:tcPr>
            <w:tcW w:w="481" w:type="pct"/>
          </w:tcPr>
          <w:p w14:paraId="14E0E3B6" w14:textId="7777777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4.3.prioritāte</w:t>
            </w:r>
          </w:p>
          <w:p w14:paraId="074922C1" w14:textId="77777777" w:rsidR="00FC7655" w:rsidRPr="006D54C6" w:rsidRDefault="00FC7655" w:rsidP="00FC7655">
            <w:pPr>
              <w:pStyle w:val="Text1"/>
              <w:spacing w:before="0" w:after="0"/>
              <w:ind w:left="0"/>
              <w:rPr>
                <w:rFonts w:cs="Times New Roman"/>
                <w:noProof/>
                <w:sz w:val="18"/>
                <w:szCs w:val="18"/>
              </w:rPr>
            </w:pPr>
          </w:p>
        </w:tc>
        <w:tc>
          <w:tcPr>
            <w:tcW w:w="394" w:type="pct"/>
          </w:tcPr>
          <w:p w14:paraId="1BC70954" w14:textId="6656AFBA"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4.3.6.SAM</w:t>
            </w:r>
          </w:p>
        </w:tc>
        <w:tc>
          <w:tcPr>
            <w:tcW w:w="267" w:type="pct"/>
          </w:tcPr>
          <w:p w14:paraId="3DBD8C5F" w14:textId="42DF88BA"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2BBEDC79" w14:textId="0D222613"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i.4.3.6.a</w:t>
            </w:r>
          </w:p>
        </w:tc>
        <w:tc>
          <w:tcPr>
            <w:tcW w:w="2083" w:type="pct"/>
            <w:shd w:val="clear" w:color="auto" w:fill="auto"/>
          </w:tcPr>
          <w:p w14:paraId="541CDE21" w14:textId="143F0711" w:rsidR="00FC7655" w:rsidRPr="006D54C6" w:rsidRDefault="00FC7655" w:rsidP="00FC7655">
            <w:pPr>
              <w:pStyle w:val="Default"/>
              <w:spacing w:after="0" w:line="240" w:lineRule="auto"/>
              <w:rPr>
                <w:color w:val="auto"/>
                <w:sz w:val="18"/>
                <w:szCs w:val="18"/>
              </w:rPr>
            </w:pPr>
            <w:r w:rsidRPr="006D54C6">
              <w:rPr>
                <w:color w:val="auto"/>
                <w:sz w:val="18"/>
                <w:szCs w:val="18"/>
              </w:rPr>
              <w:t xml:space="preserve">Biedrības un nodibinājumi, </w:t>
            </w:r>
            <w:proofErr w:type="spellStart"/>
            <w:r w:rsidRPr="006D54C6">
              <w:rPr>
                <w:color w:val="auto"/>
                <w:sz w:val="18"/>
                <w:szCs w:val="18"/>
              </w:rPr>
              <w:t>mikrouzņēmumi</w:t>
            </w:r>
            <w:proofErr w:type="spellEnd"/>
            <w:r w:rsidRPr="006D54C6">
              <w:rPr>
                <w:color w:val="auto"/>
                <w:sz w:val="18"/>
                <w:szCs w:val="18"/>
              </w:rPr>
              <w:t>, mazie vai vidējie uzņēmumi, kas saņēmuši atbalstu</w:t>
            </w:r>
          </w:p>
        </w:tc>
        <w:tc>
          <w:tcPr>
            <w:tcW w:w="500" w:type="pct"/>
          </w:tcPr>
          <w:p w14:paraId="72827F76" w14:textId="505328F4"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lang w:bidi="lv-LV"/>
              </w:rPr>
              <w:t>Biedrību, nodibinājumu un uzņēmumu skaits</w:t>
            </w:r>
          </w:p>
        </w:tc>
        <w:tc>
          <w:tcPr>
            <w:tcW w:w="446" w:type="pct"/>
            <w:shd w:val="clear" w:color="auto" w:fill="auto"/>
          </w:tcPr>
          <w:p w14:paraId="1360CC27" w14:textId="0CF3793C" w:rsidR="00FC7655" w:rsidRPr="006D54C6" w:rsidRDefault="007F1BD9" w:rsidP="00FC7655">
            <w:pPr>
              <w:pStyle w:val="Text1"/>
              <w:spacing w:before="0" w:after="0"/>
              <w:ind w:left="0"/>
              <w:rPr>
                <w:rFonts w:cs="Times New Roman"/>
                <w:noProof/>
                <w:sz w:val="18"/>
                <w:szCs w:val="18"/>
              </w:rPr>
            </w:pPr>
            <w:r>
              <w:rPr>
                <w:rFonts w:cs="Times New Roman"/>
                <w:noProof/>
                <w:sz w:val="18"/>
                <w:szCs w:val="18"/>
              </w:rPr>
              <w:t>1</w:t>
            </w:r>
            <w:r w:rsidR="00D965B0">
              <w:rPr>
                <w:rFonts w:cs="Times New Roman"/>
                <w:noProof/>
                <w:sz w:val="18"/>
                <w:szCs w:val="18"/>
              </w:rPr>
              <w:t>0</w:t>
            </w:r>
          </w:p>
        </w:tc>
        <w:tc>
          <w:tcPr>
            <w:tcW w:w="491" w:type="pct"/>
            <w:shd w:val="clear" w:color="auto" w:fill="auto"/>
          </w:tcPr>
          <w:p w14:paraId="0384B86F" w14:textId="402F10F1"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13</w:t>
            </w:r>
          </w:p>
        </w:tc>
      </w:tr>
      <w:tr w:rsidR="00FC7655" w:rsidRPr="006D54C6" w14:paraId="430F6112" w14:textId="77777777" w:rsidTr="006D54C6">
        <w:trPr>
          <w:trHeight w:val="332"/>
        </w:trPr>
        <w:tc>
          <w:tcPr>
            <w:tcW w:w="481" w:type="pct"/>
          </w:tcPr>
          <w:p w14:paraId="72146A2F" w14:textId="1332B1BE"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lastRenderedPageBreak/>
              <w:t>4.3.prioritāte</w:t>
            </w:r>
          </w:p>
        </w:tc>
        <w:tc>
          <w:tcPr>
            <w:tcW w:w="394" w:type="pct"/>
          </w:tcPr>
          <w:p w14:paraId="143A7634" w14:textId="1AD97921"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4.3.6.SAM</w:t>
            </w:r>
          </w:p>
        </w:tc>
        <w:tc>
          <w:tcPr>
            <w:tcW w:w="267" w:type="pct"/>
          </w:tcPr>
          <w:p w14:paraId="21D55660" w14:textId="240895D2"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105F5E2B" w14:textId="786860EB"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i.4.3.6.b</w:t>
            </w:r>
          </w:p>
        </w:tc>
        <w:tc>
          <w:tcPr>
            <w:tcW w:w="2083" w:type="pct"/>
            <w:shd w:val="clear" w:color="auto" w:fill="auto"/>
          </w:tcPr>
          <w:p w14:paraId="35AC616D" w14:textId="2E5C0D5D" w:rsidR="00FC7655" w:rsidRPr="006D54C6" w:rsidRDefault="00FC7655" w:rsidP="00FC7655">
            <w:pPr>
              <w:pStyle w:val="Default"/>
              <w:spacing w:after="0" w:line="240" w:lineRule="auto"/>
              <w:rPr>
                <w:color w:val="auto"/>
                <w:sz w:val="18"/>
                <w:szCs w:val="18"/>
              </w:rPr>
            </w:pPr>
            <w:r w:rsidRPr="006D54C6">
              <w:rPr>
                <w:color w:val="auto"/>
                <w:sz w:val="18"/>
                <w:szCs w:val="18"/>
              </w:rPr>
              <w:t>Speciālistu, kuri piedalījušies mācībās bērnu tiesību aizsardzības jomā, skaits</w:t>
            </w:r>
          </w:p>
        </w:tc>
        <w:tc>
          <w:tcPr>
            <w:tcW w:w="500" w:type="pct"/>
          </w:tcPr>
          <w:p w14:paraId="31226937" w14:textId="5A9ECB6D" w:rsidR="00FC7655" w:rsidRPr="006D54C6" w:rsidRDefault="00FC7655" w:rsidP="00FC7655">
            <w:pPr>
              <w:pStyle w:val="Text1"/>
              <w:spacing w:before="0" w:after="0"/>
              <w:ind w:left="0"/>
              <w:rPr>
                <w:rFonts w:cs="Times New Roman"/>
                <w:noProof/>
                <w:sz w:val="18"/>
                <w:szCs w:val="18"/>
                <w:lang w:bidi="lv-LV"/>
              </w:rPr>
            </w:pPr>
            <w:r w:rsidRPr="006D54C6">
              <w:rPr>
                <w:rFonts w:cs="Times New Roman"/>
                <w:noProof/>
                <w:sz w:val="18"/>
                <w:szCs w:val="18"/>
                <w:lang w:bidi="lv-LV"/>
              </w:rPr>
              <w:t>Personu skaits</w:t>
            </w:r>
          </w:p>
        </w:tc>
        <w:tc>
          <w:tcPr>
            <w:tcW w:w="446" w:type="pct"/>
            <w:shd w:val="clear" w:color="auto" w:fill="auto"/>
          </w:tcPr>
          <w:p w14:paraId="102B3BEC" w14:textId="4A6D958A" w:rsidR="00FC7655" w:rsidRPr="006D54C6" w:rsidRDefault="00A73A57" w:rsidP="00FC7655">
            <w:pPr>
              <w:pStyle w:val="Text1"/>
              <w:spacing w:before="0" w:after="0"/>
              <w:ind w:left="0"/>
              <w:rPr>
                <w:rFonts w:cs="Times New Roman"/>
                <w:noProof/>
                <w:sz w:val="18"/>
                <w:szCs w:val="18"/>
              </w:rPr>
            </w:pPr>
            <w:r>
              <w:rPr>
                <w:rFonts w:cs="Times New Roman"/>
                <w:noProof/>
                <w:sz w:val="18"/>
                <w:szCs w:val="18"/>
              </w:rPr>
              <w:t xml:space="preserve"> </w:t>
            </w:r>
            <w:r w:rsidR="005E2889" w:rsidRPr="005E2889">
              <w:rPr>
                <w:rFonts w:cs="Times New Roman"/>
                <w:noProof/>
                <w:sz w:val="18"/>
                <w:szCs w:val="18"/>
              </w:rPr>
              <w:t>976</w:t>
            </w:r>
          </w:p>
        </w:tc>
        <w:tc>
          <w:tcPr>
            <w:tcW w:w="491" w:type="pct"/>
            <w:shd w:val="clear" w:color="auto" w:fill="auto"/>
          </w:tcPr>
          <w:p w14:paraId="65A69783" w14:textId="24268EDE"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5 988</w:t>
            </w:r>
          </w:p>
        </w:tc>
      </w:tr>
      <w:tr w:rsidR="00FC7655" w:rsidRPr="006D54C6" w14:paraId="0CA0A500" w14:textId="77777777" w:rsidTr="006D54C6">
        <w:trPr>
          <w:trHeight w:val="332"/>
        </w:trPr>
        <w:tc>
          <w:tcPr>
            <w:tcW w:w="481" w:type="pct"/>
          </w:tcPr>
          <w:p w14:paraId="75835F32" w14:textId="48408C24"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4.4.prioritāte</w:t>
            </w:r>
          </w:p>
          <w:p w14:paraId="5568D719" w14:textId="77777777" w:rsidR="00FC7655" w:rsidRPr="006D54C6" w:rsidRDefault="00FC7655" w:rsidP="00FC7655">
            <w:pPr>
              <w:pStyle w:val="Text1"/>
              <w:spacing w:before="0" w:after="0"/>
              <w:ind w:left="0"/>
              <w:rPr>
                <w:rFonts w:cs="Times New Roman"/>
                <w:noProof/>
                <w:sz w:val="18"/>
                <w:szCs w:val="18"/>
              </w:rPr>
            </w:pPr>
          </w:p>
        </w:tc>
        <w:tc>
          <w:tcPr>
            <w:tcW w:w="394" w:type="pct"/>
          </w:tcPr>
          <w:p w14:paraId="3210B891" w14:textId="40BC7763"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4.4.1.SAM</w:t>
            </w:r>
          </w:p>
        </w:tc>
        <w:tc>
          <w:tcPr>
            <w:tcW w:w="267" w:type="pct"/>
          </w:tcPr>
          <w:p w14:paraId="46856E63" w14:textId="057DA4B3"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ESF</w:t>
            </w:r>
          </w:p>
        </w:tc>
        <w:tc>
          <w:tcPr>
            <w:tcW w:w="337" w:type="pct"/>
          </w:tcPr>
          <w:p w14:paraId="07E8B265" w14:textId="5226109A" w:rsidR="00FC7655" w:rsidRPr="006D54C6" w:rsidRDefault="00FC7655" w:rsidP="00FC7655">
            <w:pPr>
              <w:pStyle w:val="Text1"/>
              <w:spacing w:before="0" w:after="0"/>
              <w:ind w:left="0"/>
              <w:rPr>
                <w:rFonts w:cs="Times New Roman"/>
                <w:sz w:val="18"/>
                <w:szCs w:val="18"/>
              </w:rPr>
            </w:pPr>
            <w:r w:rsidRPr="006D54C6">
              <w:rPr>
                <w:rFonts w:cs="Times New Roman"/>
                <w:sz w:val="18"/>
                <w:szCs w:val="18"/>
              </w:rPr>
              <w:t>i.4.4.1.a</w:t>
            </w:r>
          </w:p>
        </w:tc>
        <w:tc>
          <w:tcPr>
            <w:tcW w:w="2083" w:type="pct"/>
            <w:shd w:val="clear" w:color="auto" w:fill="auto"/>
          </w:tcPr>
          <w:p w14:paraId="05108BC9" w14:textId="6F4D2973" w:rsidR="00FC7655" w:rsidRPr="006D54C6" w:rsidRDefault="00FC7655" w:rsidP="00FC7655">
            <w:pPr>
              <w:pStyle w:val="Default"/>
              <w:spacing w:after="0" w:line="240" w:lineRule="auto"/>
              <w:rPr>
                <w:color w:val="auto"/>
                <w:sz w:val="18"/>
                <w:szCs w:val="18"/>
              </w:rPr>
            </w:pPr>
            <w:r w:rsidRPr="006D54C6">
              <w:rPr>
                <w:bCs/>
                <w:color w:val="auto"/>
                <w:sz w:val="18"/>
                <w:szCs w:val="18"/>
              </w:rPr>
              <w:t>Biedrības,  nodibinājumi un uzņēmumi, kuri saņēmuši atbalstu</w:t>
            </w:r>
          </w:p>
        </w:tc>
        <w:tc>
          <w:tcPr>
            <w:tcW w:w="500" w:type="pct"/>
          </w:tcPr>
          <w:p w14:paraId="66CF4F3F" w14:textId="7E3C21F3" w:rsidR="00FC7655" w:rsidRPr="006D54C6" w:rsidRDefault="00FC7655" w:rsidP="00FC7655">
            <w:pPr>
              <w:pStyle w:val="Text1"/>
              <w:spacing w:before="0" w:after="0"/>
              <w:ind w:left="0"/>
              <w:jc w:val="center"/>
              <w:rPr>
                <w:rFonts w:cs="Times New Roman"/>
                <w:noProof/>
                <w:sz w:val="18"/>
                <w:szCs w:val="18"/>
              </w:rPr>
            </w:pPr>
            <w:r w:rsidRPr="006D54C6">
              <w:rPr>
                <w:rFonts w:cs="Times New Roman"/>
                <w:noProof/>
                <w:sz w:val="18"/>
                <w:szCs w:val="18"/>
                <w:lang w:bidi="lv-LV"/>
              </w:rPr>
              <w:t>Biedrību,  nodibinājumu un uzņēmumu skaits</w:t>
            </w:r>
          </w:p>
        </w:tc>
        <w:tc>
          <w:tcPr>
            <w:tcW w:w="446" w:type="pct"/>
            <w:shd w:val="clear" w:color="auto" w:fill="auto"/>
          </w:tcPr>
          <w:p w14:paraId="3A200AB0" w14:textId="741DD4ED"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0</w:t>
            </w:r>
          </w:p>
        </w:tc>
        <w:tc>
          <w:tcPr>
            <w:tcW w:w="491" w:type="pct"/>
            <w:shd w:val="clear" w:color="auto" w:fill="auto"/>
          </w:tcPr>
          <w:p w14:paraId="7A46E3DE" w14:textId="377E6E87" w:rsidR="00FC7655" w:rsidRPr="006D54C6" w:rsidRDefault="00FC7655" w:rsidP="00FC7655">
            <w:pPr>
              <w:pStyle w:val="Text1"/>
              <w:spacing w:before="0" w:after="0"/>
              <w:ind w:left="0"/>
              <w:rPr>
                <w:rFonts w:cs="Times New Roman"/>
                <w:noProof/>
                <w:sz w:val="18"/>
                <w:szCs w:val="18"/>
              </w:rPr>
            </w:pPr>
            <w:r w:rsidRPr="006D54C6">
              <w:rPr>
                <w:rFonts w:cs="Times New Roman"/>
                <w:noProof/>
                <w:sz w:val="18"/>
                <w:szCs w:val="18"/>
              </w:rPr>
              <w:t>15</w:t>
            </w:r>
          </w:p>
        </w:tc>
      </w:tr>
    </w:tbl>
    <w:p w14:paraId="09CD4858" w14:textId="77777777" w:rsidR="003155B0" w:rsidRPr="004E7E92" w:rsidRDefault="003155B0" w:rsidP="003155B0">
      <w:pPr>
        <w:spacing w:before="0" w:after="0"/>
        <w:rPr>
          <w:rFonts w:eastAsia="Times New Roman"/>
          <w:b/>
          <w:iCs/>
          <w:noProof/>
          <w:sz w:val="20"/>
        </w:rPr>
      </w:pPr>
    </w:p>
    <w:p w14:paraId="73AB3486" w14:textId="5C5428C0" w:rsidR="003155B0" w:rsidRPr="004E7E92" w:rsidRDefault="003155B0" w:rsidP="005156FC">
      <w:pPr>
        <w:spacing w:before="0" w:after="0"/>
        <w:rPr>
          <w:rFonts w:eastAsia="Times New Roman"/>
          <w:b/>
          <w:iCs/>
          <w:noProof/>
          <w:sz w:val="20"/>
        </w:rPr>
      </w:pPr>
    </w:p>
    <w:p w14:paraId="0A0AE541" w14:textId="12302B60" w:rsidR="003155B0" w:rsidRPr="004E7E92" w:rsidRDefault="00B471B0" w:rsidP="009D501D">
      <w:pPr>
        <w:pStyle w:val="Heading4"/>
        <w:numPr>
          <w:ilvl w:val="0"/>
          <w:numId w:val="0"/>
        </w:numPr>
        <w:spacing w:after="0"/>
        <w:rPr>
          <w:b/>
          <w:bCs/>
          <w:i/>
          <w:noProof/>
        </w:rPr>
      </w:pPr>
      <w:r w:rsidRPr="004E7E92">
        <w:rPr>
          <w:b/>
          <w:bCs/>
          <w:noProof/>
        </w:rPr>
        <w:t>9</w:t>
      </w:r>
      <w:r w:rsidR="003155B0" w:rsidRPr="004E7E92">
        <w:rPr>
          <w:b/>
          <w:bCs/>
          <w:noProof/>
        </w:rPr>
        <w:t>.tabula</w:t>
      </w:r>
      <w:r w:rsidR="005156FC" w:rsidRPr="004E7E92">
        <w:rPr>
          <w:b/>
          <w:bCs/>
          <w:noProof/>
        </w:rPr>
        <w:t xml:space="preserve"> (3)</w:t>
      </w:r>
      <w:r w:rsidR="003155B0" w:rsidRPr="004E7E92">
        <w:rPr>
          <w:b/>
          <w:bCs/>
          <w:noProof/>
        </w:rPr>
        <w:t xml:space="preserve"> </w:t>
      </w:r>
      <w:r w:rsidRPr="004E7E92">
        <w:rPr>
          <w:b/>
          <w:bCs/>
          <w:noProof/>
        </w:rPr>
        <w:t>4.</w:t>
      </w:r>
      <w:r w:rsidR="0026551D" w:rsidRPr="004E7E92">
        <w:rPr>
          <w:b/>
          <w:bCs/>
        </w:rPr>
        <w:t xml:space="preserve"> </w:t>
      </w:r>
      <w:r w:rsidR="0026551D" w:rsidRPr="004E7E92">
        <w:rPr>
          <w:b/>
          <w:bCs/>
          <w:noProof/>
        </w:rPr>
        <w:t>Politikas</w:t>
      </w:r>
      <w:r w:rsidRPr="004E7E92">
        <w:rPr>
          <w:b/>
          <w:bCs/>
          <w:noProof/>
        </w:rPr>
        <w:t xml:space="preserve"> mērķa r</w:t>
      </w:r>
      <w:r w:rsidR="003155B0" w:rsidRPr="004E7E92">
        <w:rPr>
          <w:b/>
          <w:bCs/>
          <w:noProof/>
        </w:rPr>
        <w:t>ezultātu rādītāji</w:t>
      </w:r>
    </w:p>
    <w:p w14:paraId="5F09A9BB" w14:textId="77777777" w:rsidR="003155B0" w:rsidRPr="004E7E92" w:rsidRDefault="003155B0" w:rsidP="005156FC">
      <w:pPr>
        <w:spacing w:before="0" w:after="0"/>
        <w:rPr>
          <w:rFonts w:eastAsia="Times New Roman"/>
          <w:b/>
          <w:i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664"/>
        <w:gridCol w:w="687"/>
        <w:gridCol w:w="857"/>
        <w:gridCol w:w="2895"/>
        <w:gridCol w:w="1245"/>
        <w:gridCol w:w="991"/>
        <w:gridCol w:w="1037"/>
        <w:gridCol w:w="918"/>
        <w:gridCol w:w="925"/>
        <w:gridCol w:w="2784"/>
      </w:tblGrid>
      <w:tr w:rsidR="006326F0" w:rsidRPr="004E7E92" w14:paraId="255BD9E6" w14:textId="77777777" w:rsidTr="003502C5">
        <w:trPr>
          <w:trHeight w:val="282"/>
          <w:tblHeader/>
        </w:trPr>
        <w:tc>
          <w:tcPr>
            <w:tcW w:w="0" w:type="auto"/>
            <w:shd w:val="clear" w:color="auto" w:fill="D9D9D9" w:themeFill="background1" w:themeFillShade="D9"/>
            <w:vAlign w:val="center"/>
          </w:tcPr>
          <w:p w14:paraId="10C150D7"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0" w:type="auto"/>
            <w:shd w:val="clear" w:color="auto" w:fill="D9D9D9" w:themeFill="background1" w:themeFillShade="D9"/>
            <w:vAlign w:val="center"/>
          </w:tcPr>
          <w:p w14:paraId="6346FCC7"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0" w:type="auto"/>
            <w:shd w:val="clear" w:color="auto" w:fill="D9D9D9" w:themeFill="background1" w:themeFillShade="D9"/>
            <w:vAlign w:val="center"/>
          </w:tcPr>
          <w:p w14:paraId="355C52BC"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0" w:type="auto"/>
            <w:shd w:val="clear" w:color="auto" w:fill="D9D9D9" w:themeFill="background1" w:themeFillShade="D9"/>
            <w:vAlign w:val="center"/>
          </w:tcPr>
          <w:p w14:paraId="31DEB41D"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0" w:type="auto"/>
            <w:shd w:val="clear" w:color="auto" w:fill="D9D9D9" w:themeFill="background1" w:themeFillShade="D9"/>
            <w:vAlign w:val="center"/>
          </w:tcPr>
          <w:p w14:paraId="47B090C1"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0" w:type="auto"/>
            <w:shd w:val="clear" w:color="auto" w:fill="D9D9D9" w:themeFill="background1" w:themeFillShade="D9"/>
            <w:vAlign w:val="center"/>
          </w:tcPr>
          <w:p w14:paraId="5BAE1C3F"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0" w:type="auto"/>
            <w:shd w:val="clear" w:color="auto" w:fill="D9D9D9" w:themeFill="background1" w:themeFillShade="D9"/>
            <w:vAlign w:val="center"/>
          </w:tcPr>
          <w:p w14:paraId="417E7873" w14:textId="0915B8DC"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Bāzes vai atsauces vērtība</w:t>
            </w:r>
          </w:p>
        </w:tc>
        <w:tc>
          <w:tcPr>
            <w:tcW w:w="0" w:type="auto"/>
            <w:shd w:val="clear" w:color="auto" w:fill="D9D9D9" w:themeFill="background1" w:themeFillShade="D9"/>
            <w:vAlign w:val="center"/>
          </w:tcPr>
          <w:p w14:paraId="2BDFAC45" w14:textId="34653874"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Bāzes vai atsauces vērtības gads</w:t>
            </w:r>
          </w:p>
        </w:tc>
        <w:tc>
          <w:tcPr>
            <w:tcW w:w="0" w:type="auto"/>
            <w:shd w:val="clear" w:color="auto" w:fill="D9D9D9" w:themeFill="background1" w:themeFillShade="D9"/>
            <w:vAlign w:val="center"/>
          </w:tcPr>
          <w:p w14:paraId="3EE09A66" w14:textId="77777777"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499011E5" w14:textId="77777777" w:rsidR="00533F9A" w:rsidRPr="004E7E92" w:rsidRDefault="00533F9A" w:rsidP="009C1DE9">
            <w:pPr>
              <w:pStyle w:val="Text1"/>
              <w:spacing w:before="0" w:after="0"/>
              <w:ind w:left="0"/>
              <w:jc w:val="center"/>
              <w:rPr>
                <w:rFonts w:cs="Times New Roman"/>
                <w:b/>
                <w:noProof/>
                <w:sz w:val="18"/>
                <w:szCs w:val="18"/>
              </w:rPr>
            </w:pPr>
          </w:p>
        </w:tc>
        <w:tc>
          <w:tcPr>
            <w:tcW w:w="0" w:type="auto"/>
            <w:shd w:val="clear" w:color="auto" w:fill="D9D9D9" w:themeFill="background1" w:themeFillShade="D9"/>
            <w:vAlign w:val="center"/>
          </w:tcPr>
          <w:p w14:paraId="370B6C0A" w14:textId="03A03D22"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Datu avots </w:t>
            </w:r>
          </w:p>
        </w:tc>
        <w:tc>
          <w:tcPr>
            <w:tcW w:w="0" w:type="auto"/>
            <w:shd w:val="clear" w:color="auto" w:fill="D9D9D9" w:themeFill="background1" w:themeFillShade="D9"/>
            <w:vAlign w:val="center"/>
          </w:tcPr>
          <w:p w14:paraId="472303F6" w14:textId="6F845E2A" w:rsidR="00533F9A" w:rsidRPr="004E7E92" w:rsidRDefault="00533F9A" w:rsidP="009C1DE9">
            <w:pPr>
              <w:pStyle w:val="Text1"/>
              <w:spacing w:before="0" w:after="0"/>
              <w:ind w:left="0"/>
              <w:jc w:val="center"/>
              <w:rPr>
                <w:rFonts w:cs="Times New Roman"/>
                <w:b/>
                <w:noProof/>
                <w:sz w:val="18"/>
                <w:szCs w:val="18"/>
              </w:rPr>
            </w:pPr>
            <w:r w:rsidRPr="004E7E92">
              <w:rPr>
                <w:rFonts w:cs="Times New Roman"/>
                <w:b/>
                <w:noProof/>
                <w:sz w:val="18"/>
                <w:szCs w:val="18"/>
              </w:rPr>
              <w:t xml:space="preserve">Komentāri </w:t>
            </w:r>
          </w:p>
        </w:tc>
      </w:tr>
      <w:tr w:rsidR="006326F0" w:rsidRPr="004E7E92" w14:paraId="0270AFB8" w14:textId="77777777" w:rsidTr="009C1DE9">
        <w:trPr>
          <w:trHeight w:val="286"/>
        </w:trPr>
        <w:tc>
          <w:tcPr>
            <w:tcW w:w="0" w:type="auto"/>
          </w:tcPr>
          <w:p w14:paraId="6880B094" w14:textId="2AD6BFD0"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4.2. prioritāte</w:t>
            </w:r>
          </w:p>
        </w:tc>
        <w:tc>
          <w:tcPr>
            <w:tcW w:w="0" w:type="auto"/>
          </w:tcPr>
          <w:p w14:paraId="2C03077E" w14:textId="345E32A4"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4.2.1. SAM</w:t>
            </w:r>
          </w:p>
        </w:tc>
        <w:tc>
          <w:tcPr>
            <w:tcW w:w="0" w:type="auto"/>
          </w:tcPr>
          <w:p w14:paraId="0B432B91" w14:textId="79327374"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ERAF</w:t>
            </w:r>
          </w:p>
        </w:tc>
        <w:tc>
          <w:tcPr>
            <w:tcW w:w="0" w:type="auto"/>
          </w:tcPr>
          <w:p w14:paraId="2AEB1565" w14:textId="1F84108B"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RCR 70</w:t>
            </w:r>
          </w:p>
        </w:tc>
        <w:tc>
          <w:tcPr>
            <w:tcW w:w="0" w:type="auto"/>
            <w:shd w:val="clear" w:color="auto" w:fill="auto"/>
          </w:tcPr>
          <w:p w14:paraId="17A0949E" w14:textId="287B7173"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Jauno vai modernizēto bērnu aprūpes (pirmsskolas) iestāžu lietotāju skaits gadā</w:t>
            </w:r>
          </w:p>
        </w:tc>
        <w:tc>
          <w:tcPr>
            <w:tcW w:w="0" w:type="auto"/>
          </w:tcPr>
          <w:p w14:paraId="06722B79" w14:textId="7FD53A23"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Lietotāji / gadā</w:t>
            </w:r>
          </w:p>
        </w:tc>
        <w:tc>
          <w:tcPr>
            <w:tcW w:w="0" w:type="auto"/>
          </w:tcPr>
          <w:p w14:paraId="64FA6BAA" w14:textId="32243A97" w:rsidR="00533F9A" w:rsidRPr="004E7E92" w:rsidRDefault="00533F9A" w:rsidP="00974565">
            <w:pPr>
              <w:pStyle w:val="Text1"/>
              <w:spacing w:before="0" w:after="0"/>
              <w:ind w:left="0"/>
              <w:jc w:val="center"/>
              <w:rPr>
                <w:rFonts w:cs="Times New Roman"/>
                <w:noProof/>
                <w:sz w:val="18"/>
                <w:szCs w:val="18"/>
              </w:rPr>
            </w:pPr>
            <w:r w:rsidRPr="004E7E92">
              <w:rPr>
                <w:rFonts w:cs="Times New Roman"/>
                <w:noProof/>
                <w:sz w:val="18"/>
                <w:szCs w:val="18"/>
              </w:rPr>
              <w:t>0</w:t>
            </w:r>
          </w:p>
        </w:tc>
        <w:tc>
          <w:tcPr>
            <w:tcW w:w="0" w:type="auto"/>
          </w:tcPr>
          <w:p w14:paraId="76014720" w14:textId="2F6DB8F1" w:rsidR="00533F9A" w:rsidRPr="004E7E92" w:rsidRDefault="00175F65" w:rsidP="009C1DE9">
            <w:pPr>
              <w:pStyle w:val="Text1"/>
              <w:spacing w:before="0" w:after="0"/>
              <w:ind w:left="0"/>
              <w:rPr>
                <w:rFonts w:cs="Times New Roman"/>
                <w:noProof/>
                <w:sz w:val="18"/>
                <w:szCs w:val="18"/>
              </w:rPr>
            </w:pPr>
            <w:r w:rsidRPr="004E7E92">
              <w:rPr>
                <w:rFonts w:cs="Times New Roman"/>
                <w:noProof/>
                <w:sz w:val="18"/>
                <w:szCs w:val="18"/>
              </w:rPr>
              <w:t xml:space="preserve">     </w:t>
            </w:r>
            <w:r w:rsidR="001D6813" w:rsidRPr="004E7E92">
              <w:rPr>
                <w:rFonts w:cs="Times New Roman"/>
                <w:noProof/>
                <w:sz w:val="18"/>
                <w:szCs w:val="18"/>
              </w:rPr>
              <w:t>2020</w:t>
            </w:r>
          </w:p>
        </w:tc>
        <w:tc>
          <w:tcPr>
            <w:tcW w:w="0" w:type="auto"/>
            <w:shd w:val="clear" w:color="auto" w:fill="auto"/>
          </w:tcPr>
          <w:p w14:paraId="2A1285D2" w14:textId="2B99123F" w:rsidR="002C6200" w:rsidRPr="004E7E92" w:rsidDel="006663F7" w:rsidRDefault="002C6200" w:rsidP="00974565">
            <w:pPr>
              <w:spacing w:before="0" w:after="0"/>
              <w:jc w:val="center"/>
              <w:rPr>
                <w:noProof/>
                <w:sz w:val="18"/>
                <w:szCs w:val="18"/>
              </w:rPr>
            </w:pPr>
            <w:r w:rsidRPr="00021D81">
              <w:rPr>
                <w:noProof/>
                <w:sz w:val="18"/>
                <w:szCs w:val="18"/>
              </w:rPr>
              <w:t>1 923</w:t>
            </w:r>
          </w:p>
        </w:tc>
        <w:tc>
          <w:tcPr>
            <w:tcW w:w="0" w:type="auto"/>
            <w:shd w:val="clear" w:color="auto" w:fill="auto"/>
          </w:tcPr>
          <w:p w14:paraId="23A4920C" w14:textId="79E632DB" w:rsidR="00533F9A" w:rsidRPr="004E7E92" w:rsidRDefault="00C85E75" w:rsidP="009C1DE9">
            <w:pPr>
              <w:pStyle w:val="Text1"/>
              <w:spacing w:before="0" w:after="0"/>
              <w:ind w:left="0"/>
              <w:rPr>
                <w:rFonts w:cs="Times New Roman"/>
                <w:sz w:val="18"/>
                <w:szCs w:val="18"/>
              </w:rPr>
            </w:pPr>
            <w:r w:rsidRPr="004E7E92">
              <w:rPr>
                <w:sz w:val="18"/>
                <w:szCs w:val="18"/>
              </w:rPr>
              <w:t>Projektu dati</w:t>
            </w:r>
          </w:p>
        </w:tc>
        <w:tc>
          <w:tcPr>
            <w:tcW w:w="0" w:type="auto"/>
          </w:tcPr>
          <w:p w14:paraId="7B839825" w14:textId="77777777" w:rsidR="00533F9A" w:rsidRPr="004E7E92" w:rsidRDefault="00533F9A" w:rsidP="009C1DE9">
            <w:pPr>
              <w:spacing w:before="0" w:after="0"/>
              <w:rPr>
                <w:i/>
                <w:noProof/>
                <w:sz w:val="18"/>
                <w:szCs w:val="18"/>
              </w:rPr>
            </w:pPr>
          </w:p>
        </w:tc>
      </w:tr>
      <w:tr w:rsidR="006326F0" w:rsidRPr="004E7E92" w14:paraId="65E05E61" w14:textId="77777777" w:rsidTr="009C1DE9">
        <w:trPr>
          <w:trHeight w:val="286"/>
        </w:trPr>
        <w:tc>
          <w:tcPr>
            <w:tcW w:w="0" w:type="auto"/>
          </w:tcPr>
          <w:p w14:paraId="6088ED6D" w14:textId="6FFA231C"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4.2. prioritāte</w:t>
            </w:r>
          </w:p>
        </w:tc>
        <w:tc>
          <w:tcPr>
            <w:tcW w:w="0" w:type="auto"/>
          </w:tcPr>
          <w:p w14:paraId="00095029" w14:textId="19556E6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4.2.1.</w:t>
            </w:r>
            <w:r w:rsidR="0045076C" w:rsidRPr="004E7E92">
              <w:rPr>
                <w:rFonts w:cs="Times New Roman"/>
                <w:noProof/>
                <w:sz w:val="18"/>
                <w:szCs w:val="18"/>
              </w:rPr>
              <w:t xml:space="preserve"> </w:t>
            </w:r>
            <w:r w:rsidRPr="004E7E92">
              <w:rPr>
                <w:rFonts w:cs="Times New Roman"/>
                <w:noProof/>
                <w:sz w:val="18"/>
                <w:szCs w:val="18"/>
              </w:rPr>
              <w:t>SAM</w:t>
            </w:r>
          </w:p>
        </w:tc>
        <w:tc>
          <w:tcPr>
            <w:tcW w:w="0" w:type="auto"/>
          </w:tcPr>
          <w:p w14:paraId="0054D50B"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ERAF</w:t>
            </w:r>
          </w:p>
        </w:tc>
        <w:tc>
          <w:tcPr>
            <w:tcW w:w="0" w:type="auto"/>
          </w:tcPr>
          <w:p w14:paraId="517DB78D"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RCR 71</w:t>
            </w:r>
          </w:p>
        </w:tc>
        <w:tc>
          <w:tcPr>
            <w:tcW w:w="0" w:type="auto"/>
            <w:shd w:val="clear" w:color="auto" w:fill="auto"/>
          </w:tcPr>
          <w:p w14:paraId="5EF77854" w14:textId="4F45ED0D"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Jauno vai modernizēto izglītības iestāžu lietotāju skaits gadā</w:t>
            </w:r>
          </w:p>
        </w:tc>
        <w:tc>
          <w:tcPr>
            <w:tcW w:w="0" w:type="auto"/>
          </w:tcPr>
          <w:p w14:paraId="56D006B5"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Lietotāji/ gadā</w:t>
            </w:r>
          </w:p>
        </w:tc>
        <w:tc>
          <w:tcPr>
            <w:tcW w:w="0" w:type="auto"/>
          </w:tcPr>
          <w:p w14:paraId="059E1F94" w14:textId="77777777" w:rsidR="00533F9A" w:rsidRPr="004E7E92" w:rsidRDefault="00533F9A" w:rsidP="00974565">
            <w:pPr>
              <w:pStyle w:val="Text1"/>
              <w:spacing w:before="0" w:after="0"/>
              <w:ind w:left="0"/>
              <w:jc w:val="center"/>
              <w:rPr>
                <w:rFonts w:cs="Times New Roman"/>
                <w:i/>
                <w:noProof/>
                <w:sz w:val="18"/>
                <w:szCs w:val="18"/>
              </w:rPr>
            </w:pPr>
            <w:r w:rsidRPr="004E7E92">
              <w:rPr>
                <w:rFonts w:cs="Times New Roman"/>
                <w:noProof/>
                <w:sz w:val="18"/>
                <w:szCs w:val="18"/>
              </w:rPr>
              <w:t>0</w:t>
            </w:r>
          </w:p>
        </w:tc>
        <w:tc>
          <w:tcPr>
            <w:tcW w:w="0" w:type="auto"/>
          </w:tcPr>
          <w:p w14:paraId="1E2E31BB" w14:textId="5E5A6115" w:rsidR="00533F9A" w:rsidRPr="004E7E92" w:rsidRDefault="00175F65" w:rsidP="009C1DE9">
            <w:pPr>
              <w:pStyle w:val="Text1"/>
              <w:spacing w:before="0" w:after="0"/>
              <w:ind w:left="0"/>
              <w:rPr>
                <w:rFonts w:cs="Times New Roman"/>
                <w:b/>
                <w:noProof/>
                <w:sz w:val="18"/>
                <w:szCs w:val="18"/>
              </w:rPr>
            </w:pPr>
            <w:r w:rsidRPr="004E7E92">
              <w:rPr>
                <w:rFonts w:cs="Times New Roman"/>
                <w:noProof/>
                <w:sz w:val="18"/>
                <w:szCs w:val="18"/>
              </w:rPr>
              <w:t xml:space="preserve">     </w:t>
            </w:r>
            <w:r w:rsidR="00533F9A" w:rsidRPr="004E7E92">
              <w:rPr>
                <w:rFonts w:cs="Times New Roman"/>
                <w:noProof/>
                <w:sz w:val="18"/>
                <w:szCs w:val="18"/>
              </w:rPr>
              <w:t>2020</w:t>
            </w:r>
          </w:p>
        </w:tc>
        <w:tc>
          <w:tcPr>
            <w:tcW w:w="0" w:type="auto"/>
            <w:shd w:val="clear" w:color="auto" w:fill="auto"/>
          </w:tcPr>
          <w:p w14:paraId="5DCE4B15" w14:textId="02BE5B51" w:rsidR="00533F9A" w:rsidRPr="004E7E92" w:rsidRDefault="00533F9A" w:rsidP="00974565">
            <w:pPr>
              <w:spacing w:before="0" w:after="0"/>
              <w:jc w:val="center"/>
              <w:rPr>
                <w:sz w:val="18"/>
                <w:szCs w:val="18"/>
              </w:rPr>
            </w:pPr>
            <w:r w:rsidRPr="004E7E92">
              <w:rPr>
                <w:sz w:val="18"/>
                <w:szCs w:val="18"/>
              </w:rPr>
              <w:t>20 116</w:t>
            </w:r>
          </w:p>
          <w:p w14:paraId="1226C563" w14:textId="372AD147" w:rsidR="00533F9A" w:rsidRPr="004E7E92" w:rsidRDefault="00533F9A" w:rsidP="00974565">
            <w:pPr>
              <w:spacing w:before="0" w:after="0"/>
              <w:jc w:val="center"/>
              <w:rPr>
                <w:b/>
                <w:noProof/>
                <w:sz w:val="18"/>
                <w:szCs w:val="18"/>
              </w:rPr>
            </w:pPr>
          </w:p>
        </w:tc>
        <w:tc>
          <w:tcPr>
            <w:tcW w:w="0" w:type="auto"/>
            <w:shd w:val="clear" w:color="auto" w:fill="auto"/>
          </w:tcPr>
          <w:p w14:paraId="746F259A"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Projektu dati</w:t>
            </w:r>
          </w:p>
        </w:tc>
        <w:tc>
          <w:tcPr>
            <w:tcW w:w="0" w:type="auto"/>
          </w:tcPr>
          <w:p w14:paraId="67027F73" w14:textId="77777777" w:rsidR="00533F9A" w:rsidRPr="004E7E92" w:rsidRDefault="00533F9A" w:rsidP="009C1DE9">
            <w:pPr>
              <w:spacing w:before="0" w:after="0"/>
              <w:rPr>
                <w:i/>
                <w:noProof/>
                <w:sz w:val="18"/>
                <w:szCs w:val="18"/>
              </w:rPr>
            </w:pPr>
          </w:p>
        </w:tc>
      </w:tr>
      <w:tr w:rsidR="006326F0" w:rsidRPr="004E7E92" w14:paraId="3A83947D" w14:textId="77777777" w:rsidTr="009C1DE9">
        <w:trPr>
          <w:trHeight w:val="286"/>
        </w:trPr>
        <w:tc>
          <w:tcPr>
            <w:tcW w:w="0" w:type="auto"/>
            <w:shd w:val="clear" w:color="auto" w:fill="auto"/>
          </w:tcPr>
          <w:p w14:paraId="6B9195E3" w14:textId="2D8E1462"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4.1. prioritāte</w:t>
            </w:r>
          </w:p>
        </w:tc>
        <w:tc>
          <w:tcPr>
            <w:tcW w:w="0" w:type="auto"/>
            <w:shd w:val="clear" w:color="auto" w:fill="auto"/>
          </w:tcPr>
          <w:p w14:paraId="4B301FD3" w14:textId="330CAC26"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4.1.1.</w:t>
            </w:r>
            <w:r w:rsidR="0045076C" w:rsidRPr="004E7E92">
              <w:rPr>
                <w:rFonts w:cs="Times New Roman"/>
                <w:noProof/>
                <w:sz w:val="18"/>
                <w:szCs w:val="18"/>
              </w:rPr>
              <w:t xml:space="preserve"> </w:t>
            </w:r>
            <w:r w:rsidRPr="004E7E92">
              <w:rPr>
                <w:rFonts w:cs="Times New Roman"/>
                <w:noProof/>
                <w:sz w:val="18"/>
                <w:szCs w:val="18"/>
              </w:rPr>
              <w:t>SAM</w:t>
            </w:r>
          </w:p>
        </w:tc>
        <w:tc>
          <w:tcPr>
            <w:tcW w:w="0" w:type="auto"/>
            <w:shd w:val="clear" w:color="auto" w:fill="auto"/>
          </w:tcPr>
          <w:p w14:paraId="1041ACF5"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ERAF</w:t>
            </w:r>
          </w:p>
        </w:tc>
        <w:tc>
          <w:tcPr>
            <w:tcW w:w="0" w:type="auto"/>
            <w:shd w:val="clear" w:color="auto" w:fill="auto"/>
          </w:tcPr>
          <w:p w14:paraId="4294FB89"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RCR 72</w:t>
            </w:r>
          </w:p>
        </w:tc>
        <w:tc>
          <w:tcPr>
            <w:tcW w:w="0" w:type="auto"/>
            <w:shd w:val="clear" w:color="auto" w:fill="auto"/>
          </w:tcPr>
          <w:p w14:paraId="68828A03"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 xml:space="preserve">Personu skaits, kas izmanto e-veselības pakalpojumus, gadā </w:t>
            </w:r>
          </w:p>
        </w:tc>
        <w:tc>
          <w:tcPr>
            <w:tcW w:w="0" w:type="auto"/>
            <w:shd w:val="clear" w:color="auto" w:fill="auto"/>
          </w:tcPr>
          <w:p w14:paraId="72F58DB9" w14:textId="77777777" w:rsidR="00533F9A" w:rsidRPr="004E7E92" w:rsidRDefault="00533F9A" w:rsidP="00974565">
            <w:pPr>
              <w:pStyle w:val="Text1"/>
              <w:spacing w:before="0" w:after="0"/>
              <w:ind w:left="0"/>
              <w:rPr>
                <w:rFonts w:cs="Times New Roman"/>
                <w:noProof/>
                <w:sz w:val="18"/>
                <w:szCs w:val="18"/>
              </w:rPr>
            </w:pPr>
            <w:r w:rsidRPr="004E7E92">
              <w:rPr>
                <w:rFonts w:cs="Times New Roman"/>
                <w:noProof/>
                <w:sz w:val="18"/>
                <w:szCs w:val="18"/>
              </w:rPr>
              <w:t>Lietotāji/ gadā</w:t>
            </w:r>
          </w:p>
        </w:tc>
        <w:tc>
          <w:tcPr>
            <w:tcW w:w="0" w:type="auto"/>
            <w:shd w:val="clear" w:color="auto" w:fill="auto"/>
          </w:tcPr>
          <w:p w14:paraId="514ADCFB" w14:textId="77777777"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351 648</w:t>
            </w:r>
          </w:p>
        </w:tc>
        <w:tc>
          <w:tcPr>
            <w:tcW w:w="0" w:type="auto"/>
            <w:shd w:val="clear" w:color="auto" w:fill="auto"/>
          </w:tcPr>
          <w:p w14:paraId="400C5CE1" w14:textId="77777777"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shd w:val="clear" w:color="auto" w:fill="auto"/>
          </w:tcPr>
          <w:p w14:paraId="3553F975" w14:textId="77777777" w:rsidR="00533F9A" w:rsidRPr="004E7E92" w:rsidRDefault="00533F9A" w:rsidP="00974565">
            <w:pPr>
              <w:pStyle w:val="Text1"/>
              <w:spacing w:before="0" w:after="0"/>
              <w:ind w:left="0"/>
              <w:jc w:val="center"/>
              <w:rPr>
                <w:rFonts w:cs="Times New Roman"/>
                <w:noProof/>
                <w:sz w:val="18"/>
                <w:szCs w:val="18"/>
              </w:rPr>
            </w:pPr>
            <w:r w:rsidRPr="004E7E92">
              <w:rPr>
                <w:rFonts w:cs="Times New Roman"/>
                <w:noProof/>
                <w:sz w:val="18"/>
                <w:szCs w:val="18"/>
              </w:rPr>
              <w:t>667 686</w:t>
            </w:r>
          </w:p>
        </w:tc>
        <w:tc>
          <w:tcPr>
            <w:tcW w:w="0" w:type="auto"/>
            <w:shd w:val="clear" w:color="auto" w:fill="auto"/>
          </w:tcPr>
          <w:p w14:paraId="7195CF8C" w14:textId="77777777" w:rsidR="00533F9A" w:rsidRPr="004E7E92" w:rsidRDefault="00533F9A" w:rsidP="00974565">
            <w:pPr>
              <w:pStyle w:val="Text1"/>
              <w:spacing w:before="0" w:after="0"/>
              <w:ind w:left="0"/>
              <w:rPr>
                <w:rFonts w:cs="Times New Roman"/>
                <w:noProof/>
                <w:sz w:val="18"/>
                <w:szCs w:val="18"/>
              </w:rPr>
            </w:pPr>
            <w:r w:rsidRPr="004E7E92">
              <w:rPr>
                <w:rFonts w:cs="Times New Roman"/>
                <w:sz w:val="18"/>
                <w:szCs w:val="18"/>
              </w:rPr>
              <w:t>Projektu dati</w:t>
            </w:r>
          </w:p>
        </w:tc>
        <w:tc>
          <w:tcPr>
            <w:tcW w:w="0" w:type="auto"/>
            <w:shd w:val="clear" w:color="auto" w:fill="auto"/>
          </w:tcPr>
          <w:p w14:paraId="1B482A18" w14:textId="77777777" w:rsidR="00533F9A" w:rsidRPr="004E7E92" w:rsidRDefault="00533F9A" w:rsidP="009C1DE9">
            <w:pPr>
              <w:spacing w:before="0" w:after="0"/>
              <w:jc w:val="left"/>
              <w:rPr>
                <w:sz w:val="18"/>
                <w:szCs w:val="18"/>
              </w:rPr>
            </w:pPr>
            <w:r w:rsidRPr="004E7E92">
              <w:rPr>
                <w:sz w:val="18"/>
                <w:szCs w:val="18"/>
              </w:rPr>
              <w:t>Dati tiks iegūti no projektu atskaitēm, apkopjot projektu iesniedzēju sniegto informāciju par personu skaitu, kuras saņem attīstītos e-veselības pakalpojumus projektu ietvaros attīstītajā digitālajā infrastruktūrā</w:t>
            </w:r>
          </w:p>
        </w:tc>
      </w:tr>
      <w:tr w:rsidR="006326F0" w:rsidRPr="004E7E92" w14:paraId="2B3BD81A" w14:textId="77777777" w:rsidTr="009C1DE9">
        <w:trPr>
          <w:trHeight w:val="286"/>
        </w:trPr>
        <w:tc>
          <w:tcPr>
            <w:tcW w:w="0" w:type="auto"/>
            <w:shd w:val="clear" w:color="auto" w:fill="auto"/>
          </w:tcPr>
          <w:p w14:paraId="64E45AF8" w14:textId="3893B6FD"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4.1. prioritāte</w:t>
            </w:r>
          </w:p>
        </w:tc>
        <w:tc>
          <w:tcPr>
            <w:tcW w:w="0" w:type="auto"/>
            <w:shd w:val="clear" w:color="auto" w:fill="auto"/>
          </w:tcPr>
          <w:p w14:paraId="2782DAF3" w14:textId="1D89DA6E"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4.1.1.</w:t>
            </w:r>
            <w:r w:rsidR="0045076C" w:rsidRPr="004E7E92">
              <w:rPr>
                <w:rFonts w:cs="Times New Roman"/>
                <w:noProof/>
                <w:sz w:val="18"/>
                <w:szCs w:val="18"/>
              </w:rPr>
              <w:t xml:space="preserve"> </w:t>
            </w:r>
            <w:r w:rsidRPr="004E7E92">
              <w:rPr>
                <w:rFonts w:cs="Times New Roman"/>
                <w:noProof/>
                <w:sz w:val="18"/>
                <w:szCs w:val="18"/>
              </w:rPr>
              <w:t>SAM</w:t>
            </w:r>
          </w:p>
        </w:tc>
        <w:tc>
          <w:tcPr>
            <w:tcW w:w="0" w:type="auto"/>
            <w:shd w:val="clear" w:color="auto" w:fill="auto"/>
          </w:tcPr>
          <w:p w14:paraId="6216639B"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ERAF</w:t>
            </w:r>
          </w:p>
        </w:tc>
        <w:tc>
          <w:tcPr>
            <w:tcW w:w="0" w:type="auto"/>
            <w:shd w:val="clear" w:color="auto" w:fill="auto"/>
          </w:tcPr>
          <w:p w14:paraId="0FF82E84"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RCR 73</w:t>
            </w:r>
          </w:p>
        </w:tc>
        <w:tc>
          <w:tcPr>
            <w:tcW w:w="0" w:type="auto"/>
            <w:shd w:val="clear" w:color="auto" w:fill="auto"/>
          </w:tcPr>
          <w:p w14:paraId="3F1D456F"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Personu skaits, kas izmanto jaunas vai modernizētas veselības aprūpes iestādes pakalpojumus, gadā</w:t>
            </w:r>
          </w:p>
        </w:tc>
        <w:tc>
          <w:tcPr>
            <w:tcW w:w="0" w:type="auto"/>
            <w:shd w:val="clear" w:color="auto" w:fill="auto"/>
          </w:tcPr>
          <w:p w14:paraId="60FD981A" w14:textId="77777777" w:rsidR="00533F9A" w:rsidRPr="004E7E92" w:rsidRDefault="00533F9A" w:rsidP="00974565">
            <w:pPr>
              <w:pStyle w:val="Text1"/>
              <w:spacing w:before="0" w:after="0"/>
              <w:ind w:left="0"/>
              <w:rPr>
                <w:rFonts w:cs="Times New Roman"/>
                <w:i/>
                <w:noProof/>
                <w:sz w:val="18"/>
                <w:szCs w:val="18"/>
              </w:rPr>
            </w:pPr>
            <w:r w:rsidRPr="004E7E92">
              <w:rPr>
                <w:rFonts w:cs="Times New Roman"/>
                <w:noProof/>
                <w:sz w:val="18"/>
                <w:szCs w:val="18"/>
              </w:rPr>
              <w:t>Lietotāji/ gadā</w:t>
            </w:r>
          </w:p>
        </w:tc>
        <w:tc>
          <w:tcPr>
            <w:tcW w:w="0" w:type="auto"/>
            <w:shd w:val="clear" w:color="auto" w:fill="auto"/>
          </w:tcPr>
          <w:p w14:paraId="7BC1030B" w14:textId="0076FCDF" w:rsidR="00533F9A" w:rsidRPr="004E7E92" w:rsidRDefault="00533F9A" w:rsidP="009C1DE9">
            <w:pPr>
              <w:pStyle w:val="Text1"/>
              <w:spacing w:before="0" w:after="0"/>
              <w:ind w:left="0"/>
              <w:jc w:val="center"/>
              <w:rPr>
                <w:rFonts w:cs="Times New Roman"/>
                <w:i/>
                <w:noProof/>
                <w:sz w:val="18"/>
                <w:szCs w:val="18"/>
              </w:rPr>
            </w:pPr>
            <w:r w:rsidRPr="004E7E92">
              <w:rPr>
                <w:rFonts w:cs="Times New Roman"/>
                <w:noProof/>
                <w:sz w:val="18"/>
                <w:szCs w:val="18"/>
                <w:lang w:bidi="lv-LV"/>
              </w:rPr>
              <w:t>3 878 460</w:t>
            </w:r>
          </w:p>
        </w:tc>
        <w:tc>
          <w:tcPr>
            <w:tcW w:w="0" w:type="auto"/>
            <w:shd w:val="clear" w:color="auto" w:fill="auto"/>
          </w:tcPr>
          <w:p w14:paraId="369EC8E3" w14:textId="20DD15C0" w:rsidR="00533F9A" w:rsidRPr="004E7E92" w:rsidRDefault="00533F9A" w:rsidP="0059405E">
            <w:pPr>
              <w:pStyle w:val="Text1"/>
              <w:spacing w:before="0" w:after="0"/>
              <w:ind w:left="0"/>
              <w:jc w:val="center"/>
              <w:rPr>
                <w:rFonts w:cs="Times New Roman"/>
                <w:b/>
                <w:noProof/>
                <w:sz w:val="18"/>
                <w:szCs w:val="18"/>
              </w:rPr>
            </w:pPr>
            <w:r w:rsidRPr="004E7E92">
              <w:rPr>
                <w:rFonts w:cs="Times New Roman"/>
                <w:noProof/>
                <w:sz w:val="18"/>
                <w:szCs w:val="18"/>
              </w:rPr>
              <w:t>202</w:t>
            </w:r>
            <w:r w:rsidR="0059405E" w:rsidRPr="004E7E92">
              <w:rPr>
                <w:rFonts w:cs="Times New Roman"/>
                <w:noProof/>
                <w:sz w:val="18"/>
                <w:szCs w:val="18"/>
              </w:rPr>
              <w:t>0</w:t>
            </w:r>
          </w:p>
        </w:tc>
        <w:tc>
          <w:tcPr>
            <w:tcW w:w="0" w:type="auto"/>
            <w:shd w:val="clear" w:color="auto" w:fill="auto"/>
          </w:tcPr>
          <w:p w14:paraId="048D8B1A" w14:textId="7F35C67C" w:rsidR="00533F9A" w:rsidRPr="004E7E92" w:rsidRDefault="00533F9A" w:rsidP="009C1DE9">
            <w:pPr>
              <w:pStyle w:val="Text1"/>
              <w:spacing w:before="0" w:after="0"/>
              <w:ind w:left="0"/>
              <w:jc w:val="center"/>
              <w:rPr>
                <w:rFonts w:cs="Times New Roman"/>
                <w:b/>
                <w:noProof/>
                <w:sz w:val="18"/>
                <w:szCs w:val="18"/>
              </w:rPr>
            </w:pPr>
            <w:r w:rsidRPr="004E7E92">
              <w:rPr>
                <w:rFonts w:cs="Times New Roman"/>
                <w:noProof/>
                <w:sz w:val="18"/>
                <w:szCs w:val="18"/>
                <w:lang w:bidi="lv-LV"/>
              </w:rPr>
              <w:t>3 878 460</w:t>
            </w:r>
          </w:p>
        </w:tc>
        <w:tc>
          <w:tcPr>
            <w:tcW w:w="0" w:type="auto"/>
            <w:shd w:val="clear" w:color="auto" w:fill="auto"/>
          </w:tcPr>
          <w:p w14:paraId="451E27BB" w14:textId="77777777" w:rsidR="00533F9A" w:rsidRPr="004E7E92" w:rsidRDefault="00533F9A" w:rsidP="00974565">
            <w:pPr>
              <w:pStyle w:val="Text1"/>
              <w:spacing w:before="0" w:after="0"/>
              <w:ind w:left="0"/>
              <w:rPr>
                <w:rFonts w:cs="Times New Roman"/>
                <w:noProof/>
                <w:sz w:val="18"/>
                <w:szCs w:val="18"/>
              </w:rPr>
            </w:pPr>
            <w:r w:rsidRPr="004E7E92">
              <w:rPr>
                <w:rFonts w:cs="Times New Roman"/>
                <w:noProof/>
                <w:sz w:val="18"/>
                <w:szCs w:val="18"/>
              </w:rPr>
              <w:t>Projektu dati</w:t>
            </w:r>
          </w:p>
        </w:tc>
        <w:tc>
          <w:tcPr>
            <w:tcW w:w="0" w:type="auto"/>
            <w:shd w:val="clear" w:color="auto" w:fill="auto"/>
          </w:tcPr>
          <w:p w14:paraId="30E70F1F" w14:textId="77777777" w:rsidR="00533F9A" w:rsidRPr="004E7E92" w:rsidRDefault="00533F9A" w:rsidP="009C1DE9">
            <w:pPr>
              <w:spacing w:before="0" w:after="0"/>
              <w:jc w:val="left"/>
              <w:rPr>
                <w:i/>
                <w:noProof/>
                <w:sz w:val="18"/>
                <w:szCs w:val="18"/>
              </w:rPr>
            </w:pPr>
            <w:r w:rsidRPr="004E7E92">
              <w:rPr>
                <w:sz w:val="18"/>
                <w:szCs w:val="18"/>
              </w:rPr>
              <w:t>Dati tiks iegūti no projektu atskaitēm, apkopjot projektu iesniedzēju sniegto informāciju par personu skaitu, kuras saņem veselības pakalpojumus projektu ietvaros uzbūvētajās vai modernizētajās veselības aprūpes iestādēs</w:t>
            </w:r>
          </w:p>
        </w:tc>
      </w:tr>
      <w:tr w:rsidR="006326F0" w:rsidRPr="006D54C6" w14:paraId="59C13843" w14:textId="77777777" w:rsidTr="009C1DE9">
        <w:trPr>
          <w:trHeight w:val="286"/>
        </w:trPr>
        <w:tc>
          <w:tcPr>
            <w:tcW w:w="0" w:type="auto"/>
            <w:shd w:val="clear" w:color="auto" w:fill="auto"/>
          </w:tcPr>
          <w:p w14:paraId="31DE2DFF" w14:textId="1F110D1B"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shd w:val="clear" w:color="auto" w:fill="auto"/>
          </w:tcPr>
          <w:p w14:paraId="33974D3B" w14:textId="451B3642"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4.3.1.</w:t>
            </w:r>
            <w:r w:rsidR="0045076C" w:rsidRPr="006D54C6">
              <w:rPr>
                <w:rFonts w:cs="Times New Roman"/>
                <w:noProof/>
                <w:sz w:val="18"/>
                <w:szCs w:val="18"/>
              </w:rPr>
              <w:t xml:space="preserve"> </w:t>
            </w:r>
            <w:r w:rsidRPr="006D54C6">
              <w:rPr>
                <w:rFonts w:cs="Times New Roman"/>
                <w:noProof/>
                <w:sz w:val="18"/>
                <w:szCs w:val="18"/>
              </w:rPr>
              <w:t>SAM</w:t>
            </w:r>
          </w:p>
        </w:tc>
        <w:tc>
          <w:tcPr>
            <w:tcW w:w="0" w:type="auto"/>
            <w:shd w:val="clear" w:color="auto" w:fill="auto"/>
          </w:tcPr>
          <w:p w14:paraId="4E7A8FBF" w14:textId="77777777"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ERAF</w:t>
            </w:r>
          </w:p>
        </w:tc>
        <w:tc>
          <w:tcPr>
            <w:tcW w:w="0" w:type="auto"/>
            <w:shd w:val="clear" w:color="auto" w:fill="auto"/>
          </w:tcPr>
          <w:p w14:paraId="4EE97EE2" w14:textId="77777777" w:rsidR="00533F9A" w:rsidRPr="006D54C6" w:rsidRDefault="00533F9A" w:rsidP="009C1DE9">
            <w:pPr>
              <w:pStyle w:val="Text1"/>
              <w:spacing w:before="0" w:after="0"/>
              <w:ind w:left="0"/>
              <w:rPr>
                <w:rFonts w:cs="Times New Roman"/>
                <w:sz w:val="18"/>
                <w:szCs w:val="18"/>
              </w:rPr>
            </w:pPr>
            <w:r w:rsidRPr="006D54C6">
              <w:rPr>
                <w:rFonts w:cs="Times New Roman"/>
                <w:sz w:val="18"/>
                <w:szCs w:val="18"/>
              </w:rPr>
              <w:t>RCR 67</w:t>
            </w:r>
          </w:p>
        </w:tc>
        <w:tc>
          <w:tcPr>
            <w:tcW w:w="0" w:type="auto"/>
            <w:shd w:val="clear" w:color="auto" w:fill="auto"/>
          </w:tcPr>
          <w:p w14:paraId="6EB57E8A" w14:textId="77777777" w:rsidR="00533F9A" w:rsidRPr="006D54C6" w:rsidRDefault="00533F9A" w:rsidP="009C1DE9">
            <w:pPr>
              <w:pStyle w:val="Text1"/>
              <w:spacing w:before="0" w:after="0"/>
              <w:ind w:left="0"/>
              <w:rPr>
                <w:rFonts w:cs="Times New Roman"/>
                <w:sz w:val="18"/>
                <w:szCs w:val="18"/>
              </w:rPr>
            </w:pPr>
            <w:r w:rsidRPr="006D54C6">
              <w:rPr>
                <w:rFonts w:cs="Times New Roman"/>
                <w:sz w:val="18"/>
                <w:szCs w:val="18"/>
              </w:rPr>
              <w:t>Ikgadējais jaunu vai modernizētu sociālo mājokļu lietotāju skaits</w:t>
            </w:r>
          </w:p>
        </w:tc>
        <w:tc>
          <w:tcPr>
            <w:tcW w:w="0" w:type="auto"/>
            <w:shd w:val="clear" w:color="auto" w:fill="auto"/>
          </w:tcPr>
          <w:p w14:paraId="43C45730" w14:textId="77777777" w:rsidR="00533F9A" w:rsidRPr="006D54C6" w:rsidRDefault="00533F9A" w:rsidP="009C1DE9">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shd w:val="clear" w:color="auto" w:fill="auto"/>
          </w:tcPr>
          <w:p w14:paraId="5E51AB5F" w14:textId="7DC49AB9" w:rsidR="00533F9A" w:rsidRPr="006D54C6" w:rsidRDefault="00533F9A" w:rsidP="009C1DE9">
            <w:pPr>
              <w:pStyle w:val="Text1"/>
              <w:spacing w:before="0" w:after="0"/>
              <w:ind w:left="0"/>
              <w:jc w:val="center"/>
              <w:rPr>
                <w:rFonts w:cs="Times New Roman"/>
                <w:noProof/>
                <w:sz w:val="18"/>
                <w:szCs w:val="18"/>
              </w:rPr>
            </w:pPr>
            <w:r w:rsidRPr="006D54C6">
              <w:rPr>
                <w:rFonts w:cs="Times New Roman"/>
                <w:noProof/>
                <w:sz w:val="18"/>
                <w:szCs w:val="18"/>
              </w:rPr>
              <w:t>0</w:t>
            </w:r>
          </w:p>
        </w:tc>
        <w:tc>
          <w:tcPr>
            <w:tcW w:w="0" w:type="auto"/>
            <w:shd w:val="clear" w:color="auto" w:fill="auto"/>
          </w:tcPr>
          <w:p w14:paraId="7E283AAB" w14:textId="77777777" w:rsidR="00533F9A" w:rsidRPr="006D54C6" w:rsidRDefault="00533F9A" w:rsidP="009C1DE9">
            <w:pPr>
              <w:pStyle w:val="Text1"/>
              <w:spacing w:before="0" w:after="0"/>
              <w:ind w:left="0"/>
              <w:jc w:val="center"/>
              <w:rPr>
                <w:rFonts w:cs="Times New Roman"/>
                <w:noProof/>
                <w:sz w:val="18"/>
                <w:szCs w:val="18"/>
              </w:rPr>
            </w:pPr>
            <w:r w:rsidRPr="006D54C6">
              <w:rPr>
                <w:rFonts w:cs="Times New Roman"/>
                <w:noProof/>
                <w:sz w:val="18"/>
                <w:szCs w:val="18"/>
              </w:rPr>
              <w:t>2021</w:t>
            </w:r>
          </w:p>
        </w:tc>
        <w:tc>
          <w:tcPr>
            <w:tcW w:w="0" w:type="auto"/>
            <w:shd w:val="clear" w:color="auto" w:fill="auto"/>
          </w:tcPr>
          <w:p w14:paraId="685FA62F" w14:textId="64E1EB02" w:rsidR="00A13737" w:rsidRPr="006D54C6" w:rsidRDefault="00D760B0" w:rsidP="009C1DE9">
            <w:pPr>
              <w:pStyle w:val="Text1"/>
              <w:spacing w:before="0" w:after="0"/>
              <w:ind w:left="0"/>
              <w:jc w:val="center"/>
              <w:rPr>
                <w:rFonts w:cs="Times New Roman"/>
                <w:noProof/>
                <w:sz w:val="18"/>
                <w:szCs w:val="18"/>
              </w:rPr>
            </w:pPr>
            <w:r w:rsidRPr="006D54C6">
              <w:rPr>
                <w:rFonts w:cs="Times New Roman"/>
                <w:sz w:val="18"/>
                <w:szCs w:val="18"/>
              </w:rPr>
              <w:t>  1 952</w:t>
            </w:r>
          </w:p>
        </w:tc>
        <w:tc>
          <w:tcPr>
            <w:tcW w:w="0" w:type="auto"/>
            <w:shd w:val="clear" w:color="auto" w:fill="auto"/>
          </w:tcPr>
          <w:p w14:paraId="387740DA" w14:textId="77777777" w:rsidR="00533F9A" w:rsidRPr="006D54C6" w:rsidRDefault="00533F9A" w:rsidP="00974565">
            <w:pPr>
              <w:pStyle w:val="Text1"/>
              <w:spacing w:before="0" w:after="0"/>
              <w:ind w:left="0"/>
              <w:rPr>
                <w:rFonts w:cs="Times New Roman"/>
                <w:noProof/>
                <w:sz w:val="18"/>
                <w:szCs w:val="18"/>
              </w:rPr>
            </w:pPr>
            <w:r w:rsidRPr="006D54C6">
              <w:rPr>
                <w:rFonts w:cs="Times New Roman"/>
                <w:noProof/>
                <w:sz w:val="18"/>
                <w:szCs w:val="18"/>
              </w:rPr>
              <w:t>Projektu dati</w:t>
            </w:r>
          </w:p>
        </w:tc>
        <w:tc>
          <w:tcPr>
            <w:tcW w:w="0" w:type="auto"/>
            <w:shd w:val="clear" w:color="auto" w:fill="auto"/>
          </w:tcPr>
          <w:p w14:paraId="51FFB4A0" w14:textId="77777777" w:rsidR="00533F9A" w:rsidRPr="006D54C6" w:rsidRDefault="00533F9A" w:rsidP="009C1DE9">
            <w:pPr>
              <w:spacing w:before="0" w:after="0"/>
              <w:jc w:val="left"/>
              <w:rPr>
                <w:sz w:val="18"/>
                <w:szCs w:val="18"/>
              </w:rPr>
            </w:pPr>
          </w:p>
        </w:tc>
      </w:tr>
      <w:tr w:rsidR="006326F0" w:rsidRPr="004E7E92" w14:paraId="6BB673EC" w14:textId="77777777" w:rsidTr="009C1DE9">
        <w:trPr>
          <w:trHeight w:val="286"/>
        </w:trPr>
        <w:tc>
          <w:tcPr>
            <w:tcW w:w="0" w:type="auto"/>
          </w:tcPr>
          <w:p w14:paraId="64984FE2" w14:textId="4E963080"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lastRenderedPageBreak/>
              <w:t>4.3. prioritāte</w:t>
            </w:r>
          </w:p>
        </w:tc>
        <w:tc>
          <w:tcPr>
            <w:tcW w:w="0" w:type="auto"/>
          </w:tcPr>
          <w:p w14:paraId="423D805F" w14:textId="68DC6DEC"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4.3.1.</w:t>
            </w:r>
            <w:r w:rsidR="0045076C" w:rsidRPr="004E7E92">
              <w:rPr>
                <w:rFonts w:cs="Times New Roman"/>
                <w:noProof/>
                <w:sz w:val="18"/>
                <w:szCs w:val="18"/>
              </w:rPr>
              <w:t xml:space="preserve"> </w:t>
            </w:r>
            <w:r w:rsidRPr="004E7E92">
              <w:rPr>
                <w:rFonts w:cs="Times New Roman"/>
                <w:noProof/>
                <w:sz w:val="18"/>
                <w:szCs w:val="18"/>
              </w:rPr>
              <w:t>SAM</w:t>
            </w:r>
          </w:p>
        </w:tc>
        <w:tc>
          <w:tcPr>
            <w:tcW w:w="0" w:type="auto"/>
          </w:tcPr>
          <w:p w14:paraId="4C728C3C"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ERAF</w:t>
            </w:r>
          </w:p>
        </w:tc>
        <w:tc>
          <w:tcPr>
            <w:tcW w:w="0" w:type="auto"/>
          </w:tcPr>
          <w:p w14:paraId="617ABDD3" w14:textId="06046217" w:rsidR="00533F9A" w:rsidRPr="004E7E92" w:rsidRDefault="00533F9A" w:rsidP="009C1DE9">
            <w:pPr>
              <w:pStyle w:val="Text1"/>
              <w:spacing w:before="0" w:after="0"/>
              <w:ind w:left="0"/>
              <w:rPr>
                <w:rFonts w:cs="Times New Roman"/>
                <w:i/>
                <w:noProof/>
                <w:sz w:val="18"/>
                <w:szCs w:val="18"/>
              </w:rPr>
            </w:pPr>
            <w:r w:rsidRPr="004E7E92">
              <w:rPr>
                <w:rFonts w:cs="Times New Roman"/>
                <w:sz w:val="18"/>
                <w:szCs w:val="18"/>
              </w:rPr>
              <w:t>r.4.3.1.b</w:t>
            </w:r>
          </w:p>
        </w:tc>
        <w:tc>
          <w:tcPr>
            <w:tcW w:w="0" w:type="auto"/>
            <w:shd w:val="clear" w:color="auto" w:fill="auto"/>
          </w:tcPr>
          <w:p w14:paraId="3CD1344D" w14:textId="5FE3E69F"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Personu skaits, k</w:t>
            </w:r>
            <w:r w:rsidR="00A25419" w:rsidRPr="004E7E92">
              <w:rPr>
                <w:rFonts w:cs="Times New Roman"/>
                <w:sz w:val="18"/>
                <w:szCs w:val="18"/>
              </w:rPr>
              <w:t>ur</w:t>
            </w:r>
            <w:r w:rsidRPr="004E7E92">
              <w:rPr>
                <w:rFonts w:cs="Times New Roman"/>
                <w:sz w:val="18"/>
                <w:szCs w:val="18"/>
              </w:rPr>
              <w:t>as izmanto jaunu vai modernizētu sociālās apr</w:t>
            </w:r>
            <w:r w:rsidR="002B166B" w:rsidRPr="004E7E92">
              <w:rPr>
                <w:rFonts w:cs="Times New Roman"/>
                <w:sz w:val="18"/>
                <w:szCs w:val="18"/>
              </w:rPr>
              <w:t>ūpes iestāžu pakalpojumus, gadā</w:t>
            </w:r>
          </w:p>
        </w:tc>
        <w:tc>
          <w:tcPr>
            <w:tcW w:w="0" w:type="auto"/>
          </w:tcPr>
          <w:p w14:paraId="40D02FFC"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Lietotāji/ gadā</w:t>
            </w:r>
          </w:p>
        </w:tc>
        <w:tc>
          <w:tcPr>
            <w:tcW w:w="0" w:type="auto"/>
          </w:tcPr>
          <w:p w14:paraId="0DCDB15D" w14:textId="333CB003" w:rsidR="00533F9A" w:rsidRPr="004E7E92" w:rsidRDefault="00533F9A" w:rsidP="009C1DE9">
            <w:pPr>
              <w:pStyle w:val="Text1"/>
              <w:spacing w:before="0" w:after="0"/>
              <w:ind w:left="0"/>
              <w:jc w:val="center"/>
              <w:rPr>
                <w:rFonts w:cs="Times New Roman"/>
                <w:i/>
                <w:noProof/>
                <w:sz w:val="18"/>
                <w:szCs w:val="18"/>
              </w:rPr>
            </w:pPr>
            <w:r w:rsidRPr="004E7E92">
              <w:rPr>
                <w:rFonts w:cs="Times New Roman"/>
                <w:noProof/>
                <w:sz w:val="18"/>
                <w:szCs w:val="18"/>
              </w:rPr>
              <w:t>0</w:t>
            </w:r>
          </w:p>
        </w:tc>
        <w:tc>
          <w:tcPr>
            <w:tcW w:w="0" w:type="auto"/>
          </w:tcPr>
          <w:p w14:paraId="2719F5F5" w14:textId="73671F82" w:rsidR="00533F9A" w:rsidRPr="004E7E92" w:rsidRDefault="00533F9A" w:rsidP="009C1DE9">
            <w:pPr>
              <w:pStyle w:val="Text1"/>
              <w:spacing w:before="0" w:after="0"/>
              <w:ind w:left="0"/>
              <w:jc w:val="center"/>
              <w:rPr>
                <w:rFonts w:cs="Times New Roman"/>
                <w:b/>
                <w:noProof/>
                <w:sz w:val="18"/>
                <w:szCs w:val="18"/>
              </w:rPr>
            </w:pPr>
            <w:r w:rsidRPr="004E7E92">
              <w:rPr>
                <w:rFonts w:cs="Times New Roman"/>
                <w:noProof/>
                <w:sz w:val="18"/>
                <w:szCs w:val="18"/>
              </w:rPr>
              <w:t>2021</w:t>
            </w:r>
          </w:p>
        </w:tc>
        <w:tc>
          <w:tcPr>
            <w:tcW w:w="0" w:type="auto"/>
            <w:shd w:val="clear" w:color="auto" w:fill="auto"/>
          </w:tcPr>
          <w:p w14:paraId="7D78182B" w14:textId="6716DD04" w:rsidR="00533F9A" w:rsidRPr="004E7E92" w:rsidRDefault="004D10E2" w:rsidP="009C1DE9">
            <w:pPr>
              <w:pStyle w:val="Text1"/>
              <w:spacing w:before="0" w:after="0"/>
              <w:ind w:left="0"/>
              <w:jc w:val="center"/>
              <w:rPr>
                <w:rFonts w:cs="Times New Roman"/>
                <w:b/>
                <w:noProof/>
                <w:sz w:val="18"/>
                <w:szCs w:val="18"/>
              </w:rPr>
            </w:pPr>
            <w:r>
              <w:rPr>
                <w:rFonts w:cs="Times New Roman"/>
                <w:noProof/>
                <w:sz w:val="18"/>
                <w:szCs w:val="18"/>
              </w:rPr>
              <w:t>166</w:t>
            </w:r>
          </w:p>
        </w:tc>
        <w:tc>
          <w:tcPr>
            <w:tcW w:w="0" w:type="auto"/>
            <w:shd w:val="clear" w:color="auto" w:fill="auto"/>
          </w:tcPr>
          <w:p w14:paraId="03441453" w14:textId="3EB2039C"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 xml:space="preserve"> </w:t>
            </w:r>
            <w:r w:rsidR="00A25419" w:rsidRPr="004E7E92">
              <w:rPr>
                <w:rFonts w:cs="Times New Roman"/>
                <w:noProof/>
                <w:sz w:val="18"/>
                <w:szCs w:val="18"/>
              </w:rPr>
              <w:t xml:space="preserve">LM </w:t>
            </w:r>
            <w:r w:rsidRPr="004E7E92">
              <w:rPr>
                <w:rFonts w:cs="Times New Roman"/>
                <w:noProof/>
                <w:sz w:val="18"/>
                <w:szCs w:val="18"/>
              </w:rPr>
              <w:t>dati</w:t>
            </w:r>
          </w:p>
        </w:tc>
        <w:tc>
          <w:tcPr>
            <w:tcW w:w="0" w:type="auto"/>
          </w:tcPr>
          <w:p w14:paraId="65CC5A70" w14:textId="77777777" w:rsidR="00533F9A" w:rsidRPr="004E7E92" w:rsidRDefault="00533F9A" w:rsidP="009C1DE9">
            <w:pPr>
              <w:spacing w:before="0" w:after="0"/>
              <w:rPr>
                <w:i/>
                <w:noProof/>
                <w:sz w:val="18"/>
                <w:szCs w:val="18"/>
              </w:rPr>
            </w:pPr>
          </w:p>
        </w:tc>
      </w:tr>
      <w:tr w:rsidR="006326F0" w:rsidRPr="004E7E92" w14:paraId="4196F504" w14:textId="77777777" w:rsidTr="009C1DE9">
        <w:trPr>
          <w:trHeight w:val="286"/>
        </w:trPr>
        <w:tc>
          <w:tcPr>
            <w:tcW w:w="0" w:type="auto"/>
          </w:tcPr>
          <w:p w14:paraId="518A1188" w14:textId="50D8AB3D" w:rsidR="00533F9A" w:rsidRPr="004E7E92" w:rsidRDefault="00533F9A" w:rsidP="009C1DE9">
            <w:pPr>
              <w:spacing w:before="0" w:after="0"/>
              <w:rPr>
                <w:noProof/>
                <w:sz w:val="18"/>
                <w:szCs w:val="18"/>
              </w:rPr>
            </w:pPr>
            <w:r w:rsidRPr="004E7E92">
              <w:rPr>
                <w:sz w:val="18"/>
                <w:szCs w:val="18"/>
              </w:rPr>
              <w:t>4.2. prioritāte</w:t>
            </w:r>
          </w:p>
        </w:tc>
        <w:tc>
          <w:tcPr>
            <w:tcW w:w="0" w:type="auto"/>
          </w:tcPr>
          <w:p w14:paraId="38CF5E5B" w14:textId="533DEA95" w:rsidR="00533F9A" w:rsidRPr="004E7E92" w:rsidRDefault="00533F9A" w:rsidP="009C1DE9">
            <w:pPr>
              <w:spacing w:before="0" w:after="0"/>
              <w:rPr>
                <w:noProof/>
                <w:sz w:val="18"/>
                <w:szCs w:val="18"/>
              </w:rPr>
            </w:pPr>
            <w:r w:rsidRPr="004E7E92">
              <w:rPr>
                <w:sz w:val="18"/>
                <w:szCs w:val="18"/>
              </w:rPr>
              <w:t>4.2.2.</w:t>
            </w:r>
            <w:r w:rsidR="0045076C" w:rsidRPr="004E7E92">
              <w:rPr>
                <w:sz w:val="18"/>
                <w:szCs w:val="18"/>
              </w:rPr>
              <w:t xml:space="preserve"> </w:t>
            </w:r>
            <w:r w:rsidRPr="004E7E92">
              <w:rPr>
                <w:sz w:val="18"/>
                <w:szCs w:val="18"/>
              </w:rPr>
              <w:t>SAM</w:t>
            </w:r>
          </w:p>
        </w:tc>
        <w:tc>
          <w:tcPr>
            <w:tcW w:w="0" w:type="auto"/>
          </w:tcPr>
          <w:p w14:paraId="06639BA2" w14:textId="77777777" w:rsidR="00533F9A" w:rsidRPr="004E7E92" w:rsidRDefault="00533F9A" w:rsidP="009C1DE9">
            <w:pPr>
              <w:pStyle w:val="Text1"/>
              <w:spacing w:before="0" w:after="0"/>
              <w:ind w:left="0"/>
              <w:rPr>
                <w:rFonts w:cs="Times New Roman"/>
                <w:noProof/>
                <w:sz w:val="18"/>
                <w:szCs w:val="18"/>
              </w:rPr>
            </w:pPr>
            <w:r w:rsidRPr="004E7E92">
              <w:rPr>
                <w:rFonts w:cs="Times New Roman"/>
                <w:sz w:val="18"/>
                <w:szCs w:val="18"/>
              </w:rPr>
              <w:t>ESF</w:t>
            </w:r>
          </w:p>
        </w:tc>
        <w:tc>
          <w:tcPr>
            <w:tcW w:w="0" w:type="auto"/>
          </w:tcPr>
          <w:p w14:paraId="36564FC6"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r.4.2.2.a</w:t>
            </w:r>
          </w:p>
        </w:tc>
        <w:tc>
          <w:tcPr>
            <w:tcW w:w="0" w:type="auto"/>
            <w:shd w:val="clear" w:color="auto" w:fill="auto"/>
          </w:tcPr>
          <w:p w14:paraId="283F2211" w14:textId="77777777" w:rsidR="00533F9A" w:rsidRPr="004E7E92" w:rsidRDefault="00533F9A" w:rsidP="009C1DE9">
            <w:pPr>
              <w:pStyle w:val="Text1"/>
              <w:spacing w:before="0" w:after="0"/>
              <w:ind w:left="0"/>
              <w:rPr>
                <w:rFonts w:cs="Times New Roman"/>
                <w:sz w:val="18"/>
                <w:szCs w:val="18"/>
                <w:lang w:eastAsia="en-GB"/>
              </w:rPr>
            </w:pPr>
            <w:r w:rsidRPr="004E7E92">
              <w:rPr>
                <w:rFonts w:cs="Times New Roman"/>
                <w:sz w:val="18"/>
                <w:szCs w:val="18"/>
              </w:rPr>
              <w:t>Iestādes, kas ieviesušas uzlabojumus izglītības un mācību sistēmu kvalitātei, efektivitātei un atbilstībai darba tirgum</w:t>
            </w:r>
          </w:p>
        </w:tc>
        <w:tc>
          <w:tcPr>
            <w:tcW w:w="0" w:type="auto"/>
          </w:tcPr>
          <w:p w14:paraId="190AB66D" w14:textId="77777777" w:rsidR="00533F9A" w:rsidRPr="004E7E92" w:rsidRDefault="00533F9A" w:rsidP="009C1DE9">
            <w:pPr>
              <w:pStyle w:val="Text1"/>
              <w:spacing w:before="0" w:after="0"/>
              <w:ind w:left="0"/>
              <w:rPr>
                <w:rFonts w:cs="Times New Roman"/>
                <w:noProof/>
                <w:sz w:val="18"/>
                <w:szCs w:val="18"/>
              </w:rPr>
            </w:pPr>
            <w:r w:rsidRPr="004E7E92">
              <w:rPr>
                <w:rFonts w:cs="Times New Roman"/>
                <w:sz w:val="18"/>
                <w:szCs w:val="18"/>
              </w:rPr>
              <w:t>Iestāžu skaits</w:t>
            </w:r>
          </w:p>
        </w:tc>
        <w:tc>
          <w:tcPr>
            <w:tcW w:w="0" w:type="auto"/>
          </w:tcPr>
          <w:p w14:paraId="4B053BAE" w14:textId="63F12B12" w:rsidR="00533F9A" w:rsidRPr="004E7E92" w:rsidRDefault="00533F9A" w:rsidP="009C1DE9">
            <w:pPr>
              <w:pStyle w:val="Text1"/>
              <w:spacing w:before="0" w:after="0"/>
              <w:ind w:left="0"/>
              <w:jc w:val="center"/>
              <w:rPr>
                <w:rFonts w:cs="Times New Roman"/>
                <w:noProof/>
                <w:sz w:val="18"/>
                <w:szCs w:val="18"/>
              </w:rPr>
            </w:pPr>
            <w:r w:rsidRPr="004E7E92">
              <w:rPr>
                <w:rFonts w:cs="Times New Roman"/>
                <w:sz w:val="18"/>
                <w:szCs w:val="18"/>
              </w:rPr>
              <w:t>19</w:t>
            </w:r>
          </w:p>
        </w:tc>
        <w:tc>
          <w:tcPr>
            <w:tcW w:w="0" w:type="auto"/>
          </w:tcPr>
          <w:p w14:paraId="22CF5203" w14:textId="77777777" w:rsidR="00533F9A" w:rsidRPr="004E7E92" w:rsidRDefault="00533F9A" w:rsidP="009C1DE9">
            <w:pPr>
              <w:pStyle w:val="Text1"/>
              <w:spacing w:before="0" w:after="0"/>
              <w:ind w:left="0"/>
              <w:jc w:val="center"/>
              <w:rPr>
                <w:rFonts w:cs="Times New Roman"/>
                <w:noProof/>
                <w:sz w:val="18"/>
                <w:szCs w:val="18"/>
              </w:rPr>
            </w:pPr>
            <w:r w:rsidRPr="004E7E92">
              <w:rPr>
                <w:rFonts w:cs="Times New Roman"/>
                <w:sz w:val="18"/>
                <w:szCs w:val="18"/>
              </w:rPr>
              <w:t>2020</w:t>
            </w:r>
          </w:p>
        </w:tc>
        <w:tc>
          <w:tcPr>
            <w:tcW w:w="0" w:type="auto"/>
            <w:shd w:val="clear" w:color="auto" w:fill="auto"/>
          </w:tcPr>
          <w:p w14:paraId="068A01BA" w14:textId="235D1898" w:rsidR="00533F9A" w:rsidRPr="004E7E92" w:rsidRDefault="0008264C" w:rsidP="009C1DE9">
            <w:pPr>
              <w:spacing w:before="0" w:after="0"/>
              <w:jc w:val="center"/>
              <w:rPr>
                <w:noProof/>
                <w:sz w:val="18"/>
                <w:szCs w:val="18"/>
              </w:rPr>
            </w:pPr>
            <w:r>
              <w:rPr>
                <w:sz w:val="18"/>
                <w:szCs w:val="18"/>
              </w:rPr>
              <w:t xml:space="preserve"> 111</w:t>
            </w:r>
          </w:p>
        </w:tc>
        <w:tc>
          <w:tcPr>
            <w:tcW w:w="0" w:type="auto"/>
            <w:shd w:val="clear" w:color="auto" w:fill="auto"/>
          </w:tcPr>
          <w:p w14:paraId="7770FEBB" w14:textId="77777777" w:rsidR="00533F9A" w:rsidRPr="004E7E92" w:rsidRDefault="00533F9A" w:rsidP="009C1DE9">
            <w:pPr>
              <w:pStyle w:val="Text1"/>
              <w:spacing w:before="0" w:after="0"/>
              <w:ind w:left="0"/>
              <w:rPr>
                <w:rFonts w:cs="Times New Roman"/>
                <w:noProof/>
                <w:sz w:val="18"/>
                <w:szCs w:val="18"/>
              </w:rPr>
            </w:pPr>
            <w:r w:rsidRPr="004E7E92">
              <w:rPr>
                <w:rFonts w:cs="Times New Roman"/>
                <w:sz w:val="18"/>
                <w:szCs w:val="18"/>
              </w:rPr>
              <w:t>Projektu dati</w:t>
            </w:r>
          </w:p>
        </w:tc>
        <w:tc>
          <w:tcPr>
            <w:tcW w:w="0" w:type="auto"/>
          </w:tcPr>
          <w:p w14:paraId="44E934AF" w14:textId="55D5878D" w:rsidR="00533F9A" w:rsidRPr="004E7E92" w:rsidRDefault="00533F9A" w:rsidP="009C1DE9">
            <w:pPr>
              <w:spacing w:before="0" w:after="0"/>
              <w:rPr>
                <w:i/>
                <w:noProof/>
                <w:sz w:val="18"/>
                <w:szCs w:val="18"/>
              </w:rPr>
            </w:pPr>
          </w:p>
        </w:tc>
      </w:tr>
      <w:tr w:rsidR="006326F0" w:rsidRPr="004E7E92" w14:paraId="32BE64F9" w14:textId="77777777" w:rsidTr="009C1DE9">
        <w:trPr>
          <w:trHeight w:val="286"/>
        </w:trPr>
        <w:tc>
          <w:tcPr>
            <w:tcW w:w="0" w:type="auto"/>
          </w:tcPr>
          <w:p w14:paraId="57427351" w14:textId="1E8D51B2" w:rsidR="00533F9A" w:rsidRPr="004E7E92" w:rsidRDefault="006232DC" w:rsidP="009C1DE9">
            <w:pPr>
              <w:spacing w:before="0" w:after="0"/>
              <w:rPr>
                <w:noProof/>
                <w:sz w:val="18"/>
                <w:szCs w:val="18"/>
              </w:rPr>
            </w:pPr>
            <w:sdt>
              <w:sdtPr>
                <w:rPr>
                  <w:sz w:val="18"/>
                  <w:szCs w:val="18"/>
                </w:rPr>
                <w:tag w:val="goog_rdk_147"/>
                <w:id w:val="-1641019349"/>
              </w:sdtPr>
              <w:sdtEndPr/>
              <w:sdtContent>
                <w:sdt>
                  <w:sdtPr>
                    <w:rPr>
                      <w:sz w:val="18"/>
                      <w:szCs w:val="18"/>
                    </w:rPr>
                    <w:tag w:val="goog_rdk_146"/>
                    <w:id w:val="-1600320214"/>
                  </w:sdtPr>
                  <w:sdtEndPr/>
                  <w:sdtContent>
                    <w:r w:rsidR="00533F9A" w:rsidRPr="004E7E92">
                      <w:rPr>
                        <w:sz w:val="18"/>
                        <w:szCs w:val="18"/>
                      </w:rPr>
                      <w:t>4.2. prioritāte</w:t>
                    </w:r>
                  </w:sdtContent>
                </w:sdt>
              </w:sdtContent>
            </w:sdt>
          </w:p>
        </w:tc>
        <w:tc>
          <w:tcPr>
            <w:tcW w:w="0" w:type="auto"/>
          </w:tcPr>
          <w:sdt>
            <w:sdtPr>
              <w:rPr>
                <w:sz w:val="18"/>
                <w:szCs w:val="18"/>
              </w:rPr>
              <w:tag w:val="goog_rdk_149"/>
              <w:id w:val="1211540809"/>
            </w:sdtPr>
            <w:sdtEndPr/>
            <w:sdtContent>
              <w:p w14:paraId="2B4ED49A" w14:textId="46B779B2" w:rsidR="00533F9A" w:rsidRPr="004E7E92" w:rsidRDefault="006232DC" w:rsidP="009C1DE9">
                <w:pPr>
                  <w:spacing w:before="0" w:after="0"/>
                  <w:rPr>
                    <w:noProof/>
                    <w:sz w:val="18"/>
                    <w:szCs w:val="18"/>
                  </w:rPr>
                </w:pPr>
                <w:sdt>
                  <w:sdtPr>
                    <w:rPr>
                      <w:sz w:val="18"/>
                      <w:szCs w:val="18"/>
                    </w:rPr>
                    <w:tag w:val="goog_rdk_148"/>
                    <w:id w:val="850838876"/>
                  </w:sdtPr>
                  <w:sdtEndPr/>
                  <w:sdtContent>
                    <w:r w:rsidR="00533F9A" w:rsidRPr="004E7E92">
                      <w:rPr>
                        <w:sz w:val="18"/>
                        <w:szCs w:val="18"/>
                      </w:rPr>
                      <w:t>4.2.3.</w:t>
                    </w:r>
                    <w:r w:rsidR="0045076C" w:rsidRPr="004E7E92">
                      <w:rPr>
                        <w:sz w:val="18"/>
                        <w:szCs w:val="18"/>
                      </w:rPr>
                      <w:t xml:space="preserve"> </w:t>
                    </w:r>
                    <w:r w:rsidR="00533F9A" w:rsidRPr="004E7E92">
                      <w:rPr>
                        <w:sz w:val="18"/>
                        <w:szCs w:val="18"/>
                      </w:rPr>
                      <w:t>SAM</w:t>
                    </w:r>
                  </w:sdtContent>
                </w:sdt>
              </w:p>
            </w:sdtContent>
          </w:sdt>
        </w:tc>
        <w:tc>
          <w:tcPr>
            <w:tcW w:w="0" w:type="auto"/>
          </w:tcPr>
          <w:sdt>
            <w:sdtPr>
              <w:rPr>
                <w:rFonts w:cs="Times New Roman"/>
                <w:sz w:val="18"/>
                <w:szCs w:val="18"/>
              </w:rPr>
              <w:tag w:val="goog_rdk_151"/>
              <w:id w:val="-874687618"/>
            </w:sdtPr>
            <w:sdtEndPr/>
            <w:sdtContent>
              <w:p w14:paraId="0A3EDA2F" w14:textId="0B2DC311" w:rsidR="00533F9A" w:rsidRPr="004E7E92" w:rsidRDefault="006232DC" w:rsidP="009C1DE9">
                <w:pPr>
                  <w:pStyle w:val="Text1"/>
                  <w:spacing w:before="0" w:after="0"/>
                  <w:ind w:left="0"/>
                  <w:rPr>
                    <w:rFonts w:cs="Times New Roman"/>
                    <w:noProof/>
                    <w:sz w:val="18"/>
                    <w:szCs w:val="18"/>
                  </w:rPr>
                </w:pPr>
                <w:sdt>
                  <w:sdtPr>
                    <w:rPr>
                      <w:rFonts w:cs="Times New Roman"/>
                      <w:sz w:val="18"/>
                      <w:szCs w:val="18"/>
                    </w:rPr>
                    <w:tag w:val="goog_rdk_150"/>
                    <w:id w:val="1535389372"/>
                  </w:sdtPr>
                  <w:sdtEndPr/>
                  <w:sdtContent>
                    <w:r w:rsidR="00533F9A" w:rsidRPr="004E7E92">
                      <w:rPr>
                        <w:rFonts w:cs="Times New Roman"/>
                        <w:sz w:val="18"/>
                        <w:szCs w:val="18"/>
                      </w:rPr>
                      <w:t>ESF</w:t>
                    </w:r>
                  </w:sdtContent>
                </w:sdt>
              </w:p>
            </w:sdtContent>
          </w:sdt>
        </w:tc>
        <w:tc>
          <w:tcPr>
            <w:tcW w:w="0" w:type="auto"/>
          </w:tcPr>
          <w:sdt>
            <w:sdtPr>
              <w:rPr>
                <w:rFonts w:cs="Times New Roman"/>
                <w:sz w:val="18"/>
                <w:szCs w:val="18"/>
              </w:rPr>
              <w:tag w:val="goog_rdk_153"/>
              <w:id w:val="546270556"/>
            </w:sdtPr>
            <w:sdtEndPr/>
            <w:sdtContent>
              <w:p w14:paraId="2845066E" w14:textId="0A0787E9" w:rsidR="00533F9A" w:rsidRPr="004E7E92" w:rsidRDefault="006232DC" w:rsidP="009C1DE9">
                <w:pPr>
                  <w:pStyle w:val="Text1"/>
                  <w:spacing w:before="0" w:after="0"/>
                  <w:ind w:left="0"/>
                  <w:rPr>
                    <w:rFonts w:cs="Times New Roman"/>
                    <w:sz w:val="18"/>
                    <w:szCs w:val="18"/>
                  </w:rPr>
                </w:pPr>
                <w:sdt>
                  <w:sdtPr>
                    <w:rPr>
                      <w:rFonts w:cs="Times New Roman"/>
                      <w:sz w:val="18"/>
                      <w:szCs w:val="18"/>
                    </w:rPr>
                    <w:tag w:val="goog_rdk_152"/>
                    <w:id w:val="-1245029996"/>
                  </w:sdtPr>
                  <w:sdtEndPr/>
                  <w:sdtContent>
                    <w:r w:rsidR="00533F9A" w:rsidRPr="004E7E92">
                      <w:rPr>
                        <w:rFonts w:cs="Times New Roman"/>
                        <w:sz w:val="18"/>
                        <w:szCs w:val="18"/>
                      </w:rPr>
                      <w:t>r.4.2.3.a</w:t>
                    </w:r>
                  </w:sdtContent>
                </w:sdt>
              </w:p>
            </w:sdtContent>
          </w:sdt>
        </w:tc>
        <w:tc>
          <w:tcPr>
            <w:tcW w:w="0" w:type="auto"/>
            <w:shd w:val="clear" w:color="auto" w:fill="auto"/>
          </w:tcPr>
          <w:sdt>
            <w:sdtPr>
              <w:rPr>
                <w:rFonts w:cs="Times New Roman"/>
                <w:sz w:val="18"/>
                <w:szCs w:val="18"/>
              </w:rPr>
              <w:tag w:val="goog_rdk_155"/>
              <w:id w:val="-382711431"/>
            </w:sdtPr>
            <w:sdtEndPr/>
            <w:sdtContent>
              <w:p w14:paraId="7B147D21" w14:textId="69222F45" w:rsidR="00533F9A" w:rsidRPr="004E7E92" w:rsidRDefault="006232DC" w:rsidP="009C1DE9">
                <w:pPr>
                  <w:pStyle w:val="Text1"/>
                  <w:spacing w:before="0" w:after="0"/>
                  <w:ind w:left="0"/>
                  <w:rPr>
                    <w:rFonts w:cs="Times New Roman"/>
                    <w:sz w:val="18"/>
                    <w:szCs w:val="18"/>
                    <w:lang w:eastAsia="en-GB"/>
                  </w:rPr>
                </w:pPr>
                <w:sdt>
                  <w:sdtPr>
                    <w:rPr>
                      <w:rFonts w:cs="Times New Roman"/>
                      <w:sz w:val="18"/>
                      <w:szCs w:val="18"/>
                    </w:rPr>
                    <w:tag w:val="goog_rdk_154"/>
                    <w:id w:val="7330729"/>
                  </w:sdtPr>
                  <w:sdtEndPr/>
                  <w:sdtContent>
                    <w:r w:rsidR="00533F9A" w:rsidRPr="004E7E92">
                      <w:rPr>
                        <w:rFonts w:cs="Times New Roman"/>
                        <w:sz w:val="18"/>
                        <w:szCs w:val="18"/>
                      </w:rPr>
                      <w:t>Iestādes, kas veicinājušas vienlīdzīgu piekļuvi kvalitatīvai un iekļaujošai izglītībai pašvaldībās, jo īpaši nelabvēlīgā situācijā esošiem bērniem un jauniešiem</w:t>
                    </w:r>
                  </w:sdtContent>
                </w:sdt>
              </w:p>
            </w:sdtContent>
          </w:sdt>
        </w:tc>
        <w:tc>
          <w:tcPr>
            <w:tcW w:w="0" w:type="auto"/>
          </w:tcPr>
          <w:sdt>
            <w:sdtPr>
              <w:rPr>
                <w:rFonts w:cs="Times New Roman"/>
                <w:sz w:val="18"/>
                <w:szCs w:val="18"/>
              </w:rPr>
              <w:tag w:val="goog_rdk_157"/>
              <w:id w:val="1354771285"/>
            </w:sdtPr>
            <w:sdtEndPr/>
            <w:sdtContent>
              <w:p w14:paraId="5C114CA7" w14:textId="4ED979FB" w:rsidR="00533F9A" w:rsidRPr="004E7E92" w:rsidRDefault="006232DC" w:rsidP="009C1DE9">
                <w:pPr>
                  <w:pStyle w:val="Text1"/>
                  <w:spacing w:before="0" w:after="0"/>
                  <w:ind w:left="0"/>
                  <w:rPr>
                    <w:rFonts w:cs="Times New Roman"/>
                    <w:noProof/>
                    <w:sz w:val="18"/>
                    <w:szCs w:val="18"/>
                  </w:rPr>
                </w:pPr>
                <w:sdt>
                  <w:sdtPr>
                    <w:rPr>
                      <w:rFonts w:cs="Times New Roman"/>
                      <w:sz w:val="18"/>
                      <w:szCs w:val="18"/>
                    </w:rPr>
                    <w:tag w:val="goog_rdk_156"/>
                    <w:id w:val="-1611662374"/>
                  </w:sdtPr>
                  <w:sdtEndPr/>
                  <w:sdtContent>
                    <w:r w:rsidR="00533F9A" w:rsidRPr="004E7E92">
                      <w:rPr>
                        <w:rFonts w:cs="Times New Roman"/>
                        <w:sz w:val="18"/>
                        <w:szCs w:val="18"/>
                      </w:rPr>
                      <w:t>Iestāžu skaits</w:t>
                    </w:r>
                  </w:sdtContent>
                </w:sdt>
              </w:p>
            </w:sdtContent>
          </w:sdt>
        </w:tc>
        <w:tc>
          <w:tcPr>
            <w:tcW w:w="0" w:type="auto"/>
          </w:tcPr>
          <w:sdt>
            <w:sdtPr>
              <w:rPr>
                <w:rFonts w:cs="Times New Roman"/>
                <w:sz w:val="18"/>
                <w:szCs w:val="18"/>
              </w:rPr>
              <w:tag w:val="goog_rdk_159"/>
              <w:id w:val="1222170823"/>
            </w:sdtPr>
            <w:sdtEndPr/>
            <w:sdtContent>
              <w:p w14:paraId="1EB691A4" w14:textId="4441FC77" w:rsidR="00533F9A" w:rsidRPr="004E7E92" w:rsidRDefault="006232DC" w:rsidP="009C1DE9">
                <w:pPr>
                  <w:pStyle w:val="Text1"/>
                  <w:spacing w:before="0" w:after="0"/>
                  <w:ind w:left="0"/>
                  <w:jc w:val="center"/>
                  <w:rPr>
                    <w:rFonts w:cs="Times New Roman"/>
                    <w:noProof/>
                    <w:sz w:val="18"/>
                    <w:szCs w:val="18"/>
                  </w:rPr>
                </w:pPr>
                <w:sdt>
                  <w:sdtPr>
                    <w:rPr>
                      <w:rFonts w:cs="Times New Roman"/>
                      <w:sz w:val="18"/>
                      <w:szCs w:val="18"/>
                    </w:rPr>
                    <w:tag w:val="goog_rdk_158"/>
                    <w:id w:val="-1047072931"/>
                  </w:sdtPr>
                  <w:sdtEndPr/>
                  <w:sdtContent>
                    <w:r w:rsidR="00533F9A" w:rsidRPr="004E7E92">
                      <w:rPr>
                        <w:rFonts w:cs="Times New Roman"/>
                        <w:sz w:val="18"/>
                        <w:szCs w:val="18"/>
                      </w:rPr>
                      <w:t>44</w:t>
                    </w:r>
                  </w:sdtContent>
                </w:sdt>
              </w:p>
            </w:sdtContent>
          </w:sdt>
        </w:tc>
        <w:tc>
          <w:tcPr>
            <w:tcW w:w="0" w:type="auto"/>
          </w:tcPr>
          <w:sdt>
            <w:sdtPr>
              <w:rPr>
                <w:rFonts w:cs="Times New Roman"/>
                <w:sz w:val="18"/>
                <w:szCs w:val="18"/>
              </w:rPr>
              <w:tag w:val="goog_rdk_161"/>
              <w:id w:val="1052972452"/>
            </w:sdtPr>
            <w:sdtEndPr/>
            <w:sdtContent>
              <w:p w14:paraId="5CFDF46D" w14:textId="66179346" w:rsidR="00533F9A" w:rsidRPr="004E7E92" w:rsidRDefault="006232DC" w:rsidP="009C1DE9">
                <w:pPr>
                  <w:pStyle w:val="Text1"/>
                  <w:spacing w:before="0" w:after="0"/>
                  <w:ind w:left="0"/>
                  <w:jc w:val="center"/>
                  <w:rPr>
                    <w:rFonts w:cs="Times New Roman"/>
                    <w:noProof/>
                    <w:sz w:val="18"/>
                    <w:szCs w:val="18"/>
                  </w:rPr>
                </w:pPr>
                <w:sdt>
                  <w:sdtPr>
                    <w:rPr>
                      <w:rFonts w:cs="Times New Roman"/>
                      <w:sz w:val="18"/>
                      <w:szCs w:val="18"/>
                    </w:rPr>
                    <w:tag w:val="goog_rdk_160"/>
                    <w:id w:val="2048177765"/>
                  </w:sdtPr>
                  <w:sdtEndPr/>
                  <w:sdtContent>
                    <w:r w:rsidR="00533F9A" w:rsidRPr="004E7E92">
                      <w:rPr>
                        <w:rFonts w:cs="Times New Roman"/>
                        <w:sz w:val="18"/>
                        <w:szCs w:val="18"/>
                      </w:rPr>
                      <w:t>202</w:t>
                    </w:r>
                    <w:r w:rsidR="00F66649" w:rsidRPr="004E7E92">
                      <w:rPr>
                        <w:rFonts w:cs="Times New Roman"/>
                        <w:sz w:val="18"/>
                        <w:szCs w:val="18"/>
                      </w:rPr>
                      <w:t>1</w:t>
                    </w:r>
                  </w:sdtContent>
                </w:sdt>
              </w:p>
            </w:sdtContent>
          </w:sdt>
        </w:tc>
        <w:tc>
          <w:tcPr>
            <w:tcW w:w="0" w:type="auto"/>
            <w:shd w:val="clear" w:color="auto" w:fill="auto"/>
          </w:tcPr>
          <w:sdt>
            <w:sdtPr>
              <w:rPr>
                <w:sz w:val="18"/>
                <w:szCs w:val="18"/>
              </w:rPr>
              <w:tag w:val="goog_rdk_163"/>
              <w:id w:val="-1345402221"/>
            </w:sdtPr>
            <w:sdtEndPr/>
            <w:sdtContent>
              <w:p w14:paraId="1596EE1D" w14:textId="6999EC40" w:rsidR="00533F9A" w:rsidRPr="004E7E92" w:rsidRDefault="006232DC" w:rsidP="009C1DE9">
                <w:pPr>
                  <w:spacing w:before="0" w:after="0"/>
                  <w:jc w:val="center"/>
                  <w:rPr>
                    <w:noProof/>
                    <w:sz w:val="18"/>
                    <w:szCs w:val="18"/>
                  </w:rPr>
                </w:pPr>
                <w:sdt>
                  <w:sdtPr>
                    <w:rPr>
                      <w:sz w:val="18"/>
                      <w:szCs w:val="18"/>
                    </w:rPr>
                    <w:tag w:val="goog_rdk_162"/>
                    <w:id w:val="-643511021"/>
                  </w:sdtPr>
                  <w:sdtEndPr/>
                  <w:sdtContent>
                    <w:r w:rsidR="00533F9A" w:rsidRPr="004E7E92">
                      <w:rPr>
                        <w:sz w:val="18"/>
                        <w:szCs w:val="18"/>
                      </w:rPr>
                      <w:t>38</w:t>
                    </w:r>
                  </w:sdtContent>
                </w:sdt>
              </w:p>
            </w:sdtContent>
          </w:sdt>
        </w:tc>
        <w:tc>
          <w:tcPr>
            <w:tcW w:w="0" w:type="auto"/>
            <w:shd w:val="clear" w:color="auto" w:fill="auto"/>
          </w:tcPr>
          <w:sdt>
            <w:sdtPr>
              <w:rPr>
                <w:rFonts w:cs="Times New Roman"/>
                <w:sz w:val="18"/>
                <w:szCs w:val="18"/>
              </w:rPr>
              <w:tag w:val="goog_rdk_165"/>
              <w:id w:val="-1112270767"/>
            </w:sdtPr>
            <w:sdtEndPr/>
            <w:sdtContent>
              <w:p w14:paraId="5A399351" w14:textId="7E77792C" w:rsidR="00533F9A" w:rsidRPr="004E7E92" w:rsidRDefault="006232DC" w:rsidP="009C1DE9">
                <w:pPr>
                  <w:pStyle w:val="Text1"/>
                  <w:spacing w:before="0" w:after="0"/>
                  <w:ind w:left="0"/>
                  <w:rPr>
                    <w:rFonts w:cs="Times New Roman"/>
                    <w:noProof/>
                    <w:sz w:val="18"/>
                    <w:szCs w:val="18"/>
                  </w:rPr>
                </w:pPr>
                <w:sdt>
                  <w:sdtPr>
                    <w:rPr>
                      <w:rFonts w:cs="Times New Roman"/>
                      <w:sz w:val="18"/>
                      <w:szCs w:val="18"/>
                    </w:rPr>
                    <w:tag w:val="goog_rdk_164"/>
                    <w:id w:val="678010138"/>
                  </w:sdtPr>
                  <w:sdtEndPr/>
                  <w:sdtContent>
                    <w:r w:rsidR="00533F9A" w:rsidRPr="004E7E92">
                      <w:rPr>
                        <w:rFonts w:cs="Times New Roman"/>
                        <w:sz w:val="18"/>
                        <w:szCs w:val="18"/>
                      </w:rPr>
                      <w:t>Projektu dati</w:t>
                    </w:r>
                  </w:sdtContent>
                </w:sdt>
              </w:p>
            </w:sdtContent>
          </w:sdt>
        </w:tc>
        <w:tc>
          <w:tcPr>
            <w:tcW w:w="0" w:type="auto"/>
          </w:tcPr>
          <w:p w14:paraId="6DD580E3" w14:textId="7BBE1412" w:rsidR="00533F9A" w:rsidRPr="004E7E92" w:rsidRDefault="00533F9A" w:rsidP="009C1DE9">
            <w:pPr>
              <w:spacing w:before="0" w:after="0"/>
              <w:rPr>
                <w:i/>
                <w:noProof/>
                <w:sz w:val="18"/>
                <w:szCs w:val="18"/>
              </w:rPr>
            </w:pPr>
          </w:p>
        </w:tc>
      </w:tr>
      <w:tr w:rsidR="006326F0" w:rsidRPr="004E7E92" w14:paraId="07324BEB" w14:textId="77777777" w:rsidTr="009C1DE9">
        <w:trPr>
          <w:trHeight w:val="286"/>
        </w:trPr>
        <w:tc>
          <w:tcPr>
            <w:tcW w:w="0" w:type="auto"/>
          </w:tcPr>
          <w:p w14:paraId="4D347C7F" w14:textId="274BBCF0" w:rsidR="00BC413B" w:rsidRPr="004E7E92" w:rsidRDefault="00BC413B" w:rsidP="009C1DE9">
            <w:pPr>
              <w:spacing w:before="0" w:after="0"/>
              <w:rPr>
                <w:noProof/>
                <w:sz w:val="18"/>
                <w:szCs w:val="18"/>
              </w:rPr>
            </w:pPr>
            <w:r w:rsidRPr="004E7E92">
              <w:rPr>
                <w:noProof/>
                <w:sz w:val="18"/>
                <w:szCs w:val="18"/>
              </w:rPr>
              <w:t>4.2. prioritāte</w:t>
            </w:r>
          </w:p>
          <w:p w14:paraId="7198FE62" w14:textId="77777777" w:rsidR="00BC413B" w:rsidRPr="004E7E92" w:rsidRDefault="00BC413B" w:rsidP="009C1DE9">
            <w:pPr>
              <w:pStyle w:val="Text1"/>
              <w:spacing w:before="0" w:after="0"/>
              <w:ind w:left="0"/>
              <w:rPr>
                <w:rFonts w:cs="Times New Roman"/>
                <w:i/>
                <w:noProof/>
                <w:sz w:val="18"/>
                <w:szCs w:val="18"/>
              </w:rPr>
            </w:pPr>
          </w:p>
        </w:tc>
        <w:tc>
          <w:tcPr>
            <w:tcW w:w="0" w:type="auto"/>
          </w:tcPr>
          <w:p w14:paraId="1563E52C" w14:textId="7593A5E8" w:rsidR="00BC413B" w:rsidRPr="004E7E92" w:rsidRDefault="00BC413B" w:rsidP="009C1DE9">
            <w:pPr>
              <w:spacing w:before="0" w:after="0"/>
              <w:rPr>
                <w:noProof/>
                <w:sz w:val="18"/>
                <w:szCs w:val="18"/>
              </w:rPr>
            </w:pPr>
            <w:r w:rsidRPr="004E7E92">
              <w:rPr>
                <w:noProof/>
                <w:sz w:val="18"/>
                <w:szCs w:val="18"/>
              </w:rPr>
              <w:t>4.2.3.</w:t>
            </w:r>
            <w:r w:rsidR="0045076C" w:rsidRPr="004E7E92">
              <w:rPr>
                <w:noProof/>
                <w:sz w:val="18"/>
                <w:szCs w:val="18"/>
              </w:rPr>
              <w:t xml:space="preserve"> </w:t>
            </w:r>
            <w:r w:rsidRPr="004E7E92">
              <w:rPr>
                <w:noProof/>
                <w:sz w:val="18"/>
                <w:szCs w:val="18"/>
              </w:rPr>
              <w:t>SAM</w:t>
            </w:r>
          </w:p>
          <w:p w14:paraId="345B8E4B" w14:textId="77777777" w:rsidR="00BC413B" w:rsidRPr="004E7E92" w:rsidRDefault="00BC413B" w:rsidP="009C1DE9">
            <w:pPr>
              <w:pStyle w:val="Text1"/>
              <w:spacing w:before="0" w:after="0"/>
              <w:ind w:left="0"/>
              <w:rPr>
                <w:rFonts w:cs="Times New Roman"/>
                <w:noProof/>
                <w:sz w:val="18"/>
                <w:szCs w:val="18"/>
              </w:rPr>
            </w:pPr>
          </w:p>
        </w:tc>
        <w:tc>
          <w:tcPr>
            <w:tcW w:w="0" w:type="auto"/>
          </w:tcPr>
          <w:p w14:paraId="376EADC3" w14:textId="77777777" w:rsidR="00BC413B" w:rsidRPr="004E7E92" w:rsidRDefault="00BC413B" w:rsidP="009C1DE9">
            <w:pPr>
              <w:pStyle w:val="Text1"/>
              <w:spacing w:before="0" w:after="0"/>
              <w:ind w:left="0"/>
              <w:rPr>
                <w:rFonts w:cs="Times New Roman"/>
                <w:i/>
                <w:noProof/>
                <w:sz w:val="18"/>
                <w:szCs w:val="18"/>
              </w:rPr>
            </w:pPr>
            <w:r w:rsidRPr="004E7E92">
              <w:rPr>
                <w:rFonts w:cs="Times New Roman"/>
                <w:noProof/>
                <w:sz w:val="18"/>
                <w:szCs w:val="18"/>
              </w:rPr>
              <w:t>ESF</w:t>
            </w:r>
          </w:p>
        </w:tc>
        <w:tc>
          <w:tcPr>
            <w:tcW w:w="0" w:type="auto"/>
          </w:tcPr>
          <w:p w14:paraId="2C0CD580" w14:textId="5F7A5158" w:rsidR="00BC413B" w:rsidRPr="004E7E92" w:rsidRDefault="00BC413B" w:rsidP="009C1DE9">
            <w:pPr>
              <w:pStyle w:val="Text1"/>
              <w:spacing w:before="0" w:after="0"/>
              <w:ind w:left="0"/>
              <w:rPr>
                <w:rFonts w:cs="Times New Roman"/>
                <w:i/>
                <w:noProof/>
                <w:sz w:val="18"/>
                <w:szCs w:val="18"/>
              </w:rPr>
            </w:pPr>
            <w:r w:rsidRPr="004E7E92">
              <w:rPr>
                <w:rFonts w:cs="Times New Roman"/>
                <w:sz w:val="18"/>
                <w:szCs w:val="18"/>
              </w:rPr>
              <w:t>EECR02</w:t>
            </w:r>
          </w:p>
        </w:tc>
        <w:tc>
          <w:tcPr>
            <w:tcW w:w="0" w:type="auto"/>
            <w:shd w:val="clear" w:color="auto" w:fill="auto"/>
          </w:tcPr>
          <w:p w14:paraId="03676A2B" w14:textId="52204875" w:rsidR="00BC413B" w:rsidRPr="004E7E92" w:rsidRDefault="00BC413B" w:rsidP="009C1DE9">
            <w:pPr>
              <w:pStyle w:val="Text1"/>
              <w:spacing w:before="0" w:after="0"/>
              <w:ind w:left="0"/>
              <w:rPr>
                <w:rFonts w:cs="Times New Roman"/>
                <w:i/>
                <w:noProof/>
                <w:sz w:val="18"/>
                <w:szCs w:val="18"/>
              </w:rPr>
            </w:pPr>
            <w:r w:rsidRPr="004E7E92">
              <w:rPr>
                <w:rFonts w:cs="Times New Roman"/>
                <w:sz w:val="18"/>
                <w:szCs w:val="18"/>
                <w:lang w:eastAsia="en-GB"/>
              </w:rPr>
              <w:t>Dalībnieki, kuri pēc dalības pārtraukšanas iesaistījušies izglītībā vai mācībās</w:t>
            </w:r>
          </w:p>
        </w:tc>
        <w:tc>
          <w:tcPr>
            <w:tcW w:w="0" w:type="auto"/>
          </w:tcPr>
          <w:p w14:paraId="31609EDB" w14:textId="77777777" w:rsidR="00BC413B" w:rsidRPr="004E7E92" w:rsidRDefault="00BC413B"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62BB09FA" w14:textId="77777777" w:rsidR="00BC413B" w:rsidRPr="004E7E92" w:rsidRDefault="00BC413B" w:rsidP="009C1DE9">
            <w:pPr>
              <w:pStyle w:val="Text1"/>
              <w:spacing w:before="0" w:after="0"/>
              <w:ind w:left="0"/>
              <w:jc w:val="center"/>
              <w:rPr>
                <w:rFonts w:cs="Times New Roman"/>
                <w:i/>
                <w:noProof/>
                <w:sz w:val="18"/>
                <w:szCs w:val="18"/>
              </w:rPr>
            </w:pPr>
            <w:r w:rsidRPr="004E7E92">
              <w:rPr>
                <w:rFonts w:cs="Times New Roman"/>
                <w:noProof/>
                <w:sz w:val="18"/>
                <w:szCs w:val="18"/>
              </w:rPr>
              <w:t>378</w:t>
            </w:r>
          </w:p>
        </w:tc>
        <w:tc>
          <w:tcPr>
            <w:tcW w:w="0" w:type="auto"/>
          </w:tcPr>
          <w:p w14:paraId="3C7AB488" w14:textId="77777777" w:rsidR="00BC413B" w:rsidRPr="004E7E92" w:rsidRDefault="00BC413B" w:rsidP="009C1DE9">
            <w:pPr>
              <w:pStyle w:val="Text1"/>
              <w:spacing w:before="0" w:after="0"/>
              <w:ind w:left="0"/>
              <w:jc w:val="center"/>
              <w:rPr>
                <w:rFonts w:cs="Times New Roman"/>
                <w:b/>
                <w:noProof/>
                <w:sz w:val="18"/>
                <w:szCs w:val="18"/>
              </w:rPr>
            </w:pPr>
            <w:r w:rsidRPr="004E7E92">
              <w:rPr>
                <w:rFonts w:cs="Times New Roman"/>
                <w:noProof/>
                <w:sz w:val="18"/>
                <w:szCs w:val="18"/>
              </w:rPr>
              <w:t>2021</w:t>
            </w:r>
          </w:p>
        </w:tc>
        <w:tc>
          <w:tcPr>
            <w:tcW w:w="0" w:type="auto"/>
            <w:shd w:val="clear" w:color="auto" w:fill="auto"/>
          </w:tcPr>
          <w:p w14:paraId="4A6C90C9" w14:textId="489B9FAE" w:rsidR="00BC413B" w:rsidRPr="004E7E92" w:rsidRDefault="00FA52F8" w:rsidP="009C1DE9">
            <w:pPr>
              <w:spacing w:before="0" w:after="0"/>
              <w:jc w:val="center"/>
              <w:rPr>
                <w:noProof/>
                <w:sz w:val="18"/>
                <w:szCs w:val="18"/>
              </w:rPr>
            </w:pPr>
            <w:r w:rsidRPr="004E7E92">
              <w:rPr>
                <w:noProof/>
                <w:sz w:val="18"/>
                <w:szCs w:val="18"/>
              </w:rPr>
              <w:t>405</w:t>
            </w:r>
          </w:p>
          <w:p w14:paraId="41FB3E85" w14:textId="77777777" w:rsidR="00BC413B" w:rsidRPr="004E7E92" w:rsidRDefault="00BC413B" w:rsidP="009C1DE9">
            <w:pPr>
              <w:pStyle w:val="Text1"/>
              <w:spacing w:before="0" w:after="0"/>
              <w:ind w:left="0"/>
              <w:jc w:val="center"/>
              <w:rPr>
                <w:rFonts w:cs="Times New Roman"/>
                <w:b/>
                <w:noProof/>
                <w:sz w:val="18"/>
                <w:szCs w:val="18"/>
              </w:rPr>
            </w:pPr>
          </w:p>
        </w:tc>
        <w:tc>
          <w:tcPr>
            <w:tcW w:w="0" w:type="auto"/>
            <w:shd w:val="clear" w:color="auto" w:fill="auto"/>
          </w:tcPr>
          <w:p w14:paraId="5E9A4370" w14:textId="0D1A8B20" w:rsidR="00BC413B" w:rsidRPr="004E7E92" w:rsidRDefault="00BC413B" w:rsidP="009C1DE9">
            <w:pPr>
              <w:pStyle w:val="Text1"/>
              <w:spacing w:before="0" w:after="0"/>
              <w:ind w:left="0"/>
              <w:rPr>
                <w:rFonts w:cs="Times New Roman"/>
                <w:i/>
                <w:noProof/>
                <w:sz w:val="18"/>
                <w:szCs w:val="18"/>
              </w:rPr>
            </w:pPr>
            <w:r w:rsidRPr="004E7E92">
              <w:rPr>
                <w:rFonts w:cs="Times New Roman"/>
                <w:noProof/>
                <w:sz w:val="18"/>
                <w:szCs w:val="18"/>
              </w:rPr>
              <w:t>Projektu dati</w:t>
            </w:r>
          </w:p>
        </w:tc>
        <w:tc>
          <w:tcPr>
            <w:tcW w:w="0" w:type="auto"/>
          </w:tcPr>
          <w:p w14:paraId="5F1A18B2" w14:textId="56CEB2C8" w:rsidR="00BC413B" w:rsidRPr="004E7E92" w:rsidRDefault="006232DC" w:rsidP="002B166B">
            <w:pPr>
              <w:spacing w:before="0" w:after="0"/>
              <w:rPr>
                <w:iCs/>
                <w:noProof/>
                <w:sz w:val="18"/>
                <w:szCs w:val="18"/>
              </w:rPr>
            </w:pPr>
            <w:sdt>
              <w:sdtPr>
                <w:rPr>
                  <w:sz w:val="18"/>
                  <w:szCs w:val="18"/>
                </w:rPr>
                <w:tag w:val="goog_rdk_383"/>
                <w:id w:val="1269589416"/>
              </w:sdtPr>
              <w:sdtEndPr/>
              <w:sdtContent>
                <w:sdt>
                  <w:sdtPr>
                    <w:rPr>
                      <w:sz w:val="18"/>
                      <w:szCs w:val="18"/>
                    </w:rPr>
                    <w:tag w:val="goog_rdk_352"/>
                    <w:id w:val="-387651332"/>
                  </w:sdtPr>
                  <w:sdtEndPr/>
                  <w:sdtContent>
                    <w:sdt>
                      <w:sdtPr>
                        <w:rPr>
                          <w:sz w:val="18"/>
                          <w:szCs w:val="18"/>
                        </w:rPr>
                        <w:tag w:val="goog_rdk_353"/>
                        <w:id w:val="115106084"/>
                      </w:sdtPr>
                      <w:sdtEndPr/>
                      <w:sdtContent>
                        <w:r w:rsidR="00BC413B" w:rsidRPr="004E7E92">
                          <w:rPr>
                            <w:rFonts w:eastAsia="Times New Roman"/>
                            <w:sz w:val="18"/>
                            <w:szCs w:val="18"/>
                          </w:rPr>
                          <w:t xml:space="preserve">Dati tiks izgūti no </w:t>
                        </w:r>
                      </w:sdtContent>
                    </w:sdt>
                  </w:sdtContent>
                </w:sdt>
                <w:sdt>
                  <w:sdtPr>
                    <w:rPr>
                      <w:sz w:val="18"/>
                      <w:szCs w:val="18"/>
                    </w:rPr>
                    <w:tag w:val="goog_rdk_354"/>
                    <w:id w:val="645390380"/>
                  </w:sdtPr>
                  <w:sdtEndPr/>
                  <w:sdtContent>
                    <w:sdt>
                      <w:sdtPr>
                        <w:rPr>
                          <w:sz w:val="18"/>
                          <w:szCs w:val="18"/>
                        </w:rPr>
                        <w:tag w:val="goog_rdk_355"/>
                        <w:id w:val="1767970523"/>
                        <w:showingPlcHdr/>
                      </w:sdtPr>
                      <w:sdtEndPr/>
                      <w:sdtContent>
                        <w:r w:rsidR="00BC413B" w:rsidRPr="004E7E92">
                          <w:rPr>
                            <w:sz w:val="18"/>
                            <w:szCs w:val="18"/>
                          </w:rPr>
                          <w:t xml:space="preserve">     </w:t>
                        </w:r>
                      </w:sdtContent>
                    </w:sdt>
                  </w:sdtContent>
                </w:sdt>
                <w:sdt>
                  <w:sdtPr>
                    <w:rPr>
                      <w:sz w:val="18"/>
                      <w:szCs w:val="18"/>
                    </w:rPr>
                    <w:tag w:val="goog_rdk_356"/>
                    <w:id w:val="875734230"/>
                  </w:sdtPr>
                  <w:sdtEndPr/>
                  <w:sdtContent>
                    <w:sdt>
                      <w:sdtPr>
                        <w:rPr>
                          <w:sz w:val="18"/>
                          <w:szCs w:val="18"/>
                        </w:rPr>
                        <w:tag w:val="goog_rdk_357"/>
                        <w:id w:val="1583572292"/>
                      </w:sdtPr>
                      <w:sdtEndPr/>
                      <w:sdtContent>
                        <w:r w:rsidR="00BC413B" w:rsidRPr="004E7E92">
                          <w:rPr>
                            <w:rFonts w:eastAsia="Times New Roman"/>
                            <w:sz w:val="18"/>
                            <w:szCs w:val="18"/>
                          </w:rPr>
                          <w:t>n</w:t>
                        </w:r>
                      </w:sdtContent>
                    </w:sdt>
                  </w:sdtContent>
                </w:sdt>
                <w:sdt>
                  <w:sdtPr>
                    <w:rPr>
                      <w:sz w:val="18"/>
                      <w:szCs w:val="18"/>
                    </w:rPr>
                    <w:tag w:val="goog_rdk_358"/>
                    <w:id w:val="279072948"/>
                  </w:sdtPr>
                  <w:sdtEndPr/>
                  <w:sdtContent>
                    <w:r w:rsidR="00BC413B" w:rsidRPr="004E7E92">
                      <w:rPr>
                        <w:rFonts w:eastAsia="Times New Roman"/>
                        <w:sz w:val="18"/>
                        <w:szCs w:val="18"/>
                      </w:rPr>
                      <w:t>oslēguma ziņojum</w:t>
                    </w:r>
                  </w:sdtContent>
                </w:sdt>
                <w:sdt>
                  <w:sdtPr>
                    <w:rPr>
                      <w:sz w:val="18"/>
                      <w:szCs w:val="18"/>
                    </w:rPr>
                    <w:tag w:val="goog_rdk_359"/>
                    <w:id w:val="435412145"/>
                  </w:sdtPr>
                  <w:sdtEndPr/>
                  <w:sdtContent>
                    <w:sdt>
                      <w:sdtPr>
                        <w:rPr>
                          <w:sz w:val="18"/>
                          <w:szCs w:val="18"/>
                        </w:rPr>
                        <w:tag w:val="goog_rdk_360"/>
                        <w:id w:val="1519740047"/>
                      </w:sdtPr>
                      <w:sdtEndPr/>
                      <w:sdtContent>
                        <w:r w:rsidR="00BC413B" w:rsidRPr="004E7E92">
                          <w:rPr>
                            <w:rFonts w:eastAsia="Times New Roman"/>
                            <w:sz w:val="18"/>
                            <w:szCs w:val="18"/>
                          </w:rPr>
                          <w:t>a</w:t>
                        </w:r>
                      </w:sdtContent>
                    </w:sdt>
                  </w:sdtContent>
                </w:sdt>
                <w:sdt>
                  <w:sdtPr>
                    <w:rPr>
                      <w:sz w:val="18"/>
                      <w:szCs w:val="18"/>
                    </w:rPr>
                    <w:tag w:val="goog_rdk_361"/>
                    <w:id w:val="2108691671"/>
                  </w:sdtPr>
                  <w:sdtEndPr/>
                  <w:sdtContent>
                    <w:sdt>
                      <w:sdtPr>
                        <w:rPr>
                          <w:sz w:val="18"/>
                          <w:szCs w:val="18"/>
                        </w:rPr>
                        <w:tag w:val="goog_rdk_362"/>
                        <w:id w:val="-813485328"/>
                        <w:showingPlcHdr/>
                      </w:sdtPr>
                      <w:sdtEndPr/>
                      <w:sdtContent>
                        <w:r w:rsidR="00BC413B" w:rsidRPr="004E7E92">
                          <w:rPr>
                            <w:sz w:val="18"/>
                            <w:szCs w:val="18"/>
                          </w:rPr>
                          <w:t xml:space="preserve">     </w:t>
                        </w:r>
                      </w:sdtContent>
                    </w:sdt>
                  </w:sdtContent>
                </w:sdt>
                <w:sdt>
                  <w:sdtPr>
                    <w:rPr>
                      <w:sz w:val="18"/>
                      <w:szCs w:val="18"/>
                    </w:rPr>
                    <w:tag w:val="goog_rdk_363"/>
                    <w:id w:val="-686757810"/>
                  </w:sdtPr>
                  <w:sdtEndPr/>
                  <w:sdtContent>
                    <w:r w:rsidR="00BC413B" w:rsidRPr="004E7E92">
                      <w:rPr>
                        <w:rFonts w:eastAsia="Times New Roman"/>
                        <w:sz w:val="18"/>
                        <w:szCs w:val="18"/>
                      </w:rPr>
                      <w:t xml:space="preserve"> par </w:t>
                    </w:r>
                  </w:sdtContent>
                </w:sdt>
                <w:sdt>
                  <w:sdtPr>
                    <w:rPr>
                      <w:sz w:val="18"/>
                      <w:szCs w:val="18"/>
                    </w:rPr>
                    <w:tag w:val="goog_rdk_364"/>
                    <w:id w:val="861017673"/>
                  </w:sdtPr>
                  <w:sdtEndPr/>
                  <w:sdtContent>
                    <w:sdt>
                      <w:sdtPr>
                        <w:rPr>
                          <w:sz w:val="18"/>
                          <w:szCs w:val="18"/>
                        </w:rPr>
                        <w:tag w:val="goog_rdk_365"/>
                        <w:id w:val="1414746631"/>
                      </w:sdtPr>
                      <w:sdtEndPr/>
                      <w:sdtContent>
                        <w:r w:rsidR="00BC413B" w:rsidRPr="004E7E92">
                          <w:rPr>
                            <w:rFonts w:eastAsia="Times New Roman"/>
                            <w:sz w:val="18"/>
                            <w:szCs w:val="18"/>
                          </w:rPr>
                          <w:t>ESF+ atbalsta</w:t>
                        </w:r>
                      </w:sdtContent>
                    </w:sdt>
                  </w:sdtContent>
                </w:sdt>
                <w:sdt>
                  <w:sdtPr>
                    <w:rPr>
                      <w:sz w:val="18"/>
                      <w:szCs w:val="18"/>
                    </w:rPr>
                    <w:tag w:val="goog_rdk_366"/>
                    <w:id w:val="49048418"/>
                  </w:sdtPr>
                  <w:sdtEndPr/>
                  <w:sdtContent>
                    <w:sdt>
                      <w:sdtPr>
                        <w:rPr>
                          <w:sz w:val="18"/>
                          <w:szCs w:val="18"/>
                        </w:rPr>
                        <w:tag w:val="goog_rdk_367"/>
                        <w:id w:val="1067147616"/>
                        <w:showingPlcHdr/>
                      </w:sdtPr>
                      <w:sdtEndPr/>
                      <w:sdtContent>
                        <w:r w:rsidR="00BC413B" w:rsidRPr="004E7E92">
                          <w:rPr>
                            <w:sz w:val="18"/>
                            <w:szCs w:val="18"/>
                          </w:rPr>
                          <w:t xml:space="preserve">     </w:t>
                        </w:r>
                      </w:sdtContent>
                    </w:sdt>
                  </w:sdtContent>
                </w:sdt>
                <w:sdt>
                  <w:sdtPr>
                    <w:rPr>
                      <w:sz w:val="18"/>
                      <w:szCs w:val="18"/>
                    </w:rPr>
                    <w:tag w:val="goog_rdk_368"/>
                    <w:id w:val="-451554478"/>
                  </w:sdtPr>
                  <w:sdtEndPr/>
                  <w:sdtContent>
                    <w:r w:rsidR="00BC413B" w:rsidRPr="004E7E92">
                      <w:rPr>
                        <w:rFonts w:eastAsia="Times New Roman"/>
                        <w:sz w:val="18"/>
                        <w:szCs w:val="18"/>
                      </w:rPr>
                      <w:t xml:space="preserve"> ietekmi uz mērķa grupas dalībnieku</w:t>
                    </w:r>
                  </w:sdtContent>
                </w:sdt>
                <w:r w:rsidR="002B166B" w:rsidRPr="004E7E92">
                  <w:rPr>
                    <w:sz w:val="18"/>
                    <w:szCs w:val="18"/>
                  </w:rPr>
                  <w:t xml:space="preserve"> </w:t>
                </w:r>
                <w:sdt>
                  <w:sdtPr>
                    <w:rPr>
                      <w:sz w:val="18"/>
                      <w:szCs w:val="18"/>
                    </w:rPr>
                    <w:tag w:val="goog_rdk_374"/>
                    <w:id w:val="-2106799023"/>
                  </w:sdtPr>
                  <w:sdtEndPr/>
                  <w:sdtContent>
                    <w:r w:rsidR="00BC413B" w:rsidRPr="004E7E92">
                      <w:rPr>
                        <w:rFonts w:eastAsia="Times New Roman"/>
                        <w:sz w:val="18"/>
                        <w:szCs w:val="18"/>
                      </w:rPr>
                      <w:t xml:space="preserve">(aizpilda </w:t>
                    </w:r>
                  </w:sdtContent>
                </w:sdt>
                <w:sdt>
                  <w:sdtPr>
                    <w:rPr>
                      <w:sz w:val="18"/>
                      <w:szCs w:val="18"/>
                    </w:rPr>
                    <w:tag w:val="goog_rdk_375"/>
                    <w:id w:val="-1444231129"/>
                  </w:sdtPr>
                  <w:sdtEndPr/>
                  <w:sdtContent>
                    <w:sdt>
                      <w:sdtPr>
                        <w:rPr>
                          <w:sz w:val="18"/>
                          <w:szCs w:val="18"/>
                        </w:rPr>
                        <w:tag w:val="goog_rdk_376"/>
                        <w:id w:val="-1595241709"/>
                      </w:sdtPr>
                      <w:sdtEndPr/>
                      <w:sdtContent>
                        <w:r w:rsidR="00BC413B" w:rsidRPr="004E7E92">
                          <w:rPr>
                            <w:rFonts w:eastAsia="Times New Roman"/>
                            <w:sz w:val="18"/>
                            <w:szCs w:val="18"/>
                          </w:rPr>
                          <w:t xml:space="preserve">par </w:t>
                        </w:r>
                      </w:sdtContent>
                    </w:sdt>
                  </w:sdtContent>
                </w:sdt>
                <w:sdt>
                  <w:sdtPr>
                    <w:rPr>
                      <w:sz w:val="18"/>
                      <w:szCs w:val="18"/>
                    </w:rPr>
                    <w:tag w:val="goog_rdk_377"/>
                    <w:id w:val="-607967016"/>
                  </w:sdtPr>
                  <w:sdtEndPr/>
                  <w:sdtContent>
                    <w:r w:rsidR="00BC413B" w:rsidRPr="004E7E92">
                      <w:rPr>
                        <w:rFonts w:eastAsia="Times New Roman"/>
                        <w:sz w:val="18"/>
                        <w:szCs w:val="18"/>
                      </w:rPr>
                      <w:t>jaunieši</w:t>
                    </w:r>
                  </w:sdtContent>
                </w:sdt>
                <w:sdt>
                  <w:sdtPr>
                    <w:rPr>
                      <w:sz w:val="18"/>
                      <w:szCs w:val="18"/>
                    </w:rPr>
                    <w:tag w:val="goog_rdk_378"/>
                    <w:id w:val="-52469068"/>
                  </w:sdtPr>
                  <w:sdtEndPr/>
                  <w:sdtContent>
                    <w:sdt>
                      <w:sdtPr>
                        <w:rPr>
                          <w:sz w:val="18"/>
                          <w:szCs w:val="18"/>
                        </w:rPr>
                        <w:tag w:val="goog_rdk_379"/>
                        <w:id w:val="1085812492"/>
                      </w:sdtPr>
                      <w:sdtEndPr/>
                      <w:sdtContent>
                        <w:r w:rsidR="00BC413B" w:rsidRPr="004E7E92">
                          <w:rPr>
                            <w:rFonts w:eastAsia="Times New Roman"/>
                            <w:sz w:val="18"/>
                            <w:szCs w:val="18"/>
                          </w:rPr>
                          <w:t>e</w:t>
                        </w:r>
                      </w:sdtContent>
                    </w:sdt>
                    <w:sdt>
                      <w:sdtPr>
                        <w:rPr>
                          <w:sz w:val="18"/>
                          <w:szCs w:val="18"/>
                        </w:rPr>
                        <w:tag w:val="goog_rdk_380"/>
                        <w:id w:val="1100616306"/>
                      </w:sdtPr>
                      <w:sdtEndPr/>
                      <w:sdtContent>
                        <w:r w:rsidR="00BC413B" w:rsidRPr="004E7E92">
                          <w:rPr>
                            <w:rFonts w:eastAsia="Times New Roman"/>
                            <w:sz w:val="18"/>
                            <w:szCs w:val="18"/>
                          </w:rPr>
                          <w:t>m</w:t>
                        </w:r>
                      </w:sdtContent>
                    </w:sdt>
                  </w:sdtContent>
                </w:sdt>
                <w:sdt>
                  <w:sdtPr>
                    <w:rPr>
                      <w:sz w:val="18"/>
                      <w:szCs w:val="18"/>
                    </w:rPr>
                    <w:tag w:val="goog_rdk_381"/>
                    <w:id w:val="-649510383"/>
                  </w:sdtPr>
                  <w:sdtEndPr/>
                  <w:sdtContent>
                    <w:r w:rsidR="00BC413B" w:rsidRPr="004E7E92">
                      <w:rPr>
                        <w:rFonts w:eastAsia="Times New Roman"/>
                        <w:sz w:val="18"/>
                        <w:szCs w:val="18"/>
                      </w:rPr>
                      <w:t xml:space="preserve">, kas sekmīgi </w:t>
                    </w:r>
                  </w:sdtContent>
                </w:sdt>
                <w:sdt>
                  <w:sdtPr>
                    <w:rPr>
                      <w:sz w:val="18"/>
                      <w:szCs w:val="18"/>
                    </w:rPr>
                    <w:tag w:val="goog_rdk_382"/>
                    <w:id w:val="-584535230"/>
                  </w:sdtPr>
                  <w:sdtEndPr/>
                  <w:sdtContent>
                    <w:r w:rsidR="00BC413B" w:rsidRPr="004E7E92">
                      <w:rPr>
                        <w:rFonts w:eastAsia="Times New Roman"/>
                        <w:sz w:val="18"/>
                        <w:szCs w:val="18"/>
                      </w:rPr>
                      <w:t>izpildījuši</w:t>
                    </w:r>
                    <w:r w:rsidR="002B166B" w:rsidRPr="004E7E92">
                      <w:rPr>
                        <w:rFonts w:eastAsia="Times New Roman"/>
                        <w:sz w:val="18"/>
                        <w:szCs w:val="18"/>
                      </w:rPr>
                      <w:t xml:space="preserve"> </w:t>
                    </w:r>
                    <w:r w:rsidR="00BC413B" w:rsidRPr="004E7E92">
                      <w:rPr>
                        <w:rFonts w:eastAsia="Times New Roman"/>
                        <w:sz w:val="18"/>
                        <w:szCs w:val="18"/>
                      </w:rPr>
                      <w:t>individuālo pasākumu programmu)</w:t>
                    </w:r>
                  </w:sdtContent>
                </w:sdt>
              </w:sdtContent>
            </w:sdt>
          </w:p>
        </w:tc>
      </w:tr>
      <w:tr w:rsidR="006326F0" w:rsidRPr="004E7E92" w14:paraId="4EED925C" w14:textId="77777777" w:rsidTr="009C1DE9">
        <w:trPr>
          <w:trHeight w:val="286"/>
        </w:trPr>
        <w:tc>
          <w:tcPr>
            <w:tcW w:w="0" w:type="auto"/>
          </w:tcPr>
          <w:p w14:paraId="457CA885" w14:textId="4673BFB5" w:rsidR="00533F9A" w:rsidRPr="004E7E92" w:rsidRDefault="00533F9A" w:rsidP="009C1DE9">
            <w:pPr>
              <w:spacing w:before="0" w:after="0"/>
              <w:rPr>
                <w:noProof/>
                <w:sz w:val="18"/>
                <w:szCs w:val="18"/>
              </w:rPr>
            </w:pPr>
            <w:r w:rsidRPr="004E7E92">
              <w:rPr>
                <w:noProof/>
                <w:sz w:val="18"/>
                <w:szCs w:val="18"/>
              </w:rPr>
              <w:t>4.1. prioritāte</w:t>
            </w:r>
          </w:p>
        </w:tc>
        <w:tc>
          <w:tcPr>
            <w:tcW w:w="0" w:type="auto"/>
          </w:tcPr>
          <w:p w14:paraId="5A59C55D" w14:textId="3C7B947A" w:rsidR="00533F9A" w:rsidRPr="004E7E92" w:rsidRDefault="00533F9A" w:rsidP="009C1DE9">
            <w:pPr>
              <w:spacing w:before="0" w:after="0"/>
              <w:rPr>
                <w:noProof/>
                <w:sz w:val="18"/>
                <w:szCs w:val="18"/>
              </w:rPr>
            </w:pPr>
            <w:r w:rsidRPr="004E7E92">
              <w:rPr>
                <w:noProof/>
                <w:sz w:val="18"/>
                <w:szCs w:val="18"/>
              </w:rPr>
              <w:t>4.1.2.</w:t>
            </w:r>
            <w:r w:rsidR="0045076C" w:rsidRPr="004E7E92">
              <w:rPr>
                <w:noProof/>
                <w:sz w:val="18"/>
                <w:szCs w:val="18"/>
              </w:rPr>
              <w:t xml:space="preserve"> </w:t>
            </w:r>
            <w:r w:rsidRPr="004E7E92">
              <w:rPr>
                <w:noProof/>
                <w:sz w:val="18"/>
                <w:szCs w:val="18"/>
              </w:rPr>
              <w:t>SAM</w:t>
            </w:r>
          </w:p>
        </w:tc>
        <w:tc>
          <w:tcPr>
            <w:tcW w:w="0" w:type="auto"/>
          </w:tcPr>
          <w:p w14:paraId="40F572D4"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2342F407" w14:textId="77777777"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r.4.1.2.a</w:t>
            </w:r>
          </w:p>
        </w:tc>
        <w:tc>
          <w:tcPr>
            <w:tcW w:w="0" w:type="auto"/>
            <w:shd w:val="clear" w:color="auto" w:fill="auto"/>
          </w:tcPr>
          <w:p w14:paraId="5A986F2F" w14:textId="0BB3D2CB" w:rsidR="00533F9A" w:rsidRPr="004E7E92" w:rsidRDefault="00533F9A" w:rsidP="009C1DE9">
            <w:pPr>
              <w:pStyle w:val="Text1"/>
              <w:spacing w:before="0" w:after="0"/>
              <w:ind w:left="0"/>
              <w:rPr>
                <w:rFonts w:cs="Times New Roman"/>
                <w:sz w:val="18"/>
                <w:szCs w:val="18"/>
                <w:lang w:eastAsia="en-GB"/>
              </w:rPr>
            </w:pPr>
            <w:r w:rsidRPr="004E7E92">
              <w:rPr>
                <w:rFonts w:cs="Times New Roman"/>
                <w:sz w:val="18"/>
                <w:szCs w:val="18"/>
                <w:lang w:eastAsia="en-GB"/>
              </w:rPr>
              <w:t>Iedzīvotāju skaits, kuri pēdējā gada laikā veselības apsvērumu dēļ ESF rīkoto pasākumu ietekmē ir mainījuši uztura un citus dzīvesveida paradumus</w:t>
            </w:r>
          </w:p>
        </w:tc>
        <w:tc>
          <w:tcPr>
            <w:tcW w:w="0" w:type="auto"/>
          </w:tcPr>
          <w:p w14:paraId="24EE3238"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Iedzīvotāju skaits</w:t>
            </w:r>
          </w:p>
        </w:tc>
        <w:tc>
          <w:tcPr>
            <w:tcW w:w="0" w:type="auto"/>
          </w:tcPr>
          <w:p w14:paraId="61096782" w14:textId="2842FFCE"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93 878</w:t>
            </w:r>
          </w:p>
        </w:tc>
        <w:tc>
          <w:tcPr>
            <w:tcW w:w="0" w:type="auto"/>
          </w:tcPr>
          <w:p w14:paraId="40D4C5E9" w14:textId="42A3751F"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2018</w:t>
            </w:r>
          </w:p>
        </w:tc>
        <w:tc>
          <w:tcPr>
            <w:tcW w:w="0" w:type="auto"/>
            <w:shd w:val="clear" w:color="auto" w:fill="auto"/>
          </w:tcPr>
          <w:p w14:paraId="3DB953C3" w14:textId="13D0F337" w:rsidR="00533F9A" w:rsidRPr="004E7E92" w:rsidRDefault="00533F9A" w:rsidP="009C1DE9">
            <w:pPr>
              <w:spacing w:before="0" w:after="0"/>
              <w:jc w:val="center"/>
              <w:rPr>
                <w:noProof/>
                <w:sz w:val="18"/>
                <w:szCs w:val="18"/>
              </w:rPr>
            </w:pPr>
            <w:r w:rsidRPr="004E7E92">
              <w:rPr>
                <w:noProof/>
                <w:sz w:val="18"/>
                <w:szCs w:val="18"/>
              </w:rPr>
              <w:t>50 000</w:t>
            </w:r>
          </w:p>
        </w:tc>
        <w:tc>
          <w:tcPr>
            <w:tcW w:w="0" w:type="auto"/>
            <w:shd w:val="clear" w:color="auto" w:fill="auto"/>
          </w:tcPr>
          <w:p w14:paraId="09CF2AB2"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SPKC dati</w:t>
            </w:r>
          </w:p>
        </w:tc>
        <w:tc>
          <w:tcPr>
            <w:tcW w:w="0" w:type="auto"/>
          </w:tcPr>
          <w:p w14:paraId="6BA5B3BF" w14:textId="538B9EB0" w:rsidR="00533F9A" w:rsidRPr="004E7E92" w:rsidRDefault="00533F9A" w:rsidP="009C1DE9">
            <w:pPr>
              <w:spacing w:before="0" w:after="0"/>
              <w:rPr>
                <w:noProof/>
                <w:sz w:val="18"/>
                <w:szCs w:val="18"/>
              </w:rPr>
            </w:pPr>
            <w:r w:rsidRPr="004E7E92">
              <w:rPr>
                <w:noProof/>
                <w:sz w:val="18"/>
                <w:szCs w:val="18"/>
              </w:rPr>
              <w:t>Dati tiks iegūti no Latvijas iedzīvotāju un veselības ietekmējošo paradumu pētījumiem. Iegūtie dati tiks attiecināti un populāciju (aprēķinus veiks SPKC), lai iegūtu rezultāta rādītāja vērtību.</w:t>
            </w:r>
          </w:p>
        </w:tc>
      </w:tr>
      <w:tr w:rsidR="006326F0" w:rsidRPr="004E7E92" w14:paraId="179EC132" w14:textId="77777777" w:rsidTr="00B20F56">
        <w:trPr>
          <w:trHeight w:val="576"/>
        </w:trPr>
        <w:tc>
          <w:tcPr>
            <w:tcW w:w="0" w:type="auto"/>
          </w:tcPr>
          <w:p w14:paraId="0B14A386" w14:textId="230B2AEE" w:rsidR="00533F9A" w:rsidRPr="004E7E92" w:rsidRDefault="00533F9A" w:rsidP="009C1DE9">
            <w:pPr>
              <w:spacing w:before="0" w:after="0"/>
              <w:rPr>
                <w:noProof/>
                <w:sz w:val="18"/>
                <w:szCs w:val="18"/>
              </w:rPr>
            </w:pPr>
            <w:r w:rsidRPr="004E7E92">
              <w:rPr>
                <w:noProof/>
                <w:sz w:val="18"/>
                <w:szCs w:val="18"/>
              </w:rPr>
              <w:t>4.1. prioritāte</w:t>
            </w:r>
          </w:p>
          <w:p w14:paraId="31D205D3" w14:textId="77777777" w:rsidR="00533F9A" w:rsidRPr="004E7E92" w:rsidRDefault="00533F9A" w:rsidP="009C1DE9">
            <w:pPr>
              <w:pStyle w:val="Text1"/>
              <w:spacing w:before="0" w:after="0"/>
              <w:ind w:left="0"/>
              <w:rPr>
                <w:rFonts w:cs="Times New Roman"/>
                <w:noProof/>
                <w:sz w:val="18"/>
                <w:szCs w:val="18"/>
              </w:rPr>
            </w:pPr>
          </w:p>
        </w:tc>
        <w:tc>
          <w:tcPr>
            <w:tcW w:w="0" w:type="auto"/>
          </w:tcPr>
          <w:p w14:paraId="613647B1" w14:textId="1C29B5A4" w:rsidR="00533F9A" w:rsidRPr="004E7E92" w:rsidRDefault="00533F9A" w:rsidP="009C1DE9">
            <w:pPr>
              <w:spacing w:before="0" w:after="0"/>
              <w:rPr>
                <w:noProof/>
                <w:sz w:val="18"/>
                <w:szCs w:val="18"/>
              </w:rPr>
            </w:pPr>
            <w:r w:rsidRPr="004E7E92">
              <w:rPr>
                <w:noProof/>
                <w:sz w:val="18"/>
                <w:szCs w:val="18"/>
              </w:rPr>
              <w:t>4.1.2.</w:t>
            </w:r>
            <w:r w:rsidR="0045076C" w:rsidRPr="004E7E92">
              <w:rPr>
                <w:noProof/>
                <w:sz w:val="18"/>
                <w:szCs w:val="18"/>
              </w:rPr>
              <w:t xml:space="preserve"> </w:t>
            </w:r>
            <w:r w:rsidRPr="004E7E92">
              <w:rPr>
                <w:noProof/>
                <w:sz w:val="18"/>
                <w:szCs w:val="18"/>
              </w:rPr>
              <w:t>SAM</w:t>
            </w:r>
          </w:p>
          <w:p w14:paraId="7A693B8C" w14:textId="77777777" w:rsidR="00533F9A" w:rsidRPr="004E7E92" w:rsidRDefault="00533F9A" w:rsidP="009C1DE9">
            <w:pPr>
              <w:spacing w:before="0" w:after="0"/>
              <w:rPr>
                <w:noProof/>
                <w:sz w:val="18"/>
                <w:szCs w:val="18"/>
              </w:rPr>
            </w:pPr>
          </w:p>
        </w:tc>
        <w:tc>
          <w:tcPr>
            <w:tcW w:w="0" w:type="auto"/>
          </w:tcPr>
          <w:p w14:paraId="321E596E" w14:textId="77777777"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ESF</w:t>
            </w:r>
          </w:p>
          <w:p w14:paraId="51599645" w14:textId="77777777" w:rsidR="00533F9A" w:rsidRPr="004E7E92" w:rsidRDefault="00533F9A" w:rsidP="009C1DE9">
            <w:pPr>
              <w:pStyle w:val="Text1"/>
              <w:spacing w:before="0" w:after="0"/>
              <w:ind w:left="0"/>
              <w:rPr>
                <w:rFonts w:cs="Times New Roman"/>
                <w:noProof/>
                <w:sz w:val="18"/>
                <w:szCs w:val="18"/>
              </w:rPr>
            </w:pPr>
          </w:p>
        </w:tc>
        <w:tc>
          <w:tcPr>
            <w:tcW w:w="0" w:type="auto"/>
          </w:tcPr>
          <w:p w14:paraId="74E6AF94" w14:textId="7895CF2D" w:rsidR="00533F9A" w:rsidRPr="004E7E92" w:rsidRDefault="00533F9A" w:rsidP="009C1DE9">
            <w:pPr>
              <w:pStyle w:val="Text1"/>
              <w:spacing w:before="0" w:after="0"/>
              <w:ind w:left="0"/>
              <w:rPr>
                <w:rFonts w:cs="Times New Roman"/>
                <w:sz w:val="18"/>
                <w:szCs w:val="18"/>
              </w:rPr>
            </w:pPr>
            <w:r w:rsidRPr="004E7E92">
              <w:rPr>
                <w:rFonts w:cs="Times New Roman"/>
                <w:sz w:val="18"/>
                <w:szCs w:val="18"/>
              </w:rPr>
              <w:t>EECR03</w:t>
            </w:r>
          </w:p>
          <w:p w14:paraId="50EAAACA" w14:textId="77777777" w:rsidR="00533F9A" w:rsidRPr="004E7E92" w:rsidRDefault="00533F9A" w:rsidP="009C1DE9">
            <w:pPr>
              <w:pStyle w:val="Text1"/>
              <w:spacing w:before="0" w:after="0"/>
              <w:ind w:left="0"/>
              <w:rPr>
                <w:rFonts w:cs="Times New Roman"/>
                <w:noProof/>
                <w:sz w:val="18"/>
                <w:szCs w:val="18"/>
              </w:rPr>
            </w:pPr>
          </w:p>
        </w:tc>
        <w:tc>
          <w:tcPr>
            <w:tcW w:w="0" w:type="auto"/>
            <w:shd w:val="clear" w:color="auto" w:fill="auto"/>
          </w:tcPr>
          <w:p w14:paraId="7E3D97D3" w14:textId="5F047818" w:rsidR="00533F9A" w:rsidRPr="004E7E92" w:rsidRDefault="00533F9A" w:rsidP="009C1DE9">
            <w:pPr>
              <w:pStyle w:val="Text1"/>
              <w:spacing w:before="0" w:after="0"/>
              <w:ind w:left="0"/>
              <w:rPr>
                <w:rFonts w:cs="Times New Roman"/>
                <w:noProof/>
                <w:sz w:val="18"/>
                <w:szCs w:val="18"/>
              </w:rPr>
            </w:pPr>
            <w:r w:rsidRPr="004E7E92">
              <w:rPr>
                <w:rFonts w:cs="Times New Roman"/>
                <w:noProof/>
                <w:sz w:val="18"/>
                <w:szCs w:val="18"/>
              </w:rPr>
              <w:t xml:space="preserve">Dalībnieki, kuri pēc dalības pārtraukšanas ieguvuši kvalifikāciju </w:t>
            </w:r>
          </w:p>
        </w:tc>
        <w:tc>
          <w:tcPr>
            <w:tcW w:w="0" w:type="auto"/>
          </w:tcPr>
          <w:p w14:paraId="1BF66E51" w14:textId="77777777" w:rsidR="00533F9A" w:rsidRPr="004E7E92" w:rsidRDefault="00533F9A" w:rsidP="009C1DE9">
            <w:pPr>
              <w:pStyle w:val="Text1"/>
              <w:spacing w:before="0" w:after="0"/>
              <w:ind w:left="0"/>
              <w:rPr>
                <w:rFonts w:cs="Times New Roman"/>
                <w:i/>
                <w:noProof/>
                <w:sz w:val="18"/>
                <w:szCs w:val="18"/>
              </w:rPr>
            </w:pPr>
            <w:r w:rsidRPr="004E7E92">
              <w:rPr>
                <w:rFonts w:cs="Times New Roman"/>
                <w:noProof/>
                <w:sz w:val="18"/>
                <w:szCs w:val="18"/>
              </w:rPr>
              <w:t>Dalībnieku skaits</w:t>
            </w:r>
          </w:p>
        </w:tc>
        <w:tc>
          <w:tcPr>
            <w:tcW w:w="0" w:type="auto"/>
          </w:tcPr>
          <w:p w14:paraId="1D5D1589" w14:textId="4504AD75" w:rsidR="00533F9A" w:rsidRPr="004E7E92" w:rsidRDefault="00D345B1" w:rsidP="009C1DE9">
            <w:pPr>
              <w:spacing w:before="0" w:after="0"/>
              <w:jc w:val="center"/>
              <w:rPr>
                <w:noProof/>
                <w:sz w:val="18"/>
                <w:szCs w:val="18"/>
              </w:rPr>
            </w:pPr>
            <w:r w:rsidRPr="004E7E92">
              <w:rPr>
                <w:noProof/>
                <w:sz w:val="18"/>
                <w:szCs w:val="18"/>
              </w:rPr>
              <w:t xml:space="preserve">18 396  </w:t>
            </w:r>
            <w:r w:rsidR="00533F9A" w:rsidRPr="004E7E92">
              <w:rPr>
                <w:noProof/>
                <w:sz w:val="18"/>
                <w:szCs w:val="18"/>
              </w:rPr>
              <w:t xml:space="preserve"> </w:t>
            </w:r>
          </w:p>
        </w:tc>
        <w:tc>
          <w:tcPr>
            <w:tcW w:w="0" w:type="auto"/>
          </w:tcPr>
          <w:p w14:paraId="170FDF8C" w14:textId="5F7F3187" w:rsidR="00533F9A" w:rsidRPr="004E7E92" w:rsidRDefault="00D345B1" w:rsidP="009C1DE9">
            <w:pPr>
              <w:pStyle w:val="Text1"/>
              <w:spacing w:before="0" w:after="0"/>
              <w:ind w:left="0"/>
              <w:jc w:val="center"/>
              <w:rPr>
                <w:rFonts w:cs="Times New Roman"/>
                <w:b/>
                <w:noProof/>
                <w:sz w:val="18"/>
                <w:szCs w:val="18"/>
              </w:rPr>
            </w:pPr>
            <w:r w:rsidRPr="004E7E92">
              <w:rPr>
                <w:rFonts w:cs="Times New Roman"/>
                <w:noProof/>
                <w:sz w:val="18"/>
                <w:szCs w:val="18"/>
              </w:rPr>
              <w:t>2021</w:t>
            </w:r>
          </w:p>
        </w:tc>
        <w:tc>
          <w:tcPr>
            <w:tcW w:w="0" w:type="auto"/>
            <w:shd w:val="clear" w:color="auto" w:fill="auto"/>
          </w:tcPr>
          <w:p w14:paraId="28FE3088" w14:textId="492987E3"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15 562</w:t>
            </w:r>
          </w:p>
        </w:tc>
        <w:tc>
          <w:tcPr>
            <w:tcW w:w="0" w:type="auto"/>
            <w:shd w:val="clear" w:color="auto" w:fill="auto"/>
          </w:tcPr>
          <w:p w14:paraId="3A9889C1" w14:textId="77777777" w:rsidR="00533F9A" w:rsidRPr="004E7E92" w:rsidRDefault="00533F9A" w:rsidP="009C1DE9">
            <w:pPr>
              <w:pStyle w:val="Text1"/>
              <w:spacing w:before="0" w:after="0"/>
              <w:ind w:left="0"/>
              <w:jc w:val="center"/>
              <w:rPr>
                <w:rFonts w:cs="Times New Roman"/>
                <w:noProof/>
                <w:sz w:val="18"/>
                <w:szCs w:val="18"/>
              </w:rPr>
            </w:pPr>
            <w:r w:rsidRPr="004E7E92">
              <w:rPr>
                <w:rFonts w:cs="Times New Roman"/>
                <w:noProof/>
                <w:sz w:val="18"/>
                <w:szCs w:val="18"/>
              </w:rPr>
              <w:t>Projektu dati</w:t>
            </w:r>
          </w:p>
          <w:p w14:paraId="08E97B5F" w14:textId="1A12D03F" w:rsidR="00533F9A" w:rsidRPr="004E7E92" w:rsidRDefault="00533F9A" w:rsidP="009C1DE9">
            <w:pPr>
              <w:pStyle w:val="Text1"/>
              <w:spacing w:before="0" w:after="0"/>
              <w:ind w:left="0"/>
              <w:jc w:val="center"/>
              <w:rPr>
                <w:rFonts w:cs="Times New Roman"/>
                <w:i/>
                <w:noProof/>
                <w:sz w:val="18"/>
                <w:szCs w:val="18"/>
              </w:rPr>
            </w:pPr>
          </w:p>
        </w:tc>
        <w:tc>
          <w:tcPr>
            <w:tcW w:w="0" w:type="auto"/>
          </w:tcPr>
          <w:p w14:paraId="002E9F37" w14:textId="77777777" w:rsidR="00533F9A" w:rsidRPr="004E7E92" w:rsidRDefault="00533F9A" w:rsidP="009C1DE9">
            <w:pPr>
              <w:spacing w:before="0" w:after="0"/>
              <w:rPr>
                <w:i/>
                <w:noProof/>
                <w:sz w:val="18"/>
                <w:szCs w:val="18"/>
              </w:rPr>
            </w:pPr>
          </w:p>
        </w:tc>
      </w:tr>
      <w:tr w:rsidR="006326F0" w:rsidRPr="004E7E92" w14:paraId="510696E1" w14:textId="77777777" w:rsidTr="009C1DE9">
        <w:trPr>
          <w:trHeight w:val="737"/>
        </w:trPr>
        <w:tc>
          <w:tcPr>
            <w:tcW w:w="0" w:type="auto"/>
          </w:tcPr>
          <w:p w14:paraId="356E14E6" w14:textId="28F4F63A" w:rsidR="00D345B1" w:rsidRPr="004E7E92" w:rsidRDefault="00D345B1" w:rsidP="009C1DE9">
            <w:pPr>
              <w:spacing w:before="0" w:after="0"/>
              <w:rPr>
                <w:noProof/>
                <w:sz w:val="18"/>
                <w:szCs w:val="18"/>
              </w:rPr>
            </w:pPr>
            <w:r w:rsidRPr="004E7E92">
              <w:rPr>
                <w:noProof/>
                <w:sz w:val="18"/>
                <w:szCs w:val="18"/>
              </w:rPr>
              <w:t>4.1.</w:t>
            </w:r>
            <w:r w:rsidR="00000F4D" w:rsidRPr="004E7E92">
              <w:rPr>
                <w:noProof/>
                <w:sz w:val="18"/>
                <w:szCs w:val="18"/>
              </w:rPr>
              <w:t xml:space="preserve"> </w:t>
            </w:r>
            <w:r w:rsidRPr="004E7E92">
              <w:rPr>
                <w:noProof/>
                <w:sz w:val="18"/>
                <w:szCs w:val="18"/>
              </w:rPr>
              <w:t>prioritāte</w:t>
            </w:r>
          </w:p>
          <w:p w14:paraId="450060C6" w14:textId="77777777" w:rsidR="00D345B1" w:rsidRPr="004E7E92" w:rsidRDefault="00D345B1" w:rsidP="009C1DE9">
            <w:pPr>
              <w:spacing w:before="0" w:after="0"/>
              <w:rPr>
                <w:noProof/>
                <w:sz w:val="18"/>
                <w:szCs w:val="18"/>
              </w:rPr>
            </w:pPr>
          </w:p>
        </w:tc>
        <w:tc>
          <w:tcPr>
            <w:tcW w:w="0" w:type="auto"/>
          </w:tcPr>
          <w:p w14:paraId="5B249B3D" w14:textId="18D7A991" w:rsidR="00D345B1" w:rsidRPr="004E7E92" w:rsidRDefault="00D345B1" w:rsidP="009C1DE9">
            <w:pPr>
              <w:spacing w:before="0" w:after="0"/>
              <w:rPr>
                <w:noProof/>
                <w:sz w:val="18"/>
                <w:szCs w:val="18"/>
              </w:rPr>
            </w:pPr>
            <w:r w:rsidRPr="004E7E92">
              <w:rPr>
                <w:noProof/>
                <w:sz w:val="18"/>
                <w:szCs w:val="18"/>
              </w:rPr>
              <w:t>4.1.2.</w:t>
            </w:r>
            <w:r w:rsidR="0045076C" w:rsidRPr="004E7E92">
              <w:rPr>
                <w:noProof/>
                <w:sz w:val="18"/>
                <w:szCs w:val="18"/>
              </w:rPr>
              <w:t xml:space="preserve"> </w:t>
            </w:r>
            <w:r w:rsidRPr="004E7E92">
              <w:rPr>
                <w:noProof/>
                <w:sz w:val="18"/>
                <w:szCs w:val="18"/>
              </w:rPr>
              <w:t>SAM</w:t>
            </w:r>
          </w:p>
          <w:p w14:paraId="3A8D68B1" w14:textId="77777777" w:rsidR="00D345B1" w:rsidRPr="004E7E92" w:rsidRDefault="00D345B1" w:rsidP="009C1DE9">
            <w:pPr>
              <w:spacing w:before="0" w:after="0"/>
              <w:rPr>
                <w:noProof/>
                <w:sz w:val="18"/>
                <w:szCs w:val="18"/>
              </w:rPr>
            </w:pPr>
          </w:p>
        </w:tc>
        <w:tc>
          <w:tcPr>
            <w:tcW w:w="0" w:type="auto"/>
          </w:tcPr>
          <w:p w14:paraId="26644B47"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ESF</w:t>
            </w:r>
          </w:p>
          <w:p w14:paraId="5DF62331" w14:textId="77777777" w:rsidR="00D345B1" w:rsidRPr="004E7E92" w:rsidRDefault="00D345B1" w:rsidP="009C1DE9">
            <w:pPr>
              <w:pStyle w:val="Text1"/>
              <w:spacing w:before="0" w:after="0"/>
              <w:ind w:left="0"/>
              <w:rPr>
                <w:rFonts w:cs="Times New Roman"/>
                <w:noProof/>
                <w:sz w:val="18"/>
                <w:szCs w:val="18"/>
              </w:rPr>
            </w:pPr>
          </w:p>
        </w:tc>
        <w:tc>
          <w:tcPr>
            <w:tcW w:w="0" w:type="auto"/>
          </w:tcPr>
          <w:p w14:paraId="46B10749" w14:textId="70A8ADA5" w:rsidR="00D345B1" w:rsidRPr="004E7E92" w:rsidRDefault="00D345B1" w:rsidP="009C1DE9">
            <w:pPr>
              <w:pStyle w:val="Text1"/>
              <w:spacing w:before="0" w:after="0"/>
              <w:ind w:left="0"/>
              <w:rPr>
                <w:rFonts w:cs="Times New Roman"/>
                <w:sz w:val="18"/>
                <w:szCs w:val="18"/>
              </w:rPr>
            </w:pPr>
            <w:r w:rsidRPr="004E7E92">
              <w:rPr>
                <w:rFonts w:cs="Times New Roman"/>
                <w:sz w:val="18"/>
                <w:szCs w:val="18"/>
              </w:rPr>
              <w:t>r.4.1.2.b</w:t>
            </w:r>
          </w:p>
        </w:tc>
        <w:tc>
          <w:tcPr>
            <w:tcW w:w="0" w:type="auto"/>
            <w:shd w:val="clear" w:color="auto" w:fill="auto"/>
          </w:tcPr>
          <w:p w14:paraId="1071585C" w14:textId="121A7E64"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Veikto narkotiku profilakses pasākumu īpatsvars, kas ir pielāgoti narkotiku profilakses kvalitātes standartiem (EDPQS, PVO/UNODC vai valsts standartiem)</w:t>
            </w:r>
          </w:p>
        </w:tc>
        <w:tc>
          <w:tcPr>
            <w:tcW w:w="0" w:type="auto"/>
          </w:tcPr>
          <w:p w14:paraId="675776EB" w14:textId="2A736A15"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Pasākumu īpatsvars</w:t>
            </w:r>
            <w:r w:rsidR="001F5391" w:rsidRPr="004E7E92">
              <w:rPr>
                <w:rFonts w:cs="Times New Roman"/>
                <w:noProof/>
                <w:sz w:val="18"/>
                <w:szCs w:val="18"/>
              </w:rPr>
              <w:t xml:space="preserve"> (%)</w:t>
            </w:r>
          </w:p>
        </w:tc>
        <w:tc>
          <w:tcPr>
            <w:tcW w:w="0" w:type="auto"/>
          </w:tcPr>
          <w:p w14:paraId="5AC491F3" w14:textId="77777777" w:rsidR="00D345B1" w:rsidRPr="004E7E92" w:rsidRDefault="00D345B1" w:rsidP="00974565">
            <w:pPr>
              <w:spacing w:before="0" w:after="0"/>
              <w:jc w:val="center"/>
              <w:rPr>
                <w:noProof/>
                <w:sz w:val="18"/>
                <w:szCs w:val="18"/>
              </w:rPr>
            </w:pPr>
            <w:r w:rsidRPr="004E7E92">
              <w:rPr>
                <w:noProof/>
                <w:sz w:val="18"/>
                <w:szCs w:val="18"/>
              </w:rPr>
              <w:t>0</w:t>
            </w:r>
          </w:p>
          <w:p w14:paraId="217A09BD" w14:textId="42200EF0" w:rsidR="00D345B1" w:rsidRPr="004E7E92" w:rsidRDefault="00D345B1" w:rsidP="009C1DE9">
            <w:pPr>
              <w:spacing w:before="0" w:after="0"/>
              <w:rPr>
                <w:noProof/>
                <w:sz w:val="18"/>
                <w:szCs w:val="18"/>
              </w:rPr>
            </w:pPr>
            <w:r w:rsidRPr="004E7E92">
              <w:rPr>
                <w:noProof/>
                <w:sz w:val="18"/>
                <w:szCs w:val="18"/>
              </w:rPr>
              <w:t xml:space="preserve"> </w:t>
            </w:r>
          </w:p>
        </w:tc>
        <w:tc>
          <w:tcPr>
            <w:tcW w:w="0" w:type="auto"/>
          </w:tcPr>
          <w:p w14:paraId="61D44E82" w14:textId="62E9EA19" w:rsidR="00D345B1" w:rsidRPr="004E7E92" w:rsidDel="00D345B1"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2021</w:t>
            </w:r>
          </w:p>
        </w:tc>
        <w:tc>
          <w:tcPr>
            <w:tcW w:w="0" w:type="auto"/>
            <w:shd w:val="clear" w:color="auto" w:fill="auto"/>
          </w:tcPr>
          <w:p w14:paraId="28D4A992" w14:textId="2A6F028F" w:rsidR="00D345B1" w:rsidRPr="004E7E92" w:rsidDel="00CD4598" w:rsidRDefault="00D345B1" w:rsidP="001F5391">
            <w:pPr>
              <w:pStyle w:val="Text1"/>
              <w:spacing w:before="0" w:after="0"/>
              <w:ind w:left="0"/>
              <w:jc w:val="center"/>
              <w:rPr>
                <w:rFonts w:cs="Times New Roman"/>
                <w:sz w:val="18"/>
                <w:szCs w:val="18"/>
              </w:rPr>
            </w:pPr>
            <w:r w:rsidRPr="004E7E92">
              <w:rPr>
                <w:rFonts w:cs="Times New Roman"/>
                <w:sz w:val="18"/>
                <w:szCs w:val="18"/>
              </w:rPr>
              <w:t>40</w:t>
            </w:r>
          </w:p>
        </w:tc>
        <w:tc>
          <w:tcPr>
            <w:tcW w:w="0" w:type="auto"/>
            <w:shd w:val="clear" w:color="auto" w:fill="auto"/>
          </w:tcPr>
          <w:p w14:paraId="598B11E3"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Pētījuma dati</w:t>
            </w:r>
          </w:p>
          <w:p w14:paraId="0179FF70" w14:textId="77777777" w:rsidR="00D345B1" w:rsidRPr="004E7E92" w:rsidRDefault="00D345B1" w:rsidP="009C1DE9">
            <w:pPr>
              <w:pStyle w:val="Text1"/>
              <w:spacing w:before="0" w:after="0"/>
              <w:ind w:left="0"/>
              <w:jc w:val="center"/>
              <w:rPr>
                <w:rFonts w:cs="Times New Roman"/>
                <w:noProof/>
                <w:sz w:val="18"/>
                <w:szCs w:val="18"/>
              </w:rPr>
            </w:pPr>
          </w:p>
        </w:tc>
        <w:tc>
          <w:tcPr>
            <w:tcW w:w="0" w:type="auto"/>
          </w:tcPr>
          <w:p w14:paraId="40492469" w14:textId="473A0F0D" w:rsidR="00D345B1" w:rsidRPr="004E7E92" w:rsidRDefault="00D345B1" w:rsidP="009C1DE9">
            <w:pPr>
              <w:spacing w:before="0" w:after="0"/>
              <w:rPr>
                <w:i/>
                <w:noProof/>
                <w:sz w:val="18"/>
                <w:szCs w:val="18"/>
              </w:rPr>
            </w:pPr>
            <w:r w:rsidRPr="004E7E92">
              <w:rPr>
                <w:iCs/>
                <w:noProof/>
                <w:sz w:val="18"/>
                <w:szCs w:val="18"/>
              </w:rPr>
              <w:t>Dati tiks iegūti Iekšlietu ministrijas pētījuma ietvaros apzinot visas narkotiku lietošanas profilakses intervences, kurās izmantoti kvalitātes standarti</w:t>
            </w:r>
          </w:p>
        </w:tc>
      </w:tr>
      <w:tr w:rsidR="006326F0" w:rsidRPr="004E7E92" w14:paraId="03297024" w14:textId="77777777" w:rsidTr="009C1DE9">
        <w:trPr>
          <w:trHeight w:val="286"/>
        </w:trPr>
        <w:tc>
          <w:tcPr>
            <w:tcW w:w="0" w:type="auto"/>
          </w:tcPr>
          <w:p w14:paraId="40666831" w14:textId="256CBC44" w:rsidR="00D345B1" w:rsidRPr="004E7E92" w:rsidRDefault="00D345B1" w:rsidP="009C1DE9">
            <w:pPr>
              <w:spacing w:before="0" w:after="0"/>
              <w:rPr>
                <w:noProof/>
                <w:sz w:val="18"/>
                <w:szCs w:val="18"/>
              </w:rPr>
            </w:pPr>
            <w:r w:rsidRPr="004E7E92">
              <w:rPr>
                <w:noProof/>
                <w:sz w:val="18"/>
                <w:szCs w:val="18"/>
              </w:rPr>
              <w:t>4.2. prioritāte</w:t>
            </w:r>
          </w:p>
          <w:p w14:paraId="33B7FD85" w14:textId="77777777" w:rsidR="00D345B1" w:rsidRPr="004E7E92" w:rsidRDefault="00D345B1" w:rsidP="009C1DE9">
            <w:pPr>
              <w:spacing w:before="0" w:after="0"/>
              <w:rPr>
                <w:noProof/>
                <w:sz w:val="18"/>
                <w:szCs w:val="18"/>
              </w:rPr>
            </w:pPr>
          </w:p>
        </w:tc>
        <w:tc>
          <w:tcPr>
            <w:tcW w:w="0" w:type="auto"/>
          </w:tcPr>
          <w:p w14:paraId="34859B94" w14:textId="02803C11" w:rsidR="00D345B1" w:rsidRPr="004E7E92" w:rsidRDefault="00D345B1" w:rsidP="009C1DE9">
            <w:pPr>
              <w:spacing w:before="0" w:after="0"/>
              <w:rPr>
                <w:noProof/>
                <w:sz w:val="18"/>
                <w:szCs w:val="18"/>
              </w:rPr>
            </w:pPr>
            <w:r w:rsidRPr="004E7E92">
              <w:rPr>
                <w:noProof/>
                <w:sz w:val="18"/>
                <w:szCs w:val="18"/>
              </w:rPr>
              <w:t>4.2.4.</w:t>
            </w:r>
            <w:r w:rsidR="0045076C" w:rsidRPr="004E7E92">
              <w:rPr>
                <w:noProof/>
                <w:sz w:val="18"/>
                <w:szCs w:val="18"/>
              </w:rPr>
              <w:t xml:space="preserve"> </w:t>
            </w:r>
            <w:r w:rsidRPr="004E7E92">
              <w:rPr>
                <w:noProof/>
                <w:sz w:val="18"/>
                <w:szCs w:val="18"/>
              </w:rPr>
              <w:t>SAM</w:t>
            </w:r>
          </w:p>
          <w:p w14:paraId="04AE4274" w14:textId="77777777" w:rsidR="00D345B1" w:rsidRPr="004E7E92" w:rsidRDefault="00D345B1" w:rsidP="009C1DE9">
            <w:pPr>
              <w:spacing w:before="0" w:after="0"/>
              <w:rPr>
                <w:noProof/>
                <w:sz w:val="18"/>
                <w:szCs w:val="18"/>
              </w:rPr>
            </w:pPr>
          </w:p>
        </w:tc>
        <w:tc>
          <w:tcPr>
            <w:tcW w:w="0" w:type="auto"/>
          </w:tcPr>
          <w:p w14:paraId="2C380CC5"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7D4EB6FB" w14:textId="49DFAF1D" w:rsidR="00D345B1" w:rsidRPr="004E7E92" w:rsidRDefault="00D345B1" w:rsidP="009C1DE9">
            <w:pPr>
              <w:pStyle w:val="Text1"/>
              <w:spacing w:before="0" w:after="0"/>
              <w:ind w:left="0"/>
              <w:rPr>
                <w:rFonts w:cs="Times New Roman"/>
                <w:sz w:val="18"/>
                <w:szCs w:val="18"/>
              </w:rPr>
            </w:pPr>
            <w:r w:rsidRPr="004E7E92">
              <w:rPr>
                <w:rFonts w:cs="Times New Roman"/>
                <w:sz w:val="18"/>
                <w:szCs w:val="18"/>
              </w:rPr>
              <w:t>EECR03</w:t>
            </w:r>
          </w:p>
        </w:tc>
        <w:tc>
          <w:tcPr>
            <w:tcW w:w="0" w:type="auto"/>
            <w:shd w:val="clear" w:color="auto" w:fill="auto"/>
          </w:tcPr>
          <w:p w14:paraId="4FCEBE15" w14:textId="27A946DF" w:rsidR="00D345B1" w:rsidRPr="004E7E92" w:rsidRDefault="00D345B1" w:rsidP="009C1DE9">
            <w:pPr>
              <w:pStyle w:val="Text1"/>
              <w:spacing w:before="0" w:after="0"/>
              <w:ind w:left="0"/>
              <w:rPr>
                <w:rFonts w:cs="Times New Roman"/>
                <w:sz w:val="18"/>
                <w:szCs w:val="18"/>
                <w:lang w:eastAsia="en-GB"/>
              </w:rPr>
            </w:pPr>
            <w:r w:rsidRPr="004E7E92">
              <w:rPr>
                <w:rFonts w:cs="Times New Roman"/>
                <w:sz w:val="18"/>
                <w:szCs w:val="18"/>
                <w:lang w:eastAsia="en-GB"/>
              </w:rPr>
              <w:t>Dalībnieki, kuri pēc dalības pārtraukšanas ir ieguvuši kvalifikāciju</w:t>
            </w:r>
          </w:p>
        </w:tc>
        <w:tc>
          <w:tcPr>
            <w:tcW w:w="0" w:type="auto"/>
          </w:tcPr>
          <w:p w14:paraId="495F120E"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6336EDB9" w14:textId="77777777" w:rsidR="00D345B1" w:rsidRPr="004E7E92" w:rsidRDefault="00D345B1" w:rsidP="009C1DE9">
            <w:pPr>
              <w:spacing w:before="0" w:after="0"/>
              <w:jc w:val="center"/>
              <w:rPr>
                <w:noProof/>
                <w:sz w:val="18"/>
                <w:szCs w:val="18"/>
              </w:rPr>
            </w:pPr>
            <w:r w:rsidRPr="004E7E92">
              <w:rPr>
                <w:noProof/>
                <w:sz w:val="18"/>
                <w:szCs w:val="18"/>
              </w:rPr>
              <w:t>38 102</w:t>
            </w:r>
          </w:p>
          <w:p w14:paraId="4D4AB902" w14:textId="77777777" w:rsidR="00D345B1" w:rsidRPr="004E7E92" w:rsidRDefault="00D345B1" w:rsidP="009C1DE9">
            <w:pPr>
              <w:spacing w:before="0" w:after="0"/>
              <w:jc w:val="center"/>
              <w:rPr>
                <w:noProof/>
                <w:sz w:val="18"/>
                <w:szCs w:val="18"/>
              </w:rPr>
            </w:pPr>
          </w:p>
        </w:tc>
        <w:tc>
          <w:tcPr>
            <w:tcW w:w="0" w:type="auto"/>
          </w:tcPr>
          <w:p w14:paraId="46A863A8"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shd w:val="clear" w:color="auto" w:fill="auto"/>
          </w:tcPr>
          <w:p w14:paraId="47822AEA" w14:textId="224724B8" w:rsidR="00D345B1" w:rsidRPr="004E7E92" w:rsidRDefault="000C24FA" w:rsidP="005A642B">
            <w:pPr>
              <w:spacing w:before="0" w:after="0"/>
              <w:jc w:val="center"/>
              <w:rPr>
                <w:noProof/>
                <w:sz w:val="18"/>
                <w:szCs w:val="18"/>
              </w:rPr>
            </w:pPr>
            <w:r>
              <w:rPr>
                <w:noProof/>
                <w:sz w:val="18"/>
                <w:szCs w:val="18"/>
              </w:rPr>
              <w:t>  27 720</w:t>
            </w:r>
          </w:p>
        </w:tc>
        <w:tc>
          <w:tcPr>
            <w:tcW w:w="0" w:type="auto"/>
            <w:shd w:val="clear" w:color="auto" w:fill="auto"/>
          </w:tcPr>
          <w:p w14:paraId="67B52354"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2B1942EE" w14:textId="77777777" w:rsidR="00D345B1" w:rsidRPr="004E7E92" w:rsidRDefault="00D345B1" w:rsidP="009C1DE9">
            <w:pPr>
              <w:spacing w:before="0" w:after="0"/>
              <w:rPr>
                <w:i/>
                <w:noProof/>
                <w:sz w:val="18"/>
                <w:szCs w:val="18"/>
              </w:rPr>
            </w:pPr>
          </w:p>
        </w:tc>
      </w:tr>
      <w:tr w:rsidR="006326F0" w:rsidRPr="004E7E92" w14:paraId="150A97A9" w14:textId="77777777" w:rsidTr="009C1DE9">
        <w:trPr>
          <w:trHeight w:val="286"/>
        </w:trPr>
        <w:tc>
          <w:tcPr>
            <w:tcW w:w="0" w:type="auto"/>
          </w:tcPr>
          <w:p w14:paraId="67BFDA16" w14:textId="6F8DDCA3"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4.3. prioritāte</w:t>
            </w:r>
          </w:p>
          <w:p w14:paraId="461E62FF" w14:textId="77777777" w:rsidR="00D345B1" w:rsidRPr="004E7E92" w:rsidRDefault="00D345B1" w:rsidP="009C1DE9">
            <w:pPr>
              <w:spacing w:before="0" w:after="0"/>
              <w:rPr>
                <w:noProof/>
                <w:sz w:val="18"/>
                <w:szCs w:val="18"/>
              </w:rPr>
            </w:pPr>
          </w:p>
        </w:tc>
        <w:tc>
          <w:tcPr>
            <w:tcW w:w="0" w:type="auto"/>
          </w:tcPr>
          <w:p w14:paraId="16C8BBC9" w14:textId="1A1C02A4" w:rsidR="00D345B1" w:rsidRPr="004E7E92" w:rsidRDefault="00D345B1" w:rsidP="009C1DE9">
            <w:pPr>
              <w:spacing w:before="0" w:after="0"/>
              <w:rPr>
                <w:noProof/>
                <w:sz w:val="18"/>
                <w:szCs w:val="18"/>
              </w:rPr>
            </w:pPr>
            <w:r w:rsidRPr="004E7E92">
              <w:rPr>
                <w:noProof/>
                <w:sz w:val="18"/>
                <w:szCs w:val="18"/>
              </w:rPr>
              <w:t>4.3.3.</w:t>
            </w:r>
            <w:r w:rsidR="0045076C" w:rsidRPr="004E7E92">
              <w:rPr>
                <w:noProof/>
                <w:sz w:val="18"/>
                <w:szCs w:val="18"/>
              </w:rPr>
              <w:t xml:space="preserve"> </w:t>
            </w:r>
            <w:r w:rsidRPr="004E7E92">
              <w:rPr>
                <w:noProof/>
                <w:sz w:val="18"/>
                <w:szCs w:val="18"/>
              </w:rPr>
              <w:t>SAM</w:t>
            </w:r>
          </w:p>
          <w:p w14:paraId="2DD8DE1F" w14:textId="77777777" w:rsidR="00D345B1" w:rsidRPr="004E7E92" w:rsidRDefault="00D345B1" w:rsidP="009C1DE9">
            <w:pPr>
              <w:spacing w:before="0" w:after="0"/>
              <w:rPr>
                <w:noProof/>
                <w:sz w:val="18"/>
                <w:szCs w:val="18"/>
              </w:rPr>
            </w:pPr>
          </w:p>
        </w:tc>
        <w:tc>
          <w:tcPr>
            <w:tcW w:w="0" w:type="auto"/>
          </w:tcPr>
          <w:p w14:paraId="73CE0567"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41B23ED2" w14:textId="06402824" w:rsidR="00D345B1" w:rsidRPr="004E7E92" w:rsidRDefault="00D345B1" w:rsidP="009C1DE9">
            <w:pPr>
              <w:pStyle w:val="Text1"/>
              <w:spacing w:before="0" w:after="0"/>
              <w:ind w:left="0"/>
              <w:rPr>
                <w:rFonts w:cs="Times New Roman"/>
                <w:sz w:val="18"/>
                <w:szCs w:val="18"/>
              </w:rPr>
            </w:pPr>
            <w:r w:rsidRPr="004E7E92">
              <w:rPr>
                <w:rFonts w:cs="Times New Roman"/>
                <w:sz w:val="18"/>
                <w:szCs w:val="18"/>
              </w:rPr>
              <w:t xml:space="preserve">EECR03 </w:t>
            </w:r>
          </w:p>
        </w:tc>
        <w:tc>
          <w:tcPr>
            <w:tcW w:w="0" w:type="auto"/>
            <w:shd w:val="clear" w:color="auto" w:fill="auto"/>
          </w:tcPr>
          <w:p w14:paraId="6E20E89C" w14:textId="29213C41" w:rsidR="00D345B1" w:rsidRPr="004E7E92" w:rsidRDefault="00D345B1" w:rsidP="009C1DE9">
            <w:pPr>
              <w:pStyle w:val="Text1"/>
              <w:spacing w:before="0" w:after="0"/>
              <w:ind w:left="0"/>
              <w:rPr>
                <w:rFonts w:cs="Times New Roman"/>
                <w:sz w:val="18"/>
                <w:szCs w:val="18"/>
                <w:lang w:eastAsia="en-GB"/>
              </w:rPr>
            </w:pPr>
            <w:r w:rsidRPr="004E7E92">
              <w:rPr>
                <w:rFonts w:cs="Times New Roman"/>
                <w:sz w:val="18"/>
                <w:szCs w:val="18"/>
                <w:lang w:eastAsia="en-GB"/>
              </w:rPr>
              <w:t>Dalībnieki, kuri pēc dalības pārtraukšanas ir ieguvuši kvalifikāciju</w:t>
            </w:r>
          </w:p>
        </w:tc>
        <w:tc>
          <w:tcPr>
            <w:tcW w:w="0" w:type="auto"/>
          </w:tcPr>
          <w:p w14:paraId="7F889F34"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37509BE1" w14:textId="77777777" w:rsidR="00D345B1" w:rsidRPr="004E7E92" w:rsidRDefault="00D345B1" w:rsidP="009C1DE9">
            <w:pPr>
              <w:spacing w:before="0" w:after="0"/>
              <w:jc w:val="center"/>
              <w:rPr>
                <w:noProof/>
                <w:sz w:val="18"/>
                <w:szCs w:val="18"/>
              </w:rPr>
            </w:pPr>
            <w:r w:rsidRPr="004E7E92">
              <w:rPr>
                <w:noProof/>
                <w:sz w:val="18"/>
                <w:szCs w:val="18"/>
              </w:rPr>
              <w:t xml:space="preserve"> 1 234</w:t>
            </w:r>
          </w:p>
          <w:p w14:paraId="2A78E8AC" w14:textId="77777777" w:rsidR="00D345B1" w:rsidRPr="004E7E92" w:rsidRDefault="00D345B1" w:rsidP="009C1DE9">
            <w:pPr>
              <w:spacing w:before="0" w:after="0"/>
              <w:jc w:val="center"/>
              <w:rPr>
                <w:noProof/>
                <w:sz w:val="18"/>
                <w:szCs w:val="18"/>
              </w:rPr>
            </w:pPr>
          </w:p>
        </w:tc>
        <w:tc>
          <w:tcPr>
            <w:tcW w:w="0" w:type="auto"/>
          </w:tcPr>
          <w:p w14:paraId="7B82D178"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2019</w:t>
            </w:r>
          </w:p>
        </w:tc>
        <w:tc>
          <w:tcPr>
            <w:tcW w:w="0" w:type="auto"/>
            <w:shd w:val="clear" w:color="auto" w:fill="auto"/>
          </w:tcPr>
          <w:p w14:paraId="64AAD144" w14:textId="77EE98A1" w:rsidR="00D345B1" w:rsidRPr="004E7E92" w:rsidRDefault="00D345B1" w:rsidP="009C1DE9">
            <w:pPr>
              <w:spacing w:before="0" w:after="0"/>
              <w:jc w:val="center"/>
              <w:rPr>
                <w:noProof/>
                <w:sz w:val="18"/>
                <w:szCs w:val="18"/>
              </w:rPr>
            </w:pPr>
            <w:r w:rsidRPr="004E7E92">
              <w:rPr>
                <w:noProof/>
                <w:sz w:val="18"/>
                <w:szCs w:val="18"/>
              </w:rPr>
              <w:t>3</w:t>
            </w:r>
            <w:r w:rsidR="00503357">
              <w:rPr>
                <w:noProof/>
                <w:sz w:val="18"/>
                <w:szCs w:val="18"/>
              </w:rPr>
              <w:t xml:space="preserve"> </w:t>
            </w:r>
            <w:r w:rsidRPr="004E7E92">
              <w:rPr>
                <w:noProof/>
                <w:sz w:val="18"/>
                <w:szCs w:val="18"/>
              </w:rPr>
              <w:t xml:space="preserve">064 </w:t>
            </w:r>
          </w:p>
          <w:p w14:paraId="082B1478" w14:textId="77777777" w:rsidR="00D345B1" w:rsidRPr="004E7E92" w:rsidRDefault="00D345B1" w:rsidP="009C1DE9">
            <w:pPr>
              <w:spacing w:before="0" w:after="0"/>
              <w:jc w:val="center"/>
              <w:rPr>
                <w:noProof/>
                <w:sz w:val="18"/>
                <w:szCs w:val="18"/>
              </w:rPr>
            </w:pPr>
          </w:p>
        </w:tc>
        <w:tc>
          <w:tcPr>
            <w:tcW w:w="0" w:type="auto"/>
            <w:shd w:val="clear" w:color="auto" w:fill="auto"/>
          </w:tcPr>
          <w:p w14:paraId="77BCEF3F" w14:textId="7A247C76" w:rsidR="006D54C6" w:rsidRPr="004E7E92" w:rsidRDefault="00D345B1" w:rsidP="006D54C6">
            <w:pPr>
              <w:pStyle w:val="Text1"/>
              <w:spacing w:before="0" w:after="0"/>
              <w:ind w:left="0"/>
              <w:jc w:val="center"/>
              <w:rPr>
                <w:rFonts w:cs="Times New Roman"/>
                <w:noProof/>
                <w:sz w:val="18"/>
                <w:szCs w:val="18"/>
              </w:rPr>
            </w:pPr>
            <w:r w:rsidRPr="004E7E92">
              <w:rPr>
                <w:rFonts w:cs="Times New Roman"/>
                <w:noProof/>
                <w:sz w:val="18"/>
                <w:szCs w:val="18"/>
              </w:rPr>
              <w:t>Projektu dat</w:t>
            </w:r>
          </w:p>
        </w:tc>
        <w:tc>
          <w:tcPr>
            <w:tcW w:w="0" w:type="auto"/>
          </w:tcPr>
          <w:p w14:paraId="263331CF" w14:textId="77777777" w:rsidR="00D345B1" w:rsidRPr="004E7E92" w:rsidRDefault="00D345B1" w:rsidP="009C1DE9">
            <w:pPr>
              <w:spacing w:before="0" w:after="0"/>
              <w:rPr>
                <w:i/>
                <w:noProof/>
                <w:sz w:val="18"/>
                <w:szCs w:val="18"/>
              </w:rPr>
            </w:pPr>
          </w:p>
        </w:tc>
      </w:tr>
      <w:tr w:rsidR="006326F0" w:rsidRPr="004E7E92" w14:paraId="397039E6" w14:textId="77777777" w:rsidTr="009C1DE9">
        <w:trPr>
          <w:trHeight w:val="286"/>
        </w:trPr>
        <w:tc>
          <w:tcPr>
            <w:tcW w:w="0" w:type="auto"/>
          </w:tcPr>
          <w:p w14:paraId="5268F07B" w14:textId="6E5C165F" w:rsidR="00D345B1" w:rsidRPr="004E7E92" w:rsidRDefault="00D345B1" w:rsidP="009C1DE9">
            <w:pPr>
              <w:pStyle w:val="Text1"/>
              <w:spacing w:before="0" w:after="0"/>
              <w:ind w:left="0"/>
              <w:rPr>
                <w:rFonts w:cs="Times New Roman"/>
                <w:i/>
                <w:noProof/>
                <w:sz w:val="18"/>
                <w:szCs w:val="18"/>
              </w:rPr>
            </w:pPr>
            <w:r w:rsidRPr="004E7E92">
              <w:rPr>
                <w:rFonts w:cs="Times New Roman"/>
                <w:noProof/>
                <w:sz w:val="18"/>
                <w:szCs w:val="18"/>
              </w:rPr>
              <w:lastRenderedPageBreak/>
              <w:t>4.3. prioritāte</w:t>
            </w:r>
          </w:p>
        </w:tc>
        <w:tc>
          <w:tcPr>
            <w:tcW w:w="0" w:type="auto"/>
          </w:tcPr>
          <w:p w14:paraId="1EDE8078" w14:textId="44417893" w:rsidR="00D345B1" w:rsidRPr="004E7E92" w:rsidRDefault="00D345B1" w:rsidP="009C1DE9">
            <w:pPr>
              <w:spacing w:before="0" w:after="0"/>
              <w:rPr>
                <w:noProof/>
                <w:sz w:val="18"/>
                <w:szCs w:val="18"/>
              </w:rPr>
            </w:pPr>
            <w:r w:rsidRPr="004E7E92">
              <w:rPr>
                <w:noProof/>
                <w:sz w:val="18"/>
                <w:szCs w:val="18"/>
              </w:rPr>
              <w:t>4.3.3.</w:t>
            </w:r>
            <w:r w:rsidR="0045076C" w:rsidRPr="004E7E92">
              <w:rPr>
                <w:noProof/>
                <w:sz w:val="18"/>
                <w:szCs w:val="18"/>
              </w:rPr>
              <w:t xml:space="preserve"> </w:t>
            </w:r>
            <w:r w:rsidRPr="004E7E92">
              <w:rPr>
                <w:noProof/>
                <w:sz w:val="18"/>
                <w:szCs w:val="18"/>
              </w:rPr>
              <w:t>SAM</w:t>
            </w:r>
          </w:p>
          <w:p w14:paraId="58F330A4" w14:textId="77777777" w:rsidR="00D345B1" w:rsidRPr="004E7E92" w:rsidRDefault="00D345B1" w:rsidP="009C1DE9">
            <w:pPr>
              <w:pStyle w:val="Text1"/>
              <w:spacing w:before="0" w:after="0"/>
              <w:ind w:left="0"/>
              <w:rPr>
                <w:rFonts w:cs="Times New Roman"/>
                <w:noProof/>
                <w:sz w:val="18"/>
                <w:szCs w:val="18"/>
              </w:rPr>
            </w:pPr>
          </w:p>
        </w:tc>
        <w:tc>
          <w:tcPr>
            <w:tcW w:w="0" w:type="auto"/>
          </w:tcPr>
          <w:p w14:paraId="049DF480" w14:textId="77777777" w:rsidR="00D345B1" w:rsidRPr="004E7E92" w:rsidRDefault="00D345B1" w:rsidP="009C1DE9">
            <w:pPr>
              <w:pStyle w:val="Text1"/>
              <w:spacing w:before="0" w:after="0"/>
              <w:ind w:left="0"/>
              <w:rPr>
                <w:rFonts w:cs="Times New Roman"/>
                <w:i/>
                <w:noProof/>
                <w:sz w:val="18"/>
                <w:szCs w:val="18"/>
              </w:rPr>
            </w:pPr>
            <w:r w:rsidRPr="004E7E92">
              <w:rPr>
                <w:rFonts w:cs="Times New Roman"/>
                <w:noProof/>
                <w:sz w:val="18"/>
                <w:szCs w:val="18"/>
              </w:rPr>
              <w:t>ESF</w:t>
            </w:r>
          </w:p>
        </w:tc>
        <w:tc>
          <w:tcPr>
            <w:tcW w:w="0" w:type="auto"/>
          </w:tcPr>
          <w:p w14:paraId="3AB97BB6" w14:textId="0D4DFFDA" w:rsidR="00D345B1" w:rsidRPr="004E7E92" w:rsidRDefault="00D345B1" w:rsidP="009C1DE9">
            <w:pPr>
              <w:pStyle w:val="Text1"/>
              <w:spacing w:before="0" w:after="0"/>
              <w:ind w:left="0"/>
              <w:rPr>
                <w:rFonts w:cs="Times New Roman"/>
                <w:i/>
                <w:noProof/>
                <w:sz w:val="18"/>
                <w:szCs w:val="18"/>
              </w:rPr>
            </w:pPr>
            <w:r w:rsidRPr="004E7E92">
              <w:rPr>
                <w:rFonts w:cs="Times New Roman"/>
                <w:sz w:val="18"/>
                <w:szCs w:val="18"/>
              </w:rPr>
              <w:t xml:space="preserve">EECR04 </w:t>
            </w:r>
          </w:p>
        </w:tc>
        <w:tc>
          <w:tcPr>
            <w:tcW w:w="0" w:type="auto"/>
            <w:shd w:val="clear" w:color="auto" w:fill="auto"/>
          </w:tcPr>
          <w:p w14:paraId="3D3FA524" w14:textId="7068EA7A"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Dalībnieki, kuri pēc dalības pārtraukšanas ir nodarbināti, tai skaitā pašnodarbinātie</w:t>
            </w:r>
          </w:p>
        </w:tc>
        <w:tc>
          <w:tcPr>
            <w:tcW w:w="0" w:type="auto"/>
          </w:tcPr>
          <w:p w14:paraId="4DAF3DB4" w14:textId="77777777" w:rsidR="00D345B1" w:rsidRPr="004E7E92" w:rsidRDefault="00D345B1" w:rsidP="009C1DE9">
            <w:pPr>
              <w:pStyle w:val="Text1"/>
              <w:spacing w:before="0" w:after="0"/>
              <w:ind w:left="0"/>
              <w:rPr>
                <w:rFonts w:cs="Times New Roman"/>
                <w:noProof/>
                <w:sz w:val="18"/>
                <w:szCs w:val="18"/>
              </w:rPr>
            </w:pPr>
            <w:r w:rsidRPr="004E7E92">
              <w:rPr>
                <w:rFonts w:cs="Times New Roman"/>
                <w:noProof/>
                <w:sz w:val="18"/>
                <w:szCs w:val="18"/>
              </w:rPr>
              <w:t>Dalībnieku skaits</w:t>
            </w:r>
          </w:p>
        </w:tc>
        <w:tc>
          <w:tcPr>
            <w:tcW w:w="0" w:type="auto"/>
          </w:tcPr>
          <w:p w14:paraId="56DF043F" w14:textId="77777777" w:rsidR="00D345B1" w:rsidRPr="004E7E92" w:rsidRDefault="00D345B1" w:rsidP="009C1DE9">
            <w:pPr>
              <w:spacing w:before="0" w:after="0"/>
              <w:jc w:val="center"/>
              <w:rPr>
                <w:noProof/>
                <w:sz w:val="18"/>
                <w:szCs w:val="18"/>
              </w:rPr>
            </w:pPr>
            <w:r w:rsidRPr="004E7E92">
              <w:rPr>
                <w:noProof/>
                <w:sz w:val="18"/>
                <w:szCs w:val="18"/>
              </w:rPr>
              <w:t>2 151</w:t>
            </w:r>
          </w:p>
          <w:p w14:paraId="44B2C745" w14:textId="77777777" w:rsidR="00D345B1" w:rsidRPr="004E7E92" w:rsidRDefault="00D345B1" w:rsidP="009C1DE9">
            <w:pPr>
              <w:pStyle w:val="Text1"/>
              <w:spacing w:before="0" w:after="0"/>
              <w:ind w:left="0"/>
              <w:jc w:val="center"/>
              <w:rPr>
                <w:rFonts w:cs="Times New Roman"/>
                <w:noProof/>
                <w:sz w:val="18"/>
                <w:szCs w:val="18"/>
              </w:rPr>
            </w:pPr>
          </w:p>
        </w:tc>
        <w:tc>
          <w:tcPr>
            <w:tcW w:w="0" w:type="auto"/>
          </w:tcPr>
          <w:p w14:paraId="19936880" w14:textId="77777777"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2019</w:t>
            </w:r>
          </w:p>
        </w:tc>
        <w:tc>
          <w:tcPr>
            <w:tcW w:w="0" w:type="auto"/>
            <w:shd w:val="clear" w:color="auto" w:fill="auto"/>
          </w:tcPr>
          <w:p w14:paraId="35F5FC59" w14:textId="166EF8A3" w:rsidR="00D345B1" w:rsidRPr="004E7E92" w:rsidRDefault="00057D23" w:rsidP="009C1DE9">
            <w:pPr>
              <w:spacing w:before="0" w:after="0"/>
              <w:jc w:val="center"/>
              <w:rPr>
                <w:noProof/>
                <w:sz w:val="18"/>
                <w:szCs w:val="18"/>
              </w:rPr>
            </w:pPr>
            <w:r>
              <w:rPr>
                <w:noProof/>
                <w:sz w:val="18"/>
                <w:szCs w:val="18"/>
              </w:rPr>
              <w:t xml:space="preserve">6 346 </w:t>
            </w:r>
          </w:p>
        </w:tc>
        <w:tc>
          <w:tcPr>
            <w:tcW w:w="0" w:type="auto"/>
            <w:shd w:val="clear" w:color="auto" w:fill="auto"/>
          </w:tcPr>
          <w:p w14:paraId="38DEC29E" w14:textId="29B68928" w:rsidR="00D345B1" w:rsidRPr="004E7E92" w:rsidRDefault="00D345B1" w:rsidP="009C1DE9">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54DCEA89" w14:textId="0828C824" w:rsidR="00D345B1" w:rsidRPr="004E7E92" w:rsidRDefault="00D345B1" w:rsidP="009C1DE9">
            <w:pPr>
              <w:spacing w:before="0" w:after="0"/>
              <w:rPr>
                <w:noProof/>
                <w:sz w:val="18"/>
                <w:szCs w:val="18"/>
              </w:rPr>
            </w:pPr>
          </w:p>
          <w:p w14:paraId="3A1E5A05" w14:textId="77777777" w:rsidR="00D345B1" w:rsidRPr="004E7E92" w:rsidRDefault="00D345B1" w:rsidP="009C1DE9">
            <w:pPr>
              <w:spacing w:before="0" w:after="0"/>
              <w:rPr>
                <w:noProof/>
                <w:sz w:val="18"/>
                <w:szCs w:val="18"/>
              </w:rPr>
            </w:pPr>
          </w:p>
        </w:tc>
      </w:tr>
      <w:tr w:rsidR="006326F0" w:rsidRPr="006D54C6" w14:paraId="0CC9E27F" w14:textId="77777777" w:rsidTr="009C1DE9">
        <w:trPr>
          <w:trHeight w:val="286"/>
        </w:trPr>
        <w:tc>
          <w:tcPr>
            <w:tcW w:w="0" w:type="auto"/>
          </w:tcPr>
          <w:p w14:paraId="54A48CF3" w14:textId="75DDDF2B" w:rsidR="00D345B1" w:rsidRPr="006D54C6" w:rsidRDefault="00D345B1" w:rsidP="009C1DE9">
            <w:pPr>
              <w:spacing w:before="0" w:after="0"/>
              <w:rPr>
                <w:noProof/>
                <w:sz w:val="18"/>
                <w:szCs w:val="18"/>
              </w:rPr>
            </w:pPr>
            <w:r w:rsidRPr="006D54C6">
              <w:rPr>
                <w:noProof/>
                <w:sz w:val="18"/>
                <w:szCs w:val="18"/>
              </w:rPr>
              <w:t>4.2. prioritāte</w:t>
            </w:r>
          </w:p>
          <w:p w14:paraId="47C02942" w14:textId="77777777" w:rsidR="00D345B1" w:rsidRPr="006D54C6" w:rsidRDefault="00D345B1" w:rsidP="009C1DE9">
            <w:pPr>
              <w:pStyle w:val="Text1"/>
              <w:spacing w:before="0" w:after="0"/>
              <w:ind w:left="0"/>
              <w:rPr>
                <w:rFonts w:cs="Times New Roman"/>
                <w:noProof/>
                <w:sz w:val="18"/>
                <w:szCs w:val="18"/>
              </w:rPr>
            </w:pPr>
          </w:p>
        </w:tc>
        <w:tc>
          <w:tcPr>
            <w:tcW w:w="0" w:type="auto"/>
          </w:tcPr>
          <w:p w14:paraId="31FBA0CB" w14:textId="4C65C607" w:rsidR="00D345B1" w:rsidRPr="006D54C6" w:rsidRDefault="00D345B1" w:rsidP="009C1DE9">
            <w:pPr>
              <w:spacing w:before="0" w:after="0"/>
              <w:rPr>
                <w:noProof/>
                <w:sz w:val="18"/>
                <w:szCs w:val="18"/>
              </w:rPr>
            </w:pPr>
            <w:r w:rsidRPr="006D54C6">
              <w:rPr>
                <w:noProof/>
                <w:sz w:val="18"/>
                <w:szCs w:val="18"/>
              </w:rPr>
              <w:t>4.2.4.</w:t>
            </w:r>
            <w:r w:rsidR="0045076C" w:rsidRPr="006D54C6">
              <w:rPr>
                <w:noProof/>
                <w:sz w:val="18"/>
                <w:szCs w:val="18"/>
              </w:rPr>
              <w:t xml:space="preserve"> </w:t>
            </w:r>
            <w:r w:rsidRPr="006D54C6">
              <w:rPr>
                <w:noProof/>
                <w:sz w:val="18"/>
                <w:szCs w:val="18"/>
              </w:rPr>
              <w:t>SAM</w:t>
            </w:r>
          </w:p>
          <w:p w14:paraId="1D546118" w14:textId="77777777" w:rsidR="00D345B1" w:rsidRPr="006D54C6" w:rsidRDefault="00D345B1" w:rsidP="009C1DE9">
            <w:pPr>
              <w:pStyle w:val="Text1"/>
              <w:spacing w:before="0" w:after="0"/>
              <w:ind w:left="0"/>
              <w:rPr>
                <w:rFonts w:cs="Times New Roman"/>
                <w:noProof/>
                <w:sz w:val="18"/>
                <w:szCs w:val="18"/>
              </w:rPr>
            </w:pPr>
          </w:p>
        </w:tc>
        <w:tc>
          <w:tcPr>
            <w:tcW w:w="0" w:type="auto"/>
          </w:tcPr>
          <w:p w14:paraId="491D84EC"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0C813C36" w14:textId="3240D511" w:rsidR="00D345B1" w:rsidRPr="006D54C6" w:rsidRDefault="00D345B1" w:rsidP="009C1DE9">
            <w:pPr>
              <w:pStyle w:val="Text1"/>
              <w:spacing w:before="0" w:after="0"/>
              <w:ind w:left="0"/>
              <w:rPr>
                <w:rFonts w:cs="Times New Roman"/>
                <w:noProof/>
                <w:sz w:val="18"/>
                <w:szCs w:val="18"/>
              </w:rPr>
            </w:pPr>
            <w:r w:rsidRPr="006D54C6">
              <w:rPr>
                <w:rFonts w:cs="Times New Roman"/>
                <w:sz w:val="18"/>
                <w:szCs w:val="18"/>
              </w:rPr>
              <w:t>EECR06</w:t>
            </w:r>
          </w:p>
        </w:tc>
        <w:tc>
          <w:tcPr>
            <w:tcW w:w="0" w:type="auto"/>
            <w:shd w:val="clear" w:color="auto" w:fill="auto"/>
          </w:tcPr>
          <w:p w14:paraId="54EF9B5D" w14:textId="743C115E" w:rsidR="00D345B1" w:rsidRPr="006D54C6" w:rsidRDefault="00D345B1" w:rsidP="009C1DE9">
            <w:pPr>
              <w:pStyle w:val="Text1"/>
              <w:spacing w:before="0" w:after="0"/>
              <w:ind w:left="0"/>
              <w:rPr>
                <w:rFonts w:cs="Times New Roman"/>
                <w:noProof/>
                <w:sz w:val="18"/>
                <w:szCs w:val="18"/>
              </w:rPr>
            </w:pPr>
            <w:r w:rsidRPr="006D54C6">
              <w:rPr>
                <w:rFonts w:cs="Times New Roman"/>
                <w:sz w:val="18"/>
                <w:szCs w:val="18"/>
                <w:lang w:eastAsia="en-GB"/>
              </w:rPr>
              <w:t>Dalībnieki, kuri sešus mēnešus pēc aiziešanas atrodas labākā darba tirgus situācijā</w:t>
            </w:r>
          </w:p>
        </w:tc>
        <w:tc>
          <w:tcPr>
            <w:tcW w:w="0" w:type="auto"/>
          </w:tcPr>
          <w:p w14:paraId="07281E06"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Dalībnieku skaits</w:t>
            </w:r>
          </w:p>
        </w:tc>
        <w:tc>
          <w:tcPr>
            <w:tcW w:w="0" w:type="auto"/>
          </w:tcPr>
          <w:p w14:paraId="29147A7D" w14:textId="6FBD7EEF" w:rsidR="00D345B1" w:rsidRPr="006D54C6" w:rsidRDefault="00590AA1" w:rsidP="009C1DE9">
            <w:pPr>
              <w:spacing w:before="0" w:after="0"/>
              <w:jc w:val="center"/>
              <w:rPr>
                <w:noProof/>
                <w:sz w:val="18"/>
                <w:szCs w:val="18"/>
              </w:rPr>
            </w:pPr>
            <w:r w:rsidRPr="006D54C6">
              <w:rPr>
                <w:noProof/>
                <w:sz w:val="18"/>
                <w:szCs w:val="18"/>
              </w:rPr>
              <w:t>675</w:t>
            </w:r>
          </w:p>
          <w:p w14:paraId="11ABCAA1" w14:textId="77777777" w:rsidR="00D345B1" w:rsidRPr="006D54C6" w:rsidRDefault="00D345B1" w:rsidP="009C1DE9">
            <w:pPr>
              <w:pStyle w:val="Text1"/>
              <w:spacing w:before="0" w:after="0"/>
              <w:ind w:left="0"/>
              <w:jc w:val="center"/>
              <w:rPr>
                <w:rFonts w:cs="Times New Roman"/>
                <w:noProof/>
                <w:sz w:val="18"/>
                <w:szCs w:val="18"/>
              </w:rPr>
            </w:pPr>
          </w:p>
        </w:tc>
        <w:tc>
          <w:tcPr>
            <w:tcW w:w="0" w:type="auto"/>
          </w:tcPr>
          <w:p w14:paraId="5B355BE4" w14:textId="2D5D28E8" w:rsidR="00D345B1" w:rsidRPr="006D54C6" w:rsidRDefault="00C85E75" w:rsidP="009C1DE9">
            <w:pPr>
              <w:pStyle w:val="Text1"/>
              <w:spacing w:before="0" w:after="0"/>
              <w:ind w:left="0"/>
              <w:jc w:val="center"/>
              <w:rPr>
                <w:rFonts w:cs="Times New Roman"/>
                <w:noProof/>
                <w:sz w:val="18"/>
                <w:szCs w:val="18"/>
              </w:rPr>
            </w:pPr>
            <w:r w:rsidRPr="006D54C6">
              <w:rPr>
                <w:rFonts w:cs="Times New Roman"/>
                <w:noProof/>
                <w:sz w:val="18"/>
                <w:szCs w:val="18"/>
              </w:rPr>
              <w:t>2019</w:t>
            </w:r>
          </w:p>
        </w:tc>
        <w:tc>
          <w:tcPr>
            <w:tcW w:w="0" w:type="auto"/>
            <w:shd w:val="clear" w:color="auto" w:fill="auto"/>
          </w:tcPr>
          <w:p w14:paraId="29131265" w14:textId="0CB96EAF" w:rsidR="00D345B1" w:rsidRPr="006D54C6" w:rsidRDefault="000C24FA" w:rsidP="009C1DE9">
            <w:pPr>
              <w:pStyle w:val="Text1"/>
              <w:spacing w:before="0" w:after="0"/>
              <w:ind w:left="0"/>
              <w:jc w:val="center"/>
              <w:rPr>
                <w:rFonts w:cs="Times New Roman"/>
                <w:noProof/>
                <w:sz w:val="18"/>
                <w:szCs w:val="18"/>
              </w:rPr>
            </w:pPr>
            <w:r>
              <w:rPr>
                <w:rFonts w:cs="Times New Roman"/>
                <w:noProof/>
                <w:sz w:val="18"/>
                <w:szCs w:val="18"/>
                <w:lang w:bidi="lv-LV"/>
              </w:rPr>
              <w:t>  6 469</w:t>
            </w:r>
          </w:p>
        </w:tc>
        <w:tc>
          <w:tcPr>
            <w:tcW w:w="0" w:type="auto"/>
            <w:shd w:val="clear" w:color="auto" w:fill="auto"/>
          </w:tcPr>
          <w:p w14:paraId="5BB57AFD" w14:textId="764DCE82"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5C3C34FE" w14:textId="77777777" w:rsidR="00D345B1" w:rsidRPr="006D54C6" w:rsidRDefault="00D345B1" w:rsidP="009C1DE9">
            <w:pPr>
              <w:spacing w:before="0" w:after="0"/>
              <w:rPr>
                <w:noProof/>
                <w:sz w:val="18"/>
                <w:szCs w:val="18"/>
              </w:rPr>
            </w:pPr>
          </w:p>
        </w:tc>
      </w:tr>
      <w:tr w:rsidR="006326F0" w:rsidRPr="006D54C6" w14:paraId="36D05F51" w14:textId="77777777" w:rsidTr="009C1DE9">
        <w:trPr>
          <w:trHeight w:val="286"/>
        </w:trPr>
        <w:tc>
          <w:tcPr>
            <w:tcW w:w="0" w:type="auto"/>
          </w:tcPr>
          <w:p w14:paraId="3802DD08" w14:textId="785C45F2"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p w14:paraId="60E64CE7" w14:textId="77777777" w:rsidR="00D345B1" w:rsidRPr="006D54C6" w:rsidRDefault="00D345B1" w:rsidP="009C1DE9">
            <w:pPr>
              <w:spacing w:before="0" w:after="0"/>
              <w:rPr>
                <w:noProof/>
                <w:sz w:val="18"/>
                <w:szCs w:val="18"/>
              </w:rPr>
            </w:pPr>
          </w:p>
        </w:tc>
        <w:tc>
          <w:tcPr>
            <w:tcW w:w="0" w:type="auto"/>
          </w:tcPr>
          <w:p w14:paraId="7E212151" w14:textId="3ECAA3D6" w:rsidR="00D345B1" w:rsidRPr="006D54C6" w:rsidRDefault="00D345B1" w:rsidP="009C1DE9">
            <w:pPr>
              <w:spacing w:before="0" w:after="0"/>
              <w:rPr>
                <w:noProof/>
                <w:sz w:val="18"/>
                <w:szCs w:val="18"/>
              </w:rPr>
            </w:pPr>
            <w:r w:rsidRPr="006D54C6">
              <w:rPr>
                <w:noProof/>
                <w:sz w:val="18"/>
                <w:szCs w:val="18"/>
              </w:rPr>
              <w:t>4.3.4.</w:t>
            </w:r>
            <w:r w:rsidR="0045076C" w:rsidRPr="006D54C6">
              <w:rPr>
                <w:noProof/>
                <w:sz w:val="18"/>
                <w:szCs w:val="18"/>
              </w:rPr>
              <w:t xml:space="preserve"> </w:t>
            </w:r>
            <w:r w:rsidRPr="006D54C6">
              <w:rPr>
                <w:noProof/>
                <w:sz w:val="18"/>
                <w:szCs w:val="18"/>
              </w:rPr>
              <w:t xml:space="preserve">SAM </w:t>
            </w:r>
          </w:p>
        </w:tc>
        <w:tc>
          <w:tcPr>
            <w:tcW w:w="0" w:type="auto"/>
          </w:tcPr>
          <w:p w14:paraId="580813BD"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 xml:space="preserve">ESF </w:t>
            </w:r>
          </w:p>
        </w:tc>
        <w:tc>
          <w:tcPr>
            <w:tcW w:w="0" w:type="auto"/>
          </w:tcPr>
          <w:p w14:paraId="48EA287B" w14:textId="77777777"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r.4.3.4.a</w:t>
            </w:r>
          </w:p>
        </w:tc>
        <w:tc>
          <w:tcPr>
            <w:tcW w:w="0" w:type="auto"/>
            <w:shd w:val="clear" w:color="auto" w:fill="auto"/>
          </w:tcPr>
          <w:p w14:paraId="5A1FC2F6" w14:textId="618FC3A7" w:rsidR="00D345B1" w:rsidRPr="006D54C6" w:rsidRDefault="007C0480" w:rsidP="009C1DE9">
            <w:pPr>
              <w:pStyle w:val="Text1"/>
              <w:spacing w:before="0" w:after="0"/>
              <w:ind w:left="0"/>
              <w:rPr>
                <w:rFonts w:cs="Times New Roman"/>
                <w:sz w:val="18"/>
                <w:szCs w:val="18"/>
                <w:lang w:eastAsia="en-GB"/>
              </w:rPr>
            </w:pPr>
            <w:r w:rsidRPr="006D54C6">
              <w:rPr>
                <w:rFonts w:cs="Times New Roman"/>
                <w:sz w:val="18"/>
                <w:szCs w:val="18"/>
                <w:lang w:eastAsia="en-GB"/>
              </w:rPr>
              <w:t xml:space="preserve">NVO skaits, kas sniegušas atzinumus par </w:t>
            </w:r>
            <w:proofErr w:type="spellStart"/>
            <w:r w:rsidRPr="006D54C6">
              <w:rPr>
                <w:rFonts w:cs="Times New Roman"/>
                <w:sz w:val="18"/>
                <w:szCs w:val="18"/>
                <w:lang w:eastAsia="en-GB"/>
              </w:rPr>
              <w:t>rīcībpolitikas</w:t>
            </w:r>
            <w:proofErr w:type="spellEnd"/>
            <w:r w:rsidRPr="006D54C6">
              <w:rPr>
                <w:rFonts w:cs="Times New Roman"/>
                <w:sz w:val="18"/>
                <w:szCs w:val="18"/>
                <w:lang w:eastAsia="en-GB"/>
              </w:rPr>
              <w:t xml:space="preserve"> plānošanas dokumentiem un normatīvajiem aktiem (6 mēnešu laikā pēc iesaistes projekta darbībās)</w:t>
            </w:r>
          </w:p>
        </w:tc>
        <w:tc>
          <w:tcPr>
            <w:tcW w:w="0" w:type="auto"/>
          </w:tcPr>
          <w:p w14:paraId="0F872DC3" w14:textId="6DC05105"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NVO skaits</w:t>
            </w:r>
          </w:p>
        </w:tc>
        <w:tc>
          <w:tcPr>
            <w:tcW w:w="0" w:type="auto"/>
          </w:tcPr>
          <w:p w14:paraId="4FF355E0" w14:textId="7C3AC25E" w:rsidR="00D345B1" w:rsidRPr="006D54C6" w:rsidRDefault="00D345B1" w:rsidP="009C1DE9">
            <w:pPr>
              <w:spacing w:before="0" w:after="0"/>
              <w:jc w:val="center"/>
              <w:rPr>
                <w:noProof/>
                <w:sz w:val="18"/>
                <w:szCs w:val="18"/>
              </w:rPr>
            </w:pPr>
            <w:r w:rsidRPr="006D54C6">
              <w:rPr>
                <w:noProof/>
                <w:sz w:val="18"/>
                <w:szCs w:val="18"/>
              </w:rPr>
              <w:t>5</w:t>
            </w:r>
          </w:p>
        </w:tc>
        <w:tc>
          <w:tcPr>
            <w:tcW w:w="0" w:type="auto"/>
          </w:tcPr>
          <w:p w14:paraId="45324984" w14:textId="10662586" w:rsidR="00D345B1" w:rsidRPr="006D54C6" w:rsidRDefault="00D345B1" w:rsidP="009C1DE9">
            <w:pPr>
              <w:spacing w:before="0" w:after="0"/>
              <w:jc w:val="center"/>
              <w:rPr>
                <w:noProof/>
                <w:sz w:val="18"/>
                <w:szCs w:val="18"/>
              </w:rPr>
            </w:pPr>
            <w:r w:rsidRPr="006D54C6">
              <w:rPr>
                <w:noProof/>
                <w:sz w:val="18"/>
                <w:szCs w:val="18"/>
              </w:rPr>
              <w:t>2021</w:t>
            </w:r>
          </w:p>
        </w:tc>
        <w:tc>
          <w:tcPr>
            <w:tcW w:w="0" w:type="auto"/>
            <w:shd w:val="clear" w:color="auto" w:fill="auto"/>
          </w:tcPr>
          <w:p w14:paraId="353B304F" w14:textId="753F7E24"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50</w:t>
            </w:r>
          </w:p>
        </w:tc>
        <w:tc>
          <w:tcPr>
            <w:tcW w:w="0" w:type="auto"/>
            <w:shd w:val="clear" w:color="auto" w:fill="auto"/>
          </w:tcPr>
          <w:p w14:paraId="3AB91AFF" w14:textId="43A22921"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6A4D695F" w14:textId="77777777" w:rsidR="00D345B1" w:rsidRPr="006D54C6" w:rsidRDefault="00D345B1" w:rsidP="009C1DE9">
            <w:pPr>
              <w:spacing w:before="0" w:after="0"/>
              <w:rPr>
                <w:noProof/>
                <w:sz w:val="18"/>
                <w:szCs w:val="18"/>
              </w:rPr>
            </w:pPr>
          </w:p>
        </w:tc>
      </w:tr>
      <w:tr w:rsidR="006326F0" w:rsidRPr="006D54C6" w14:paraId="53F0F042" w14:textId="77777777" w:rsidTr="009C1DE9">
        <w:trPr>
          <w:trHeight w:val="286"/>
        </w:trPr>
        <w:tc>
          <w:tcPr>
            <w:tcW w:w="0" w:type="auto"/>
          </w:tcPr>
          <w:p w14:paraId="72E57F4A" w14:textId="3D592BA0"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p w14:paraId="6951240E" w14:textId="77777777" w:rsidR="00D345B1" w:rsidRPr="006D54C6" w:rsidRDefault="00D345B1" w:rsidP="009C1DE9">
            <w:pPr>
              <w:pStyle w:val="Text1"/>
              <w:spacing w:before="0" w:after="0"/>
              <w:ind w:left="0"/>
              <w:rPr>
                <w:rFonts w:cs="Times New Roman"/>
                <w:noProof/>
                <w:sz w:val="18"/>
                <w:szCs w:val="18"/>
              </w:rPr>
            </w:pPr>
          </w:p>
        </w:tc>
        <w:tc>
          <w:tcPr>
            <w:tcW w:w="0" w:type="auto"/>
          </w:tcPr>
          <w:p w14:paraId="68E115C2" w14:textId="5D761E6C" w:rsidR="00D345B1" w:rsidRPr="006D54C6" w:rsidRDefault="00D345B1" w:rsidP="009C1DE9">
            <w:pPr>
              <w:spacing w:before="0" w:after="0"/>
              <w:rPr>
                <w:noProof/>
                <w:sz w:val="18"/>
                <w:szCs w:val="18"/>
              </w:rPr>
            </w:pPr>
            <w:r w:rsidRPr="006D54C6">
              <w:rPr>
                <w:noProof/>
                <w:sz w:val="18"/>
                <w:szCs w:val="18"/>
              </w:rPr>
              <w:t>4.3.4.</w:t>
            </w:r>
            <w:r w:rsidR="0045076C" w:rsidRPr="006D54C6">
              <w:rPr>
                <w:noProof/>
                <w:sz w:val="18"/>
                <w:szCs w:val="18"/>
              </w:rPr>
              <w:t xml:space="preserve"> </w:t>
            </w:r>
            <w:r w:rsidRPr="006D54C6">
              <w:rPr>
                <w:noProof/>
                <w:sz w:val="18"/>
                <w:szCs w:val="18"/>
              </w:rPr>
              <w:t>SAM</w:t>
            </w:r>
          </w:p>
        </w:tc>
        <w:tc>
          <w:tcPr>
            <w:tcW w:w="0" w:type="auto"/>
          </w:tcPr>
          <w:p w14:paraId="1E0CAA2A"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66E8DC4E" w14:textId="77777777"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r.4.3.4.b</w:t>
            </w:r>
          </w:p>
        </w:tc>
        <w:tc>
          <w:tcPr>
            <w:tcW w:w="0" w:type="auto"/>
            <w:shd w:val="clear" w:color="auto" w:fill="auto"/>
          </w:tcPr>
          <w:p w14:paraId="0E588E61" w14:textId="77777777" w:rsidR="00D345B1" w:rsidRPr="006D54C6" w:rsidRDefault="00D345B1" w:rsidP="009C1DE9">
            <w:pPr>
              <w:pStyle w:val="Text1"/>
              <w:spacing w:before="0" w:after="0"/>
              <w:ind w:left="0"/>
              <w:rPr>
                <w:rFonts w:cs="Times New Roman"/>
                <w:sz w:val="18"/>
                <w:szCs w:val="18"/>
                <w:lang w:eastAsia="en-GB"/>
              </w:rPr>
            </w:pPr>
            <w:r w:rsidRPr="006D54C6">
              <w:rPr>
                <w:rFonts w:cs="Times New Roman"/>
                <w:sz w:val="18"/>
                <w:szCs w:val="18"/>
                <w:lang w:eastAsia="en-GB"/>
              </w:rPr>
              <w:t>Atbalstīto sociālo partneru skaits, kas sniedz atzinumus/priekšlikums likumdošanas procesā un Eiropas Semestra ietvaros</w:t>
            </w:r>
          </w:p>
        </w:tc>
        <w:tc>
          <w:tcPr>
            <w:tcW w:w="0" w:type="auto"/>
          </w:tcPr>
          <w:p w14:paraId="765AE43F" w14:textId="77777777"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Organizāciju skaits</w:t>
            </w:r>
          </w:p>
        </w:tc>
        <w:tc>
          <w:tcPr>
            <w:tcW w:w="0" w:type="auto"/>
          </w:tcPr>
          <w:p w14:paraId="17F329E5" w14:textId="1FD71DCC" w:rsidR="00D345B1" w:rsidRPr="006D54C6" w:rsidRDefault="00D345B1" w:rsidP="009C1DE9">
            <w:pPr>
              <w:spacing w:before="0" w:after="0"/>
              <w:jc w:val="center"/>
              <w:rPr>
                <w:noProof/>
                <w:sz w:val="18"/>
                <w:szCs w:val="18"/>
              </w:rPr>
            </w:pPr>
            <w:r w:rsidRPr="006D54C6">
              <w:rPr>
                <w:noProof/>
                <w:sz w:val="18"/>
                <w:szCs w:val="18"/>
              </w:rPr>
              <w:t>2</w:t>
            </w:r>
          </w:p>
        </w:tc>
        <w:tc>
          <w:tcPr>
            <w:tcW w:w="0" w:type="auto"/>
          </w:tcPr>
          <w:p w14:paraId="669AE3F8" w14:textId="77777777" w:rsidR="00D345B1" w:rsidRPr="006D54C6" w:rsidRDefault="00D345B1" w:rsidP="009C1DE9">
            <w:pPr>
              <w:spacing w:before="0" w:after="0"/>
              <w:jc w:val="center"/>
              <w:rPr>
                <w:noProof/>
                <w:sz w:val="18"/>
                <w:szCs w:val="18"/>
              </w:rPr>
            </w:pPr>
            <w:r w:rsidRPr="006D54C6">
              <w:rPr>
                <w:noProof/>
                <w:sz w:val="18"/>
                <w:szCs w:val="18"/>
              </w:rPr>
              <w:t>2021</w:t>
            </w:r>
          </w:p>
        </w:tc>
        <w:tc>
          <w:tcPr>
            <w:tcW w:w="0" w:type="auto"/>
            <w:shd w:val="clear" w:color="auto" w:fill="auto"/>
          </w:tcPr>
          <w:p w14:paraId="5F28A09F" w14:textId="77777777"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2</w:t>
            </w:r>
          </w:p>
        </w:tc>
        <w:tc>
          <w:tcPr>
            <w:tcW w:w="0" w:type="auto"/>
            <w:shd w:val="clear" w:color="auto" w:fill="auto"/>
          </w:tcPr>
          <w:p w14:paraId="34A6D372" w14:textId="7E25E924"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7F0A9487" w14:textId="77777777" w:rsidR="00D345B1" w:rsidRPr="006D54C6" w:rsidRDefault="00D345B1" w:rsidP="009C1DE9">
            <w:pPr>
              <w:spacing w:before="0" w:after="0"/>
              <w:rPr>
                <w:noProof/>
                <w:sz w:val="18"/>
                <w:szCs w:val="18"/>
              </w:rPr>
            </w:pPr>
          </w:p>
        </w:tc>
      </w:tr>
      <w:tr w:rsidR="006326F0" w:rsidRPr="006D54C6" w14:paraId="02110797" w14:textId="77777777" w:rsidTr="009C1DE9">
        <w:trPr>
          <w:trHeight w:val="286"/>
        </w:trPr>
        <w:tc>
          <w:tcPr>
            <w:tcW w:w="0" w:type="auto"/>
          </w:tcPr>
          <w:p w14:paraId="1C52C20D" w14:textId="53F61A60"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2DEB4045" w14:textId="2121C3F8" w:rsidR="00D345B1" w:rsidRPr="006D54C6" w:rsidRDefault="00D345B1" w:rsidP="009C1DE9">
            <w:pPr>
              <w:spacing w:before="0" w:after="0"/>
              <w:rPr>
                <w:noProof/>
                <w:sz w:val="18"/>
                <w:szCs w:val="18"/>
              </w:rPr>
            </w:pPr>
            <w:r w:rsidRPr="006D54C6">
              <w:rPr>
                <w:noProof/>
                <w:sz w:val="18"/>
                <w:szCs w:val="18"/>
              </w:rPr>
              <w:t>4.3.4. SAM</w:t>
            </w:r>
          </w:p>
        </w:tc>
        <w:tc>
          <w:tcPr>
            <w:tcW w:w="0" w:type="auto"/>
          </w:tcPr>
          <w:p w14:paraId="350D5ED9" w14:textId="2767C79A"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5CFC851F" w14:textId="536135DC"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r.4.3.4.c</w:t>
            </w:r>
          </w:p>
        </w:tc>
        <w:tc>
          <w:tcPr>
            <w:tcW w:w="0" w:type="auto"/>
            <w:shd w:val="clear" w:color="auto" w:fill="auto"/>
          </w:tcPr>
          <w:p w14:paraId="5E8BCB61" w14:textId="535C2DBC" w:rsidR="00D345B1" w:rsidRPr="006D54C6" w:rsidRDefault="00D345B1" w:rsidP="009C1DE9">
            <w:pPr>
              <w:pStyle w:val="Text1"/>
              <w:spacing w:before="0" w:after="0"/>
              <w:ind w:left="0"/>
              <w:rPr>
                <w:rFonts w:cs="Times New Roman"/>
                <w:sz w:val="18"/>
                <w:szCs w:val="18"/>
                <w:lang w:eastAsia="en-GB"/>
              </w:rPr>
            </w:pPr>
            <w:r w:rsidRPr="006D54C6">
              <w:rPr>
                <w:rFonts w:cs="Times New Roman"/>
                <w:sz w:val="18"/>
                <w:szCs w:val="18"/>
                <w:lang w:eastAsia="en-GB"/>
              </w:rPr>
              <w:t xml:space="preserve">Personas, kuras pilnveidojušas savu profesionālo kompetenci vienlīdzīgu iespēju un </w:t>
            </w:r>
            <w:proofErr w:type="spellStart"/>
            <w:r w:rsidRPr="006D54C6">
              <w:rPr>
                <w:rFonts w:cs="Times New Roman"/>
                <w:sz w:val="18"/>
                <w:szCs w:val="18"/>
                <w:lang w:eastAsia="en-GB"/>
              </w:rPr>
              <w:t>nediskriminācijas</w:t>
            </w:r>
            <w:proofErr w:type="spellEnd"/>
            <w:r w:rsidRPr="006D54C6">
              <w:rPr>
                <w:rFonts w:cs="Times New Roman"/>
                <w:sz w:val="18"/>
                <w:szCs w:val="18"/>
                <w:lang w:eastAsia="en-GB"/>
              </w:rPr>
              <w:t xml:space="preserve"> jomā</w:t>
            </w:r>
          </w:p>
        </w:tc>
        <w:tc>
          <w:tcPr>
            <w:tcW w:w="0" w:type="auto"/>
          </w:tcPr>
          <w:p w14:paraId="34062F44" w14:textId="125365F5"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6C50142C" w14:textId="53FABE65" w:rsidR="00D345B1" w:rsidRPr="006D54C6" w:rsidRDefault="00E810BF" w:rsidP="009C1DE9">
            <w:pPr>
              <w:spacing w:before="0" w:after="0"/>
              <w:jc w:val="center"/>
              <w:rPr>
                <w:noProof/>
                <w:sz w:val="18"/>
                <w:szCs w:val="18"/>
              </w:rPr>
            </w:pPr>
            <w:r w:rsidRPr="006D54C6">
              <w:rPr>
                <w:noProof/>
                <w:sz w:val="18"/>
                <w:szCs w:val="18"/>
              </w:rPr>
              <w:t xml:space="preserve"> 800</w:t>
            </w:r>
          </w:p>
        </w:tc>
        <w:tc>
          <w:tcPr>
            <w:tcW w:w="0" w:type="auto"/>
          </w:tcPr>
          <w:p w14:paraId="5722DF55" w14:textId="6E1579C6" w:rsidR="00D345B1" w:rsidRPr="006D54C6" w:rsidRDefault="00361BDE" w:rsidP="009C1DE9">
            <w:pPr>
              <w:spacing w:before="0" w:after="0"/>
              <w:jc w:val="center"/>
              <w:rPr>
                <w:noProof/>
                <w:sz w:val="18"/>
                <w:szCs w:val="18"/>
              </w:rPr>
            </w:pPr>
            <w:r w:rsidRPr="006D54C6">
              <w:rPr>
                <w:noProof/>
                <w:sz w:val="18"/>
                <w:szCs w:val="18"/>
              </w:rPr>
              <w:t>2022</w:t>
            </w:r>
          </w:p>
        </w:tc>
        <w:tc>
          <w:tcPr>
            <w:tcW w:w="0" w:type="auto"/>
            <w:shd w:val="clear" w:color="auto" w:fill="auto"/>
          </w:tcPr>
          <w:p w14:paraId="6FDEA9C0" w14:textId="40D7DFC1" w:rsidR="00D345B1" w:rsidRPr="006D54C6" w:rsidRDefault="000A7301" w:rsidP="009C1DE9">
            <w:pPr>
              <w:pStyle w:val="Text1"/>
              <w:spacing w:before="0" w:after="0"/>
              <w:ind w:left="0"/>
              <w:jc w:val="center"/>
              <w:rPr>
                <w:rFonts w:cs="Times New Roman"/>
                <w:noProof/>
                <w:sz w:val="18"/>
                <w:szCs w:val="18"/>
              </w:rPr>
            </w:pPr>
            <w:r w:rsidRPr="006D54C6">
              <w:rPr>
                <w:rFonts w:cs="Times New Roman"/>
                <w:noProof/>
                <w:sz w:val="18"/>
                <w:szCs w:val="18"/>
              </w:rPr>
              <w:t xml:space="preserve"> </w:t>
            </w:r>
            <w:r w:rsidR="00134B38">
              <w:rPr>
                <w:rFonts w:cs="Times New Roman"/>
                <w:noProof/>
                <w:sz w:val="18"/>
                <w:szCs w:val="18"/>
              </w:rPr>
              <w:t xml:space="preserve">  </w:t>
            </w:r>
            <w:r w:rsidR="00057D23">
              <w:rPr>
                <w:rFonts w:cs="Times New Roman"/>
                <w:noProof/>
                <w:sz w:val="18"/>
                <w:szCs w:val="18"/>
              </w:rPr>
              <w:t>2 236</w:t>
            </w:r>
          </w:p>
        </w:tc>
        <w:tc>
          <w:tcPr>
            <w:tcW w:w="0" w:type="auto"/>
            <w:shd w:val="clear" w:color="auto" w:fill="auto"/>
          </w:tcPr>
          <w:p w14:paraId="4C231DD7" w14:textId="3AB89DDA"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7A3C9AF1" w14:textId="77777777" w:rsidR="00D345B1" w:rsidRPr="006D54C6" w:rsidRDefault="00D345B1" w:rsidP="009C1DE9">
            <w:pPr>
              <w:spacing w:before="0" w:after="0"/>
              <w:rPr>
                <w:noProof/>
                <w:sz w:val="18"/>
                <w:szCs w:val="18"/>
              </w:rPr>
            </w:pPr>
          </w:p>
        </w:tc>
      </w:tr>
      <w:tr w:rsidR="006326F0" w:rsidRPr="006D54C6" w14:paraId="748259A9" w14:textId="77777777" w:rsidTr="009C1DE9">
        <w:trPr>
          <w:trHeight w:val="286"/>
        </w:trPr>
        <w:tc>
          <w:tcPr>
            <w:tcW w:w="0" w:type="auto"/>
          </w:tcPr>
          <w:p w14:paraId="26CD9342" w14:textId="6C211159"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37970E57" w14:textId="4BA3778C" w:rsidR="00D345B1" w:rsidRPr="006D54C6" w:rsidRDefault="00D345B1" w:rsidP="009C1DE9">
            <w:pPr>
              <w:spacing w:before="0" w:after="0"/>
              <w:rPr>
                <w:noProof/>
                <w:sz w:val="18"/>
                <w:szCs w:val="18"/>
              </w:rPr>
            </w:pPr>
            <w:r w:rsidRPr="006D54C6">
              <w:rPr>
                <w:noProof/>
                <w:sz w:val="18"/>
                <w:szCs w:val="18"/>
              </w:rPr>
              <w:t>4.3.4. SAM</w:t>
            </w:r>
          </w:p>
        </w:tc>
        <w:tc>
          <w:tcPr>
            <w:tcW w:w="0" w:type="auto"/>
          </w:tcPr>
          <w:p w14:paraId="390DDE65" w14:textId="592E0535"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6419AAC5" w14:textId="558AA9CE" w:rsidR="00D345B1" w:rsidRPr="006D54C6" w:rsidRDefault="00D345B1" w:rsidP="009C1DE9">
            <w:pPr>
              <w:pStyle w:val="Text1"/>
              <w:spacing w:before="0" w:after="0"/>
              <w:ind w:left="0"/>
              <w:rPr>
                <w:rFonts w:cs="Times New Roman"/>
                <w:sz w:val="18"/>
                <w:szCs w:val="18"/>
              </w:rPr>
            </w:pPr>
            <w:r w:rsidRPr="006D54C6">
              <w:rPr>
                <w:rFonts w:cs="Times New Roman"/>
                <w:sz w:val="18"/>
                <w:szCs w:val="18"/>
              </w:rPr>
              <w:t>r.4.3.4.d</w:t>
            </w:r>
          </w:p>
        </w:tc>
        <w:tc>
          <w:tcPr>
            <w:tcW w:w="0" w:type="auto"/>
            <w:shd w:val="clear" w:color="auto" w:fill="auto"/>
          </w:tcPr>
          <w:p w14:paraId="47B93EDA" w14:textId="43A11EB9" w:rsidR="00D345B1" w:rsidRPr="006D54C6" w:rsidRDefault="00D345B1" w:rsidP="009C1DE9">
            <w:pPr>
              <w:pStyle w:val="Text1"/>
              <w:spacing w:before="0" w:after="0"/>
              <w:ind w:left="0"/>
              <w:rPr>
                <w:rFonts w:cs="Times New Roman"/>
                <w:sz w:val="18"/>
                <w:szCs w:val="18"/>
                <w:lang w:eastAsia="en-GB"/>
              </w:rPr>
            </w:pPr>
            <w:r w:rsidRPr="006D54C6">
              <w:rPr>
                <w:rFonts w:cs="Times New Roman"/>
                <w:sz w:val="18"/>
                <w:szCs w:val="18"/>
              </w:rPr>
              <w:t>Diskriminācijas riskam pakļautas personas, kurām mazināts diskriminācijas risks un veicināta iekļaušanās sabiedrībā</w:t>
            </w:r>
          </w:p>
        </w:tc>
        <w:tc>
          <w:tcPr>
            <w:tcW w:w="0" w:type="auto"/>
          </w:tcPr>
          <w:p w14:paraId="28AD11A1" w14:textId="172485B6" w:rsidR="00D345B1" w:rsidRPr="006D54C6" w:rsidRDefault="00D345B1" w:rsidP="009C1DE9">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128A1E90" w14:textId="6F2A5D2C" w:rsidR="00D345B1" w:rsidRPr="006D54C6" w:rsidRDefault="00D345B1" w:rsidP="009C1DE9">
            <w:pPr>
              <w:spacing w:before="0" w:after="0"/>
              <w:jc w:val="center"/>
              <w:rPr>
                <w:noProof/>
                <w:sz w:val="18"/>
                <w:szCs w:val="18"/>
              </w:rPr>
            </w:pPr>
            <w:r w:rsidRPr="006D54C6">
              <w:rPr>
                <w:noProof/>
                <w:sz w:val="18"/>
                <w:szCs w:val="18"/>
              </w:rPr>
              <w:t>0</w:t>
            </w:r>
          </w:p>
        </w:tc>
        <w:tc>
          <w:tcPr>
            <w:tcW w:w="0" w:type="auto"/>
          </w:tcPr>
          <w:p w14:paraId="57C34251" w14:textId="47455AD1" w:rsidR="00D345B1" w:rsidRPr="006D54C6" w:rsidRDefault="00D345B1" w:rsidP="009C1DE9">
            <w:pPr>
              <w:spacing w:before="0" w:after="0"/>
              <w:jc w:val="center"/>
              <w:rPr>
                <w:noProof/>
                <w:sz w:val="18"/>
                <w:szCs w:val="18"/>
              </w:rPr>
            </w:pPr>
            <w:r w:rsidRPr="006D54C6">
              <w:rPr>
                <w:noProof/>
                <w:sz w:val="18"/>
                <w:szCs w:val="18"/>
              </w:rPr>
              <w:t>2020</w:t>
            </w:r>
          </w:p>
        </w:tc>
        <w:tc>
          <w:tcPr>
            <w:tcW w:w="0" w:type="auto"/>
            <w:shd w:val="clear" w:color="auto" w:fill="auto"/>
          </w:tcPr>
          <w:p w14:paraId="78D40C9E" w14:textId="4AB9EB40"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18 600</w:t>
            </w:r>
          </w:p>
        </w:tc>
        <w:tc>
          <w:tcPr>
            <w:tcW w:w="0" w:type="auto"/>
            <w:shd w:val="clear" w:color="auto" w:fill="auto"/>
          </w:tcPr>
          <w:p w14:paraId="79F4F884" w14:textId="05A8CC0F" w:rsidR="00D345B1" w:rsidRPr="006D54C6" w:rsidRDefault="00D345B1" w:rsidP="009C1DE9">
            <w:pPr>
              <w:pStyle w:val="Text1"/>
              <w:spacing w:before="0" w:after="0"/>
              <w:ind w:left="0"/>
              <w:jc w:val="center"/>
              <w:rPr>
                <w:rFonts w:cs="Times New Roman"/>
                <w:noProof/>
                <w:sz w:val="18"/>
                <w:szCs w:val="18"/>
              </w:rPr>
            </w:pPr>
            <w:r w:rsidRPr="006D54C6">
              <w:rPr>
                <w:rFonts w:cs="Times New Roman"/>
                <w:noProof/>
                <w:sz w:val="18"/>
                <w:szCs w:val="18"/>
              </w:rPr>
              <w:t>Projekt</w:t>
            </w:r>
            <w:r w:rsidR="00C25841" w:rsidRPr="006D54C6">
              <w:rPr>
                <w:rFonts w:cs="Times New Roman"/>
                <w:noProof/>
                <w:sz w:val="18"/>
                <w:szCs w:val="18"/>
              </w:rPr>
              <w:t>u</w:t>
            </w:r>
            <w:r w:rsidRPr="006D54C6">
              <w:rPr>
                <w:rFonts w:cs="Times New Roman"/>
                <w:noProof/>
                <w:sz w:val="18"/>
                <w:szCs w:val="18"/>
              </w:rPr>
              <w:t xml:space="preserve"> dati</w:t>
            </w:r>
          </w:p>
        </w:tc>
        <w:tc>
          <w:tcPr>
            <w:tcW w:w="0" w:type="auto"/>
          </w:tcPr>
          <w:p w14:paraId="45EEC82E" w14:textId="77777777" w:rsidR="00D345B1" w:rsidRPr="006D54C6" w:rsidRDefault="00D345B1" w:rsidP="009C1DE9">
            <w:pPr>
              <w:spacing w:before="0" w:after="0"/>
              <w:rPr>
                <w:noProof/>
                <w:sz w:val="18"/>
                <w:szCs w:val="18"/>
              </w:rPr>
            </w:pPr>
          </w:p>
        </w:tc>
      </w:tr>
      <w:tr w:rsidR="006326F0" w:rsidRPr="006D54C6" w14:paraId="339C9952" w14:textId="77777777" w:rsidTr="009C1DE9">
        <w:trPr>
          <w:trHeight w:val="286"/>
        </w:trPr>
        <w:tc>
          <w:tcPr>
            <w:tcW w:w="0" w:type="auto"/>
          </w:tcPr>
          <w:p w14:paraId="7C3B6386" w14:textId="5E858BC8"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0D660239" w14:textId="44506E0B" w:rsidR="00C25841" w:rsidRPr="006D54C6" w:rsidRDefault="00C25841" w:rsidP="00C25841">
            <w:pPr>
              <w:spacing w:before="0" w:after="0"/>
              <w:rPr>
                <w:noProof/>
                <w:sz w:val="18"/>
                <w:szCs w:val="18"/>
              </w:rPr>
            </w:pPr>
            <w:r w:rsidRPr="006D54C6">
              <w:rPr>
                <w:noProof/>
                <w:sz w:val="18"/>
                <w:szCs w:val="18"/>
              </w:rPr>
              <w:t>4.3.4. SAM</w:t>
            </w:r>
          </w:p>
        </w:tc>
        <w:tc>
          <w:tcPr>
            <w:tcW w:w="0" w:type="auto"/>
          </w:tcPr>
          <w:p w14:paraId="1D6FF689" w14:textId="5C9A7589"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6B51B797" w14:textId="2710792F"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r.4.3.4.e</w:t>
            </w:r>
          </w:p>
        </w:tc>
        <w:tc>
          <w:tcPr>
            <w:tcW w:w="0" w:type="auto"/>
            <w:shd w:val="clear" w:color="auto" w:fill="auto"/>
          </w:tcPr>
          <w:p w14:paraId="38FD032F" w14:textId="3029DBE1"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Patvēruma meklētāji un starptautiskās aizsardzības saņēmēji, kuriem veicināta sociālekonomiskā iekļaušana</w:t>
            </w:r>
          </w:p>
        </w:tc>
        <w:tc>
          <w:tcPr>
            <w:tcW w:w="0" w:type="auto"/>
          </w:tcPr>
          <w:p w14:paraId="5D6FE821" w14:textId="5E4B1488"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292933D3" w14:textId="19A08039" w:rsidR="00C25841" w:rsidRPr="006D54C6" w:rsidRDefault="00C25841" w:rsidP="00C25841">
            <w:pPr>
              <w:spacing w:before="0" w:after="0"/>
              <w:jc w:val="center"/>
              <w:rPr>
                <w:noProof/>
                <w:sz w:val="18"/>
                <w:szCs w:val="18"/>
              </w:rPr>
            </w:pPr>
            <w:r w:rsidRPr="006D54C6">
              <w:rPr>
                <w:noProof/>
                <w:sz w:val="18"/>
                <w:szCs w:val="18"/>
              </w:rPr>
              <w:t>190</w:t>
            </w:r>
          </w:p>
        </w:tc>
        <w:tc>
          <w:tcPr>
            <w:tcW w:w="0" w:type="auto"/>
          </w:tcPr>
          <w:p w14:paraId="2CB5E678" w14:textId="503582A7" w:rsidR="00C25841" w:rsidRPr="006D54C6" w:rsidRDefault="00C25841" w:rsidP="00C25841">
            <w:pPr>
              <w:spacing w:before="0" w:after="0"/>
              <w:jc w:val="center"/>
              <w:rPr>
                <w:noProof/>
                <w:sz w:val="18"/>
                <w:szCs w:val="18"/>
              </w:rPr>
            </w:pPr>
            <w:r w:rsidRPr="006D54C6">
              <w:rPr>
                <w:noProof/>
                <w:sz w:val="18"/>
                <w:szCs w:val="18"/>
              </w:rPr>
              <w:t>2022</w:t>
            </w:r>
          </w:p>
        </w:tc>
        <w:tc>
          <w:tcPr>
            <w:tcW w:w="0" w:type="auto"/>
            <w:shd w:val="clear" w:color="auto" w:fill="auto"/>
          </w:tcPr>
          <w:p w14:paraId="595741A4" w14:textId="79EF1AE7" w:rsidR="00C25841" w:rsidRPr="006D54C6" w:rsidRDefault="00C25841" w:rsidP="00C25841">
            <w:pPr>
              <w:pStyle w:val="Text1"/>
              <w:spacing w:before="0" w:after="0"/>
              <w:ind w:left="0"/>
              <w:jc w:val="center"/>
              <w:rPr>
                <w:rFonts w:cs="Times New Roman"/>
                <w:noProof/>
                <w:sz w:val="18"/>
                <w:szCs w:val="18"/>
              </w:rPr>
            </w:pPr>
            <w:r w:rsidRPr="006D54C6">
              <w:rPr>
                <w:rFonts w:cs="Times New Roman"/>
                <w:noProof/>
                <w:sz w:val="18"/>
                <w:szCs w:val="18"/>
              </w:rPr>
              <w:t>1140</w:t>
            </w:r>
          </w:p>
        </w:tc>
        <w:tc>
          <w:tcPr>
            <w:tcW w:w="0" w:type="auto"/>
            <w:shd w:val="clear" w:color="auto" w:fill="auto"/>
          </w:tcPr>
          <w:p w14:paraId="037E0553" w14:textId="488B023B" w:rsidR="00C25841" w:rsidRPr="006D54C6" w:rsidRDefault="00C25841" w:rsidP="00C25841">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149F0557" w14:textId="77777777" w:rsidR="00C25841" w:rsidRPr="006D54C6" w:rsidRDefault="00C25841" w:rsidP="00C25841">
            <w:pPr>
              <w:spacing w:before="0" w:after="0"/>
              <w:rPr>
                <w:noProof/>
                <w:sz w:val="18"/>
                <w:szCs w:val="18"/>
              </w:rPr>
            </w:pPr>
          </w:p>
        </w:tc>
      </w:tr>
      <w:tr w:rsidR="006326F0" w:rsidRPr="006D54C6" w14:paraId="462342B0" w14:textId="77777777" w:rsidTr="009C1DE9">
        <w:trPr>
          <w:trHeight w:val="286"/>
        </w:trPr>
        <w:tc>
          <w:tcPr>
            <w:tcW w:w="0" w:type="auto"/>
          </w:tcPr>
          <w:p w14:paraId="2997B386" w14:textId="56D7D68D"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4.3. prioritāte</w:t>
            </w:r>
          </w:p>
        </w:tc>
        <w:tc>
          <w:tcPr>
            <w:tcW w:w="0" w:type="auto"/>
          </w:tcPr>
          <w:p w14:paraId="3BCED274" w14:textId="314EB6AA" w:rsidR="00C25841" w:rsidRPr="006D54C6" w:rsidRDefault="00C25841" w:rsidP="00C25841">
            <w:pPr>
              <w:spacing w:before="0" w:after="0"/>
              <w:rPr>
                <w:noProof/>
                <w:sz w:val="18"/>
                <w:szCs w:val="18"/>
              </w:rPr>
            </w:pPr>
            <w:r w:rsidRPr="006D54C6">
              <w:rPr>
                <w:noProof/>
                <w:sz w:val="18"/>
                <w:szCs w:val="18"/>
              </w:rPr>
              <w:t>4.3.4. SAM</w:t>
            </w:r>
          </w:p>
        </w:tc>
        <w:tc>
          <w:tcPr>
            <w:tcW w:w="0" w:type="auto"/>
          </w:tcPr>
          <w:p w14:paraId="086C7D84" w14:textId="33C270A0"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4517EE78" w14:textId="027AC450"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r.4.3.4.f</w:t>
            </w:r>
          </w:p>
        </w:tc>
        <w:tc>
          <w:tcPr>
            <w:tcW w:w="0" w:type="auto"/>
            <w:shd w:val="clear" w:color="auto" w:fill="auto"/>
          </w:tcPr>
          <w:p w14:paraId="4224504E" w14:textId="4349BD6F" w:rsidR="00C25841" w:rsidRPr="006D54C6" w:rsidRDefault="00C25841" w:rsidP="00C25841">
            <w:pPr>
              <w:pStyle w:val="Text1"/>
              <w:spacing w:before="0" w:after="0"/>
              <w:ind w:left="0"/>
              <w:rPr>
                <w:rFonts w:cs="Times New Roman"/>
                <w:sz w:val="18"/>
                <w:szCs w:val="18"/>
              </w:rPr>
            </w:pPr>
            <w:r w:rsidRPr="006D54C6">
              <w:rPr>
                <w:rFonts w:cs="Times New Roman"/>
                <w:sz w:val="18"/>
                <w:szCs w:val="18"/>
              </w:rPr>
              <w:t xml:space="preserve">NVO </w:t>
            </w:r>
            <w:r w:rsidR="004A34B4">
              <w:rPr>
                <w:rFonts w:cs="Times New Roman"/>
                <w:sz w:val="18"/>
                <w:szCs w:val="18"/>
              </w:rPr>
              <w:t xml:space="preserve">un kopienas pārstāvju </w:t>
            </w:r>
            <w:r w:rsidRPr="006D54C6">
              <w:rPr>
                <w:rFonts w:cs="Times New Roman"/>
                <w:sz w:val="18"/>
                <w:szCs w:val="18"/>
              </w:rPr>
              <w:t xml:space="preserve">skaits, </w:t>
            </w:r>
            <w:r w:rsidR="006326F0" w:rsidRPr="006D54C6">
              <w:rPr>
                <w:rFonts w:cs="Times New Roman"/>
                <w:sz w:val="18"/>
                <w:szCs w:val="18"/>
              </w:rPr>
              <w:t>kam</w:t>
            </w:r>
            <w:r w:rsidRPr="006D54C6">
              <w:rPr>
                <w:rFonts w:cs="Times New Roman"/>
                <w:sz w:val="18"/>
                <w:szCs w:val="18"/>
              </w:rPr>
              <w:t xml:space="preserve"> stiprinātas </w:t>
            </w:r>
            <w:r w:rsidR="006326F0" w:rsidRPr="006D54C6">
              <w:rPr>
                <w:rFonts w:cs="Times New Roman"/>
                <w:sz w:val="18"/>
                <w:szCs w:val="18"/>
              </w:rPr>
              <w:t xml:space="preserve">spējas veicināt sabiedrības noturību </w:t>
            </w:r>
          </w:p>
        </w:tc>
        <w:tc>
          <w:tcPr>
            <w:tcW w:w="0" w:type="auto"/>
          </w:tcPr>
          <w:p w14:paraId="06298A98" w14:textId="38C17BE4" w:rsidR="00C25841" w:rsidRPr="006D54C6" w:rsidRDefault="00C25841" w:rsidP="00C25841">
            <w:pPr>
              <w:pStyle w:val="Text1"/>
              <w:spacing w:before="0" w:after="0"/>
              <w:ind w:left="0"/>
              <w:rPr>
                <w:rFonts w:cs="Times New Roman"/>
                <w:noProof/>
                <w:sz w:val="18"/>
                <w:szCs w:val="18"/>
              </w:rPr>
            </w:pPr>
            <w:r w:rsidRPr="006D54C6">
              <w:rPr>
                <w:rFonts w:cs="Times New Roman"/>
                <w:noProof/>
                <w:sz w:val="18"/>
                <w:szCs w:val="18"/>
              </w:rPr>
              <w:t>NVO skaits</w:t>
            </w:r>
          </w:p>
        </w:tc>
        <w:tc>
          <w:tcPr>
            <w:tcW w:w="0" w:type="auto"/>
          </w:tcPr>
          <w:p w14:paraId="02B69CEC" w14:textId="09F0B873" w:rsidR="00C25841" w:rsidRPr="006D54C6" w:rsidRDefault="004A34B4" w:rsidP="00C25841">
            <w:pPr>
              <w:spacing w:before="0" w:after="0"/>
              <w:jc w:val="center"/>
              <w:rPr>
                <w:noProof/>
                <w:sz w:val="18"/>
                <w:szCs w:val="18"/>
              </w:rPr>
            </w:pPr>
            <w:r>
              <w:rPr>
                <w:noProof/>
                <w:sz w:val="18"/>
                <w:szCs w:val="18"/>
              </w:rPr>
              <w:t>0</w:t>
            </w:r>
          </w:p>
        </w:tc>
        <w:tc>
          <w:tcPr>
            <w:tcW w:w="0" w:type="auto"/>
          </w:tcPr>
          <w:p w14:paraId="32AEC9F3" w14:textId="52D209E5" w:rsidR="00C25841" w:rsidRPr="006D54C6" w:rsidRDefault="00C25841" w:rsidP="00C25841">
            <w:pPr>
              <w:spacing w:before="0" w:after="0"/>
              <w:jc w:val="center"/>
              <w:rPr>
                <w:noProof/>
                <w:sz w:val="18"/>
                <w:szCs w:val="18"/>
              </w:rPr>
            </w:pPr>
            <w:r w:rsidRPr="006D54C6">
              <w:rPr>
                <w:noProof/>
                <w:sz w:val="18"/>
                <w:szCs w:val="18"/>
              </w:rPr>
              <w:t>2021</w:t>
            </w:r>
          </w:p>
        </w:tc>
        <w:tc>
          <w:tcPr>
            <w:tcW w:w="0" w:type="auto"/>
            <w:shd w:val="clear" w:color="auto" w:fill="auto"/>
          </w:tcPr>
          <w:p w14:paraId="76863C4E" w14:textId="72E0D556" w:rsidR="006326F0" w:rsidRPr="006D54C6" w:rsidRDefault="004A34B4" w:rsidP="00C25841">
            <w:pPr>
              <w:pStyle w:val="Text1"/>
              <w:spacing w:before="0" w:after="0"/>
              <w:ind w:left="0"/>
              <w:jc w:val="center"/>
              <w:rPr>
                <w:rFonts w:cs="Times New Roman"/>
                <w:noProof/>
                <w:sz w:val="18"/>
                <w:szCs w:val="18"/>
              </w:rPr>
            </w:pPr>
            <w:r>
              <w:rPr>
                <w:rFonts w:cs="Times New Roman"/>
                <w:noProof/>
                <w:sz w:val="18"/>
                <w:szCs w:val="18"/>
              </w:rPr>
              <w:t>60</w:t>
            </w:r>
          </w:p>
        </w:tc>
        <w:tc>
          <w:tcPr>
            <w:tcW w:w="0" w:type="auto"/>
            <w:shd w:val="clear" w:color="auto" w:fill="auto"/>
          </w:tcPr>
          <w:p w14:paraId="16C462B1" w14:textId="44B97AB7" w:rsidR="00C25841" w:rsidRPr="006D54C6" w:rsidRDefault="00C25841" w:rsidP="00C25841">
            <w:pPr>
              <w:pStyle w:val="Text1"/>
              <w:spacing w:before="0" w:after="0"/>
              <w:ind w:left="0"/>
              <w:jc w:val="center"/>
              <w:rPr>
                <w:rFonts w:cs="Times New Roman"/>
                <w:noProof/>
                <w:sz w:val="18"/>
                <w:szCs w:val="18"/>
              </w:rPr>
            </w:pPr>
            <w:r w:rsidRPr="006D54C6">
              <w:rPr>
                <w:rFonts w:cs="Times New Roman"/>
                <w:noProof/>
                <w:sz w:val="18"/>
                <w:szCs w:val="18"/>
              </w:rPr>
              <w:t>Projektu dati</w:t>
            </w:r>
          </w:p>
        </w:tc>
        <w:tc>
          <w:tcPr>
            <w:tcW w:w="0" w:type="auto"/>
          </w:tcPr>
          <w:p w14:paraId="070AD893" w14:textId="77777777" w:rsidR="00C25841" w:rsidRPr="006D54C6" w:rsidRDefault="00C25841" w:rsidP="00C25841">
            <w:pPr>
              <w:spacing w:before="0" w:after="0"/>
              <w:rPr>
                <w:noProof/>
                <w:sz w:val="18"/>
                <w:szCs w:val="18"/>
              </w:rPr>
            </w:pPr>
          </w:p>
        </w:tc>
      </w:tr>
      <w:tr w:rsidR="006326F0" w:rsidRPr="006D54C6" w14:paraId="0E5E6267" w14:textId="77777777" w:rsidTr="009C1DE9">
        <w:trPr>
          <w:trHeight w:val="286"/>
        </w:trPr>
        <w:tc>
          <w:tcPr>
            <w:tcW w:w="0" w:type="auto"/>
          </w:tcPr>
          <w:p w14:paraId="481145AD" w14:textId="77777777"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 xml:space="preserve">4.3. </w:t>
            </w:r>
          </w:p>
          <w:p w14:paraId="0A40482D" w14:textId="59AAE699"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prioritāte</w:t>
            </w:r>
          </w:p>
        </w:tc>
        <w:tc>
          <w:tcPr>
            <w:tcW w:w="0" w:type="auto"/>
          </w:tcPr>
          <w:p w14:paraId="5F1DA643" w14:textId="0C5D52E1" w:rsidR="00211A4E" w:rsidRPr="006D54C6" w:rsidRDefault="00211A4E" w:rsidP="00211A4E">
            <w:pPr>
              <w:spacing w:before="0" w:after="0"/>
              <w:rPr>
                <w:noProof/>
                <w:sz w:val="18"/>
                <w:szCs w:val="18"/>
              </w:rPr>
            </w:pPr>
            <w:r w:rsidRPr="006D54C6">
              <w:rPr>
                <w:noProof/>
                <w:sz w:val="18"/>
                <w:szCs w:val="18"/>
              </w:rPr>
              <w:t>4.3.4. SAM</w:t>
            </w:r>
          </w:p>
        </w:tc>
        <w:tc>
          <w:tcPr>
            <w:tcW w:w="0" w:type="auto"/>
          </w:tcPr>
          <w:p w14:paraId="0F802FDC" w14:textId="7341264D"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ESF</w:t>
            </w:r>
          </w:p>
        </w:tc>
        <w:tc>
          <w:tcPr>
            <w:tcW w:w="0" w:type="auto"/>
          </w:tcPr>
          <w:p w14:paraId="43B8C464" w14:textId="25674A64" w:rsidR="00211A4E" w:rsidRPr="006D54C6" w:rsidRDefault="00211A4E" w:rsidP="00211A4E">
            <w:pPr>
              <w:pStyle w:val="Text1"/>
              <w:spacing w:before="0" w:after="0"/>
              <w:ind w:left="0"/>
              <w:rPr>
                <w:rFonts w:cs="Times New Roman"/>
                <w:sz w:val="18"/>
                <w:szCs w:val="18"/>
              </w:rPr>
            </w:pPr>
            <w:r w:rsidRPr="006D54C6">
              <w:rPr>
                <w:rFonts w:cs="Times New Roman"/>
                <w:sz w:val="18"/>
                <w:szCs w:val="18"/>
              </w:rPr>
              <w:t>r.4.3.4.g</w:t>
            </w:r>
          </w:p>
        </w:tc>
        <w:tc>
          <w:tcPr>
            <w:tcW w:w="0" w:type="auto"/>
            <w:shd w:val="clear" w:color="auto" w:fill="auto"/>
          </w:tcPr>
          <w:p w14:paraId="22531662" w14:textId="6EBB25A7" w:rsidR="00211A4E" w:rsidRPr="006D54C6" w:rsidRDefault="007C0480" w:rsidP="00211A4E">
            <w:pPr>
              <w:pStyle w:val="Text1"/>
              <w:spacing w:before="0" w:after="0"/>
              <w:ind w:left="0"/>
              <w:rPr>
                <w:rFonts w:cs="Times New Roman"/>
                <w:sz w:val="18"/>
                <w:szCs w:val="18"/>
              </w:rPr>
            </w:pPr>
            <w:r w:rsidRPr="006D54C6">
              <w:rPr>
                <w:rFonts w:cs="Times New Roman"/>
                <w:sz w:val="18"/>
                <w:szCs w:val="18"/>
              </w:rPr>
              <w:t xml:space="preserve">Probācijas klienti, kuriem veicināta </w:t>
            </w:r>
            <w:proofErr w:type="spellStart"/>
            <w:r w:rsidRPr="006D54C6">
              <w:rPr>
                <w:rFonts w:cs="Times New Roman"/>
                <w:sz w:val="18"/>
                <w:szCs w:val="18"/>
              </w:rPr>
              <w:t>nodarbināmība</w:t>
            </w:r>
            <w:proofErr w:type="spellEnd"/>
            <w:r w:rsidR="008F2AEE" w:rsidRPr="006D54C6">
              <w:rPr>
                <w:rFonts w:cs="Times New Roman"/>
                <w:sz w:val="18"/>
                <w:szCs w:val="18"/>
              </w:rPr>
              <w:t xml:space="preserve"> </w:t>
            </w:r>
          </w:p>
        </w:tc>
        <w:tc>
          <w:tcPr>
            <w:tcW w:w="0" w:type="auto"/>
          </w:tcPr>
          <w:p w14:paraId="688E7036" w14:textId="680BC531" w:rsidR="00211A4E" w:rsidRPr="006D54C6" w:rsidRDefault="00211A4E" w:rsidP="00211A4E">
            <w:pPr>
              <w:pStyle w:val="Text1"/>
              <w:spacing w:before="0" w:after="0"/>
              <w:ind w:left="0"/>
              <w:rPr>
                <w:rFonts w:cs="Times New Roman"/>
                <w:noProof/>
                <w:sz w:val="18"/>
                <w:szCs w:val="18"/>
              </w:rPr>
            </w:pPr>
            <w:r w:rsidRPr="006D54C6">
              <w:rPr>
                <w:rFonts w:cs="Times New Roman"/>
                <w:noProof/>
                <w:sz w:val="18"/>
                <w:szCs w:val="18"/>
              </w:rPr>
              <w:t>Personu skaits</w:t>
            </w:r>
          </w:p>
        </w:tc>
        <w:tc>
          <w:tcPr>
            <w:tcW w:w="0" w:type="auto"/>
          </w:tcPr>
          <w:p w14:paraId="3B73B3D0" w14:textId="1CA065F7" w:rsidR="00211A4E" w:rsidRPr="006D54C6" w:rsidRDefault="007C0480" w:rsidP="00211A4E">
            <w:pPr>
              <w:spacing w:before="0" w:after="0"/>
              <w:jc w:val="center"/>
              <w:rPr>
                <w:noProof/>
                <w:sz w:val="18"/>
                <w:szCs w:val="18"/>
              </w:rPr>
            </w:pPr>
            <w:r w:rsidRPr="006D54C6">
              <w:rPr>
                <w:noProof/>
                <w:sz w:val="18"/>
                <w:szCs w:val="18"/>
              </w:rPr>
              <w:t>2419</w:t>
            </w:r>
          </w:p>
        </w:tc>
        <w:tc>
          <w:tcPr>
            <w:tcW w:w="0" w:type="auto"/>
          </w:tcPr>
          <w:p w14:paraId="60C6177D" w14:textId="51FEEABE" w:rsidR="00211A4E" w:rsidRPr="006D54C6" w:rsidRDefault="00211A4E" w:rsidP="00211A4E">
            <w:pPr>
              <w:spacing w:before="0" w:after="0"/>
              <w:jc w:val="center"/>
              <w:rPr>
                <w:noProof/>
                <w:sz w:val="18"/>
                <w:szCs w:val="18"/>
              </w:rPr>
            </w:pPr>
            <w:r w:rsidRPr="006D54C6">
              <w:rPr>
                <w:noProof/>
                <w:sz w:val="18"/>
                <w:szCs w:val="18"/>
              </w:rPr>
              <w:t>2021</w:t>
            </w:r>
          </w:p>
        </w:tc>
        <w:tc>
          <w:tcPr>
            <w:tcW w:w="0" w:type="auto"/>
            <w:shd w:val="clear" w:color="auto" w:fill="auto"/>
          </w:tcPr>
          <w:p w14:paraId="2A8009F4" w14:textId="50747697" w:rsidR="00211A4E" w:rsidRPr="006D54C6" w:rsidRDefault="007C0480" w:rsidP="00211A4E">
            <w:pPr>
              <w:pStyle w:val="Text1"/>
              <w:spacing w:before="0" w:after="0"/>
              <w:ind w:left="0"/>
              <w:jc w:val="center"/>
              <w:rPr>
                <w:rFonts w:cs="Times New Roman"/>
                <w:noProof/>
                <w:sz w:val="18"/>
                <w:szCs w:val="18"/>
              </w:rPr>
            </w:pPr>
            <w:r w:rsidRPr="006D54C6">
              <w:rPr>
                <w:rFonts w:cs="Times New Roman"/>
                <w:noProof/>
                <w:sz w:val="18"/>
                <w:szCs w:val="18"/>
              </w:rPr>
              <w:t>2124</w:t>
            </w:r>
          </w:p>
        </w:tc>
        <w:tc>
          <w:tcPr>
            <w:tcW w:w="0" w:type="auto"/>
            <w:shd w:val="clear" w:color="auto" w:fill="auto"/>
          </w:tcPr>
          <w:p w14:paraId="0D0A8C91" w14:textId="476C5B20" w:rsidR="00211A4E" w:rsidRPr="006D54C6" w:rsidRDefault="00211A4E" w:rsidP="00211A4E">
            <w:pPr>
              <w:pStyle w:val="Text1"/>
              <w:spacing w:before="0" w:after="0"/>
              <w:ind w:left="0"/>
              <w:jc w:val="center"/>
              <w:rPr>
                <w:rFonts w:cs="Times New Roman"/>
                <w:noProof/>
                <w:sz w:val="18"/>
                <w:szCs w:val="18"/>
              </w:rPr>
            </w:pPr>
            <w:r w:rsidRPr="006D54C6">
              <w:rPr>
                <w:rFonts w:cs="Times New Roman"/>
                <w:noProof/>
                <w:sz w:val="18"/>
                <w:szCs w:val="18"/>
              </w:rPr>
              <w:t>VPD projekta dati</w:t>
            </w:r>
          </w:p>
        </w:tc>
        <w:tc>
          <w:tcPr>
            <w:tcW w:w="0" w:type="auto"/>
          </w:tcPr>
          <w:p w14:paraId="68BF4F9E" w14:textId="77777777" w:rsidR="00211A4E" w:rsidRPr="006D54C6" w:rsidRDefault="00211A4E" w:rsidP="00211A4E">
            <w:pPr>
              <w:spacing w:before="0" w:after="0"/>
              <w:rPr>
                <w:noProof/>
                <w:sz w:val="18"/>
                <w:szCs w:val="18"/>
              </w:rPr>
            </w:pPr>
          </w:p>
        </w:tc>
      </w:tr>
      <w:tr w:rsidR="006326F0" w:rsidRPr="004E7E92" w14:paraId="55D5262B" w14:textId="77777777" w:rsidTr="009C1DE9">
        <w:trPr>
          <w:trHeight w:val="286"/>
        </w:trPr>
        <w:tc>
          <w:tcPr>
            <w:tcW w:w="0" w:type="auto"/>
          </w:tcPr>
          <w:p w14:paraId="22F0C267" w14:textId="77777777"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 xml:space="preserve">4.3. </w:t>
            </w:r>
          </w:p>
          <w:p w14:paraId="55F1C283" w14:textId="095EB2DA"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prioritāte</w:t>
            </w:r>
          </w:p>
        </w:tc>
        <w:tc>
          <w:tcPr>
            <w:tcW w:w="0" w:type="auto"/>
          </w:tcPr>
          <w:p w14:paraId="36C0052A" w14:textId="110008F9" w:rsidR="00211A4E" w:rsidRPr="004E7E92" w:rsidRDefault="00211A4E" w:rsidP="00211A4E">
            <w:pPr>
              <w:spacing w:before="0" w:after="0"/>
              <w:rPr>
                <w:noProof/>
                <w:sz w:val="18"/>
                <w:szCs w:val="18"/>
              </w:rPr>
            </w:pPr>
            <w:r w:rsidRPr="004E7E92">
              <w:rPr>
                <w:noProof/>
                <w:sz w:val="18"/>
                <w:szCs w:val="18"/>
              </w:rPr>
              <w:t>4.3.4. SAM</w:t>
            </w:r>
          </w:p>
        </w:tc>
        <w:tc>
          <w:tcPr>
            <w:tcW w:w="0" w:type="auto"/>
          </w:tcPr>
          <w:p w14:paraId="7F92F379" w14:textId="4964FFA3"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43935348" w14:textId="42AFFF7C" w:rsidR="00211A4E" w:rsidRPr="004E7E92" w:rsidRDefault="00211A4E" w:rsidP="00211A4E">
            <w:pPr>
              <w:pStyle w:val="Text1"/>
              <w:spacing w:before="0" w:after="0"/>
              <w:ind w:left="0"/>
              <w:rPr>
                <w:rFonts w:cs="Times New Roman"/>
                <w:sz w:val="18"/>
                <w:szCs w:val="18"/>
              </w:rPr>
            </w:pPr>
            <w:r w:rsidRPr="004E7E92">
              <w:rPr>
                <w:rFonts w:cs="Times New Roman"/>
                <w:sz w:val="18"/>
                <w:szCs w:val="18"/>
              </w:rPr>
              <w:t>r.4.3.4.h</w:t>
            </w:r>
          </w:p>
        </w:tc>
        <w:tc>
          <w:tcPr>
            <w:tcW w:w="0" w:type="auto"/>
            <w:shd w:val="clear" w:color="auto" w:fill="auto"/>
          </w:tcPr>
          <w:p w14:paraId="05EEC169" w14:textId="1EF67219" w:rsidR="00211A4E" w:rsidRPr="004E7E92" w:rsidRDefault="007C0480" w:rsidP="00211A4E">
            <w:pPr>
              <w:pStyle w:val="Text1"/>
              <w:spacing w:before="0" w:after="0"/>
              <w:ind w:left="0"/>
              <w:rPr>
                <w:rFonts w:cs="Times New Roman"/>
                <w:sz w:val="18"/>
                <w:szCs w:val="18"/>
              </w:rPr>
            </w:pPr>
            <w:r w:rsidRPr="007C0480">
              <w:rPr>
                <w:rFonts w:cs="Times New Roman"/>
                <w:sz w:val="18"/>
                <w:szCs w:val="18"/>
              </w:rPr>
              <w:t xml:space="preserve">Ieslodzītie, kuriem veicināta </w:t>
            </w:r>
            <w:proofErr w:type="spellStart"/>
            <w:r w:rsidRPr="007C0480">
              <w:rPr>
                <w:rFonts w:cs="Times New Roman"/>
                <w:sz w:val="18"/>
                <w:szCs w:val="18"/>
              </w:rPr>
              <w:t>nodarbināmība</w:t>
            </w:r>
            <w:proofErr w:type="spellEnd"/>
            <w:r w:rsidR="008F2AEE">
              <w:rPr>
                <w:rFonts w:cs="Times New Roman"/>
                <w:sz w:val="18"/>
                <w:szCs w:val="18"/>
              </w:rPr>
              <w:t xml:space="preserve"> </w:t>
            </w:r>
          </w:p>
        </w:tc>
        <w:tc>
          <w:tcPr>
            <w:tcW w:w="0" w:type="auto"/>
          </w:tcPr>
          <w:p w14:paraId="337E7ADD" w14:textId="2ADBF499" w:rsidR="00211A4E" w:rsidRPr="004E7E92" w:rsidRDefault="00211A4E" w:rsidP="00211A4E">
            <w:pPr>
              <w:pStyle w:val="Text1"/>
              <w:spacing w:before="0" w:after="0"/>
              <w:ind w:left="0"/>
              <w:rPr>
                <w:rFonts w:cs="Times New Roman"/>
                <w:noProof/>
                <w:sz w:val="18"/>
                <w:szCs w:val="18"/>
              </w:rPr>
            </w:pPr>
            <w:r w:rsidRPr="004E7E92">
              <w:rPr>
                <w:rFonts w:cs="Times New Roman"/>
                <w:noProof/>
                <w:sz w:val="18"/>
                <w:szCs w:val="18"/>
              </w:rPr>
              <w:t>Personu skaits</w:t>
            </w:r>
          </w:p>
        </w:tc>
        <w:tc>
          <w:tcPr>
            <w:tcW w:w="0" w:type="auto"/>
          </w:tcPr>
          <w:p w14:paraId="163C4016" w14:textId="6F83EA7E" w:rsidR="00211A4E" w:rsidRPr="004E7E92" w:rsidRDefault="007C0480" w:rsidP="00211A4E">
            <w:pPr>
              <w:spacing w:before="0" w:after="0"/>
              <w:jc w:val="center"/>
              <w:rPr>
                <w:noProof/>
                <w:sz w:val="18"/>
                <w:szCs w:val="18"/>
              </w:rPr>
            </w:pPr>
            <w:r>
              <w:rPr>
                <w:noProof/>
                <w:sz w:val="18"/>
                <w:szCs w:val="18"/>
              </w:rPr>
              <w:t>1122</w:t>
            </w:r>
          </w:p>
        </w:tc>
        <w:tc>
          <w:tcPr>
            <w:tcW w:w="0" w:type="auto"/>
          </w:tcPr>
          <w:p w14:paraId="207350A1" w14:textId="59918188" w:rsidR="00211A4E" w:rsidRPr="004E7E92" w:rsidRDefault="00211A4E" w:rsidP="00211A4E">
            <w:pPr>
              <w:spacing w:before="0" w:after="0"/>
              <w:jc w:val="center"/>
              <w:rPr>
                <w:noProof/>
                <w:sz w:val="18"/>
                <w:szCs w:val="18"/>
              </w:rPr>
            </w:pPr>
            <w:r w:rsidRPr="004E7E92">
              <w:rPr>
                <w:noProof/>
                <w:sz w:val="18"/>
                <w:szCs w:val="18"/>
              </w:rPr>
              <w:t>2021</w:t>
            </w:r>
          </w:p>
        </w:tc>
        <w:tc>
          <w:tcPr>
            <w:tcW w:w="0" w:type="auto"/>
            <w:shd w:val="clear" w:color="auto" w:fill="auto"/>
          </w:tcPr>
          <w:p w14:paraId="02E8F2A7" w14:textId="32C7D391" w:rsidR="00211A4E" w:rsidRPr="004E7E92" w:rsidRDefault="007C0480" w:rsidP="00211A4E">
            <w:pPr>
              <w:pStyle w:val="Text1"/>
              <w:spacing w:before="0" w:after="0"/>
              <w:ind w:left="0"/>
              <w:jc w:val="center"/>
              <w:rPr>
                <w:rFonts w:cs="Times New Roman"/>
                <w:noProof/>
                <w:sz w:val="18"/>
                <w:szCs w:val="18"/>
              </w:rPr>
            </w:pPr>
            <w:r w:rsidRPr="007C0480">
              <w:rPr>
                <w:rFonts w:cs="Times New Roman"/>
                <w:noProof/>
                <w:sz w:val="18"/>
                <w:szCs w:val="18"/>
              </w:rPr>
              <w:t>1680</w:t>
            </w:r>
          </w:p>
        </w:tc>
        <w:tc>
          <w:tcPr>
            <w:tcW w:w="0" w:type="auto"/>
            <w:shd w:val="clear" w:color="auto" w:fill="auto"/>
          </w:tcPr>
          <w:p w14:paraId="3DB1B30E" w14:textId="62ED3FFD" w:rsidR="00211A4E" w:rsidRPr="004E7E92" w:rsidRDefault="00211A4E" w:rsidP="00211A4E">
            <w:pPr>
              <w:pStyle w:val="Text1"/>
              <w:spacing w:before="0" w:after="0"/>
              <w:ind w:left="0"/>
              <w:jc w:val="center"/>
              <w:rPr>
                <w:rFonts w:cs="Times New Roman"/>
                <w:noProof/>
                <w:sz w:val="18"/>
                <w:szCs w:val="18"/>
              </w:rPr>
            </w:pPr>
            <w:r w:rsidRPr="004E7E92">
              <w:rPr>
                <w:rFonts w:cs="Times New Roman"/>
                <w:noProof/>
                <w:sz w:val="18"/>
                <w:szCs w:val="18"/>
              </w:rPr>
              <w:t>IeVP Projekta dati</w:t>
            </w:r>
          </w:p>
        </w:tc>
        <w:tc>
          <w:tcPr>
            <w:tcW w:w="0" w:type="auto"/>
          </w:tcPr>
          <w:p w14:paraId="652EF761" w14:textId="77777777" w:rsidR="00211A4E" w:rsidRPr="004E7E92" w:rsidRDefault="00211A4E" w:rsidP="00211A4E">
            <w:pPr>
              <w:spacing w:before="0" w:after="0"/>
              <w:rPr>
                <w:noProof/>
                <w:sz w:val="18"/>
                <w:szCs w:val="18"/>
              </w:rPr>
            </w:pPr>
          </w:p>
        </w:tc>
      </w:tr>
      <w:tr w:rsidR="006326F0" w:rsidRPr="004E7E92" w14:paraId="639AF4A6" w14:textId="77777777" w:rsidTr="009C1DE9">
        <w:trPr>
          <w:trHeight w:val="286"/>
        </w:trPr>
        <w:tc>
          <w:tcPr>
            <w:tcW w:w="0" w:type="auto"/>
          </w:tcPr>
          <w:p w14:paraId="188F7784" w14:textId="19BE5A79"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18342987" w14:textId="77777777" w:rsidR="00C25841" w:rsidRPr="004E7E92" w:rsidRDefault="00C25841" w:rsidP="00C25841">
            <w:pPr>
              <w:pStyle w:val="Text1"/>
              <w:spacing w:before="0" w:after="0"/>
              <w:ind w:left="0"/>
              <w:rPr>
                <w:rFonts w:cs="Times New Roman"/>
                <w:noProof/>
                <w:sz w:val="18"/>
                <w:szCs w:val="18"/>
              </w:rPr>
            </w:pPr>
          </w:p>
        </w:tc>
        <w:tc>
          <w:tcPr>
            <w:tcW w:w="0" w:type="auto"/>
          </w:tcPr>
          <w:p w14:paraId="2429EB6C" w14:textId="70D75F67" w:rsidR="00C25841" w:rsidRPr="004E7E92" w:rsidRDefault="00C25841" w:rsidP="00C25841">
            <w:pPr>
              <w:spacing w:before="0" w:after="0"/>
              <w:rPr>
                <w:noProof/>
                <w:sz w:val="18"/>
                <w:szCs w:val="18"/>
              </w:rPr>
            </w:pPr>
            <w:r w:rsidRPr="004E7E92">
              <w:rPr>
                <w:noProof/>
                <w:sz w:val="18"/>
                <w:szCs w:val="18"/>
              </w:rPr>
              <w:t>4.3.5. SAM</w:t>
            </w:r>
          </w:p>
        </w:tc>
        <w:tc>
          <w:tcPr>
            <w:tcW w:w="0" w:type="auto"/>
          </w:tcPr>
          <w:p w14:paraId="77395DBB" w14:textId="44EAA8CA"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6ECDC46B" w14:textId="52FDC459"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r.4.3.5.a</w:t>
            </w:r>
          </w:p>
        </w:tc>
        <w:tc>
          <w:tcPr>
            <w:tcW w:w="0" w:type="auto"/>
            <w:shd w:val="clear" w:color="auto" w:fill="auto"/>
          </w:tcPr>
          <w:p w14:paraId="66F535E1" w14:textId="634A4DC2"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Izsniegtie sertifikāti par apmācību kursu profesionālo kompetenču līmeņa paaugstināšanā</w:t>
            </w:r>
          </w:p>
        </w:tc>
        <w:tc>
          <w:tcPr>
            <w:tcW w:w="0" w:type="auto"/>
          </w:tcPr>
          <w:p w14:paraId="6820E010" w14:textId="368BAF60"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Sertifikātu skaits</w:t>
            </w:r>
          </w:p>
        </w:tc>
        <w:tc>
          <w:tcPr>
            <w:tcW w:w="0" w:type="auto"/>
          </w:tcPr>
          <w:p w14:paraId="5040B228" w14:textId="6043940D" w:rsidR="00C25841" w:rsidRPr="004E7E92" w:rsidRDefault="00C20A30" w:rsidP="00C25841">
            <w:pPr>
              <w:spacing w:before="0" w:after="0"/>
              <w:jc w:val="center"/>
              <w:rPr>
                <w:noProof/>
                <w:sz w:val="18"/>
                <w:szCs w:val="18"/>
              </w:rPr>
            </w:pPr>
            <w:r w:rsidRPr="004E7E92">
              <w:rPr>
                <w:noProof/>
                <w:sz w:val="18"/>
                <w:szCs w:val="18"/>
              </w:rPr>
              <w:t>388</w:t>
            </w:r>
          </w:p>
        </w:tc>
        <w:tc>
          <w:tcPr>
            <w:tcW w:w="0" w:type="auto"/>
          </w:tcPr>
          <w:p w14:paraId="5CFF9B65" w14:textId="2F0C4D32" w:rsidR="00C25841" w:rsidRPr="004E7E92" w:rsidRDefault="00C25841" w:rsidP="00C25841">
            <w:pPr>
              <w:spacing w:before="0" w:after="0"/>
              <w:jc w:val="center"/>
              <w:rPr>
                <w:noProof/>
                <w:sz w:val="18"/>
                <w:szCs w:val="18"/>
              </w:rPr>
            </w:pPr>
            <w:r w:rsidRPr="004E7E92">
              <w:rPr>
                <w:noProof/>
                <w:sz w:val="18"/>
                <w:szCs w:val="18"/>
              </w:rPr>
              <w:t>2020</w:t>
            </w:r>
          </w:p>
        </w:tc>
        <w:tc>
          <w:tcPr>
            <w:tcW w:w="0" w:type="auto"/>
            <w:shd w:val="clear" w:color="auto" w:fill="auto"/>
          </w:tcPr>
          <w:p w14:paraId="54F95CFD" w14:textId="6C627CE5"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 xml:space="preserve">350 </w:t>
            </w:r>
          </w:p>
        </w:tc>
        <w:tc>
          <w:tcPr>
            <w:tcW w:w="0" w:type="auto"/>
            <w:shd w:val="clear" w:color="auto" w:fill="auto"/>
          </w:tcPr>
          <w:p w14:paraId="7D7133F1" w14:textId="64337744"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7AE2A32D" w14:textId="77777777" w:rsidR="00C25841" w:rsidRPr="004E7E92" w:rsidRDefault="00C25841" w:rsidP="00C25841">
            <w:pPr>
              <w:spacing w:before="0" w:after="0"/>
              <w:rPr>
                <w:noProof/>
                <w:sz w:val="18"/>
                <w:szCs w:val="18"/>
              </w:rPr>
            </w:pPr>
          </w:p>
        </w:tc>
      </w:tr>
      <w:tr w:rsidR="006326F0" w:rsidRPr="004E7E92" w14:paraId="6D4FF555" w14:textId="77777777" w:rsidTr="009C1DE9">
        <w:trPr>
          <w:trHeight w:val="286"/>
        </w:trPr>
        <w:tc>
          <w:tcPr>
            <w:tcW w:w="0" w:type="auto"/>
          </w:tcPr>
          <w:p w14:paraId="0517D615" w14:textId="5D9FAAC2"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lastRenderedPageBreak/>
              <w:t>4.3. prioritāte</w:t>
            </w:r>
          </w:p>
        </w:tc>
        <w:tc>
          <w:tcPr>
            <w:tcW w:w="0" w:type="auto"/>
          </w:tcPr>
          <w:p w14:paraId="7E7C9501" w14:textId="5166BF8C" w:rsidR="00C25841" w:rsidRPr="004E7E92" w:rsidRDefault="00C25841" w:rsidP="00C25841">
            <w:pPr>
              <w:spacing w:before="0" w:after="0"/>
              <w:rPr>
                <w:noProof/>
                <w:sz w:val="18"/>
                <w:szCs w:val="18"/>
              </w:rPr>
            </w:pPr>
            <w:r w:rsidRPr="004E7E92">
              <w:rPr>
                <w:noProof/>
                <w:sz w:val="18"/>
                <w:szCs w:val="18"/>
              </w:rPr>
              <w:t>4.3.5. SAM</w:t>
            </w:r>
          </w:p>
        </w:tc>
        <w:tc>
          <w:tcPr>
            <w:tcW w:w="0" w:type="auto"/>
          </w:tcPr>
          <w:p w14:paraId="0C6D3C1B" w14:textId="6DCF4D5A"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55A78B49" w14:textId="44D75A53"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r.4.3.5.b</w:t>
            </w:r>
          </w:p>
        </w:tc>
        <w:tc>
          <w:tcPr>
            <w:tcW w:w="0" w:type="auto"/>
            <w:shd w:val="clear" w:color="auto" w:fill="auto"/>
          </w:tcPr>
          <w:p w14:paraId="17974132" w14:textId="14B0F9E5" w:rsidR="00C25841" w:rsidRPr="004E7E92" w:rsidRDefault="00C25841" w:rsidP="00C25841">
            <w:pPr>
              <w:pStyle w:val="Text1"/>
              <w:spacing w:before="0" w:after="0"/>
              <w:ind w:left="0"/>
              <w:rPr>
                <w:rFonts w:cs="Times New Roman"/>
                <w:sz w:val="18"/>
                <w:szCs w:val="18"/>
                <w:lang w:eastAsia="en-GB"/>
              </w:rPr>
            </w:pPr>
            <w:r w:rsidRPr="004E7E92">
              <w:rPr>
                <w:rFonts w:cs="Times New Roman"/>
                <w:sz w:val="18"/>
                <w:szCs w:val="18"/>
                <w:lang w:eastAsia="en-GB"/>
              </w:rPr>
              <w:t>Personas, kuras pilnveidojušas savu profesionālo kompetenci</w:t>
            </w:r>
          </w:p>
        </w:tc>
        <w:tc>
          <w:tcPr>
            <w:tcW w:w="0" w:type="auto"/>
          </w:tcPr>
          <w:p w14:paraId="20ACCE31" w14:textId="646F9491" w:rsidR="00C25841" w:rsidRPr="004E7E92" w:rsidDel="00C07A90" w:rsidRDefault="00C25841" w:rsidP="00C25841">
            <w:pPr>
              <w:pStyle w:val="Text1"/>
              <w:spacing w:before="0" w:after="0"/>
              <w:ind w:left="0"/>
              <w:rPr>
                <w:rFonts w:cs="Times New Roman"/>
                <w:noProof/>
                <w:sz w:val="18"/>
                <w:szCs w:val="18"/>
              </w:rPr>
            </w:pPr>
            <w:r w:rsidRPr="004E7E92">
              <w:rPr>
                <w:rFonts w:cs="Times New Roman"/>
                <w:noProof/>
                <w:sz w:val="18"/>
                <w:szCs w:val="18"/>
              </w:rPr>
              <w:t>Personu skaits</w:t>
            </w:r>
          </w:p>
        </w:tc>
        <w:tc>
          <w:tcPr>
            <w:tcW w:w="0" w:type="auto"/>
          </w:tcPr>
          <w:p w14:paraId="206EFC07" w14:textId="27A3585E" w:rsidR="00C25841" w:rsidRPr="004E7E92" w:rsidRDefault="00C25841" w:rsidP="00C25841">
            <w:pPr>
              <w:spacing w:before="0" w:after="0"/>
              <w:jc w:val="center"/>
              <w:rPr>
                <w:noProof/>
                <w:sz w:val="18"/>
                <w:szCs w:val="18"/>
                <w:lang w:eastAsia="en-US"/>
              </w:rPr>
            </w:pPr>
            <w:r w:rsidRPr="004E7E92">
              <w:rPr>
                <w:noProof/>
                <w:sz w:val="18"/>
                <w:szCs w:val="18"/>
              </w:rPr>
              <w:t>0</w:t>
            </w:r>
          </w:p>
        </w:tc>
        <w:tc>
          <w:tcPr>
            <w:tcW w:w="0" w:type="auto"/>
          </w:tcPr>
          <w:p w14:paraId="5CC7644B" w14:textId="4081D1E2" w:rsidR="00C25841" w:rsidRPr="004E7E92" w:rsidRDefault="00C25841" w:rsidP="00C25841">
            <w:pPr>
              <w:spacing w:before="0" w:after="0"/>
              <w:jc w:val="center"/>
              <w:rPr>
                <w:noProof/>
                <w:sz w:val="18"/>
                <w:szCs w:val="18"/>
                <w:lang w:eastAsia="en-US"/>
              </w:rPr>
            </w:pPr>
            <w:r w:rsidRPr="004E7E92">
              <w:rPr>
                <w:noProof/>
                <w:sz w:val="18"/>
                <w:szCs w:val="18"/>
              </w:rPr>
              <w:t>2020</w:t>
            </w:r>
          </w:p>
        </w:tc>
        <w:tc>
          <w:tcPr>
            <w:tcW w:w="0" w:type="auto"/>
            <w:shd w:val="clear" w:color="auto" w:fill="auto"/>
          </w:tcPr>
          <w:p w14:paraId="685F8396" w14:textId="4F5DACBC"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2603</w:t>
            </w:r>
          </w:p>
        </w:tc>
        <w:tc>
          <w:tcPr>
            <w:tcW w:w="0" w:type="auto"/>
            <w:shd w:val="clear" w:color="auto" w:fill="auto"/>
          </w:tcPr>
          <w:p w14:paraId="3347F260" w14:textId="57B875C6"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6A2A2164" w14:textId="77777777" w:rsidR="00C25841" w:rsidRPr="004E7E92" w:rsidRDefault="00C25841" w:rsidP="00C25841">
            <w:pPr>
              <w:spacing w:before="0" w:after="0"/>
              <w:rPr>
                <w:noProof/>
                <w:sz w:val="18"/>
                <w:szCs w:val="18"/>
              </w:rPr>
            </w:pPr>
          </w:p>
        </w:tc>
      </w:tr>
      <w:tr w:rsidR="006326F0" w:rsidRPr="004E7E92" w14:paraId="2C1AEEEA" w14:textId="77777777" w:rsidTr="009C1DE9">
        <w:trPr>
          <w:trHeight w:val="286"/>
        </w:trPr>
        <w:tc>
          <w:tcPr>
            <w:tcW w:w="0" w:type="auto"/>
          </w:tcPr>
          <w:p w14:paraId="3472C81D" w14:textId="2FB79736" w:rsidR="00BE303A" w:rsidRPr="004E7E92" w:rsidRDefault="00BE303A" w:rsidP="00BE303A">
            <w:pPr>
              <w:pStyle w:val="Text1"/>
              <w:spacing w:before="0" w:after="0"/>
              <w:ind w:left="0"/>
              <w:rPr>
                <w:rFonts w:cs="Times New Roman"/>
                <w:noProof/>
                <w:sz w:val="18"/>
                <w:szCs w:val="18"/>
              </w:rPr>
            </w:pPr>
            <w:r w:rsidRPr="004E7E92">
              <w:rPr>
                <w:rFonts w:cs="Times New Roman"/>
                <w:noProof/>
                <w:sz w:val="18"/>
                <w:szCs w:val="18"/>
              </w:rPr>
              <w:t>4.3. prioritāte</w:t>
            </w:r>
          </w:p>
        </w:tc>
        <w:tc>
          <w:tcPr>
            <w:tcW w:w="0" w:type="auto"/>
          </w:tcPr>
          <w:p w14:paraId="3273C8B1" w14:textId="3130C989" w:rsidR="00BE303A" w:rsidRPr="004E7E92" w:rsidRDefault="00BE303A" w:rsidP="00BE303A">
            <w:pPr>
              <w:spacing w:before="0" w:after="0"/>
              <w:rPr>
                <w:noProof/>
                <w:sz w:val="18"/>
                <w:szCs w:val="18"/>
              </w:rPr>
            </w:pPr>
            <w:r w:rsidRPr="004E7E92">
              <w:rPr>
                <w:noProof/>
                <w:sz w:val="18"/>
                <w:szCs w:val="18"/>
              </w:rPr>
              <w:t>4.3.5. SAM</w:t>
            </w:r>
          </w:p>
        </w:tc>
        <w:tc>
          <w:tcPr>
            <w:tcW w:w="0" w:type="auto"/>
          </w:tcPr>
          <w:p w14:paraId="1EE70512" w14:textId="37B05B38" w:rsidR="00BE303A" w:rsidRPr="004E7E92" w:rsidRDefault="00BE303A" w:rsidP="00BE303A">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1FBA440E" w14:textId="03A85401" w:rsidR="00BE303A" w:rsidRPr="004E7E92" w:rsidRDefault="00BE303A" w:rsidP="00BE303A">
            <w:pPr>
              <w:pStyle w:val="Text1"/>
              <w:spacing w:before="0" w:after="0"/>
              <w:ind w:left="0"/>
              <w:rPr>
                <w:rFonts w:cs="Times New Roman"/>
                <w:sz w:val="18"/>
                <w:szCs w:val="18"/>
              </w:rPr>
            </w:pPr>
            <w:r w:rsidRPr="004E7E92">
              <w:rPr>
                <w:rFonts w:cs="Times New Roman"/>
                <w:sz w:val="18"/>
                <w:szCs w:val="18"/>
              </w:rPr>
              <w:t>r.4.3.5.c</w:t>
            </w:r>
          </w:p>
        </w:tc>
        <w:tc>
          <w:tcPr>
            <w:tcW w:w="0" w:type="auto"/>
            <w:shd w:val="clear" w:color="auto" w:fill="auto"/>
          </w:tcPr>
          <w:p w14:paraId="47D18F9F" w14:textId="6BAB69FA" w:rsidR="00BE303A" w:rsidRPr="004E7E92" w:rsidRDefault="00BE303A" w:rsidP="00BE303A">
            <w:pPr>
              <w:pStyle w:val="Text1"/>
              <w:spacing w:before="0" w:after="0"/>
              <w:ind w:left="0"/>
              <w:rPr>
                <w:rFonts w:cs="Times New Roman"/>
                <w:sz w:val="18"/>
                <w:szCs w:val="18"/>
                <w:lang w:eastAsia="en-GB"/>
              </w:rPr>
            </w:pPr>
            <w:r w:rsidRPr="004E7E92">
              <w:rPr>
                <w:rFonts w:cs="Times New Roman"/>
                <w:sz w:val="18"/>
                <w:szCs w:val="18"/>
                <w:lang w:eastAsia="en-GB"/>
              </w:rPr>
              <w:t>Sabiedrībā balstītu sociālo pakalpojumu pieejamības pieaugums</w:t>
            </w:r>
          </w:p>
        </w:tc>
        <w:tc>
          <w:tcPr>
            <w:tcW w:w="0" w:type="auto"/>
          </w:tcPr>
          <w:p w14:paraId="4D7FABFD" w14:textId="2A0D7DD4" w:rsidR="00BE303A" w:rsidRPr="004E7E92" w:rsidRDefault="00BE303A" w:rsidP="00BE303A">
            <w:pPr>
              <w:pStyle w:val="Text1"/>
              <w:spacing w:before="0" w:after="0"/>
              <w:ind w:left="0"/>
              <w:rPr>
                <w:rFonts w:cs="Times New Roman"/>
                <w:noProof/>
                <w:sz w:val="18"/>
                <w:szCs w:val="18"/>
              </w:rPr>
            </w:pPr>
            <w:r w:rsidRPr="004E7E92">
              <w:rPr>
                <w:rFonts w:cs="Times New Roman"/>
                <w:noProof/>
                <w:sz w:val="18"/>
                <w:szCs w:val="18"/>
              </w:rPr>
              <w:t>Pieaugums, procentos</w:t>
            </w:r>
          </w:p>
        </w:tc>
        <w:tc>
          <w:tcPr>
            <w:tcW w:w="0" w:type="auto"/>
          </w:tcPr>
          <w:p w14:paraId="35F5F1F6" w14:textId="558F37E4" w:rsidR="00BE303A" w:rsidRPr="004E7E92" w:rsidRDefault="00BE303A" w:rsidP="00BE303A">
            <w:pPr>
              <w:spacing w:before="0" w:after="0"/>
              <w:jc w:val="center"/>
              <w:rPr>
                <w:noProof/>
                <w:sz w:val="18"/>
                <w:szCs w:val="18"/>
                <w:lang w:eastAsia="en-US"/>
              </w:rPr>
            </w:pPr>
            <w:r w:rsidRPr="004E7E92">
              <w:rPr>
                <w:noProof/>
                <w:sz w:val="18"/>
                <w:szCs w:val="18"/>
              </w:rPr>
              <w:t>2</w:t>
            </w:r>
            <w:r w:rsidR="00805AB8">
              <w:rPr>
                <w:noProof/>
                <w:sz w:val="18"/>
                <w:szCs w:val="18"/>
              </w:rPr>
              <w:t> </w:t>
            </w:r>
            <w:r w:rsidRPr="004E7E92">
              <w:rPr>
                <w:noProof/>
                <w:sz w:val="18"/>
                <w:szCs w:val="18"/>
              </w:rPr>
              <w:t>4</w:t>
            </w:r>
            <w:r w:rsidR="00805AB8">
              <w:rPr>
                <w:noProof/>
                <w:sz w:val="18"/>
                <w:szCs w:val="18"/>
              </w:rPr>
              <w:t xml:space="preserve">57 </w:t>
            </w:r>
          </w:p>
        </w:tc>
        <w:tc>
          <w:tcPr>
            <w:tcW w:w="0" w:type="auto"/>
          </w:tcPr>
          <w:p w14:paraId="3750372B" w14:textId="3F6AA8CD" w:rsidR="00BE303A" w:rsidRPr="004E7E92" w:rsidRDefault="00BE303A" w:rsidP="00BE303A">
            <w:pPr>
              <w:spacing w:before="0" w:after="0"/>
              <w:jc w:val="center"/>
              <w:rPr>
                <w:noProof/>
                <w:sz w:val="18"/>
                <w:szCs w:val="18"/>
                <w:lang w:eastAsia="en-US"/>
              </w:rPr>
            </w:pPr>
            <w:r w:rsidRPr="004E7E92">
              <w:rPr>
                <w:noProof/>
                <w:sz w:val="18"/>
                <w:szCs w:val="18"/>
              </w:rPr>
              <w:t>2023</w:t>
            </w:r>
          </w:p>
        </w:tc>
        <w:tc>
          <w:tcPr>
            <w:tcW w:w="0" w:type="auto"/>
            <w:shd w:val="clear" w:color="auto" w:fill="auto"/>
          </w:tcPr>
          <w:p w14:paraId="1B614D6E" w14:textId="726009EE" w:rsidR="00BE303A" w:rsidRPr="004E7E92" w:rsidRDefault="00805AB8" w:rsidP="0099167E">
            <w:pPr>
              <w:pStyle w:val="Text1"/>
              <w:spacing w:before="0" w:after="0"/>
              <w:ind w:left="0"/>
              <w:jc w:val="center"/>
              <w:rPr>
                <w:rFonts w:cs="Times New Roman"/>
                <w:noProof/>
                <w:sz w:val="18"/>
                <w:szCs w:val="18"/>
              </w:rPr>
            </w:pPr>
            <w:r>
              <w:rPr>
                <w:rFonts w:cs="Times New Roman"/>
                <w:noProof/>
                <w:sz w:val="18"/>
                <w:szCs w:val="18"/>
              </w:rPr>
              <w:t xml:space="preserve">10 </w:t>
            </w:r>
          </w:p>
        </w:tc>
        <w:tc>
          <w:tcPr>
            <w:tcW w:w="0" w:type="auto"/>
            <w:shd w:val="clear" w:color="auto" w:fill="auto"/>
          </w:tcPr>
          <w:p w14:paraId="7EE44282" w14:textId="3CDEF94A" w:rsidR="00BE303A" w:rsidRPr="004E7E92" w:rsidDel="00F303B6" w:rsidRDefault="00BE303A" w:rsidP="00BE303A">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15D8755B" w14:textId="77777777" w:rsidR="00BE303A" w:rsidRPr="004E7E92" w:rsidRDefault="00BE303A" w:rsidP="00BE303A">
            <w:pPr>
              <w:spacing w:before="0" w:after="0"/>
              <w:rPr>
                <w:noProof/>
                <w:sz w:val="18"/>
                <w:szCs w:val="18"/>
              </w:rPr>
            </w:pPr>
          </w:p>
        </w:tc>
      </w:tr>
      <w:tr w:rsidR="006326F0" w:rsidRPr="004E7E92" w14:paraId="21381657" w14:textId="77777777" w:rsidTr="009C1DE9">
        <w:trPr>
          <w:trHeight w:val="286"/>
        </w:trPr>
        <w:tc>
          <w:tcPr>
            <w:tcW w:w="0" w:type="auto"/>
          </w:tcPr>
          <w:p w14:paraId="112E75A5" w14:textId="28936FD0"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tc>
        <w:tc>
          <w:tcPr>
            <w:tcW w:w="0" w:type="auto"/>
          </w:tcPr>
          <w:p w14:paraId="3E640220" w14:textId="0B878D06" w:rsidR="00C25841" w:rsidRPr="004E7E92" w:rsidRDefault="00C25841" w:rsidP="00C25841">
            <w:pPr>
              <w:spacing w:before="0" w:after="0"/>
              <w:rPr>
                <w:noProof/>
                <w:sz w:val="18"/>
                <w:szCs w:val="18"/>
              </w:rPr>
            </w:pPr>
            <w:r w:rsidRPr="004E7E92">
              <w:rPr>
                <w:noProof/>
                <w:sz w:val="18"/>
                <w:szCs w:val="18"/>
              </w:rPr>
              <w:t>4.3.6. SAM</w:t>
            </w:r>
          </w:p>
        </w:tc>
        <w:tc>
          <w:tcPr>
            <w:tcW w:w="0" w:type="auto"/>
          </w:tcPr>
          <w:p w14:paraId="1DB24E88" w14:textId="06E3CC3C"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5C7B8721" w14:textId="6C1EC8ED"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r.4.3.6.a</w:t>
            </w:r>
          </w:p>
        </w:tc>
        <w:tc>
          <w:tcPr>
            <w:tcW w:w="0" w:type="auto"/>
            <w:shd w:val="clear" w:color="auto" w:fill="auto"/>
          </w:tcPr>
          <w:p w14:paraId="7B4B863C" w14:textId="77777777" w:rsidR="00C25841" w:rsidRPr="004E7E92" w:rsidRDefault="00C25841" w:rsidP="00C25841">
            <w:pPr>
              <w:pStyle w:val="Text1"/>
              <w:spacing w:before="0" w:after="0"/>
              <w:ind w:left="0"/>
              <w:rPr>
                <w:rFonts w:cs="Times New Roman"/>
                <w:sz w:val="18"/>
                <w:szCs w:val="18"/>
                <w:lang w:eastAsia="en-GB"/>
              </w:rPr>
            </w:pPr>
            <w:r w:rsidRPr="004E7E92">
              <w:rPr>
                <w:rFonts w:cs="Times New Roman"/>
                <w:sz w:val="18"/>
                <w:szCs w:val="18"/>
                <w:lang w:eastAsia="en-GB"/>
              </w:rPr>
              <w:t>Bērni, kas saņēmuši pirmsskolas izglītības pakalpojumus vismaz 1-3 gadus</w:t>
            </w:r>
          </w:p>
          <w:p w14:paraId="09FBE105" w14:textId="1B939942" w:rsidR="00C25841" w:rsidRPr="004E7E92" w:rsidRDefault="00C25841" w:rsidP="00C25841">
            <w:pPr>
              <w:pStyle w:val="Text1"/>
              <w:spacing w:before="0" w:after="0"/>
              <w:ind w:left="0"/>
              <w:rPr>
                <w:rFonts w:cs="Times New Roman"/>
                <w:sz w:val="18"/>
                <w:szCs w:val="18"/>
              </w:rPr>
            </w:pPr>
          </w:p>
        </w:tc>
        <w:tc>
          <w:tcPr>
            <w:tcW w:w="0" w:type="auto"/>
          </w:tcPr>
          <w:p w14:paraId="1EF4431A" w14:textId="65DA5561"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Bērnu skaits</w:t>
            </w:r>
          </w:p>
        </w:tc>
        <w:tc>
          <w:tcPr>
            <w:tcW w:w="0" w:type="auto"/>
          </w:tcPr>
          <w:p w14:paraId="6630C2A2" w14:textId="77777777" w:rsidR="00C25841" w:rsidRPr="004E7E92" w:rsidRDefault="00C25841" w:rsidP="00C25841">
            <w:pPr>
              <w:spacing w:before="0" w:after="0"/>
              <w:jc w:val="center"/>
              <w:rPr>
                <w:noProof/>
                <w:sz w:val="18"/>
                <w:szCs w:val="18"/>
                <w:lang w:eastAsia="en-US"/>
              </w:rPr>
            </w:pPr>
            <w:r w:rsidRPr="004E7E92">
              <w:rPr>
                <w:noProof/>
                <w:sz w:val="18"/>
                <w:szCs w:val="18"/>
                <w:lang w:eastAsia="en-US"/>
              </w:rPr>
              <w:t>0</w:t>
            </w:r>
          </w:p>
          <w:p w14:paraId="1BBEFE76" w14:textId="086B26FC" w:rsidR="00C25841" w:rsidRPr="004E7E92" w:rsidRDefault="00C25841" w:rsidP="00C25841">
            <w:pPr>
              <w:spacing w:before="0" w:after="0"/>
              <w:jc w:val="center"/>
              <w:rPr>
                <w:noProof/>
                <w:sz w:val="18"/>
                <w:szCs w:val="18"/>
              </w:rPr>
            </w:pPr>
          </w:p>
        </w:tc>
        <w:tc>
          <w:tcPr>
            <w:tcW w:w="0" w:type="auto"/>
          </w:tcPr>
          <w:p w14:paraId="0934A952" w14:textId="563FCEE0" w:rsidR="00C25841" w:rsidRPr="004E7E92" w:rsidRDefault="00C25841" w:rsidP="00C25841">
            <w:pPr>
              <w:spacing w:before="0" w:after="0"/>
              <w:jc w:val="center"/>
              <w:rPr>
                <w:noProof/>
                <w:sz w:val="18"/>
                <w:szCs w:val="18"/>
              </w:rPr>
            </w:pPr>
            <w:r w:rsidRPr="004E7E92">
              <w:rPr>
                <w:noProof/>
                <w:sz w:val="18"/>
                <w:szCs w:val="18"/>
                <w:lang w:eastAsia="en-US"/>
              </w:rPr>
              <w:t>2021</w:t>
            </w:r>
          </w:p>
        </w:tc>
        <w:tc>
          <w:tcPr>
            <w:tcW w:w="0" w:type="auto"/>
            <w:shd w:val="clear" w:color="auto" w:fill="auto"/>
          </w:tcPr>
          <w:p w14:paraId="1BAC09AA" w14:textId="1942B7FA"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1 177</w:t>
            </w:r>
          </w:p>
          <w:p w14:paraId="506671B6" w14:textId="11C35942" w:rsidR="00C25841" w:rsidRPr="004E7E92" w:rsidRDefault="00C25841" w:rsidP="00C25841">
            <w:pPr>
              <w:pStyle w:val="Text1"/>
              <w:spacing w:before="0" w:after="0"/>
              <w:ind w:left="0"/>
              <w:jc w:val="center"/>
              <w:rPr>
                <w:rFonts w:cs="Times New Roman"/>
                <w:noProof/>
                <w:sz w:val="18"/>
                <w:szCs w:val="18"/>
              </w:rPr>
            </w:pPr>
          </w:p>
          <w:p w14:paraId="445067F6" w14:textId="68F04D20" w:rsidR="00C25841" w:rsidRPr="004E7E92" w:rsidRDefault="00C25841" w:rsidP="00C25841">
            <w:pPr>
              <w:pStyle w:val="Text1"/>
              <w:spacing w:before="0" w:after="0"/>
              <w:ind w:left="0"/>
              <w:jc w:val="center"/>
              <w:rPr>
                <w:rFonts w:cs="Times New Roman"/>
                <w:noProof/>
                <w:sz w:val="18"/>
                <w:szCs w:val="18"/>
              </w:rPr>
            </w:pPr>
          </w:p>
        </w:tc>
        <w:tc>
          <w:tcPr>
            <w:tcW w:w="0" w:type="auto"/>
            <w:shd w:val="clear" w:color="auto" w:fill="auto"/>
          </w:tcPr>
          <w:p w14:paraId="5BB1128B" w14:textId="0E43E5F0"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332157F5" w14:textId="77777777" w:rsidR="00C25841" w:rsidRPr="004E7E92" w:rsidRDefault="00C25841" w:rsidP="00C25841">
            <w:pPr>
              <w:spacing w:before="0" w:after="0"/>
              <w:rPr>
                <w:noProof/>
                <w:sz w:val="18"/>
                <w:szCs w:val="18"/>
              </w:rPr>
            </w:pPr>
          </w:p>
        </w:tc>
      </w:tr>
      <w:tr w:rsidR="000E05B8" w:rsidRPr="004E7E92" w14:paraId="0010CB0A" w14:textId="77777777" w:rsidTr="009C1DE9">
        <w:trPr>
          <w:trHeight w:val="286"/>
        </w:trPr>
        <w:tc>
          <w:tcPr>
            <w:tcW w:w="0" w:type="auto"/>
          </w:tcPr>
          <w:p w14:paraId="79DC012B" w14:textId="77777777" w:rsidR="000E05B8" w:rsidRPr="004E7E92" w:rsidRDefault="000E05B8" w:rsidP="000E05B8">
            <w:pPr>
              <w:pStyle w:val="Text1"/>
              <w:spacing w:before="0" w:after="0"/>
              <w:ind w:left="0"/>
              <w:rPr>
                <w:rFonts w:cs="Times New Roman"/>
                <w:noProof/>
                <w:sz w:val="18"/>
                <w:szCs w:val="18"/>
              </w:rPr>
            </w:pPr>
            <w:r w:rsidRPr="004E7E92">
              <w:rPr>
                <w:rFonts w:cs="Times New Roman"/>
                <w:noProof/>
                <w:sz w:val="18"/>
                <w:szCs w:val="18"/>
              </w:rPr>
              <w:t>4.3. prioritāte</w:t>
            </w:r>
          </w:p>
          <w:p w14:paraId="537CC17F" w14:textId="77777777" w:rsidR="000E05B8" w:rsidRPr="004E7E92" w:rsidRDefault="000E05B8" w:rsidP="000E05B8">
            <w:pPr>
              <w:pStyle w:val="Text1"/>
              <w:spacing w:before="0" w:after="0"/>
              <w:ind w:left="0"/>
              <w:rPr>
                <w:rFonts w:cs="Times New Roman"/>
                <w:noProof/>
                <w:sz w:val="18"/>
                <w:szCs w:val="18"/>
              </w:rPr>
            </w:pPr>
          </w:p>
        </w:tc>
        <w:tc>
          <w:tcPr>
            <w:tcW w:w="0" w:type="auto"/>
          </w:tcPr>
          <w:p w14:paraId="74181826" w14:textId="0825B56D" w:rsidR="000E05B8" w:rsidRPr="004E7E92" w:rsidRDefault="000E05B8" w:rsidP="000E05B8">
            <w:pPr>
              <w:pStyle w:val="Text1"/>
              <w:spacing w:before="0" w:after="0"/>
              <w:ind w:left="0"/>
              <w:rPr>
                <w:rFonts w:cs="Times New Roman"/>
                <w:noProof/>
                <w:sz w:val="18"/>
                <w:szCs w:val="18"/>
              </w:rPr>
            </w:pPr>
            <w:r w:rsidRPr="004E7E92">
              <w:rPr>
                <w:rFonts w:cs="Times New Roman"/>
                <w:noProof/>
                <w:sz w:val="18"/>
                <w:szCs w:val="18"/>
              </w:rPr>
              <w:t>4.3.6. SAM</w:t>
            </w:r>
          </w:p>
        </w:tc>
        <w:tc>
          <w:tcPr>
            <w:tcW w:w="0" w:type="auto"/>
          </w:tcPr>
          <w:p w14:paraId="5B63630A" w14:textId="29ADD22B" w:rsidR="000E05B8" w:rsidRPr="004E7E92" w:rsidRDefault="000E05B8" w:rsidP="000E05B8">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0EDB4C94" w14:textId="33BBAC8B" w:rsidR="000E05B8" w:rsidRPr="004E7E92" w:rsidRDefault="000E05B8" w:rsidP="000E05B8">
            <w:pPr>
              <w:pStyle w:val="Text1"/>
              <w:spacing w:before="0" w:after="0"/>
              <w:ind w:left="0"/>
              <w:rPr>
                <w:rFonts w:cs="Times New Roman"/>
                <w:sz w:val="18"/>
                <w:szCs w:val="18"/>
              </w:rPr>
            </w:pPr>
            <w:r w:rsidRPr="004E7E92">
              <w:rPr>
                <w:rFonts w:cs="Times New Roman"/>
                <w:sz w:val="18"/>
                <w:szCs w:val="18"/>
              </w:rPr>
              <w:t>r.4.3.6.</w:t>
            </w:r>
            <w:r>
              <w:rPr>
                <w:rFonts w:cs="Times New Roman"/>
                <w:sz w:val="18"/>
                <w:szCs w:val="18"/>
              </w:rPr>
              <w:t>b</w:t>
            </w:r>
          </w:p>
        </w:tc>
        <w:tc>
          <w:tcPr>
            <w:tcW w:w="0" w:type="auto"/>
            <w:shd w:val="clear" w:color="auto" w:fill="auto"/>
          </w:tcPr>
          <w:p w14:paraId="0E158A5B" w14:textId="5563DC99" w:rsidR="000E05B8" w:rsidRPr="004E7E92" w:rsidRDefault="000E05B8" w:rsidP="000E05B8">
            <w:pPr>
              <w:pStyle w:val="Text1"/>
              <w:spacing w:before="0" w:after="0"/>
              <w:ind w:left="0"/>
              <w:rPr>
                <w:rFonts w:cs="Times New Roman"/>
                <w:sz w:val="18"/>
                <w:szCs w:val="18"/>
              </w:rPr>
            </w:pPr>
            <w:r w:rsidRPr="000E05B8">
              <w:rPr>
                <w:rFonts w:cs="Times New Roman"/>
                <w:sz w:val="18"/>
                <w:szCs w:val="18"/>
              </w:rPr>
              <w:t>Klientu īpatsvars (%), kuri kopumā ir apmierināti ar VDEĀVK darbu – 82% no aptaujāto personu skaita, kurām veikta invaliditātes ekspertīze</w:t>
            </w:r>
          </w:p>
        </w:tc>
        <w:tc>
          <w:tcPr>
            <w:tcW w:w="0" w:type="auto"/>
          </w:tcPr>
          <w:p w14:paraId="6B698E90" w14:textId="58A9EBCB" w:rsidR="000E05B8" w:rsidRPr="004E7E92" w:rsidRDefault="000E05B8" w:rsidP="000E05B8">
            <w:pPr>
              <w:pStyle w:val="Text1"/>
              <w:spacing w:before="0" w:after="0"/>
              <w:ind w:left="0"/>
              <w:rPr>
                <w:rFonts w:cs="Times New Roman"/>
                <w:noProof/>
                <w:sz w:val="18"/>
                <w:szCs w:val="18"/>
              </w:rPr>
            </w:pPr>
            <w:r w:rsidRPr="000E05B8">
              <w:rPr>
                <w:rFonts w:cs="Times New Roman"/>
                <w:noProof/>
                <w:sz w:val="18"/>
                <w:szCs w:val="18"/>
              </w:rPr>
              <w:t>Īpatsvars (%)</w:t>
            </w:r>
          </w:p>
        </w:tc>
        <w:tc>
          <w:tcPr>
            <w:tcW w:w="0" w:type="auto"/>
          </w:tcPr>
          <w:p w14:paraId="4B8F0B6B" w14:textId="5D6FF50C" w:rsidR="000E05B8" w:rsidRPr="004E7E92" w:rsidRDefault="000E05B8" w:rsidP="000E05B8">
            <w:pPr>
              <w:pStyle w:val="Text1"/>
              <w:spacing w:before="0" w:after="0"/>
              <w:ind w:left="0"/>
              <w:jc w:val="center"/>
              <w:rPr>
                <w:rFonts w:cs="Times New Roman"/>
                <w:noProof/>
                <w:sz w:val="18"/>
                <w:szCs w:val="18"/>
              </w:rPr>
            </w:pPr>
            <w:r>
              <w:rPr>
                <w:rFonts w:cs="Times New Roman"/>
                <w:noProof/>
                <w:sz w:val="18"/>
                <w:szCs w:val="18"/>
              </w:rPr>
              <w:t>80</w:t>
            </w:r>
          </w:p>
        </w:tc>
        <w:tc>
          <w:tcPr>
            <w:tcW w:w="0" w:type="auto"/>
          </w:tcPr>
          <w:p w14:paraId="49B5F14C" w14:textId="6A70C7C4" w:rsidR="000E05B8" w:rsidRPr="004E7E92" w:rsidRDefault="000E05B8" w:rsidP="000E05B8">
            <w:pPr>
              <w:pStyle w:val="Text1"/>
              <w:spacing w:before="0" w:after="0"/>
              <w:ind w:left="0"/>
              <w:jc w:val="center"/>
              <w:rPr>
                <w:rFonts w:cs="Times New Roman"/>
                <w:noProof/>
                <w:sz w:val="18"/>
                <w:szCs w:val="18"/>
              </w:rPr>
            </w:pPr>
            <w:r>
              <w:rPr>
                <w:rFonts w:cs="Times New Roman"/>
                <w:noProof/>
                <w:sz w:val="18"/>
                <w:szCs w:val="18"/>
              </w:rPr>
              <w:t>2023</w:t>
            </w:r>
          </w:p>
        </w:tc>
        <w:tc>
          <w:tcPr>
            <w:tcW w:w="0" w:type="auto"/>
            <w:shd w:val="clear" w:color="auto" w:fill="auto"/>
          </w:tcPr>
          <w:p w14:paraId="63F6B9E3" w14:textId="2B18DDA1" w:rsidR="000E05B8" w:rsidRDefault="000E05B8" w:rsidP="000E05B8">
            <w:pPr>
              <w:pStyle w:val="Text1"/>
              <w:spacing w:before="0" w:after="0"/>
              <w:ind w:left="0"/>
              <w:jc w:val="center"/>
              <w:rPr>
                <w:rFonts w:cs="Times New Roman"/>
                <w:noProof/>
                <w:sz w:val="18"/>
                <w:szCs w:val="18"/>
              </w:rPr>
            </w:pPr>
            <w:r>
              <w:rPr>
                <w:rFonts w:cs="Times New Roman"/>
                <w:noProof/>
                <w:sz w:val="18"/>
                <w:szCs w:val="18"/>
              </w:rPr>
              <w:t>82</w:t>
            </w:r>
          </w:p>
        </w:tc>
        <w:tc>
          <w:tcPr>
            <w:tcW w:w="0" w:type="auto"/>
            <w:shd w:val="clear" w:color="auto" w:fill="auto"/>
          </w:tcPr>
          <w:p w14:paraId="0B462C09" w14:textId="56C84E3C" w:rsidR="000E05B8" w:rsidRPr="004E7E92" w:rsidRDefault="000E05B8" w:rsidP="000E05B8">
            <w:pPr>
              <w:pStyle w:val="Text1"/>
              <w:spacing w:before="0" w:after="0"/>
              <w:ind w:left="0"/>
              <w:jc w:val="center"/>
              <w:rPr>
                <w:rFonts w:cs="Times New Roman"/>
                <w:noProof/>
                <w:sz w:val="18"/>
                <w:szCs w:val="18"/>
              </w:rPr>
            </w:pPr>
            <w:r>
              <w:rPr>
                <w:rFonts w:cs="Times New Roman"/>
                <w:noProof/>
                <w:sz w:val="18"/>
                <w:szCs w:val="18"/>
              </w:rPr>
              <w:t>Projektu dati</w:t>
            </w:r>
          </w:p>
        </w:tc>
        <w:tc>
          <w:tcPr>
            <w:tcW w:w="0" w:type="auto"/>
          </w:tcPr>
          <w:p w14:paraId="1E13FE55" w14:textId="77777777" w:rsidR="000E05B8" w:rsidRPr="004E7E92" w:rsidRDefault="000E05B8" w:rsidP="000E05B8">
            <w:pPr>
              <w:spacing w:before="0" w:after="0"/>
              <w:rPr>
                <w:noProof/>
                <w:sz w:val="18"/>
                <w:szCs w:val="18"/>
              </w:rPr>
            </w:pPr>
          </w:p>
        </w:tc>
      </w:tr>
      <w:tr w:rsidR="006326F0" w:rsidRPr="004E7E92" w14:paraId="69014705" w14:textId="77777777" w:rsidTr="009C1DE9">
        <w:trPr>
          <w:trHeight w:val="286"/>
        </w:trPr>
        <w:tc>
          <w:tcPr>
            <w:tcW w:w="0" w:type="auto"/>
          </w:tcPr>
          <w:p w14:paraId="7F8838DB" w14:textId="2A4E507B"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69A09FE8" w14:textId="77777777" w:rsidR="00C25841" w:rsidRPr="004E7E92" w:rsidRDefault="00C25841" w:rsidP="00C25841">
            <w:pPr>
              <w:pStyle w:val="Text1"/>
              <w:spacing w:before="0" w:after="0"/>
              <w:ind w:left="0"/>
              <w:rPr>
                <w:rFonts w:cs="Times New Roman"/>
                <w:noProof/>
                <w:sz w:val="18"/>
                <w:szCs w:val="18"/>
              </w:rPr>
            </w:pPr>
          </w:p>
        </w:tc>
        <w:tc>
          <w:tcPr>
            <w:tcW w:w="0" w:type="auto"/>
          </w:tcPr>
          <w:p w14:paraId="52236923" w14:textId="0701C8AC"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4.3.6. SAM</w:t>
            </w:r>
          </w:p>
        </w:tc>
        <w:tc>
          <w:tcPr>
            <w:tcW w:w="0" w:type="auto"/>
          </w:tcPr>
          <w:p w14:paraId="33854619" w14:textId="412FBCF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1ADEF384" w14:textId="7A735FBE"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r.4.3.6.c</w:t>
            </w:r>
          </w:p>
        </w:tc>
        <w:tc>
          <w:tcPr>
            <w:tcW w:w="0" w:type="auto"/>
            <w:shd w:val="clear" w:color="auto" w:fill="auto"/>
          </w:tcPr>
          <w:p w14:paraId="7630DEE6" w14:textId="43D113E8"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 xml:space="preserve">Bērnu ar attīstības grūtībām, nepietiekamībām vai to veidošanās risku kumulatīvais skaits, kuriem veicināta pozitīva attīstība un </w:t>
            </w:r>
            <w:proofErr w:type="spellStart"/>
            <w:r w:rsidRPr="004E7E92">
              <w:rPr>
                <w:rFonts w:cs="Times New Roman"/>
                <w:sz w:val="18"/>
                <w:szCs w:val="18"/>
              </w:rPr>
              <w:t>pašrealizācija</w:t>
            </w:r>
            <w:proofErr w:type="spellEnd"/>
          </w:p>
        </w:tc>
        <w:tc>
          <w:tcPr>
            <w:tcW w:w="0" w:type="auto"/>
          </w:tcPr>
          <w:p w14:paraId="4BE4167D" w14:textId="00960B3A"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Bērnu skaits</w:t>
            </w:r>
          </w:p>
        </w:tc>
        <w:tc>
          <w:tcPr>
            <w:tcW w:w="0" w:type="auto"/>
          </w:tcPr>
          <w:p w14:paraId="083F99D9" w14:textId="11C92B39"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51</w:t>
            </w:r>
          </w:p>
        </w:tc>
        <w:tc>
          <w:tcPr>
            <w:tcW w:w="0" w:type="auto"/>
          </w:tcPr>
          <w:p w14:paraId="0AFDC48B" w14:textId="1D1C9716"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shd w:val="clear" w:color="auto" w:fill="auto"/>
          </w:tcPr>
          <w:p w14:paraId="4469D081" w14:textId="62DF8DBB" w:rsidR="009900A3" w:rsidRPr="004E7E92" w:rsidRDefault="009900A3" w:rsidP="00ED37C0">
            <w:pPr>
              <w:pStyle w:val="Text1"/>
              <w:spacing w:before="0" w:after="0"/>
              <w:ind w:left="0"/>
              <w:jc w:val="center"/>
              <w:rPr>
                <w:rFonts w:cs="Times New Roman"/>
                <w:noProof/>
                <w:sz w:val="18"/>
                <w:szCs w:val="18"/>
              </w:rPr>
            </w:pPr>
            <w:r>
              <w:rPr>
                <w:rFonts w:cs="Times New Roman"/>
                <w:noProof/>
                <w:sz w:val="18"/>
                <w:szCs w:val="18"/>
              </w:rPr>
              <w:t> 16 743</w:t>
            </w:r>
          </w:p>
        </w:tc>
        <w:tc>
          <w:tcPr>
            <w:tcW w:w="0" w:type="auto"/>
            <w:shd w:val="clear" w:color="auto" w:fill="auto"/>
          </w:tcPr>
          <w:p w14:paraId="2A70ADB2" w14:textId="6E1655DD"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3FC44E6B" w14:textId="77777777" w:rsidR="00C25841" w:rsidRPr="004E7E92" w:rsidRDefault="00C25841" w:rsidP="00C25841">
            <w:pPr>
              <w:spacing w:before="0" w:after="0"/>
              <w:rPr>
                <w:noProof/>
                <w:sz w:val="18"/>
                <w:szCs w:val="18"/>
              </w:rPr>
            </w:pPr>
          </w:p>
        </w:tc>
      </w:tr>
      <w:tr w:rsidR="006326F0" w:rsidRPr="004E7E92" w14:paraId="3F7DB9C9" w14:textId="77777777" w:rsidTr="009C1DE9">
        <w:trPr>
          <w:trHeight w:val="286"/>
        </w:trPr>
        <w:tc>
          <w:tcPr>
            <w:tcW w:w="0" w:type="auto"/>
          </w:tcPr>
          <w:p w14:paraId="7775B7FD" w14:textId="48DCF179"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0C8FEEC7" w14:textId="77777777" w:rsidR="00C25841" w:rsidRPr="004E7E92" w:rsidRDefault="00C25841" w:rsidP="00C25841">
            <w:pPr>
              <w:pStyle w:val="Text1"/>
              <w:spacing w:before="0" w:after="0"/>
              <w:ind w:left="0"/>
              <w:rPr>
                <w:rFonts w:cs="Times New Roman"/>
                <w:noProof/>
                <w:sz w:val="18"/>
                <w:szCs w:val="18"/>
              </w:rPr>
            </w:pPr>
          </w:p>
        </w:tc>
        <w:tc>
          <w:tcPr>
            <w:tcW w:w="0" w:type="auto"/>
          </w:tcPr>
          <w:p w14:paraId="08C7F9F9" w14:textId="702D5422"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4.3.6. SAM</w:t>
            </w:r>
          </w:p>
        </w:tc>
        <w:tc>
          <w:tcPr>
            <w:tcW w:w="0" w:type="auto"/>
          </w:tcPr>
          <w:p w14:paraId="7ACD8957" w14:textId="48B41132"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3A1ABE2D" w14:textId="2C7FB791"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r.4.3.6.d</w:t>
            </w:r>
          </w:p>
        </w:tc>
        <w:tc>
          <w:tcPr>
            <w:tcW w:w="0" w:type="auto"/>
            <w:shd w:val="clear" w:color="auto" w:fill="auto"/>
          </w:tcPr>
          <w:p w14:paraId="2EFE89A8" w14:textId="4B890E4E"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Iestāžu skaits, kas sniedz datus un izmanto risku analīzes un vadības informācijas sistēmu agrīnā preventīvā atbalsta vajadzību noteikšanai</w:t>
            </w:r>
          </w:p>
        </w:tc>
        <w:tc>
          <w:tcPr>
            <w:tcW w:w="0" w:type="auto"/>
          </w:tcPr>
          <w:p w14:paraId="75F3CC8B" w14:textId="01EDC3A3" w:rsidR="00C25841" w:rsidRPr="004E7E92" w:rsidRDefault="00C25841" w:rsidP="00C25841">
            <w:pPr>
              <w:pStyle w:val="Text1"/>
              <w:spacing w:before="0" w:after="0"/>
              <w:ind w:left="0"/>
              <w:rPr>
                <w:rFonts w:cs="Times New Roman"/>
                <w:noProof/>
                <w:sz w:val="18"/>
                <w:szCs w:val="18"/>
              </w:rPr>
            </w:pPr>
            <w:r w:rsidRPr="004E7E92">
              <w:rPr>
                <w:rFonts w:cs="Times New Roman"/>
                <w:sz w:val="18"/>
                <w:szCs w:val="18"/>
              </w:rPr>
              <w:t>Iestāžu skaits</w:t>
            </w:r>
          </w:p>
        </w:tc>
        <w:tc>
          <w:tcPr>
            <w:tcW w:w="0" w:type="auto"/>
          </w:tcPr>
          <w:p w14:paraId="24FADA86" w14:textId="1976E4AA"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0</w:t>
            </w:r>
          </w:p>
        </w:tc>
        <w:tc>
          <w:tcPr>
            <w:tcW w:w="0" w:type="auto"/>
          </w:tcPr>
          <w:p w14:paraId="469DFB0E" w14:textId="16F833AB"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2020</w:t>
            </w:r>
          </w:p>
        </w:tc>
        <w:tc>
          <w:tcPr>
            <w:tcW w:w="0" w:type="auto"/>
            <w:shd w:val="clear" w:color="auto" w:fill="auto"/>
          </w:tcPr>
          <w:p w14:paraId="35B520A7" w14:textId="0CE2CE2B"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1 090</w:t>
            </w:r>
          </w:p>
        </w:tc>
        <w:tc>
          <w:tcPr>
            <w:tcW w:w="0" w:type="auto"/>
            <w:shd w:val="clear" w:color="auto" w:fill="auto"/>
          </w:tcPr>
          <w:p w14:paraId="00B274F9" w14:textId="50345508"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593E20D0" w14:textId="77777777" w:rsidR="00C25841" w:rsidRPr="004E7E92" w:rsidRDefault="00C25841" w:rsidP="00C25841">
            <w:pPr>
              <w:spacing w:before="0" w:after="0"/>
              <w:rPr>
                <w:noProof/>
                <w:sz w:val="18"/>
                <w:szCs w:val="18"/>
              </w:rPr>
            </w:pPr>
          </w:p>
        </w:tc>
      </w:tr>
      <w:tr w:rsidR="006326F0" w:rsidRPr="004E7E92" w14:paraId="074BB559" w14:textId="77777777" w:rsidTr="009C1DE9">
        <w:trPr>
          <w:trHeight w:val="286"/>
        </w:trPr>
        <w:tc>
          <w:tcPr>
            <w:tcW w:w="0" w:type="auto"/>
          </w:tcPr>
          <w:p w14:paraId="1B1641D5" w14:textId="18F574D4"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4.4. prioritāte</w:t>
            </w:r>
          </w:p>
          <w:p w14:paraId="2D5FEEA4" w14:textId="6A7283FA" w:rsidR="00C25841" w:rsidRPr="004E7E92" w:rsidRDefault="00C25841" w:rsidP="00C25841">
            <w:pPr>
              <w:pStyle w:val="Text1"/>
              <w:tabs>
                <w:tab w:val="left" w:pos="720"/>
              </w:tabs>
              <w:spacing w:before="0" w:after="0"/>
              <w:ind w:left="0"/>
              <w:rPr>
                <w:rFonts w:cs="Times New Roman"/>
                <w:noProof/>
                <w:sz w:val="18"/>
                <w:szCs w:val="18"/>
              </w:rPr>
            </w:pPr>
          </w:p>
        </w:tc>
        <w:tc>
          <w:tcPr>
            <w:tcW w:w="0" w:type="auto"/>
          </w:tcPr>
          <w:p w14:paraId="5452E79D" w14:textId="07B51BEB"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4.4.1. SAM</w:t>
            </w:r>
          </w:p>
        </w:tc>
        <w:tc>
          <w:tcPr>
            <w:tcW w:w="0" w:type="auto"/>
          </w:tcPr>
          <w:p w14:paraId="0B8C4A4E" w14:textId="143E78D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ESF</w:t>
            </w:r>
          </w:p>
        </w:tc>
        <w:tc>
          <w:tcPr>
            <w:tcW w:w="0" w:type="auto"/>
          </w:tcPr>
          <w:p w14:paraId="200B44C4" w14:textId="183797EF"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r.4.4.1.a</w:t>
            </w:r>
          </w:p>
        </w:tc>
        <w:tc>
          <w:tcPr>
            <w:tcW w:w="0" w:type="auto"/>
            <w:shd w:val="clear" w:color="auto" w:fill="auto"/>
          </w:tcPr>
          <w:p w14:paraId="6B59D00B" w14:textId="2809B623" w:rsidR="00C25841" w:rsidRPr="004E7E92" w:rsidRDefault="00C25841" w:rsidP="00C25841">
            <w:pPr>
              <w:pStyle w:val="Text1"/>
              <w:spacing w:before="0" w:after="0"/>
              <w:ind w:left="0"/>
              <w:jc w:val="left"/>
              <w:rPr>
                <w:rFonts w:cs="Times New Roman"/>
                <w:sz w:val="18"/>
                <w:szCs w:val="18"/>
              </w:rPr>
            </w:pPr>
            <w:r w:rsidRPr="004E7E92">
              <w:rPr>
                <w:rFonts w:cs="Times New Roman"/>
                <w:sz w:val="18"/>
                <w:szCs w:val="18"/>
              </w:rPr>
              <w:t>Sabiedrībā balstītu sociālo pakalpojumu skaita pieaugums</w:t>
            </w:r>
          </w:p>
        </w:tc>
        <w:tc>
          <w:tcPr>
            <w:tcW w:w="0" w:type="auto"/>
          </w:tcPr>
          <w:p w14:paraId="6F8F22B7" w14:textId="7EAB3BEF"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Pakalpojumu skaits</w:t>
            </w:r>
          </w:p>
        </w:tc>
        <w:tc>
          <w:tcPr>
            <w:tcW w:w="0" w:type="auto"/>
          </w:tcPr>
          <w:p w14:paraId="6133B5E6" w14:textId="5C0D7673"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899</w:t>
            </w:r>
          </w:p>
        </w:tc>
        <w:tc>
          <w:tcPr>
            <w:tcW w:w="0" w:type="auto"/>
          </w:tcPr>
          <w:p w14:paraId="17D6164B" w14:textId="6BB3E8AD"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2021</w:t>
            </w:r>
          </w:p>
        </w:tc>
        <w:tc>
          <w:tcPr>
            <w:tcW w:w="0" w:type="auto"/>
            <w:shd w:val="clear" w:color="auto" w:fill="auto"/>
          </w:tcPr>
          <w:p w14:paraId="0B21F7A4" w14:textId="3F80054A"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30</w:t>
            </w:r>
          </w:p>
        </w:tc>
        <w:tc>
          <w:tcPr>
            <w:tcW w:w="0" w:type="auto"/>
            <w:shd w:val="clear" w:color="auto" w:fill="auto"/>
          </w:tcPr>
          <w:p w14:paraId="3126117E" w14:textId="39882ABA"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1C79CA1F" w14:textId="77777777" w:rsidR="00C25841" w:rsidRPr="004E7E92" w:rsidRDefault="00C25841" w:rsidP="00C25841">
            <w:pPr>
              <w:spacing w:before="0" w:after="0"/>
              <w:rPr>
                <w:noProof/>
                <w:sz w:val="18"/>
                <w:szCs w:val="18"/>
              </w:rPr>
            </w:pPr>
          </w:p>
        </w:tc>
      </w:tr>
      <w:tr w:rsidR="006326F0" w:rsidRPr="004E7E92" w14:paraId="72DB7923" w14:textId="77777777" w:rsidTr="009C1DE9">
        <w:trPr>
          <w:trHeight w:val="536"/>
        </w:trPr>
        <w:tc>
          <w:tcPr>
            <w:tcW w:w="0" w:type="auto"/>
          </w:tcPr>
          <w:p w14:paraId="6F4162C6" w14:textId="32D7A89B"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 prioritāte</w:t>
            </w:r>
          </w:p>
          <w:p w14:paraId="3A772F48" w14:textId="77777777" w:rsidR="00C25841" w:rsidRPr="004E7E92" w:rsidRDefault="00C25841" w:rsidP="00C25841">
            <w:pPr>
              <w:pStyle w:val="Text1"/>
              <w:spacing w:before="0" w:after="0"/>
              <w:ind w:left="0"/>
              <w:rPr>
                <w:rFonts w:cs="Times New Roman"/>
                <w:noProof/>
                <w:sz w:val="18"/>
                <w:szCs w:val="18"/>
              </w:rPr>
            </w:pPr>
          </w:p>
        </w:tc>
        <w:tc>
          <w:tcPr>
            <w:tcW w:w="0" w:type="auto"/>
          </w:tcPr>
          <w:p w14:paraId="095D9F9F" w14:textId="18460E1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4.3.2. SAM</w:t>
            </w:r>
          </w:p>
          <w:p w14:paraId="67C14EA8" w14:textId="77777777" w:rsidR="00C25841" w:rsidRPr="004E7E92" w:rsidRDefault="00C25841" w:rsidP="00C25841">
            <w:pPr>
              <w:pStyle w:val="Text1"/>
              <w:spacing w:before="0" w:after="0"/>
              <w:ind w:left="0"/>
              <w:rPr>
                <w:rFonts w:cs="Times New Roman"/>
                <w:noProof/>
                <w:sz w:val="18"/>
                <w:szCs w:val="18"/>
              </w:rPr>
            </w:pPr>
          </w:p>
        </w:tc>
        <w:tc>
          <w:tcPr>
            <w:tcW w:w="0" w:type="auto"/>
          </w:tcPr>
          <w:p w14:paraId="7DF37033" w14:textId="7777777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ERAF</w:t>
            </w:r>
          </w:p>
        </w:tc>
        <w:tc>
          <w:tcPr>
            <w:tcW w:w="0" w:type="auto"/>
          </w:tcPr>
          <w:p w14:paraId="7F244750" w14:textId="77777777"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RCR 77</w:t>
            </w:r>
          </w:p>
        </w:tc>
        <w:tc>
          <w:tcPr>
            <w:tcW w:w="0" w:type="auto"/>
            <w:shd w:val="clear" w:color="auto" w:fill="auto"/>
          </w:tcPr>
          <w:p w14:paraId="2DD0D2C2" w14:textId="7777E6C9" w:rsidR="00C25841" w:rsidRPr="004E7E92" w:rsidRDefault="00C25841" w:rsidP="00C25841">
            <w:pPr>
              <w:pStyle w:val="Text1"/>
              <w:spacing w:before="0" w:after="0"/>
              <w:ind w:left="0"/>
              <w:rPr>
                <w:rFonts w:cs="Times New Roman"/>
                <w:sz w:val="18"/>
                <w:szCs w:val="18"/>
              </w:rPr>
            </w:pPr>
            <w:r w:rsidRPr="004E7E92">
              <w:rPr>
                <w:rFonts w:cs="Times New Roman"/>
                <w:sz w:val="18"/>
                <w:szCs w:val="18"/>
              </w:rPr>
              <w:t>Atbalstīto kultūras un tūrisma objektu apmeklētāju skaits</w:t>
            </w:r>
          </w:p>
        </w:tc>
        <w:tc>
          <w:tcPr>
            <w:tcW w:w="0" w:type="auto"/>
          </w:tcPr>
          <w:p w14:paraId="3F321858" w14:textId="77777777" w:rsidR="00C25841" w:rsidRPr="004E7E92" w:rsidRDefault="00C25841" w:rsidP="00C25841">
            <w:pPr>
              <w:pStyle w:val="Text1"/>
              <w:spacing w:before="0" w:after="0"/>
              <w:ind w:left="0"/>
              <w:rPr>
                <w:rFonts w:cs="Times New Roman"/>
                <w:noProof/>
                <w:sz w:val="18"/>
                <w:szCs w:val="18"/>
              </w:rPr>
            </w:pPr>
            <w:r w:rsidRPr="004E7E92">
              <w:rPr>
                <w:rFonts w:cs="Times New Roman"/>
                <w:noProof/>
                <w:sz w:val="18"/>
                <w:szCs w:val="18"/>
              </w:rPr>
              <w:t>Apmeklētāji/ gadā</w:t>
            </w:r>
          </w:p>
        </w:tc>
        <w:tc>
          <w:tcPr>
            <w:tcW w:w="0" w:type="auto"/>
          </w:tcPr>
          <w:p w14:paraId="1D0863EE" w14:textId="423EDDE6" w:rsidR="00C25841" w:rsidRDefault="00A00BC6" w:rsidP="00C25841">
            <w:pPr>
              <w:pStyle w:val="Text1"/>
              <w:spacing w:before="0" w:after="0"/>
              <w:ind w:left="0"/>
              <w:jc w:val="center"/>
              <w:rPr>
                <w:rFonts w:cs="Times New Roman"/>
                <w:noProof/>
                <w:sz w:val="18"/>
                <w:szCs w:val="18"/>
              </w:rPr>
            </w:pPr>
            <w:r>
              <w:rPr>
                <w:rFonts w:cs="Times New Roman"/>
                <w:noProof/>
                <w:sz w:val="18"/>
                <w:szCs w:val="18"/>
              </w:rPr>
              <w:t> </w:t>
            </w:r>
          </w:p>
          <w:p w14:paraId="53C48B35" w14:textId="309E2E1B" w:rsidR="00A00BC6" w:rsidRPr="004E7E92" w:rsidRDefault="00A00BC6" w:rsidP="00C25841">
            <w:pPr>
              <w:pStyle w:val="Text1"/>
              <w:spacing w:before="0" w:after="0"/>
              <w:ind w:left="0"/>
              <w:jc w:val="center"/>
              <w:rPr>
                <w:rFonts w:cs="Times New Roman"/>
                <w:noProof/>
                <w:sz w:val="18"/>
                <w:szCs w:val="18"/>
              </w:rPr>
            </w:pPr>
            <w:r>
              <w:rPr>
                <w:rFonts w:cs="Times New Roman"/>
                <w:noProof/>
                <w:sz w:val="18"/>
                <w:szCs w:val="18"/>
              </w:rPr>
              <w:t>11 000</w:t>
            </w:r>
          </w:p>
        </w:tc>
        <w:tc>
          <w:tcPr>
            <w:tcW w:w="0" w:type="auto"/>
          </w:tcPr>
          <w:p w14:paraId="361D4227" w14:textId="77777777"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2020</w:t>
            </w:r>
          </w:p>
          <w:p w14:paraId="1B7F9A1A" w14:textId="77777777" w:rsidR="00C25841" w:rsidRPr="004E7E92" w:rsidRDefault="00C25841" w:rsidP="00C25841">
            <w:pPr>
              <w:pStyle w:val="Text1"/>
              <w:spacing w:before="0" w:after="0"/>
              <w:ind w:left="0"/>
              <w:jc w:val="center"/>
              <w:rPr>
                <w:rFonts w:cs="Times New Roman"/>
                <w:noProof/>
                <w:sz w:val="18"/>
                <w:szCs w:val="18"/>
              </w:rPr>
            </w:pPr>
          </w:p>
        </w:tc>
        <w:tc>
          <w:tcPr>
            <w:tcW w:w="0" w:type="auto"/>
            <w:shd w:val="clear" w:color="auto" w:fill="auto"/>
          </w:tcPr>
          <w:p w14:paraId="09479950" w14:textId="77D67EF6" w:rsidR="00A00BC6" w:rsidRPr="004E7E92" w:rsidRDefault="00A00BC6" w:rsidP="006D54C6">
            <w:pPr>
              <w:pStyle w:val="Text1"/>
              <w:spacing w:before="0" w:after="0"/>
              <w:ind w:left="0"/>
              <w:jc w:val="center"/>
              <w:rPr>
                <w:rFonts w:cs="Times New Roman"/>
                <w:noProof/>
                <w:sz w:val="18"/>
                <w:szCs w:val="18"/>
              </w:rPr>
            </w:pPr>
            <w:r>
              <w:rPr>
                <w:rFonts w:cs="Times New Roman"/>
                <w:noProof/>
                <w:sz w:val="18"/>
                <w:szCs w:val="18"/>
              </w:rPr>
              <w:t> 16 500</w:t>
            </w:r>
          </w:p>
        </w:tc>
        <w:tc>
          <w:tcPr>
            <w:tcW w:w="0" w:type="auto"/>
            <w:shd w:val="clear" w:color="auto" w:fill="auto"/>
          </w:tcPr>
          <w:p w14:paraId="1AD13894" w14:textId="77777777" w:rsidR="00C25841" w:rsidRPr="004E7E92" w:rsidRDefault="00C25841" w:rsidP="00C25841">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0" w:type="auto"/>
          </w:tcPr>
          <w:p w14:paraId="6774472D" w14:textId="77777777" w:rsidR="00C25841" w:rsidRPr="004E7E92" w:rsidRDefault="00C25841" w:rsidP="00C25841">
            <w:pPr>
              <w:spacing w:before="0" w:after="0"/>
              <w:rPr>
                <w:noProof/>
                <w:sz w:val="18"/>
                <w:szCs w:val="18"/>
              </w:rPr>
            </w:pPr>
          </w:p>
        </w:tc>
      </w:tr>
    </w:tbl>
    <w:p w14:paraId="0BDA618A" w14:textId="77777777" w:rsidR="00B471B0" w:rsidRPr="004E7E92" w:rsidRDefault="00B471B0" w:rsidP="003155B0">
      <w:pPr>
        <w:rPr>
          <w:sz w:val="20"/>
        </w:rPr>
        <w:sectPr w:rsidR="00B471B0" w:rsidRPr="004E7E92" w:rsidSect="00B471B0">
          <w:pgSz w:w="16838" w:h="11906" w:orient="landscape" w:code="9"/>
          <w:pgMar w:top="1418" w:right="1418" w:bottom="1418" w:left="1418" w:header="567" w:footer="510" w:gutter="0"/>
          <w:cols w:space="708"/>
          <w:titlePg/>
          <w:docGrid w:linePitch="360"/>
        </w:sectPr>
      </w:pPr>
    </w:p>
    <w:p w14:paraId="2D807CA9" w14:textId="14362608" w:rsidR="00AC212B" w:rsidRPr="004E7E92" w:rsidRDefault="00AC212B" w:rsidP="00AC212B">
      <w:pPr>
        <w:pStyle w:val="Heading3"/>
        <w:numPr>
          <w:ilvl w:val="0"/>
          <w:numId w:val="0"/>
        </w:numPr>
        <w:shd w:val="clear" w:color="auto" w:fill="FFF2CC" w:themeFill="accent4" w:themeFillTint="33"/>
        <w:spacing w:after="0"/>
        <w:rPr>
          <w:b/>
          <w:i w:val="0"/>
          <w:noProof/>
        </w:rPr>
      </w:pPr>
      <w:bookmarkStart w:id="116" w:name="_Toc181017372"/>
      <w:r w:rsidRPr="004E7E92">
        <w:rPr>
          <w:b/>
          <w:i w:val="0"/>
          <w:noProof/>
        </w:rPr>
        <w:lastRenderedPageBreak/>
        <w:t>5.politikas mērķis “</w:t>
      </w:r>
      <w:r w:rsidR="007A0BEE" w:rsidRPr="004E7E92">
        <w:rPr>
          <w:b/>
          <w:i w:val="0"/>
          <w:noProof/>
        </w:rPr>
        <w:t>Iedzīvotājiem tuvāka Eiropa, veicinot visu veidu teritoriju un vietējo iniciatīvu ilgtspējīgu un integrētu attīstību</w:t>
      </w:r>
      <w:r w:rsidRPr="004E7E92">
        <w:rPr>
          <w:b/>
          <w:i w:val="0"/>
          <w:noProof/>
        </w:rPr>
        <w:t>”</w:t>
      </w:r>
      <w:bookmarkEnd w:id="116"/>
    </w:p>
    <w:p w14:paraId="353B28AD" w14:textId="77777777" w:rsidR="00AC212B" w:rsidRPr="004E7E92" w:rsidRDefault="00AC212B" w:rsidP="00AC212B">
      <w:pPr>
        <w:spacing w:before="0" w:after="0"/>
      </w:pPr>
    </w:p>
    <w:p w14:paraId="3994410D" w14:textId="741E449A" w:rsidR="00AC212B" w:rsidRPr="004E7E92" w:rsidRDefault="00AC212B" w:rsidP="00AC212B">
      <w:pPr>
        <w:pStyle w:val="Heading4"/>
        <w:numPr>
          <w:ilvl w:val="0"/>
          <w:numId w:val="0"/>
        </w:numPr>
        <w:shd w:val="clear" w:color="auto" w:fill="F7CAAC" w:themeFill="accent2" w:themeFillTint="66"/>
        <w:spacing w:after="0"/>
        <w:rPr>
          <w:b/>
        </w:rPr>
      </w:pPr>
      <w:r w:rsidRPr="004E7E92">
        <w:rPr>
          <w:b/>
        </w:rPr>
        <w:t>5.1.Prioritāte “Reģionu līdzsvarota attīstība”</w:t>
      </w:r>
    </w:p>
    <w:p w14:paraId="07905F27" w14:textId="3EF318B7" w:rsidR="00AC212B" w:rsidRPr="004E7E92" w:rsidRDefault="00AC212B" w:rsidP="00DD46F7">
      <w:pPr>
        <w:pStyle w:val="Heading4"/>
        <w:numPr>
          <w:ilvl w:val="0"/>
          <w:numId w:val="0"/>
        </w:numPr>
        <w:shd w:val="clear" w:color="auto" w:fill="FBE4D5" w:themeFill="accent2" w:themeFillTint="33"/>
        <w:spacing w:after="0"/>
        <w:rPr>
          <w:b/>
          <w:szCs w:val="24"/>
        </w:rPr>
      </w:pPr>
      <w:r w:rsidRPr="004E7E92">
        <w:rPr>
          <w:b/>
          <w:szCs w:val="24"/>
        </w:rPr>
        <w:t>5.1.1. SAM “Vietējās teritorijas integrētās sociālās, ekonomiskās un vides attīstības un kultūras mantojuma, tūrisma un drošības veicināšana pilsētu funkcionālajās teritorijās”</w:t>
      </w:r>
      <w:r w:rsidR="00A30B83" w:rsidRPr="004E7E92">
        <w:rPr>
          <w:b/>
          <w:szCs w:val="24"/>
        </w:rPr>
        <w:t xml:space="preserve"> (</w:t>
      </w:r>
      <w:r w:rsidR="008F3BE9" w:rsidRPr="004E7E92">
        <w:rPr>
          <w:b/>
          <w:szCs w:val="24"/>
        </w:rPr>
        <w:t xml:space="preserve">RSO </w:t>
      </w:r>
      <w:r w:rsidR="00A30B83" w:rsidRPr="004E7E92">
        <w:rPr>
          <w:b/>
          <w:szCs w:val="24"/>
        </w:rPr>
        <w:t>5.1.)</w:t>
      </w:r>
    </w:p>
    <w:p w14:paraId="489EFCF6" w14:textId="7AD18F30" w:rsidR="00AC212B" w:rsidRPr="006D54C6" w:rsidRDefault="00AC212B"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6D54C6">
        <w:rPr>
          <w:rFonts w:ascii="Times New Roman" w:hAnsi="Times New Roman" w:cs="Times New Roman"/>
          <w:b/>
          <w:noProof/>
          <w:sz w:val="24"/>
          <w:szCs w:val="24"/>
        </w:rPr>
        <w:t xml:space="preserve">Atbalstāmās darbības: </w:t>
      </w:r>
      <w:r w:rsidR="00C56E02" w:rsidRPr="006D54C6">
        <w:rPr>
          <w:rFonts w:ascii="Times New Roman" w:hAnsi="Times New Roman" w:cs="Times New Roman"/>
          <w:sz w:val="24"/>
          <w:szCs w:val="24"/>
        </w:rPr>
        <w:t>Lai veicinātu ilgtspējīgu teritoriālo attīstību un virzītos uz reģionālo atšķirību mazināšanu, t.sk.</w:t>
      </w:r>
      <w:r w:rsidR="00594127" w:rsidRPr="006D54C6">
        <w:rPr>
          <w:rFonts w:ascii="Times New Roman" w:hAnsi="Times New Roman" w:cs="Times New Roman"/>
          <w:sz w:val="24"/>
          <w:szCs w:val="24"/>
        </w:rPr>
        <w:t>,</w:t>
      </w:r>
      <w:r w:rsidR="00C56E02" w:rsidRPr="006D54C6">
        <w:rPr>
          <w:rFonts w:ascii="Times New Roman" w:hAnsi="Times New Roman" w:cs="Times New Roman"/>
          <w:sz w:val="24"/>
          <w:szCs w:val="24"/>
        </w:rPr>
        <w:t xml:space="preserve"> ņemot vērā demogrāfiskos izaicinājumus, plānots integrēts, komplekss atbalsts, </w:t>
      </w:r>
      <w:r w:rsidRPr="006D54C6">
        <w:rPr>
          <w:rFonts w:ascii="Times New Roman" w:hAnsi="Times New Roman" w:cs="Times New Roman"/>
          <w:sz w:val="24"/>
          <w:szCs w:val="24"/>
        </w:rPr>
        <w:t xml:space="preserve">paredzot tādas komponentes kā </w:t>
      </w:r>
      <w:r w:rsidR="00C90A2B" w:rsidRPr="006D54C6">
        <w:rPr>
          <w:rFonts w:ascii="Times New Roman" w:hAnsi="Times New Roman" w:cs="Times New Roman"/>
          <w:sz w:val="24"/>
          <w:szCs w:val="24"/>
        </w:rPr>
        <w:t>infrastruktūras attīstīb</w:t>
      </w:r>
      <w:r w:rsidR="009814E0" w:rsidRPr="006D54C6">
        <w:rPr>
          <w:rFonts w:ascii="Times New Roman" w:hAnsi="Times New Roman" w:cs="Times New Roman"/>
          <w:sz w:val="24"/>
          <w:szCs w:val="24"/>
        </w:rPr>
        <w:t>u</w:t>
      </w:r>
      <w:r w:rsidR="00996427" w:rsidRPr="006D54C6">
        <w:rPr>
          <w:rFonts w:ascii="Times New Roman" w:hAnsi="Times New Roman" w:cs="Times New Roman"/>
          <w:sz w:val="24"/>
          <w:szCs w:val="24"/>
        </w:rPr>
        <w:t xml:space="preserve"> </w:t>
      </w:r>
      <w:r w:rsidR="007256D4" w:rsidRPr="006D54C6">
        <w:rPr>
          <w:rFonts w:ascii="Times New Roman" w:hAnsi="Times New Roman" w:cs="Times New Roman"/>
          <w:sz w:val="24"/>
          <w:szCs w:val="24"/>
        </w:rPr>
        <w:t>uzņēmēj</w:t>
      </w:r>
      <w:r w:rsidR="00996427" w:rsidRPr="006D54C6">
        <w:rPr>
          <w:rFonts w:ascii="Times New Roman" w:hAnsi="Times New Roman" w:cs="Times New Roman"/>
          <w:sz w:val="24"/>
          <w:szCs w:val="24"/>
        </w:rPr>
        <w:t>darbība</w:t>
      </w:r>
      <w:r w:rsidR="00E07CFF" w:rsidRPr="006D54C6">
        <w:rPr>
          <w:rFonts w:ascii="Times New Roman" w:hAnsi="Times New Roman" w:cs="Times New Roman"/>
          <w:sz w:val="24"/>
          <w:szCs w:val="24"/>
        </w:rPr>
        <w:t>i</w:t>
      </w:r>
      <w:r w:rsidRPr="006D54C6">
        <w:rPr>
          <w:rFonts w:ascii="Times New Roman" w:hAnsi="Times New Roman" w:cs="Times New Roman"/>
          <w:sz w:val="24"/>
          <w:szCs w:val="24"/>
        </w:rPr>
        <w:t>,</w:t>
      </w:r>
      <w:r w:rsidR="00C90A2B" w:rsidRPr="006D54C6">
        <w:rPr>
          <w:rFonts w:ascii="Times New Roman" w:hAnsi="Times New Roman" w:cs="Times New Roman"/>
          <w:sz w:val="24"/>
          <w:szCs w:val="24"/>
        </w:rPr>
        <w:t xml:space="preserve"> </w:t>
      </w:r>
      <w:r w:rsidR="0049286D" w:rsidRPr="006D54C6">
        <w:rPr>
          <w:rFonts w:ascii="Times New Roman" w:hAnsi="Times New Roman" w:cs="Times New Roman"/>
          <w:sz w:val="24"/>
          <w:szCs w:val="24"/>
        </w:rPr>
        <w:t xml:space="preserve">publiskās </w:t>
      </w:r>
      <w:r w:rsidRPr="006D54C6">
        <w:rPr>
          <w:rFonts w:ascii="Times New Roman" w:hAnsi="Times New Roman" w:cs="Times New Roman"/>
          <w:sz w:val="24"/>
          <w:szCs w:val="24"/>
        </w:rPr>
        <w:t>ārtelpas attīstība, pašvaldīb</w:t>
      </w:r>
      <w:r w:rsidR="0049286D" w:rsidRPr="006D54C6">
        <w:rPr>
          <w:rFonts w:ascii="Times New Roman" w:hAnsi="Times New Roman" w:cs="Times New Roman"/>
          <w:sz w:val="24"/>
          <w:szCs w:val="24"/>
        </w:rPr>
        <w:t>u</w:t>
      </w:r>
      <w:r w:rsidRPr="006D54C6">
        <w:rPr>
          <w:rFonts w:ascii="Times New Roman" w:hAnsi="Times New Roman" w:cs="Times New Roman"/>
          <w:sz w:val="24"/>
          <w:szCs w:val="24"/>
        </w:rPr>
        <w:t xml:space="preserve"> kapacitātes veicināšana</w:t>
      </w:r>
      <w:r w:rsidR="0049286D" w:rsidRPr="006D54C6">
        <w:rPr>
          <w:rFonts w:ascii="Times New Roman" w:hAnsi="Times New Roman" w:cs="Times New Roman"/>
          <w:sz w:val="24"/>
          <w:szCs w:val="24"/>
        </w:rPr>
        <w:t xml:space="preserve"> un </w:t>
      </w:r>
      <w:r w:rsidRPr="006D54C6">
        <w:rPr>
          <w:rFonts w:ascii="Times New Roman" w:hAnsi="Times New Roman" w:cs="Times New Roman"/>
          <w:sz w:val="24"/>
          <w:szCs w:val="24"/>
        </w:rPr>
        <w:t>viedi</w:t>
      </w:r>
      <w:r w:rsidR="0049286D" w:rsidRPr="006D54C6">
        <w:rPr>
          <w:rFonts w:ascii="Times New Roman" w:hAnsi="Times New Roman" w:cs="Times New Roman"/>
          <w:sz w:val="24"/>
          <w:szCs w:val="24"/>
        </w:rPr>
        <w:t>e</w:t>
      </w:r>
      <w:r w:rsidRPr="006D54C6">
        <w:rPr>
          <w:rFonts w:ascii="Times New Roman" w:hAnsi="Times New Roman" w:cs="Times New Roman"/>
          <w:sz w:val="24"/>
          <w:szCs w:val="24"/>
        </w:rPr>
        <w:t xml:space="preserve"> risinājumi</w:t>
      </w:r>
      <w:r w:rsidR="00C90A2B" w:rsidRPr="006D54C6">
        <w:rPr>
          <w:rFonts w:ascii="Times New Roman" w:hAnsi="Times New Roman" w:cs="Times New Roman"/>
          <w:sz w:val="24"/>
          <w:szCs w:val="24"/>
        </w:rPr>
        <w:t xml:space="preserve"> publisko pakalpojumu efektivitātes uzlabošanai.</w:t>
      </w:r>
      <w:r w:rsidR="009F2841" w:rsidRPr="006D54C6">
        <w:rPr>
          <w:rFonts w:ascii="Times New Roman" w:hAnsi="Times New Roman" w:cs="Times New Roman"/>
          <w:sz w:val="24"/>
          <w:szCs w:val="24"/>
        </w:rPr>
        <w:t xml:space="preserve"> SAM ietvaros investīcijas tiks veiktas atbilstoši plānošanas reģionu un pašvaldību attīstības programmām.</w:t>
      </w:r>
      <w:r w:rsidR="00CB64DC" w:rsidRPr="006D54C6">
        <w:rPr>
          <w:rFonts w:ascii="Times New Roman" w:hAnsi="Times New Roman" w:cs="Times New Roman"/>
          <w:sz w:val="24"/>
          <w:szCs w:val="24"/>
        </w:rPr>
        <w:t xml:space="preserve"> </w:t>
      </w:r>
      <w:r w:rsidR="00CB64DC" w:rsidRPr="006D54C6">
        <w:rPr>
          <w:rFonts w:ascii="Times New Roman" w:eastAsiaTheme="minorEastAsia" w:hAnsi="Times New Roman" w:cs="Times New Roman"/>
          <w:sz w:val="24"/>
          <w:szCs w:val="24"/>
        </w:rPr>
        <w:t xml:space="preserve">Integrētas teritoriālas attīstības veicināšanai izvēlēts nacionālais risinājums, kas paredz turpināt pašvaldībām to attīstības programmās noteikto nozīmīgu projektu īstenošanu caur atbalstu </w:t>
      </w:r>
      <w:r w:rsidR="001B5980" w:rsidRPr="006D54C6">
        <w:rPr>
          <w:rFonts w:ascii="Times New Roman" w:eastAsiaTheme="minorEastAsia" w:hAnsi="Times New Roman" w:cs="Times New Roman"/>
          <w:sz w:val="24"/>
          <w:szCs w:val="24"/>
        </w:rPr>
        <w:t>FPT</w:t>
      </w:r>
      <w:r w:rsidR="00CB64DC" w:rsidRPr="006D54C6">
        <w:rPr>
          <w:rFonts w:ascii="Times New Roman" w:eastAsiaTheme="minorEastAsia" w:hAnsi="Times New Roman" w:cs="Times New Roman"/>
          <w:sz w:val="24"/>
          <w:szCs w:val="24"/>
        </w:rPr>
        <w:t>, kas tiks definētas integrēto teritoriālo stratēģiju (reģionu attīstības programmu) ietvaros, nodrošinot konkurences elementu un efektīvāko attīstības projektu īstenošanu. Tiks turpināta teritoriālā pieeja virzībā uz RPP noteiktā līdzsvarotas reģionālās attīstības mērķa sasniegšanu.</w:t>
      </w:r>
    </w:p>
    <w:p w14:paraId="165B4023" w14:textId="546F0CF6" w:rsidR="00AC212B" w:rsidRPr="004E7E92" w:rsidRDefault="006C495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6D54C6">
        <w:rPr>
          <w:rFonts w:ascii="Times New Roman" w:hAnsi="Times New Roman" w:cs="Times New Roman"/>
          <w:sz w:val="24"/>
          <w:szCs w:val="24"/>
        </w:rPr>
        <w:t>Ņemot vērā reģionālās attīstības atšķirības, t.sk. atšķirīgo iedzīvotāju ienākumu līmeni, kas ietekmē iedzīvotāju dzīves kvalitāti reģionos, ir a</w:t>
      </w:r>
      <w:r w:rsidR="00AC212B" w:rsidRPr="006D54C6">
        <w:rPr>
          <w:rFonts w:ascii="Times New Roman" w:hAnsi="Times New Roman" w:cs="Times New Roman"/>
          <w:sz w:val="24"/>
          <w:szCs w:val="24"/>
        </w:rPr>
        <w:t xml:space="preserve">tbalstāmas investīcijas </w:t>
      </w:r>
      <w:r w:rsidR="007256D4" w:rsidRPr="006D54C6">
        <w:rPr>
          <w:rFonts w:ascii="Times New Roman" w:hAnsi="Times New Roman" w:cs="Times New Roman"/>
          <w:sz w:val="24"/>
          <w:szCs w:val="24"/>
        </w:rPr>
        <w:t>uzņēmēj</w:t>
      </w:r>
      <w:r w:rsidR="00996427" w:rsidRPr="006D54C6">
        <w:rPr>
          <w:rFonts w:ascii="Times New Roman" w:hAnsi="Times New Roman" w:cs="Times New Roman"/>
          <w:sz w:val="24"/>
          <w:szCs w:val="24"/>
        </w:rPr>
        <w:t xml:space="preserve">darbības </w:t>
      </w:r>
      <w:r w:rsidR="00AC212B" w:rsidRPr="006D54C6">
        <w:rPr>
          <w:rFonts w:ascii="Times New Roman" w:hAnsi="Times New Roman" w:cs="Times New Roman"/>
          <w:sz w:val="24"/>
          <w:szCs w:val="24"/>
        </w:rPr>
        <w:t>attīstībai reģionos</w:t>
      </w:r>
      <w:r w:rsidRPr="006D54C6">
        <w:rPr>
          <w:rFonts w:ascii="Times New Roman" w:hAnsi="Times New Roman" w:cs="Times New Roman"/>
          <w:sz w:val="24"/>
          <w:szCs w:val="24"/>
        </w:rPr>
        <w:t>, balstoties uz teritoriju attīstības plānošanas dokumentos noteiktajām prioritātēm</w:t>
      </w:r>
      <w:r w:rsidR="00AC212B" w:rsidRPr="006D54C6">
        <w:rPr>
          <w:rFonts w:ascii="Times New Roman" w:hAnsi="Times New Roman" w:cs="Times New Roman"/>
          <w:sz w:val="24"/>
          <w:szCs w:val="24"/>
        </w:rPr>
        <w:t xml:space="preserve"> – ieguldījumi publiskajā infrastruktūrā saskaņā ar </w:t>
      </w:r>
      <w:r w:rsidR="0023690B" w:rsidRPr="006D54C6">
        <w:rPr>
          <w:rFonts w:ascii="Times New Roman" w:hAnsi="Times New Roman" w:cs="Times New Roman"/>
          <w:sz w:val="24"/>
          <w:szCs w:val="24"/>
        </w:rPr>
        <w:t xml:space="preserve">uzņēmumu </w:t>
      </w:r>
      <w:r w:rsidR="00AC212B" w:rsidRPr="006D54C6">
        <w:rPr>
          <w:rFonts w:ascii="Times New Roman" w:hAnsi="Times New Roman" w:cs="Times New Roman"/>
          <w:sz w:val="24"/>
          <w:szCs w:val="24"/>
        </w:rPr>
        <w:t>pieprasījumu</w:t>
      </w:r>
      <w:r w:rsidRPr="006D54C6">
        <w:rPr>
          <w:rFonts w:ascii="Times New Roman" w:hAnsi="Times New Roman" w:cs="Times New Roman"/>
          <w:sz w:val="24"/>
          <w:szCs w:val="24"/>
        </w:rPr>
        <w:t xml:space="preserve"> uzņēmējdarbības vides attīstībai un darba iespēju radīšanai pēc iespējas tuvāk dzīves viet</w:t>
      </w:r>
      <w:r w:rsidR="003E2910" w:rsidRPr="006D54C6">
        <w:rPr>
          <w:rFonts w:ascii="Times New Roman" w:hAnsi="Times New Roman" w:cs="Times New Roman"/>
          <w:sz w:val="24"/>
          <w:szCs w:val="24"/>
        </w:rPr>
        <w:t>a</w:t>
      </w:r>
      <w:r w:rsidRPr="006D54C6">
        <w:rPr>
          <w:rFonts w:ascii="Times New Roman" w:hAnsi="Times New Roman" w:cs="Times New Roman"/>
          <w:sz w:val="24"/>
          <w:szCs w:val="24"/>
        </w:rPr>
        <w:t>i, mazinot potenciālos emigrācijas riskus ārpus reģiona.</w:t>
      </w:r>
      <w:r w:rsidR="00AC212B" w:rsidRPr="006D54C6">
        <w:rPr>
          <w:rFonts w:ascii="Times New Roman" w:hAnsi="Times New Roman" w:cs="Times New Roman"/>
          <w:sz w:val="24"/>
          <w:szCs w:val="24"/>
        </w:rPr>
        <w:t xml:space="preserve"> </w:t>
      </w:r>
      <w:r w:rsidR="00C90A2B" w:rsidRPr="006D54C6">
        <w:rPr>
          <w:rFonts w:ascii="Times New Roman" w:hAnsi="Times New Roman" w:cs="Times New Roman"/>
          <w:sz w:val="24"/>
          <w:szCs w:val="24"/>
        </w:rPr>
        <w:t>A</w:t>
      </w:r>
      <w:r w:rsidR="00AC212B" w:rsidRPr="006D54C6">
        <w:rPr>
          <w:rFonts w:ascii="Times New Roman" w:hAnsi="Times New Roman" w:cs="Times New Roman"/>
          <w:sz w:val="24"/>
          <w:szCs w:val="24"/>
        </w:rPr>
        <w:t xml:space="preserve">tbalsts pašvaldību infrastruktūras attīstībai tiks plānots </w:t>
      </w:r>
      <w:r w:rsidR="00BF1F09" w:rsidRPr="006D54C6">
        <w:rPr>
          <w:rFonts w:ascii="Times New Roman" w:hAnsi="Times New Roman" w:cs="Times New Roman"/>
          <w:sz w:val="24"/>
          <w:szCs w:val="24"/>
        </w:rPr>
        <w:t>pašvaldībām, to izveidotām iestādēm, pašvaldību kapitālsabiedrībām</w:t>
      </w:r>
      <w:r w:rsidR="002C6200" w:rsidRPr="006D54C6">
        <w:rPr>
          <w:rFonts w:ascii="Times New Roman" w:hAnsi="Times New Roman" w:cs="Times New Roman"/>
          <w:sz w:val="24"/>
          <w:szCs w:val="24"/>
        </w:rPr>
        <w:t>, publiski privātajām kapitālsabiedrībām, speci</w:t>
      </w:r>
      <w:r w:rsidR="00131EEE" w:rsidRPr="006D54C6">
        <w:rPr>
          <w:rFonts w:ascii="Times New Roman" w:hAnsi="Times New Roman" w:cs="Times New Roman"/>
          <w:sz w:val="24"/>
          <w:szCs w:val="24"/>
        </w:rPr>
        <w:t>ā</w:t>
      </w:r>
      <w:r w:rsidR="002C6200" w:rsidRPr="006D54C6">
        <w:rPr>
          <w:rFonts w:ascii="Times New Roman" w:hAnsi="Times New Roman" w:cs="Times New Roman"/>
          <w:sz w:val="24"/>
          <w:szCs w:val="24"/>
        </w:rPr>
        <w:t>lās ekonomiskās zonas pārvaldēm</w:t>
      </w:r>
      <w:r w:rsidR="00BF1F09" w:rsidRPr="006D54C6">
        <w:rPr>
          <w:rFonts w:ascii="Times New Roman" w:hAnsi="Times New Roman" w:cs="Times New Roman"/>
          <w:sz w:val="24"/>
          <w:szCs w:val="24"/>
        </w:rPr>
        <w:t xml:space="preserve"> kā finansējuma saņēmējiem </w:t>
      </w:r>
      <w:r w:rsidR="00AC212B" w:rsidRPr="006D54C6">
        <w:rPr>
          <w:rFonts w:ascii="Times New Roman" w:hAnsi="Times New Roman" w:cs="Times New Roman"/>
          <w:sz w:val="24"/>
          <w:szCs w:val="24"/>
        </w:rPr>
        <w:t xml:space="preserve">sadarbībā ar </w:t>
      </w:r>
      <w:r w:rsidR="0023690B" w:rsidRPr="006D54C6">
        <w:rPr>
          <w:rFonts w:ascii="Times New Roman" w:hAnsi="Times New Roman" w:cs="Times New Roman"/>
          <w:sz w:val="24"/>
          <w:szCs w:val="24"/>
        </w:rPr>
        <w:t>uzņēmumiem</w:t>
      </w:r>
      <w:r w:rsidR="00C90A2B" w:rsidRPr="006D54C6">
        <w:rPr>
          <w:rFonts w:ascii="Times New Roman" w:hAnsi="Times New Roman" w:cs="Times New Roman"/>
          <w:sz w:val="24"/>
          <w:szCs w:val="24"/>
        </w:rPr>
        <w:t>, ņemot vērā</w:t>
      </w:r>
      <w:r w:rsidR="00AC212B" w:rsidRPr="006D54C6">
        <w:rPr>
          <w:rFonts w:ascii="Times New Roman" w:hAnsi="Times New Roman" w:cs="Times New Roman"/>
          <w:sz w:val="24"/>
          <w:szCs w:val="24"/>
        </w:rPr>
        <w:t xml:space="preserve"> </w:t>
      </w:r>
      <w:r w:rsidR="00BF1F09" w:rsidRPr="006D54C6">
        <w:rPr>
          <w:rFonts w:ascii="Times New Roman" w:hAnsi="Times New Roman" w:cs="Times New Roman"/>
          <w:sz w:val="24"/>
          <w:szCs w:val="24"/>
        </w:rPr>
        <w:t>uzņēmumu</w:t>
      </w:r>
      <w:r w:rsidR="00AC212B" w:rsidRPr="006D54C6">
        <w:rPr>
          <w:rFonts w:ascii="Times New Roman" w:hAnsi="Times New Roman" w:cs="Times New Roman"/>
          <w:sz w:val="24"/>
          <w:szCs w:val="24"/>
        </w:rPr>
        <w:t xml:space="preserve"> plānot</w:t>
      </w:r>
      <w:r w:rsidR="00C90A2B" w:rsidRPr="006D54C6">
        <w:rPr>
          <w:rFonts w:ascii="Times New Roman" w:hAnsi="Times New Roman" w:cs="Times New Roman"/>
          <w:sz w:val="24"/>
          <w:szCs w:val="24"/>
        </w:rPr>
        <w:t>ās</w:t>
      </w:r>
      <w:r w:rsidR="00AC212B" w:rsidRPr="006D54C6">
        <w:rPr>
          <w:rFonts w:ascii="Times New Roman" w:hAnsi="Times New Roman" w:cs="Times New Roman"/>
          <w:sz w:val="24"/>
          <w:szCs w:val="24"/>
        </w:rPr>
        <w:t xml:space="preserve"> investīcij</w:t>
      </w:r>
      <w:r w:rsidR="00C90A2B" w:rsidRPr="006D54C6">
        <w:rPr>
          <w:rFonts w:ascii="Times New Roman" w:hAnsi="Times New Roman" w:cs="Times New Roman"/>
          <w:sz w:val="24"/>
          <w:szCs w:val="24"/>
        </w:rPr>
        <w:t>as</w:t>
      </w:r>
      <w:r w:rsidR="00AC212B" w:rsidRPr="006D54C6">
        <w:rPr>
          <w:rFonts w:ascii="Times New Roman" w:hAnsi="Times New Roman" w:cs="Times New Roman"/>
          <w:sz w:val="24"/>
          <w:szCs w:val="24"/>
        </w:rPr>
        <w:t xml:space="preserve"> pamatlīdzekļos esošo vai jaunu produktu un pakalpojumu attīstībai</w:t>
      </w:r>
      <w:r w:rsidR="00BF1F09" w:rsidRPr="006D54C6">
        <w:rPr>
          <w:rFonts w:ascii="Times New Roman" w:hAnsi="Times New Roman" w:cs="Times New Roman"/>
          <w:sz w:val="24"/>
          <w:szCs w:val="24"/>
        </w:rPr>
        <w:t xml:space="preserve"> un</w:t>
      </w:r>
      <w:r w:rsidR="00AC212B" w:rsidRPr="006D54C6">
        <w:rPr>
          <w:rFonts w:ascii="Times New Roman" w:hAnsi="Times New Roman" w:cs="Times New Roman"/>
          <w:sz w:val="24"/>
          <w:szCs w:val="24"/>
        </w:rPr>
        <w:t xml:space="preserve"> darbaspēka piesaist</w:t>
      </w:r>
      <w:r w:rsidR="0049286D" w:rsidRPr="006D54C6">
        <w:rPr>
          <w:rFonts w:ascii="Times New Roman" w:hAnsi="Times New Roman" w:cs="Times New Roman"/>
          <w:sz w:val="24"/>
          <w:szCs w:val="24"/>
        </w:rPr>
        <w:t>e</w:t>
      </w:r>
      <w:r w:rsidR="00AC212B" w:rsidRPr="006D54C6">
        <w:rPr>
          <w:rFonts w:ascii="Times New Roman" w:hAnsi="Times New Roman" w:cs="Times New Roman"/>
          <w:sz w:val="24"/>
          <w:szCs w:val="24"/>
        </w:rPr>
        <w:t>i reģionos</w:t>
      </w:r>
      <w:r w:rsidRPr="006D54C6">
        <w:rPr>
          <w:rFonts w:ascii="Times New Roman" w:hAnsi="Times New Roman" w:cs="Times New Roman"/>
          <w:sz w:val="24"/>
          <w:szCs w:val="24"/>
        </w:rPr>
        <w:t xml:space="preserve">, ievērojot </w:t>
      </w:r>
      <w:r w:rsidR="006776B9" w:rsidRPr="006D54C6">
        <w:rPr>
          <w:rFonts w:ascii="Times New Roman" w:hAnsi="Times New Roman" w:cs="Times New Roman"/>
          <w:sz w:val="24"/>
          <w:szCs w:val="24"/>
        </w:rPr>
        <w:t xml:space="preserve">uzņēmēju </w:t>
      </w:r>
      <w:r w:rsidRPr="006D54C6">
        <w:rPr>
          <w:rFonts w:ascii="Times New Roman" w:hAnsi="Times New Roman" w:cs="Times New Roman"/>
          <w:sz w:val="24"/>
          <w:szCs w:val="24"/>
        </w:rPr>
        <w:t>pieprasījumu</w:t>
      </w:r>
      <w:r w:rsidR="00AC212B" w:rsidRPr="004E7E92">
        <w:rPr>
          <w:rFonts w:ascii="Times New Roman" w:hAnsi="Times New Roman" w:cs="Times New Roman"/>
          <w:sz w:val="24"/>
          <w:szCs w:val="24"/>
        </w:rPr>
        <w:t>.</w:t>
      </w:r>
    </w:p>
    <w:p w14:paraId="18DE8EAD" w14:textId="6211AC30" w:rsidR="00747B19" w:rsidRPr="004E7E92" w:rsidRDefault="00C56E02"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w:t>
      </w:r>
      <w:r w:rsidR="00747B19" w:rsidRPr="004E7E92">
        <w:rPr>
          <w:rFonts w:ascii="Times New Roman" w:hAnsi="Times New Roman" w:cs="Times New Roman"/>
          <w:sz w:val="24"/>
          <w:szCs w:val="24"/>
        </w:rPr>
        <w:t xml:space="preserve">tbalstāmas </w:t>
      </w:r>
      <w:r w:rsidR="0034188D" w:rsidRPr="004E7E92">
        <w:rPr>
          <w:rFonts w:ascii="Times New Roman" w:hAnsi="Times New Roman" w:cs="Times New Roman"/>
          <w:sz w:val="24"/>
          <w:szCs w:val="24"/>
        </w:rPr>
        <w:t xml:space="preserve">integrētas </w:t>
      </w:r>
      <w:r w:rsidR="00747B19" w:rsidRPr="004E7E92">
        <w:rPr>
          <w:rFonts w:ascii="Times New Roman" w:hAnsi="Times New Roman" w:cs="Times New Roman"/>
          <w:sz w:val="24"/>
          <w:szCs w:val="24"/>
        </w:rPr>
        <w:t xml:space="preserve">investīcijas kultūras infrastruktūrā, īpašu uzmanību pievēršot kultūras objektu darbības uzlabošanas un darbības efektivitātes palielināšanas pasākumiem, </w:t>
      </w:r>
      <w:r w:rsidR="0034188D" w:rsidRPr="004E7E92">
        <w:rPr>
          <w:rFonts w:ascii="Times New Roman" w:hAnsi="Times New Roman" w:cs="Times New Roman"/>
          <w:sz w:val="24"/>
          <w:szCs w:val="24"/>
        </w:rPr>
        <w:t xml:space="preserve">identificējot, kur ieguldījumi var sniegt </w:t>
      </w:r>
      <w:r w:rsidR="00747B19" w:rsidRPr="004E7E92">
        <w:rPr>
          <w:rFonts w:ascii="Times New Roman" w:hAnsi="Times New Roman" w:cs="Times New Roman"/>
          <w:sz w:val="24"/>
          <w:szCs w:val="24"/>
        </w:rPr>
        <w:t>plašāku ekonomisko, sociālo un teritoriālo ietekmi u</w:t>
      </w:r>
      <w:r w:rsidR="0034188D" w:rsidRPr="004E7E92">
        <w:rPr>
          <w:rFonts w:ascii="Times New Roman" w:hAnsi="Times New Roman" w:cs="Times New Roman"/>
          <w:sz w:val="24"/>
          <w:szCs w:val="24"/>
        </w:rPr>
        <w:t>z</w:t>
      </w:r>
      <w:r w:rsidR="00747B19" w:rsidRPr="004E7E92">
        <w:rPr>
          <w:rFonts w:ascii="Times New Roman" w:hAnsi="Times New Roman" w:cs="Times New Roman"/>
          <w:sz w:val="24"/>
          <w:szCs w:val="24"/>
        </w:rPr>
        <w:t xml:space="preserve"> attīstāmo teritoriju. Atbalstāmi ieguldījumi unikālos valsts nozīmes aizsargājamos kultūras pieminekļos, to saistītajā infrastruktūrā </w:t>
      </w:r>
      <w:r w:rsidR="001B7F15" w:rsidRPr="004E7E92">
        <w:rPr>
          <w:rFonts w:ascii="Times New Roman" w:hAnsi="Times New Roman" w:cs="Times New Roman"/>
          <w:sz w:val="24"/>
          <w:szCs w:val="24"/>
        </w:rPr>
        <w:t xml:space="preserve">un </w:t>
      </w:r>
      <w:r w:rsidR="00B56DE9" w:rsidRPr="004E7E92">
        <w:rPr>
          <w:rFonts w:ascii="Times New Roman" w:hAnsi="Times New Roman" w:cs="Times New Roman"/>
          <w:sz w:val="24"/>
          <w:szCs w:val="24"/>
        </w:rPr>
        <w:t xml:space="preserve">jaunas nacionālas vai reģionālas kultūras infrastruktūras, kas nodrošina profesionālās mākslas darbību vai atmiņas institūcijas funkciju </w:t>
      </w:r>
      <w:r w:rsidR="00747B19" w:rsidRPr="004E7E92">
        <w:rPr>
          <w:rFonts w:ascii="Times New Roman" w:hAnsi="Times New Roman" w:cs="Times New Roman"/>
          <w:sz w:val="24"/>
          <w:szCs w:val="24"/>
        </w:rPr>
        <w:t>būvniecībā ar mērķi uzlabot publiskas vides kvalitāti, nodrošināt arhitektonisko un kultūras vērtību saglabāšanu un nodrošināt kultūras objektu turpmāku izmantošanu kultūras pakalpojumu sniegšanā, veicinot esošo pakalpojumu pilnveidi un jaunu pakalpojumu izveidi,</w:t>
      </w:r>
      <w:r w:rsidR="001800AE" w:rsidRPr="004E7E92">
        <w:rPr>
          <w:rFonts w:ascii="Times New Roman" w:hAnsi="Times New Roman" w:cs="Times New Roman"/>
          <w:sz w:val="24"/>
          <w:szCs w:val="24"/>
        </w:rPr>
        <w:t xml:space="preserve"> t</w:t>
      </w:r>
      <w:r w:rsidR="00027C0F">
        <w:rPr>
          <w:rFonts w:ascii="Times New Roman" w:hAnsi="Times New Roman" w:cs="Times New Roman"/>
          <w:sz w:val="24"/>
          <w:szCs w:val="24"/>
        </w:rPr>
        <w:t>.</w:t>
      </w:r>
      <w:r w:rsidR="001800AE" w:rsidRPr="004E7E92">
        <w:rPr>
          <w:rFonts w:ascii="Times New Roman" w:hAnsi="Times New Roman" w:cs="Times New Roman"/>
          <w:sz w:val="24"/>
          <w:szCs w:val="24"/>
        </w:rPr>
        <w:t>sk</w:t>
      </w:r>
      <w:r w:rsidR="00027C0F">
        <w:rPr>
          <w:rFonts w:ascii="Times New Roman" w:hAnsi="Times New Roman" w:cs="Times New Roman"/>
          <w:sz w:val="24"/>
          <w:szCs w:val="24"/>
        </w:rPr>
        <w:t>.</w:t>
      </w:r>
      <w:r w:rsidR="001800AE" w:rsidRPr="004E7E92">
        <w:rPr>
          <w:rFonts w:ascii="Times New Roman" w:hAnsi="Times New Roman" w:cs="Times New Roman"/>
          <w:sz w:val="24"/>
          <w:szCs w:val="24"/>
        </w:rPr>
        <w:t>, uzlabojot kultūras objektu pieejamību cilvēkiem ar īpašām vajadzībām, kā arī integrējot projektos inovatīvus risinājumus, kas ļauj attīstīt kultūras satura digitālo piedāvājumu,</w:t>
      </w:r>
      <w:r w:rsidR="00747B19" w:rsidRPr="004E7E92">
        <w:rPr>
          <w:rFonts w:ascii="Times New Roman" w:hAnsi="Times New Roman" w:cs="Times New Roman"/>
          <w:sz w:val="24"/>
          <w:szCs w:val="24"/>
        </w:rPr>
        <w:t xml:space="preserve"> paplašinot kultūras mantojuma saturisko piedāvājumu un veicinot kultūras mantojuma kā ilgtspējīga resursa inovatīvu izmantošanu cilvēka dzīves kvalitātes uzlabošanā. </w:t>
      </w:r>
      <w:r w:rsidR="00E07CFF" w:rsidRPr="004E7E92">
        <w:rPr>
          <w:rFonts w:ascii="Times New Roman" w:hAnsi="Times New Roman" w:cs="Times New Roman"/>
          <w:sz w:val="24"/>
          <w:szCs w:val="24"/>
        </w:rPr>
        <w:t>T</w:t>
      </w:r>
      <w:r w:rsidR="00747B19" w:rsidRPr="004E7E92">
        <w:rPr>
          <w:rFonts w:ascii="Times New Roman" w:hAnsi="Times New Roman" w:cs="Times New Roman"/>
          <w:sz w:val="24"/>
          <w:szCs w:val="24"/>
        </w:rPr>
        <w:t xml:space="preserve">iks nodrošināta efektīvāka kultūras mantojuma potenciāla izmantošana ekonomikas attīstībā un sociālo jautājumu risināšanā, stiprinot vietējo iedzīvotāju kopienas, radot jaunu sociālo dinamiku, nodrošinot pievilcīgu vidi vietējiem iedzīvotājiem, kā arī attīstot autentisku tūrisma galamērķa piedāvājumu tūristiem, tādējādi nodrošinot reģiona atpazīstamību, vietējās </w:t>
      </w:r>
      <w:r w:rsidR="007256D4" w:rsidRPr="004E7E92">
        <w:rPr>
          <w:rFonts w:ascii="Times New Roman" w:hAnsi="Times New Roman" w:cs="Times New Roman"/>
          <w:sz w:val="24"/>
          <w:szCs w:val="24"/>
        </w:rPr>
        <w:t>uzņēmējdarbības</w:t>
      </w:r>
      <w:r w:rsidR="00996427" w:rsidRPr="004E7E92">
        <w:rPr>
          <w:rFonts w:ascii="Times New Roman" w:hAnsi="Times New Roman" w:cs="Times New Roman"/>
          <w:sz w:val="24"/>
          <w:szCs w:val="24"/>
        </w:rPr>
        <w:t xml:space="preserve"> </w:t>
      </w:r>
      <w:r w:rsidR="00747B19" w:rsidRPr="004E7E92">
        <w:rPr>
          <w:rFonts w:ascii="Times New Roman" w:hAnsi="Times New Roman" w:cs="Times New Roman"/>
          <w:sz w:val="24"/>
          <w:szCs w:val="24"/>
        </w:rPr>
        <w:t>attīstību un veicinot pašvaldību ieņēmumu pieaugumu.</w:t>
      </w:r>
      <w:r w:rsidR="00122006" w:rsidRPr="004E7E92">
        <w:rPr>
          <w:rFonts w:ascii="Times New Roman" w:hAnsi="Times New Roman" w:cs="Times New Roman"/>
          <w:sz w:val="24"/>
          <w:szCs w:val="24"/>
        </w:rPr>
        <w:t xml:space="preserve"> Investīcijas veicamas, ievērojot iniciatīvas </w:t>
      </w:r>
      <w:r w:rsidR="00122006" w:rsidRPr="004E7E92">
        <w:rPr>
          <w:rFonts w:ascii="Times New Roman" w:hAnsi="Times New Roman" w:cs="Times New Roman"/>
          <w:sz w:val="24"/>
          <w:szCs w:val="24"/>
        </w:rPr>
        <w:lastRenderedPageBreak/>
        <w:t>Eiropas Jaunais “</w:t>
      </w:r>
      <w:proofErr w:type="spellStart"/>
      <w:r w:rsidR="00122006" w:rsidRPr="004E7E92">
        <w:rPr>
          <w:rFonts w:ascii="Times New Roman" w:hAnsi="Times New Roman" w:cs="Times New Roman"/>
          <w:sz w:val="24"/>
          <w:szCs w:val="24"/>
        </w:rPr>
        <w:t>Bauhaus</w:t>
      </w:r>
      <w:proofErr w:type="spellEnd"/>
      <w:r w:rsidR="00122006" w:rsidRPr="004E7E92">
        <w:rPr>
          <w:rFonts w:ascii="Times New Roman" w:hAnsi="Times New Roman" w:cs="Times New Roman"/>
          <w:sz w:val="24"/>
          <w:szCs w:val="24"/>
        </w:rPr>
        <w:t>” principus un</w:t>
      </w:r>
      <w:r w:rsidR="00122006" w:rsidRPr="004E7E92">
        <w:rPr>
          <w:rFonts w:ascii="Times New Roman" w:eastAsia="Times New Roman" w:hAnsi="Times New Roman" w:cs="Times New Roman"/>
          <w:sz w:val="20"/>
          <w:szCs w:val="20"/>
          <w:lang w:bidi="ar-SA"/>
        </w:rPr>
        <w:t xml:space="preserve"> </w:t>
      </w:r>
      <w:r w:rsidR="00122006" w:rsidRPr="004E7E92">
        <w:rPr>
          <w:rFonts w:ascii="Times New Roman" w:hAnsi="Times New Roman" w:cs="Times New Roman"/>
          <w:sz w:val="24"/>
          <w:szCs w:val="24"/>
        </w:rPr>
        <w:t xml:space="preserve">Starptautiskā kultūras pieminekļu un ievērojamu vietu padomes izstrādātos kvalitātes principus </w:t>
      </w:r>
      <w:r w:rsidR="00CB64DC" w:rsidRPr="004E7E92">
        <w:rPr>
          <w:rFonts w:ascii="Times New Roman" w:hAnsi="Times New Roman" w:cs="Times New Roman"/>
          <w:sz w:val="24"/>
          <w:szCs w:val="24"/>
        </w:rPr>
        <w:t>ES</w:t>
      </w:r>
      <w:r w:rsidR="00122006" w:rsidRPr="004E7E92">
        <w:rPr>
          <w:rFonts w:ascii="Times New Roman" w:hAnsi="Times New Roman" w:cs="Times New Roman"/>
          <w:sz w:val="24"/>
          <w:szCs w:val="24"/>
        </w:rPr>
        <w:t xml:space="preserve"> finansētiem pārveidojumiem, kas var ietekmēt kultūras mantojumu.</w:t>
      </w:r>
      <w:r w:rsidR="00747B19" w:rsidRPr="004E7E92">
        <w:rPr>
          <w:rFonts w:ascii="Times New Roman" w:hAnsi="Times New Roman" w:cs="Times New Roman"/>
          <w:sz w:val="24"/>
          <w:szCs w:val="24"/>
        </w:rPr>
        <w:t xml:space="preserve"> Ieguldījumi veicami teritorijās, kur jau pastāv veiksmīgas tūrisma stratēģijas (pašvaldības vai plānošanas reģiona attīstības programmas sastāvdaļa), kā arī sekmīgi sadarbības tīkli.</w:t>
      </w:r>
    </w:p>
    <w:p w14:paraId="485E7CF8" w14:textId="0D2068F4" w:rsidR="00AC212B" w:rsidRPr="004E7E92" w:rsidRDefault="00124C3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Atbalstāmi </w:t>
      </w:r>
      <w:r w:rsidR="00C56E02" w:rsidRPr="004E7E92">
        <w:rPr>
          <w:rFonts w:ascii="Times New Roman" w:hAnsi="Times New Roman" w:cs="Times New Roman"/>
          <w:sz w:val="24"/>
          <w:szCs w:val="24"/>
        </w:rPr>
        <w:t>integrēti</w:t>
      </w:r>
      <w:r w:rsidRPr="004E7E92">
        <w:rPr>
          <w:rFonts w:ascii="Times New Roman" w:hAnsi="Times New Roman" w:cs="Times New Roman"/>
          <w:sz w:val="24"/>
          <w:szCs w:val="24"/>
        </w:rPr>
        <w:t xml:space="preserve"> ieguldījumi publiskajā </w:t>
      </w:r>
      <w:proofErr w:type="spellStart"/>
      <w:r w:rsidRPr="004E7E92">
        <w:rPr>
          <w:rFonts w:ascii="Times New Roman" w:hAnsi="Times New Roman" w:cs="Times New Roman"/>
          <w:sz w:val="24"/>
          <w:szCs w:val="24"/>
        </w:rPr>
        <w:t>ārtelpā</w:t>
      </w:r>
      <w:proofErr w:type="spellEnd"/>
      <w:r w:rsidR="005B7D7E" w:rsidRPr="004E7E92">
        <w:rPr>
          <w:rFonts w:ascii="Times New Roman" w:hAnsi="Times New Roman" w:cs="Times New Roman"/>
          <w:sz w:val="24"/>
          <w:szCs w:val="24"/>
        </w:rPr>
        <w:t xml:space="preserve"> (piem</w:t>
      </w:r>
      <w:r w:rsidR="00AA0F32" w:rsidRPr="004E7E92">
        <w:rPr>
          <w:rFonts w:ascii="Times New Roman" w:hAnsi="Times New Roman" w:cs="Times New Roman"/>
          <w:sz w:val="24"/>
          <w:szCs w:val="24"/>
        </w:rPr>
        <w:t>.</w:t>
      </w:r>
      <w:r w:rsidR="005B7D7E" w:rsidRPr="004E7E92">
        <w:rPr>
          <w:rFonts w:ascii="Times New Roman" w:hAnsi="Times New Roman" w:cs="Times New Roman"/>
          <w:sz w:val="24"/>
          <w:szCs w:val="24"/>
        </w:rPr>
        <w:t>, parks, skvērs, promenāde, publiski pieejama atpūtas zona, t.sk. Baltijas jūras piekrastē),</w:t>
      </w:r>
      <w:r w:rsidRPr="004E7E92">
        <w:rPr>
          <w:rFonts w:ascii="Times New Roman" w:hAnsi="Times New Roman" w:cs="Times New Roman"/>
          <w:sz w:val="24"/>
          <w:szCs w:val="24"/>
        </w:rPr>
        <w:t xml:space="preserve"> identificējot primāri svarīgās vietas, kur ieguldījumi</w:t>
      </w:r>
      <w:r w:rsidR="00AC212B" w:rsidRPr="004E7E92">
        <w:rPr>
          <w:rFonts w:ascii="Times New Roman" w:hAnsi="Times New Roman" w:cs="Times New Roman"/>
          <w:sz w:val="24"/>
          <w:szCs w:val="24"/>
        </w:rPr>
        <w:t xml:space="preserve"> var sniegt vislielāko atdevi</w:t>
      </w:r>
      <w:r w:rsidRPr="004E7E92">
        <w:rPr>
          <w:rFonts w:ascii="Times New Roman" w:hAnsi="Times New Roman" w:cs="Times New Roman"/>
          <w:sz w:val="24"/>
          <w:szCs w:val="24"/>
        </w:rPr>
        <w:t xml:space="preserve">, palielināt sabiedrības drošību vai </w:t>
      </w:r>
      <w:r w:rsidR="005B7D7E" w:rsidRPr="004E7E92">
        <w:rPr>
          <w:rFonts w:ascii="Times New Roman" w:hAnsi="Times New Roman" w:cs="Times New Roman"/>
          <w:sz w:val="24"/>
          <w:szCs w:val="24"/>
        </w:rPr>
        <w:t xml:space="preserve">uzlabot </w:t>
      </w:r>
      <w:r w:rsidRPr="004E7E92">
        <w:rPr>
          <w:rFonts w:ascii="Times New Roman" w:hAnsi="Times New Roman" w:cs="Times New Roman"/>
          <w:sz w:val="24"/>
          <w:szCs w:val="24"/>
        </w:rPr>
        <w:t>dzīves vides kvalitā</w:t>
      </w:r>
      <w:r w:rsidR="005B7D7E" w:rsidRPr="004E7E92">
        <w:rPr>
          <w:rFonts w:ascii="Times New Roman" w:hAnsi="Times New Roman" w:cs="Times New Roman"/>
          <w:sz w:val="24"/>
          <w:szCs w:val="24"/>
        </w:rPr>
        <w:t>ti</w:t>
      </w:r>
      <w:r w:rsidRPr="004E7E92">
        <w:rPr>
          <w:rFonts w:ascii="Times New Roman" w:hAnsi="Times New Roman" w:cs="Times New Roman"/>
          <w:sz w:val="24"/>
          <w:szCs w:val="24"/>
        </w:rPr>
        <w:t>, kas var ietvert</w:t>
      </w:r>
      <w:r w:rsidR="005B7D7E" w:rsidRPr="004E7E92">
        <w:rPr>
          <w:rFonts w:ascii="Times New Roman" w:hAnsi="Times New Roman" w:cs="Times New Roman"/>
          <w:sz w:val="24"/>
          <w:szCs w:val="24"/>
        </w:rPr>
        <w:t xml:space="preserve"> </w:t>
      </w:r>
      <w:proofErr w:type="spellStart"/>
      <w:r w:rsidR="005B7D7E" w:rsidRPr="004E7E92">
        <w:rPr>
          <w:rFonts w:ascii="Times New Roman" w:hAnsi="Times New Roman" w:cs="Times New Roman"/>
          <w:sz w:val="24"/>
          <w:szCs w:val="24"/>
        </w:rPr>
        <w:t>multifunkcionālus</w:t>
      </w:r>
      <w:proofErr w:type="spellEnd"/>
      <w:r w:rsidR="005B7D7E" w:rsidRPr="004E7E92">
        <w:rPr>
          <w:rFonts w:ascii="Times New Roman" w:hAnsi="Times New Roman" w:cs="Times New Roman"/>
          <w:sz w:val="24"/>
          <w:szCs w:val="24"/>
        </w:rPr>
        <w:t xml:space="preserve"> risinājum</w:t>
      </w:r>
      <w:r w:rsidR="007256D4" w:rsidRPr="004E7E92">
        <w:rPr>
          <w:rFonts w:ascii="Times New Roman" w:hAnsi="Times New Roman" w:cs="Times New Roman"/>
          <w:sz w:val="24"/>
          <w:szCs w:val="24"/>
        </w:rPr>
        <w:t>u</w:t>
      </w:r>
      <w:r w:rsidR="005B7D7E" w:rsidRPr="004E7E92">
        <w:rPr>
          <w:rFonts w:ascii="Times New Roman" w:hAnsi="Times New Roman" w:cs="Times New Roman"/>
          <w:sz w:val="24"/>
          <w:szCs w:val="24"/>
        </w:rPr>
        <w:t>s</w:t>
      </w:r>
      <w:r w:rsidR="007256D4" w:rsidRPr="004E7E92">
        <w:rPr>
          <w:rFonts w:ascii="Times New Roman" w:hAnsi="Times New Roman" w:cs="Times New Roman"/>
          <w:sz w:val="24"/>
          <w:szCs w:val="24"/>
        </w:rPr>
        <w:t>,</w:t>
      </w:r>
      <w:r w:rsidRPr="004E7E92">
        <w:rPr>
          <w:rFonts w:ascii="Times New Roman" w:hAnsi="Times New Roman" w:cs="Times New Roman"/>
          <w:sz w:val="24"/>
          <w:szCs w:val="24"/>
        </w:rPr>
        <w:t xml:space="preserve"> zaļ</w:t>
      </w:r>
      <w:r w:rsidR="005B7D7E" w:rsidRPr="004E7E92">
        <w:rPr>
          <w:rFonts w:ascii="Times New Roman" w:hAnsi="Times New Roman" w:cs="Times New Roman"/>
          <w:sz w:val="24"/>
          <w:szCs w:val="24"/>
        </w:rPr>
        <w:t>o</w:t>
      </w:r>
      <w:r w:rsidRPr="004E7E92">
        <w:rPr>
          <w:rFonts w:ascii="Times New Roman" w:hAnsi="Times New Roman" w:cs="Times New Roman"/>
          <w:sz w:val="24"/>
          <w:szCs w:val="24"/>
        </w:rPr>
        <w:t xml:space="preserve"> un zil</w:t>
      </w:r>
      <w:r w:rsidR="005B7D7E" w:rsidRPr="004E7E92">
        <w:rPr>
          <w:rFonts w:ascii="Times New Roman" w:hAnsi="Times New Roman" w:cs="Times New Roman"/>
          <w:sz w:val="24"/>
          <w:szCs w:val="24"/>
        </w:rPr>
        <w:t>o</w:t>
      </w:r>
      <w:r w:rsidRPr="004E7E92">
        <w:rPr>
          <w:rFonts w:ascii="Times New Roman" w:hAnsi="Times New Roman" w:cs="Times New Roman"/>
          <w:sz w:val="24"/>
          <w:szCs w:val="24"/>
        </w:rPr>
        <w:t xml:space="preserve"> infrastruktūr</w:t>
      </w:r>
      <w:r w:rsidR="005B7D7E" w:rsidRPr="004E7E92">
        <w:rPr>
          <w:rFonts w:ascii="Times New Roman" w:hAnsi="Times New Roman" w:cs="Times New Roman"/>
          <w:sz w:val="24"/>
          <w:szCs w:val="24"/>
        </w:rPr>
        <w:t>u</w:t>
      </w:r>
      <w:r w:rsidRPr="004E7E92">
        <w:rPr>
          <w:rFonts w:ascii="Times New Roman" w:hAnsi="Times New Roman" w:cs="Times New Roman"/>
          <w:sz w:val="24"/>
          <w:szCs w:val="24"/>
        </w:rPr>
        <w:t xml:space="preserve"> </w:t>
      </w:r>
      <w:r w:rsidR="005B7D7E" w:rsidRPr="004E7E92">
        <w:rPr>
          <w:rFonts w:ascii="Times New Roman" w:hAnsi="Times New Roman" w:cs="Times New Roman"/>
          <w:sz w:val="24"/>
          <w:szCs w:val="24"/>
        </w:rPr>
        <w:t>(piem</w:t>
      </w:r>
      <w:r w:rsidR="00AA0F32" w:rsidRPr="004E7E92">
        <w:rPr>
          <w:rFonts w:ascii="Times New Roman" w:hAnsi="Times New Roman" w:cs="Times New Roman"/>
          <w:sz w:val="24"/>
          <w:szCs w:val="24"/>
        </w:rPr>
        <w:t>.</w:t>
      </w:r>
      <w:r w:rsidR="005B7D7E" w:rsidRPr="004E7E92">
        <w:rPr>
          <w:rFonts w:ascii="Times New Roman" w:hAnsi="Times New Roman" w:cs="Times New Roman"/>
          <w:sz w:val="24"/>
          <w:szCs w:val="24"/>
        </w:rPr>
        <w:t>, zaļās salas, zaļos žogus, velosipēdu novietnes, caurlaidīgu ietvju izbūvi)</w:t>
      </w:r>
      <w:r w:rsidR="00231E56" w:rsidRPr="004E7E92">
        <w:rPr>
          <w:rStyle w:val="FootnoteReference"/>
          <w:rFonts w:ascii="Times New Roman" w:hAnsi="Times New Roman" w:cs="Times New Roman"/>
          <w:sz w:val="24"/>
          <w:szCs w:val="24"/>
        </w:rPr>
        <w:footnoteReference w:id="81"/>
      </w:r>
      <w:r w:rsidR="00AE0111" w:rsidRPr="004E7E92">
        <w:rPr>
          <w:rFonts w:ascii="Times New Roman" w:hAnsi="Times New Roman" w:cs="Times New Roman"/>
          <w:sz w:val="24"/>
          <w:szCs w:val="24"/>
        </w:rPr>
        <w:t xml:space="preserve">, ņemot vērā Eiropas Jaunā </w:t>
      </w:r>
      <w:r w:rsidR="00CB64DC" w:rsidRPr="004E7E92">
        <w:rPr>
          <w:rFonts w:ascii="Times New Roman" w:hAnsi="Times New Roman" w:cs="Times New Roman"/>
          <w:sz w:val="24"/>
          <w:szCs w:val="24"/>
        </w:rPr>
        <w:t>“</w:t>
      </w:r>
      <w:proofErr w:type="spellStart"/>
      <w:r w:rsidR="00AE0111" w:rsidRPr="004E7E92">
        <w:rPr>
          <w:rFonts w:ascii="Times New Roman" w:hAnsi="Times New Roman" w:cs="Times New Roman"/>
          <w:sz w:val="24"/>
          <w:szCs w:val="24"/>
        </w:rPr>
        <w:t>Bauhaus</w:t>
      </w:r>
      <w:proofErr w:type="spellEnd"/>
      <w:r w:rsidR="00CB64DC" w:rsidRPr="004E7E92">
        <w:rPr>
          <w:rFonts w:ascii="Times New Roman" w:hAnsi="Times New Roman" w:cs="Times New Roman"/>
          <w:sz w:val="24"/>
          <w:szCs w:val="24"/>
        </w:rPr>
        <w:t>”</w:t>
      </w:r>
      <w:r w:rsidR="00AE0111" w:rsidRPr="004E7E92">
        <w:rPr>
          <w:rFonts w:ascii="Times New Roman" w:hAnsi="Times New Roman" w:cs="Times New Roman"/>
          <w:sz w:val="24"/>
          <w:szCs w:val="24"/>
        </w:rPr>
        <w:t xml:space="preserve"> princ</w:t>
      </w:r>
      <w:r w:rsidR="00293D12" w:rsidRPr="004E7E92">
        <w:rPr>
          <w:rFonts w:ascii="Times New Roman" w:hAnsi="Times New Roman" w:cs="Times New Roman"/>
          <w:sz w:val="24"/>
          <w:szCs w:val="24"/>
        </w:rPr>
        <w:t>i</w:t>
      </w:r>
      <w:r w:rsidR="00AE0111" w:rsidRPr="004E7E92">
        <w:rPr>
          <w:rFonts w:ascii="Times New Roman" w:hAnsi="Times New Roman" w:cs="Times New Roman"/>
          <w:sz w:val="24"/>
          <w:szCs w:val="24"/>
        </w:rPr>
        <w:t xml:space="preserve">pus: estētika, ilgtspēja, </w:t>
      </w:r>
      <w:proofErr w:type="spellStart"/>
      <w:r w:rsidR="00AE0111" w:rsidRPr="004E7E92">
        <w:rPr>
          <w:rFonts w:ascii="Times New Roman" w:hAnsi="Times New Roman" w:cs="Times New Roman"/>
          <w:sz w:val="24"/>
          <w:szCs w:val="24"/>
        </w:rPr>
        <w:t>iekļautība</w:t>
      </w:r>
      <w:proofErr w:type="spellEnd"/>
      <w:r w:rsidR="005B7D7E" w:rsidRPr="004E7E92">
        <w:rPr>
          <w:rFonts w:ascii="Times New Roman" w:hAnsi="Times New Roman" w:cs="Times New Roman"/>
          <w:sz w:val="24"/>
          <w:szCs w:val="24"/>
        </w:rPr>
        <w:t>.</w:t>
      </w:r>
      <w:r w:rsidR="00AF34F8" w:rsidRPr="004E7E92">
        <w:rPr>
          <w:rFonts w:ascii="Times New Roman" w:hAnsi="Times New Roman" w:cs="Times New Roman"/>
          <w:sz w:val="24"/>
          <w:szCs w:val="24"/>
        </w:rPr>
        <w:t xml:space="preserve"> </w:t>
      </w:r>
      <w:r w:rsidRPr="004E7E92">
        <w:rPr>
          <w:rFonts w:ascii="Times New Roman" w:hAnsi="Times New Roman" w:cs="Times New Roman"/>
          <w:sz w:val="24"/>
          <w:szCs w:val="24"/>
        </w:rPr>
        <w:t xml:space="preserve">Publiskās ārtelpas attīstība ietver arī teritorijas funkcionalitātes uzlabošanu, veicinot pie atjaunotās publiskās ārtelpas esošo </w:t>
      </w:r>
      <w:r w:rsidR="007256D4" w:rsidRPr="004E7E92">
        <w:rPr>
          <w:rFonts w:ascii="Times New Roman" w:hAnsi="Times New Roman" w:cs="Times New Roman"/>
          <w:sz w:val="24"/>
          <w:szCs w:val="24"/>
        </w:rPr>
        <w:t>uzņēmējdarbības</w:t>
      </w:r>
      <w:r w:rsidRPr="004E7E92">
        <w:rPr>
          <w:rFonts w:ascii="Times New Roman" w:hAnsi="Times New Roman" w:cs="Times New Roman"/>
          <w:sz w:val="24"/>
          <w:szCs w:val="24"/>
        </w:rPr>
        <w:t xml:space="preserve"> piedāvāto pakalpojumu attīstīšanu</w:t>
      </w:r>
      <w:r w:rsidR="00E07CFF" w:rsidRPr="004E7E92">
        <w:rPr>
          <w:rFonts w:ascii="Times New Roman" w:hAnsi="Times New Roman" w:cs="Times New Roman"/>
          <w:sz w:val="24"/>
          <w:szCs w:val="24"/>
        </w:rPr>
        <w:t>/</w:t>
      </w:r>
      <w:r w:rsidRPr="004E7E92">
        <w:rPr>
          <w:rFonts w:ascii="Times New Roman" w:hAnsi="Times New Roman" w:cs="Times New Roman"/>
          <w:sz w:val="24"/>
          <w:szCs w:val="24"/>
        </w:rPr>
        <w:t>jaunu pakalpojumu sniedzēju saimnieciskās darbības uzsākšanu.</w:t>
      </w:r>
    </w:p>
    <w:p w14:paraId="6BED1B52" w14:textId="32702D01"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Lai pielāgotos izmaiņām pēc ATR īstenošanas</w:t>
      </w:r>
      <w:r w:rsidR="00C56E02" w:rsidRPr="004E7E92">
        <w:rPr>
          <w:rFonts w:ascii="Times New Roman" w:hAnsi="Times New Roman" w:cs="Times New Roman"/>
          <w:sz w:val="24"/>
          <w:szCs w:val="24"/>
        </w:rPr>
        <w:t xml:space="preserve"> un </w:t>
      </w:r>
      <w:r w:rsidR="00C56E02" w:rsidRPr="004E7E92">
        <w:rPr>
          <w:rFonts w:ascii="Times New Roman" w:eastAsia="Times New Roman" w:hAnsi="Times New Roman" w:cs="Times New Roman"/>
          <w:sz w:val="24"/>
          <w:szCs w:val="24"/>
        </w:rPr>
        <w:t>samazinātu pašvaldības pakalpojumu izmaksas uz vienu klientu</w:t>
      </w:r>
      <w:r w:rsidR="00C90A2B" w:rsidRPr="004E7E92">
        <w:rPr>
          <w:rFonts w:ascii="Times New Roman" w:eastAsia="Times New Roman" w:hAnsi="Times New Roman" w:cs="Times New Roman"/>
          <w:sz w:val="24"/>
          <w:szCs w:val="24"/>
        </w:rPr>
        <w:t>,</w:t>
      </w:r>
      <w:r w:rsidRPr="004E7E92">
        <w:rPr>
          <w:rFonts w:ascii="Times New Roman" w:hAnsi="Times New Roman" w:cs="Times New Roman"/>
          <w:sz w:val="24"/>
          <w:szCs w:val="24"/>
        </w:rPr>
        <w:t xml:space="preserve"> atbalstāmi ieguldījumi </w:t>
      </w:r>
      <w:r w:rsidR="00124C3D" w:rsidRPr="004E7E92">
        <w:rPr>
          <w:rFonts w:ascii="Times New Roman" w:hAnsi="Times New Roman" w:cs="Times New Roman"/>
          <w:sz w:val="24"/>
          <w:szCs w:val="24"/>
        </w:rPr>
        <w:t xml:space="preserve">plānošanas reģionu un </w:t>
      </w:r>
      <w:r w:rsidRPr="004E7E92">
        <w:rPr>
          <w:rFonts w:ascii="Times New Roman" w:hAnsi="Times New Roman" w:cs="Times New Roman"/>
          <w:sz w:val="24"/>
          <w:szCs w:val="24"/>
        </w:rPr>
        <w:t xml:space="preserve">pašvaldību darbības efektivitātei, </w:t>
      </w:r>
      <w:r w:rsidR="00124C3D" w:rsidRPr="004E7E92">
        <w:rPr>
          <w:rFonts w:ascii="Times New Roman" w:hAnsi="Times New Roman" w:cs="Times New Roman"/>
          <w:sz w:val="24"/>
          <w:szCs w:val="24"/>
        </w:rPr>
        <w:t xml:space="preserve">t.sk. </w:t>
      </w:r>
      <w:r w:rsidRPr="004E7E92">
        <w:rPr>
          <w:rFonts w:ascii="Times New Roman" w:hAnsi="Times New Roman" w:cs="Times New Roman"/>
          <w:sz w:val="24"/>
          <w:szCs w:val="24"/>
        </w:rPr>
        <w:t>jaunu un inovatīvu risinājumu attīstīšanai, administratīvo pakalpojumu, sabiedriskā transporta, sabiedriskās drošības, izglītības, komunālo u.c. pakalpojumu nodrošināšanai, kombinējot ieguldījumus infrastruktūrā ar IKT risinājumiem. Viedie risinājumi uzlabotu iedzīvotāju labklājību, drošību un sabiedrisko kārtību, rastu iespēju savlaicīgi paredzēt iespējamos izaicinājumus un tos novērst, samazināt vai novērst ietekmi uz vidi, pilnvērtīgāk izmantot iespējas, ko nodrošina mūsdienu tehnoloģijas</w:t>
      </w:r>
      <w:r w:rsidR="00C90A2B"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C90A2B" w:rsidRPr="004E7E92">
        <w:rPr>
          <w:rFonts w:ascii="Times New Roman" w:hAnsi="Times New Roman" w:cs="Times New Roman"/>
          <w:sz w:val="24"/>
          <w:szCs w:val="24"/>
        </w:rPr>
        <w:t>P</w:t>
      </w:r>
      <w:r w:rsidR="00D136E4" w:rsidRPr="004E7E92">
        <w:rPr>
          <w:rFonts w:ascii="Times New Roman" w:hAnsi="Times New Roman" w:cs="Times New Roman"/>
          <w:sz w:val="24"/>
          <w:szCs w:val="24"/>
        </w:rPr>
        <w:t>iemēram, viedās uzraudzības sistēmas nodrošināšana aprūpējamo klientu mājās un aprūpes iestādēs, drošās telpas sistēma gaisa kvalitātes uzlabošanai un inficēšanās risku samazināšanai, kā arī citi risinājumi, par kuriem diskusijas turpinās.</w:t>
      </w:r>
      <w:r w:rsidRPr="004E7E92">
        <w:rPr>
          <w:rFonts w:ascii="Times New Roman" w:hAnsi="Times New Roman" w:cs="Times New Roman"/>
          <w:sz w:val="24"/>
          <w:szCs w:val="24"/>
        </w:rPr>
        <w:t xml:space="preserve"> </w:t>
      </w:r>
      <w:r w:rsidR="00124C3D" w:rsidRPr="004E7E92">
        <w:rPr>
          <w:rFonts w:ascii="Times New Roman" w:hAnsi="Times New Roman" w:cs="Times New Roman"/>
          <w:sz w:val="24"/>
          <w:szCs w:val="24"/>
        </w:rPr>
        <w:t xml:space="preserve">Lai veidotu risinājumus ar reģionālā mēroga ietekmi, iecerēts, ka katrā plānošanas reģionā </w:t>
      </w:r>
      <w:proofErr w:type="spellStart"/>
      <w:r w:rsidR="00124C3D" w:rsidRPr="004E7E92">
        <w:rPr>
          <w:rFonts w:ascii="Times New Roman" w:hAnsi="Times New Roman" w:cs="Times New Roman"/>
          <w:sz w:val="24"/>
          <w:szCs w:val="24"/>
        </w:rPr>
        <w:t>pilotveidā</w:t>
      </w:r>
      <w:proofErr w:type="spellEnd"/>
      <w:r w:rsidR="00124C3D" w:rsidRPr="004E7E92">
        <w:rPr>
          <w:rFonts w:ascii="Times New Roman" w:hAnsi="Times New Roman" w:cs="Times New Roman"/>
          <w:sz w:val="24"/>
          <w:szCs w:val="24"/>
        </w:rPr>
        <w:t xml:space="preserve"> tiks ieviesti jauni un inovatīvi risinājumi pašvaldību darbības jomās.</w:t>
      </w:r>
    </w:p>
    <w:p w14:paraId="1FD9620F" w14:textId="63304A60" w:rsidR="00AC212B" w:rsidRPr="004E7E92" w:rsidRDefault="00D052DA"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hAnsi="Times New Roman" w:cs="Times New Roman"/>
          <w:sz w:val="24"/>
          <w:szCs w:val="24"/>
        </w:rPr>
        <w:t>Lai uzlabotu p</w:t>
      </w:r>
      <w:r w:rsidR="00AC212B" w:rsidRPr="004E7E92">
        <w:rPr>
          <w:rFonts w:ascii="Times New Roman" w:hAnsi="Times New Roman" w:cs="Times New Roman"/>
          <w:sz w:val="24"/>
          <w:szCs w:val="24"/>
        </w:rPr>
        <w:t>ašvaldību un plānošanas reģionu darba efektivitāt</w:t>
      </w:r>
      <w:r w:rsidRPr="004E7E92">
        <w:rPr>
          <w:rFonts w:ascii="Times New Roman" w:hAnsi="Times New Roman" w:cs="Times New Roman"/>
          <w:sz w:val="24"/>
          <w:szCs w:val="24"/>
        </w:rPr>
        <w:t>i</w:t>
      </w:r>
      <w:r w:rsidR="00C90A2B" w:rsidRPr="004E7E92">
        <w:rPr>
          <w:rFonts w:ascii="Times New Roman" w:hAnsi="Times New Roman" w:cs="Times New Roman"/>
          <w:sz w:val="24"/>
          <w:szCs w:val="24"/>
        </w:rPr>
        <w:t>,</w:t>
      </w:r>
      <w:r w:rsidR="00996427" w:rsidRPr="004E7E92">
        <w:rPr>
          <w:rFonts w:ascii="Times New Roman" w:hAnsi="Times New Roman" w:cs="Times New Roman"/>
          <w:sz w:val="24"/>
          <w:szCs w:val="24"/>
        </w:rPr>
        <w:t xml:space="preserve"> SAM ietvaros plānots paaugstināt</w:t>
      </w:r>
      <w:r w:rsidR="00AC212B" w:rsidRPr="004E7E92">
        <w:rPr>
          <w:rFonts w:ascii="Times New Roman" w:hAnsi="Times New Roman" w:cs="Times New Roman"/>
          <w:sz w:val="24"/>
          <w:szCs w:val="24"/>
        </w:rPr>
        <w:t xml:space="preserve"> </w:t>
      </w:r>
      <w:r w:rsidR="00124C3D" w:rsidRPr="004E7E92">
        <w:rPr>
          <w:rFonts w:ascii="Times New Roman" w:hAnsi="Times New Roman" w:cs="Times New Roman"/>
          <w:sz w:val="24"/>
          <w:szCs w:val="24"/>
        </w:rPr>
        <w:t xml:space="preserve">plānošanas reģionu un </w:t>
      </w:r>
      <w:r w:rsidR="00AC212B" w:rsidRPr="004E7E92">
        <w:rPr>
          <w:rFonts w:ascii="Times New Roman" w:hAnsi="Times New Roman" w:cs="Times New Roman"/>
          <w:sz w:val="24"/>
          <w:szCs w:val="24"/>
        </w:rPr>
        <w:t xml:space="preserve">pašvaldību speciālistu </w:t>
      </w:r>
      <w:r w:rsidR="00AC212B" w:rsidRPr="004E7E92">
        <w:rPr>
          <w:rFonts w:ascii="Times New Roman" w:hAnsi="Times New Roman" w:cs="Times New Roman"/>
          <w:bCs/>
          <w:sz w:val="24"/>
          <w:szCs w:val="24"/>
        </w:rPr>
        <w:t>kapacitāti</w:t>
      </w:r>
      <w:r w:rsidR="00AC212B" w:rsidRPr="004E7E92">
        <w:rPr>
          <w:rFonts w:ascii="Times New Roman" w:hAnsi="Times New Roman" w:cs="Times New Roman"/>
          <w:sz w:val="24"/>
          <w:szCs w:val="24"/>
        </w:rPr>
        <w:t xml:space="preserve">. </w:t>
      </w:r>
      <w:r w:rsidR="00B965B2" w:rsidRPr="004E7E92">
        <w:rPr>
          <w:rFonts w:ascii="Times New Roman" w:hAnsi="Times New Roman" w:cs="Times New Roman"/>
          <w:sz w:val="24"/>
          <w:szCs w:val="24"/>
        </w:rPr>
        <w:t xml:space="preserve">Prioritārās </w:t>
      </w:r>
      <w:r w:rsidR="00AC212B" w:rsidRPr="004E7E92">
        <w:rPr>
          <w:rFonts w:ascii="Times New Roman" w:hAnsi="Times New Roman" w:cs="Times New Roman"/>
          <w:sz w:val="24"/>
          <w:szCs w:val="24"/>
        </w:rPr>
        <w:t xml:space="preserve">kapacitātes paaugstināšanas jomas: (1) </w:t>
      </w:r>
      <w:r w:rsidR="007256D4" w:rsidRPr="004E7E92">
        <w:rPr>
          <w:rFonts w:ascii="Times New Roman" w:hAnsi="Times New Roman" w:cs="Times New Roman"/>
          <w:sz w:val="24"/>
          <w:szCs w:val="24"/>
        </w:rPr>
        <w:t>uzņēmēj</w:t>
      </w:r>
      <w:r w:rsidR="00996427" w:rsidRPr="004E7E92">
        <w:rPr>
          <w:rFonts w:ascii="Times New Roman" w:hAnsi="Times New Roman" w:cs="Times New Roman"/>
          <w:sz w:val="24"/>
          <w:szCs w:val="24"/>
        </w:rPr>
        <w:t>darbības</w:t>
      </w:r>
      <w:r w:rsidR="00AC212B" w:rsidRPr="004E7E92">
        <w:rPr>
          <w:rFonts w:ascii="Times New Roman" w:hAnsi="Times New Roman" w:cs="Times New Roman"/>
          <w:sz w:val="24"/>
          <w:szCs w:val="24"/>
        </w:rPr>
        <w:t xml:space="preserve"> veicināšana un inovācijas attīstība</w:t>
      </w:r>
      <w:r w:rsidR="003E2910" w:rsidRPr="004E7E92">
        <w:rPr>
          <w:rFonts w:ascii="Times New Roman" w:hAnsi="Times New Roman" w:cs="Times New Roman"/>
          <w:sz w:val="24"/>
          <w:szCs w:val="24"/>
        </w:rPr>
        <w:t>,</w:t>
      </w:r>
      <w:r w:rsidR="00124C3D" w:rsidRPr="004E7E92">
        <w:t xml:space="preserve"> </w:t>
      </w:r>
      <w:r w:rsidR="00124C3D" w:rsidRPr="004E7E92">
        <w:rPr>
          <w:rFonts w:ascii="Times New Roman" w:hAnsi="Times New Roman" w:cs="Times New Roman"/>
          <w:sz w:val="24"/>
          <w:szCs w:val="24"/>
        </w:rPr>
        <w:t xml:space="preserve">t.sk. </w:t>
      </w:r>
      <w:proofErr w:type="spellStart"/>
      <w:r w:rsidR="00124C3D" w:rsidRPr="004E7E92">
        <w:rPr>
          <w:rFonts w:ascii="Times New Roman" w:hAnsi="Times New Roman" w:cs="Times New Roman"/>
          <w:sz w:val="24"/>
          <w:szCs w:val="24"/>
        </w:rPr>
        <w:t>starpinstitucionālā</w:t>
      </w:r>
      <w:proofErr w:type="spellEnd"/>
      <w:r w:rsidR="00124C3D" w:rsidRPr="004E7E92">
        <w:rPr>
          <w:rFonts w:ascii="Times New Roman" w:hAnsi="Times New Roman" w:cs="Times New Roman"/>
          <w:sz w:val="24"/>
          <w:szCs w:val="24"/>
        </w:rPr>
        <w:t xml:space="preserve"> un </w:t>
      </w:r>
      <w:proofErr w:type="spellStart"/>
      <w:r w:rsidR="00124C3D" w:rsidRPr="004E7E92">
        <w:rPr>
          <w:rFonts w:ascii="Times New Roman" w:hAnsi="Times New Roman" w:cs="Times New Roman"/>
          <w:sz w:val="24"/>
          <w:szCs w:val="24"/>
        </w:rPr>
        <w:t>starpsektoru</w:t>
      </w:r>
      <w:proofErr w:type="spellEnd"/>
      <w:r w:rsidR="00124C3D" w:rsidRPr="004E7E92">
        <w:rPr>
          <w:rFonts w:ascii="Times New Roman" w:hAnsi="Times New Roman" w:cs="Times New Roman"/>
          <w:sz w:val="24"/>
          <w:szCs w:val="24"/>
        </w:rPr>
        <w:t xml:space="preserve"> sadarbība RIS3 viedās specializācijas jomu attīstīšanai reģionos inovāciju ekosistēmu ietvaros</w:t>
      </w:r>
      <w:r w:rsidR="00AC212B" w:rsidRPr="004E7E92">
        <w:rPr>
          <w:rFonts w:ascii="Times New Roman" w:hAnsi="Times New Roman" w:cs="Times New Roman"/>
          <w:sz w:val="24"/>
          <w:szCs w:val="24"/>
        </w:rPr>
        <w:t xml:space="preserve">; (2) viedi risinājumi </w:t>
      </w:r>
      <w:r w:rsidR="00124C3D" w:rsidRPr="004E7E92">
        <w:rPr>
          <w:rFonts w:ascii="Times New Roman" w:hAnsi="Times New Roman" w:cs="Times New Roman"/>
          <w:sz w:val="24"/>
          <w:szCs w:val="24"/>
        </w:rPr>
        <w:t xml:space="preserve">plānošanas reģionu un </w:t>
      </w:r>
      <w:r w:rsidR="00AC212B" w:rsidRPr="004E7E92">
        <w:rPr>
          <w:rFonts w:ascii="Times New Roman" w:hAnsi="Times New Roman" w:cs="Times New Roman"/>
          <w:sz w:val="24"/>
          <w:szCs w:val="24"/>
        </w:rPr>
        <w:t xml:space="preserve">pašvaldību administrācijas darba un pakalpojumu efektivitātes uzlabošanā; (3) integrēta (dažādu budžeta avotu) teritorijas attīstības plānošana un īstenošana, piemērojoties </w:t>
      </w:r>
      <w:r w:rsidR="00124C3D" w:rsidRPr="004E7E92">
        <w:rPr>
          <w:rFonts w:ascii="Times New Roman" w:hAnsi="Times New Roman" w:cs="Times New Roman"/>
          <w:sz w:val="24"/>
          <w:szCs w:val="24"/>
        </w:rPr>
        <w:t xml:space="preserve">sociāli ekonomiskajām </w:t>
      </w:r>
      <w:r w:rsidR="00AC212B" w:rsidRPr="004E7E92">
        <w:rPr>
          <w:rFonts w:ascii="Times New Roman" w:hAnsi="Times New Roman" w:cs="Times New Roman"/>
          <w:sz w:val="24"/>
          <w:szCs w:val="24"/>
        </w:rPr>
        <w:t>pārmaiņām; (4) budžeta plānošana, jauno reģionālās attīstības finanšu instrumentu izmantošana</w:t>
      </w:r>
      <w:r w:rsidR="003E2910"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(5) sabiedrības iesaiste attīstības plānošanā un īstenošanā, t</w:t>
      </w:r>
      <w:r w:rsidR="000B2CBB" w:rsidRPr="004E7E92">
        <w:rPr>
          <w:rFonts w:ascii="Times New Roman" w:hAnsi="Times New Roman" w:cs="Times New Roman"/>
          <w:sz w:val="24"/>
          <w:szCs w:val="24"/>
        </w:rPr>
        <w:t>.</w:t>
      </w:r>
      <w:r w:rsidR="00AC212B" w:rsidRPr="004E7E92">
        <w:rPr>
          <w:rFonts w:ascii="Times New Roman" w:hAnsi="Times New Roman" w:cs="Times New Roman"/>
          <w:sz w:val="24"/>
          <w:szCs w:val="24"/>
        </w:rPr>
        <w:t>sk</w:t>
      </w:r>
      <w:r w:rsidR="000B2CBB" w:rsidRPr="004E7E92">
        <w:rPr>
          <w:rFonts w:ascii="Times New Roman" w:hAnsi="Times New Roman" w:cs="Times New Roman"/>
          <w:sz w:val="24"/>
          <w:szCs w:val="24"/>
        </w:rPr>
        <w:t>.</w:t>
      </w:r>
      <w:r w:rsidR="00AC212B" w:rsidRPr="004E7E92">
        <w:rPr>
          <w:rFonts w:ascii="Times New Roman" w:hAnsi="Times New Roman" w:cs="Times New Roman"/>
          <w:sz w:val="24"/>
          <w:szCs w:val="24"/>
        </w:rPr>
        <w:t xml:space="preserve"> </w:t>
      </w:r>
      <w:proofErr w:type="spellStart"/>
      <w:r w:rsidR="00AC212B" w:rsidRPr="004E7E92">
        <w:rPr>
          <w:rFonts w:ascii="Times New Roman" w:hAnsi="Times New Roman" w:cs="Times New Roman"/>
          <w:sz w:val="24"/>
          <w:szCs w:val="24"/>
        </w:rPr>
        <w:t>pama</w:t>
      </w:r>
      <w:r w:rsidR="007256D4" w:rsidRPr="004E7E92">
        <w:rPr>
          <w:rFonts w:ascii="Times New Roman" w:hAnsi="Times New Roman" w:cs="Times New Roman"/>
          <w:sz w:val="24"/>
          <w:szCs w:val="24"/>
        </w:rPr>
        <w:t>t</w:t>
      </w:r>
      <w:r w:rsidR="00AC212B" w:rsidRPr="004E7E92">
        <w:rPr>
          <w:rFonts w:ascii="Times New Roman" w:hAnsi="Times New Roman" w:cs="Times New Roman"/>
          <w:sz w:val="24"/>
          <w:szCs w:val="24"/>
        </w:rPr>
        <w:t>zināšanas</w:t>
      </w:r>
      <w:proofErr w:type="spellEnd"/>
      <w:r w:rsidR="00AC212B" w:rsidRPr="004E7E92">
        <w:rPr>
          <w:rFonts w:ascii="Times New Roman" w:hAnsi="Times New Roman" w:cs="Times New Roman"/>
          <w:sz w:val="24"/>
          <w:szCs w:val="24"/>
        </w:rPr>
        <w:t xml:space="preserve"> par pilsonisko sabiedrību kā resursu un tās ieguldījumu teritorijas attīstībā. Šādas investīcijas sniegs ieguldījumu labas pārvaldības principu piemērošanā, lai nodrošinātu </w:t>
      </w:r>
      <w:r w:rsidR="00124C3D" w:rsidRPr="004E7E92">
        <w:rPr>
          <w:rFonts w:ascii="Times New Roman" w:hAnsi="Times New Roman" w:cs="Times New Roman"/>
          <w:sz w:val="24"/>
          <w:szCs w:val="24"/>
        </w:rPr>
        <w:t xml:space="preserve">plānošanas reģionu un </w:t>
      </w:r>
      <w:r w:rsidR="00AC212B" w:rsidRPr="004E7E92">
        <w:rPr>
          <w:rFonts w:ascii="Times New Roman" w:hAnsi="Times New Roman" w:cs="Times New Roman"/>
          <w:sz w:val="24"/>
          <w:szCs w:val="24"/>
        </w:rPr>
        <w:t xml:space="preserve">vietējo pašvaldību pārredzamu, līdzdalību veicinošu, veiksmīgu un efektīvu darbību, sniedzot publiskos pakalpojumus iedzīvotājiem un uzņēmumiem to teritorijā. </w:t>
      </w:r>
      <w:r w:rsidR="00CB64DC" w:rsidRPr="004E7E92">
        <w:rPr>
          <w:rFonts w:ascii="Times New Roman" w:hAnsi="Times New Roman" w:cs="Times New Roman"/>
          <w:sz w:val="24"/>
          <w:szCs w:val="24"/>
        </w:rPr>
        <w:t>K</w:t>
      </w:r>
      <w:r w:rsidR="00996427" w:rsidRPr="004E7E92">
        <w:rPr>
          <w:rFonts w:ascii="Times New Roman" w:hAnsi="Times New Roman" w:cs="Times New Roman"/>
          <w:sz w:val="24"/>
          <w:szCs w:val="24"/>
        </w:rPr>
        <w:t xml:space="preserve">apacitātes uzlabošanas pasākumi stiprinās </w:t>
      </w:r>
      <w:r w:rsidR="009456B6" w:rsidRPr="004E7E92">
        <w:rPr>
          <w:rFonts w:ascii="Times New Roman" w:hAnsi="Times New Roman" w:cs="Times New Roman"/>
          <w:sz w:val="24"/>
          <w:szCs w:val="24"/>
        </w:rPr>
        <w:t xml:space="preserve">plānošanas reģionu un </w:t>
      </w:r>
      <w:r w:rsidR="00996427" w:rsidRPr="004E7E92">
        <w:rPr>
          <w:rFonts w:ascii="Times New Roman" w:hAnsi="Times New Roman" w:cs="Times New Roman"/>
          <w:sz w:val="24"/>
          <w:szCs w:val="24"/>
        </w:rPr>
        <w:t xml:space="preserve">pašvaldību spēju izstrādāt integrētas teritoriālās stratēģijas, tādējādi arī </w:t>
      </w:r>
      <w:r w:rsidR="009456B6" w:rsidRPr="004E7E92">
        <w:rPr>
          <w:rFonts w:ascii="Times New Roman" w:hAnsi="Times New Roman" w:cs="Times New Roman"/>
          <w:sz w:val="24"/>
          <w:szCs w:val="24"/>
        </w:rPr>
        <w:t>atlasīt, izstrādāt, iz</w:t>
      </w:r>
      <w:r w:rsidR="00996427" w:rsidRPr="004E7E92">
        <w:rPr>
          <w:rFonts w:ascii="Times New Roman" w:hAnsi="Times New Roman" w:cs="Times New Roman"/>
          <w:sz w:val="24"/>
          <w:szCs w:val="24"/>
        </w:rPr>
        <w:t xml:space="preserve">vērtēt un </w:t>
      </w:r>
      <w:r w:rsidR="009456B6" w:rsidRPr="004E7E92">
        <w:rPr>
          <w:rFonts w:ascii="Times New Roman" w:hAnsi="Times New Roman" w:cs="Times New Roman"/>
          <w:sz w:val="24"/>
          <w:szCs w:val="24"/>
        </w:rPr>
        <w:t>īstenot kvalitatīvus</w:t>
      </w:r>
      <w:r w:rsidR="00996427" w:rsidRPr="004E7E92">
        <w:rPr>
          <w:rFonts w:ascii="Times New Roman" w:hAnsi="Times New Roman" w:cs="Times New Roman"/>
          <w:sz w:val="24"/>
          <w:szCs w:val="24"/>
        </w:rPr>
        <w:t xml:space="preserve"> projektus.</w:t>
      </w:r>
    </w:p>
    <w:p w14:paraId="4A871E63" w14:textId="39C3F0FF" w:rsidR="00F549CC" w:rsidRPr="004E7E92" w:rsidRDefault="00F549CC" w:rsidP="00957438">
      <w:pPr>
        <w:pStyle w:val="ListParagraph"/>
        <w:numPr>
          <w:ilvl w:val="0"/>
          <w:numId w:val="51"/>
        </w:numPr>
        <w:spacing w:after="0" w:line="240" w:lineRule="auto"/>
        <w:ind w:left="567" w:hanging="567"/>
        <w:jc w:val="both"/>
        <w:rPr>
          <w:rFonts w:ascii="Times New Roman" w:eastAsiaTheme="minorEastAsia" w:hAnsi="Times New Roman" w:cs="Times New Roman"/>
          <w:sz w:val="24"/>
          <w:szCs w:val="24"/>
        </w:rPr>
      </w:pPr>
      <w:r w:rsidRPr="004E7E92">
        <w:rPr>
          <w:rFonts w:ascii="Times New Roman" w:eastAsiaTheme="minorEastAsia" w:hAnsi="Times New Roman" w:cs="Times New Roman"/>
          <w:sz w:val="24"/>
          <w:szCs w:val="24"/>
        </w:rPr>
        <w:t xml:space="preserve">Atbalstāmās darbības ir novērtētas kā atbilstošas NBK principa nosacījumiem, jo veikts atbilstošs novērtējums, ņemot vērā NBK </w:t>
      </w:r>
      <w:r w:rsidR="005B4443" w:rsidRPr="004E7E92">
        <w:rPr>
          <w:rFonts w:ascii="Times New Roman" w:eastAsiaTheme="minorEastAsia" w:hAnsi="Times New Roman" w:cs="Times New Roman"/>
          <w:sz w:val="24"/>
          <w:szCs w:val="24"/>
        </w:rPr>
        <w:t>vadlīnijas</w:t>
      </w:r>
      <w:r w:rsidRPr="004E7E92">
        <w:rPr>
          <w:rFonts w:ascii="Times New Roman" w:eastAsiaTheme="minorEastAsia" w:hAnsi="Times New Roman" w:cs="Times New Roman"/>
          <w:sz w:val="24"/>
          <w:szCs w:val="24"/>
        </w:rPr>
        <w:t xml:space="preserve"> un ieviešanas un projektu atlases </w:t>
      </w:r>
      <w:r w:rsidRPr="004E7E92">
        <w:rPr>
          <w:rFonts w:ascii="Times New Roman" w:eastAsiaTheme="minorEastAsia" w:hAnsi="Times New Roman" w:cs="Times New Roman"/>
          <w:sz w:val="24"/>
          <w:szCs w:val="24"/>
        </w:rPr>
        <w:lastRenderedPageBreak/>
        <w:t>nosacījumos tiks noteikti pasākumi, lai nodrošinātu atbilstību NBK principa nosacījumu ievērošanai.</w:t>
      </w:r>
    </w:p>
    <w:p w14:paraId="47B444B1" w14:textId="514005FB"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b/>
          <w:bCs/>
          <w:noProof/>
          <w:sz w:val="24"/>
          <w:szCs w:val="24"/>
        </w:rPr>
      </w:pPr>
      <w:r w:rsidRPr="004E7E92">
        <w:rPr>
          <w:rFonts w:ascii="Times New Roman" w:hAnsi="Times New Roman" w:cs="Times New Roman"/>
          <w:b/>
          <w:noProof/>
          <w:sz w:val="24"/>
          <w:szCs w:val="24"/>
        </w:rPr>
        <w:t xml:space="preserve">Galvenās mērķgrupas: </w:t>
      </w:r>
      <w:r w:rsidRPr="004E7E92">
        <w:rPr>
          <w:rFonts w:ascii="Times New Roman" w:hAnsi="Times New Roman" w:cs="Times New Roman"/>
          <w:sz w:val="24"/>
          <w:szCs w:val="24"/>
        </w:rPr>
        <w:t>nacionālas un reģionāl</w:t>
      </w:r>
      <w:r w:rsidR="00124C3D" w:rsidRPr="004E7E92">
        <w:rPr>
          <w:rFonts w:ascii="Times New Roman" w:hAnsi="Times New Roman" w:cs="Times New Roman"/>
          <w:sz w:val="24"/>
          <w:szCs w:val="24"/>
        </w:rPr>
        <w:t>a</w:t>
      </w:r>
      <w:r w:rsidRPr="004E7E92">
        <w:rPr>
          <w:rFonts w:ascii="Times New Roman" w:hAnsi="Times New Roman" w:cs="Times New Roman"/>
          <w:sz w:val="24"/>
          <w:szCs w:val="24"/>
        </w:rPr>
        <w:t>s nozīmes attīstības centr</w:t>
      </w:r>
      <w:r w:rsidR="00124C3D" w:rsidRPr="004E7E92">
        <w:rPr>
          <w:rFonts w:ascii="Times New Roman" w:hAnsi="Times New Roman" w:cs="Times New Roman"/>
          <w:sz w:val="24"/>
          <w:szCs w:val="24"/>
        </w:rPr>
        <w:t>u pašvaldības</w:t>
      </w:r>
      <w:r w:rsidRPr="004E7E92">
        <w:rPr>
          <w:rFonts w:ascii="Times New Roman" w:hAnsi="Times New Roman" w:cs="Times New Roman"/>
          <w:sz w:val="24"/>
          <w:szCs w:val="24"/>
        </w:rPr>
        <w:t xml:space="preserve"> un to </w:t>
      </w:r>
      <w:r w:rsidR="001B5980" w:rsidRPr="004E7E92">
        <w:rPr>
          <w:rFonts w:ascii="Times New Roman" w:hAnsi="Times New Roman" w:cs="Times New Roman"/>
          <w:sz w:val="24"/>
          <w:szCs w:val="24"/>
        </w:rPr>
        <w:t>FPT</w:t>
      </w:r>
      <w:r w:rsidRPr="004E7E92">
        <w:rPr>
          <w:rFonts w:ascii="Times New Roman" w:hAnsi="Times New Roman" w:cs="Times New Roman"/>
          <w:sz w:val="24"/>
          <w:szCs w:val="24"/>
        </w:rPr>
        <w:t xml:space="preserve"> pašvaldības, </w:t>
      </w:r>
      <w:r w:rsidR="00124C3D" w:rsidRPr="004E7E92">
        <w:rPr>
          <w:rFonts w:ascii="Times New Roman" w:hAnsi="Times New Roman" w:cs="Times New Roman"/>
          <w:sz w:val="24"/>
          <w:szCs w:val="24"/>
        </w:rPr>
        <w:t>plānošanas reģioni,</w:t>
      </w:r>
      <w:r w:rsidR="009C6601" w:rsidRPr="004E7E92">
        <w:rPr>
          <w:rFonts w:ascii="Times New Roman" w:hAnsi="Times New Roman" w:cs="Times New Roman"/>
          <w:sz w:val="24"/>
          <w:szCs w:val="24"/>
        </w:rPr>
        <w:t xml:space="preserve"> NVO</w:t>
      </w:r>
      <w:r w:rsidR="00124C3D" w:rsidRPr="004E7E92">
        <w:rPr>
          <w:rFonts w:ascii="Times New Roman" w:hAnsi="Times New Roman" w:cs="Times New Roman"/>
          <w:sz w:val="24"/>
          <w:szCs w:val="24"/>
        </w:rPr>
        <w:t xml:space="preserve"> </w:t>
      </w:r>
      <w:r w:rsidRPr="004E7E92">
        <w:rPr>
          <w:rFonts w:ascii="Times New Roman" w:hAnsi="Times New Roman" w:cs="Times New Roman"/>
          <w:sz w:val="24"/>
          <w:szCs w:val="24"/>
        </w:rPr>
        <w:t>saimnieciskās darbības veicēji un iedzīvotāji</w:t>
      </w:r>
      <w:r w:rsidR="00D8360D" w:rsidRPr="004E7E92">
        <w:rPr>
          <w:rFonts w:ascii="Times New Roman" w:hAnsi="Times New Roman" w:cs="Times New Roman"/>
          <w:sz w:val="24"/>
          <w:szCs w:val="24"/>
          <w:lang w:bidi="ar-SA"/>
        </w:rPr>
        <w:t>, vietējie un starptautiskie tūristi, kultūras mantojuma objektu un kultūras infrastruktūras objektu apmeklētāji, saistīto pakalpojumu sniedzēji (MV</w:t>
      </w:r>
      <w:r w:rsidR="00647FB2" w:rsidRPr="004E7E92">
        <w:rPr>
          <w:rFonts w:ascii="Times New Roman" w:hAnsi="Times New Roman" w:cs="Times New Roman"/>
          <w:sz w:val="24"/>
          <w:szCs w:val="24"/>
          <w:lang w:bidi="ar-SA"/>
        </w:rPr>
        <w:t>U</w:t>
      </w:r>
      <w:r w:rsidR="00D8360D" w:rsidRPr="004E7E92">
        <w:rPr>
          <w:rFonts w:ascii="Times New Roman" w:hAnsi="Times New Roman" w:cs="Times New Roman"/>
          <w:sz w:val="24"/>
          <w:szCs w:val="24"/>
          <w:lang w:bidi="ar-SA"/>
        </w:rPr>
        <w:t>).</w:t>
      </w:r>
    </w:p>
    <w:p w14:paraId="69BC0BBF" w14:textId="580DEEE1"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Darbības, kas nodrošina vienlīdzību, iekļaušanu un </w:t>
      </w:r>
      <w:proofErr w:type="spellStart"/>
      <w:r w:rsidRPr="004E7E92">
        <w:rPr>
          <w:rFonts w:ascii="Times New Roman" w:hAnsi="Times New Roman" w:cs="Times New Roman"/>
          <w:b/>
          <w:sz w:val="24"/>
          <w:szCs w:val="24"/>
        </w:rPr>
        <w:t>nediskrimināciju</w:t>
      </w:r>
      <w:proofErr w:type="spellEnd"/>
      <w:r w:rsidRPr="004E7E92">
        <w:rPr>
          <w:rFonts w:ascii="Times New Roman" w:hAnsi="Times New Roman" w:cs="Times New Roman"/>
          <w:b/>
          <w:sz w:val="24"/>
          <w:szCs w:val="24"/>
        </w:rPr>
        <w:t>:</w:t>
      </w:r>
      <w:r w:rsidRPr="004E7E92">
        <w:rPr>
          <w:rFonts w:ascii="Times New Roman" w:hAnsi="Times New Roman" w:cs="Times New Roman"/>
          <w:sz w:val="24"/>
          <w:szCs w:val="24"/>
        </w:rPr>
        <w:t xml:space="preserve"> Projektu un pasākumu </w:t>
      </w:r>
      <w:r w:rsidR="00D136E4" w:rsidRPr="004E7E92">
        <w:rPr>
          <w:rFonts w:ascii="Times New Roman" w:hAnsi="Times New Roman" w:cs="Times New Roman"/>
          <w:sz w:val="24"/>
          <w:szCs w:val="24"/>
        </w:rPr>
        <w:t xml:space="preserve">izstrādes laikā, </w:t>
      </w:r>
      <w:r w:rsidRPr="004E7E92">
        <w:rPr>
          <w:rFonts w:ascii="Times New Roman" w:hAnsi="Times New Roman" w:cs="Times New Roman"/>
          <w:sz w:val="24"/>
          <w:szCs w:val="24"/>
        </w:rPr>
        <w:t xml:space="preserve">īstenošanā un vadībā tiks nodrošināta informācijas un vides pieejamības, </w:t>
      </w:r>
      <w:proofErr w:type="spellStart"/>
      <w:r w:rsidRPr="004E7E92">
        <w:rPr>
          <w:rFonts w:ascii="Times New Roman" w:hAnsi="Times New Roman" w:cs="Times New Roman"/>
          <w:sz w:val="24"/>
          <w:szCs w:val="24"/>
        </w:rPr>
        <w:t>nediskriminācijas</w:t>
      </w:r>
      <w:proofErr w:type="spellEnd"/>
      <w:r w:rsidRPr="004E7E92">
        <w:rPr>
          <w:rFonts w:ascii="Times New Roman" w:hAnsi="Times New Roman" w:cs="Times New Roman"/>
          <w:sz w:val="24"/>
          <w:szCs w:val="24"/>
        </w:rPr>
        <w:t xml:space="preserve"> pēc vecuma, dzimuma, etniskās piederības u.c. pazīm</w:t>
      </w:r>
      <w:r w:rsidR="007256D4" w:rsidRPr="004E7E92">
        <w:rPr>
          <w:rFonts w:ascii="Times New Roman" w:hAnsi="Times New Roman" w:cs="Times New Roman"/>
          <w:sz w:val="24"/>
          <w:szCs w:val="24"/>
        </w:rPr>
        <w:t>ēm</w:t>
      </w:r>
      <w:r w:rsidRPr="004E7E92">
        <w:rPr>
          <w:rFonts w:ascii="Times New Roman" w:hAnsi="Times New Roman" w:cs="Times New Roman"/>
          <w:sz w:val="24"/>
          <w:szCs w:val="24"/>
        </w:rPr>
        <w:t xml:space="preserve"> un vienlīdzīgu iespēju principu ievērošana. Veicot ieguldījumus publiskajā infrastruktūrā </w:t>
      </w:r>
      <w:r w:rsidR="007256D4" w:rsidRPr="004E7E92">
        <w:rPr>
          <w:rFonts w:ascii="Times New Roman" w:hAnsi="Times New Roman" w:cs="Times New Roman"/>
          <w:sz w:val="24"/>
          <w:szCs w:val="24"/>
        </w:rPr>
        <w:t>uzņēmēj</w:t>
      </w:r>
      <w:r w:rsidR="009C6601" w:rsidRPr="004E7E92">
        <w:rPr>
          <w:rFonts w:ascii="Times New Roman" w:hAnsi="Times New Roman" w:cs="Times New Roman"/>
          <w:sz w:val="24"/>
          <w:szCs w:val="24"/>
        </w:rPr>
        <w:t xml:space="preserve">darbības </w:t>
      </w:r>
      <w:r w:rsidRPr="004E7E92">
        <w:rPr>
          <w:rFonts w:ascii="Times New Roman" w:hAnsi="Times New Roman" w:cs="Times New Roman"/>
          <w:sz w:val="24"/>
          <w:szCs w:val="24"/>
        </w:rPr>
        <w:t xml:space="preserve">vides uzlabošanai, tiks sekmēta nepieciešamo apstākļu nodrošināšana un vienlīdzīgas iespējas </w:t>
      </w:r>
      <w:r w:rsidR="007256D4" w:rsidRPr="004E7E92">
        <w:rPr>
          <w:rFonts w:ascii="Times New Roman" w:hAnsi="Times New Roman" w:cs="Times New Roman"/>
          <w:sz w:val="24"/>
          <w:szCs w:val="24"/>
        </w:rPr>
        <w:t>uzņēmēj</w:t>
      </w:r>
      <w:r w:rsidR="009C6601" w:rsidRPr="004E7E92">
        <w:rPr>
          <w:rFonts w:ascii="Times New Roman" w:hAnsi="Times New Roman" w:cs="Times New Roman"/>
          <w:sz w:val="24"/>
          <w:szCs w:val="24"/>
        </w:rPr>
        <w:t xml:space="preserve">darbības </w:t>
      </w:r>
      <w:r w:rsidRPr="004E7E92">
        <w:rPr>
          <w:rFonts w:ascii="Times New Roman" w:hAnsi="Times New Roman" w:cs="Times New Roman"/>
          <w:sz w:val="24"/>
          <w:szCs w:val="24"/>
        </w:rPr>
        <w:t>uzsākšanai un attīstībai visiem iedzīvotājiem. Publiskās infrastruktūras attīstīšanas projektos tiks īstenotas vides un informācijas pieejamības nodrošināšanas darbības personām ar</w:t>
      </w:r>
      <w:r w:rsidR="00C86BF2" w:rsidRPr="004E7E92">
        <w:rPr>
          <w:rFonts w:ascii="Times New Roman" w:hAnsi="Times New Roman" w:cs="Times New Roman"/>
          <w:sz w:val="24"/>
          <w:szCs w:val="24"/>
        </w:rPr>
        <w:t xml:space="preserve"> FT</w:t>
      </w:r>
      <w:r w:rsidRPr="004E7E92">
        <w:rPr>
          <w:rFonts w:ascii="Times New Roman" w:hAnsi="Times New Roman" w:cs="Times New Roman"/>
          <w:sz w:val="24"/>
          <w:szCs w:val="24"/>
        </w:rPr>
        <w:t>, vecāka gadagājuma cilvēkiem un vecākiem ar bērniem, pielietojot labās prakses vai inovatīvus risinājumus būvniecībā, nodrošinot nepieciešamo aprīkojumu iekļūšanai telpās</w:t>
      </w:r>
      <w:r w:rsidR="00124C3D" w:rsidRPr="004E7E92">
        <w:rPr>
          <w:rFonts w:ascii="Times New Roman" w:hAnsi="Times New Roman" w:cs="Times New Roman"/>
          <w:sz w:val="24"/>
          <w:szCs w:val="24"/>
        </w:rPr>
        <w:t xml:space="preserve">, kā arī piekļuvei objektiem un pakalpojumiem, kas atrodas ārpus </w:t>
      </w:r>
      <w:r w:rsidR="00D136E4" w:rsidRPr="004E7E92">
        <w:rPr>
          <w:rFonts w:ascii="Times New Roman" w:hAnsi="Times New Roman" w:cs="Times New Roman"/>
          <w:sz w:val="24"/>
          <w:szCs w:val="24"/>
        </w:rPr>
        <w:t xml:space="preserve">tām. </w:t>
      </w:r>
    </w:p>
    <w:p w14:paraId="6E1B893B" w14:textId="761461E9"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Attīstot pašvaldību viedo risinājumu izveidi un </w:t>
      </w:r>
      <w:r w:rsidR="00124C3D" w:rsidRPr="004E7E92">
        <w:rPr>
          <w:rFonts w:ascii="Times New Roman" w:hAnsi="Times New Roman" w:cs="Times New Roman"/>
          <w:sz w:val="24"/>
          <w:szCs w:val="24"/>
        </w:rPr>
        <w:t>īstenošanu</w:t>
      </w:r>
      <w:r w:rsidRPr="004E7E92">
        <w:rPr>
          <w:rFonts w:ascii="Times New Roman" w:hAnsi="Times New Roman" w:cs="Times New Roman"/>
          <w:sz w:val="24"/>
          <w:szCs w:val="24"/>
        </w:rPr>
        <w:t xml:space="preserve">, tiks pievērsta </w:t>
      </w:r>
      <w:r w:rsidR="009C6601" w:rsidRPr="004E7E92">
        <w:rPr>
          <w:rFonts w:ascii="Times New Roman" w:hAnsi="Times New Roman" w:cs="Times New Roman"/>
          <w:sz w:val="24"/>
          <w:szCs w:val="24"/>
        </w:rPr>
        <w:t xml:space="preserve">īpaša </w:t>
      </w:r>
      <w:r w:rsidRPr="004E7E92">
        <w:rPr>
          <w:rFonts w:ascii="Times New Roman" w:hAnsi="Times New Roman" w:cs="Times New Roman"/>
          <w:sz w:val="24"/>
          <w:szCs w:val="24"/>
        </w:rPr>
        <w:t xml:space="preserve">uzmanība tam, lai radītie gala produkti, pakalpojumi un rezultāti būtu </w:t>
      </w:r>
      <w:r w:rsidR="00601AA2" w:rsidRPr="004E7E92">
        <w:rPr>
          <w:rFonts w:ascii="Times New Roman" w:hAnsi="Times New Roman" w:cs="Times New Roman"/>
          <w:sz w:val="24"/>
          <w:szCs w:val="24"/>
        </w:rPr>
        <w:t>pi</w:t>
      </w:r>
      <w:r w:rsidR="00C90A2B" w:rsidRPr="004E7E92">
        <w:rPr>
          <w:rFonts w:ascii="Times New Roman" w:hAnsi="Times New Roman" w:cs="Times New Roman"/>
          <w:sz w:val="24"/>
          <w:szCs w:val="24"/>
        </w:rPr>
        <w:t>e</w:t>
      </w:r>
      <w:r w:rsidR="009C6601" w:rsidRPr="004E7E92">
        <w:rPr>
          <w:rFonts w:ascii="Times New Roman" w:hAnsi="Times New Roman" w:cs="Times New Roman"/>
          <w:sz w:val="24"/>
          <w:szCs w:val="24"/>
        </w:rPr>
        <w:t>e</w:t>
      </w:r>
      <w:r w:rsidR="00C90A2B" w:rsidRPr="004E7E92">
        <w:rPr>
          <w:rFonts w:ascii="Times New Roman" w:hAnsi="Times New Roman" w:cs="Times New Roman"/>
          <w:sz w:val="24"/>
          <w:szCs w:val="24"/>
        </w:rPr>
        <w:t>jami</w:t>
      </w:r>
      <w:r w:rsidR="00187CB3" w:rsidRPr="004E7E92">
        <w:rPr>
          <w:rFonts w:ascii="Times New Roman" w:hAnsi="Times New Roman" w:cs="Times New Roman"/>
          <w:sz w:val="24"/>
          <w:szCs w:val="24"/>
        </w:rPr>
        <w:t xml:space="preserve"> visiem, t.sk.</w:t>
      </w:r>
      <w:r w:rsidR="00601AA2" w:rsidRPr="004E7E92">
        <w:rPr>
          <w:rFonts w:ascii="Times New Roman" w:hAnsi="Times New Roman" w:cs="Times New Roman"/>
          <w:sz w:val="24"/>
          <w:szCs w:val="24"/>
        </w:rPr>
        <w:t xml:space="preserve"> </w:t>
      </w:r>
      <w:r w:rsidRPr="004E7E92">
        <w:rPr>
          <w:rFonts w:ascii="Times New Roman" w:hAnsi="Times New Roman" w:cs="Times New Roman"/>
          <w:sz w:val="24"/>
          <w:szCs w:val="24"/>
        </w:rPr>
        <w:t>personām ar</w:t>
      </w:r>
      <w:r w:rsidR="00C86BF2" w:rsidRPr="004E7E92">
        <w:rPr>
          <w:rFonts w:ascii="Times New Roman" w:hAnsi="Times New Roman" w:cs="Times New Roman"/>
          <w:sz w:val="24"/>
          <w:szCs w:val="24"/>
        </w:rPr>
        <w:t xml:space="preserve"> FT</w:t>
      </w:r>
      <w:r w:rsidR="0083199C" w:rsidRPr="004E7E92">
        <w:rPr>
          <w:rFonts w:ascii="Times New Roman" w:hAnsi="Times New Roman" w:cs="Times New Roman"/>
          <w:sz w:val="24"/>
          <w:szCs w:val="24"/>
        </w:rPr>
        <w:t xml:space="preserve">. </w:t>
      </w:r>
      <w:r w:rsidRPr="004E7E92">
        <w:rPr>
          <w:rFonts w:ascii="Times New Roman" w:hAnsi="Times New Roman" w:cs="Times New Roman"/>
          <w:sz w:val="24"/>
          <w:szCs w:val="24"/>
        </w:rPr>
        <w:t>Pašvaldību speciālistu kapacitātes celšanas pasākum</w:t>
      </w:r>
      <w:r w:rsidR="00986445" w:rsidRPr="004E7E92">
        <w:rPr>
          <w:rFonts w:ascii="Times New Roman" w:hAnsi="Times New Roman" w:cs="Times New Roman"/>
          <w:sz w:val="24"/>
          <w:szCs w:val="24"/>
        </w:rPr>
        <w:t>i</w:t>
      </w:r>
      <w:r w:rsidRPr="004E7E92">
        <w:rPr>
          <w:rFonts w:ascii="Times New Roman" w:hAnsi="Times New Roman" w:cs="Times New Roman"/>
          <w:sz w:val="24"/>
          <w:szCs w:val="24"/>
        </w:rPr>
        <w:t xml:space="preserve"> tiks </w:t>
      </w:r>
      <w:r w:rsidR="00986445" w:rsidRPr="004E7E92">
        <w:rPr>
          <w:rFonts w:ascii="Times New Roman" w:hAnsi="Times New Roman" w:cs="Times New Roman"/>
          <w:sz w:val="24"/>
          <w:szCs w:val="24"/>
        </w:rPr>
        <w:t>īstenoti</w:t>
      </w:r>
      <w:r w:rsidR="00187CB3" w:rsidRPr="004E7E92">
        <w:rPr>
          <w:rFonts w:ascii="Times New Roman" w:hAnsi="Times New Roman" w:cs="Times New Roman"/>
          <w:sz w:val="24"/>
          <w:szCs w:val="24"/>
        </w:rPr>
        <w:t xml:space="preserve">, </w:t>
      </w:r>
      <w:r w:rsidR="009C6601" w:rsidRPr="004E7E92">
        <w:rPr>
          <w:rFonts w:ascii="Times New Roman" w:hAnsi="Times New Roman" w:cs="Times New Roman"/>
          <w:sz w:val="24"/>
          <w:szCs w:val="24"/>
        </w:rPr>
        <w:t>ievērojot vienlīdzīgu iespēju principu</w:t>
      </w:r>
      <w:r w:rsidR="00187CB3" w:rsidRPr="004E7E92">
        <w:rPr>
          <w:rFonts w:ascii="Times New Roman" w:hAnsi="Times New Roman" w:cs="Times New Roman"/>
          <w:sz w:val="24"/>
          <w:szCs w:val="24"/>
        </w:rPr>
        <w:t>.</w:t>
      </w:r>
    </w:p>
    <w:p w14:paraId="316C9D63" w14:textId="06640D68" w:rsidR="00AC212B" w:rsidRPr="004E7E92" w:rsidRDefault="00AC212B"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Īstenojot pasākumus</w:t>
      </w:r>
      <w:r w:rsidR="00187CB3" w:rsidRPr="004E7E92">
        <w:rPr>
          <w:rFonts w:ascii="Times New Roman" w:hAnsi="Times New Roman" w:cs="Times New Roman"/>
          <w:sz w:val="24"/>
          <w:szCs w:val="24"/>
        </w:rPr>
        <w:t>,</w:t>
      </w:r>
      <w:r w:rsidRPr="004E7E92">
        <w:rPr>
          <w:rFonts w:ascii="Times New Roman" w:hAnsi="Times New Roman" w:cs="Times New Roman"/>
          <w:sz w:val="24"/>
          <w:szCs w:val="24"/>
        </w:rPr>
        <w:t xml:space="preserve">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Tiks palielināt</w:t>
      </w:r>
      <w:r w:rsidR="00601AA2" w:rsidRPr="004E7E92">
        <w:rPr>
          <w:rFonts w:ascii="Times New Roman" w:hAnsi="Times New Roman" w:cs="Times New Roman"/>
          <w:sz w:val="24"/>
          <w:szCs w:val="24"/>
        </w:rPr>
        <w:t>a</w:t>
      </w:r>
      <w:r w:rsidRPr="004E7E92">
        <w:rPr>
          <w:rFonts w:ascii="Times New Roman" w:hAnsi="Times New Roman" w:cs="Times New Roman"/>
          <w:sz w:val="24"/>
          <w:szCs w:val="24"/>
        </w:rPr>
        <w:t xml:space="preserve"> kultūras pasākumu pieejamīb</w:t>
      </w:r>
      <w:r w:rsidR="00601AA2" w:rsidRPr="004E7E92">
        <w:rPr>
          <w:rFonts w:ascii="Times New Roman" w:hAnsi="Times New Roman" w:cs="Times New Roman"/>
          <w:sz w:val="24"/>
          <w:szCs w:val="24"/>
        </w:rPr>
        <w:t>a</w:t>
      </w:r>
      <w:r w:rsidRPr="004E7E92">
        <w:rPr>
          <w:rFonts w:ascii="Times New Roman" w:hAnsi="Times New Roman" w:cs="Times New Roman"/>
          <w:sz w:val="24"/>
          <w:szCs w:val="24"/>
        </w:rPr>
        <w:t xml:space="preserve"> cilvēkiem ar invaliditāti.</w:t>
      </w:r>
      <w:r w:rsidR="009C7DBF" w:rsidRPr="004E7E92">
        <w:rPr>
          <w:rFonts w:ascii="Times New Roman" w:hAnsi="Times New Roman" w:cs="Times New Roman"/>
          <w:sz w:val="24"/>
          <w:szCs w:val="24"/>
        </w:rPr>
        <w:t xml:space="preserve"> </w:t>
      </w:r>
      <w:r w:rsidRPr="004E7E92">
        <w:rPr>
          <w:rFonts w:ascii="Times New Roman" w:hAnsi="Times New Roman" w:cs="Times New Roman"/>
          <w:sz w:val="24"/>
          <w:szCs w:val="24"/>
        </w:rPr>
        <w:t>Ņemot vērā to, ka liels attālums no cilvēka dzīvesvietas līdz pasākuma norises vietai var kļūt par būtisku šķērsli kultūras pasākuma apmeklēšanai, nodrošinot pakalpojumu tuvāk dzīvesvietai, tiks veicināta pakalpojumu pieejamība neatkarīgi no dzīvesvietas.</w:t>
      </w:r>
    </w:p>
    <w:p w14:paraId="2EDEA9AB" w14:textId="155B73AF" w:rsidR="00AC212B" w:rsidRPr="004E7E92" w:rsidRDefault="00AC212B" w:rsidP="00957438">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bCs/>
          <w:sz w:val="24"/>
          <w:szCs w:val="24"/>
        </w:rPr>
        <w:t>Mērķteritorijas</w:t>
      </w:r>
      <w:proofErr w:type="spellEnd"/>
      <w:r w:rsidRPr="004E7E92">
        <w:rPr>
          <w:rFonts w:ascii="Times New Roman" w:hAnsi="Times New Roman" w:cs="Times New Roman"/>
          <w:b/>
          <w:bCs/>
          <w:sz w:val="24"/>
          <w:szCs w:val="24"/>
        </w:rPr>
        <w:t xml:space="preserve">, t. sk. plānotais teritoriālo rīku izmantojums: </w:t>
      </w:r>
      <w:r w:rsidRPr="004E7E92">
        <w:rPr>
          <w:rFonts w:ascii="Times New Roman" w:hAnsi="Times New Roman" w:cs="Times New Roman"/>
          <w:sz w:val="24"/>
          <w:szCs w:val="24"/>
        </w:rPr>
        <w:t>SAM īsteno</w:t>
      </w:r>
      <w:r w:rsidR="009C7DBF" w:rsidRPr="004E7E92">
        <w:rPr>
          <w:rFonts w:ascii="Times New Roman" w:hAnsi="Times New Roman" w:cs="Times New Roman"/>
          <w:sz w:val="24"/>
          <w:szCs w:val="24"/>
        </w:rPr>
        <w:t>s</w:t>
      </w:r>
      <w:r w:rsidR="00984A49" w:rsidRPr="004E7E92">
        <w:rPr>
          <w:rFonts w:ascii="Times New Roman" w:hAnsi="Times New Roman" w:cs="Times New Roman"/>
          <w:sz w:val="24"/>
          <w:szCs w:val="24"/>
        </w:rPr>
        <w:t xml:space="preserve"> ar</w:t>
      </w:r>
      <w:r w:rsidRPr="004E7E92">
        <w:rPr>
          <w:rFonts w:ascii="Times New Roman" w:hAnsi="Times New Roman" w:cs="Times New Roman"/>
          <w:sz w:val="24"/>
          <w:szCs w:val="24"/>
        </w:rPr>
        <w:t xml:space="preserve"> mehānismu “Funkcionālās pilsētu teritorijas”</w:t>
      </w:r>
      <w:r w:rsidR="001B5980"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3E19EE" w:rsidRPr="004E7E92">
        <w:rPr>
          <w:rFonts w:ascii="Times New Roman" w:hAnsi="Times New Roman" w:cs="Times New Roman"/>
          <w:sz w:val="24"/>
          <w:szCs w:val="24"/>
        </w:rPr>
        <w:t>FPT</w:t>
      </w:r>
      <w:r w:rsidR="00AA3016" w:rsidRPr="004E7E92">
        <w:rPr>
          <w:rFonts w:ascii="Times New Roman" w:hAnsi="Times New Roman" w:cs="Times New Roman"/>
          <w:sz w:val="24"/>
          <w:szCs w:val="24"/>
        </w:rPr>
        <w:t xml:space="preserve"> tiks</w:t>
      </w:r>
      <w:r w:rsidRPr="004E7E92">
        <w:rPr>
          <w:rFonts w:ascii="Times New Roman" w:hAnsi="Times New Roman" w:cs="Times New Roman"/>
          <w:sz w:val="24"/>
          <w:szCs w:val="24"/>
        </w:rPr>
        <w:t xml:space="preserve"> noteik</w:t>
      </w:r>
      <w:r w:rsidR="00AA3016" w:rsidRPr="004E7E92">
        <w:rPr>
          <w:rFonts w:ascii="Times New Roman" w:hAnsi="Times New Roman" w:cs="Times New Roman"/>
          <w:sz w:val="24"/>
          <w:szCs w:val="24"/>
        </w:rPr>
        <w:t>tas</w:t>
      </w:r>
      <w:r w:rsidRPr="004E7E92">
        <w:rPr>
          <w:rFonts w:ascii="Times New Roman" w:hAnsi="Times New Roman" w:cs="Times New Roman"/>
          <w:sz w:val="24"/>
          <w:szCs w:val="24"/>
        </w:rPr>
        <w:t xml:space="preserve"> teritoriju attīstības stratēģijās (plānošanas reģionu attīstības programmās)</w:t>
      </w:r>
      <w:r w:rsidR="00E07CFF" w:rsidRPr="004E7E92">
        <w:rPr>
          <w:rFonts w:ascii="Times New Roman" w:hAnsi="Times New Roman" w:cs="Times New Roman"/>
          <w:sz w:val="24"/>
          <w:szCs w:val="24"/>
        </w:rPr>
        <w:t xml:space="preserve">, ko </w:t>
      </w:r>
      <w:r w:rsidR="00116CE8" w:rsidRPr="004E7E92">
        <w:rPr>
          <w:rFonts w:ascii="Times New Roman" w:hAnsi="Times New Roman" w:cs="Times New Roman"/>
          <w:sz w:val="24"/>
          <w:szCs w:val="24"/>
        </w:rPr>
        <w:t xml:space="preserve">izstrādā plānošanas reģioni kopā ar </w:t>
      </w:r>
      <w:r w:rsidRPr="004E7E92">
        <w:rPr>
          <w:rFonts w:ascii="Times New Roman" w:hAnsi="Times New Roman" w:cs="Times New Roman"/>
          <w:sz w:val="24"/>
          <w:szCs w:val="24"/>
        </w:rPr>
        <w:t>pašvaldīb</w:t>
      </w:r>
      <w:r w:rsidR="00116CE8" w:rsidRPr="004E7E92">
        <w:rPr>
          <w:rFonts w:ascii="Times New Roman" w:hAnsi="Times New Roman" w:cs="Times New Roman"/>
          <w:sz w:val="24"/>
          <w:szCs w:val="24"/>
        </w:rPr>
        <w:t>ām</w:t>
      </w:r>
      <w:r w:rsidR="00E07CFF" w:rsidRPr="004E7E92">
        <w:rPr>
          <w:rFonts w:ascii="Times New Roman" w:hAnsi="Times New Roman" w:cs="Times New Roman"/>
          <w:sz w:val="24"/>
          <w:szCs w:val="24"/>
        </w:rPr>
        <w:t xml:space="preserve"> un</w:t>
      </w:r>
      <w:r w:rsidRPr="004E7E92">
        <w:rPr>
          <w:rFonts w:ascii="Times New Roman" w:hAnsi="Times New Roman" w:cs="Times New Roman"/>
          <w:sz w:val="24"/>
          <w:szCs w:val="24"/>
        </w:rPr>
        <w:t xml:space="preserve"> apstiprina reģiona attīstības padome</w:t>
      </w:r>
      <w:r w:rsidR="00AA3016" w:rsidRPr="004E7E92">
        <w:rPr>
          <w:rFonts w:ascii="Times New Roman" w:hAnsi="Times New Roman" w:cs="Times New Roman"/>
          <w:sz w:val="24"/>
          <w:szCs w:val="24"/>
        </w:rPr>
        <w:t>, k</w:t>
      </w:r>
      <w:r w:rsidR="00DD4F29" w:rsidRPr="004E7E92">
        <w:rPr>
          <w:rFonts w:ascii="Times New Roman" w:hAnsi="Times New Roman" w:cs="Times New Roman"/>
          <w:sz w:val="24"/>
          <w:szCs w:val="24"/>
        </w:rPr>
        <w:t>uru</w:t>
      </w:r>
      <w:r w:rsidR="00AA3016" w:rsidRPr="004E7E92">
        <w:rPr>
          <w:rFonts w:ascii="Times New Roman" w:hAnsi="Times New Roman" w:cs="Times New Roman"/>
          <w:sz w:val="24"/>
          <w:szCs w:val="24"/>
        </w:rPr>
        <w:t xml:space="preserve"> veido pašvaldības</w:t>
      </w:r>
      <w:r w:rsidR="00ED0F54" w:rsidRPr="004E7E92">
        <w:rPr>
          <w:rFonts w:ascii="Times New Roman" w:hAnsi="Times New Roman" w:cs="Times New Roman"/>
          <w:sz w:val="24"/>
          <w:szCs w:val="24"/>
        </w:rPr>
        <w:t>.</w:t>
      </w:r>
      <w:r w:rsidRPr="004E7E92">
        <w:rPr>
          <w:rFonts w:ascii="Times New Roman" w:hAnsi="Times New Roman" w:cs="Times New Roman"/>
          <w:sz w:val="24"/>
          <w:szCs w:val="24"/>
        </w:rPr>
        <w:t xml:space="preserve"> </w:t>
      </w:r>
      <w:r w:rsidR="00E07CFF" w:rsidRPr="004E7E92">
        <w:rPr>
          <w:rFonts w:ascii="Times New Roman" w:hAnsi="Times New Roman" w:cs="Times New Roman"/>
          <w:sz w:val="24"/>
          <w:szCs w:val="24"/>
        </w:rPr>
        <w:t>Tās</w:t>
      </w:r>
      <w:r w:rsidR="00DD4F29" w:rsidRPr="004E7E92">
        <w:rPr>
          <w:rFonts w:ascii="Times New Roman" w:hAnsi="Times New Roman" w:cs="Times New Roman"/>
          <w:sz w:val="24"/>
          <w:szCs w:val="24"/>
        </w:rPr>
        <w:t xml:space="preserve"> ietvers </w:t>
      </w:r>
      <w:r w:rsidRPr="004E7E92">
        <w:rPr>
          <w:rFonts w:ascii="Times New Roman" w:hAnsi="Times New Roman" w:cs="Times New Roman"/>
          <w:sz w:val="24"/>
          <w:szCs w:val="24"/>
        </w:rPr>
        <w:t>ģeogrāfisk</w:t>
      </w:r>
      <w:r w:rsidR="00DD4F29" w:rsidRPr="004E7E92">
        <w:rPr>
          <w:rFonts w:ascii="Times New Roman" w:hAnsi="Times New Roman" w:cs="Times New Roman"/>
          <w:sz w:val="24"/>
          <w:szCs w:val="24"/>
        </w:rPr>
        <w:t>o</w:t>
      </w:r>
      <w:r w:rsidRPr="004E7E92">
        <w:rPr>
          <w:rFonts w:ascii="Times New Roman" w:hAnsi="Times New Roman" w:cs="Times New Roman"/>
          <w:sz w:val="24"/>
          <w:szCs w:val="24"/>
        </w:rPr>
        <w:t xml:space="preserve"> tvērum</w:t>
      </w:r>
      <w:r w:rsidR="00DD4F29" w:rsidRPr="004E7E92">
        <w:rPr>
          <w:rFonts w:ascii="Times New Roman" w:hAnsi="Times New Roman" w:cs="Times New Roman"/>
          <w:sz w:val="24"/>
          <w:szCs w:val="24"/>
        </w:rPr>
        <w:t>u</w:t>
      </w:r>
      <w:r w:rsidRPr="004E7E92">
        <w:rPr>
          <w:rFonts w:ascii="Times New Roman" w:hAnsi="Times New Roman" w:cs="Times New Roman"/>
          <w:sz w:val="24"/>
          <w:szCs w:val="24"/>
        </w:rPr>
        <w:t>,</w:t>
      </w:r>
      <w:r w:rsidR="00DD4F29" w:rsidRPr="004E7E92">
        <w:rPr>
          <w:rFonts w:ascii="Times New Roman" w:hAnsi="Times New Roman" w:cs="Times New Roman"/>
          <w:sz w:val="24"/>
          <w:szCs w:val="24"/>
        </w:rPr>
        <w:t xml:space="preserve"> stratēģisko ietvaru,</w:t>
      </w:r>
      <w:r w:rsidRPr="004E7E92">
        <w:rPr>
          <w:rFonts w:ascii="Times New Roman" w:hAnsi="Times New Roman" w:cs="Times New Roman"/>
          <w:sz w:val="24"/>
          <w:szCs w:val="24"/>
        </w:rPr>
        <w:t xml:space="preserve"> teritorijas </w:t>
      </w:r>
      <w:r w:rsidR="00DD4F29" w:rsidRPr="004E7E92">
        <w:rPr>
          <w:rFonts w:ascii="Times New Roman" w:hAnsi="Times New Roman" w:cs="Times New Roman"/>
          <w:sz w:val="24"/>
          <w:szCs w:val="24"/>
        </w:rPr>
        <w:t xml:space="preserve">ekonomisko, sociālo un vides </w:t>
      </w:r>
      <w:r w:rsidRPr="004E7E92">
        <w:rPr>
          <w:rFonts w:ascii="Times New Roman" w:hAnsi="Times New Roman" w:cs="Times New Roman"/>
          <w:sz w:val="24"/>
          <w:szCs w:val="24"/>
        </w:rPr>
        <w:t>izaicinājumu un attīstības potenciāla analīz</w:t>
      </w:r>
      <w:r w:rsidR="00DD4F29" w:rsidRPr="004E7E92">
        <w:rPr>
          <w:rFonts w:ascii="Times New Roman" w:hAnsi="Times New Roman" w:cs="Times New Roman"/>
          <w:sz w:val="24"/>
          <w:szCs w:val="24"/>
        </w:rPr>
        <w:t>i</w:t>
      </w:r>
      <w:r w:rsidRPr="004E7E92">
        <w:rPr>
          <w:rFonts w:ascii="Times New Roman" w:hAnsi="Times New Roman" w:cs="Times New Roman"/>
          <w:sz w:val="24"/>
          <w:szCs w:val="24"/>
        </w:rPr>
        <w:t>, integrēt</w:t>
      </w:r>
      <w:r w:rsidR="00AE0111" w:rsidRPr="004E7E92">
        <w:rPr>
          <w:rFonts w:ascii="Times New Roman" w:hAnsi="Times New Roman" w:cs="Times New Roman"/>
          <w:sz w:val="24"/>
          <w:szCs w:val="24"/>
        </w:rPr>
        <w:t>us risinājumus,</w:t>
      </w:r>
      <w:r w:rsidR="00AE0111" w:rsidRPr="004E7E92">
        <w:t xml:space="preserve"> </w:t>
      </w:r>
      <w:r w:rsidR="00DD4F29" w:rsidRPr="004E7E92">
        <w:rPr>
          <w:rFonts w:ascii="Times New Roman" w:hAnsi="Times New Roman" w:cs="Times New Roman"/>
          <w:sz w:val="24"/>
          <w:szCs w:val="24"/>
        </w:rPr>
        <w:t xml:space="preserve">aprakstu par </w:t>
      </w:r>
      <w:r w:rsidRPr="004E7E92">
        <w:rPr>
          <w:rFonts w:ascii="Times New Roman" w:hAnsi="Times New Roman" w:cs="Times New Roman"/>
          <w:sz w:val="24"/>
          <w:szCs w:val="24"/>
        </w:rPr>
        <w:t>iesaistīto pušu iesaist</w:t>
      </w:r>
      <w:r w:rsidR="00DD4F29" w:rsidRPr="004E7E92">
        <w:rPr>
          <w:rFonts w:ascii="Times New Roman" w:hAnsi="Times New Roman" w:cs="Times New Roman"/>
          <w:sz w:val="24"/>
          <w:szCs w:val="24"/>
        </w:rPr>
        <w:t>i</w:t>
      </w:r>
      <w:r w:rsidRPr="004E7E92">
        <w:rPr>
          <w:rFonts w:ascii="Times New Roman" w:hAnsi="Times New Roman" w:cs="Times New Roman"/>
          <w:sz w:val="24"/>
          <w:szCs w:val="24"/>
        </w:rPr>
        <w:t xml:space="preserve"> stratēģijas izstrādē un ieviešanā</w:t>
      </w:r>
      <w:r w:rsidR="00DD4F29" w:rsidRPr="004E7E92">
        <w:rPr>
          <w:rFonts w:ascii="Times New Roman" w:hAnsi="Times New Roman" w:cs="Times New Roman"/>
          <w:sz w:val="24"/>
          <w:szCs w:val="24"/>
        </w:rPr>
        <w:t xml:space="preserve">, kur pārstāvēts plašs sadarbības un sociālo partneru loks. </w:t>
      </w:r>
      <w:r w:rsidR="00AE0111" w:rsidRPr="004E7E92">
        <w:rPr>
          <w:rFonts w:ascii="Times New Roman" w:hAnsi="Times New Roman" w:cs="Times New Roman"/>
          <w:sz w:val="24"/>
          <w:szCs w:val="24"/>
        </w:rPr>
        <w:t xml:space="preserve">Stratēģijās noteiktās </w:t>
      </w:r>
      <w:r w:rsidR="003E19EE" w:rsidRPr="004E7E92">
        <w:rPr>
          <w:rFonts w:ascii="Times New Roman" w:hAnsi="Times New Roman" w:cs="Times New Roman"/>
          <w:sz w:val="24"/>
          <w:szCs w:val="24"/>
        </w:rPr>
        <w:t>FPT</w:t>
      </w:r>
      <w:r w:rsidR="00AE0111" w:rsidRPr="004E7E92">
        <w:rPr>
          <w:rFonts w:ascii="Times New Roman" w:hAnsi="Times New Roman" w:cs="Times New Roman"/>
          <w:sz w:val="24"/>
          <w:szCs w:val="24"/>
        </w:rPr>
        <w:t xml:space="preserve"> tiks ņemtas vērā pašvaldību attīstības programmās, nosakot plānotos ieguldījumu</w:t>
      </w:r>
      <w:r w:rsidR="00ED0F54" w:rsidRPr="004E7E92">
        <w:rPr>
          <w:rFonts w:ascii="Times New Roman" w:hAnsi="Times New Roman" w:cs="Times New Roman"/>
          <w:sz w:val="24"/>
          <w:szCs w:val="24"/>
        </w:rPr>
        <w:t>s</w:t>
      </w:r>
      <w:r w:rsidR="00EC7352" w:rsidRPr="004E7E92">
        <w:rPr>
          <w:rFonts w:ascii="Times New Roman" w:hAnsi="Times New Roman" w:cs="Times New Roman"/>
          <w:sz w:val="24"/>
          <w:szCs w:val="24"/>
        </w:rPr>
        <w:t>, tās</w:t>
      </w:r>
      <w:r w:rsidRPr="004E7E92">
        <w:rPr>
          <w:rFonts w:ascii="Times New Roman" w:hAnsi="Times New Roman" w:cs="Times New Roman"/>
          <w:sz w:val="24"/>
          <w:szCs w:val="24"/>
        </w:rPr>
        <w:t xml:space="preserve"> iekļauj teritorij</w:t>
      </w:r>
      <w:r w:rsidR="00DD4F29" w:rsidRPr="004E7E92">
        <w:rPr>
          <w:rFonts w:ascii="Times New Roman" w:hAnsi="Times New Roman" w:cs="Times New Roman"/>
          <w:sz w:val="24"/>
          <w:szCs w:val="24"/>
        </w:rPr>
        <w:t xml:space="preserve">u </w:t>
      </w:r>
      <w:r w:rsidRPr="004E7E92">
        <w:rPr>
          <w:rFonts w:ascii="Times New Roman" w:hAnsi="Times New Roman" w:cs="Times New Roman"/>
          <w:sz w:val="24"/>
          <w:szCs w:val="24"/>
        </w:rPr>
        <w:t>izaicinājumiem specifiskus risinājumus, kas tiek finansēti no dažādiem</w:t>
      </w:r>
      <w:r w:rsidR="004244FC" w:rsidRPr="004E7E92">
        <w:rPr>
          <w:rFonts w:ascii="Times New Roman" w:hAnsi="Times New Roman" w:cs="Times New Roman"/>
          <w:sz w:val="24"/>
          <w:szCs w:val="24"/>
        </w:rPr>
        <w:t xml:space="preserve"> finanšu</w:t>
      </w:r>
      <w:r w:rsidRPr="004E7E92">
        <w:rPr>
          <w:rFonts w:ascii="Times New Roman" w:hAnsi="Times New Roman" w:cs="Times New Roman"/>
          <w:sz w:val="24"/>
          <w:szCs w:val="24"/>
        </w:rPr>
        <w:t xml:space="preserve"> avotiem</w:t>
      </w:r>
      <w:r w:rsidR="00AE0111" w:rsidRPr="004E7E92">
        <w:rPr>
          <w:rFonts w:ascii="Times New Roman" w:hAnsi="Times New Roman" w:cs="Times New Roman"/>
          <w:sz w:val="24"/>
          <w:szCs w:val="24"/>
        </w:rPr>
        <w:t xml:space="preserve">, </w:t>
      </w:r>
      <w:r w:rsidR="003E19EE" w:rsidRPr="004E7E92">
        <w:rPr>
          <w:rFonts w:ascii="Times New Roman" w:hAnsi="Times New Roman" w:cs="Times New Roman"/>
          <w:sz w:val="24"/>
          <w:szCs w:val="24"/>
        </w:rPr>
        <w:t>tās</w:t>
      </w:r>
      <w:r w:rsidR="004244FC" w:rsidRPr="004E7E92">
        <w:rPr>
          <w:rFonts w:ascii="Times New Roman" w:hAnsi="Times New Roman" w:cs="Times New Roman"/>
          <w:sz w:val="24"/>
          <w:szCs w:val="24"/>
        </w:rPr>
        <w:t xml:space="preserve"> izstrādā</w:t>
      </w:r>
      <w:r w:rsidR="003E19EE" w:rsidRPr="004E7E92">
        <w:rPr>
          <w:rFonts w:ascii="Times New Roman" w:hAnsi="Times New Roman" w:cs="Times New Roman"/>
          <w:sz w:val="24"/>
          <w:szCs w:val="24"/>
        </w:rPr>
        <w:t>/</w:t>
      </w:r>
      <w:r w:rsidR="004244FC" w:rsidRPr="004E7E92">
        <w:rPr>
          <w:rFonts w:ascii="Times New Roman" w:hAnsi="Times New Roman" w:cs="Times New Roman"/>
          <w:sz w:val="24"/>
          <w:szCs w:val="24"/>
        </w:rPr>
        <w:t xml:space="preserve"> aktualizē</w:t>
      </w:r>
      <w:r w:rsidR="00EC7352" w:rsidRPr="004E7E92">
        <w:rPr>
          <w:rFonts w:ascii="Times New Roman" w:hAnsi="Times New Roman" w:cs="Times New Roman"/>
          <w:sz w:val="24"/>
          <w:szCs w:val="24"/>
        </w:rPr>
        <w:t xml:space="preserve"> atbilstoši</w:t>
      </w:r>
      <w:r w:rsidR="004244FC" w:rsidRPr="004E7E92">
        <w:rPr>
          <w:rFonts w:ascii="Times New Roman" w:hAnsi="Times New Roman" w:cs="Times New Roman"/>
          <w:sz w:val="24"/>
          <w:szCs w:val="24"/>
        </w:rPr>
        <w:t xml:space="preserve"> nacionālajiem normatīvajiem aktiem</w:t>
      </w:r>
      <w:r w:rsidR="00EC7352" w:rsidRPr="004E7E92">
        <w:rPr>
          <w:rFonts w:ascii="Times New Roman" w:hAnsi="Times New Roman" w:cs="Times New Roman"/>
          <w:sz w:val="24"/>
          <w:szCs w:val="24"/>
        </w:rPr>
        <w:t xml:space="preserve"> un</w:t>
      </w:r>
      <w:r w:rsidR="004244FC" w:rsidRPr="004E7E92">
        <w:rPr>
          <w:rFonts w:ascii="Times New Roman" w:hAnsi="Times New Roman" w:cs="Times New Roman"/>
          <w:sz w:val="24"/>
          <w:szCs w:val="24"/>
        </w:rPr>
        <w:t xml:space="preserve"> VARAM metodik</w:t>
      </w:r>
      <w:r w:rsidR="00EC7352" w:rsidRPr="004E7E92">
        <w:rPr>
          <w:rFonts w:ascii="Times New Roman" w:hAnsi="Times New Roman" w:cs="Times New Roman"/>
          <w:sz w:val="24"/>
          <w:szCs w:val="24"/>
        </w:rPr>
        <w:t>ai</w:t>
      </w:r>
      <w:r w:rsidR="004244FC" w:rsidRPr="004E7E92">
        <w:rPr>
          <w:rFonts w:ascii="Times New Roman" w:hAnsi="Times New Roman" w:cs="Times New Roman"/>
          <w:sz w:val="24"/>
          <w:szCs w:val="24"/>
        </w:rPr>
        <w:t xml:space="preserve">. </w:t>
      </w:r>
      <w:r w:rsidR="007641A9" w:rsidRPr="004E7E92">
        <w:rPr>
          <w:rFonts w:ascii="Times New Roman" w:hAnsi="Times New Roman" w:cs="Times New Roman"/>
          <w:sz w:val="24"/>
          <w:szCs w:val="24"/>
        </w:rPr>
        <w:t xml:space="preserve">ERAF atbalsta pamatā būs teritoriju attīstības stratēģijās noteikto FPT ietvaros plānotie projekti, ievērojot pilsētvides attīstības izaicinājumus un vajadzības saskaņā ar pašvaldību attīstības programmu investīciju plāniem. </w:t>
      </w:r>
      <w:r w:rsidR="00EC7352" w:rsidRPr="004E7E92">
        <w:rPr>
          <w:rFonts w:ascii="Times New Roman" w:hAnsi="Times New Roman" w:cs="Times New Roman"/>
          <w:sz w:val="24"/>
          <w:szCs w:val="24"/>
        </w:rPr>
        <w:t xml:space="preserve">Jautājumos, kas skar vairākas pašvaldības, </w:t>
      </w:r>
      <w:r w:rsidR="007641A9" w:rsidRPr="004E7E92">
        <w:rPr>
          <w:rFonts w:ascii="Times New Roman" w:hAnsi="Times New Roman" w:cs="Times New Roman"/>
          <w:sz w:val="24"/>
          <w:szCs w:val="24"/>
        </w:rPr>
        <w:t xml:space="preserve">iespējama </w:t>
      </w:r>
      <w:r w:rsidR="00EC7352" w:rsidRPr="004E7E92">
        <w:rPr>
          <w:rFonts w:ascii="Times New Roman" w:hAnsi="Times New Roman" w:cs="Times New Roman"/>
          <w:sz w:val="24"/>
          <w:szCs w:val="24"/>
        </w:rPr>
        <w:t>reģionāla mēroga risinājum</w:t>
      </w:r>
      <w:r w:rsidR="007641A9" w:rsidRPr="004E7E92">
        <w:rPr>
          <w:rFonts w:ascii="Times New Roman" w:hAnsi="Times New Roman" w:cs="Times New Roman"/>
          <w:sz w:val="24"/>
          <w:szCs w:val="24"/>
        </w:rPr>
        <w:t>u koordinācija</w:t>
      </w:r>
      <w:r w:rsidR="00EC7352" w:rsidRPr="004E7E92">
        <w:rPr>
          <w:rFonts w:ascii="Times New Roman" w:hAnsi="Times New Roman" w:cs="Times New Roman"/>
          <w:sz w:val="24"/>
          <w:szCs w:val="24"/>
        </w:rPr>
        <w:t xml:space="preserve">. </w:t>
      </w:r>
      <w:r w:rsidR="004244FC" w:rsidRPr="004E7E92">
        <w:rPr>
          <w:rFonts w:ascii="Times New Roman" w:hAnsi="Times New Roman" w:cs="Times New Roman"/>
          <w:sz w:val="24"/>
          <w:szCs w:val="24"/>
          <w:lang w:eastAsia="en-US" w:bidi="ar-SA"/>
        </w:rPr>
        <w:t>F</w:t>
      </w:r>
      <w:r w:rsidRPr="004E7E92">
        <w:rPr>
          <w:rFonts w:ascii="Times New Roman" w:hAnsi="Times New Roman" w:cs="Times New Roman"/>
          <w:sz w:val="24"/>
          <w:szCs w:val="24"/>
          <w:lang w:eastAsia="en-US" w:bidi="ar-SA"/>
        </w:rPr>
        <w:t>inansējums starp plānošanas reģioniem tiks plānots pēc IKP uz vienu iedzīvotāju apgrieztās proporcijas (atbilstoši RPP), izņemot viedajām pašvaldībām</w:t>
      </w:r>
      <w:r w:rsidR="004244FC" w:rsidRPr="004E7E92">
        <w:rPr>
          <w:rFonts w:ascii="Times New Roman" w:hAnsi="Times New Roman" w:cs="Times New Roman"/>
          <w:sz w:val="24"/>
          <w:szCs w:val="24"/>
          <w:lang w:eastAsia="en-US" w:bidi="ar-SA"/>
        </w:rPr>
        <w:t>, kultūras infrastruktūrai</w:t>
      </w:r>
      <w:r w:rsidRPr="004E7E92">
        <w:rPr>
          <w:rFonts w:ascii="Times New Roman" w:hAnsi="Times New Roman" w:cs="Times New Roman"/>
          <w:sz w:val="24"/>
          <w:szCs w:val="24"/>
          <w:lang w:eastAsia="en-US" w:bidi="ar-SA"/>
        </w:rPr>
        <w:t xml:space="preserve"> un kapacitāte</w:t>
      </w:r>
      <w:r w:rsidR="003E19EE" w:rsidRPr="004E7E92">
        <w:rPr>
          <w:rFonts w:ascii="Times New Roman" w:hAnsi="Times New Roman" w:cs="Times New Roman"/>
          <w:sz w:val="24"/>
          <w:szCs w:val="24"/>
          <w:lang w:eastAsia="en-US" w:bidi="ar-SA"/>
        </w:rPr>
        <w:t>i</w:t>
      </w:r>
      <w:r w:rsidRPr="004E7E92">
        <w:rPr>
          <w:rFonts w:ascii="Times New Roman" w:hAnsi="Times New Roman" w:cs="Times New Roman"/>
          <w:sz w:val="24"/>
          <w:szCs w:val="24"/>
          <w:lang w:eastAsia="en-US" w:bidi="ar-SA"/>
        </w:rPr>
        <w:t xml:space="preserve">. </w:t>
      </w:r>
    </w:p>
    <w:p w14:paraId="2F1FE2A2" w14:textId="057CE270" w:rsidR="00AC212B" w:rsidRPr="004E7E92" w:rsidRDefault="00F44CD8" w:rsidP="00957438">
      <w:pPr>
        <w:pStyle w:val="ListParagraph"/>
        <w:numPr>
          <w:ilvl w:val="0"/>
          <w:numId w:val="51"/>
        </w:numPr>
        <w:spacing w:after="0" w:line="240" w:lineRule="auto"/>
        <w:ind w:left="567" w:hanging="567"/>
        <w:contextualSpacing w:val="0"/>
        <w:jc w:val="both"/>
        <w:rPr>
          <w:rFonts w:ascii="Times New Roman" w:hAnsi="Times New Roman" w:cs="Times New Roman"/>
          <w:sz w:val="24"/>
          <w:szCs w:val="24"/>
        </w:rPr>
      </w:pPr>
      <w:r w:rsidRPr="004E7E92">
        <w:rPr>
          <w:rFonts w:ascii="Times New Roman" w:hAnsi="Times New Roman" w:cs="Times New Roman"/>
          <w:sz w:val="24"/>
          <w:szCs w:val="24"/>
        </w:rPr>
        <w:t xml:space="preserve">Lai nodrošinātu </w:t>
      </w:r>
      <w:r w:rsidR="004661FA" w:rsidRPr="004E7E92">
        <w:rPr>
          <w:rFonts w:ascii="Times New Roman" w:hAnsi="Times New Roman" w:cs="Times New Roman"/>
          <w:sz w:val="24"/>
          <w:szCs w:val="24"/>
        </w:rPr>
        <w:t xml:space="preserve">teritoriju attīstības </w:t>
      </w:r>
      <w:r w:rsidRPr="004E7E92">
        <w:rPr>
          <w:rFonts w:ascii="Times New Roman" w:hAnsi="Times New Roman" w:cs="Times New Roman"/>
          <w:sz w:val="24"/>
          <w:szCs w:val="24"/>
        </w:rPr>
        <w:t>stratēģij</w:t>
      </w:r>
      <w:r w:rsidR="004661FA" w:rsidRPr="004E7E92">
        <w:rPr>
          <w:rFonts w:ascii="Times New Roman" w:hAnsi="Times New Roman" w:cs="Times New Roman"/>
          <w:sz w:val="24"/>
          <w:szCs w:val="24"/>
        </w:rPr>
        <w:t>u</w:t>
      </w:r>
      <w:r w:rsidRPr="004E7E92">
        <w:rPr>
          <w:rFonts w:ascii="Times New Roman" w:hAnsi="Times New Roman" w:cs="Times New Roman"/>
          <w:sz w:val="24"/>
          <w:szCs w:val="24"/>
        </w:rPr>
        <w:t xml:space="preserve"> izstrādātāju iesaisti projektu atlasē,</w:t>
      </w:r>
      <w:r w:rsidR="00C90A2B" w:rsidRPr="004E7E92">
        <w:rPr>
          <w:rFonts w:ascii="Times New Roman" w:hAnsi="Times New Roman" w:cs="Times New Roman"/>
          <w:sz w:val="24"/>
          <w:szCs w:val="24"/>
        </w:rPr>
        <w:t xml:space="preserve"> </w:t>
      </w:r>
      <w:r w:rsidRPr="004E7E92">
        <w:rPr>
          <w:rFonts w:ascii="Times New Roman" w:hAnsi="Times New Roman" w:cs="Times New Roman"/>
          <w:sz w:val="24"/>
          <w:szCs w:val="24"/>
        </w:rPr>
        <w:t>plānošanas reģion</w:t>
      </w:r>
      <w:r w:rsidR="001160F8" w:rsidRPr="004E7E92">
        <w:rPr>
          <w:rFonts w:ascii="Times New Roman" w:hAnsi="Times New Roman" w:cs="Times New Roman"/>
          <w:sz w:val="24"/>
          <w:szCs w:val="24"/>
        </w:rPr>
        <w:t>u</w:t>
      </w:r>
      <w:r w:rsidRPr="004E7E92">
        <w:rPr>
          <w:rFonts w:ascii="Times New Roman" w:hAnsi="Times New Roman" w:cs="Times New Roman"/>
          <w:sz w:val="24"/>
          <w:szCs w:val="24"/>
        </w:rPr>
        <w:t xml:space="preserve"> pārstāvji piedalīsies projektu iesniegumu vērtēšanas komisijā. Pašvaldības prioritāro projektu sarakstu </w:t>
      </w:r>
      <w:r w:rsidR="00EC7352" w:rsidRPr="004E7E92">
        <w:rPr>
          <w:rFonts w:ascii="Times New Roman" w:hAnsi="Times New Roman" w:cs="Times New Roman"/>
          <w:sz w:val="24"/>
          <w:szCs w:val="24"/>
        </w:rPr>
        <w:t>var piev</w:t>
      </w:r>
      <w:r w:rsidR="003E19EE" w:rsidRPr="004E7E92">
        <w:rPr>
          <w:rFonts w:ascii="Times New Roman" w:hAnsi="Times New Roman" w:cs="Times New Roman"/>
          <w:sz w:val="24"/>
          <w:szCs w:val="24"/>
        </w:rPr>
        <w:t>ie</w:t>
      </w:r>
      <w:r w:rsidR="00EC7352" w:rsidRPr="004E7E92">
        <w:rPr>
          <w:rFonts w:ascii="Times New Roman" w:hAnsi="Times New Roman" w:cs="Times New Roman"/>
          <w:sz w:val="24"/>
          <w:szCs w:val="24"/>
        </w:rPr>
        <w:t>not arī</w:t>
      </w:r>
      <w:r w:rsidRPr="004E7E92">
        <w:rPr>
          <w:rFonts w:ascii="Times New Roman" w:hAnsi="Times New Roman" w:cs="Times New Roman"/>
          <w:sz w:val="24"/>
          <w:szCs w:val="24"/>
        </w:rPr>
        <w:t xml:space="preserve"> teritoriju attīstības stratēģijai, nodrošinot atbilstību arī pašvaldību attīstības programmām</w:t>
      </w:r>
      <w:r w:rsidR="00ED0F54" w:rsidRPr="004E7E92">
        <w:rPr>
          <w:rFonts w:ascii="Times New Roman" w:hAnsi="Times New Roman" w:cs="Times New Roman"/>
          <w:sz w:val="24"/>
          <w:szCs w:val="24"/>
        </w:rPr>
        <w:t>.</w:t>
      </w:r>
    </w:p>
    <w:p w14:paraId="75462EB3" w14:textId="702879F9" w:rsidR="00AC212B" w:rsidRPr="004E7E92" w:rsidRDefault="00AC212B" w:rsidP="00957438">
      <w:pPr>
        <w:pStyle w:val="ListParagraph"/>
        <w:numPr>
          <w:ilvl w:val="0"/>
          <w:numId w:val="51"/>
        </w:numPr>
        <w:spacing w:after="0" w:line="240" w:lineRule="auto"/>
        <w:ind w:left="567" w:hanging="567"/>
        <w:contextualSpacing w:val="0"/>
        <w:jc w:val="both"/>
        <w:rPr>
          <w:rFonts w:eastAsiaTheme="minorEastAsia"/>
          <w:sz w:val="24"/>
          <w:szCs w:val="24"/>
        </w:rPr>
      </w:pPr>
      <w:r w:rsidRPr="004E7E92">
        <w:rPr>
          <w:rFonts w:ascii="Times New Roman" w:hAnsi="Times New Roman" w:cs="Times New Roman"/>
          <w:sz w:val="24"/>
          <w:szCs w:val="24"/>
        </w:rPr>
        <w:lastRenderedPageBreak/>
        <w:t xml:space="preserve">Latvija </w:t>
      </w:r>
      <w:r w:rsidR="00ED0F54" w:rsidRPr="004E7E92">
        <w:rPr>
          <w:rFonts w:ascii="Times New Roman" w:hAnsi="Times New Roman" w:cs="Times New Roman"/>
          <w:sz w:val="24"/>
          <w:szCs w:val="24"/>
        </w:rPr>
        <w:t>nepiemēros</w:t>
      </w:r>
      <w:r w:rsidRPr="004E7E92">
        <w:rPr>
          <w:rFonts w:ascii="Times New Roman" w:hAnsi="Times New Roman" w:cs="Times New Roman"/>
          <w:sz w:val="24"/>
          <w:szCs w:val="24"/>
        </w:rPr>
        <w:t xml:space="preserve"> ITI mehānismu</w:t>
      </w:r>
      <w:r w:rsidR="00984A49" w:rsidRPr="004E7E92">
        <w:rPr>
          <w:rFonts w:ascii="Times New Roman" w:hAnsi="Times New Roman" w:cs="Times New Roman"/>
          <w:sz w:val="24"/>
          <w:szCs w:val="24"/>
        </w:rPr>
        <w:t>, ņemot vērā pieredzi ITI īstenošanā</w:t>
      </w:r>
      <w:r w:rsidRPr="004E7E92">
        <w:rPr>
          <w:rStyle w:val="FootnoteReference"/>
          <w:rFonts w:ascii="Times New Roman" w:hAnsi="Times New Roman" w:cs="Times New Roman"/>
          <w:sz w:val="24"/>
          <w:szCs w:val="24"/>
        </w:rPr>
        <w:footnoteReference w:id="82"/>
      </w:r>
      <w:r w:rsidRPr="004E7E92">
        <w:rPr>
          <w:rFonts w:ascii="Times New Roman" w:hAnsi="Times New Roman" w:cs="Times New Roman"/>
          <w:sz w:val="24"/>
          <w:szCs w:val="24"/>
        </w:rPr>
        <w:t>.</w:t>
      </w:r>
      <w:r w:rsidR="00221571" w:rsidRPr="004E7E92">
        <w:rPr>
          <w:rFonts w:ascii="Times New Roman" w:hAnsi="Times New Roman" w:cs="Times New Roman"/>
          <w:sz w:val="24"/>
          <w:szCs w:val="24"/>
        </w:rPr>
        <w:t xml:space="preserve"> </w:t>
      </w:r>
      <w:r w:rsidR="00896EBF" w:rsidRPr="004E7E92">
        <w:rPr>
          <w:rFonts w:ascii="Times New Roman" w:hAnsi="Times New Roman" w:cs="Times New Roman"/>
          <w:sz w:val="24"/>
          <w:szCs w:val="24"/>
        </w:rPr>
        <w:t>L</w:t>
      </w:r>
      <w:r w:rsidR="00221571" w:rsidRPr="004E7E92">
        <w:rPr>
          <w:rFonts w:ascii="Times New Roman" w:hAnsi="Times New Roman" w:cs="Times New Roman"/>
          <w:sz w:val="24"/>
          <w:szCs w:val="24"/>
        </w:rPr>
        <w:t>auku telpas attīstībai plānoti ELFLA ieguldījumi</w:t>
      </w:r>
      <w:r w:rsidR="00984A49" w:rsidRPr="004E7E92">
        <w:rPr>
          <w:rFonts w:ascii="Times New Roman" w:hAnsi="Times New Roman" w:cs="Times New Roman"/>
          <w:sz w:val="24"/>
          <w:szCs w:val="24"/>
        </w:rPr>
        <w:t xml:space="preserve"> (</w:t>
      </w:r>
      <w:r w:rsidR="00221571" w:rsidRPr="004E7E92">
        <w:rPr>
          <w:rFonts w:ascii="Times New Roman" w:hAnsi="Times New Roman" w:cs="Times New Roman"/>
          <w:sz w:val="24"/>
          <w:szCs w:val="24"/>
        </w:rPr>
        <w:t>SVVA stratēģij</w:t>
      </w:r>
      <w:r w:rsidR="003E19EE" w:rsidRPr="004E7E92">
        <w:rPr>
          <w:rFonts w:ascii="Times New Roman" w:hAnsi="Times New Roman" w:cs="Times New Roman"/>
          <w:sz w:val="24"/>
          <w:szCs w:val="24"/>
        </w:rPr>
        <w:t>ām</w:t>
      </w:r>
      <w:r w:rsidR="00984A49" w:rsidRPr="004E7E92">
        <w:rPr>
          <w:rFonts w:ascii="Times New Roman" w:hAnsi="Times New Roman" w:cs="Times New Roman"/>
          <w:sz w:val="24"/>
          <w:szCs w:val="24"/>
        </w:rPr>
        <w:t>)</w:t>
      </w:r>
      <w:r w:rsidR="00221571" w:rsidRPr="004E7E92">
        <w:rPr>
          <w:rFonts w:ascii="Times New Roman" w:hAnsi="Times New Roman" w:cs="Times New Roman"/>
          <w:sz w:val="24"/>
          <w:szCs w:val="24"/>
        </w:rPr>
        <w:t>, t.sk. vietējās ekonomikas stiprināšanas, kopienu spēcinošām un vietas attīstību sekmējošām iniciatīvām.</w:t>
      </w:r>
    </w:p>
    <w:p w14:paraId="165A207E" w14:textId="2ED5AC45" w:rsidR="00AC212B" w:rsidRPr="0048404E" w:rsidRDefault="00AC212B" w:rsidP="0048404E">
      <w:pPr>
        <w:pStyle w:val="ListParagraph"/>
        <w:numPr>
          <w:ilvl w:val="0"/>
          <w:numId w:val="51"/>
        </w:numPr>
        <w:spacing w:after="0" w:line="240" w:lineRule="auto"/>
        <w:ind w:left="567" w:hanging="567"/>
        <w:jc w:val="both"/>
        <w:rPr>
          <w:rFonts w:ascii="Times New Roman" w:hAnsi="Times New Roman" w:cs="Times New Roman"/>
          <w:sz w:val="24"/>
          <w:szCs w:val="24"/>
        </w:rPr>
      </w:pPr>
      <w:proofErr w:type="spellStart"/>
      <w:r w:rsidRPr="0048404E">
        <w:rPr>
          <w:rFonts w:ascii="Times New Roman" w:hAnsi="Times New Roman" w:cs="Times New Roman"/>
          <w:b/>
          <w:sz w:val="24"/>
          <w:szCs w:val="24"/>
        </w:rPr>
        <w:t>Starpreģionālās</w:t>
      </w:r>
      <w:proofErr w:type="spellEnd"/>
      <w:r w:rsidRPr="0048404E">
        <w:rPr>
          <w:rFonts w:ascii="Times New Roman" w:hAnsi="Times New Roman" w:cs="Times New Roman"/>
          <w:b/>
          <w:sz w:val="24"/>
          <w:szCs w:val="24"/>
        </w:rPr>
        <w:t>, pārrobežu un transnacionālās darbības</w:t>
      </w:r>
      <w:r w:rsidRPr="0048404E">
        <w:rPr>
          <w:rFonts w:ascii="Times New Roman" w:hAnsi="Times New Roman" w:cs="Times New Roman"/>
          <w:b/>
          <w:bCs/>
          <w:sz w:val="24"/>
          <w:szCs w:val="24"/>
        </w:rPr>
        <w:t xml:space="preserve">: </w:t>
      </w:r>
      <w:r w:rsidRPr="0048404E">
        <w:rPr>
          <w:rFonts w:ascii="Times New Roman" w:hAnsi="Times New Roman" w:cs="Times New Roman"/>
          <w:sz w:val="24"/>
          <w:szCs w:val="24"/>
        </w:rPr>
        <w:t xml:space="preserve">Nacionālas un reģionālas nozīmes attīstības centri un lauku attīstības telpa aptver visu Latviju, bet pārējās Stratēģijā “Latvija 2030” noteiktās </w:t>
      </w:r>
      <w:proofErr w:type="spellStart"/>
      <w:r w:rsidRPr="0048404E">
        <w:rPr>
          <w:rFonts w:ascii="Times New Roman" w:hAnsi="Times New Roman" w:cs="Times New Roman"/>
          <w:sz w:val="24"/>
          <w:szCs w:val="24"/>
        </w:rPr>
        <w:t>mērķteritorijas</w:t>
      </w:r>
      <w:proofErr w:type="spellEnd"/>
      <w:r w:rsidRPr="0048404E">
        <w:rPr>
          <w:rFonts w:ascii="Times New Roman" w:hAnsi="Times New Roman" w:cs="Times New Roman"/>
          <w:sz w:val="24"/>
          <w:szCs w:val="24"/>
        </w:rPr>
        <w:t xml:space="preserve"> tikai daļu no valsts teritorijas, apvienojot pašvaldības, kurām to ģeogrāfiskā novietojuma un ar to saistītu iezīmju dēļ ir </w:t>
      </w:r>
      <w:r w:rsidR="009912EB" w:rsidRPr="0048404E">
        <w:rPr>
          <w:rFonts w:ascii="Times New Roman" w:hAnsi="Times New Roman" w:cs="Times New Roman"/>
          <w:sz w:val="24"/>
          <w:szCs w:val="24"/>
        </w:rPr>
        <w:t xml:space="preserve">kopīgi </w:t>
      </w:r>
      <w:r w:rsidRPr="0048404E">
        <w:rPr>
          <w:rFonts w:ascii="Times New Roman" w:hAnsi="Times New Roman" w:cs="Times New Roman"/>
          <w:sz w:val="24"/>
          <w:szCs w:val="24"/>
        </w:rPr>
        <w:t>specifiski izaicinājumi</w:t>
      </w:r>
      <w:r w:rsidR="009912EB" w:rsidRPr="0048404E">
        <w:rPr>
          <w:rFonts w:ascii="Times New Roman" w:hAnsi="Times New Roman" w:cs="Times New Roman"/>
          <w:sz w:val="24"/>
          <w:szCs w:val="24"/>
        </w:rPr>
        <w:t>/</w:t>
      </w:r>
      <w:r w:rsidRPr="0048404E">
        <w:rPr>
          <w:rFonts w:ascii="Times New Roman" w:hAnsi="Times New Roman" w:cs="Times New Roman"/>
          <w:sz w:val="24"/>
          <w:szCs w:val="24"/>
        </w:rPr>
        <w:t>attīstības iespējas</w:t>
      </w:r>
      <w:r w:rsidR="009912EB" w:rsidRPr="0048404E">
        <w:rPr>
          <w:rFonts w:ascii="Times New Roman" w:hAnsi="Times New Roman" w:cs="Times New Roman"/>
          <w:sz w:val="24"/>
          <w:szCs w:val="24"/>
        </w:rPr>
        <w:t xml:space="preserve">. </w:t>
      </w:r>
      <w:r w:rsidR="00F83238" w:rsidRPr="0048404E">
        <w:rPr>
          <w:rFonts w:ascii="Times New Roman" w:hAnsi="Times New Roman" w:cs="Times New Roman"/>
          <w:sz w:val="24"/>
          <w:szCs w:val="24"/>
        </w:rPr>
        <w:t>P</w:t>
      </w:r>
      <w:r w:rsidR="00B97E48" w:rsidRPr="0048404E">
        <w:rPr>
          <w:rFonts w:ascii="Times New Roman" w:hAnsi="Times New Roman" w:cs="Times New Roman"/>
          <w:sz w:val="24"/>
          <w:szCs w:val="24"/>
        </w:rPr>
        <w:t>lānošanas reģiona</w:t>
      </w:r>
      <w:r w:rsidR="00255A3F" w:rsidRPr="0048404E">
        <w:rPr>
          <w:rFonts w:ascii="Times New Roman" w:hAnsi="Times New Roman" w:cs="Times New Roman"/>
          <w:sz w:val="24"/>
          <w:szCs w:val="24"/>
        </w:rPr>
        <w:t xml:space="preserve"> un p</w:t>
      </w:r>
      <w:r w:rsidR="000134EB" w:rsidRPr="0048404E">
        <w:rPr>
          <w:rFonts w:ascii="Times New Roman" w:hAnsi="Times New Roman" w:cs="Times New Roman"/>
          <w:sz w:val="24"/>
          <w:szCs w:val="24"/>
        </w:rPr>
        <w:t>a</w:t>
      </w:r>
      <w:r w:rsidR="00255A3F" w:rsidRPr="0048404E">
        <w:rPr>
          <w:rFonts w:ascii="Times New Roman" w:hAnsi="Times New Roman" w:cs="Times New Roman"/>
          <w:sz w:val="24"/>
          <w:szCs w:val="24"/>
        </w:rPr>
        <w:t>švaldības</w:t>
      </w:r>
      <w:r w:rsidR="00B97E48" w:rsidRPr="0048404E">
        <w:rPr>
          <w:rFonts w:ascii="Times New Roman" w:hAnsi="Times New Roman" w:cs="Times New Roman"/>
          <w:sz w:val="24"/>
          <w:szCs w:val="24"/>
        </w:rPr>
        <w:t xml:space="preserve"> attīstības programma</w:t>
      </w:r>
      <w:r w:rsidR="009912EB" w:rsidRPr="0048404E">
        <w:rPr>
          <w:rFonts w:ascii="Times New Roman" w:hAnsi="Times New Roman" w:cs="Times New Roman"/>
          <w:sz w:val="24"/>
          <w:szCs w:val="24"/>
        </w:rPr>
        <w:t xml:space="preserve"> </w:t>
      </w:r>
      <w:r w:rsidR="00B97E48" w:rsidRPr="0048404E">
        <w:rPr>
          <w:rFonts w:ascii="Times New Roman" w:hAnsi="Times New Roman" w:cs="Times New Roman"/>
          <w:sz w:val="24"/>
          <w:szCs w:val="24"/>
        </w:rPr>
        <w:t xml:space="preserve">ietver </w:t>
      </w:r>
      <w:r w:rsidR="00255A3F" w:rsidRPr="0048404E">
        <w:rPr>
          <w:rFonts w:ascii="Times New Roman" w:hAnsi="Times New Roman" w:cs="Times New Roman"/>
          <w:sz w:val="24"/>
          <w:szCs w:val="24"/>
        </w:rPr>
        <w:t xml:space="preserve">koordinētus un papildinošus </w:t>
      </w:r>
      <w:r w:rsidR="00B97E48" w:rsidRPr="0048404E">
        <w:rPr>
          <w:rFonts w:ascii="Times New Roman" w:hAnsi="Times New Roman" w:cs="Times New Roman"/>
          <w:sz w:val="24"/>
          <w:szCs w:val="24"/>
        </w:rPr>
        <w:t>ieguldījumus dažādās nozarēs ārpus 5.</w:t>
      </w:r>
      <w:r w:rsidR="000134EB" w:rsidRPr="0048404E">
        <w:rPr>
          <w:rFonts w:ascii="Times New Roman" w:hAnsi="Times New Roman" w:cs="Times New Roman"/>
          <w:sz w:val="24"/>
          <w:szCs w:val="24"/>
        </w:rPr>
        <w:t>PM</w:t>
      </w:r>
      <w:r w:rsidR="009912EB" w:rsidRPr="0048404E">
        <w:rPr>
          <w:rFonts w:ascii="Times New Roman" w:hAnsi="Times New Roman" w:cs="Times New Roman"/>
          <w:sz w:val="24"/>
          <w:szCs w:val="24"/>
        </w:rPr>
        <w:t xml:space="preserve">. </w:t>
      </w:r>
      <w:r w:rsidR="000134EB" w:rsidRPr="0048404E">
        <w:rPr>
          <w:rFonts w:ascii="Times New Roman" w:hAnsi="Times New Roman" w:cs="Times New Roman"/>
          <w:sz w:val="24"/>
          <w:szCs w:val="24"/>
        </w:rPr>
        <w:t>U</w:t>
      </w:r>
      <w:r w:rsidR="00187CB3" w:rsidRPr="0048404E">
        <w:rPr>
          <w:rFonts w:ascii="Times New Roman" w:hAnsi="Times New Roman" w:cs="Times New Roman"/>
          <w:sz w:val="24"/>
          <w:szCs w:val="24"/>
        </w:rPr>
        <w:t>zņēmēj</w:t>
      </w:r>
      <w:r w:rsidR="00116CE8" w:rsidRPr="0048404E">
        <w:rPr>
          <w:rFonts w:ascii="Times New Roman" w:hAnsi="Times New Roman" w:cs="Times New Roman"/>
          <w:sz w:val="24"/>
          <w:szCs w:val="24"/>
        </w:rPr>
        <w:t>darbības</w:t>
      </w:r>
      <w:r w:rsidR="004661FA" w:rsidRPr="0048404E">
        <w:rPr>
          <w:rFonts w:ascii="Times New Roman" w:hAnsi="Times New Roman" w:cs="Times New Roman"/>
          <w:sz w:val="24"/>
          <w:szCs w:val="24"/>
        </w:rPr>
        <w:t xml:space="preserve"> publiskās infrastruktūras investīcijām </w:t>
      </w:r>
      <w:r w:rsidR="00104CAE" w:rsidRPr="0048404E">
        <w:rPr>
          <w:rFonts w:ascii="Times New Roman" w:hAnsi="Times New Roman" w:cs="Times New Roman"/>
          <w:sz w:val="24"/>
          <w:szCs w:val="24"/>
        </w:rPr>
        <w:t xml:space="preserve">– </w:t>
      </w:r>
      <w:r w:rsidR="004661FA" w:rsidRPr="0048404E">
        <w:rPr>
          <w:rFonts w:ascii="Times New Roman" w:hAnsi="Times New Roman" w:cs="Times New Roman"/>
          <w:sz w:val="24"/>
          <w:szCs w:val="24"/>
        </w:rPr>
        <w:t>sinerģija ar tiešajām investīcijām MV</w:t>
      </w:r>
      <w:r w:rsidR="00647FB2" w:rsidRPr="0048404E">
        <w:rPr>
          <w:rFonts w:ascii="Times New Roman" w:hAnsi="Times New Roman" w:cs="Times New Roman"/>
          <w:sz w:val="24"/>
          <w:szCs w:val="24"/>
        </w:rPr>
        <w:t>U</w:t>
      </w:r>
      <w:r w:rsidR="004661FA" w:rsidRPr="0048404E">
        <w:rPr>
          <w:rFonts w:ascii="Times New Roman" w:hAnsi="Times New Roman" w:cs="Times New Roman"/>
          <w:sz w:val="24"/>
          <w:szCs w:val="24"/>
        </w:rPr>
        <w:t xml:space="preserve"> atbalstam,</w:t>
      </w:r>
      <w:r w:rsidR="006124B6" w:rsidRPr="0048404E">
        <w:rPr>
          <w:rFonts w:ascii="Times New Roman" w:hAnsi="Times New Roman" w:cs="Times New Roman"/>
          <w:sz w:val="24"/>
          <w:szCs w:val="24"/>
        </w:rPr>
        <w:t xml:space="preserve"> </w:t>
      </w:r>
      <w:r w:rsidR="004661FA" w:rsidRPr="0048404E">
        <w:rPr>
          <w:rFonts w:ascii="Times New Roman" w:hAnsi="Times New Roman" w:cs="Times New Roman"/>
          <w:sz w:val="24"/>
          <w:szCs w:val="24"/>
        </w:rPr>
        <w:t>plānotas 1.</w:t>
      </w:r>
      <w:r w:rsidR="000134EB" w:rsidRPr="0048404E">
        <w:rPr>
          <w:rFonts w:ascii="Times New Roman" w:hAnsi="Times New Roman" w:cs="Times New Roman"/>
          <w:sz w:val="24"/>
          <w:szCs w:val="24"/>
        </w:rPr>
        <w:t>PM</w:t>
      </w:r>
      <w:r w:rsidR="00131EEE">
        <w:rPr>
          <w:rFonts w:ascii="Times New Roman" w:hAnsi="Times New Roman" w:cs="Times New Roman"/>
          <w:sz w:val="24"/>
          <w:szCs w:val="24"/>
        </w:rPr>
        <w:t>,</w:t>
      </w:r>
      <w:r w:rsidR="004661FA" w:rsidRPr="0048404E">
        <w:rPr>
          <w:rFonts w:ascii="Times New Roman" w:hAnsi="Times New Roman" w:cs="Times New Roman"/>
          <w:sz w:val="24"/>
          <w:szCs w:val="24"/>
        </w:rPr>
        <w:t xml:space="preserve"> t.sk. ar 1.2.3.</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plānoto tiešo atbalstu </w:t>
      </w:r>
      <w:r w:rsidR="0023690B" w:rsidRPr="0048404E">
        <w:rPr>
          <w:rFonts w:ascii="Times New Roman" w:hAnsi="Times New Roman" w:cs="Times New Roman"/>
          <w:sz w:val="24"/>
          <w:szCs w:val="24"/>
        </w:rPr>
        <w:t>uzņēmumiem</w:t>
      </w:r>
      <w:r w:rsidR="004661FA" w:rsidRPr="0048404E">
        <w:rPr>
          <w:rFonts w:ascii="Times New Roman" w:hAnsi="Times New Roman" w:cs="Times New Roman"/>
          <w:sz w:val="24"/>
          <w:szCs w:val="24"/>
        </w:rPr>
        <w:t>, 1.1.1</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un 1.1.2.</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w:t>
      </w:r>
      <w:r w:rsidR="00924490" w:rsidRPr="0048404E">
        <w:rPr>
          <w:rFonts w:ascii="Times New Roman" w:hAnsi="Times New Roman" w:cs="Times New Roman"/>
          <w:sz w:val="24"/>
          <w:szCs w:val="24"/>
        </w:rPr>
        <w:t>P&amp;I</w:t>
      </w:r>
      <w:r w:rsidR="004661FA" w:rsidRPr="0048404E">
        <w:rPr>
          <w:rFonts w:ascii="Times New Roman" w:hAnsi="Times New Roman" w:cs="Times New Roman"/>
          <w:sz w:val="24"/>
          <w:szCs w:val="24"/>
        </w:rPr>
        <w:t xml:space="preserve"> kapacitātes attīstībai reģionālo inovāciju sistēmas iedzīvināšanai, atbalstu darbaspēka prasmēm 4.2.2.</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4.2.3.</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un</w:t>
      </w:r>
      <w:r w:rsidR="004661FA" w:rsidRPr="0048404E" w:rsidDel="00E17BBF">
        <w:rPr>
          <w:rFonts w:ascii="Times New Roman" w:hAnsi="Times New Roman" w:cs="Times New Roman"/>
          <w:sz w:val="24"/>
          <w:szCs w:val="24"/>
        </w:rPr>
        <w:t xml:space="preserve"> </w:t>
      </w:r>
      <w:r w:rsidR="004661FA" w:rsidRPr="0048404E">
        <w:rPr>
          <w:rFonts w:ascii="Times New Roman" w:hAnsi="Times New Roman" w:cs="Times New Roman"/>
          <w:sz w:val="24"/>
          <w:szCs w:val="24"/>
        </w:rPr>
        <w:t>4.2.4.</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kā arī sinerģija ar 4.3.4.</w:t>
      </w:r>
      <w:r w:rsidR="00DD46F7" w:rsidRPr="0048404E">
        <w:rPr>
          <w:rFonts w:ascii="Times New Roman" w:hAnsi="Times New Roman" w:cs="Times New Roman"/>
          <w:sz w:val="24"/>
          <w:szCs w:val="24"/>
        </w:rPr>
        <w:t>SAM</w:t>
      </w:r>
      <w:r w:rsidR="004661FA" w:rsidRPr="0048404E">
        <w:rPr>
          <w:rFonts w:ascii="Times New Roman" w:hAnsi="Times New Roman" w:cs="Times New Roman"/>
          <w:sz w:val="24"/>
          <w:szCs w:val="24"/>
        </w:rPr>
        <w:t xml:space="preserve"> un 4.3.6.SAM pirmsskolas </w:t>
      </w:r>
      <w:r w:rsidR="00B97E48" w:rsidRPr="0048404E">
        <w:rPr>
          <w:rFonts w:ascii="Times New Roman" w:hAnsi="Times New Roman" w:cs="Times New Roman"/>
          <w:sz w:val="24"/>
          <w:szCs w:val="24"/>
        </w:rPr>
        <w:t xml:space="preserve">izglītības pieejamību veicinošiem </w:t>
      </w:r>
      <w:r w:rsidR="004661FA" w:rsidRPr="0048404E">
        <w:rPr>
          <w:rFonts w:ascii="Times New Roman" w:hAnsi="Times New Roman" w:cs="Times New Roman"/>
          <w:sz w:val="24"/>
          <w:szCs w:val="24"/>
        </w:rPr>
        <w:t>pasākumiem</w:t>
      </w:r>
      <w:r w:rsidR="000134EB" w:rsidRPr="0048404E">
        <w:rPr>
          <w:rFonts w:ascii="Times New Roman" w:hAnsi="Times New Roman" w:cs="Times New Roman"/>
          <w:sz w:val="24"/>
          <w:szCs w:val="24"/>
        </w:rPr>
        <w:t xml:space="preserve">. </w:t>
      </w:r>
      <w:r w:rsidR="004661FA" w:rsidRPr="0048404E">
        <w:rPr>
          <w:rFonts w:ascii="Times New Roman" w:hAnsi="Times New Roman" w:cs="Times New Roman"/>
          <w:sz w:val="24"/>
          <w:szCs w:val="24"/>
        </w:rPr>
        <w:t>3.</w:t>
      </w:r>
      <w:r w:rsidR="00DA560F" w:rsidRPr="0048404E">
        <w:rPr>
          <w:rFonts w:ascii="Times New Roman" w:hAnsi="Times New Roman" w:cs="Times New Roman"/>
          <w:sz w:val="24"/>
          <w:szCs w:val="24"/>
        </w:rPr>
        <w:t>1</w:t>
      </w:r>
      <w:r w:rsidR="004661FA" w:rsidRPr="0048404E">
        <w:rPr>
          <w:rFonts w:ascii="Times New Roman" w:hAnsi="Times New Roman" w:cs="Times New Roman"/>
          <w:sz w:val="24"/>
          <w:szCs w:val="24"/>
        </w:rPr>
        <w:t>.1.SAM investīcij</w:t>
      </w:r>
      <w:r w:rsidR="000134EB" w:rsidRPr="0048404E">
        <w:rPr>
          <w:rFonts w:ascii="Times New Roman" w:hAnsi="Times New Roman" w:cs="Times New Roman"/>
          <w:sz w:val="24"/>
          <w:szCs w:val="24"/>
        </w:rPr>
        <w:t xml:space="preserve">as </w:t>
      </w:r>
      <w:r w:rsidR="004661FA" w:rsidRPr="0048404E">
        <w:rPr>
          <w:rFonts w:ascii="Times New Roman" w:hAnsi="Times New Roman" w:cs="Times New Roman"/>
          <w:sz w:val="24"/>
          <w:szCs w:val="24"/>
        </w:rPr>
        <w:t xml:space="preserve">palielinās reģionu sasniedzamību arī uzņēmējiem. </w:t>
      </w:r>
      <w:r w:rsidR="000134EB" w:rsidRPr="0048404E">
        <w:rPr>
          <w:rFonts w:ascii="Times New Roman" w:hAnsi="Times New Roman" w:cs="Times New Roman"/>
          <w:sz w:val="24"/>
          <w:szCs w:val="24"/>
        </w:rPr>
        <w:t>P</w:t>
      </w:r>
      <w:r w:rsidR="004661FA" w:rsidRPr="0048404E">
        <w:rPr>
          <w:rFonts w:ascii="Times New Roman" w:hAnsi="Times New Roman" w:cs="Times New Roman"/>
          <w:sz w:val="24"/>
          <w:szCs w:val="24"/>
        </w:rPr>
        <w:t>ubliskās ārtelpas attīstībai plānota papildinātība ar 2.1.3.SAM pašvaldību investīcijām klimata pielāgošanās pasākumu īstenošanai</w:t>
      </w:r>
      <w:r w:rsidR="003F03E4" w:rsidRPr="0048404E">
        <w:rPr>
          <w:rFonts w:ascii="Times New Roman" w:hAnsi="Times New Roman" w:cs="Times New Roman"/>
          <w:sz w:val="24"/>
          <w:szCs w:val="24"/>
        </w:rPr>
        <w:t xml:space="preserve">. </w:t>
      </w:r>
      <w:r w:rsidR="006124B6" w:rsidRPr="0048404E">
        <w:rPr>
          <w:rFonts w:ascii="Times New Roman" w:hAnsi="Times New Roman" w:cs="Times New Roman"/>
          <w:sz w:val="24"/>
          <w:szCs w:val="24"/>
        </w:rPr>
        <w:t>V</w:t>
      </w:r>
      <w:r w:rsidR="004661FA" w:rsidRPr="0048404E">
        <w:rPr>
          <w:rFonts w:ascii="Times New Roman" w:hAnsi="Times New Roman" w:cs="Times New Roman"/>
          <w:sz w:val="24"/>
          <w:szCs w:val="24"/>
        </w:rPr>
        <w:t xml:space="preserve">iedo pašvaldību risinājumiem </w:t>
      </w:r>
      <w:r w:rsidR="000134EB" w:rsidRPr="0048404E">
        <w:rPr>
          <w:rFonts w:ascii="Times New Roman" w:hAnsi="Times New Roman" w:cs="Times New Roman"/>
          <w:sz w:val="24"/>
          <w:szCs w:val="24"/>
        </w:rPr>
        <w:t>–</w:t>
      </w:r>
      <w:r w:rsidR="004661FA" w:rsidRPr="0048404E">
        <w:rPr>
          <w:rFonts w:ascii="Times New Roman" w:hAnsi="Times New Roman" w:cs="Times New Roman"/>
          <w:sz w:val="24"/>
          <w:szCs w:val="24"/>
        </w:rPr>
        <w:t xml:space="preserve"> sinerģija ar 2.1.1.SAM pašvaldību ēku energoefektivitātes paaugstināšanas investīcijām</w:t>
      </w:r>
      <w:r w:rsidR="000134EB" w:rsidRPr="0048404E">
        <w:rPr>
          <w:rFonts w:ascii="Times New Roman" w:hAnsi="Times New Roman" w:cs="Times New Roman"/>
          <w:sz w:val="24"/>
          <w:szCs w:val="24"/>
        </w:rPr>
        <w:t>,</w:t>
      </w:r>
      <w:r w:rsidR="00B97E48" w:rsidRPr="0048404E">
        <w:rPr>
          <w:rFonts w:ascii="Times New Roman" w:hAnsi="Times New Roman" w:cs="Times New Roman"/>
          <w:sz w:val="24"/>
          <w:szCs w:val="24"/>
        </w:rPr>
        <w:t xml:space="preserve"> </w:t>
      </w:r>
      <w:r w:rsidR="000134EB" w:rsidRPr="0048404E">
        <w:rPr>
          <w:rFonts w:ascii="Times New Roman" w:hAnsi="Times New Roman" w:cs="Times New Roman"/>
          <w:sz w:val="24"/>
          <w:szCs w:val="24"/>
        </w:rPr>
        <w:t xml:space="preserve">1.1.1.SAM un 1.2.3.SAM </w:t>
      </w:r>
      <w:r w:rsidR="00B97E48" w:rsidRPr="0048404E">
        <w:rPr>
          <w:rFonts w:ascii="Times New Roman" w:hAnsi="Times New Roman" w:cs="Times New Roman"/>
          <w:sz w:val="24"/>
          <w:szCs w:val="24"/>
        </w:rPr>
        <w:t xml:space="preserve">atbalstu zinātniskajām institūcijām un </w:t>
      </w:r>
      <w:r w:rsidR="0023690B" w:rsidRPr="0048404E">
        <w:rPr>
          <w:rFonts w:ascii="Times New Roman" w:hAnsi="Times New Roman" w:cs="Times New Roman"/>
          <w:sz w:val="24"/>
          <w:szCs w:val="24"/>
        </w:rPr>
        <w:t xml:space="preserve">uzņēmumiem </w:t>
      </w:r>
      <w:r w:rsidR="00784682" w:rsidRPr="0048404E">
        <w:rPr>
          <w:rFonts w:ascii="Times New Roman" w:hAnsi="Times New Roman" w:cs="Times New Roman"/>
          <w:sz w:val="24"/>
          <w:szCs w:val="24"/>
        </w:rPr>
        <w:t>viedo produktu attīstībai</w:t>
      </w:r>
      <w:r w:rsidR="00B97E48" w:rsidRPr="0048404E">
        <w:rPr>
          <w:rFonts w:ascii="Times New Roman" w:eastAsia="Times New Roman" w:hAnsi="Times New Roman" w:cs="Times New Roman"/>
          <w:sz w:val="24"/>
          <w:szCs w:val="24"/>
        </w:rPr>
        <w:t>.</w:t>
      </w:r>
      <w:r w:rsidR="00890651" w:rsidRPr="0048404E">
        <w:rPr>
          <w:rFonts w:ascii="Times New Roman" w:hAnsi="Times New Roman" w:cs="Times New Roman"/>
          <w:sz w:val="24"/>
          <w:szCs w:val="24"/>
        </w:rPr>
        <w:t xml:space="preserve"> A</w:t>
      </w:r>
      <w:r w:rsidR="00275ECD" w:rsidRPr="0048404E">
        <w:rPr>
          <w:rFonts w:ascii="Times New Roman" w:hAnsi="Times New Roman" w:cs="Times New Roman"/>
          <w:sz w:val="24"/>
          <w:szCs w:val="24"/>
        </w:rPr>
        <w:t xml:space="preserve">F </w:t>
      </w:r>
      <w:r w:rsidR="00890651" w:rsidRPr="0048404E">
        <w:rPr>
          <w:rFonts w:ascii="Times New Roman" w:hAnsi="Times New Roman" w:cs="Times New Roman"/>
          <w:sz w:val="24"/>
          <w:szCs w:val="24"/>
        </w:rPr>
        <w:t xml:space="preserve">ietvaros reģionos (ārpus Rīgas reģiona) plānots īstenot lielākus investīciju projektus </w:t>
      </w:r>
      <w:r w:rsidR="000134EB" w:rsidRPr="0048404E">
        <w:rPr>
          <w:rFonts w:ascii="Times New Roman" w:hAnsi="Times New Roman" w:cs="Times New Roman"/>
          <w:sz w:val="24"/>
          <w:szCs w:val="24"/>
        </w:rPr>
        <w:t>(</w:t>
      </w:r>
      <w:r w:rsidR="006A24C9" w:rsidRPr="0048404E">
        <w:rPr>
          <w:rFonts w:ascii="Times New Roman" w:hAnsi="Times New Roman" w:cs="Times New Roman"/>
          <w:sz w:val="24"/>
          <w:szCs w:val="24"/>
        </w:rPr>
        <w:t xml:space="preserve">vismaz </w:t>
      </w:r>
      <w:r w:rsidR="00890651" w:rsidRPr="0048404E">
        <w:rPr>
          <w:rFonts w:ascii="Times New Roman" w:hAnsi="Times New Roman" w:cs="Times New Roman"/>
          <w:sz w:val="24"/>
          <w:szCs w:val="24"/>
        </w:rPr>
        <w:t>4 nacionāla mēroga industriāl</w:t>
      </w:r>
      <w:r w:rsidR="000134EB" w:rsidRPr="0048404E">
        <w:rPr>
          <w:rFonts w:ascii="Times New Roman" w:hAnsi="Times New Roman" w:cs="Times New Roman"/>
          <w:sz w:val="24"/>
          <w:szCs w:val="24"/>
        </w:rPr>
        <w:t>ie parki)</w:t>
      </w:r>
      <w:r w:rsidR="00890651" w:rsidRPr="0048404E">
        <w:rPr>
          <w:rFonts w:ascii="Times New Roman" w:hAnsi="Times New Roman" w:cs="Times New Roman"/>
          <w:sz w:val="24"/>
          <w:szCs w:val="24"/>
        </w:rPr>
        <w:t xml:space="preserve"> nozarēs ar augstu pievienotās vērtības potenciālu</w:t>
      </w:r>
      <w:r w:rsidR="00323A8A" w:rsidRPr="0048404E">
        <w:rPr>
          <w:rFonts w:ascii="Times New Roman" w:hAnsi="Times New Roman" w:cs="Times New Roman"/>
          <w:sz w:val="24"/>
          <w:szCs w:val="24"/>
        </w:rPr>
        <w:t>.</w:t>
      </w:r>
      <w:r w:rsidR="004661FA" w:rsidRPr="0048404E">
        <w:rPr>
          <w:rFonts w:ascii="Times New Roman" w:hAnsi="Times New Roman" w:cs="Times New Roman"/>
          <w:sz w:val="24"/>
          <w:szCs w:val="24"/>
        </w:rPr>
        <w:t xml:space="preserve"> </w:t>
      </w:r>
      <w:r w:rsidR="0048404E" w:rsidRPr="0048404E">
        <w:rPr>
          <w:rFonts w:ascii="Times New Roman" w:hAnsi="Times New Roman" w:cs="Times New Roman"/>
          <w:sz w:val="24"/>
          <w:szCs w:val="24"/>
        </w:rPr>
        <w:t xml:space="preserve">5.1.1.SAM ieguldījumi kultūras infrastruktūrā var kalpot kā stimuls turpmākām investīcijām, kas tiek īstenotas 4.3.2.SAM ietvaros, vienlaikus demarkāciju nodrošinot jau plānošanas posmā, paredzot, ka 5.1.1.pasākuma mērķa grupa ir kultūras mantojuma objektu apmeklētāji, savukārt 4.3.2.SAM mērķa grupa ir sociāli </w:t>
      </w:r>
      <w:proofErr w:type="spellStart"/>
      <w:r w:rsidR="0048404E" w:rsidRPr="0048404E">
        <w:rPr>
          <w:rFonts w:ascii="Times New Roman" w:hAnsi="Times New Roman" w:cs="Times New Roman"/>
          <w:sz w:val="24"/>
          <w:szCs w:val="24"/>
        </w:rPr>
        <w:t>mazaizsargātās</w:t>
      </w:r>
      <w:proofErr w:type="spellEnd"/>
      <w:r w:rsidR="0048404E" w:rsidRPr="0048404E">
        <w:rPr>
          <w:rFonts w:ascii="Times New Roman" w:hAnsi="Times New Roman" w:cs="Times New Roman"/>
          <w:sz w:val="24"/>
          <w:szCs w:val="24"/>
        </w:rPr>
        <w:t xml:space="preserve"> grupas, kas tiek </w:t>
      </w:r>
      <w:proofErr w:type="spellStart"/>
      <w:r w:rsidR="0048404E" w:rsidRPr="0048404E">
        <w:rPr>
          <w:rFonts w:ascii="Times New Roman" w:hAnsi="Times New Roman" w:cs="Times New Roman"/>
          <w:sz w:val="24"/>
          <w:szCs w:val="24"/>
        </w:rPr>
        <w:t>marginalizētas</w:t>
      </w:r>
      <w:proofErr w:type="spellEnd"/>
      <w:r w:rsidR="0048404E" w:rsidRPr="0048404E">
        <w:rPr>
          <w:rFonts w:ascii="Times New Roman" w:hAnsi="Times New Roman" w:cs="Times New Roman"/>
          <w:sz w:val="24"/>
          <w:szCs w:val="24"/>
        </w:rPr>
        <w:t xml:space="preserve"> kultūras pieejamībā.</w:t>
      </w:r>
    </w:p>
    <w:p w14:paraId="4B78774E" w14:textId="2099B362" w:rsidR="004909C3" w:rsidRPr="004E7E92" w:rsidRDefault="00493B49"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lang w:eastAsia="en-US" w:bidi="ar-SA"/>
        </w:rPr>
        <w:t>5.1.1.SAM paredzētās darbības var sniegt ieguldījumu ESSBJR politikas virziena “Kultūra” un “Inovācija” īstenošanā</w:t>
      </w:r>
      <w:r w:rsidR="00104CAE" w:rsidRPr="004E7E92">
        <w:rPr>
          <w:rFonts w:ascii="Times New Roman" w:hAnsi="Times New Roman" w:cs="Times New Roman"/>
          <w:sz w:val="24"/>
          <w:szCs w:val="24"/>
          <w:lang w:eastAsia="en-US" w:bidi="ar-SA"/>
        </w:rPr>
        <w:t>;</w:t>
      </w:r>
      <w:r w:rsidR="004909C3" w:rsidRPr="004E7E92">
        <w:rPr>
          <w:rFonts w:ascii="Times New Roman" w:hAnsi="Times New Roman" w:cs="Times New Roman"/>
          <w:sz w:val="24"/>
          <w:szCs w:val="24"/>
          <w:lang w:eastAsia="en-US" w:bidi="ar-SA"/>
        </w:rPr>
        <w:t xml:space="preserve"> programm</w:t>
      </w:r>
      <w:r w:rsidR="0034046F" w:rsidRPr="004E7E92">
        <w:rPr>
          <w:rFonts w:ascii="Times New Roman" w:hAnsi="Times New Roman" w:cs="Times New Roman"/>
          <w:sz w:val="24"/>
          <w:szCs w:val="24"/>
          <w:lang w:eastAsia="en-US" w:bidi="ar-SA"/>
        </w:rPr>
        <w:t>ā</w:t>
      </w:r>
      <w:r w:rsidR="004909C3" w:rsidRPr="004E7E92">
        <w:rPr>
          <w:rFonts w:ascii="Times New Roman" w:hAnsi="Times New Roman" w:cs="Times New Roman"/>
          <w:sz w:val="24"/>
          <w:szCs w:val="24"/>
          <w:lang w:eastAsia="en-US" w:bidi="ar-SA"/>
        </w:rPr>
        <w:t xml:space="preserve"> </w:t>
      </w:r>
      <w:r w:rsidR="00BF127A" w:rsidRPr="004E7E92">
        <w:rPr>
          <w:rFonts w:ascii="Times New Roman" w:hAnsi="Times New Roman" w:cs="Times New Roman"/>
          <w:sz w:val="24"/>
          <w:szCs w:val="24"/>
          <w:lang w:eastAsia="en-US" w:bidi="ar-SA"/>
        </w:rPr>
        <w:t>“</w:t>
      </w:r>
      <w:r w:rsidR="004909C3" w:rsidRPr="004E7E92">
        <w:rPr>
          <w:rFonts w:ascii="Times New Roman" w:hAnsi="Times New Roman" w:cs="Times New Roman"/>
          <w:sz w:val="24"/>
          <w:szCs w:val="24"/>
          <w:lang w:eastAsia="en-US" w:bidi="ar-SA"/>
        </w:rPr>
        <w:t>Radošā Eiropa</w:t>
      </w:r>
      <w:r w:rsidR="00BF127A" w:rsidRPr="004E7E92">
        <w:rPr>
          <w:rFonts w:ascii="Times New Roman" w:hAnsi="Times New Roman" w:cs="Times New Roman"/>
          <w:sz w:val="24"/>
          <w:szCs w:val="24"/>
          <w:lang w:eastAsia="en-US" w:bidi="ar-SA"/>
        </w:rPr>
        <w:t>”</w:t>
      </w:r>
      <w:r w:rsidR="00187CB3" w:rsidRPr="004E7E92">
        <w:rPr>
          <w:rFonts w:ascii="Times New Roman" w:hAnsi="Times New Roman" w:cs="Times New Roman"/>
          <w:sz w:val="24"/>
          <w:szCs w:val="24"/>
          <w:lang w:eastAsia="en-US" w:bidi="ar-SA"/>
        </w:rPr>
        <w:t xml:space="preserve"> </w:t>
      </w:r>
      <w:r w:rsidR="004909C3" w:rsidRPr="004E7E92">
        <w:rPr>
          <w:rFonts w:ascii="Times New Roman" w:hAnsi="Times New Roman" w:cs="Times New Roman"/>
          <w:sz w:val="24"/>
          <w:szCs w:val="24"/>
          <w:lang w:eastAsia="en-US" w:bidi="ar-SA"/>
        </w:rPr>
        <w:t>pare</w:t>
      </w:r>
      <w:r w:rsidR="0034046F" w:rsidRPr="004E7E92">
        <w:rPr>
          <w:rFonts w:ascii="Times New Roman" w:hAnsi="Times New Roman" w:cs="Times New Roman"/>
          <w:sz w:val="24"/>
          <w:szCs w:val="24"/>
          <w:lang w:eastAsia="en-US" w:bidi="ar-SA"/>
        </w:rPr>
        <w:t>dzēt</w:t>
      </w:r>
      <w:r w:rsidR="00323A8A" w:rsidRPr="004E7E92">
        <w:rPr>
          <w:rFonts w:ascii="Times New Roman" w:hAnsi="Times New Roman" w:cs="Times New Roman"/>
          <w:sz w:val="24"/>
          <w:szCs w:val="24"/>
          <w:lang w:eastAsia="en-US" w:bidi="ar-SA"/>
        </w:rPr>
        <w:t>s</w:t>
      </w:r>
      <w:r w:rsidR="0034046F" w:rsidRPr="004E7E92">
        <w:rPr>
          <w:rFonts w:ascii="Times New Roman" w:hAnsi="Times New Roman" w:cs="Times New Roman"/>
          <w:sz w:val="24"/>
          <w:szCs w:val="24"/>
          <w:lang w:eastAsia="en-US" w:bidi="ar-SA"/>
        </w:rPr>
        <w:t xml:space="preserve"> </w:t>
      </w:r>
      <w:r w:rsidR="004909C3" w:rsidRPr="004E7E92">
        <w:rPr>
          <w:rFonts w:ascii="Times New Roman" w:hAnsi="Times New Roman" w:cs="Times New Roman"/>
          <w:sz w:val="24"/>
          <w:szCs w:val="24"/>
          <w:lang w:eastAsia="en-US" w:bidi="ar-SA"/>
        </w:rPr>
        <w:t>sniegt</w:t>
      </w:r>
      <w:r w:rsidR="004909C3" w:rsidRPr="004E7E92">
        <w:rPr>
          <w:rFonts w:ascii="Times New Roman" w:hAnsi="Times New Roman" w:cs="Times New Roman"/>
          <w:sz w:val="24"/>
          <w:szCs w:val="24"/>
        </w:rPr>
        <w:t xml:space="preserve"> </w:t>
      </w:r>
      <w:r w:rsidR="004909C3" w:rsidRPr="004E7E92">
        <w:rPr>
          <w:rFonts w:ascii="Times New Roman" w:hAnsi="Times New Roman" w:cs="Times New Roman"/>
          <w:sz w:val="24"/>
          <w:szCs w:val="24"/>
          <w:lang w:eastAsia="en-US" w:bidi="ar-SA"/>
        </w:rPr>
        <w:t>atbalstu arhitektūras un kultūras mantojuma nozarēm</w:t>
      </w:r>
      <w:r w:rsidR="004909C3" w:rsidRPr="004E7E92">
        <w:rPr>
          <w:rFonts w:ascii="Times New Roman" w:hAnsi="Times New Roman" w:cs="Times New Roman"/>
          <w:lang w:eastAsia="en-US" w:bidi="ar-SA"/>
        </w:rPr>
        <w:t>.</w:t>
      </w:r>
      <w:r w:rsidR="00323A8A" w:rsidRPr="004E7E92">
        <w:rPr>
          <w:rFonts w:ascii="Times New Roman" w:hAnsi="Times New Roman" w:cs="Times New Roman"/>
          <w:lang w:eastAsia="en-US" w:bidi="ar-SA"/>
        </w:rPr>
        <w:t xml:space="preserve"> </w:t>
      </w:r>
    </w:p>
    <w:p w14:paraId="1A9D485C" w14:textId="6D735E1B" w:rsidR="00AC212B" w:rsidRPr="004E7E92" w:rsidRDefault="0002461B" w:rsidP="00D42F89">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hAnsi="Times New Roman" w:cs="Times New Roman"/>
          <w:b/>
          <w:sz w:val="24"/>
          <w:szCs w:val="24"/>
        </w:rPr>
        <w:t>F</w:t>
      </w:r>
      <w:r w:rsidR="00AC212B" w:rsidRPr="004E7E92">
        <w:rPr>
          <w:rFonts w:ascii="Times New Roman" w:hAnsi="Times New Roman" w:cs="Times New Roman"/>
          <w:b/>
          <w:sz w:val="24"/>
          <w:szCs w:val="24"/>
        </w:rPr>
        <w:t>inanšu instrumenti:</w:t>
      </w:r>
      <w:r w:rsidR="00AC212B" w:rsidRPr="004E7E92">
        <w:rPr>
          <w:rFonts w:ascii="Times New Roman" w:hAnsi="Times New Roman" w:cs="Times New Roman"/>
          <w:sz w:val="24"/>
          <w:szCs w:val="24"/>
        </w:rPr>
        <w:t xml:space="preserve"> </w:t>
      </w:r>
      <w:r w:rsidR="00861649" w:rsidRPr="004E7E92">
        <w:rPr>
          <w:rFonts w:ascii="Times New Roman" w:hAnsi="Times New Roman" w:cs="Times New Roman"/>
          <w:sz w:val="24"/>
          <w:szCs w:val="24"/>
        </w:rPr>
        <w:t xml:space="preserve">Izstrādājot SAM </w:t>
      </w:r>
      <w:r w:rsidR="00861649" w:rsidRPr="004E7E92">
        <w:rPr>
          <w:rFonts w:ascii="Times New Roman" w:hAnsi="Times New Roman" w:cs="Times New Roman"/>
          <w:sz w:val="24"/>
          <w:szCs w:val="24"/>
        </w:rPr>
        <w:t>ieviešanas nosacījumus</w:t>
      </w:r>
      <w:r w:rsidR="004D2F0F">
        <w:rPr>
          <w:rFonts w:ascii="Times New Roman" w:hAnsi="Times New Roman" w:cs="Times New Roman"/>
          <w:sz w:val="24"/>
          <w:szCs w:val="24"/>
        </w:rPr>
        <w:t xml:space="preserve"> tiks izvērtēta iespēja</w:t>
      </w:r>
      <w:r w:rsidR="00861649" w:rsidRPr="004E7E92">
        <w:rPr>
          <w:rFonts w:ascii="Times New Roman" w:hAnsi="Times New Roman" w:cs="Times New Roman"/>
          <w:sz w:val="24"/>
          <w:szCs w:val="24"/>
        </w:rPr>
        <w:t xml:space="preserve"> </w:t>
      </w:r>
      <w:r w:rsidR="00BA59CE" w:rsidRPr="004E7E92">
        <w:rPr>
          <w:rFonts w:ascii="Times New Roman" w:hAnsi="Times New Roman" w:cs="Times New Roman"/>
          <w:sz w:val="24"/>
          <w:szCs w:val="24"/>
        </w:rPr>
        <w:t xml:space="preserve">attiecībā uz </w:t>
      </w:r>
      <w:r w:rsidR="002D1DE1">
        <w:rPr>
          <w:rFonts w:ascii="Times New Roman" w:hAnsi="Times New Roman" w:cs="Times New Roman"/>
          <w:sz w:val="24"/>
          <w:szCs w:val="24"/>
        </w:rPr>
        <w:t>peļņu nesošiem</w:t>
      </w:r>
      <w:r w:rsidR="00BA59CE" w:rsidRPr="004E7E92">
        <w:rPr>
          <w:rFonts w:ascii="Times New Roman" w:hAnsi="Times New Roman" w:cs="Times New Roman"/>
          <w:sz w:val="24"/>
          <w:szCs w:val="24"/>
        </w:rPr>
        <w:t xml:space="preserve"> kultūras infrastruktūras </w:t>
      </w:r>
      <w:r w:rsidR="002D1DE1">
        <w:rPr>
          <w:rFonts w:ascii="Times New Roman" w:hAnsi="Times New Roman" w:cs="Times New Roman"/>
          <w:sz w:val="24"/>
          <w:szCs w:val="24"/>
        </w:rPr>
        <w:t>projektiem</w:t>
      </w:r>
      <w:r w:rsidR="00BA59CE" w:rsidRPr="004E7E92">
        <w:rPr>
          <w:rFonts w:ascii="Times New Roman" w:hAnsi="Times New Roman" w:cs="Times New Roman"/>
          <w:sz w:val="24"/>
          <w:szCs w:val="24"/>
        </w:rPr>
        <w:t xml:space="preserve"> </w:t>
      </w:r>
      <w:r w:rsidR="0080452C">
        <w:rPr>
          <w:rFonts w:ascii="Times New Roman" w:hAnsi="Times New Roman" w:cs="Times New Roman"/>
          <w:sz w:val="24"/>
          <w:szCs w:val="24"/>
        </w:rPr>
        <w:t>piemērot</w:t>
      </w:r>
      <w:r w:rsidR="002D1DE1">
        <w:rPr>
          <w:rFonts w:ascii="Times New Roman" w:hAnsi="Times New Roman" w:cs="Times New Roman"/>
          <w:sz w:val="24"/>
          <w:szCs w:val="24"/>
        </w:rPr>
        <w:t xml:space="preserve"> atbalst</w:t>
      </w:r>
      <w:r w:rsidR="0080452C">
        <w:rPr>
          <w:rFonts w:ascii="Times New Roman" w:hAnsi="Times New Roman" w:cs="Times New Roman"/>
          <w:sz w:val="24"/>
          <w:szCs w:val="24"/>
        </w:rPr>
        <w:t>u</w:t>
      </w:r>
      <w:r w:rsidR="002D1DE1">
        <w:rPr>
          <w:rFonts w:ascii="Times New Roman" w:hAnsi="Times New Roman" w:cs="Times New Roman"/>
          <w:sz w:val="24"/>
          <w:szCs w:val="24"/>
        </w:rPr>
        <w:t xml:space="preserve"> </w:t>
      </w:r>
      <w:r w:rsidR="00861649" w:rsidRPr="004E7E92">
        <w:rPr>
          <w:rFonts w:ascii="Times New Roman" w:hAnsi="Times New Roman" w:cs="Times New Roman"/>
          <w:sz w:val="24"/>
          <w:szCs w:val="24"/>
        </w:rPr>
        <w:t>finanšu instrumentu</w:t>
      </w:r>
      <w:r w:rsidR="002D1DE1">
        <w:rPr>
          <w:rFonts w:ascii="Times New Roman" w:hAnsi="Times New Roman" w:cs="Times New Roman"/>
          <w:sz w:val="24"/>
          <w:szCs w:val="24"/>
        </w:rPr>
        <w:t xml:space="preserve"> veidā</w:t>
      </w:r>
      <w:r w:rsidR="00D42F89">
        <w:rPr>
          <w:rFonts w:ascii="Times New Roman" w:hAnsi="Times New Roman" w:cs="Times New Roman"/>
          <w:sz w:val="24"/>
          <w:szCs w:val="24"/>
        </w:rPr>
        <w:t xml:space="preserve"> </w:t>
      </w:r>
      <w:r w:rsidR="00D42F89" w:rsidRPr="00D42F89">
        <w:rPr>
          <w:rFonts w:ascii="Times New Roman" w:hAnsi="Times New Roman" w:cs="Times New Roman"/>
          <w:sz w:val="24"/>
          <w:szCs w:val="24"/>
        </w:rPr>
        <w:t xml:space="preserve">(aizdevums kombinācijā ar </w:t>
      </w:r>
      <w:proofErr w:type="spellStart"/>
      <w:r w:rsidR="00D42F89" w:rsidRPr="00D42F89">
        <w:rPr>
          <w:rFonts w:ascii="Times New Roman" w:hAnsi="Times New Roman" w:cs="Times New Roman"/>
          <w:sz w:val="24"/>
          <w:szCs w:val="24"/>
        </w:rPr>
        <w:t>grantu</w:t>
      </w:r>
      <w:proofErr w:type="spellEnd"/>
      <w:r w:rsidR="00D42F89" w:rsidRPr="00D42F89">
        <w:rPr>
          <w:rFonts w:ascii="Times New Roman" w:hAnsi="Times New Roman" w:cs="Times New Roman"/>
          <w:sz w:val="24"/>
          <w:szCs w:val="24"/>
        </w:rPr>
        <w:t>)</w:t>
      </w:r>
      <w:r w:rsidR="00861649" w:rsidRPr="004E7E92">
        <w:rPr>
          <w:rFonts w:ascii="Times New Roman" w:hAnsi="Times New Roman" w:cs="Times New Roman"/>
          <w:sz w:val="24"/>
          <w:szCs w:val="24"/>
        </w:rPr>
        <w:t>.</w:t>
      </w:r>
    </w:p>
    <w:p w14:paraId="1EEDA8F2" w14:textId="10E47A2B" w:rsidR="003D45D0" w:rsidRPr="004E7E92" w:rsidRDefault="003D45D0">
      <w:pPr>
        <w:spacing w:before="0" w:after="0"/>
        <w:jc w:val="left"/>
      </w:pPr>
      <w:r w:rsidRPr="004E7E92">
        <w:br w:type="page"/>
      </w:r>
    </w:p>
    <w:p w14:paraId="52306750" w14:textId="77777777" w:rsidR="003D45D0" w:rsidRPr="004E7E92" w:rsidRDefault="003D45D0" w:rsidP="003D45D0">
      <w:pPr>
        <w:pStyle w:val="Heading3"/>
        <w:numPr>
          <w:ilvl w:val="0"/>
          <w:numId w:val="0"/>
        </w:numPr>
        <w:tabs>
          <w:tab w:val="left" w:pos="720"/>
        </w:tabs>
        <w:spacing w:after="0"/>
        <w:rPr>
          <w:b/>
          <w:i w:val="0"/>
          <w:noProof/>
        </w:rPr>
        <w:sectPr w:rsidR="003D45D0" w:rsidRPr="004E7E92" w:rsidSect="00B8254F">
          <w:pgSz w:w="11906" w:h="16838" w:code="9"/>
          <w:pgMar w:top="1417" w:right="1417" w:bottom="1417" w:left="1417" w:header="567" w:footer="510" w:gutter="0"/>
          <w:cols w:space="708"/>
          <w:titlePg/>
          <w:docGrid w:linePitch="360"/>
        </w:sectPr>
      </w:pPr>
    </w:p>
    <w:p w14:paraId="60A790E1" w14:textId="30EF4774" w:rsidR="003D45D0" w:rsidRPr="004E7E92" w:rsidRDefault="003D45D0" w:rsidP="009D501D">
      <w:pPr>
        <w:pStyle w:val="Heading4"/>
        <w:numPr>
          <w:ilvl w:val="0"/>
          <w:numId w:val="0"/>
        </w:numPr>
        <w:spacing w:after="0"/>
        <w:rPr>
          <w:b/>
          <w:bCs/>
          <w:noProof/>
        </w:rPr>
      </w:pPr>
      <w:r w:rsidRPr="004E7E92">
        <w:rPr>
          <w:b/>
          <w:bCs/>
          <w:noProof/>
        </w:rPr>
        <w:lastRenderedPageBreak/>
        <w:t>10.tabula (2) 5.</w:t>
      </w:r>
      <w:r w:rsidRPr="004E7E92">
        <w:rPr>
          <w:b/>
          <w:bCs/>
        </w:rPr>
        <w:t xml:space="preserve"> </w:t>
      </w:r>
      <w:r w:rsidRPr="004E7E92">
        <w:rPr>
          <w:b/>
          <w:bCs/>
          <w:noProof/>
        </w:rPr>
        <w:t>Politikas mērķa iznākuma rādītāji</w:t>
      </w:r>
    </w:p>
    <w:p w14:paraId="78DCE05F" w14:textId="77777777" w:rsidR="009D501D" w:rsidRPr="004E7E92" w:rsidRDefault="009D501D" w:rsidP="009D501D">
      <w:pPr>
        <w:spacing w:before="0" w:after="0"/>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3D45D0" w:rsidRPr="004E7E92" w14:paraId="26D0F79B" w14:textId="77777777" w:rsidTr="00D103C6">
        <w:trPr>
          <w:trHeight w:val="756"/>
          <w:tblHeader/>
        </w:trPr>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DF55C"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A9A4B"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E2136"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CF918"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CFDD0"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1E436"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CC8AD"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Starpposma vērtība (2024)</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B859E"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Plānotā vērtība</w:t>
            </w:r>
          </w:p>
          <w:p w14:paraId="2121C00A" w14:textId="77777777" w:rsidR="003D45D0" w:rsidRPr="004E7E92" w:rsidRDefault="003D45D0" w:rsidP="009D501D">
            <w:pPr>
              <w:pStyle w:val="Text1"/>
              <w:spacing w:before="0" w:after="0"/>
              <w:ind w:left="0"/>
              <w:jc w:val="center"/>
              <w:rPr>
                <w:rFonts w:cs="Times New Roman"/>
                <w:b/>
                <w:noProof/>
                <w:sz w:val="18"/>
                <w:szCs w:val="18"/>
              </w:rPr>
            </w:pPr>
            <w:r w:rsidRPr="004E7E92">
              <w:rPr>
                <w:rFonts w:cs="Times New Roman"/>
                <w:b/>
                <w:noProof/>
                <w:sz w:val="18"/>
                <w:szCs w:val="18"/>
              </w:rPr>
              <w:t>(2029)</w:t>
            </w:r>
          </w:p>
        </w:tc>
      </w:tr>
      <w:tr w:rsidR="003D45D0" w:rsidRPr="004E7E92" w14:paraId="5BA6924E"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39B7C316"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59C3EB4C"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5.1.1.SAM</w:t>
            </w:r>
          </w:p>
        </w:tc>
        <w:tc>
          <w:tcPr>
            <w:tcW w:w="353" w:type="pct"/>
            <w:tcBorders>
              <w:top w:val="single" w:sz="4" w:space="0" w:color="auto"/>
              <w:left w:val="single" w:sz="4" w:space="0" w:color="auto"/>
              <w:bottom w:val="single" w:sz="4" w:space="0" w:color="auto"/>
              <w:right w:val="single" w:sz="4" w:space="0" w:color="auto"/>
            </w:tcBorders>
            <w:hideMark/>
          </w:tcPr>
          <w:p w14:paraId="4C26A750"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01ED86B3"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RCO 75</w:t>
            </w:r>
          </w:p>
        </w:tc>
        <w:tc>
          <w:tcPr>
            <w:tcW w:w="1303" w:type="pct"/>
            <w:tcBorders>
              <w:top w:val="single" w:sz="4" w:space="0" w:color="auto"/>
              <w:left w:val="single" w:sz="4" w:space="0" w:color="auto"/>
              <w:bottom w:val="single" w:sz="4" w:space="0" w:color="auto"/>
              <w:right w:val="single" w:sz="4" w:space="0" w:color="auto"/>
            </w:tcBorders>
            <w:hideMark/>
          </w:tcPr>
          <w:p w14:paraId="10554451" w14:textId="77777777" w:rsidR="003D45D0" w:rsidRPr="004E7E92" w:rsidRDefault="003D45D0" w:rsidP="00D103C6">
            <w:pPr>
              <w:pStyle w:val="Default"/>
              <w:spacing w:after="0" w:line="240" w:lineRule="auto"/>
              <w:jc w:val="both"/>
              <w:rPr>
                <w:color w:val="auto"/>
                <w:sz w:val="18"/>
                <w:szCs w:val="18"/>
                <w:lang w:eastAsia="en-US"/>
              </w:rPr>
            </w:pPr>
            <w:r w:rsidRPr="004E7E92">
              <w:rPr>
                <w:color w:val="auto"/>
                <w:sz w:val="18"/>
                <w:szCs w:val="18"/>
                <w:lang w:eastAsia="en-US"/>
              </w:rPr>
              <w:t>Atbalstītas integrētas teritoriālās attīstības stratēģijas</w:t>
            </w:r>
          </w:p>
        </w:tc>
        <w:tc>
          <w:tcPr>
            <w:tcW w:w="537" w:type="pct"/>
            <w:tcBorders>
              <w:top w:val="single" w:sz="4" w:space="0" w:color="auto"/>
              <w:left w:val="single" w:sz="4" w:space="0" w:color="auto"/>
              <w:bottom w:val="single" w:sz="4" w:space="0" w:color="auto"/>
              <w:right w:val="single" w:sz="4" w:space="0" w:color="auto"/>
            </w:tcBorders>
            <w:hideMark/>
          </w:tcPr>
          <w:p w14:paraId="322A8F40"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 xml:space="preserve">Skaits </w:t>
            </w:r>
          </w:p>
        </w:tc>
        <w:tc>
          <w:tcPr>
            <w:tcW w:w="513" w:type="pct"/>
            <w:tcBorders>
              <w:top w:val="single" w:sz="4" w:space="0" w:color="auto"/>
              <w:left w:val="single" w:sz="4" w:space="0" w:color="auto"/>
              <w:bottom w:val="single" w:sz="4" w:space="0" w:color="auto"/>
              <w:right w:val="single" w:sz="4" w:space="0" w:color="auto"/>
            </w:tcBorders>
            <w:hideMark/>
          </w:tcPr>
          <w:p w14:paraId="25C66118" w14:textId="255F18A3"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hideMark/>
          </w:tcPr>
          <w:p w14:paraId="46879D33"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5</w:t>
            </w:r>
          </w:p>
        </w:tc>
      </w:tr>
      <w:tr w:rsidR="003D45D0" w:rsidRPr="004E7E92" w14:paraId="187F60CD"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20479FF1"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76CF9FB6"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 xml:space="preserve">5.1.1.SAM </w:t>
            </w:r>
          </w:p>
        </w:tc>
        <w:tc>
          <w:tcPr>
            <w:tcW w:w="353" w:type="pct"/>
            <w:tcBorders>
              <w:top w:val="single" w:sz="4" w:space="0" w:color="auto"/>
              <w:left w:val="single" w:sz="4" w:space="0" w:color="auto"/>
              <w:bottom w:val="single" w:sz="4" w:space="0" w:color="auto"/>
              <w:right w:val="single" w:sz="4" w:space="0" w:color="auto"/>
            </w:tcBorders>
            <w:hideMark/>
          </w:tcPr>
          <w:p w14:paraId="162F0E0B"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263A7877"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RCO 77</w:t>
            </w:r>
          </w:p>
        </w:tc>
        <w:tc>
          <w:tcPr>
            <w:tcW w:w="1303" w:type="pct"/>
            <w:tcBorders>
              <w:top w:val="single" w:sz="4" w:space="0" w:color="auto"/>
              <w:left w:val="single" w:sz="4" w:space="0" w:color="auto"/>
              <w:bottom w:val="single" w:sz="4" w:space="0" w:color="auto"/>
              <w:right w:val="single" w:sz="4" w:space="0" w:color="auto"/>
            </w:tcBorders>
            <w:hideMark/>
          </w:tcPr>
          <w:p w14:paraId="2C2C371C" w14:textId="77777777" w:rsidR="003D45D0" w:rsidRPr="004E7E92" w:rsidRDefault="003D45D0" w:rsidP="00D103C6">
            <w:pPr>
              <w:pStyle w:val="Default"/>
              <w:spacing w:after="0" w:line="240" w:lineRule="auto"/>
              <w:jc w:val="both"/>
              <w:rPr>
                <w:color w:val="auto"/>
                <w:sz w:val="18"/>
                <w:szCs w:val="18"/>
                <w:lang w:eastAsia="en-US"/>
              </w:rPr>
            </w:pPr>
            <w:r w:rsidRPr="004E7E92">
              <w:rPr>
                <w:color w:val="auto"/>
                <w:sz w:val="18"/>
                <w:szCs w:val="18"/>
                <w:lang w:eastAsia="en-US"/>
              </w:rPr>
              <w:t>Atbalstīto kultūras un tūrisma objektu  skaits</w:t>
            </w:r>
          </w:p>
        </w:tc>
        <w:tc>
          <w:tcPr>
            <w:tcW w:w="537" w:type="pct"/>
            <w:tcBorders>
              <w:top w:val="single" w:sz="4" w:space="0" w:color="auto"/>
              <w:left w:val="single" w:sz="4" w:space="0" w:color="auto"/>
              <w:bottom w:val="single" w:sz="4" w:space="0" w:color="auto"/>
              <w:right w:val="single" w:sz="4" w:space="0" w:color="auto"/>
            </w:tcBorders>
            <w:hideMark/>
          </w:tcPr>
          <w:p w14:paraId="374B0AC2"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Skaits</w:t>
            </w:r>
          </w:p>
        </w:tc>
        <w:tc>
          <w:tcPr>
            <w:tcW w:w="513" w:type="pct"/>
            <w:tcBorders>
              <w:top w:val="single" w:sz="4" w:space="0" w:color="auto"/>
              <w:left w:val="single" w:sz="4" w:space="0" w:color="auto"/>
              <w:bottom w:val="single" w:sz="4" w:space="0" w:color="auto"/>
              <w:right w:val="single" w:sz="4" w:space="0" w:color="auto"/>
            </w:tcBorders>
            <w:hideMark/>
          </w:tcPr>
          <w:p w14:paraId="54E8894B" w14:textId="4C40EE1F"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hideMark/>
          </w:tcPr>
          <w:p w14:paraId="77E7F3C2" w14:textId="07FFB8CF" w:rsidR="003D45D0" w:rsidRPr="004E7E92" w:rsidRDefault="00FB1B3D" w:rsidP="00B04FF1">
            <w:pPr>
              <w:pStyle w:val="Text1"/>
              <w:spacing w:before="0" w:after="0"/>
              <w:ind w:left="0"/>
              <w:jc w:val="center"/>
              <w:rPr>
                <w:rFonts w:cs="Times New Roman"/>
                <w:noProof/>
                <w:sz w:val="18"/>
                <w:szCs w:val="18"/>
              </w:rPr>
            </w:pPr>
            <w:r>
              <w:rPr>
                <w:rFonts w:cs="Times New Roman"/>
                <w:noProof/>
                <w:sz w:val="18"/>
                <w:szCs w:val="18"/>
              </w:rPr>
              <w:t>8</w:t>
            </w:r>
          </w:p>
        </w:tc>
      </w:tr>
      <w:tr w:rsidR="003D45D0" w:rsidRPr="004E7E92" w14:paraId="1BD11B66"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69B14DBF"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520077D8"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5.1.1.SAM</w:t>
            </w:r>
          </w:p>
        </w:tc>
        <w:tc>
          <w:tcPr>
            <w:tcW w:w="353" w:type="pct"/>
            <w:tcBorders>
              <w:top w:val="single" w:sz="4" w:space="0" w:color="auto"/>
              <w:left w:val="single" w:sz="4" w:space="0" w:color="auto"/>
              <w:bottom w:val="single" w:sz="4" w:space="0" w:color="auto"/>
              <w:right w:val="single" w:sz="4" w:space="0" w:color="auto"/>
            </w:tcBorders>
            <w:hideMark/>
          </w:tcPr>
          <w:p w14:paraId="7702830A"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366A1437"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RCO 114</w:t>
            </w:r>
          </w:p>
        </w:tc>
        <w:tc>
          <w:tcPr>
            <w:tcW w:w="1303" w:type="pct"/>
            <w:tcBorders>
              <w:top w:val="single" w:sz="4" w:space="0" w:color="auto"/>
              <w:left w:val="single" w:sz="4" w:space="0" w:color="auto"/>
              <w:bottom w:val="single" w:sz="4" w:space="0" w:color="auto"/>
              <w:right w:val="single" w:sz="4" w:space="0" w:color="auto"/>
            </w:tcBorders>
            <w:hideMark/>
          </w:tcPr>
          <w:p w14:paraId="1E9645F1" w14:textId="77777777" w:rsidR="003D45D0" w:rsidRPr="004E7E92" w:rsidRDefault="003D45D0" w:rsidP="00D103C6">
            <w:pPr>
              <w:pStyle w:val="Default"/>
              <w:spacing w:after="0" w:line="240" w:lineRule="auto"/>
              <w:jc w:val="both"/>
              <w:rPr>
                <w:color w:val="auto"/>
                <w:sz w:val="18"/>
                <w:szCs w:val="18"/>
                <w:lang w:eastAsia="en-US"/>
              </w:rPr>
            </w:pPr>
            <w:proofErr w:type="spellStart"/>
            <w:r w:rsidRPr="004E7E92">
              <w:rPr>
                <w:color w:val="auto"/>
                <w:sz w:val="18"/>
                <w:szCs w:val="18"/>
                <w:lang w:eastAsia="en-US"/>
              </w:rPr>
              <w:t>Jaunizveidotas</w:t>
            </w:r>
            <w:proofErr w:type="spellEnd"/>
            <w:r w:rsidRPr="004E7E92">
              <w:rPr>
                <w:color w:val="auto"/>
                <w:sz w:val="18"/>
                <w:szCs w:val="18"/>
                <w:lang w:eastAsia="en-US"/>
              </w:rPr>
              <w:t xml:space="preserve"> vai atjaunotas atvērtās zonas (publiskas teritorijas) pilsētvidē</w:t>
            </w:r>
          </w:p>
        </w:tc>
        <w:tc>
          <w:tcPr>
            <w:tcW w:w="537" w:type="pct"/>
            <w:tcBorders>
              <w:top w:val="single" w:sz="4" w:space="0" w:color="auto"/>
              <w:left w:val="single" w:sz="4" w:space="0" w:color="auto"/>
              <w:bottom w:val="single" w:sz="4" w:space="0" w:color="auto"/>
              <w:right w:val="single" w:sz="4" w:space="0" w:color="auto"/>
            </w:tcBorders>
            <w:hideMark/>
          </w:tcPr>
          <w:p w14:paraId="0605FEBA" w14:textId="77777777" w:rsidR="003D45D0" w:rsidRPr="004E7E92" w:rsidRDefault="003D45D0" w:rsidP="00D103C6">
            <w:pPr>
              <w:pStyle w:val="Text1"/>
              <w:spacing w:before="0" w:after="0"/>
              <w:ind w:left="0"/>
              <w:jc w:val="left"/>
              <w:rPr>
                <w:rFonts w:cs="Times New Roman"/>
                <w:noProof/>
                <w:sz w:val="18"/>
                <w:szCs w:val="18"/>
              </w:rPr>
            </w:pPr>
            <w:r w:rsidRPr="004E7E92">
              <w:rPr>
                <w:rFonts w:cs="Times New Roman"/>
                <w:noProof/>
                <w:sz w:val="18"/>
                <w:szCs w:val="18"/>
              </w:rPr>
              <w:t>m</w:t>
            </w:r>
            <w:r w:rsidRPr="004E7E92">
              <w:rPr>
                <w:rFonts w:cs="Times New Roman"/>
                <w:noProof/>
                <w:sz w:val="18"/>
                <w:szCs w:val="18"/>
                <w:vertAlign w:val="superscript"/>
              </w:rPr>
              <w:t>2</w:t>
            </w:r>
          </w:p>
        </w:tc>
        <w:tc>
          <w:tcPr>
            <w:tcW w:w="513" w:type="pct"/>
            <w:tcBorders>
              <w:top w:val="single" w:sz="4" w:space="0" w:color="auto"/>
              <w:left w:val="single" w:sz="4" w:space="0" w:color="auto"/>
              <w:bottom w:val="single" w:sz="4" w:space="0" w:color="auto"/>
              <w:right w:val="single" w:sz="4" w:space="0" w:color="auto"/>
            </w:tcBorders>
            <w:hideMark/>
          </w:tcPr>
          <w:p w14:paraId="2F09E6AF"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635" w:type="pct"/>
            <w:tcBorders>
              <w:top w:val="single" w:sz="4" w:space="0" w:color="auto"/>
              <w:left w:val="single" w:sz="4" w:space="0" w:color="auto"/>
              <w:bottom w:val="single" w:sz="4" w:space="0" w:color="auto"/>
              <w:right w:val="single" w:sz="4" w:space="0" w:color="auto"/>
            </w:tcBorders>
            <w:hideMark/>
          </w:tcPr>
          <w:p w14:paraId="29E39B7F"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117 666</w:t>
            </w:r>
          </w:p>
        </w:tc>
      </w:tr>
      <w:tr w:rsidR="003D45D0" w:rsidRPr="004E7E92" w14:paraId="214FA5D5" w14:textId="77777777" w:rsidTr="00D103C6">
        <w:trPr>
          <w:trHeight w:val="332"/>
        </w:trPr>
        <w:tc>
          <w:tcPr>
            <w:tcW w:w="476" w:type="pct"/>
            <w:tcBorders>
              <w:top w:val="single" w:sz="4" w:space="0" w:color="auto"/>
              <w:left w:val="single" w:sz="4" w:space="0" w:color="auto"/>
              <w:bottom w:val="single" w:sz="4" w:space="0" w:color="auto"/>
              <w:right w:val="single" w:sz="4" w:space="0" w:color="auto"/>
            </w:tcBorders>
            <w:hideMark/>
          </w:tcPr>
          <w:p w14:paraId="4014DDBD"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696" w:type="pct"/>
            <w:tcBorders>
              <w:top w:val="single" w:sz="4" w:space="0" w:color="auto"/>
              <w:left w:val="single" w:sz="4" w:space="0" w:color="auto"/>
              <w:bottom w:val="single" w:sz="4" w:space="0" w:color="auto"/>
              <w:right w:val="single" w:sz="4" w:space="0" w:color="auto"/>
            </w:tcBorders>
            <w:hideMark/>
          </w:tcPr>
          <w:p w14:paraId="7B8B72A6"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5.1.1.SAM</w:t>
            </w:r>
          </w:p>
        </w:tc>
        <w:tc>
          <w:tcPr>
            <w:tcW w:w="353" w:type="pct"/>
            <w:tcBorders>
              <w:top w:val="single" w:sz="4" w:space="0" w:color="auto"/>
              <w:left w:val="single" w:sz="4" w:space="0" w:color="auto"/>
              <w:bottom w:val="single" w:sz="4" w:space="0" w:color="auto"/>
              <w:right w:val="single" w:sz="4" w:space="0" w:color="auto"/>
            </w:tcBorders>
            <w:hideMark/>
          </w:tcPr>
          <w:p w14:paraId="2FBA4616"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487" w:type="pct"/>
            <w:tcBorders>
              <w:top w:val="single" w:sz="4" w:space="0" w:color="auto"/>
              <w:left w:val="single" w:sz="4" w:space="0" w:color="auto"/>
              <w:bottom w:val="single" w:sz="4" w:space="0" w:color="auto"/>
              <w:right w:val="single" w:sz="4" w:space="0" w:color="auto"/>
            </w:tcBorders>
            <w:hideMark/>
          </w:tcPr>
          <w:p w14:paraId="181F9688"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i.5.1.1.a</w:t>
            </w:r>
          </w:p>
        </w:tc>
        <w:tc>
          <w:tcPr>
            <w:tcW w:w="1303" w:type="pct"/>
            <w:tcBorders>
              <w:top w:val="single" w:sz="4" w:space="0" w:color="auto"/>
              <w:left w:val="single" w:sz="4" w:space="0" w:color="auto"/>
              <w:bottom w:val="single" w:sz="4" w:space="0" w:color="auto"/>
              <w:right w:val="single" w:sz="4" w:space="0" w:color="auto"/>
            </w:tcBorders>
            <w:hideMark/>
          </w:tcPr>
          <w:p w14:paraId="0EDE9F66" w14:textId="77777777" w:rsidR="003D45D0" w:rsidRPr="004E7E92" w:rsidRDefault="003D45D0" w:rsidP="00D103C6">
            <w:pPr>
              <w:pStyle w:val="Default"/>
              <w:spacing w:after="0" w:line="240" w:lineRule="auto"/>
              <w:jc w:val="both"/>
              <w:rPr>
                <w:color w:val="auto"/>
                <w:sz w:val="18"/>
                <w:szCs w:val="18"/>
                <w:lang w:eastAsia="en-US"/>
              </w:rPr>
            </w:pPr>
            <w:r w:rsidRPr="004E7E92">
              <w:rPr>
                <w:color w:val="auto"/>
                <w:sz w:val="18"/>
                <w:szCs w:val="18"/>
                <w:lang w:eastAsia="en-US"/>
              </w:rPr>
              <w:t>Noslēgto līgumu īpatsvars par ieguldījumiem kultūras un tūrisma objektos</w:t>
            </w:r>
          </w:p>
        </w:tc>
        <w:tc>
          <w:tcPr>
            <w:tcW w:w="537" w:type="pct"/>
            <w:tcBorders>
              <w:top w:val="single" w:sz="4" w:space="0" w:color="auto"/>
              <w:left w:val="single" w:sz="4" w:space="0" w:color="auto"/>
              <w:bottom w:val="single" w:sz="4" w:space="0" w:color="auto"/>
              <w:right w:val="single" w:sz="4" w:space="0" w:color="auto"/>
            </w:tcBorders>
            <w:hideMark/>
          </w:tcPr>
          <w:p w14:paraId="0D95C42E" w14:textId="77777777" w:rsidR="003D45D0" w:rsidRPr="004E7E92" w:rsidRDefault="003D45D0" w:rsidP="00D103C6">
            <w:pPr>
              <w:pStyle w:val="Text1"/>
              <w:spacing w:before="0" w:after="0"/>
              <w:ind w:left="0"/>
              <w:jc w:val="left"/>
              <w:rPr>
                <w:rFonts w:cs="Times New Roman"/>
                <w:noProof/>
                <w:sz w:val="18"/>
                <w:szCs w:val="18"/>
              </w:rPr>
            </w:pPr>
            <w:r w:rsidRPr="004E7E92">
              <w:rPr>
                <w:rFonts w:cs="Times New Roman"/>
                <w:noProof/>
                <w:sz w:val="18"/>
                <w:szCs w:val="18"/>
              </w:rPr>
              <w:t>%</w:t>
            </w:r>
          </w:p>
        </w:tc>
        <w:tc>
          <w:tcPr>
            <w:tcW w:w="513" w:type="pct"/>
            <w:tcBorders>
              <w:top w:val="single" w:sz="4" w:space="0" w:color="auto"/>
              <w:left w:val="single" w:sz="4" w:space="0" w:color="auto"/>
              <w:bottom w:val="single" w:sz="4" w:space="0" w:color="auto"/>
              <w:right w:val="single" w:sz="4" w:space="0" w:color="auto"/>
            </w:tcBorders>
            <w:hideMark/>
          </w:tcPr>
          <w:p w14:paraId="4593CE0F"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10</w:t>
            </w:r>
          </w:p>
        </w:tc>
        <w:tc>
          <w:tcPr>
            <w:tcW w:w="635" w:type="pct"/>
            <w:tcBorders>
              <w:top w:val="single" w:sz="4" w:space="0" w:color="auto"/>
              <w:left w:val="single" w:sz="4" w:space="0" w:color="auto"/>
              <w:bottom w:val="single" w:sz="4" w:space="0" w:color="auto"/>
              <w:right w:val="single" w:sz="4" w:space="0" w:color="auto"/>
            </w:tcBorders>
            <w:hideMark/>
          </w:tcPr>
          <w:p w14:paraId="5254FBE0"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100</w:t>
            </w:r>
          </w:p>
        </w:tc>
      </w:tr>
    </w:tbl>
    <w:p w14:paraId="07998D9C" w14:textId="40F82E35" w:rsidR="003D45D0" w:rsidRDefault="003D45D0" w:rsidP="003D45D0">
      <w:pPr>
        <w:spacing w:before="0" w:after="0"/>
        <w:rPr>
          <w:rFonts w:eastAsia="Times New Roman"/>
          <w:b/>
          <w:iCs/>
          <w:noProof/>
          <w:sz w:val="20"/>
        </w:rPr>
      </w:pPr>
    </w:p>
    <w:p w14:paraId="0C1183CB" w14:textId="77777777" w:rsidR="00032C91" w:rsidRPr="004E7E92" w:rsidRDefault="00032C91" w:rsidP="003D45D0">
      <w:pPr>
        <w:spacing w:before="0" w:after="0"/>
        <w:rPr>
          <w:rFonts w:eastAsia="Times New Roman"/>
          <w:b/>
          <w:iCs/>
          <w:noProof/>
          <w:sz w:val="20"/>
        </w:rPr>
      </w:pPr>
    </w:p>
    <w:p w14:paraId="28DA5A1D" w14:textId="490153DE" w:rsidR="003D45D0" w:rsidRPr="004E7E92" w:rsidRDefault="003D45D0" w:rsidP="00B051D6">
      <w:pPr>
        <w:pStyle w:val="Heading4"/>
        <w:numPr>
          <w:ilvl w:val="0"/>
          <w:numId w:val="0"/>
        </w:numPr>
        <w:spacing w:after="0"/>
        <w:rPr>
          <w:b/>
          <w:bCs/>
          <w:noProof/>
        </w:rPr>
      </w:pPr>
      <w:r w:rsidRPr="004E7E92">
        <w:rPr>
          <w:b/>
          <w:bCs/>
          <w:noProof/>
        </w:rPr>
        <w:t>11.tabula (3) 5.</w:t>
      </w:r>
      <w:r w:rsidRPr="004E7E92">
        <w:rPr>
          <w:b/>
          <w:bCs/>
        </w:rPr>
        <w:t xml:space="preserve"> </w:t>
      </w:r>
      <w:r w:rsidRPr="004E7E92">
        <w:rPr>
          <w:b/>
          <w:bCs/>
          <w:noProof/>
        </w:rPr>
        <w:t>Politikas mērķa rezultātu rādītāji</w:t>
      </w:r>
    </w:p>
    <w:p w14:paraId="169851F0" w14:textId="77777777" w:rsidR="00B051D6" w:rsidRPr="004E7E92" w:rsidRDefault="00B051D6" w:rsidP="00B051D6">
      <w:pPr>
        <w:spacing w:before="0" w:after="0"/>
      </w:pP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012"/>
        <w:gridCol w:w="687"/>
        <w:gridCol w:w="861"/>
        <w:gridCol w:w="1764"/>
        <w:gridCol w:w="1156"/>
        <w:gridCol w:w="988"/>
        <w:gridCol w:w="1057"/>
        <w:gridCol w:w="1070"/>
        <w:gridCol w:w="1372"/>
        <w:gridCol w:w="1782"/>
      </w:tblGrid>
      <w:tr w:rsidR="003D45D0" w:rsidRPr="004E7E92" w14:paraId="49444E39" w14:textId="77777777" w:rsidTr="00D103C6">
        <w:trPr>
          <w:trHeight w:val="282"/>
          <w:tblHeader/>
        </w:trPr>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FC61A"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FBCCB"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AA06C"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91F90"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ID </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C8001"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Rādītājs </w:t>
            </w:r>
          </w:p>
        </w:tc>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74BAE"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F1738"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Sākotnējā vērtība</w:t>
            </w:r>
          </w:p>
        </w:tc>
        <w:tc>
          <w:tcPr>
            <w:tcW w:w="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ABB5A"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Sākotnējās vērtības gads</w:t>
            </w:r>
          </w:p>
        </w:tc>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236DA"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0A1F03CB" w14:textId="77777777" w:rsidR="003D45D0" w:rsidRPr="004E7E92" w:rsidRDefault="003D45D0" w:rsidP="00D103C6">
            <w:pPr>
              <w:pStyle w:val="Text1"/>
              <w:spacing w:before="0" w:after="0"/>
              <w:ind w:left="0"/>
              <w:jc w:val="center"/>
              <w:rPr>
                <w:rFonts w:cs="Times New Roman"/>
                <w:b/>
                <w:noProof/>
                <w:sz w:val="18"/>
                <w:szCs w:val="18"/>
              </w:rPr>
            </w:pP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137DE"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Datu avots </w:t>
            </w:r>
          </w:p>
        </w:tc>
        <w:tc>
          <w:tcPr>
            <w:tcW w:w="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93788" w14:textId="77777777" w:rsidR="003D45D0" w:rsidRPr="004E7E92" w:rsidRDefault="003D45D0" w:rsidP="00D103C6">
            <w:pPr>
              <w:pStyle w:val="Text1"/>
              <w:spacing w:before="0" w:after="0"/>
              <w:ind w:left="0"/>
              <w:jc w:val="center"/>
              <w:rPr>
                <w:rFonts w:cs="Times New Roman"/>
                <w:b/>
                <w:noProof/>
                <w:sz w:val="18"/>
                <w:szCs w:val="18"/>
              </w:rPr>
            </w:pPr>
            <w:r w:rsidRPr="004E7E92">
              <w:rPr>
                <w:rFonts w:cs="Times New Roman"/>
                <w:b/>
                <w:noProof/>
                <w:sz w:val="18"/>
                <w:szCs w:val="18"/>
              </w:rPr>
              <w:t xml:space="preserve">Komentāri </w:t>
            </w:r>
          </w:p>
        </w:tc>
      </w:tr>
      <w:tr w:rsidR="003D45D0" w:rsidRPr="004E7E92" w14:paraId="4FE683FB" w14:textId="77777777" w:rsidTr="00D103C6">
        <w:trPr>
          <w:trHeight w:val="286"/>
        </w:trPr>
        <w:tc>
          <w:tcPr>
            <w:tcW w:w="444" w:type="pct"/>
            <w:tcBorders>
              <w:top w:val="single" w:sz="4" w:space="0" w:color="auto"/>
              <w:left w:val="single" w:sz="4" w:space="0" w:color="auto"/>
              <w:bottom w:val="single" w:sz="4" w:space="0" w:color="auto"/>
              <w:right w:val="single" w:sz="4" w:space="0" w:color="auto"/>
            </w:tcBorders>
            <w:hideMark/>
          </w:tcPr>
          <w:p w14:paraId="5C79B73F"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92" w:type="pct"/>
            <w:tcBorders>
              <w:top w:val="single" w:sz="4" w:space="0" w:color="auto"/>
              <w:left w:val="single" w:sz="4" w:space="0" w:color="auto"/>
              <w:bottom w:val="single" w:sz="4" w:space="0" w:color="auto"/>
              <w:right w:val="single" w:sz="4" w:space="0" w:color="auto"/>
            </w:tcBorders>
            <w:hideMark/>
          </w:tcPr>
          <w:p w14:paraId="4477E439"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5.1.1.SAM</w:t>
            </w:r>
          </w:p>
        </w:tc>
        <w:tc>
          <w:tcPr>
            <w:tcW w:w="266" w:type="pct"/>
            <w:tcBorders>
              <w:top w:val="single" w:sz="4" w:space="0" w:color="auto"/>
              <w:left w:val="single" w:sz="4" w:space="0" w:color="auto"/>
              <w:bottom w:val="single" w:sz="4" w:space="0" w:color="auto"/>
              <w:right w:val="single" w:sz="4" w:space="0" w:color="auto"/>
            </w:tcBorders>
            <w:hideMark/>
          </w:tcPr>
          <w:p w14:paraId="467B2D9B"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34" w:type="pct"/>
            <w:tcBorders>
              <w:top w:val="single" w:sz="4" w:space="0" w:color="auto"/>
              <w:left w:val="single" w:sz="4" w:space="0" w:color="auto"/>
              <w:bottom w:val="single" w:sz="4" w:space="0" w:color="auto"/>
              <w:right w:val="single" w:sz="4" w:space="0" w:color="auto"/>
            </w:tcBorders>
            <w:hideMark/>
          </w:tcPr>
          <w:p w14:paraId="7E917769"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r.5.1.1.a.</w:t>
            </w:r>
          </w:p>
        </w:tc>
        <w:tc>
          <w:tcPr>
            <w:tcW w:w="684" w:type="pct"/>
            <w:tcBorders>
              <w:top w:val="single" w:sz="4" w:space="0" w:color="auto"/>
              <w:left w:val="single" w:sz="4" w:space="0" w:color="auto"/>
              <w:bottom w:val="single" w:sz="4" w:space="0" w:color="auto"/>
              <w:right w:val="single" w:sz="4" w:space="0" w:color="auto"/>
            </w:tcBorders>
            <w:hideMark/>
          </w:tcPr>
          <w:p w14:paraId="2D9EEAC3"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Komersanti, kas gūst labumu no attīstītās publiskās infrastruktūras</w:t>
            </w:r>
          </w:p>
        </w:tc>
        <w:tc>
          <w:tcPr>
            <w:tcW w:w="448" w:type="pct"/>
            <w:tcBorders>
              <w:top w:val="single" w:sz="4" w:space="0" w:color="auto"/>
              <w:left w:val="single" w:sz="4" w:space="0" w:color="auto"/>
              <w:bottom w:val="single" w:sz="4" w:space="0" w:color="auto"/>
              <w:right w:val="single" w:sz="4" w:space="0" w:color="auto"/>
            </w:tcBorders>
            <w:hideMark/>
          </w:tcPr>
          <w:p w14:paraId="44A0F8CE"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Uzņēmumu skaits</w:t>
            </w:r>
          </w:p>
        </w:tc>
        <w:tc>
          <w:tcPr>
            <w:tcW w:w="383" w:type="pct"/>
            <w:tcBorders>
              <w:top w:val="single" w:sz="4" w:space="0" w:color="auto"/>
              <w:left w:val="single" w:sz="4" w:space="0" w:color="auto"/>
              <w:bottom w:val="single" w:sz="4" w:space="0" w:color="auto"/>
              <w:right w:val="single" w:sz="4" w:space="0" w:color="auto"/>
            </w:tcBorders>
            <w:hideMark/>
          </w:tcPr>
          <w:p w14:paraId="6E75D8FD"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410" w:type="pct"/>
            <w:tcBorders>
              <w:top w:val="single" w:sz="4" w:space="0" w:color="auto"/>
              <w:left w:val="single" w:sz="4" w:space="0" w:color="auto"/>
              <w:bottom w:val="single" w:sz="4" w:space="0" w:color="auto"/>
              <w:right w:val="single" w:sz="4" w:space="0" w:color="auto"/>
            </w:tcBorders>
            <w:hideMark/>
          </w:tcPr>
          <w:p w14:paraId="3A12602A"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2020</w:t>
            </w:r>
          </w:p>
        </w:tc>
        <w:tc>
          <w:tcPr>
            <w:tcW w:w="415" w:type="pct"/>
            <w:tcBorders>
              <w:top w:val="single" w:sz="4" w:space="0" w:color="auto"/>
              <w:left w:val="single" w:sz="4" w:space="0" w:color="auto"/>
              <w:bottom w:val="single" w:sz="4" w:space="0" w:color="auto"/>
              <w:right w:val="single" w:sz="4" w:space="0" w:color="auto"/>
            </w:tcBorders>
            <w:hideMark/>
          </w:tcPr>
          <w:p w14:paraId="6E0007A4"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45</w:t>
            </w:r>
          </w:p>
        </w:tc>
        <w:tc>
          <w:tcPr>
            <w:tcW w:w="532" w:type="pct"/>
            <w:tcBorders>
              <w:top w:val="single" w:sz="4" w:space="0" w:color="auto"/>
              <w:left w:val="single" w:sz="4" w:space="0" w:color="auto"/>
              <w:bottom w:val="single" w:sz="4" w:space="0" w:color="auto"/>
              <w:right w:val="single" w:sz="4" w:space="0" w:color="auto"/>
            </w:tcBorders>
            <w:hideMark/>
          </w:tcPr>
          <w:p w14:paraId="12321D5C"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Projektu dati</w:t>
            </w:r>
          </w:p>
        </w:tc>
        <w:tc>
          <w:tcPr>
            <w:tcW w:w="691" w:type="pct"/>
            <w:tcBorders>
              <w:top w:val="single" w:sz="4" w:space="0" w:color="auto"/>
              <w:left w:val="single" w:sz="4" w:space="0" w:color="auto"/>
              <w:bottom w:val="single" w:sz="4" w:space="0" w:color="auto"/>
              <w:right w:val="single" w:sz="4" w:space="0" w:color="auto"/>
            </w:tcBorders>
          </w:tcPr>
          <w:p w14:paraId="279D12C9" w14:textId="77777777" w:rsidR="003D45D0" w:rsidRPr="004E7E92" w:rsidRDefault="003D45D0" w:rsidP="00D103C6">
            <w:pPr>
              <w:spacing w:before="0" w:after="0"/>
              <w:rPr>
                <w:noProof/>
                <w:sz w:val="18"/>
                <w:szCs w:val="18"/>
                <w:lang w:eastAsia="en-US"/>
              </w:rPr>
            </w:pPr>
          </w:p>
        </w:tc>
      </w:tr>
      <w:tr w:rsidR="003D45D0" w:rsidRPr="004E7E92" w14:paraId="3636EB60" w14:textId="77777777" w:rsidTr="00D103C6">
        <w:trPr>
          <w:trHeight w:val="286"/>
        </w:trPr>
        <w:tc>
          <w:tcPr>
            <w:tcW w:w="444" w:type="pct"/>
            <w:tcBorders>
              <w:top w:val="single" w:sz="4" w:space="0" w:color="auto"/>
              <w:left w:val="single" w:sz="4" w:space="0" w:color="auto"/>
              <w:bottom w:val="single" w:sz="4" w:space="0" w:color="auto"/>
              <w:right w:val="single" w:sz="4" w:space="0" w:color="auto"/>
            </w:tcBorders>
            <w:hideMark/>
          </w:tcPr>
          <w:p w14:paraId="596221A7"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92" w:type="pct"/>
            <w:tcBorders>
              <w:top w:val="single" w:sz="4" w:space="0" w:color="auto"/>
              <w:left w:val="single" w:sz="4" w:space="0" w:color="auto"/>
              <w:bottom w:val="single" w:sz="4" w:space="0" w:color="auto"/>
              <w:right w:val="single" w:sz="4" w:space="0" w:color="auto"/>
            </w:tcBorders>
            <w:hideMark/>
          </w:tcPr>
          <w:p w14:paraId="24B1EBF8" w14:textId="77777777" w:rsidR="003D45D0" w:rsidRPr="004E7E92" w:rsidRDefault="003D45D0" w:rsidP="00D103C6">
            <w:pPr>
              <w:pStyle w:val="Text1"/>
              <w:spacing w:before="0" w:after="0"/>
              <w:ind w:left="0"/>
              <w:rPr>
                <w:rFonts w:eastAsia="Times New Roman" w:cs="Times New Roman"/>
                <w:sz w:val="18"/>
                <w:szCs w:val="18"/>
              </w:rPr>
            </w:pPr>
            <w:r w:rsidRPr="004E7E92">
              <w:rPr>
                <w:rFonts w:eastAsia="Times New Roman" w:cs="Times New Roman"/>
                <w:sz w:val="18"/>
                <w:szCs w:val="18"/>
              </w:rPr>
              <w:t>5.1.1.SAM</w:t>
            </w:r>
          </w:p>
        </w:tc>
        <w:tc>
          <w:tcPr>
            <w:tcW w:w="266" w:type="pct"/>
            <w:tcBorders>
              <w:top w:val="single" w:sz="4" w:space="0" w:color="auto"/>
              <w:left w:val="single" w:sz="4" w:space="0" w:color="auto"/>
              <w:bottom w:val="single" w:sz="4" w:space="0" w:color="auto"/>
              <w:right w:val="single" w:sz="4" w:space="0" w:color="auto"/>
            </w:tcBorders>
            <w:hideMark/>
          </w:tcPr>
          <w:p w14:paraId="58B65CF0"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34" w:type="pct"/>
            <w:tcBorders>
              <w:top w:val="single" w:sz="4" w:space="0" w:color="auto"/>
              <w:left w:val="single" w:sz="4" w:space="0" w:color="auto"/>
              <w:bottom w:val="single" w:sz="4" w:space="0" w:color="auto"/>
              <w:right w:val="single" w:sz="4" w:space="0" w:color="auto"/>
            </w:tcBorders>
            <w:hideMark/>
          </w:tcPr>
          <w:p w14:paraId="671846D7"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r.5.1.1.b   </w:t>
            </w:r>
          </w:p>
        </w:tc>
        <w:tc>
          <w:tcPr>
            <w:tcW w:w="684" w:type="pct"/>
            <w:tcBorders>
              <w:top w:val="single" w:sz="4" w:space="0" w:color="auto"/>
              <w:left w:val="single" w:sz="4" w:space="0" w:color="auto"/>
              <w:bottom w:val="single" w:sz="4" w:space="0" w:color="auto"/>
              <w:right w:val="single" w:sz="4" w:space="0" w:color="auto"/>
            </w:tcBorders>
            <w:hideMark/>
          </w:tcPr>
          <w:p w14:paraId="29629646"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Darba algu fonda pieaugums privātajos uzņēmumos </w:t>
            </w:r>
          </w:p>
        </w:tc>
        <w:tc>
          <w:tcPr>
            <w:tcW w:w="448" w:type="pct"/>
            <w:tcBorders>
              <w:top w:val="single" w:sz="4" w:space="0" w:color="auto"/>
              <w:left w:val="single" w:sz="4" w:space="0" w:color="auto"/>
              <w:bottom w:val="single" w:sz="4" w:space="0" w:color="auto"/>
              <w:right w:val="single" w:sz="4" w:space="0" w:color="auto"/>
            </w:tcBorders>
            <w:hideMark/>
          </w:tcPr>
          <w:p w14:paraId="462BD20C" w14:textId="77777777" w:rsidR="003D45D0" w:rsidRPr="004E7E92" w:rsidRDefault="003D45D0" w:rsidP="00D103C6">
            <w:pPr>
              <w:pStyle w:val="Text1"/>
              <w:spacing w:before="0" w:after="0"/>
              <w:ind w:left="0"/>
              <w:rPr>
                <w:rFonts w:cs="Times New Roman"/>
                <w:i/>
                <w:iCs/>
                <w:noProof/>
                <w:sz w:val="18"/>
                <w:szCs w:val="18"/>
              </w:rPr>
            </w:pPr>
            <w:r w:rsidRPr="004E7E92">
              <w:rPr>
                <w:rFonts w:cs="Times New Roman"/>
                <w:i/>
                <w:iCs/>
                <w:noProof/>
                <w:sz w:val="18"/>
                <w:szCs w:val="18"/>
              </w:rPr>
              <w:t>euro</w:t>
            </w:r>
            <w:r w:rsidRPr="004E7E92">
              <w:rPr>
                <w:rFonts w:cs="Times New Roman"/>
                <w:sz w:val="18"/>
                <w:szCs w:val="18"/>
              </w:rPr>
              <w:t xml:space="preserve"> </w:t>
            </w:r>
          </w:p>
        </w:tc>
        <w:tc>
          <w:tcPr>
            <w:tcW w:w="383" w:type="pct"/>
            <w:tcBorders>
              <w:top w:val="single" w:sz="4" w:space="0" w:color="auto"/>
              <w:left w:val="single" w:sz="4" w:space="0" w:color="auto"/>
              <w:bottom w:val="single" w:sz="4" w:space="0" w:color="auto"/>
              <w:right w:val="single" w:sz="4" w:space="0" w:color="auto"/>
            </w:tcBorders>
            <w:hideMark/>
          </w:tcPr>
          <w:p w14:paraId="1A25EF4D" w14:textId="667D901F"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410" w:type="pct"/>
            <w:tcBorders>
              <w:top w:val="single" w:sz="4" w:space="0" w:color="auto"/>
              <w:left w:val="single" w:sz="4" w:space="0" w:color="auto"/>
              <w:bottom w:val="single" w:sz="4" w:space="0" w:color="auto"/>
              <w:right w:val="single" w:sz="4" w:space="0" w:color="auto"/>
            </w:tcBorders>
            <w:hideMark/>
          </w:tcPr>
          <w:p w14:paraId="3C5A27C0"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2020</w:t>
            </w:r>
          </w:p>
        </w:tc>
        <w:tc>
          <w:tcPr>
            <w:tcW w:w="415" w:type="pct"/>
            <w:tcBorders>
              <w:top w:val="single" w:sz="4" w:space="0" w:color="auto"/>
              <w:left w:val="single" w:sz="4" w:space="0" w:color="auto"/>
              <w:bottom w:val="single" w:sz="4" w:space="0" w:color="auto"/>
              <w:right w:val="single" w:sz="4" w:space="0" w:color="auto"/>
            </w:tcBorders>
            <w:hideMark/>
          </w:tcPr>
          <w:p w14:paraId="69B3D53A" w14:textId="77777777" w:rsidR="003D45D0" w:rsidRPr="004E7E92" w:rsidRDefault="003D45D0" w:rsidP="00B04FF1">
            <w:pPr>
              <w:pStyle w:val="Text1"/>
              <w:spacing w:before="0" w:after="0"/>
              <w:ind w:left="0"/>
              <w:jc w:val="center"/>
              <w:rPr>
                <w:rFonts w:cs="Times New Roman"/>
                <w:bCs/>
                <w:sz w:val="18"/>
                <w:szCs w:val="18"/>
              </w:rPr>
            </w:pPr>
            <w:r w:rsidRPr="004E7E92">
              <w:rPr>
                <w:rFonts w:cs="Times New Roman"/>
                <w:bCs/>
                <w:sz w:val="18"/>
                <w:szCs w:val="18"/>
              </w:rPr>
              <w:t>66 555 000</w:t>
            </w:r>
          </w:p>
          <w:p w14:paraId="3308022A" w14:textId="7A0ED4B8" w:rsidR="003D45D0" w:rsidRPr="004E7E92" w:rsidRDefault="003D45D0" w:rsidP="00B04FF1">
            <w:pPr>
              <w:pStyle w:val="Text1"/>
              <w:spacing w:before="0" w:after="0"/>
              <w:ind w:left="0"/>
              <w:jc w:val="center"/>
              <w:rPr>
                <w:rFonts w:cs="Times New Roman"/>
                <w:bCs/>
                <w:sz w:val="18"/>
                <w:szCs w:val="18"/>
              </w:rPr>
            </w:pPr>
          </w:p>
        </w:tc>
        <w:tc>
          <w:tcPr>
            <w:tcW w:w="532" w:type="pct"/>
            <w:tcBorders>
              <w:top w:val="single" w:sz="4" w:space="0" w:color="auto"/>
              <w:left w:val="single" w:sz="4" w:space="0" w:color="auto"/>
              <w:bottom w:val="single" w:sz="4" w:space="0" w:color="auto"/>
              <w:right w:val="single" w:sz="4" w:space="0" w:color="auto"/>
            </w:tcBorders>
            <w:hideMark/>
          </w:tcPr>
          <w:p w14:paraId="5547D4E8" w14:textId="77777777" w:rsidR="003D45D0" w:rsidRPr="004E7E92" w:rsidRDefault="003D45D0" w:rsidP="00D103C6">
            <w:pPr>
              <w:pStyle w:val="Text1"/>
              <w:spacing w:before="0" w:after="0"/>
              <w:ind w:left="0"/>
              <w:jc w:val="left"/>
              <w:rPr>
                <w:rFonts w:cs="Times New Roman"/>
                <w:noProof/>
                <w:sz w:val="18"/>
                <w:szCs w:val="18"/>
              </w:rPr>
            </w:pPr>
            <w:r w:rsidRPr="004E7E92">
              <w:rPr>
                <w:rFonts w:cs="Times New Roman"/>
                <w:noProof/>
                <w:sz w:val="18"/>
                <w:szCs w:val="18"/>
              </w:rPr>
              <w:t>Projektu dati</w:t>
            </w:r>
          </w:p>
        </w:tc>
        <w:tc>
          <w:tcPr>
            <w:tcW w:w="691" w:type="pct"/>
            <w:tcBorders>
              <w:top w:val="single" w:sz="4" w:space="0" w:color="auto"/>
              <w:left w:val="single" w:sz="4" w:space="0" w:color="auto"/>
              <w:bottom w:val="single" w:sz="4" w:space="0" w:color="auto"/>
              <w:right w:val="single" w:sz="4" w:space="0" w:color="auto"/>
            </w:tcBorders>
          </w:tcPr>
          <w:p w14:paraId="3FBFA558" w14:textId="77777777" w:rsidR="003D45D0" w:rsidRPr="004E7E92" w:rsidRDefault="003D45D0" w:rsidP="00D103C6">
            <w:pPr>
              <w:spacing w:before="0" w:after="0"/>
              <w:jc w:val="left"/>
              <w:rPr>
                <w:sz w:val="18"/>
                <w:szCs w:val="18"/>
                <w:lang w:eastAsia="en-US"/>
              </w:rPr>
            </w:pPr>
          </w:p>
        </w:tc>
      </w:tr>
      <w:tr w:rsidR="003D45D0" w:rsidRPr="004E7E92" w14:paraId="564922CC" w14:textId="77777777" w:rsidTr="00D103C6">
        <w:trPr>
          <w:trHeight w:val="286"/>
        </w:trPr>
        <w:tc>
          <w:tcPr>
            <w:tcW w:w="444" w:type="pct"/>
            <w:tcBorders>
              <w:top w:val="single" w:sz="4" w:space="0" w:color="auto"/>
              <w:left w:val="single" w:sz="4" w:space="0" w:color="auto"/>
              <w:bottom w:val="single" w:sz="4" w:space="0" w:color="auto"/>
              <w:right w:val="single" w:sz="4" w:space="0" w:color="auto"/>
            </w:tcBorders>
            <w:hideMark/>
          </w:tcPr>
          <w:p w14:paraId="73F08382"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92" w:type="pct"/>
            <w:tcBorders>
              <w:top w:val="single" w:sz="4" w:space="0" w:color="auto"/>
              <w:left w:val="single" w:sz="4" w:space="0" w:color="auto"/>
              <w:bottom w:val="single" w:sz="4" w:space="0" w:color="auto"/>
              <w:right w:val="single" w:sz="4" w:space="0" w:color="auto"/>
            </w:tcBorders>
            <w:hideMark/>
          </w:tcPr>
          <w:p w14:paraId="6CF216EC" w14:textId="77777777" w:rsidR="003D45D0" w:rsidRPr="004E7E92" w:rsidRDefault="003D45D0" w:rsidP="00D103C6">
            <w:pPr>
              <w:pStyle w:val="Text1"/>
              <w:spacing w:before="0" w:after="0"/>
              <w:ind w:left="0"/>
              <w:rPr>
                <w:rFonts w:eastAsia="Times New Roman" w:cs="Times New Roman"/>
                <w:sz w:val="18"/>
                <w:szCs w:val="18"/>
              </w:rPr>
            </w:pPr>
            <w:r w:rsidRPr="004E7E92">
              <w:rPr>
                <w:rFonts w:eastAsia="Times New Roman" w:cs="Times New Roman"/>
                <w:sz w:val="18"/>
                <w:szCs w:val="18"/>
              </w:rPr>
              <w:t>5.1.1.SAM</w:t>
            </w:r>
          </w:p>
        </w:tc>
        <w:tc>
          <w:tcPr>
            <w:tcW w:w="266" w:type="pct"/>
            <w:tcBorders>
              <w:top w:val="single" w:sz="4" w:space="0" w:color="auto"/>
              <w:left w:val="single" w:sz="4" w:space="0" w:color="auto"/>
              <w:bottom w:val="single" w:sz="4" w:space="0" w:color="auto"/>
              <w:right w:val="single" w:sz="4" w:space="0" w:color="auto"/>
            </w:tcBorders>
            <w:hideMark/>
          </w:tcPr>
          <w:p w14:paraId="1E664FF3"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34" w:type="pct"/>
            <w:tcBorders>
              <w:top w:val="single" w:sz="4" w:space="0" w:color="auto"/>
              <w:left w:val="single" w:sz="4" w:space="0" w:color="auto"/>
              <w:bottom w:val="single" w:sz="4" w:space="0" w:color="auto"/>
              <w:right w:val="single" w:sz="4" w:space="0" w:color="auto"/>
            </w:tcBorders>
            <w:hideMark/>
          </w:tcPr>
          <w:p w14:paraId="5615ECA0"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r.5.1.1.c  </w:t>
            </w:r>
          </w:p>
        </w:tc>
        <w:tc>
          <w:tcPr>
            <w:tcW w:w="684" w:type="pct"/>
            <w:tcBorders>
              <w:top w:val="single" w:sz="4" w:space="0" w:color="auto"/>
              <w:left w:val="single" w:sz="4" w:space="0" w:color="auto"/>
              <w:bottom w:val="single" w:sz="4" w:space="0" w:color="auto"/>
              <w:right w:val="single" w:sz="4" w:space="0" w:color="auto"/>
            </w:tcBorders>
            <w:hideMark/>
          </w:tcPr>
          <w:p w14:paraId="22239DAE" w14:textId="77777777" w:rsidR="003D45D0" w:rsidRPr="004E7E92" w:rsidRDefault="003D45D0" w:rsidP="00D103C6">
            <w:pPr>
              <w:pStyle w:val="Text1"/>
              <w:spacing w:before="0" w:after="0"/>
              <w:ind w:left="0"/>
              <w:jc w:val="left"/>
              <w:rPr>
                <w:rFonts w:cs="Times New Roman"/>
                <w:sz w:val="18"/>
                <w:szCs w:val="18"/>
              </w:rPr>
            </w:pPr>
            <w:r w:rsidRPr="004E7E92">
              <w:rPr>
                <w:rFonts w:cs="Times New Roman"/>
                <w:sz w:val="18"/>
                <w:szCs w:val="18"/>
              </w:rPr>
              <w:t xml:space="preserve">Privātās </w:t>
            </w:r>
            <w:proofErr w:type="spellStart"/>
            <w:r w:rsidRPr="004E7E92">
              <w:rPr>
                <w:rFonts w:cs="Times New Roman"/>
                <w:sz w:val="18"/>
                <w:szCs w:val="18"/>
              </w:rPr>
              <w:t>nefinanšu</w:t>
            </w:r>
            <w:proofErr w:type="spellEnd"/>
            <w:r w:rsidRPr="004E7E92">
              <w:rPr>
                <w:rFonts w:cs="Times New Roman"/>
                <w:sz w:val="18"/>
                <w:szCs w:val="18"/>
              </w:rPr>
              <w:t xml:space="preserve"> investīcijas nemateriālajos ieguldījumos un pamatlīdzekļos</w:t>
            </w:r>
          </w:p>
        </w:tc>
        <w:tc>
          <w:tcPr>
            <w:tcW w:w="448" w:type="pct"/>
            <w:tcBorders>
              <w:top w:val="single" w:sz="4" w:space="0" w:color="auto"/>
              <w:left w:val="single" w:sz="4" w:space="0" w:color="auto"/>
              <w:bottom w:val="single" w:sz="4" w:space="0" w:color="auto"/>
              <w:right w:val="single" w:sz="4" w:space="0" w:color="auto"/>
            </w:tcBorders>
            <w:hideMark/>
          </w:tcPr>
          <w:p w14:paraId="4B64D0BC" w14:textId="77777777" w:rsidR="003D45D0" w:rsidRPr="004E7E92" w:rsidRDefault="003D45D0" w:rsidP="00D103C6">
            <w:pPr>
              <w:pStyle w:val="Text1"/>
              <w:spacing w:before="0" w:after="0"/>
              <w:ind w:left="0"/>
              <w:rPr>
                <w:rFonts w:cs="Times New Roman"/>
                <w:i/>
                <w:sz w:val="18"/>
                <w:szCs w:val="18"/>
              </w:rPr>
            </w:pPr>
            <w:proofErr w:type="spellStart"/>
            <w:r w:rsidRPr="004E7E92">
              <w:rPr>
                <w:rFonts w:cs="Times New Roman"/>
                <w:i/>
                <w:sz w:val="18"/>
                <w:szCs w:val="18"/>
              </w:rPr>
              <w:t>euro</w:t>
            </w:r>
            <w:proofErr w:type="spellEnd"/>
            <w:r w:rsidRPr="004E7E92">
              <w:rPr>
                <w:rFonts w:cs="Times New Roman"/>
                <w:i/>
                <w:sz w:val="18"/>
                <w:szCs w:val="18"/>
              </w:rPr>
              <w:t xml:space="preserve"> </w:t>
            </w:r>
          </w:p>
        </w:tc>
        <w:tc>
          <w:tcPr>
            <w:tcW w:w="383" w:type="pct"/>
            <w:tcBorders>
              <w:top w:val="single" w:sz="4" w:space="0" w:color="auto"/>
              <w:left w:val="single" w:sz="4" w:space="0" w:color="auto"/>
              <w:bottom w:val="single" w:sz="4" w:space="0" w:color="auto"/>
              <w:right w:val="single" w:sz="4" w:space="0" w:color="auto"/>
            </w:tcBorders>
            <w:hideMark/>
          </w:tcPr>
          <w:p w14:paraId="75A8A2CC"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0</w:t>
            </w:r>
          </w:p>
        </w:tc>
        <w:tc>
          <w:tcPr>
            <w:tcW w:w="410" w:type="pct"/>
            <w:tcBorders>
              <w:top w:val="single" w:sz="4" w:space="0" w:color="auto"/>
              <w:left w:val="single" w:sz="4" w:space="0" w:color="auto"/>
              <w:bottom w:val="single" w:sz="4" w:space="0" w:color="auto"/>
              <w:right w:val="single" w:sz="4" w:space="0" w:color="auto"/>
            </w:tcBorders>
            <w:hideMark/>
          </w:tcPr>
          <w:p w14:paraId="617A5887" w14:textId="77777777"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2020</w:t>
            </w:r>
          </w:p>
        </w:tc>
        <w:tc>
          <w:tcPr>
            <w:tcW w:w="415" w:type="pct"/>
            <w:tcBorders>
              <w:top w:val="single" w:sz="4" w:space="0" w:color="auto"/>
              <w:left w:val="single" w:sz="4" w:space="0" w:color="auto"/>
              <w:bottom w:val="single" w:sz="4" w:space="0" w:color="auto"/>
              <w:right w:val="single" w:sz="4" w:space="0" w:color="auto"/>
            </w:tcBorders>
            <w:hideMark/>
          </w:tcPr>
          <w:p w14:paraId="2DA32CF4" w14:textId="2603806B" w:rsidR="003D45D0" w:rsidRPr="004E7E92" w:rsidRDefault="003D45D0" w:rsidP="00B04FF1">
            <w:pPr>
              <w:pStyle w:val="Text1"/>
              <w:spacing w:before="0" w:after="0"/>
              <w:ind w:left="0"/>
              <w:jc w:val="center"/>
              <w:rPr>
                <w:rFonts w:cs="Times New Roman"/>
                <w:bCs/>
                <w:sz w:val="18"/>
                <w:szCs w:val="18"/>
              </w:rPr>
            </w:pPr>
            <w:r w:rsidRPr="004E7E92">
              <w:rPr>
                <w:rFonts w:cs="Times New Roman"/>
                <w:bCs/>
                <w:sz w:val="18"/>
                <w:szCs w:val="18"/>
              </w:rPr>
              <w:t>88 740 000</w:t>
            </w:r>
          </w:p>
        </w:tc>
        <w:tc>
          <w:tcPr>
            <w:tcW w:w="532" w:type="pct"/>
            <w:tcBorders>
              <w:top w:val="single" w:sz="4" w:space="0" w:color="auto"/>
              <w:left w:val="single" w:sz="4" w:space="0" w:color="auto"/>
              <w:bottom w:val="single" w:sz="4" w:space="0" w:color="auto"/>
              <w:right w:val="single" w:sz="4" w:space="0" w:color="auto"/>
            </w:tcBorders>
            <w:hideMark/>
          </w:tcPr>
          <w:p w14:paraId="6800546B" w14:textId="77777777" w:rsidR="003D45D0" w:rsidRPr="004E7E92" w:rsidRDefault="003D45D0" w:rsidP="00D103C6">
            <w:pPr>
              <w:pStyle w:val="Text1"/>
              <w:spacing w:before="0" w:after="0"/>
              <w:ind w:left="0"/>
              <w:jc w:val="left"/>
              <w:rPr>
                <w:rFonts w:cs="Times New Roman"/>
                <w:noProof/>
                <w:sz w:val="18"/>
                <w:szCs w:val="18"/>
              </w:rPr>
            </w:pPr>
            <w:r w:rsidRPr="004E7E92">
              <w:rPr>
                <w:rFonts w:cs="Times New Roman"/>
                <w:noProof/>
                <w:sz w:val="18"/>
                <w:szCs w:val="18"/>
              </w:rPr>
              <w:t xml:space="preserve">Projektu dati </w:t>
            </w:r>
          </w:p>
        </w:tc>
        <w:tc>
          <w:tcPr>
            <w:tcW w:w="691" w:type="pct"/>
            <w:tcBorders>
              <w:top w:val="single" w:sz="4" w:space="0" w:color="auto"/>
              <w:left w:val="single" w:sz="4" w:space="0" w:color="auto"/>
              <w:bottom w:val="single" w:sz="4" w:space="0" w:color="auto"/>
              <w:right w:val="single" w:sz="4" w:space="0" w:color="auto"/>
            </w:tcBorders>
          </w:tcPr>
          <w:p w14:paraId="6FB38D85" w14:textId="77777777" w:rsidR="003D45D0" w:rsidRPr="004E7E92" w:rsidRDefault="003D45D0" w:rsidP="00D103C6">
            <w:pPr>
              <w:spacing w:before="0" w:after="0"/>
              <w:jc w:val="left"/>
              <w:rPr>
                <w:sz w:val="18"/>
                <w:szCs w:val="18"/>
                <w:lang w:eastAsia="en-US"/>
              </w:rPr>
            </w:pPr>
          </w:p>
        </w:tc>
      </w:tr>
      <w:tr w:rsidR="003D45D0" w:rsidRPr="004E7E92" w14:paraId="728E76EF" w14:textId="77777777" w:rsidTr="00D103C6">
        <w:trPr>
          <w:trHeight w:val="286"/>
        </w:trPr>
        <w:tc>
          <w:tcPr>
            <w:tcW w:w="444" w:type="pct"/>
            <w:tcBorders>
              <w:top w:val="single" w:sz="4" w:space="0" w:color="auto"/>
              <w:left w:val="single" w:sz="4" w:space="0" w:color="auto"/>
              <w:bottom w:val="single" w:sz="4" w:space="0" w:color="auto"/>
              <w:right w:val="single" w:sz="4" w:space="0" w:color="auto"/>
            </w:tcBorders>
            <w:hideMark/>
          </w:tcPr>
          <w:p w14:paraId="4EC8D323" w14:textId="6CF07B96" w:rsidR="003D45D0" w:rsidRPr="004E7E92" w:rsidRDefault="008E33FD" w:rsidP="00D103C6">
            <w:pPr>
              <w:pStyle w:val="Text1"/>
              <w:spacing w:before="0" w:after="0"/>
              <w:ind w:left="0"/>
              <w:rPr>
                <w:rFonts w:cs="Times New Roman"/>
                <w:noProof/>
                <w:sz w:val="18"/>
                <w:szCs w:val="18"/>
              </w:rPr>
            </w:pPr>
            <w:r w:rsidRPr="004E7E92">
              <w:rPr>
                <w:rFonts w:cs="Times New Roman"/>
                <w:noProof/>
                <w:sz w:val="18"/>
                <w:szCs w:val="18"/>
              </w:rPr>
              <w:t>5.1.prioritāte</w:t>
            </w:r>
          </w:p>
        </w:tc>
        <w:tc>
          <w:tcPr>
            <w:tcW w:w="392" w:type="pct"/>
            <w:tcBorders>
              <w:top w:val="single" w:sz="4" w:space="0" w:color="auto"/>
              <w:left w:val="single" w:sz="4" w:space="0" w:color="auto"/>
              <w:bottom w:val="single" w:sz="4" w:space="0" w:color="auto"/>
              <w:right w:val="single" w:sz="4" w:space="0" w:color="auto"/>
            </w:tcBorders>
          </w:tcPr>
          <w:p w14:paraId="0958B631"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5.1.1.SAM</w:t>
            </w:r>
          </w:p>
          <w:p w14:paraId="2B522C6D" w14:textId="77777777" w:rsidR="003D45D0" w:rsidRPr="004E7E92" w:rsidRDefault="003D45D0" w:rsidP="00D103C6">
            <w:pPr>
              <w:pStyle w:val="Text1"/>
              <w:spacing w:before="0" w:after="0"/>
              <w:ind w:left="0"/>
              <w:rPr>
                <w:rFonts w:cs="Times New Roman"/>
                <w:noProof/>
                <w:sz w:val="18"/>
                <w:szCs w:val="18"/>
              </w:rPr>
            </w:pPr>
          </w:p>
        </w:tc>
        <w:tc>
          <w:tcPr>
            <w:tcW w:w="266" w:type="pct"/>
            <w:tcBorders>
              <w:top w:val="single" w:sz="4" w:space="0" w:color="auto"/>
              <w:left w:val="single" w:sz="4" w:space="0" w:color="auto"/>
              <w:bottom w:val="single" w:sz="4" w:space="0" w:color="auto"/>
              <w:right w:val="single" w:sz="4" w:space="0" w:color="auto"/>
            </w:tcBorders>
            <w:hideMark/>
          </w:tcPr>
          <w:p w14:paraId="0A7F1509"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ERAF</w:t>
            </w:r>
          </w:p>
        </w:tc>
        <w:tc>
          <w:tcPr>
            <w:tcW w:w="334" w:type="pct"/>
            <w:tcBorders>
              <w:top w:val="single" w:sz="4" w:space="0" w:color="auto"/>
              <w:left w:val="single" w:sz="4" w:space="0" w:color="auto"/>
              <w:bottom w:val="single" w:sz="4" w:space="0" w:color="auto"/>
              <w:right w:val="single" w:sz="4" w:space="0" w:color="auto"/>
            </w:tcBorders>
            <w:hideMark/>
          </w:tcPr>
          <w:p w14:paraId="4856C007"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RCR 77</w:t>
            </w:r>
          </w:p>
        </w:tc>
        <w:tc>
          <w:tcPr>
            <w:tcW w:w="684" w:type="pct"/>
            <w:tcBorders>
              <w:top w:val="single" w:sz="4" w:space="0" w:color="auto"/>
              <w:left w:val="single" w:sz="4" w:space="0" w:color="auto"/>
              <w:bottom w:val="single" w:sz="4" w:space="0" w:color="auto"/>
              <w:right w:val="single" w:sz="4" w:space="0" w:color="auto"/>
            </w:tcBorders>
            <w:hideMark/>
          </w:tcPr>
          <w:p w14:paraId="4311AA81" w14:textId="77777777" w:rsidR="003D45D0" w:rsidRPr="004E7E92" w:rsidRDefault="003D45D0" w:rsidP="00D103C6">
            <w:pPr>
              <w:pStyle w:val="Text1"/>
              <w:spacing w:before="0" w:after="0"/>
              <w:ind w:left="0"/>
              <w:rPr>
                <w:rFonts w:cs="Times New Roman"/>
                <w:sz w:val="18"/>
                <w:szCs w:val="18"/>
              </w:rPr>
            </w:pPr>
            <w:r w:rsidRPr="004E7E92">
              <w:rPr>
                <w:rFonts w:cs="Times New Roman"/>
                <w:sz w:val="18"/>
                <w:szCs w:val="18"/>
              </w:rPr>
              <w:t xml:space="preserve">Atbalstīto kultūras un tūrisma vietu   apmeklētāji </w:t>
            </w:r>
          </w:p>
        </w:tc>
        <w:tc>
          <w:tcPr>
            <w:tcW w:w="448" w:type="pct"/>
            <w:tcBorders>
              <w:top w:val="single" w:sz="4" w:space="0" w:color="auto"/>
              <w:left w:val="single" w:sz="4" w:space="0" w:color="auto"/>
              <w:bottom w:val="single" w:sz="4" w:space="0" w:color="auto"/>
              <w:right w:val="single" w:sz="4" w:space="0" w:color="auto"/>
            </w:tcBorders>
            <w:hideMark/>
          </w:tcPr>
          <w:p w14:paraId="17C6E82A"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Apmeklētāji/ gadā</w:t>
            </w:r>
          </w:p>
        </w:tc>
        <w:tc>
          <w:tcPr>
            <w:tcW w:w="383" w:type="pct"/>
            <w:tcBorders>
              <w:top w:val="single" w:sz="4" w:space="0" w:color="auto"/>
              <w:left w:val="single" w:sz="4" w:space="0" w:color="auto"/>
              <w:bottom w:val="single" w:sz="4" w:space="0" w:color="auto"/>
              <w:right w:val="single" w:sz="4" w:space="0" w:color="auto"/>
            </w:tcBorders>
            <w:hideMark/>
          </w:tcPr>
          <w:p w14:paraId="44C549CE" w14:textId="6F626029"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720 000</w:t>
            </w:r>
          </w:p>
        </w:tc>
        <w:tc>
          <w:tcPr>
            <w:tcW w:w="410" w:type="pct"/>
            <w:tcBorders>
              <w:top w:val="single" w:sz="4" w:space="0" w:color="auto"/>
              <w:left w:val="single" w:sz="4" w:space="0" w:color="auto"/>
              <w:bottom w:val="single" w:sz="4" w:space="0" w:color="auto"/>
              <w:right w:val="single" w:sz="4" w:space="0" w:color="auto"/>
            </w:tcBorders>
            <w:hideMark/>
          </w:tcPr>
          <w:p w14:paraId="5FAD46AA" w14:textId="2C0FF630"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2019</w:t>
            </w:r>
          </w:p>
        </w:tc>
        <w:tc>
          <w:tcPr>
            <w:tcW w:w="415" w:type="pct"/>
            <w:tcBorders>
              <w:top w:val="single" w:sz="4" w:space="0" w:color="auto"/>
              <w:left w:val="single" w:sz="4" w:space="0" w:color="auto"/>
              <w:bottom w:val="single" w:sz="4" w:space="0" w:color="auto"/>
              <w:right w:val="single" w:sz="4" w:space="0" w:color="auto"/>
            </w:tcBorders>
          </w:tcPr>
          <w:p w14:paraId="157CD801" w14:textId="7B645B7D" w:rsidR="003D45D0" w:rsidRPr="004E7E92" w:rsidRDefault="003D45D0" w:rsidP="00B04FF1">
            <w:pPr>
              <w:pStyle w:val="Text1"/>
              <w:spacing w:before="0" w:after="0"/>
              <w:ind w:left="0"/>
              <w:jc w:val="center"/>
              <w:rPr>
                <w:rFonts w:cs="Times New Roman"/>
                <w:noProof/>
                <w:sz w:val="18"/>
                <w:szCs w:val="18"/>
              </w:rPr>
            </w:pPr>
            <w:r w:rsidRPr="004E7E92">
              <w:rPr>
                <w:rFonts w:cs="Times New Roman"/>
                <w:noProof/>
                <w:sz w:val="18"/>
                <w:szCs w:val="18"/>
              </w:rPr>
              <w:t>902 000</w:t>
            </w:r>
          </w:p>
          <w:p w14:paraId="71775595" w14:textId="77777777" w:rsidR="003D45D0" w:rsidRPr="004E7E92" w:rsidRDefault="003D45D0" w:rsidP="00B04FF1">
            <w:pPr>
              <w:pStyle w:val="Text1"/>
              <w:spacing w:before="0" w:after="0"/>
              <w:ind w:left="0"/>
              <w:jc w:val="center"/>
              <w:rPr>
                <w:rFonts w:cs="Times New Roman"/>
                <w:noProof/>
                <w:sz w:val="18"/>
                <w:szCs w:val="18"/>
              </w:rPr>
            </w:pPr>
          </w:p>
        </w:tc>
        <w:tc>
          <w:tcPr>
            <w:tcW w:w="532" w:type="pct"/>
            <w:tcBorders>
              <w:top w:val="single" w:sz="4" w:space="0" w:color="auto"/>
              <w:left w:val="single" w:sz="4" w:space="0" w:color="auto"/>
              <w:bottom w:val="single" w:sz="4" w:space="0" w:color="auto"/>
              <w:right w:val="single" w:sz="4" w:space="0" w:color="auto"/>
            </w:tcBorders>
            <w:hideMark/>
          </w:tcPr>
          <w:p w14:paraId="0A1B3051" w14:textId="77777777" w:rsidR="003D45D0" w:rsidRPr="004E7E92" w:rsidRDefault="003D45D0" w:rsidP="00D103C6">
            <w:pPr>
              <w:pStyle w:val="Text1"/>
              <w:spacing w:before="0" w:after="0"/>
              <w:ind w:left="0"/>
              <w:rPr>
                <w:rFonts w:cs="Times New Roman"/>
                <w:noProof/>
                <w:sz w:val="18"/>
                <w:szCs w:val="18"/>
              </w:rPr>
            </w:pPr>
            <w:r w:rsidRPr="004E7E92">
              <w:rPr>
                <w:rFonts w:cs="Times New Roman"/>
                <w:noProof/>
                <w:sz w:val="18"/>
                <w:szCs w:val="18"/>
              </w:rPr>
              <w:t>Projektu dati</w:t>
            </w:r>
          </w:p>
        </w:tc>
        <w:tc>
          <w:tcPr>
            <w:tcW w:w="691" w:type="pct"/>
            <w:tcBorders>
              <w:top w:val="single" w:sz="4" w:space="0" w:color="auto"/>
              <w:left w:val="single" w:sz="4" w:space="0" w:color="auto"/>
              <w:bottom w:val="single" w:sz="4" w:space="0" w:color="auto"/>
              <w:right w:val="single" w:sz="4" w:space="0" w:color="auto"/>
            </w:tcBorders>
          </w:tcPr>
          <w:p w14:paraId="50193837" w14:textId="77777777" w:rsidR="003D45D0" w:rsidRPr="004E7E92" w:rsidRDefault="003D45D0" w:rsidP="00D103C6">
            <w:pPr>
              <w:spacing w:before="0" w:after="0"/>
              <w:rPr>
                <w:noProof/>
                <w:sz w:val="18"/>
                <w:szCs w:val="18"/>
                <w:lang w:eastAsia="en-US"/>
              </w:rPr>
            </w:pPr>
          </w:p>
        </w:tc>
      </w:tr>
    </w:tbl>
    <w:p w14:paraId="25F84C78" w14:textId="77777777" w:rsidR="003D45D0" w:rsidRPr="004E7E92" w:rsidRDefault="003D45D0">
      <w:pPr>
        <w:spacing w:before="0" w:after="0"/>
        <w:jc w:val="left"/>
        <w:sectPr w:rsidR="003D45D0" w:rsidRPr="004E7E92" w:rsidSect="003D45D0">
          <w:pgSz w:w="16838" w:h="11906" w:orient="landscape" w:code="9"/>
          <w:pgMar w:top="1418" w:right="1418" w:bottom="1418" w:left="1418" w:header="567" w:footer="510" w:gutter="0"/>
          <w:cols w:space="708"/>
          <w:titlePg/>
          <w:docGrid w:linePitch="360"/>
        </w:sectPr>
      </w:pPr>
    </w:p>
    <w:p w14:paraId="51611A9C" w14:textId="24912F2E" w:rsidR="008A4C9F" w:rsidRPr="004E7E92" w:rsidRDefault="008A4C9F">
      <w:pPr>
        <w:spacing w:before="0" w:after="0"/>
        <w:jc w:val="left"/>
      </w:pPr>
      <w:r w:rsidRPr="004E7E92">
        <w:br w:type="page"/>
      </w:r>
    </w:p>
    <w:p w14:paraId="70CBAEC8" w14:textId="77777777" w:rsidR="000D1824" w:rsidRPr="004E7E92" w:rsidRDefault="000D1824" w:rsidP="004174D6">
      <w:pPr>
        <w:pStyle w:val="Heading4"/>
        <w:numPr>
          <w:ilvl w:val="0"/>
          <w:numId w:val="0"/>
        </w:numPr>
        <w:spacing w:after="0"/>
        <w:rPr>
          <w:sz w:val="20"/>
        </w:rPr>
        <w:sectPr w:rsidR="000D1824" w:rsidRPr="004E7E92" w:rsidSect="000266D9">
          <w:type w:val="continuous"/>
          <w:pgSz w:w="16838" w:h="11906" w:orient="landscape" w:code="9"/>
          <w:pgMar w:top="1418" w:right="1418" w:bottom="1418" w:left="1418" w:header="567" w:footer="567" w:gutter="0"/>
          <w:cols w:space="708"/>
          <w:titlePg/>
          <w:docGrid w:linePitch="360"/>
        </w:sectPr>
      </w:pPr>
    </w:p>
    <w:p w14:paraId="5FFBF415" w14:textId="77777777" w:rsidR="006B562F" w:rsidRPr="004E7E92" w:rsidRDefault="006B562F" w:rsidP="006B562F">
      <w:pPr>
        <w:pStyle w:val="Heading3"/>
        <w:numPr>
          <w:ilvl w:val="0"/>
          <w:numId w:val="0"/>
        </w:numPr>
        <w:shd w:val="clear" w:color="auto" w:fill="FFF2CC" w:themeFill="accent4" w:themeFillTint="33"/>
        <w:spacing w:after="0"/>
        <w:jc w:val="left"/>
        <w:rPr>
          <w:b/>
          <w:bCs/>
          <w:i w:val="0"/>
          <w:iCs/>
        </w:rPr>
      </w:pPr>
      <w:bookmarkStart w:id="117" w:name="_Toc181017373"/>
      <w:r w:rsidRPr="004E7E92">
        <w:rPr>
          <w:b/>
          <w:bCs/>
          <w:i w:val="0"/>
          <w:iCs/>
        </w:rPr>
        <w:lastRenderedPageBreak/>
        <w:t>6.politikas mērķis “Taisnīgas pārkārtošanās fonda investīcijas”</w:t>
      </w:r>
      <w:bookmarkEnd w:id="117"/>
    </w:p>
    <w:p w14:paraId="5FCFC63C" w14:textId="77777777" w:rsidR="006B562F" w:rsidRPr="004E7E92" w:rsidRDefault="006B562F" w:rsidP="006B562F">
      <w:pPr>
        <w:spacing w:before="0" w:after="0"/>
      </w:pPr>
    </w:p>
    <w:p w14:paraId="40F4C842" w14:textId="77777777" w:rsidR="006B562F" w:rsidRPr="004E7E92" w:rsidRDefault="006B562F" w:rsidP="006B562F">
      <w:pPr>
        <w:pStyle w:val="Heading4"/>
        <w:numPr>
          <w:ilvl w:val="0"/>
          <w:numId w:val="0"/>
        </w:numPr>
        <w:shd w:val="clear" w:color="auto" w:fill="F7CAAC" w:themeFill="accent2" w:themeFillTint="66"/>
        <w:spacing w:after="0"/>
        <w:rPr>
          <w:b/>
        </w:rPr>
      </w:pPr>
      <w:r w:rsidRPr="004E7E92">
        <w:rPr>
          <w:b/>
        </w:rPr>
        <w:t xml:space="preserve">6.1.Prioritāte “Pāreja uz </w:t>
      </w:r>
      <w:proofErr w:type="spellStart"/>
      <w:r w:rsidRPr="004E7E92">
        <w:rPr>
          <w:b/>
        </w:rPr>
        <w:t>klimatneitralitāti</w:t>
      </w:r>
      <w:proofErr w:type="spellEnd"/>
      <w:r w:rsidRPr="004E7E92">
        <w:rPr>
          <w:b/>
        </w:rPr>
        <w:t>”</w:t>
      </w:r>
    </w:p>
    <w:p w14:paraId="09B36B5D" w14:textId="77777777" w:rsidR="006B562F" w:rsidRPr="004E7E92" w:rsidRDefault="006B562F" w:rsidP="006B562F">
      <w:pPr>
        <w:pStyle w:val="Heading4"/>
        <w:numPr>
          <w:ilvl w:val="0"/>
          <w:numId w:val="0"/>
        </w:numPr>
        <w:shd w:val="clear" w:color="auto" w:fill="FBE4D5" w:themeFill="accent2" w:themeFillTint="33"/>
        <w:spacing w:after="0"/>
        <w:rPr>
          <w:b/>
          <w:szCs w:val="24"/>
        </w:rPr>
      </w:pPr>
      <w:r w:rsidRPr="004E7E92">
        <w:rPr>
          <w:b/>
          <w:szCs w:val="24"/>
        </w:rPr>
        <w:t xml:space="preserve">6.1.1. SAM “Pārejas uz </w:t>
      </w:r>
      <w:proofErr w:type="spellStart"/>
      <w:r w:rsidRPr="004E7E92">
        <w:rPr>
          <w:b/>
          <w:szCs w:val="24"/>
        </w:rPr>
        <w:t>klimatneitralitāti</w:t>
      </w:r>
      <w:proofErr w:type="spellEnd"/>
      <w:r w:rsidRPr="004E7E92">
        <w:rPr>
          <w:b/>
          <w:szCs w:val="24"/>
        </w:rPr>
        <w:t xml:space="preserve"> radīto ekonomisko, sociālo un vides seku mazināšana visvairāk skartajos reģionos” </w:t>
      </w:r>
    </w:p>
    <w:p w14:paraId="432A8B07" w14:textId="20433460" w:rsidR="006B562F" w:rsidRPr="006D54C6" w:rsidRDefault="006B562F"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t xml:space="preserve">Atbalstāmās darbības: </w:t>
      </w:r>
      <w:r w:rsidRPr="004E7E92">
        <w:rPr>
          <w:rFonts w:ascii="Times New Roman" w:hAnsi="Times New Roman" w:cs="Times New Roman"/>
          <w:noProof/>
          <w:sz w:val="24"/>
          <w:szCs w:val="24"/>
        </w:rPr>
        <w:t>Atbalstāmo pasākumu plānošanā un vissmagāk skarto reģionu identificēšanā ņemti vērā iepriekš definēti kritēriji</w:t>
      </w:r>
      <w:r w:rsidR="009B7E42">
        <w:rPr>
          <w:rStyle w:val="FootnoteReference"/>
          <w:rFonts w:ascii="Times New Roman" w:hAnsi="Times New Roman" w:cs="Times New Roman"/>
          <w:noProof/>
          <w:sz w:val="24"/>
          <w:szCs w:val="24"/>
        </w:rPr>
        <w:footnoteReference w:id="83"/>
      </w:r>
      <w:r w:rsidRPr="004E7E92">
        <w:rPr>
          <w:rFonts w:ascii="Times New Roman" w:hAnsi="Times New Roman" w:cs="Times New Roman"/>
          <w:noProof/>
          <w:sz w:val="24"/>
          <w:szCs w:val="24"/>
        </w:rPr>
        <w:t xml:space="preserve">, tādējādi nosakot, kuras teritorijas potenciāli </w:t>
      </w:r>
      <w:r w:rsidRPr="006D54C6">
        <w:rPr>
          <w:rFonts w:ascii="Times New Roman" w:hAnsi="Times New Roman" w:cs="Times New Roman"/>
          <w:noProof/>
          <w:sz w:val="24"/>
          <w:szCs w:val="24"/>
        </w:rPr>
        <w:t>visvairāk skars pāreja uz klimatneitrālu ekonomiku, un noteiktas to attīstības vajadzības un potenciālie izaicinājumi, lai varētu risināt pārkārtošanās grūtības virzībā uz klimatneitralitāti. Konkrēti plānotie atbalsta pasākumi noteikti TPTP, ievērojot tajā paredzēto pārkārtošanās virzienu un darbības, kas definētas saskaņā ar plānošanas dokumentiem klimatneitralitātes jomā – NEKP, Latvijas stratēģiju klimatneitralitātes sasniegšanai līdz 2050.g., kā arī ievērojot EK 2020.gada ziņojuma par Latviju TPF atba</w:t>
      </w:r>
      <w:r w:rsidR="00BB32C1" w:rsidRPr="006D54C6">
        <w:rPr>
          <w:rFonts w:ascii="Times New Roman" w:hAnsi="Times New Roman" w:cs="Times New Roman"/>
          <w:noProof/>
          <w:sz w:val="24"/>
          <w:szCs w:val="24"/>
        </w:rPr>
        <w:t>lstāmo darbību ieteikumus</w:t>
      </w:r>
      <w:r w:rsidRPr="006D54C6">
        <w:rPr>
          <w:rFonts w:ascii="Times New Roman" w:hAnsi="Times New Roman" w:cs="Times New Roman"/>
          <w:noProof/>
          <w:sz w:val="24"/>
          <w:szCs w:val="24"/>
        </w:rPr>
        <w:t>, Kūdras ilgtspējīgas izmantošanas pamatnostādnes 2020.-2030. gadam, un Reģionālās politikas pamatnostādnēs 2021.-2027.</w:t>
      </w:r>
      <w:r w:rsidR="008367C4" w:rsidRPr="006D54C6">
        <w:rPr>
          <w:rFonts w:ascii="Times New Roman" w:hAnsi="Times New Roman" w:cs="Times New Roman"/>
          <w:noProof/>
          <w:sz w:val="24"/>
          <w:szCs w:val="24"/>
        </w:rPr>
        <w:t xml:space="preserve"> </w:t>
      </w:r>
      <w:r w:rsidRPr="006D54C6">
        <w:rPr>
          <w:rFonts w:ascii="Times New Roman" w:hAnsi="Times New Roman" w:cs="Times New Roman"/>
          <w:noProof/>
          <w:sz w:val="24"/>
          <w:szCs w:val="24"/>
        </w:rPr>
        <w:t xml:space="preserve">gadam noteiktos uzstādījumus reģionālās attīstības atšķirību mazināšanai, sniedzot kompleksu un savstarpēji papildinošu ieguldījumu stratēģisko mērķu un NEKP uzdevumu īstenošanā. TPTP ietvaros plānots viens transformācijas virziens “Kūdras nozares SEG emisiju samazināšanas pasākumi un atbalsts reģionālās ekonomikas </w:t>
      </w:r>
      <w:r w:rsidR="008367C4" w:rsidRPr="006D54C6">
        <w:rPr>
          <w:rFonts w:ascii="Times New Roman" w:hAnsi="Times New Roman" w:cs="Times New Roman"/>
          <w:noProof/>
          <w:sz w:val="24"/>
          <w:szCs w:val="24"/>
        </w:rPr>
        <w:t>dažādošanai</w:t>
      </w:r>
      <w:r w:rsidRPr="006D54C6">
        <w:rPr>
          <w:rFonts w:ascii="Times New Roman" w:hAnsi="Times New Roman" w:cs="Times New Roman"/>
          <w:noProof/>
          <w:sz w:val="24"/>
          <w:szCs w:val="24"/>
        </w:rPr>
        <w:t xml:space="preserve">, mazinot sociālekonomiskās sekas pārejā uz klimatneitrālu ekonomiku”, kura ietvaros paredzēts īstenot </w:t>
      </w:r>
      <w:r w:rsidR="00BF1F09" w:rsidRPr="006D54C6">
        <w:rPr>
          <w:rFonts w:ascii="Times New Roman" w:hAnsi="Times New Roman" w:cs="Times New Roman"/>
          <w:noProof/>
          <w:sz w:val="24"/>
          <w:szCs w:val="24"/>
        </w:rPr>
        <w:t xml:space="preserve">trīs </w:t>
      </w:r>
      <w:r w:rsidRPr="006D54C6">
        <w:rPr>
          <w:rFonts w:ascii="Times New Roman" w:hAnsi="Times New Roman" w:cs="Times New Roman"/>
          <w:noProof/>
          <w:sz w:val="24"/>
          <w:szCs w:val="24"/>
        </w:rPr>
        <w:t xml:space="preserve">darbības: (1) </w:t>
      </w:r>
      <w:r w:rsidR="00BF1F09" w:rsidRPr="006D54C6">
        <w:rPr>
          <w:rFonts w:ascii="Times New Roman" w:hAnsi="Times New Roman" w:cs="Times New Roman"/>
          <w:noProof/>
          <w:sz w:val="24"/>
          <w:szCs w:val="24"/>
        </w:rPr>
        <w:t>Dabas resursu ilgtspējīga izmantošana un a</w:t>
      </w:r>
      <w:r w:rsidRPr="006D54C6">
        <w:rPr>
          <w:rFonts w:ascii="Times New Roman" w:hAnsi="Times New Roman" w:cs="Times New Roman"/>
          <w:noProof/>
          <w:sz w:val="24"/>
          <w:szCs w:val="24"/>
        </w:rPr>
        <w:t>tteikšanās no kūdras izmantošanas enerģētikā; (</w:t>
      </w:r>
      <w:r w:rsidR="00BF1F09" w:rsidRPr="006D54C6">
        <w:rPr>
          <w:rFonts w:ascii="Times New Roman" w:hAnsi="Times New Roman" w:cs="Times New Roman"/>
          <w:noProof/>
          <w:sz w:val="24"/>
          <w:szCs w:val="24"/>
        </w:rPr>
        <w:t>2</w:t>
      </w:r>
      <w:r w:rsidRPr="006D54C6">
        <w:rPr>
          <w:rFonts w:ascii="Times New Roman" w:hAnsi="Times New Roman" w:cs="Times New Roman"/>
          <w:noProof/>
          <w:sz w:val="24"/>
          <w:szCs w:val="24"/>
        </w:rPr>
        <w:t>) Reģionālās uzņēmējdarbības attīstība, veicinot pāre</w:t>
      </w:r>
      <w:r w:rsidR="00FB4B17" w:rsidRPr="006D54C6">
        <w:rPr>
          <w:rFonts w:ascii="Times New Roman" w:hAnsi="Times New Roman" w:cs="Times New Roman"/>
          <w:noProof/>
          <w:sz w:val="24"/>
          <w:szCs w:val="24"/>
        </w:rPr>
        <w:t xml:space="preserve">ju uz klimatneitrālu ekonomiku; </w:t>
      </w:r>
      <w:r w:rsidRPr="006D54C6">
        <w:rPr>
          <w:rFonts w:ascii="Times New Roman" w:hAnsi="Times New Roman" w:cs="Times New Roman"/>
          <w:noProof/>
          <w:sz w:val="24"/>
          <w:szCs w:val="24"/>
        </w:rPr>
        <w:t>(</w:t>
      </w:r>
      <w:r w:rsidR="00BF1F09" w:rsidRPr="006D54C6">
        <w:rPr>
          <w:rFonts w:ascii="Times New Roman" w:hAnsi="Times New Roman" w:cs="Times New Roman"/>
          <w:noProof/>
          <w:sz w:val="24"/>
          <w:szCs w:val="24"/>
        </w:rPr>
        <w:t>3</w:t>
      </w:r>
      <w:r w:rsidRPr="006D54C6">
        <w:rPr>
          <w:rFonts w:ascii="Times New Roman" w:hAnsi="Times New Roman" w:cs="Times New Roman"/>
          <w:noProof/>
          <w:sz w:val="24"/>
          <w:szCs w:val="24"/>
        </w:rPr>
        <w:t>)</w:t>
      </w:r>
      <w:r w:rsidR="00BF1F09" w:rsidRPr="006D54C6">
        <w:t xml:space="preserve"> </w:t>
      </w:r>
      <w:r w:rsidR="00BF1F09" w:rsidRPr="006D54C6">
        <w:rPr>
          <w:rFonts w:ascii="Times New Roman" w:hAnsi="Times New Roman" w:cs="Times New Roman"/>
          <w:noProof/>
          <w:sz w:val="24"/>
          <w:szCs w:val="24"/>
        </w:rPr>
        <w:t>Nodarbināto prasmju paaugstināšana un atbalsts kvalifikācijas iegūšanai, atbalsts darbaspēka mācībām saskaņā ar uzņēmumu pieprasījumu</w:t>
      </w:r>
      <w:r w:rsidRPr="006D54C6">
        <w:rPr>
          <w:rFonts w:ascii="Times New Roman" w:hAnsi="Times New Roman" w:cs="Times New Roman"/>
          <w:noProof/>
          <w:sz w:val="24"/>
          <w:szCs w:val="24"/>
        </w:rPr>
        <w:t>. TPTP darbību ietvaros tiks īstenoti vairāki pasākumi.</w:t>
      </w:r>
    </w:p>
    <w:p w14:paraId="522466E1" w14:textId="4CF42A66" w:rsidR="006B562F" w:rsidRPr="004E7E92" w:rsidRDefault="006B562F"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6D54C6">
        <w:rPr>
          <w:rFonts w:ascii="Times New Roman" w:hAnsi="Times New Roman" w:cs="Times New Roman"/>
          <w:noProof/>
          <w:sz w:val="24"/>
          <w:szCs w:val="24"/>
        </w:rPr>
        <w:t>TPTP darbības “Atteikšanās no kūdras izmantošanas enerģētikā” ietvaros ir atbalstāma degradēto kūdras purvu rekultivācija, t.sk. vēsturiskajās kūdras ieguves vietās, koncentrējoties primāri uz risinājumiem ar augstāku SEG emisiju samazinājumu, kā arī pārprofilēšanas aktivitātēm.</w:t>
      </w:r>
      <w:r w:rsidRPr="006D54C6">
        <w:rPr>
          <w:rFonts w:ascii="Times New Roman" w:hAnsi="Times New Roman" w:cs="Times New Roman"/>
          <w:sz w:val="24"/>
          <w:szCs w:val="24"/>
        </w:rPr>
        <w:t xml:space="preserve"> </w:t>
      </w:r>
      <w:r w:rsidR="00CE29BE" w:rsidRPr="00CE29BE">
        <w:rPr>
          <w:rFonts w:ascii="Times New Roman" w:eastAsia="Times New Roman" w:hAnsi="Times New Roman" w:cs="Times New Roman"/>
          <w:sz w:val="24"/>
          <w:szCs w:val="24"/>
        </w:rPr>
        <w:t xml:space="preserve">Pirms rekultivācijas veikšanas tiks  noteiktas vietai piemērotākās darbības un rekultivācijas metodes. </w:t>
      </w:r>
      <w:r w:rsidRPr="006D54C6">
        <w:rPr>
          <w:rFonts w:ascii="Times New Roman" w:eastAsia="Verdana" w:hAnsi="Times New Roman" w:cs="Times New Roman"/>
          <w:sz w:val="24"/>
          <w:szCs w:val="24"/>
        </w:rPr>
        <w:t>Degradēto purvu rekultivācija ļaus samazināt zemes resursu degradāciju, nodrošināt saimniecisku un pilnvērtīgu vietas turpmāku izmantošanu, novēršot nelabvēlīgas ietekmes apkārtējai videi, kā arī sekmēt ieguves vietas iekļaušanos ainavā.</w:t>
      </w:r>
      <w:r w:rsidRPr="006D54C6">
        <w:rPr>
          <w:rFonts w:ascii="Times New Roman" w:hAnsi="Times New Roman" w:cs="Times New Roman"/>
          <w:noProof/>
          <w:sz w:val="24"/>
          <w:szCs w:val="24"/>
        </w:rPr>
        <w:t xml:space="preserve"> </w:t>
      </w:r>
      <w:r w:rsidR="00BB32C1" w:rsidRPr="006D54C6">
        <w:rPr>
          <w:rFonts w:ascii="Times New Roman" w:hAnsi="Times New Roman" w:cs="Times New Roman"/>
          <w:sz w:val="24"/>
          <w:szCs w:val="24"/>
        </w:rPr>
        <w:t xml:space="preserve">Tāpat paredzēts </w:t>
      </w:r>
      <w:r w:rsidRPr="006D54C6">
        <w:rPr>
          <w:rFonts w:ascii="Times New Roman" w:hAnsi="Times New Roman" w:cs="Times New Roman"/>
          <w:sz w:val="24"/>
          <w:szCs w:val="24"/>
        </w:rPr>
        <w:t>atbalstām</w:t>
      </w:r>
      <w:r w:rsidR="000C105C" w:rsidRPr="006D54C6">
        <w:rPr>
          <w:rFonts w:ascii="Times New Roman" w:hAnsi="Times New Roman" w:cs="Times New Roman"/>
          <w:sz w:val="24"/>
          <w:szCs w:val="24"/>
        </w:rPr>
        <w:t>ās</w:t>
      </w:r>
      <w:r w:rsidRPr="006D54C6">
        <w:rPr>
          <w:rFonts w:ascii="Times New Roman" w:hAnsi="Times New Roman" w:cs="Times New Roman"/>
          <w:sz w:val="24"/>
          <w:szCs w:val="24"/>
        </w:rPr>
        <w:t xml:space="preserve"> darbības pašvaldīb</w:t>
      </w:r>
      <w:r w:rsidR="000C105C" w:rsidRPr="006D54C6">
        <w:rPr>
          <w:rFonts w:ascii="Times New Roman" w:hAnsi="Times New Roman" w:cs="Times New Roman"/>
          <w:sz w:val="24"/>
          <w:szCs w:val="24"/>
        </w:rPr>
        <w:t>u</w:t>
      </w:r>
      <w:r w:rsidRPr="006D54C6">
        <w:rPr>
          <w:rFonts w:ascii="Times New Roman" w:hAnsi="Times New Roman" w:cs="Times New Roman"/>
          <w:sz w:val="24"/>
          <w:szCs w:val="24"/>
        </w:rPr>
        <w:t xml:space="preserve"> un/vai sabiedrisko siltumapgādes</w:t>
      </w:r>
      <w:r w:rsidRPr="004E7E92">
        <w:rPr>
          <w:rFonts w:ascii="Times New Roman" w:hAnsi="Times New Roman" w:cs="Times New Roman"/>
          <w:sz w:val="24"/>
          <w:szCs w:val="24"/>
        </w:rPr>
        <w:t xml:space="preserve"> pakalpojumu sniedzēju siltumenerģijas ražošanas un koģenerācijas iekārtu nomaiņai vai pielāgošanai alternatīviem AER kurināmajiem</w:t>
      </w:r>
      <w:r w:rsidR="000C105C" w:rsidRPr="004E7E92">
        <w:rPr>
          <w:rFonts w:ascii="Times New Roman" w:hAnsi="Times New Roman" w:cs="Times New Roman"/>
          <w:sz w:val="24"/>
          <w:szCs w:val="24"/>
        </w:rPr>
        <w:t>, kas pārtrauc kūdras kā kurināmā resursa izmantošanu</w:t>
      </w:r>
      <w:r w:rsidRPr="004E7E92">
        <w:rPr>
          <w:rFonts w:ascii="Times New Roman" w:hAnsi="Times New Roman" w:cs="Times New Roman"/>
          <w:sz w:val="24"/>
          <w:szCs w:val="24"/>
        </w:rPr>
        <w:t>.</w:t>
      </w:r>
    </w:p>
    <w:p w14:paraId="598BAFB0" w14:textId="78C29151" w:rsidR="006B562F" w:rsidRPr="004E7E92" w:rsidRDefault="006B562F"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Dabas resursu ilgtspējīgai izmantošanai ir atbalstāma ES nozīmes biotopu atjaunošana vai purvu ekosistēmu atjaunošana dzīvotņu kvalitātes un aizsardzības statusa uzlabošanai</w:t>
      </w:r>
      <w:r w:rsidR="002659DD">
        <w:rPr>
          <w:rFonts w:ascii="Times New Roman" w:eastAsia="Times New Roman" w:hAnsi="Times New Roman" w:cs="Times New Roman"/>
          <w:sz w:val="24"/>
          <w:szCs w:val="24"/>
        </w:rPr>
        <w:t>, kā arī ekotūrisma veicināšanai</w:t>
      </w:r>
      <w:r w:rsidRPr="004E7E92">
        <w:rPr>
          <w:rFonts w:ascii="Times New Roman" w:eastAsia="Times New Roman" w:hAnsi="Times New Roman" w:cs="Times New Roman"/>
          <w:sz w:val="24"/>
          <w:szCs w:val="24"/>
        </w:rPr>
        <w:t>. Šādas aktivitātes ir paredzēts veikt īpaši aizsargājamās dabas teritorijās, lai uzlabotu purvu ekosistēmu bioloģisko daudzveidību saskaņā ar ES Bioloģiskās daudzveidības stratēģij</w:t>
      </w:r>
      <w:r w:rsidR="000C105C" w:rsidRPr="004E7E92">
        <w:rPr>
          <w:rFonts w:ascii="Times New Roman" w:eastAsia="Times New Roman" w:hAnsi="Times New Roman" w:cs="Times New Roman"/>
          <w:sz w:val="24"/>
          <w:szCs w:val="24"/>
        </w:rPr>
        <w:t>u</w:t>
      </w:r>
      <w:r w:rsidRPr="004E7E92">
        <w:rPr>
          <w:rFonts w:ascii="Times New Roman" w:eastAsia="Times New Roman" w:hAnsi="Times New Roman" w:cs="Times New Roman"/>
          <w:sz w:val="24"/>
          <w:szCs w:val="24"/>
        </w:rPr>
        <w:t xml:space="preserve"> 2030. gadam</w:t>
      </w:r>
      <w:r w:rsidRPr="004E7E92">
        <w:rPr>
          <w:rFonts w:ascii="Times New Roman" w:eastAsia="Times New Roman" w:hAnsi="Times New Roman" w:cs="Times New Roman"/>
          <w:sz w:val="24"/>
          <w:szCs w:val="24"/>
          <w:vertAlign w:val="superscript"/>
        </w:rPr>
        <w:footnoteReference w:id="84"/>
      </w:r>
      <w:r w:rsidRPr="004E7E92">
        <w:rPr>
          <w:rFonts w:ascii="Times New Roman" w:eastAsia="Times New Roman" w:hAnsi="Times New Roman" w:cs="Times New Roman"/>
          <w:sz w:val="24"/>
          <w:szCs w:val="24"/>
        </w:rPr>
        <w:t xml:space="preserve"> un </w:t>
      </w:r>
      <w:proofErr w:type="spellStart"/>
      <w:r w:rsidRPr="004E7E92">
        <w:rPr>
          <w:rFonts w:ascii="Times New Roman" w:eastAsia="Times New Roman" w:hAnsi="Times New Roman" w:cs="Times New Roman"/>
          <w:i/>
          <w:sz w:val="24"/>
          <w:szCs w:val="24"/>
        </w:rPr>
        <w:t>Natura</w:t>
      </w:r>
      <w:proofErr w:type="spellEnd"/>
      <w:r w:rsidRPr="004E7E92">
        <w:rPr>
          <w:rFonts w:ascii="Times New Roman" w:eastAsia="Times New Roman" w:hAnsi="Times New Roman" w:cs="Times New Roman"/>
          <w:i/>
          <w:sz w:val="24"/>
          <w:szCs w:val="24"/>
        </w:rPr>
        <w:t xml:space="preserve"> 2000</w:t>
      </w:r>
      <w:r w:rsidRPr="004E7E92">
        <w:rPr>
          <w:rFonts w:ascii="Times New Roman" w:eastAsia="Times New Roman" w:hAnsi="Times New Roman" w:cs="Times New Roman"/>
          <w:sz w:val="24"/>
          <w:szCs w:val="24"/>
        </w:rPr>
        <w:t xml:space="preserve"> prioritāro rīcīb</w:t>
      </w:r>
      <w:r w:rsidR="000C105C" w:rsidRPr="004E7E92">
        <w:rPr>
          <w:rFonts w:ascii="Times New Roman" w:eastAsia="Times New Roman" w:hAnsi="Times New Roman" w:cs="Times New Roman"/>
          <w:sz w:val="24"/>
          <w:szCs w:val="24"/>
        </w:rPr>
        <w:t>u</w:t>
      </w:r>
      <w:r w:rsidRPr="004E7E92">
        <w:rPr>
          <w:rFonts w:ascii="Times New Roman" w:eastAsia="Times New Roman" w:hAnsi="Times New Roman" w:cs="Times New Roman"/>
          <w:sz w:val="24"/>
          <w:szCs w:val="24"/>
        </w:rPr>
        <w:t xml:space="preserve"> programmu 2021. - 2027. gadam</w:t>
      </w:r>
      <w:r w:rsidRPr="004E7E92">
        <w:rPr>
          <w:rFonts w:ascii="Times New Roman" w:eastAsia="Times New Roman" w:hAnsi="Times New Roman" w:cs="Times New Roman"/>
          <w:sz w:val="24"/>
          <w:szCs w:val="24"/>
          <w:vertAlign w:val="superscript"/>
        </w:rPr>
        <w:footnoteReference w:id="85"/>
      </w:r>
      <w:r w:rsidRPr="004E7E92">
        <w:rPr>
          <w:rFonts w:ascii="Times New Roman" w:eastAsia="Times New Roman" w:hAnsi="Times New Roman" w:cs="Times New Roman"/>
          <w:sz w:val="24"/>
          <w:szCs w:val="24"/>
        </w:rPr>
        <w:t xml:space="preserve">. Tāpat atbalsts ir paredzēts </w:t>
      </w:r>
      <w:r w:rsidR="008367C4" w:rsidRPr="004E7E92">
        <w:rPr>
          <w:rFonts w:ascii="Times New Roman" w:eastAsia="Times New Roman" w:hAnsi="Times New Roman" w:cs="Times New Roman"/>
          <w:sz w:val="24"/>
          <w:szCs w:val="24"/>
        </w:rPr>
        <w:t>P&amp;I</w:t>
      </w:r>
      <w:r w:rsidRPr="004E7E92">
        <w:rPr>
          <w:rFonts w:ascii="Times New Roman" w:eastAsia="Times New Roman" w:hAnsi="Times New Roman" w:cs="Times New Roman"/>
          <w:sz w:val="24"/>
          <w:szCs w:val="24"/>
        </w:rPr>
        <w:t xml:space="preserve"> aktivitātēm, lai nodrošinātu dabas resursu ilgtspējīgu izmantošanu, fokusējoties uz Latvijas vides un klimata mērķiem, piem., SEG emisiju samazināšanas, teritoriju atjaunošanas u.c. aspektiem. Ir paredzēts īstenot pētījumu platformu un izcilības centra izveidi, kura ietvaros tiks atbalstīta pilotprojektu un demonstrācijas projektu īstenošana saistībā ar dabas resursu ilgtspējīgu izmantošanu.</w:t>
      </w:r>
    </w:p>
    <w:p w14:paraId="5EDFC6A1" w14:textId="3BDAECA3" w:rsidR="006B562F" w:rsidRPr="004E7E92" w:rsidRDefault="004D52BC" w:rsidP="00957438">
      <w:pPr>
        <w:pStyle w:val="ListParagraph"/>
        <w:numPr>
          <w:ilvl w:val="0"/>
          <w:numId w:val="51"/>
        </w:numPr>
        <w:spacing w:after="0" w:line="240" w:lineRule="auto"/>
        <w:ind w:left="567" w:hanging="567"/>
        <w:jc w:val="both"/>
        <w:rPr>
          <w:rFonts w:eastAsia="Times New Roman"/>
          <w:szCs w:val="24"/>
        </w:rPr>
      </w:pPr>
      <w:r w:rsidRPr="004E7E92">
        <w:rPr>
          <w:rFonts w:ascii="Times New Roman" w:hAnsi="Times New Roman" w:cs="Times New Roman"/>
          <w:noProof/>
          <w:sz w:val="24"/>
          <w:szCs w:val="24"/>
        </w:rPr>
        <w:lastRenderedPageBreak/>
        <w:t xml:space="preserve">Lai ierobežotu reģionālo atšķirību pieaugumu un mazinātu negatīvo ietekmi uz vidi, plānota ekonomikas dažādošana un modernizācija, jaunu ilgtspējīgu uzņēmējdarbības iespēju radīšana un attīstība visvairāk skartajos reģionos, t.sk. degradētajās vēsturiskās kūdras ieguves vietās un degradētajās rūpnieciskās teritorijās. </w:t>
      </w:r>
      <w:r w:rsidR="006B562F" w:rsidRPr="004E7E92">
        <w:rPr>
          <w:rFonts w:ascii="Times New Roman" w:hAnsi="Times New Roman" w:cs="Times New Roman"/>
          <w:noProof/>
          <w:sz w:val="24"/>
          <w:szCs w:val="24"/>
        </w:rPr>
        <w:t>Reģionālās uzņēmējdarbības attīstības, veicinot pāreju uz klimatneitrālu ekonomiku,</w:t>
      </w:r>
      <w:r w:rsidR="006B562F" w:rsidRPr="004E7E92">
        <w:rPr>
          <w:rFonts w:ascii="Times New Roman" w:hAnsi="Times New Roman" w:cs="Times New Roman"/>
          <w:sz w:val="24"/>
          <w:szCs w:val="24"/>
        </w:rPr>
        <w:t xml:space="preserve"> ietvaros plānots atbalstīt </w:t>
      </w:r>
      <w:r w:rsidR="006B562F" w:rsidRPr="004E7E92">
        <w:rPr>
          <w:rFonts w:ascii="Times New Roman" w:eastAsia="Verdana" w:hAnsi="Times New Roman" w:cs="Times New Roman"/>
          <w:sz w:val="24"/>
          <w:szCs w:val="24"/>
        </w:rPr>
        <w:t xml:space="preserve">“zaļāku” uzņēmējdarbības teritoriju, kur ražo AE vai izmanto AER tehnoloģijas, </w:t>
      </w:r>
      <w:r w:rsidR="000C105C" w:rsidRPr="004E7E92">
        <w:rPr>
          <w:rFonts w:ascii="Times New Roman" w:eastAsia="Verdana" w:hAnsi="Times New Roman" w:cs="Times New Roman"/>
          <w:sz w:val="24"/>
          <w:szCs w:val="24"/>
        </w:rPr>
        <w:t xml:space="preserve">un saistītās publiskās </w:t>
      </w:r>
      <w:r w:rsidR="007641A9" w:rsidRPr="004E7E92">
        <w:rPr>
          <w:rFonts w:ascii="Times New Roman" w:eastAsia="Verdana" w:hAnsi="Times New Roman" w:cs="Times New Roman"/>
          <w:sz w:val="24"/>
          <w:szCs w:val="24"/>
        </w:rPr>
        <w:t>infrastruktūras</w:t>
      </w:r>
      <w:r w:rsidR="006B562F" w:rsidRPr="004E7E92">
        <w:rPr>
          <w:rFonts w:ascii="Times New Roman" w:eastAsia="Verdana" w:hAnsi="Times New Roman" w:cs="Times New Roman"/>
          <w:sz w:val="24"/>
          <w:szCs w:val="24"/>
        </w:rPr>
        <w:t xml:space="preserve"> attīstību saskaņā ar uzņēmumu pieprasījumu. </w:t>
      </w:r>
      <w:r w:rsidR="006B562F" w:rsidRPr="004E7E92">
        <w:rPr>
          <w:rFonts w:ascii="Times New Roman" w:eastAsiaTheme="minorEastAsia" w:hAnsi="Times New Roman" w:cs="Times New Roman"/>
          <w:sz w:val="24"/>
          <w:szCs w:val="24"/>
        </w:rPr>
        <w:t xml:space="preserve">Ņemot vērā darbinieku skaitu, kuru darbavietas tiks ietekmētas ekonomikas pārkārtošanās rezultātā, </w:t>
      </w:r>
      <w:r w:rsidR="006B562F" w:rsidRPr="004E7E92">
        <w:rPr>
          <w:rFonts w:ascii="Times New Roman" w:eastAsia="Verdana" w:hAnsi="Times New Roman" w:cs="Times New Roman"/>
          <w:sz w:val="24"/>
          <w:szCs w:val="24"/>
        </w:rPr>
        <w:t xml:space="preserve">“zaļāku” </w:t>
      </w:r>
      <w:r w:rsidR="006B562F" w:rsidRPr="004E7E92">
        <w:rPr>
          <w:rFonts w:ascii="Times New Roman" w:eastAsiaTheme="minorEastAsia" w:hAnsi="Times New Roman" w:cs="Times New Roman"/>
          <w:sz w:val="24"/>
          <w:szCs w:val="24"/>
        </w:rPr>
        <w:t xml:space="preserve">uzņēmējdarbības teritoriju attīstība mazinātu sociālekonomiskās sekas, </w:t>
      </w:r>
      <w:r w:rsidR="006B562F" w:rsidRPr="004E7E92">
        <w:rPr>
          <w:rFonts w:ascii="Times New Roman" w:eastAsia="Verdana" w:hAnsi="Times New Roman" w:cs="Times New Roman"/>
          <w:sz w:val="24"/>
          <w:szCs w:val="24"/>
        </w:rPr>
        <w:t xml:space="preserve">radot jaunas darbavietas. Uzņēmējdarbības teritoriju attīstība ir būtisks priekšnosacījums reģionālo atšķirību mazināšanai, un </w:t>
      </w:r>
      <w:proofErr w:type="spellStart"/>
      <w:r w:rsidR="006B562F" w:rsidRPr="004E7E92">
        <w:rPr>
          <w:rFonts w:ascii="Times New Roman" w:eastAsia="Verdana" w:hAnsi="Times New Roman" w:cs="Times New Roman"/>
          <w:sz w:val="24"/>
          <w:szCs w:val="24"/>
        </w:rPr>
        <w:t>jaunizveidotās</w:t>
      </w:r>
      <w:proofErr w:type="spellEnd"/>
      <w:r w:rsidR="006B562F" w:rsidRPr="004E7E92">
        <w:rPr>
          <w:rFonts w:ascii="Times New Roman" w:eastAsia="Verdana" w:hAnsi="Times New Roman" w:cs="Times New Roman"/>
          <w:sz w:val="24"/>
          <w:szCs w:val="24"/>
        </w:rPr>
        <w:t xml:space="preserve"> darbavietas dotu iespēju rast nodarbinātības iespējas. </w:t>
      </w:r>
      <w:r w:rsidR="003B43E0" w:rsidRPr="004E7E92">
        <w:rPr>
          <w:rFonts w:ascii="Times New Roman" w:eastAsia="Verdana" w:hAnsi="Times New Roman" w:cs="Times New Roman"/>
          <w:sz w:val="24"/>
          <w:szCs w:val="24"/>
        </w:rPr>
        <w:t>U</w:t>
      </w:r>
      <w:r w:rsidR="006B562F" w:rsidRPr="004E7E92">
        <w:rPr>
          <w:rFonts w:ascii="Times New Roman" w:eastAsia="Verdana" w:hAnsi="Times New Roman" w:cs="Times New Roman"/>
          <w:sz w:val="24"/>
          <w:szCs w:val="24"/>
        </w:rPr>
        <w:t xml:space="preserve">zņēmējdarbības teritoriju attīstības kontekstā nozīmīga loma ir </w:t>
      </w:r>
      <w:r w:rsidR="003B43E0" w:rsidRPr="004E7E92">
        <w:rPr>
          <w:rFonts w:ascii="Times New Roman" w:eastAsia="Verdana" w:hAnsi="Times New Roman" w:cs="Times New Roman"/>
          <w:sz w:val="24"/>
          <w:szCs w:val="24"/>
        </w:rPr>
        <w:t xml:space="preserve">arī bezemisiju transportlīdzekļu izmantošanai, kas </w:t>
      </w:r>
      <w:r w:rsidR="006B562F" w:rsidRPr="004E7E92">
        <w:rPr>
          <w:rFonts w:ascii="Times New Roman" w:eastAsia="Verdana" w:hAnsi="Times New Roman" w:cs="Times New Roman"/>
          <w:sz w:val="24"/>
          <w:szCs w:val="24"/>
        </w:rPr>
        <w:t xml:space="preserve">sniegs iespēju kūdras nozares transformācijas rezultātā visvairāk skartajās teritorijās uzlabot pakalpojumu un nodarbinātības iespēju </w:t>
      </w:r>
      <w:r w:rsidR="003B43E0" w:rsidRPr="004E7E92">
        <w:rPr>
          <w:rFonts w:ascii="Times New Roman" w:eastAsia="Verdana" w:hAnsi="Times New Roman" w:cs="Times New Roman"/>
          <w:sz w:val="24"/>
          <w:szCs w:val="24"/>
        </w:rPr>
        <w:t xml:space="preserve">pieejamību un </w:t>
      </w:r>
      <w:r w:rsidR="006B562F" w:rsidRPr="004E7E92">
        <w:rPr>
          <w:rFonts w:ascii="Times New Roman" w:eastAsia="Verdana" w:hAnsi="Times New Roman" w:cs="Times New Roman"/>
          <w:sz w:val="24"/>
          <w:szCs w:val="24"/>
        </w:rPr>
        <w:t>sasniedzamību</w:t>
      </w:r>
      <w:r w:rsidR="003B43E0" w:rsidRPr="004E7E92">
        <w:rPr>
          <w:rFonts w:ascii="Times New Roman" w:eastAsia="Verdana" w:hAnsi="Times New Roman" w:cs="Times New Roman"/>
          <w:sz w:val="24"/>
          <w:szCs w:val="24"/>
        </w:rPr>
        <w:t xml:space="preserve"> un veicinās pašvaldības funkciju īstenošanu, t.sk. izglītības pieejamības </w:t>
      </w:r>
      <w:r w:rsidR="002659DD" w:rsidRPr="004E7E92">
        <w:rPr>
          <w:rFonts w:ascii="Times New Roman" w:eastAsia="Verdana" w:hAnsi="Times New Roman" w:cs="Times New Roman"/>
          <w:sz w:val="24"/>
          <w:szCs w:val="24"/>
        </w:rPr>
        <w:t>nodrošināšanu</w:t>
      </w:r>
      <w:r w:rsidR="002659DD">
        <w:rPr>
          <w:rFonts w:ascii="Times New Roman" w:eastAsia="Verdana" w:hAnsi="Times New Roman" w:cs="Times New Roman"/>
          <w:sz w:val="24"/>
          <w:szCs w:val="24"/>
        </w:rPr>
        <w:t xml:space="preserve">. </w:t>
      </w:r>
      <w:r w:rsidR="002659DD" w:rsidRPr="002659DD">
        <w:rPr>
          <w:rFonts w:ascii="Times New Roman" w:eastAsia="Verdana" w:hAnsi="Times New Roman" w:cs="Times New Roman"/>
          <w:sz w:val="24"/>
          <w:szCs w:val="24"/>
        </w:rPr>
        <w:t xml:space="preserve">Lai nodrošinātu reģionu virzību uz </w:t>
      </w:r>
      <w:proofErr w:type="spellStart"/>
      <w:r w:rsidR="002659DD" w:rsidRPr="002659DD">
        <w:rPr>
          <w:rFonts w:ascii="Times New Roman" w:eastAsia="Verdana" w:hAnsi="Times New Roman" w:cs="Times New Roman"/>
          <w:sz w:val="24"/>
          <w:szCs w:val="24"/>
        </w:rPr>
        <w:t>klimatneitrālu</w:t>
      </w:r>
      <w:proofErr w:type="spellEnd"/>
      <w:r w:rsidR="002659DD" w:rsidRPr="002659DD">
        <w:rPr>
          <w:rFonts w:ascii="Times New Roman" w:eastAsia="Verdana" w:hAnsi="Times New Roman" w:cs="Times New Roman"/>
          <w:sz w:val="24"/>
          <w:szCs w:val="24"/>
        </w:rPr>
        <w:t xml:space="preserve"> ekonomiku, plānots atbalsts pašvaldību un reģionu speciālistu vietējā līmenī nepieciešamo prasmju un zināšanu paaugstināšanai  par </w:t>
      </w:r>
      <w:proofErr w:type="spellStart"/>
      <w:r w:rsidR="002659DD" w:rsidRPr="002659DD">
        <w:rPr>
          <w:rFonts w:ascii="Times New Roman" w:eastAsia="Verdana" w:hAnsi="Times New Roman" w:cs="Times New Roman"/>
          <w:sz w:val="24"/>
          <w:szCs w:val="24"/>
        </w:rPr>
        <w:t>klimatneitrālu</w:t>
      </w:r>
      <w:proofErr w:type="spellEnd"/>
      <w:r w:rsidR="002659DD" w:rsidRPr="002659DD">
        <w:rPr>
          <w:rFonts w:ascii="Times New Roman" w:eastAsia="Verdana" w:hAnsi="Times New Roman" w:cs="Times New Roman"/>
          <w:sz w:val="24"/>
          <w:szCs w:val="24"/>
        </w:rPr>
        <w:t xml:space="preserve"> ekonomiku, nozaru transformāciju uz </w:t>
      </w:r>
      <w:proofErr w:type="spellStart"/>
      <w:r w:rsidR="002659DD" w:rsidRPr="002659DD">
        <w:rPr>
          <w:rFonts w:ascii="Times New Roman" w:eastAsia="Verdana" w:hAnsi="Times New Roman" w:cs="Times New Roman"/>
          <w:sz w:val="24"/>
          <w:szCs w:val="24"/>
        </w:rPr>
        <w:t>klimatneitrāliem</w:t>
      </w:r>
      <w:proofErr w:type="spellEnd"/>
      <w:r w:rsidR="002659DD" w:rsidRPr="002659DD">
        <w:rPr>
          <w:rFonts w:ascii="Times New Roman" w:eastAsia="Verdana" w:hAnsi="Times New Roman" w:cs="Times New Roman"/>
          <w:sz w:val="24"/>
          <w:szCs w:val="24"/>
        </w:rPr>
        <w:t xml:space="preserve"> risinājumiem  un ietekmi uz teritoriju attīstību, mazinot sociālekonomiskās negatīvās sekas saistībā ar klimata pārmaiņām</w:t>
      </w:r>
      <w:r w:rsidR="006B562F" w:rsidRPr="004E7E92">
        <w:rPr>
          <w:rFonts w:ascii="Times New Roman" w:eastAsia="Verdana" w:hAnsi="Times New Roman" w:cs="Times New Roman"/>
          <w:sz w:val="24"/>
          <w:szCs w:val="24"/>
        </w:rPr>
        <w:t xml:space="preserve">. </w:t>
      </w:r>
    </w:p>
    <w:p w14:paraId="49D40A92" w14:textId="58B503CD" w:rsidR="006B562F" w:rsidRPr="004E7E92" w:rsidRDefault="006B562F" w:rsidP="00957438">
      <w:pPr>
        <w:pStyle w:val="ListParagraph"/>
        <w:numPr>
          <w:ilvl w:val="0"/>
          <w:numId w:val="51"/>
        </w:numPr>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Pārkārtošanās uz </w:t>
      </w:r>
      <w:proofErr w:type="spellStart"/>
      <w:r w:rsidRPr="004E7E92">
        <w:rPr>
          <w:rFonts w:ascii="Times New Roman" w:eastAsia="Times New Roman" w:hAnsi="Times New Roman" w:cs="Times New Roman"/>
          <w:sz w:val="24"/>
          <w:szCs w:val="24"/>
        </w:rPr>
        <w:t>klimatneitrālu</w:t>
      </w:r>
      <w:proofErr w:type="spellEnd"/>
      <w:r w:rsidRPr="004E7E92">
        <w:rPr>
          <w:rFonts w:ascii="Times New Roman" w:eastAsia="Times New Roman" w:hAnsi="Times New Roman" w:cs="Times New Roman"/>
          <w:sz w:val="24"/>
          <w:szCs w:val="24"/>
        </w:rPr>
        <w:t xml:space="preserve"> ekonomiku rezultātā </w:t>
      </w:r>
      <w:r w:rsidRPr="004E7E92">
        <w:rPr>
          <w:rFonts w:ascii="Times New Roman" w:hAnsi="Times New Roman" w:cs="Times New Roman"/>
          <w:sz w:val="24"/>
          <w:szCs w:val="24"/>
        </w:rPr>
        <w:t>nākotnē prognozējamas strukturālās izmaiņas darba tirgū, tādējādi atbalstāmi ieguldījumi darba tirgus vajadzībām un aktuālajiem sociāli ekonomiskajiem izaicinājumiem atbilstoša prasmju pilnveides un jaunu kvalifikāciju piedāvājuma nodrošināšanai. Prasmju attīstības, pilnveides un pārkvalificēšanas piedāvājuma attīstība</w:t>
      </w:r>
      <w:r w:rsidR="000D13E8" w:rsidRPr="004E7E92">
        <w:rPr>
          <w:rFonts w:ascii="Times New Roman" w:hAnsi="Times New Roman" w:cs="Times New Roman"/>
          <w:sz w:val="24"/>
          <w:szCs w:val="24"/>
        </w:rPr>
        <w:t xml:space="preserve"> vērsta uz ilgtermiņa nodarbinātību, kuras</w:t>
      </w:r>
      <w:r w:rsidRPr="004E7E92">
        <w:rPr>
          <w:rFonts w:ascii="Times New Roman" w:hAnsi="Times New Roman" w:cs="Times New Roman"/>
          <w:sz w:val="24"/>
          <w:szCs w:val="24"/>
        </w:rPr>
        <w:t xml:space="preserve"> ietvaros plānots nodarbināto prasmju paaugstināšanas atbalsts kvalifikācijas iegūšanai (t.sk., izmantojot darba vidē balstītu mācību pieeju, industriālās pārejas un uzņēmējdarbības veicināšanai nozarēs, kas veic ekonomikas transformāciju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atbalsts darba spēka mācībām (t.sk. DD noteikts atbalsts jaunas kvalifikācijas iegūšanai vai darba spēka pārcelšanai nepieciešamo prasmju pilnveidei), atbalsts reģiona ekonomiskās transformācijas virzieniem atbilstošu jauno speciālistu sagatavošana īsā cikla izglītības programmās (saskaņā ar uzņēmēju pieprasījumu), kā arī plānotas mācības u.c. pārkvalificēšanas pasākumi operatīvai un mērķtiecīgai no bezdarba riskam pakļauto un darba tiesiskajām attiecībām potenciāli atbrīvoto cilvēku integrēšanai darba tirgū,</w:t>
      </w:r>
      <w:r w:rsidR="002659DD">
        <w:rPr>
          <w:rFonts w:ascii="Times New Roman" w:hAnsi="Times New Roman" w:cs="Times New Roman"/>
          <w:sz w:val="24"/>
          <w:szCs w:val="24"/>
        </w:rPr>
        <w:t xml:space="preserve"> </w:t>
      </w:r>
      <w:r w:rsidR="002659DD" w:rsidRPr="002659DD">
        <w:rPr>
          <w:rFonts w:ascii="Times New Roman" w:hAnsi="Times New Roman" w:cs="Times New Roman"/>
          <w:sz w:val="24"/>
          <w:szCs w:val="24"/>
        </w:rPr>
        <w:t xml:space="preserve">t.sk. no </w:t>
      </w:r>
      <w:proofErr w:type="spellStart"/>
      <w:r w:rsidR="002659DD" w:rsidRPr="002659DD">
        <w:rPr>
          <w:rFonts w:ascii="Times New Roman" w:hAnsi="Times New Roman" w:cs="Times New Roman"/>
          <w:sz w:val="24"/>
          <w:szCs w:val="24"/>
        </w:rPr>
        <w:t>mazaizsargātajām</w:t>
      </w:r>
      <w:proofErr w:type="spellEnd"/>
      <w:r w:rsidR="002659DD" w:rsidRPr="002659DD">
        <w:rPr>
          <w:rFonts w:ascii="Times New Roman" w:hAnsi="Times New Roman" w:cs="Times New Roman"/>
          <w:sz w:val="24"/>
          <w:szCs w:val="24"/>
        </w:rPr>
        <w:t xml:space="preserve"> sabiedrības grupām</w:t>
      </w:r>
      <w:r w:rsidR="002659DD">
        <w:rPr>
          <w:rFonts w:ascii="Times New Roman" w:hAnsi="Times New Roman" w:cs="Times New Roman"/>
          <w:sz w:val="24"/>
          <w:szCs w:val="24"/>
        </w:rPr>
        <w:t>,</w:t>
      </w:r>
      <w:r w:rsidRPr="004E7E92">
        <w:rPr>
          <w:rFonts w:ascii="Times New Roman" w:hAnsi="Times New Roman" w:cs="Times New Roman"/>
          <w:sz w:val="24"/>
          <w:szCs w:val="24"/>
        </w:rPr>
        <w:t xml:space="preserve"> nepasliktinot to sociālo stāvokli. </w:t>
      </w:r>
      <w:r w:rsidR="000D13E8" w:rsidRPr="004E7E92">
        <w:rPr>
          <w:rFonts w:ascii="Times New Roman" w:hAnsi="Times New Roman" w:cs="Times New Roman"/>
          <w:sz w:val="24"/>
          <w:szCs w:val="24"/>
        </w:rPr>
        <w:t>Detalizēts prasmju saraksts, kas nepieciešamas visvairāk skartajos reģionos, tiks izstrādāts sadarbībā ar sociālajiem un sadarbības partneriem.</w:t>
      </w:r>
      <w:r w:rsidRPr="004E7E92">
        <w:rPr>
          <w:rFonts w:ascii="Times New Roman" w:hAnsi="Times New Roman" w:cs="Times New Roman"/>
          <w:sz w:val="24"/>
          <w:szCs w:val="24"/>
        </w:rPr>
        <w:t xml:space="preserve"> </w:t>
      </w:r>
    </w:p>
    <w:p w14:paraId="66A65515" w14:textId="335FC077" w:rsidR="006B562F" w:rsidRPr="004E7E92" w:rsidRDefault="006B562F"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TPTP atbalstāmās darbības plānotas, ievērojot ES prioritātes klimata un vides jomā, jo īpaši plānojot pārkārtošanos uz 2030. g. izvirzītajiem ES enerģētikas un klimata mērķiem un </w:t>
      </w:r>
      <w:proofErr w:type="spellStart"/>
      <w:r w:rsidRPr="004E7E92">
        <w:rPr>
          <w:rFonts w:ascii="Times New Roman" w:hAnsi="Times New Roman" w:cs="Times New Roman"/>
          <w:sz w:val="24"/>
          <w:szCs w:val="24"/>
        </w:rPr>
        <w:t>klimatneitrālu</w:t>
      </w:r>
      <w:proofErr w:type="spellEnd"/>
      <w:r w:rsidRPr="004E7E92">
        <w:rPr>
          <w:rFonts w:ascii="Times New Roman" w:hAnsi="Times New Roman" w:cs="Times New Roman"/>
          <w:sz w:val="24"/>
          <w:szCs w:val="24"/>
        </w:rPr>
        <w:t xml:space="preserve"> ES ekonomiku līdz 2050. g. saskaņā ar Parīzes nolīguma mērķiem, kā arī ņemot vērā EZK mērķus, kuru īstenošana veicinās virzību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kā arī atbalstīs vietējo ekonomiku un ilgtspēju ilgtermiņā.</w:t>
      </w:r>
      <w:r w:rsidRPr="004E7E92">
        <w:t xml:space="preserve"> </w:t>
      </w:r>
      <w:r w:rsidRPr="004E7E92">
        <w:rPr>
          <w:rFonts w:ascii="Times New Roman" w:hAnsi="Times New Roman" w:cs="Times New Roman"/>
          <w:sz w:val="24"/>
          <w:szCs w:val="24"/>
        </w:rPr>
        <w:t xml:space="preserve">Lai veicinātu ekonomikas zaļo pārkārtošanos, TPTP ietvaros Latvijā </w:t>
      </w:r>
      <w:r w:rsidR="000C105C" w:rsidRPr="004E7E92">
        <w:rPr>
          <w:rFonts w:ascii="Times New Roman" w:hAnsi="Times New Roman" w:cs="Times New Roman"/>
          <w:sz w:val="24"/>
          <w:szCs w:val="24"/>
        </w:rPr>
        <w:t>līdz 2030.</w:t>
      </w:r>
      <w:r w:rsidR="00D738F5" w:rsidRPr="004E7E92">
        <w:rPr>
          <w:rFonts w:ascii="Times New Roman" w:hAnsi="Times New Roman" w:cs="Times New Roman"/>
          <w:sz w:val="24"/>
          <w:szCs w:val="24"/>
        </w:rPr>
        <w:t xml:space="preserve"> g.</w:t>
      </w:r>
      <w:r w:rsidR="000C105C" w:rsidRPr="004E7E92">
        <w:rPr>
          <w:rFonts w:ascii="Times New Roman" w:hAnsi="Times New Roman" w:cs="Times New Roman"/>
          <w:sz w:val="24"/>
          <w:szCs w:val="24"/>
        </w:rPr>
        <w:t xml:space="preserve"> </w:t>
      </w:r>
      <w:r w:rsidRPr="004E7E92">
        <w:rPr>
          <w:rFonts w:ascii="Times New Roman" w:hAnsi="Times New Roman" w:cs="Times New Roman"/>
          <w:sz w:val="24"/>
          <w:szCs w:val="24"/>
        </w:rPr>
        <w:t>plāno atteikties no kūdras izmantošanas enerģētikā.</w:t>
      </w:r>
      <w:r w:rsidRPr="004E7E92">
        <w:t xml:space="preserve"> </w:t>
      </w:r>
      <w:r w:rsidRPr="004E7E92">
        <w:rPr>
          <w:rFonts w:ascii="Times New Roman" w:hAnsi="Times New Roman" w:cs="Times New Roman"/>
          <w:sz w:val="24"/>
          <w:szCs w:val="24"/>
        </w:rPr>
        <w:t xml:space="preserve">Enerģētiskās kūdras aizliegums un TPTP paredzētās aktivitātes var veicināt Latvijas stratēģija </w:t>
      </w:r>
      <w:proofErr w:type="spellStart"/>
      <w:r w:rsidRPr="004E7E92">
        <w:rPr>
          <w:rFonts w:ascii="Times New Roman" w:hAnsi="Times New Roman" w:cs="Times New Roman"/>
          <w:sz w:val="24"/>
          <w:szCs w:val="24"/>
        </w:rPr>
        <w:t>klimatneitralitātes</w:t>
      </w:r>
      <w:proofErr w:type="spellEnd"/>
      <w:r w:rsidRPr="004E7E92">
        <w:rPr>
          <w:rFonts w:ascii="Times New Roman" w:hAnsi="Times New Roman" w:cs="Times New Roman"/>
          <w:sz w:val="24"/>
          <w:szCs w:val="24"/>
        </w:rPr>
        <w:t xml:space="preserve"> sasniegšanai līdz 2050. g. pret 2030.</w:t>
      </w:r>
      <w:r w:rsidR="00D738F5" w:rsidRPr="004E7E92">
        <w:rPr>
          <w:rFonts w:ascii="Times New Roman" w:hAnsi="Times New Roman" w:cs="Times New Roman"/>
          <w:sz w:val="24"/>
          <w:szCs w:val="24"/>
        </w:rPr>
        <w:t xml:space="preserve"> g.</w:t>
      </w:r>
      <w:r w:rsidRPr="004E7E92">
        <w:rPr>
          <w:rFonts w:ascii="Times New Roman" w:hAnsi="Times New Roman" w:cs="Times New Roman"/>
          <w:sz w:val="24"/>
          <w:szCs w:val="24"/>
        </w:rPr>
        <w:t xml:space="preserve"> noteikto zemes izmantošanas, zemes izmantošanas maiņas un mežsaimniecības sektorā mērķu sasniegšanu 36% apmērā.</w:t>
      </w:r>
    </w:p>
    <w:p w14:paraId="59461C98" w14:textId="2F22BC5B" w:rsidR="000C105C" w:rsidRPr="004E7E92" w:rsidRDefault="000C105C"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Atbalstāmās darbības ir novērtētas kā atbilstošas NBK principa nosacījumiem, jo veikts atbilstošs novērtējums, ņemot vērā AF paredzētās vadlīnijas NBK novērtējuma veikšanai un ieviešanas un projektu atlases nosacījumos tiks noteikti pasākumi, lai nodrošinātu atbilstību NBK principa nosacījumu ievērošanai.</w:t>
      </w:r>
    </w:p>
    <w:p w14:paraId="161B02DD" w14:textId="0BA7CB1A" w:rsidR="006B562F" w:rsidRPr="006D54C6" w:rsidRDefault="006B562F"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noProof/>
          <w:sz w:val="24"/>
          <w:szCs w:val="24"/>
        </w:rPr>
        <w:lastRenderedPageBreak/>
        <w:t>Galvenās mērķgrupas</w:t>
      </w:r>
      <w:r w:rsidRPr="006D54C6">
        <w:rPr>
          <w:rFonts w:ascii="Times New Roman" w:hAnsi="Times New Roman" w:cs="Times New Roman"/>
          <w:b/>
          <w:noProof/>
          <w:sz w:val="24"/>
          <w:szCs w:val="24"/>
        </w:rPr>
        <w:t xml:space="preserve">: </w:t>
      </w:r>
      <w:r w:rsidRPr="006D54C6">
        <w:rPr>
          <w:rFonts w:ascii="Times New Roman" w:hAnsi="Times New Roman" w:cs="Times New Roman"/>
          <w:sz w:val="24"/>
          <w:szCs w:val="24"/>
        </w:rPr>
        <w:t xml:space="preserve">pārejas uz </w:t>
      </w:r>
      <w:proofErr w:type="spellStart"/>
      <w:r w:rsidRPr="006D54C6">
        <w:rPr>
          <w:rFonts w:ascii="Times New Roman" w:hAnsi="Times New Roman" w:cs="Times New Roman"/>
          <w:sz w:val="24"/>
          <w:szCs w:val="24"/>
        </w:rPr>
        <w:t>klimatneitrālu</w:t>
      </w:r>
      <w:proofErr w:type="spellEnd"/>
      <w:r w:rsidRPr="006D54C6">
        <w:rPr>
          <w:rFonts w:ascii="Times New Roman" w:hAnsi="Times New Roman" w:cs="Times New Roman"/>
          <w:sz w:val="24"/>
          <w:szCs w:val="24"/>
        </w:rPr>
        <w:t xml:space="preserve"> ekonomiku visvairāk skarto reģionu iedzīvotāji, plānošanas reģioni, pašvaldības un to izveidotās iestādes, pašvaldību kapitālsabiedrības, publiski privātās kapitālsabiedrības, </w:t>
      </w:r>
      <w:r w:rsidR="00903734" w:rsidRPr="006D54C6">
        <w:rPr>
          <w:rFonts w:ascii="Times New Roman" w:hAnsi="Times New Roman" w:cs="Times New Roman"/>
          <w:sz w:val="24"/>
          <w:szCs w:val="24"/>
        </w:rPr>
        <w:t xml:space="preserve">speciālās ekonomiskās zonas pārvaldes, </w:t>
      </w:r>
      <w:r w:rsidRPr="006D54C6">
        <w:rPr>
          <w:rFonts w:ascii="Times New Roman" w:hAnsi="Times New Roman" w:cs="Times New Roman"/>
          <w:sz w:val="24"/>
          <w:szCs w:val="24"/>
        </w:rPr>
        <w:t xml:space="preserve">saimnieciskās darbības veicēji, sabiedrisko pakalpojumu sniedzēji, valsts iestādes, zinātniskās institūcijas. </w:t>
      </w:r>
    </w:p>
    <w:p w14:paraId="254991E8" w14:textId="7B676BC5" w:rsidR="006B562F" w:rsidRPr="004E7E92" w:rsidRDefault="006B562F" w:rsidP="00957438">
      <w:pPr>
        <w:pStyle w:val="ListParagraph"/>
        <w:numPr>
          <w:ilvl w:val="0"/>
          <w:numId w:val="51"/>
        </w:numPr>
        <w:spacing w:after="0" w:line="240" w:lineRule="auto"/>
        <w:ind w:left="567" w:hanging="567"/>
        <w:jc w:val="both"/>
        <w:rPr>
          <w:rFonts w:ascii="Times New Roman" w:eastAsia="Arial" w:hAnsi="Times New Roman" w:cs="Times New Roman"/>
          <w:sz w:val="24"/>
          <w:szCs w:val="24"/>
          <w:lang w:eastAsia="en-US" w:bidi="ar-SA"/>
        </w:rPr>
      </w:pPr>
      <w:r w:rsidRPr="006D54C6">
        <w:rPr>
          <w:rFonts w:ascii="Times New Roman" w:hAnsi="Times New Roman" w:cs="Times New Roman"/>
          <w:b/>
          <w:sz w:val="24"/>
          <w:szCs w:val="24"/>
        </w:rPr>
        <w:t xml:space="preserve">Darbības, kas nodrošina vienlīdzību, iekļaušanu un </w:t>
      </w:r>
      <w:proofErr w:type="spellStart"/>
      <w:r w:rsidRPr="006D54C6">
        <w:rPr>
          <w:rFonts w:ascii="Times New Roman" w:hAnsi="Times New Roman" w:cs="Times New Roman"/>
          <w:b/>
          <w:sz w:val="24"/>
          <w:szCs w:val="24"/>
        </w:rPr>
        <w:t>nediskrimināciju</w:t>
      </w:r>
      <w:proofErr w:type="spellEnd"/>
      <w:r w:rsidRPr="006D54C6">
        <w:rPr>
          <w:rFonts w:ascii="Times New Roman" w:hAnsi="Times New Roman" w:cs="Times New Roman"/>
          <w:b/>
          <w:sz w:val="24"/>
          <w:szCs w:val="24"/>
        </w:rPr>
        <w:t>:</w:t>
      </w:r>
      <w:r w:rsidRPr="006D54C6">
        <w:rPr>
          <w:rFonts w:ascii="Times New Roman" w:hAnsi="Times New Roman" w:cs="Times New Roman"/>
          <w:sz w:val="24"/>
          <w:szCs w:val="24"/>
        </w:rPr>
        <w:t xml:space="preserve"> </w:t>
      </w:r>
      <w:r w:rsidRPr="006D54C6">
        <w:rPr>
          <w:rFonts w:ascii="Times New Roman" w:eastAsia="Arial" w:hAnsi="Times New Roman" w:cs="Times New Roman"/>
          <w:sz w:val="24"/>
          <w:szCs w:val="24"/>
          <w:lang w:eastAsia="en-US" w:bidi="ar-SA"/>
        </w:rPr>
        <w:t xml:space="preserve">projektu un pasākumu izstrādes laikā, īstenošanā un vadībā tiks nodrošināta informācijas un vides pieejamības, </w:t>
      </w:r>
      <w:proofErr w:type="spellStart"/>
      <w:r w:rsidRPr="006D54C6">
        <w:rPr>
          <w:rFonts w:ascii="Times New Roman" w:eastAsia="Arial" w:hAnsi="Times New Roman" w:cs="Times New Roman"/>
          <w:sz w:val="24"/>
          <w:szCs w:val="24"/>
          <w:lang w:eastAsia="en-US" w:bidi="ar-SA"/>
        </w:rPr>
        <w:t>nediskriminācijas</w:t>
      </w:r>
      <w:proofErr w:type="spellEnd"/>
      <w:r w:rsidRPr="006D54C6">
        <w:rPr>
          <w:rFonts w:ascii="Times New Roman" w:eastAsia="Arial" w:hAnsi="Times New Roman" w:cs="Times New Roman"/>
          <w:sz w:val="24"/>
          <w:szCs w:val="24"/>
          <w:lang w:eastAsia="en-US" w:bidi="ar-SA"/>
        </w:rPr>
        <w:t xml:space="preserve"> pēc vecuma, dzimuma, etniskās piederības u.c. pazīmes un vienlīdzīgu iespēju principu</w:t>
      </w:r>
      <w:r w:rsidRPr="004E7E92">
        <w:rPr>
          <w:rFonts w:ascii="Times New Roman" w:eastAsia="Arial" w:hAnsi="Times New Roman" w:cs="Times New Roman"/>
          <w:sz w:val="24"/>
          <w:szCs w:val="24"/>
          <w:lang w:eastAsia="en-US" w:bidi="ar-SA"/>
        </w:rPr>
        <w:t xml:space="preserve"> ievērošana.</w:t>
      </w:r>
      <w:r w:rsidRPr="004E7E92">
        <w:rPr>
          <w:rFonts w:ascii="Times New Roman" w:hAnsi="Times New Roman" w:cs="Times New Roman"/>
          <w:sz w:val="24"/>
          <w:szCs w:val="24"/>
        </w:rPr>
        <w:t xml:space="preserve"> </w:t>
      </w:r>
      <w:r w:rsidRPr="004E7E92">
        <w:rPr>
          <w:rFonts w:ascii="Times New Roman" w:eastAsia="Arial" w:hAnsi="Times New Roman" w:cs="Times New Roman"/>
          <w:sz w:val="24"/>
          <w:szCs w:val="24"/>
          <w:lang w:eastAsia="en-US" w:bidi="ar-SA"/>
        </w:rPr>
        <w:t xml:space="preserve">Veicot ieguldījumus ar būvniecību saistītajās darbībās, tiks nodrošināta vides un informācijas pieejamība personām ar FT, ievērojot būvnormatīvos noteiktās prasības. Infrastruktūras attīstīšanas projektos tiks īstenotas specifiskas vides un informācijas pieejamības nodrošināšanas darbības personām ar FT, vecāka gadagājuma cilvēkiem un vecākiem ar bērniem, pielietojot labās prakses vai inovatīvus risinājumus būvniecībā, nodrošinot nepieciešamo aprīkojumu iekļūšanai telpās, kā arī piekļuvei dažādiem objektiem un pakalpojumiem, kas atrodas ārpus telpām. Attīstot transporta infrastruktūru, tiks nodrošināta vides un informācijas pieejamība personām ar invaliditāti un vecākiem ar bērniem, piemēram, autobusos vizuāli informācijas tablo, audio paziņojumi par pieturvietām, maršrutu u.tml., marķējumi un piktogrammas, atbilstošas sēdvietas u.c. Prasmju attīstības pasākumu ietvaros tiks nodrošināta dalība un informācijas pieejamība visiem ekonomiski aktīvajiem iedzīvotājiem neatkarīgi no </w:t>
      </w:r>
      <w:r w:rsidR="00120123">
        <w:rPr>
          <w:rFonts w:ascii="Times New Roman" w:eastAsia="Arial" w:hAnsi="Times New Roman" w:cs="Times New Roman"/>
          <w:sz w:val="24"/>
          <w:szCs w:val="24"/>
          <w:lang w:eastAsia="en-US" w:bidi="ar-SA"/>
        </w:rPr>
        <w:t xml:space="preserve">izglītības līmeņa, </w:t>
      </w:r>
      <w:r w:rsidRPr="004E7E92">
        <w:rPr>
          <w:rFonts w:ascii="Times New Roman" w:eastAsia="Arial" w:hAnsi="Times New Roman" w:cs="Times New Roman"/>
          <w:sz w:val="24"/>
          <w:szCs w:val="24"/>
          <w:lang w:eastAsia="en-US" w:bidi="ar-SA"/>
        </w:rPr>
        <w:t>dzimuma, rases, etniskās izcelsmes, invaliditātes, u.c. aspektiem, tādējādi veicinot iedzīvotāju dzīves līmeņa nepasliktināšanos, ko var ietekmēt darba tirgus transformācijas procesi, kā arī</w:t>
      </w:r>
      <w:r w:rsidRPr="004E7E92">
        <w:rPr>
          <w:rFonts w:ascii="Times New Roman" w:eastAsia="Times New Roman" w:hAnsi="Times New Roman" w:cs="Times New Roman"/>
          <w:sz w:val="24"/>
          <w:szCs w:val="24"/>
        </w:rPr>
        <w:t xml:space="preserve"> </w:t>
      </w:r>
      <w:r w:rsidRPr="004E7E92">
        <w:rPr>
          <w:rFonts w:ascii="Times New Roman" w:eastAsia="Arial" w:hAnsi="Times New Roman" w:cs="Times New Roman"/>
          <w:sz w:val="24"/>
          <w:szCs w:val="24"/>
          <w:lang w:eastAsia="en-US" w:bidi="ar-SA"/>
        </w:rPr>
        <w:t>tiks nodrošināta apmācību iespēja personām ar FT.</w:t>
      </w:r>
    </w:p>
    <w:p w14:paraId="126F3EE9" w14:textId="499E5CE7" w:rsidR="006B562F" w:rsidRPr="004E7E92" w:rsidRDefault="006B562F" w:rsidP="00957438">
      <w:pPr>
        <w:pStyle w:val="Normal1"/>
        <w:numPr>
          <w:ilvl w:val="0"/>
          <w:numId w:val="51"/>
        </w:numPr>
        <w:spacing w:line="240" w:lineRule="auto"/>
        <w:ind w:left="567" w:hanging="567"/>
        <w:jc w:val="both"/>
        <w:rPr>
          <w:rFonts w:ascii="Times New Roman" w:hAnsi="Times New Roman" w:cs="Times New Roman"/>
          <w:sz w:val="24"/>
          <w:szCs w:val="24"/>
        </w:rPr>
      </w:pPr>
      <w:proofErr w:type="spellStart"/>
      <w:r w:rsidRPr="004E7E92">
        <w:rPr>
          <w:rFonts w:ascii="Times New Roman" w:hAnsi="Times New Roman" w:cs="Times New Roman"/>
          <w:b/>
          <w:sz w:val="24"/>
          <w:szCs w:val="24"/>
        </w:rPr>
        <w:t>Mērķteritorijas</w:t>
      </w:r>
      <w:proofErr w:type="spellEnd"/>
      <w:r w:rsidRPr="004E7E92">
        <w:rPr>
          <w:rFonts w:ascii="Times New Roman" w:hAnsi="Times New Roman" w:cs="Times New Roman"/>
          <w:b/>
          <w:sz w:val="24"/>
          <w:szCs w:val="24"/>
        </w:rPr>
        <w:t>, t.sk. plānotais teritoriālo rīku izmantojums</w:t>
      </w:r>
      <w:r w:rsidRPr="004E7E92">
        <w:rPr>
          <w:rFonts w:ascii="Times New Roman" w:hAnsi="Times New Roman" w:cs="Times New Roman"/>
          <w:sz w:val="24"/>
          <w:szCs w:val="24"/>
        </w:rPr>
        <w:t xml:space="preserve">: ekonomikas pārkārtošanās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xml:space="preserve"> rezultātā vissmagāk skartie reģioni  noteikti</w:t>
      </w:r>
      <w:r w:rsidR="000C105C" w:rsidRPr="004E7E92">
        <w:rPr>
          <w:rFonts w:ascii="Times New Roman" w:hAnsi="Times New Roman" w:cs="Times New Roman"/>
          <w:sz w:val="24"/>
          <w:szCs w:val="24"/>
        </w:rPr>
        <w:t xml:space="preserve"> TPTP</w:t>
      </w:r>
      <w:r w:rsidRPr="004E7E92">
        <w:rPr>
          <w:rFonts w:ascii="Times New Roman" w:hAnsi="Times New Roman" w:cs="Times New Roman"/>
          <w:sz w:val="24"/>
          <w:szCs w:val="24"/>
        </w:rPr>
        <w:t xml:space="preserve"> saskaņā ar TPTP noteiktajiem kritērijiem, ņemot vērā 1) kūdras ieguves apjomus un degradēto purvu (</w:t>
      </w:r>
      <w:proofErr w:type="spellStart"/>
      <w:r w:rsidRPr="004E7E92">
        <w:rPr>
          <w:rFonts w:ascii="Times New Roman" w:hAnsi="Times New Roman" w:cs="Times New Roman"/>
          <w:sz w:val="24"/>
          <w:szCs w:val="24"/>
        </w:rPr>
        <w:t>nerekultivēto</w:t>
      </w:r>
      <w:proofErr w:type="spellEnd"/>
      <w:r w:rsidRPr="004E7E92">
        <w:rPr>
          <w:rFonts w:ascii="Times New Roman" w:hAnsi="Times New Roman" w:cs="Times New Roman"/>
          <w:sz w:val="24"/>
          <w:szCs w:val="24"/>
        </w:rPr>
        <w:t xml:space="preserve"> vēsturisko kūdras ieguves vietu), kur kūdras ieguve vairs nenotiek, izplatību, 2) IKP rādītājus, 3) elektroenerģijas un siltumenerģijas patēriņu IKP (uz vienu iedzīvotāju) vienības radīšanai, 4) uzņēmumu darbības energoietilpību un iespējas pārkārtot uzņēmumu saimniecisko darbību ekonomikas transformācijai uz </w:t>
      </w:r>
      <w:proofErr w:type="spellStart"/>
      <w:r w:rsidRPr="004E7E92">
        <w:rPr>
          <w:rFonts w:ascii="Times New Roman" w:hAnsi="Times New Roman" w:cs="Times New Roman"/>
          <w:sz w:val="24"/>
          <w:szCs w:val="24"/>
        </w:rPr>
        <w:t>klimatneitralitāti</w:t>
      </w:r>
      <w:proofErr w:type="spellEnd"/>
      <w:r w:rsidRPr="004E7E92">
        <w:rPr>
          <w:rFonts w:ascii="Times New Roman" w:hAnsi="Times New Roman" w:cs="Times New Roman"/>
          <w:sz w:val="24"/>
          <w:szCs w:val="24"/>
        </w:rPr>
        <w:t xml:space="preserve">, 5) nodarbinātības un bezdarba līmeņa rādītājus, kā arī 6) demogrāfijas tendenču rādītājus. Plānotajiem ieguldījumiem jāatbilst plānošanas reģionu attīstības plānošanas dokumentiem, izņemot degradēto purvu rekultivācijas un atjaunošanas, un kūdras nozares pētniecības aktivitātes, kur investīcijas tiks plānotas nacionālā līmenī, sniedzot pamatojumu ieguldījumiem un konkretizējot ieguldījumus atbilstoši teritorijas </w:t>
      </w:r>
      <w:proofErr w:type="spellStart"/>
      <w:r w:rsidRPr="004E7E92">
        <w:rPr>
          <w:rFonts w:ascii="Times New Roman" w:hAnsi="Times New Roman" w:cs="Times New Roman"/>
          <w:sz w:val="24"/>
          <w:szCs w:val="24"/>
        </w:rPr>
        <w:t>socioekonomiskajai</w:t>
      </w:r>
      <w:proofErr w:type="spellEnd"/>
      <w:r w:rsidRPr="004E7E92">
        <w:rPr>
          <w:rFonts w:ascii="Times New Roman" w:hAnsi="Times New Roman" w:cs="Times New Roman"/>
          <w:sz w:val="24"/>
          <w:szCs w:val="24"/>
        </w:rPr>
        <w:t xml:space="preserve"> situācijai.</w:t>
      </w:r>
    </w:p>
    <w:p w14:paraId="50CD2B03" w14:textId="1DC622F3" w:rsidR="006B562F" w:rsidRPr="004E7E92" w:rsidRDefault="006B562F" w:rsidP="00957438">
      <w:pPr>
        <w:pStyle w:val="Normal1"/>
        <w:numPr>
          <w:ilvl w:val="0"/>
          <w:numId w:val="51"/>
        </w:numPr>
        <w:spacing w:line="240" w:lineRule="auto"/>
        <w:ind w:left="567" w:hanging="567"/>
        <w:jc w:val="both"/>
        <w:rPr>
          <w:rFonts w:ascii="Times New Roman" w:hAnsi="Times New Roman" w:cs="Times New Roman"/>
          <w:sz w:val="24"/>
          <w:szCs w:val="24"/>
        </w:rPr>
      </w:pPr>
      <w:bookmarkStart w:id="118" w:name="_Hlk114216670"/>
      <w:proofErr w:type="spellStart"/>
      <w:r w:rsidRPr="004E7E92">
        <w:rPr>
          <w:rFonts w:ascii="Times New Roman" w:hAnsi="Times New Roman" w:cs="Times New Roman"/>
          <w:b/>
          <w:sz w:val="24"/>
          <w:szCs w:val="24"/>
        </w:rPr>
        <w:t>Starpreģionālās</w:t>
      </w:r>
      <w:proofErr w:type="spellEnd"/>
      <w:r w:rsidRPr="004E7E92">
        <w:rPr>
          <w:rFonts w:ascii="Times New Roman" w:hAnsi="Times New Roman" w:cs="Times New Roman"/>
          <w:b/>
          <w:sz w:val="24"/>
          <w:szCs w:val="24"/>
        </w:rPr>
        <w:t>, pārrobežu un transnacionālās darbības:</w:t>
      </w:r>
      <w:r w:rsidRPr="004E7E92">
        <w:rPr>
          <w:rFonts w:ascii="Times New Roman" w:hAnsi="Times New Roman" w:cs="Times New Roman"/>
          <w:sz w:val="24"/>
          <w:szCs w:val="24"/>
        </w:rPr>
        <w:t xml:space="preserve"> </w:t>
      </w:r>
      <w:r w:rsidR="009761C5" w:rsidRPr="004E7E92">
        <w:rPr>
          <w:rFonts w:ascii="Times New Roman" w:hAnsi="Times New Roman" w:cs="Times New Roman"/>
          <w:sz w:val="24"/>
          <w:szCs w:val="24"/>
        </w:rPr>
        <w:t>SAM ietvaros plānotie ieguldījumi infrastruktūras attīstībai, ir papildinoši 5.1.1.SAM ietvaros paredzētajiem integrētajiem ieguldījumiem teritorijās uzņēmējdarbības vides attīstībai un darba iespēju radīšanai pēc iespējas tuvāk dzīvesvietai un pašvaldību speciālistu kapacitātes paaugstināšanai citu ERAF plānoto tematisko atbalsta pasākumu veiksmīgai īstenošanai pašvaldībās un plānošanas reģionos, kā arī par vispārīgiem attīstības plānošanas jautājumiem. Atbalsts cilvēkresursu prasmju un profesionālās kvalifikācijas paaugstināšanas piedāvājuma attīstībai plānots 4.2.2.</w:t>
      </w:r>
      <w:r w:rsidR="00A6062D" w:rsidRPr="004E7E92">
        <w:rPr>
          <w:rFonts w:ascii="Times New Roman" w:hAnsi="Times New Roman" w:cs="Times New Roman"/>
          <w:sz w:val="24"/>
          <w:szCs w:val="24"/>
        </w:rPr>
        <w:t>SAM</w:t>
      </w:r>
      <w:r w:rsidR="009761C5" w:rsidRPr="004E7E92">
        <w:rPr>
          <w:rFonts w:ascii="Times New Roman" w:hAnsi="Times New Roman" w:cs="Times New Roman"/>
          <w:sz w:val="24"/>
          <w:szCs w:val="24"/>
        </w:rPr>
        <w:t xml:space="preserve"> ietvaros, paredzot atbalstu darba vidē balstītu mācību īstenošanai profesionālās izglītības iestāžu izglītojamiem, savukārt 4.2.4.SAM pasākumu ietvaros plānoti pieaugušo izglītības piedāvājuma attīstības pasākumi, nodrošinot demarkāciju un papildinātību ar TPF finansējumu kūdras un saistītajās nozarēs ietekmētā personāla prasmju pilnveides un </w:t>
      </w:r>
      <w:proofErr w:type="spellStart"/>
      <w:r w:rsidR="009761C5" w:rsidRPr="004E7E92">
        <w:rPr>
          <w:rFonts w:ascii="Times New Roman" w:hAnsi="Times New Roman" w:cs="Times New Roman"/>
          <w:sz w:val="24"/>
          <w:szCs w:val="24"/>
        </w:rPr>
        <w:t>pārkvalifikācijas</w:t>
      </w:r>
      <w:proofErr w:type="spellEnd"/>
      <w:r w:rsidR="009761C5" w:rsidRPr="004E7E92">
        <w:rPr>
          <w:rFonts w:ascii="Times New Roman" w:hAnsi="Times New Roman" w:cs="Times New Roman"/>
          <w:sz w:val="24"/>
          <w:szCs w:val="24"/>
        </w:rPr>
        <w:t xml:space="preserve"> iespējām atbilstoši reģionu vajadzībām</w:t>
      </w:r>
      <w:r w:rsidR="00A13737">
        <w:rPr>
          <w:rFonts w:ascii="Times New Roman" w:hAnsi="Times New Roman" w:cs="Times New Roman"/>
          <w:sz w:val="24"/>
          <w:szCs w:val="24"/>
        </w:rPr>
        <w:t xml:space="preserve">, kā arī </w:t>
      </w:r>
      <w:r w:rsidR="006776B9">
        <w:rPr>
          <w:rFonts w:ascii="Times New Roman" w:hAnsi="Times New Roman" w:cs="Times New Roman"/>
          <w:sz w:val="24"/>
          <w:szCs w:val="24"/>
        </w:rPr>
        <w:t>uzņēmumu</w:t>
      </w:r>
      <w:r w:rsidR="00A13737">
        <w:rPr>
          <w:rFonts w:ascii="Times New Roman" w:hAnsi="Times New Roman" w:cs="Times New Roman"/>
          <w:sz w:val="24"/>
          <w:szCs w:val="24"/>
        </w:rPr>
        <w:t xml:space="preserve"> da</w:t>
      </w:r>
      <w:r w:rsidR="00903734">
        <w:rPr>
          <w:rFonts w:ascii="Times New Roman" w:hAnsi="Times New Roman" w:cs="Times New Roman"/>
          <w:sz w:val="24"/>
          <w:szCs w:val="24"/>
        </w:rPr>
        <w:t>r</w:t>
      </w:r>
      <w:r w:rsidR="00A13737">
        <w:rPr>
          <w:rFonts w:ascii="Times New Roman" w:hAnsi="Times New Roman" w:cs="Times New Roman"/>
          <w:sz w:val="24"/>
          <w:szCs w:val="24"/>
        </w:rPr>
        <w:t>biniekiem, kas ieinteresēti attīstīties un pil</w:t>
      </w:r>
      <w:r w:rsidR="00903734">
        <w:rPr>
          <w:rFonts w:ascii="Times New Roman" w:hAnsi="Times New Roman" w:cs="Times New Roman"/>
          <w:sz w:val="24"/>
          <w:szCs w:val="24"/>
        </w:rPr>
        <w:t>n</w:t>
      </w:r>
      <w:r w:rsidR="00A13737">
        <w:rPr>
          <w:rFonts w:ascii="Times New Roman" w:hAnsi="Times New Roman" w:cs="Times New Roman"/>
          <w:sz w:val="24"/>
          <w:szCs w:val="24"/>
        </w:rPr>
        <w:t>veidoties esošajā uzņēmumā</w:t>
      </w:r>
      <w:r w:rsidR="009761C5" w:rsidRPr="004E7E92">
        <w:rPr>
          <w:rFonts w:ascii="Times New Roman" w:hAnsi="Times New Roman" w:cs="Times New Roman"/>
          <w:sz w:val="24"/>
          <w:szCs w:val="24"/>
        </w:rPr>
        <w:t xml:space="preserve">. 6.1.1.SAM ieguldījumi ir papildinoši arī ar </w:t>
      </w:r>
      <w:r w:rsidR="009761C5" w:rsidRPr="004E7E92">
        <w:rPr>
          <w:rFonts w:ascii="Times New Roman" w:hAnsi="Times New Roman" w:cs="Times New Roman"/>
          <w:sz w:val="24"/>
          <w:szCs w:val="24"/>
        </w:rPr>
        <w:lastRenderedPageBreak/>
        <w:t xml:space="preserve">AF investīcijām, kur 2.3.1.4.i </w:t>
      </w:r>
      <w:r w:rsidR="00A6062D" w:rsidRPr="004E7E92">
        <w:rPr>
          <w:rFonts w:ascii="Times New Roman" w:hAnsi="Times New Roman" w:cs="Times New Roman"/>
          <w:sz w:val="24"/>
          <w:szCs w:val="24"/>
        </w:rPr>
        <w:t xml:space="preserve">“Individuālo mācību kontu pieejas attīstība” </w:t>
      </w:r>
      <w:r w:rsidR="009761C5" w:rsidRPr="004E7E92">
        <w:rPr>
          <w:rFonts w:ascii="Times New Roman" w:hAnsi="Times New Roman" w:cs="Times New Roman"/>
          <w:sz w:val="24"/>
          <w:szCs w:val="24"/>
        </w:rPr>
        <w:t xml:space="preserve">ietvaros paredzēts sniegt atbalstu pieaugušo izglītības attīstībai, savukārt nevienlīdzības mazināšanai reģionos 3.1.1.3.i </w:t>
      </w:r>
      <w:r w:rsidR="00A6062D" w:rsidRPr="004E7E92">
        <w:rPr>
          <w:rFonts w:ascii="Times New Roman" w:hAnsi="Times New Roman" w:cs="Times New Roman"/>
          <w:sz w:val="24"/>
          <w:szCs w:val="24"/>
        </w:rPr>
        <w:t xml:space="preserve">“Investīcijas uzņēmējdarbības publiskajā infrastruktūrā industriālo parku un teritoriju attīstīšanai reģionos” </w:t>
      </w:r>
      <w:r w:rsidR="009761C5" w:rsidRPr="004E7E92">
        <w:rPr>
          <w:rFonts w:ascii="Times New Roman" w:hAnsi="Times New Roman" w:cs="Times New Roman"/>
          <w:sz w:val="24"/>
          <w:szCs w:val="24"/>
        </w:rPr>
        <w:t xml:space="preserve">ietvaros plānot īstenot daudz lielākus investīciju projektus un attīstīt vismaz četrus nacionālas nozīmes industriālos parkus, 3.1.1.6.i </w:t>
      </w:r>
      <w:r w:rsidR="00A6062D" w:rsidRPr="004E7E92">
        <w:rPr>
          <w:rFonts w:ascii="Times New Roman" w:hAnsi="Times New Roman" w:cs="Times New Roman"/>
          <w:sz w:val="24"/>
          <w:szCs w:val="24"/>
        </w:rPr>
        <w:t xml:space="preserve">“Pašvaldību funkciju īstenošanai un pakalpojumu sniegšanai nepieciešamo bezemisiju transportlīdzekļu iegāde” </w:t>
      </w:r>
      <w:r w:rsidR="009761C5" w:rsidRPr="004E7E92">
        <w:rPr>
          <w:rFonts w:ascii="Times New Roman" w:hAnsi="Times New Roman" w:cs="Times New Roman"/>
          <w:sz w:val="24"/>
          <w:szCs w:val="24"/>
        </w:rPr>
        <w:t xml:space="preserve">ietvaros paredzēts atbalsts bezemisiju transportlīdzekļu (autobusu) iegādei, kas paredzēti pašvaldību funkciju un pārvaldes uzdevumu nodrošināšanai, 3.1.1.2.i. </w:t>
      </w:r>
      <w:r w:rsidR="00A6062D" w:rsidRPr="004E7E92">
        <w:rPr>
          <w:rFonts w:ascii="Times New Roman" w:hAnsi="Times New Roman" w:cs="Times New Roman"/>
          <w:sz w:val="24"/>
          <w:szCs w:val="24"/>
        </w:rPr>
        <w:t>“Pašvaldību kapacitātes stiprināšana to darbības efektivitātes un kvalitātes uzlabošanai”</w:t>
      </w:r>
      <w:r w:rsidR="009761C5" w:rsidRPr="004E7E92">
        <w:rPr>
          <w:rFonts w:ascii="Times New Roman" w:hAnsi="Times New Roman" w:cs="Times New Roman"/>
          <w:sz w:val="24"/>
          <w:szCs w:val="24"/>
        </w:rPr>
        <w:t xml:space="preserve"> ietvaros plānots atbalsts plānošanas reģionu un pašvaldību zināšanu un prasmju celšanai ATR kontekstā, nolūkā uzlabot publisko pakalpojumu kvalitāti. </w:t>
      </w:r>
      <w:bookmarkEnd w:id="118"/>
    </w:p>
    <w:p w14:paraId="69F7FF09" w14:textId="48F696EC" w:rsidR="006B562F" w:rsidRPr="004E7E92" w:rsidRDefault="006B562F" w:rsidP="00957438">
      <w:pPr>
        <w:pStyle w:val="Normal1"/>
        <w:numPr>
          <w:ilvl w:val="0"/>
          <w:numId w:val="51"/>
        </w:numPr>
        <w:spacing w:line="240" w:lineRule="auto"/>
        <w:ind w:left="567" w:hanging="567"/>
        <w:jc w:val="both"/>
        <w:rPr>
          <w:rFonts w:ascii="Times New Roman" w:hAnsi="Times New Roman" w:cs="Times New Roman"/>
          <w:sz w:val="24"/>
          <w:szCs w:val="24"/>
        </w:rPr>
      </w:pPr>
      <w:r w:rsidRPr="004E7E92">
        <w:rPr>
          <w:rFonts w:ascii="Times New Roman" w:hAnsi="Times New Roman" w:cs="Times New Roman"/>
          <w:b/>
          <w:sz w:val="24"/>
          <w:szCs w:val="24"/>
        </w:rPr>
        <w:t xml:space="preserve">Finanšu instrumenti: </w:t>
      </w:r>
      <w:r w:rsidR="00120123" w:rsidRPr="00120123">
        <w:rPr>
          <w:rFonts w:ascii="Times New Roman" w:hAnsi="Times New Roman" w:cs="Times New Roman"/>
          <w:bCs/>
          <w:sz w:val="24"/>
          <w:szCs w:val="24"/>
        </w:rPr>
        <w:t xml:space="preserve">Lai sekmētu finansējuma saņēmēja līdzdalību ekonomikas dažādošanā visvairāk skartajos reģionos, </w:t>
      </w:r>
      <w:r w:rsidRPr="004E7E92">
        <w:rPr>
          <w:rFonts w:ascii="Times New Roman" w:hAnsi="Times New Roman" w:cs="Times New Roman"/>
          <w:bCs/>
          <w:sz w:val="24"/>
          <w:szCs w:val="24"/>
        </w:rPr>
        <w:t xml:space="preserve">TPTP </w:t>
      </w:r>
      <w:r w:rsidR="00120123">
        <w:rPr>
          <w:rFonts w:ascii="Times New Roman" w:hAnsi="Times New Roman" w:cs="Times New Roman"/>
          <w:bCs/>
          <w:sz w:val="24"/>
          <w:szCs w:val="24"/>
        </w:rPr>
        <w:t>2</w:t>
      </w:r>
      <w:r w:rsidRPr="004E7E92">
        <w:rPr>
          <w:rFonts w:ascii="Times New Roman" w:hAnsi="Times New Roman" w:cs="Times New Roman"/>
          <w:bCs/>
          <w:sz w:val="24"/>
          <w:szCs w:val="24"/>
        </w:rPr>
        <w:t xml:space="preserve">.darbības “Reģionālās uzņēmējdarbības attīstība, veicinot pāreju uz </w:t>
      </w:r>
      <w:proofErr w:type="spellStart"/>
      <w:r w:rsidRPr="004E7E92">
        <w:rPr>
          <w:rFonts w:ascii="Times New Roman" w:hAnsi="Times New Roman" w:cs="Times New Roman"/>
          <w:bCs/>
          <w:sz w:val="24"/>
          <w:szCs w:val="24"/>
        </w:rPr>
        <w:t>klimatneitrālu</w:t>
      </w:r>
      <w:proofErr w:type="spellEnd"/>
      <w:r w:rsidRPr="004E7E92">
        <w:rPr>
          <w:rFonts w:ascii="Times New Roman" w:hAnsi="Times New Roman" w:cs="Times New Roman"/>
          <w:bCs/>
          <w:sz w:val="24"/>
          <w:szCs w:val="24"/>
        </w:rPr>
        <w:t xml:space="preserve"> ekonomiku”</w:t>
      </w:r>
      <w:r w:rsidRPr="004E7E92">
        <w:rPr>
          <w:rFonts w:ascii="Times New Roman" w:hAnsi="Times New Roman" w:cs="Times New Roman"/>
          <w:b/>
          <w:sz w:val="24"/>
          <w:szCs w:val="24"/>
        </w:rPr>
        <w:t xml:space="preserve"> </w:t>
      </w:r>
      <w:r w:rsidRPr="004E7E92">
        <w:rPr>
          <w:rFonts w:ascii="Times New Roman" w:hAnsi="Times New Roman" w:cs="Times New Roman"/>
          <w:sz w:val="24"/>
          <w:szCs w:val="24"/>
        </w:rPr>
        <w:t>uzņēmējdarbības “</w:t>
      </w:r>
      <w:proofErr w:type="spellStart"/>
      <w:r w:rsidRPr="004E7E92">
        <w:rPr>
          <w:rFonts w:ascii="Times New Roman" w:hAnsi="Times New Roman" w:cs="Times New Roman"/>
          <w:sz w:val="24"/>
          <w:szCs w:val="24"/>
        </w:rPr>
        <w:t>zaļināšanas</w:t>
      </w:r>
      <w:proofErr w:type="spellEnd"/>
      <w:r w:rsidRPr="004E7E92">
        <w:rPr>
          <w:rFonts w:ascii="Times New Roman" w:hAnsi="Times New Roman" w:cs="Times New Roman"/>
          <w:sz w:val="24"/>
          <w:szCs w:val="24"/>
        </w:rPr>
        <w:t xml:space="preserve">” un produktu attīstības pasākuma īstenošanai tiks izmantos FI, kombinējot to ar </w:t>
      </w:r>
      <w:proofErr w:type="spellStart"/>
      <w:r w:rsidRPr="004E7E92">
        <w:rPr>
          <w:rFonts w:ascii="Times New Roman" w:hAnsi="Times New Roman" w:cs="Times New Roman"/>
          <w:sz w:val="24"/>
          <w:szCs w:val="24"/>
        </w:rPr>
        <w:t>granta</w:t>
      </w:r>
      <w:proofErr w:type="spellEnd"/>
      <w:r w:rsidRPr="004E7E92">
        <w:rPr>
          <w:rFonts w:ascii="Times New Roman" w:hAnsi="Times New Roman" w:cs="Times New Roman"/>
          <w:sz w:val="24"/>
          <w:szCs w:val="24"/>
        </w:rPr>
        <w:t xml:space="preserve"> elementu.</w:t>
      </w:r>
    </w:p>
    <w:p w14:paraId="69FFDA27" w14:textId="77777777" w:rsidR="006B562F" w:rsidRPr="004E7E92" w:rsidRDefault="006B562F" w:rsidP="006B562F">
      <w:pPr>
        <w:rPr>
          <w:rFonts w:eastAsia="Times New Roman"/>
          <w:b/>
          <w:szCs w:val="24"/>
        </w:rPr>
      </w:pPr>
    </w:p>
    <w:p w14:paraId="1760FADD" w14:textId="77777777" w:rsidR="006B562F" w:rsidRPr="004E7E92" w:rsidRDefault="006B562F" w:rsidP="006B562F">
      <w:pPr>
        <w:spacing w:before="0" w:after="0"/>
        <w:jc w:val="left"/>
      </w:pPr>
      <w:r w:rsidRPr="004E7E92">
        <w:br w:type="page"/>
      </w:r>
    </w:p>
    <w:p w14:paraId="7E84AAF3" w14:textId="77777777" w:rsidR="006B562F" w:rsidRPr="004E7E92" w:rsidRDefault="006B562F" w:rsidP="006B562F">
      <w:pPr>
        <w:spacing w:before="0" w:after="0"/>
        <w:jc w:val="left"/>
        <w:sectPr w:rsidR="006B562F" w:rsidRPr="004E7E92" w:rsidSect="00457F13">
          <w:type w:val="continuous"/>
          <w:pgSz w:w="11906" w:h="16838" w:code="9"/>
          <w:pgMar w:top="1276" w:right="1417" w:bottom="1417" w:left="1417" w:header="567" w:footer="567" w:gutter="0"/>
          <w:cols w:space="708"/>
          <w:titlePg/>
          <w:docGrid w:linePitch="360"/>
        </w:sectPr>
      </w:pPr>
    </w:p>
    <w:p w14:paraId="429F3519" w14:textId="77777777" w:rsidR="006B562F" w:rsidRPr="004E7E92" w:rsidRDefault="006B562F" w:rsidP="006B562F">
      <w:pPr>
        <w:pStyle w:val="Heading4"/>
        <w:numPr>
          <w:ilvl w:val="0"/>
          <w:numId w:val="0"/>
        </w:numPr>
        <w:spacing w:after="0"/>
        <w:rPr>
          <w:b/>
          <w:bCs/>
          <w:noProof/>
        </w:rPr>
      </w:pPr>
      <w:bookmarkStart w:id="119" w:name="_Toc98327900"/>
      <w:r w:rsidRPr="004E7E92">
        <w:rPr>
          <w:b/>
          <w:bCs/>
          <w:noProof/>
        </w:rPr>
        <w:lastRenderedPageBreak/>
        <w:t>12.tabula (2) 6.</w:t>
      </w:r>
      <w:r w:rsidRPr="004E7E92">
        <w:rPr>
          <w:b/>
          <w:bCs/>
        </w:rPr>
        <w:t xml:space="preserve"> </w:t>
      </w:r>
      <w:r w:rsidRPr="004E7E92">
        <w:rPr>
          <w:b/>
          <w:bCs/>
          <w:noProof/>
        </w:rPr>
        <w:t>Politikas mērķa iznākuma rādītāji</w:t>
      </w:r>
      <w:bookmarkEnd w:id="119"/>
    </w:p>
    <w:p w14:paraId="70C4CDA1" w14:textId="77777777" w:rsidR="006B562F" w:rsidRPr="004E7E92" w:rsidRDefault="006B562F" w:rsidP="006B562F">
      <w:pPr>
        <w:spacing w:before="0" w:after="0"/>
        <w:ind w:left="1080"/>
        <w:rPr>
          <w:rFonts w:eastAsia="Times New Roman"/>
          <w:i/>
          <w:noProof/>
          <w:sz w:val="20"/>
        </w:rPr>
      </w:pP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06"/>
        <w:gridCol w:w="739"/>
        <w:gridCol w:w="1089"/>
        <w:gridCol w:w="4491"/>
        <w:gridCol w:w="1516"/>
        <w:gridCol w:w="1642"/>
        <w:gridCol w:w="1813"/>
      </w:tblGrid>
      <w:tr w:rsidR="006B562F" w:rsidRPr="004E7E92" w14:paraId="62A173A7" w14:textId="77777777" w:rsidTr="00115ABE">
        <w:trPr>
          <w:trHeight w:val="500"/>
          <w:tblHeader/>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1999E"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Prioritāte</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F0D40"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SAM</w:t>
            </w:r>
          </w:p>
        </w:tc>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C3BB2"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Fonds</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B07A2"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 xml:space="preserve">ID </w:t>
            </w:r>
          </w:p>
        </w:tc>
        <w:tc>
          <w:tcPr>
            <w:tcW w:w="1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0C83E"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Rādītājs</w:t>
            </w: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EA5B4"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Mērvienība</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7A032"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Starpposma vērtība (2024)</w:t>
            </w:r>
          </w:p>
        </w:tc>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95251"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Plānotā vērtība</w:t>
            </w:r>
          </w:p>
          <w:p w14:paraId="1A87B117" w14:textId="77777777" w:rsidR="006B562F" w:rsidRPr="004E7E92" w:rsidRDefault="006B562F" w:rsidP="007B3E35">
            <w:pPr>
              <w:pStyle w:val="Text1"/>
              <w:spacing w:before="0" w:after="0"/>
              <w:ind w:left="0"/>
              <w:jc w:val="center"/>
              <w:rPr>
                <w:rFonts w:cs="Times New Roman"/>
                <w:b/>
                <w:noProof/>
                <w:sz w:val="20"/>
                <w:szCs w:val="20"/>
              </w:rPr>
            </w:pPr>
            <w:r w:rsidRPr="004E7E92">
              <w:rPr>
                <w:rFonts w:cs="Times New Roman"/>
                <w:b/>
                <w:noProof/>
                <w:sz w:val="20"/>
                <w:szCs w:val="20"/>
              </w:rPr>
              <w:t>(2029)</w:t>
            </w:r>
          </w:p>
        </w:tc>
      </w:tr>
      <w:tr w:rsidR="006B562F" w:rsidRPr="004E7E92" w14:paraId="397AA7E9" w14:textId="77777777" w:rsidTr="00115ABE">
        <w:trPr>
          <w:trHeight w:val="398"/>
        </w:trPr>
        <w:tc>
          <w:tcPr>
            <w:tcW w:w="411" w:type="pct"/>
            <w:tcBorders>
              <w:top w:val="single" w:sz="4" w:space="0" w:color="auto"/>
              <w:left w:val="single" w:sz="4" w:space="0" w:color="auto"/>
              <w:bottom w:val="single" w:sz="4" w:space="0" w:color="auto"/>
              <w:right w:val="single" w:sz="4" w:space="0" w:color="auto"/>
            </w:tcBorders>
            <w:hideMark/>
          </w:tcPr>
          <w:p w14:paraId="66DEC5A0"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0B5083EA"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6.1.1. SAM</w:t>
            </w:r>
          </w:p>
        </w:tc>
        <w:tc>
          <w:tcPr>
            <w:tcW w:w="280" w:type="pct"/>
            <w:tcBorders>
              <w:top w:val="single" w:sz="4" w:space="0" w:color="auto"/>
              <w:left w:val="single" w:sz="4" w:space="0" w:color="auto"/>
              <w:bottom w:val="single" w:sz="4" w:space="0" w:color="auto"/>
              <w:right w:val="single" w:sz="4" w:space="0" w:color="auto"/>
            </w:tcBorders>
            <w:hideMark/>
          </w:tcPr>
          <w:p w14:paraId="2AE153FE"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216002A7" w14:textId="77777777" w:rsidR="006B562F" w:rsidRPr="004E7E92" w:rsidRDefault="006B562F" w:rsidP="007B3E35">
            <w:pPr>
              <w:pStyle w:val="Text1"/>
              <w:spacing w:before="0" w:after="0"/>
              <w:ind w:left="0"/>
              <w:rPr>
                <w:rFonts w:cs="Times New Roman"/>
                <w:sz w:val="20"/>
                <w:szCs w:val="20"/>
              </w:rPr>
            </w:pPr>
            <w:r w:rsidRPr="004E7E92">
              <w:rPr>
                <w:rFonts w:cs="Times New Roman"/>
                <w:sz w:val="20"/>
                <w:szCs w:val="20"/>
              </w:rPr>
              <w:t>RCO 03</w:t>
            </w:r>
          </w:p>
        </w:tc>
        <w:tc>
          <w:tcPr>
            <w:tcW w:w="1704" w:type="pct"/>
            <w:tcBorders>
              <w:top w:val="single" w:sz="4" w:space="0" w:color="auto"/>
              <w:left w:val="single" w:sz="4" w:space="0" w:color="auto"/>
              <w:bottom w:val="single" w:sz="4" w:space="0" w:color="auto"/>
              <w:right w:val="single" w:sz="4" w:space="0" w:color="auto"/>
            </w:tcBorders>
            <w:hideMark/>
          </w:tcPr>
          <w:p w14:paraId="7B52902A" w14:textId="77777777" w:rsidR="006B562F" w:rsidRPr="004E7E92" w:rsidRDefault="006B562F" w:rsidP="007B3E35">
            <w:pPr>
              <w:pStyle w:val="Default"/>
              <w:spacing w:after="0" w:line="240" w:lineRule="auto"/>
              <w:jc w:val="both"/>
              <w:rPr>
                <w:color w:val="auto"/>
                <w:sz w:val="20"/>
                <w:szCs w:val="20"/>
                <w:lang w:eastAsia="en-US"/>
              </w:rPr>
            </w:pPr>
            <w:r w:rsidRPr="004E7E92">
              <w:rPr>
                <w:color w:val="auto"/>
                <w:sz w:val="20"/>
                <w:szCs w:val="20"/>
                <w:lang w:eastAsia="en-US"/>
              </w:rPr>
              <w:t>Ar finanšu instrumentiem atbalstītie uzņēmumi</w:t>
            </w:r>
          </w:p>
        </w:tc>
        <w:tc>
          <w:tcPr>
            <w:tcW w:w="575" w:type="pct"/>
            <w:tcBorders>
              <w:top w:val="single" w:sz="4" w:space="0" w:color="auto"/>
              <w:left w:val="single" w:sz="4" w:space="0" w:color="auto"/>
              <w:bottom w:val="single" w:sz="4" w:space="0" w:color="auto"/>
              <w:right w:val="single" w:sz="4" w:space="0" w:color="auto"/>
            </w:tcBorders>
            <w:hideMark/>
          </w:tcPr>
          <w:p w14:paraId="297190BF"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Uzņēmumu skaits</w:t>
            </w:r>
          </w:p>
        </w:tc>
        <w:tc>
          <w:tcPr>
            <w:tcW w:w="623" w:type="pct"/>
            <w:tcBorders>
              <w:top w:val="single" w:sz="4" w:space="0" w:color="auto"/>
              <w:left w:val="single" w:sz="4" w:space="0" w:color="auto"/>
              <w:bottom w:val="single" w:sz="4" w:space="0" w:color="auto"/>
              <w:right w:val="single" w:sz="4" w:space="0" w:color="auto"/>
            </w:tcBorders>
            <w:hideMark/>
          </w:tcPr>
          <w:p w14:paraId="04CAC209" w14:textId="4A5CE6A0" w:rsidR="006B562F" w:rsidRPr="004E7E92" w:rsidRDefault="00B5336A" w:rsidP="007B3E35">
            <w:pPr>
              <w:pStyle w:val="Text1"/>
              <w:spacing w:before="0" w:after="0"/>
              <w:ind w:left="0"/>
              <w:jc w:val="left"/>
              <w:rPr>
                <w:rFonts w:cs="Times New Roman"/>
                <w:noProof/>
                <w:sz w:val="20"/>
                <w:szCs w:val="20"/>
              </w:rPr>
            </w:pPr>
            <w:r w:rsidRPr="006D54C6">
              <w:rPr>
                <w:rFonts w:cs="Times New Roman"/>
                <w:noProof/>
                <w:sz w:val="20"/>
                <w:szCs w:val="20"/>
              </w:rPr>
              <w:t>0</w:t>
            </w:r>
          </w:p>
        </w:tc>
        <w:tc>
          <w:tcPr>
            <w:tcW w:w="688" w:type="pct"/>
            <w:tcBorders>
              <w:top w:val="single" w:sz="4" w:space="0" w:color="auto"/>
              <w:left w:val="single" w:sz="4" w:space="0" w:color="auto"/>
              <w:bottom w:val="single" w:sz="4" w:space="0" w:color="auto"/>
              <w:right w:val="single" w:sz="4" w:space="0" w:color="auto"/>
            </w:tcBorders>
            <w:hideMark/>
          </w:tcPr>
          <w:p w14:paraId="71829428" w14:textId="736A9BA4" w:rsidR="006B562F" w:rsidRPr="004E7E92" w:rsidRDefault="00DE159B" w:rsidP="007B3E35">
            <w:pPr>
              <w:pStyle w:val="Text1"/>
              <w:spacing w:before="0" w:after="0"/>
              <w:ind w:left="0"/>
              <w:jc w:val="left"/>
              <w:rPr>
                <w:rFonts w:cs="Times New Roman"/>
                <w:noProof/>
                <w:sz w:val="20"/>
                <w:szCs w:val="20"/>
              </w:rPr>
            </w:pPr>
            <w:r>
              <w:rPr>
                <w:rFonts w:cs="Times New Roman"/>
                <w:noProof/>
                <w:sz w:val="20"/>
                <w:szCs w:val="20"/>
              </w:rPr>
              <w:t>102</w:t>
            </w:r>
            <w:r w:rsidR="006B562F" w:rsidRPr="004E7E92">
              <w:rPr>
                <w:rStyle w:val="FootnoteReference"/>
                <w:noProof/>
                <w:sz w:val="20"/>
                <w:szCs w:val="20"/>
              </w:rPr>
              <w:footnoteReference w:id="86"/>
            </w:r>
          </w:p>
        </w:tc>
      </w:tr>
      <w:tr w:rsidR="006B562F" w:rsidRPr="004E7E92" w14:paraId="16796F77" w14:textId="77777777" w:rsidTr="00115ABE">
        <w:trPr>
          <w:trHeight w:val="403"/>
        </w:trPr>
        <w:tc>
          <w:tcPr>
            <w:tcW w:w="411" w:type="pct"/>
            <w:tcBorders>
              <w:top w:val="single" w:sz="4" w:space="0" w:color="auto"/>
              <w:left w:val="single" w:sz="4" w:space="0" w:color="auto"/>
              <w:bottom w:val="single" w:sz="4" w:space="0" w:color="auto"/>
              <w:right w:val="single" w:sz="4" w:space="0" w:color="auto"/>
            </w:tcBorders>
            <w:hideMark/>
          </w:tcPr>
          <w:p w14:paraId="31886658"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58CB097F" w14:textId="77777777" w:rsidR="006B562F" w:rsidRPr="004E7E92" w:rsidRDefault="006B562F" w:rsidP="007B3E35">
            <w:pPr>
              <w:pStyle w:val="Text1"/>
              <w:spacing w:before="0" w:after="0"/>
              <w:ind w:left="0"/>
              <w:rPr>
                <w:rFonts w:eastAsia="Times New Roman" w:cs="Times New Roman"/>
                <w:sz w:val="20"/>
                <w:szCs w:val="20"/>
              </w:rPr>
            </w:pPr>
            <w:r w:rsidRPr="004E7E92">
              <w:rPr>
                <w:rFonts w:eastAsia="Times New Roman" w:cs="Times New Roman"/>
                <w:sz w:val="20"/>
                <w:szCs w:val="20"/>
              </w:rPr>
              <w:t>6.1.1. SAM</w:t>
            </w:r>
          </w:p>
        </w:tc>
        <w:tc>
          <w:tcPr>
            <w:tcW w:w="280" w:type="pct"/>
            <w:tcBorders>
              <w:top w:val="single" w:sz="4" w:space="0" w:color="auto"/>
              <w:left w:val="single" w:sz="4" w:space="0" w:color="auto"/>
              <w:bottom w:val="single" w:sz="4" w:space="0" w:color="auto"/>
              <w:right w:val="single" w:sz="4" w:space="0" w:color="auto"/>
            </w:tcBorders>
            <w:hideMark/>
          </w:tcPr>
          <w:p w14:paraId="00382A94"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05C6104A" w14:textId="77777777" w:rsidR="006B562F" w:rsidRPr="004E7E92" w:rsidRDefault="006B562F" w:rsidP="007B3E35">
            <w:pPr>
              <w:pStyle w:val="Text1"/>
              <w:spacing w:before="0" w:after="0"/>
              <w:ind w:left="0"/>
              <w:rPr>
                <w:rFonts w:cs="Times New Roman"/>
                <w:sz w:val="20"/>
                <w:szCs w:val="20"/>
              </w:rPr>
            </w:pPr>
            <w:r w:rsidRPr="004E7E92">
              <w:rPr>
                <w:rFonts w:cs="Times New Roman"/>
                <w:sz w:val="20"/>
                <w:szCs w:val="20"/>
              </w:rPr>
              <w:t>RCO 10</w:t>
            </w:r>
          </w:p>
        </w:tc>
        <w:tc>
          <w:tcPr>
            <w:tcW w:w="1704" w:type="pct"/>
            <w:tcBorders>
              <w:top w:val="single" w:sz="4" w:space="0" w:color="auto"/>
              <w:left w:val="single" w:sz="4" w:space="0" w:color="auto"/>
              <w:bottom w:val="single" w:sz="4" w:space="0" w:color="auto"/>
              <w:right w:val="single" w:sz="4" w:space="0" w:color="auto"/>
            </w:tcBorders>
            <w:hideMark/>
          </w:tcPr>
          <w:p w14:paraId="1A6B93EB" w14:textId="77777777" w:rsidR="006B562F" w:rsidRPr="004E7E92" w:rsidRDefault="006B562F" w:rsidP="007B3E35">
            <w:pPr>
              <w:pStyle w:val="Default"/>
              <w:spacing w:after="0" w:line="240" w:lineRule="auto"/>
              <w:jc w:val="both"/>
              <w:rPr>
                <w:color w:val="auto"/>
                <w:sz w:val="20"/>
                <w:szCs w:val="20"/>
                <w:lang w:eastAsia="en-US"/>
              </w:rPr>
            </w:pPr>
            <w:r w:rsidRPr="004E7E92">
              <w:rPr>
                <w:color w:val="auto"/>
                <w:sz w:val="20"/>
                <w:szCs w:val="20"/>
                <w:lang w:eastAsia="en-US"/>
              </w:rPr>
              <w:t>Uzņēmumi, kas sadarbojas ar pētniecības organizācijām.</w:t>
            </w:r>
          </w:p>
        </w:tc>
        <w:tc>
          <w:tcPr>
            <w:tcW w:w="575" w:type="pct"/>
            <w:tcBorders>
              <w:top w:val="single" w:sz="4" w:space="0" w:color="auto"/>
              <w:left w:val="single" w:sz="4" w:space="0" w:color="auto"/>
              <w:bottom w:val="single" w:sz="4" w:space="0" w:color="auto"/>
              <w:right w:val="single" w:sz="4" w:space="0" w:color="auto"/>
            </w:tcBorders>
            <w:hideMark/>
          </w:tcPr>
          <w:p w14:paraId="2C166697"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Uzņēmumu skaits</w:t>
            </w:r>
          </w:p>
        </w:tc>
        <w:tc>
          <w:tcPr>
            <w:tcW w:w="623" w:type="pct"/>
            <w:tcBorders>
              <w:top w:val="single" w:sz="4" w:space="0" w:color="auto"/>
              <w:left w:val="single" w:sz="4" w:space="0" w:color="auto"/>
              <w:bottom w:val="single" w:sz="4" w:space="0" w:color="auto"/>
              <w:right w:val="single" w:sz="4" w:space="0" w:color="auto"/>
            </w:tcBorders>
            <w:hideMark/>
          </w:tcPr>
          <w:p w14:paraId="726A75B3" w14:textId="77777777" w:rsidR="006B562F" w:rsidRPr="004E7E92" w:rsidRDefault="006B562F" w:rsidP="007B3E35">
            <w:pPr>
              <w:pStyle w:val="Text1"/>
              <w:spacing w:before="0" w:after="0"/>
              <w:ind w:left="0"/>
              <w:jc w:val="left"/>
              <w:rPr>
                <w:rFonts w:cs="Times New Roman"/>
                <w:noProof/>
                <w:sz w:val="20"/>
                <w:szCs w:val="20"/>
              </w:rPr>
            </w:pPr>
            <w:r w:rsidRPr="004E7E92">
              <w:rPr>
                <w:rFonts w:cs="Times New Roman"/>
                <w:noProof/>
                <w:sz w:val="20"/>
                <w:szCs w:val="20"/>
              </w:rPr>
              <w:t>0</w:t>
            </w:r>
          </w:p>
        </w:tc>
        <w:tc>
          <w:tcPr>
            <w:tcW w:w="688" w:type="pct"/>
            <w:tcBorders>
              <w:top w:val="single" w:sz="4" w:space="0" w:color="auto"/>
              <w:left w:val="single" w:sz="4" w:space="0" w:color="auto"/>
              <w:bottom w:val="single" w:sz="4" w:space="0" w:color="auto"/>
              <w:right w:val="single" w:sz="4" w:space="0" w:color="auto"/>
            </w:tcBorders>
            <w:hideMark/>
          </w:tcPr>
          <w:p w14:paraId="7932371E" w14:textId="77777777" w:rsidR="006B562F" w:rsidRPr="004E7E92" w:rsidRDefault="006B562F" w:rsidP="007B3E35">
            <w:pPr>
              <w:pStyle w:val="Text1"/>
              <w:spacing w:before="0" w:after="0"/>
              <w:ind w:left="0"/>
              <w:jc w:val="left"/>
              <w:rPr>
                <w:rFonts w:cs="Times New Roman"/>
                <w:noProof/>
                <w:sz w:val="20"/>
                <w:szCs w:val="20"/>
              </w:rPr>
            </w:pPr>
            <w:r w:rsidRPr="004E7E92">
              <w:rPr>
                <w:rFonts w:cs="Times New Roman"/>
                <w:noProof/>
                <w:sz w:val="20"/>
                <w:szCs w:val="20"/>
              </w:rPr>
              <w:t>5</w:t>
            </w:r>
            <w:r w:rsidRPr="004E7E92">
              <w:rPr>
                <w:rStyle w:val="FootnoteReference"/>
                <w:noProof/>
                <w:sz w:val="20"/>
                <w:szCs w:val="20"/>
              </w:rPr>
              <w:footnoteReference w:id="87"/>
            </w:r>
            <w:r w:rsidRPr="004E7E92">
              <w:rPr>
                <w:rFonts w:cs="Times New Roman"/>
                <w:noProof/>
                <w:sz w:val="20"/>
                <w:szCs w:val="20"/>
              </w:rPr>
              <w:t xml:space="preserve"> </w:t>
            </w:r>
          </w:p>
        </w:tc>
      </w:tr>
      <w:tr w:rsidR="006B562F" w:rsidRPr="004E7E92" w14:paraId="1C4A2DDE" w14:textId="77777777" w:rsidTr="00115ABE">
        <w:trPr>
          <w:trHeight w:val="398"/>
        </w:trPr>
        <w:tc>
          <w:tcPr>
            <w:tcW w:w="411" w:type="pct"/>
            <w:tcBorders>
              <w:top w:val="single" w:sz="4" w:space="0" w:color="auto"/>
              <w:left w:val="single" w:sz="4" w:space="0" w:color="auto"/>
              <w:bottom w:val="single" w:sz="4" w:space="0" w:color="auto"/>
              <w:right w:val="single" w:sz="4" w:space="0" w:color="auto"/>
            </w:tcBorders>
            <w:hideMark/>
          </w:tcPr>
          <w:p w14:paraId="4BB5DB8E"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1AB4C0B0"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6.1.1. SAM</w:t>
            </w:r>
          </w:p>
        </w:tc>
        <w:tc>
          <w:tcPr>
            <w:tcW w:w="280" w:type="pct"/>
            <w:tcBorders>
              <w:top w:val="single" w:sz="4" w:space="0" w:color="auto"/>
              <w:left w:val="single" w:sz="4" w:space="0" w:color="auto"/>
              <w:bottom w:val="single" w:sz="4" w:space="0" w:color="auto"/>
              <w:right w:val="single" w:sz="4" w:space="0" w:color="auto"/>
            </w:tcBorders>
            <w:hideMark/>
          </w:tcPr>
          <w:p w14:paraId="2350DB35"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6FF64DBA" w14:textId="77777777" w:rsidR="006B562F" w:rsidRPr="004E7E92" w:rsidRDefault="006B562F" w:rsidP="007B3E35">
            <w:pPr>
              <w:pStyle w:val="Text1"/>
              <w:spacing w:before="0" w:after="0"/>
              <w:ind w:left="0"/>
              <w:rPr>
                <w:rFonts w:cs="Times New Roman"/>
                <w:sz w:val="20"/>
                <w:szCs w:val="20"/>
              </w:rPr>
            </w:pPr>
            <w:r w:rsidRPr="004E7E92">
              <w:rPr>
                <w:rFonts w:cs="Times New Roman"/>
                <w:sz w:val="20"/>
                <w:szCs w:val="20"/>
              </w:rPr>
              <w:t>RCO 38</w:t>
            </w:r>
          </w:p>
        </w:tc>
        <w:tc>
          <w:tcPr>
            <w:tcW w:w="1704" w:type="pct"/>
            <w:tcBorders>
              <w:top w:val="single" w:sz="4" w:space="0" w:color="auto"/>
              <w:left w:val="single" w:sz="4" w:space="0" w:color="auto"/>
              <w:bottom w:val="single" w:sz="4" w:space="0" w:color="auto"/>
              <w:right w:val="single" w:sz="4" w:space="0" w:color="auto"/>
            </w:tcBorders>
            <w:hideMark/>
          </w:tcPr>
          <w:p w14:paraId="5710D1BA" w14:textId="77777777" w:rsidR="006B562F" w:rsidRPr="004E7E92" w:rsidRDefault="006B562F" w:rsidP="007B3E35">
            <w:pPr>
              <w:pStyle w:val="Default"/>
              <w:spacing w:after="0" w:line="240" w:lineRule="auto"/>
              <w:jc w:val="both"/>
              <w:rPr>
                <w:color w:val="auto"/>
                <w:sz w:val="20"/>
                <w:szCs w:val="20"/>
                <w:lang w:eastAsia="en-US"/>
              </w:rPr>
            </w:pPr>
            <w:r w:rsidRPr="004E7E92">
              <w:rPr>
                <w:color w:val="auto"/>
                <w:sz w:val="20"/>
                <w:szCs w:val="20"/>
                <w:lang w:eastAsia="en-US"/>
              </w:rPr>
              <w:t>Atbalstītās sanētās  zemes platība</w:t>
            </w:r>
          </w:p>
        </w:tc>
        <w:tc>
          <w:tcPr>
            <w:tcW w:w="575" w:type="pct"/>
            <w:tcBorders>
              <w:top w:val="single" w:sz="4" w:space="0" w:color="auto"/>
              <w:left w:val="single" w:sz="4" w:space="0" w:color="auto"/>
              <w:bottom w:val="single" w:sz="4" w:space="0" w:color="auto"/>
              <w:right w:val="single" w:sz="4" w:space="0" w:color="auto"/>
            </w:tcBorders>
            <w:hideMark/>
          </w:tcPr>
          <w:p w14:paraId="3B4AC1D5"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ha</w:t>
            </w:r>
          </w:p>
        </w:tc>
        <w:tc>
          <w:tcPr>
            <w:tcW w:w="623" w:type="pct"/>
            <w:tcBorders>
              <w:top w:val="single" w:sz="4" w:space="0" w:color="auto"/>
              <w:left w:val="single" w:sz="4" w:space="0" w:color="auto"/>
              <w:bottom w:val="single" w:sz="4" w:space="0" w:color="auto"/>
              <w:right w:val="single" w:sz="4" w:space="0" w:color="auto"/>
            </w:tcBorders>
            <w:hideMark/>
          </w:tcPr>
          <w:p w14:paraId="3DFAEC7C" w14:textId="0ED8B870" w:rsidR="006B562F" w:rsidRPr="004E7E92" w:rsidRDefault="00115ABE" w:rsidP="007B3E35">
            <w:pPr>
              <w:pStyle w:val="Text1"/>
              <w:spacing w:before="0" w:after="0"/>
              <w:ind w:left="0"/>
              <w:rPr>
                <w:rFonts w:cs="Times New Roman"/>
                <w:noProof/>
                <w:sz w:val="20"/>
                <w:szCs w:val="20"/>
              </w:rPr>
            </w:pPr>
            <w:r w:rsidRPr="004E7E92">
              <w:rPr>
                <w:rFonts w:cs="Times New Roman"/>
                <w:noProof/>
                <w:sz w:val="20"/>
                <w:szCs w:val="20"/>
              </w:rPr>
              <w:t>0</w:t>
            </w:r>
          </w:p>
        </w:tc>
        <w:tc>
          <w:tcPr>
            <w:tcW w:w="688" w:type="pct"/>
            <w:tcBorders>
              <w:top w:val="single" w:sz="4" w:space="0" w:color="auto"/>
              <w:left w:val="single" w:sz="4" w:space="0" w:color="auto"/>
              <w:bottom w:val="single" w:sz="4" w:space="0" w:color="auto"/>
              <w:right w:val="single" w:sz="4" w:space="0" w:color="auto"/>
            </w:tcBorders>
            <w:hideMark/>
          </w:tcPr>
          <w:p w14:paraId="5E4F1E4C" w14:textId="10928A98" w:rsidR="006B562F" w:rsidRPr="004E7E92" w:rsidRDefault="006B562F" w:rsidP="000C105C">
            <w:pPr>
              <w:pStyle w:val="Text1"/>
              <w:spacing w:before="0" w:after="0"/>
              <w:ind w:left="0"/>
              <w:rPr>
                <w:rFonts w:cs="Times New Roman"/>
                <w:noProof/>
                <w:sz w:val="20"/>
                <w:szCs w:val="20"/>
              </w:rPr>
            </w:pPr>
            <w:r w:rsidRPr="004E7E92">
              <w:rPr>
                <w:rFonts w:cs="Times New Roman"/>
                <w:noProof/>
                <w:sz w:val="20"/>
                <w:szCs w:val="20"/>
              </w:rPr>
              <w:t>13 </w:t>
            </w:r>
            <w:r w:rsidR="000C105C" w:rsidRPr="004E7E92">
              <w:rPr>
                <w:rFonts w:cs="Times New Roman"/>
                <w:noProof/>
                <w:sz w:val="20"/>
                <w:szCs w:val="20"/>
              </w:rPr>
              <w:t>6</w:t>
            </w:r>
            <w:r w:rsidRPr="004E7E92">
              <w:rPr>
                <w:rFonts w:cs="Times New Roman"/>
                <w:noProof/>
                <w:sz w:val="20"/>
                <w:szCs w:val="20"/>
              </w:rPr>
              <w:t>00 (skaitīta rekultivētā un atjaunotā platība)</w:t>
            </w:r>
            <w:r w:rsidRPr="004E7E92">
              <w:rPr>
                <w:rStyle w:val="FootnoteReference"/>
                <w:noProof/>
                <w:sz w:val="20"/>
                <w:szCs w:val="20"/>
              </w:rPr>
              <w:footnoteReference w:id="88"/>
            </w:r>
            <w:r w:rsidRPr="004E7E92">
              <w:rPr>
                <w:rFonts w:cs="Times New Roman"/>
                <w:noProof/>
                <w:sz w:val="20"/>
                <w:szCs w:val="20"/>
              </w:rPr>
              <w:t xml:space="preserve"> </w:t>
            </w:r>
          </w:p>
        </w:tc>
      </w:tr>
      <w:tr w:rsidR="006B562F" w:rsidRPr="004E7E92" w14:paraId="32E6F210" w14:textId="77777777" w:rsidTr="00115ABE">
        <w:trPr>
          <w:trHeight w:val="551"/>
        </w:trPr>
        <w:tc>
          <w:tcPr>
            <w:tcW w:w="411" w:type="pct"/>
            <w:tcBorders>
              <w:top w:val="single" w:sz="4" w:space="0" w:color="auto"/>
              <w:left w:val="single" w:sz="4" w:space="0" w:color="auto"/>
              <w:bottom w:val="single" w:sz="4" w:space="0" w:color="auto"/>
              <w:right w:val="single" w:sz="4" w:space="0" w:color="auto"/>
            </w:tcBorders>
            <w:hideMark/>
          </w:tcPr>
          <w:p w14:paraId="64CE5279"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5A3EC7F8"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358A5108"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165374E1" w14:textId="77777777" w:rsidR="006B562F" w:rsidRPr="001A01FF" w:rsidRDefault="006B562F" w:rsidP="007B3E35">
            <w:pPr>
              <w:pStyle w:val="Text1"/>
              <w:spacing w:before="0" w:after="0"/>
              <w:ind w:left="0"/>
              <w:rPr>
                <w:rFonts w:cs="Times New Roman"/>
                <w:sz w:val="20"/>
                <w:szCs w:val="20"/>
              </w:rPr>
            </w:pPr>
            <w:r w:rsidRPr="001A01FF">
              <w:rPr>
                <w:rFonts w:cs="Times New Roman"/>
                <w:sz w:val="20"/>
                <w:szCs w:val="20"/>
              </w:rPr>
              <w:t>EECO 05</w:t>
            </w:r>
          </w:p>
        </w:tc>
        <w:tc>
          <w:tcPr>
            <w:tcW w:w="1704" w:type="pct"/>
            <w:tcBorders>
              <w:top w:val="single" w:sz="4" w:space="0" w:color="auto"/>
              <w:left w:val="single" w:sz="4" w:space="0" w:color="auto"/>
              <w:bottom w:val="single" w:sz="4" w:space="0" w:color="auto"/>
              <w:right w:val="single" w:sz="4" w:space="0" w:color="auto"/>
            </w:tcBorders>
            <w:hideMark/>
          </w:tcPr>
          <w:p w14:paraId="1AB78E78" w14:textId="77777777" w:rsidR="006B562F" w:rsidRPr="001A01FF" w:rsidRDefault="006B562F" w:rsidP="007B3E35">
            <w:pPr>
              <w:pStyle w:val="Default"/>
              <w:spacing w:after="0" w:line="240" w:lineRule="auto"/>
              <w:jc w:val="both"/>
              <w:rPr>
                <w:color w:val="auto"/>
                <w:sz w:val="20"/>
                <w:szCs w:val="20"/>
                <w:lang w:eastAsia="en-GB"/>
              </w:rPr>
            </w:pPr>
            <w:r w:rsidRPr="001A01FF">
              <w:rPr>
                <w:color w:val="auto"/>
                <w:sz w:val="20"/>
                <w:szCs w:val="20"/>
                <w:lang w:eastAsia="en-GB"/>
              </w:rPr>
              <w:t xml:space="preserve">Nodarbinātas personas, tostarp </w:t>
            </w:r>
            <w:proofErr w:type="spellStart"/>
            <w:r w:rsidRPr="001A01FF">
              <w:rPr>
                <w:color w:val="auto"/>
                <w:sz w:val="20"/>
                <w:szCs w:val="20"/>
                <w:lang w:eastAsia="en-GB"/>
              </w:rPr>
              <w:t>pašnodarbinātas</w:t>
            </w:r>
            <w:proofErr w:type="spellEnd"/>
            <w:r w:rsidRPr="001A01FF">
              <w:rPr>
                <w:color w:val="auto"/>
                <w:sz w:val="20"/>
                <w:szCs w:val="20"/>
                <w:lang w:eastAsia="en-GB"/>
              </w:rPr>
              <w:t xml:space="preserve"> personas.</w:t>
            </w:r>
          </w:p>
        </w:tc>
        <w:tc>
          <w:tcPr>
            <w:tcW w:w="575" w:type="pct"/>
            <w:tcBorders>
              <w:top w:val="single" w:sz="4" w:space="0" w:color="auto"/>
              <w:left w:val="single" w:sz="4" w:space="0" w:color="auto"/>
              <w:bottom w:val="single" w:sz="4" w:space="0" w:color="auto"/>
              <w:right w:val="single" w:sz="4" w:space="0" w:color="auto"/>
            </w:tcBorders>
            <w:hideMark/>
          </w:tcPr>
          <w:p w14:paraId="0EE143F3" w14:textId="77777777" w:rsidR="006B562F" w:rsidRPr="001A01FF" w:rsidRDefault="006B562F" w:rsidP="007B3E35">
            <w:pPr>
              <w:pStyle w:val="Text1"/>
              <w:spacing w:before="0" w:after="0"/>
              <w:ind w:left="0"/>
              <w:rPr>
                <w:rFonts w:cs="Times New Roman"/>
                <w:noProof/>
                <w:sz w:val="20"/>
                <w:szCs w:val="20"/>
              </w:rPr>
            </w:pPr>
            <w:r w:rsidRPr="001A01FF">
              <w:rPr>
                <w:rFonts w:cs="Times New Roman"/>
                <w:noProof/>
                <w:sz w:val="20"/>
                <w:szCs w:val="20"/>
              </w:rPr>
              <w:t>Personu skaits</w:t>
            </w:r>
          </w:p>
        </w:tc>
        <w:tc>
          <w:tcPr>
            <w:tcW w:w="623" w:type="pct"/>
            <w:tcBorders>
              <w:top w:val="single" w:sz="4" w:space="0" w:color="auto"/>
              <w:left w:val="single" w:sz="4" w:space="0" w:color="auto"/>
              <w:bottom w:val="single" w:sz="4" w:space="0" w:color="auto"/>
              <w:right w:val="single" w:sz="4" w:space="0" w:color="auto"/>
            </w:tcBorders>
            <w:hideMark/>
          </w:tcPr>
          <w:p w14:paraId="72F87726"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40FFDDA6" w14:textId="497A1A6C" w:rsidR="006B562F" w:rsidRPr="001A01FF" w:rsidRDefault="00115ABE" w:rsidP="007B3E35">
            <w:pPr>
              <w:spacing w:before="0" w:after="0"/>
              <w:rPr>
                <w:noProof/>
                <w:sz w:val="20"/>
                <w:lang w:eastAsia="en-US"/>
              </w:rPr>
            </w:pPr>
            <w:r w:rsidRPr="001A01FF">
              <w:rPr>
                <w:noProof/>
                <w:sz w:val="20"/>
                <w:lang w:eastAsia="en-US"/>
              </w:rPr>
              <w:t>3 950  </w:t>
            </w:r>
            <w:r w:rsidR="006B562F" w:rsidRPr="001A01FF">
              <w:rPr>
                <w:noProof/>
                <w:sz w:val="20"/>
                <w:lang w:eastAsia="en-US"/>
              </w:rPr>
              <w:t>(</w:t>
            </w:r>
            <w:r w:rsidR="000A6BB2" w:rsidRPr="001A01FF">
              <w:rPr>
                <w:rFonts w:eastAsia="Verdana"/>
                <w:sz w:val="20"/>
              </w:rPr>
              <w:t>unikālie dalībnieki, kas uzsākuši intervenci</w:t>
            </w:r>
            <w:r w:rsidR="006B562F" w:rsidRPr="001A01FF">
              <w:rPr>
                <w:rFonts w:eastAsia="Verdana"/>
                <w:sz w:val="20"/>
                <w:lang w:eastAsia="en-US"/>
              </w:rPr>
              <w:t>)</w:t>
            </w:r>
            <w:r w:rsidR="006B562F" w:rsidRPr="001A01FF">
              <w:rPr>
                <w:rStyle w:val="FootnoteReference"/>
                <w:rFonts w:eastAsia="Verdana"/>
                <w:sz w:val="20"/>
                <w:lang w:eastAsia="en-US"/>
              </w:rPr>
              <w:footnoteReference w:id="89"/>
            </w:r>
          </w:p>
        </w:tc>
      </w:tr>
      <w:tr w:rsidR="006B562F" w:rsidRPr="004E7E92" w14:paraId="64D8863F" w14:textId="77777777" w:rsidTr="00115ABE">
        <w:trPr>
          <w:trHeight w:val="564"/>
        </w:trPr>
        <w:tc>
          <w:tcPr>
            <w:tcW w:w="411" w:type="pct"/>
            <w:tcBorders>
              <w:top w:val="single" w:sz="4" w:space="0" w:color="auto"/>
              <w:left w:val="single" w:sz="4" w:space="0" w:color="auto"/>
              <w:bottom w:val="single" w:sz="4" w:space="0" w:color="auto"/>
              <w:right w:val="single" w:sz="4" w:space="0" w:color="auto"/>
            </w:tcBorders>
            <w:hideMark/>
          </w:tcPr>
          <w:p w14:paraId="6C9F4E7B"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3692B467"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351FA6AA"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1A499A08" w14:textId="7B49702D" w:rsidR="006B562F" w:rsidRPr="001A01FF" w:rsidRDefault="000C105C" w:rsidP="007B3E35">
            <w:pPr>
              <w:pStyle w:val="Text1"/>
              <w:spacing w:before="0" w:after="0"/>
              <w:ind w:left="0"/>
              <w:rPr>
                <w:rFonts w:cs="Times New Roman"/>
                <w:sz w:val="20"/>
                <w:szCs w:val="20"/>
              </w:rPr>
            </w:pPr>
            <w:r w:rsidRPr="001A01FF">
              <w:rPr>
                <w:rFonts w:cs="Times New Roman"/>
                <w:sz w:val="20"/>
                <w:szCs w:val="20"/>
              </w:rPr>
              <w:t>i</w:t>
            </w:r>
            <w:r w:rsidR="006B562F" w:rsidRPr="001A01FF">
              <w:rPr>
                <w:rFonts w:cs="Times New Roman"/>
                <w:sz w:val="20"/>
                <w:szCs w:val="20"/>
              </w:rPr>
              <w:t>.6.1.1.a</w:t>
            </w:r>
          </w:p>
        </w:tc>
        <w:tc>
          <w:tcPr>
            <w:tcW w:w="1704" w:type="pct"/>
            <w:tcBorders>
              <w:top w:val="single" w:sz="4" w:space="0" w:color="auto"/>
              <w:left w:val="single" w:sz="4" w:space="0" w:color="auto"/>
              <w:bottom w:val="single" w:sz="4" w:space="0" w:color="auto"/>
              <w:right w:val="single" w:sz="4" w:space="0" w:color="auto"/>
            </w:tcBorders>
            <w:hideMark/>
          </w:tcPr>
          <w:p w14:paraId="14A6E952" w14:textId="77777777" w:rsidR="006B562F" w:rsidRPr="001A01FF" w:rsidRDefault="006B562F" w:rsidP="007B3E35">
            <w:pPr>
              <w:pStyle w:val="Default"/>
              <w:spacing w:after="0" w:line="240" w:lineRule="auto"/>
              <w:rPr>
                <w:color w:val="auto"/>
                <w:sz w:val="20"/>
                <w:szCs w:val="20"/>
                <w:lang w:eastAsia="en-GB"/>
              </w:rPr>
            </w:pPr>
            <w:r w:rsidRPr="001A01FF">
              <w:rPr>
                <w:color w:val="auto"/>
                <w:sz w:val="20"/>
                <w:szCs w:val="20"/>
                <w:lang w:eastAsia="en-US"/>
              </w:rPr>
              <w:t>Komersanti, kas gūst labumu no attīstītās publiskās infrastruktūras</w:t>
            </w:r>
          </w:p>
        </w:tc>
        <w:tc>
          <w:tcPr>
            <w:tcW w:w="575" w:type="pct"/>
            <w:tcBorders>
              <w:top w:val="single" w:sz="4" w:space="0" w:color="auto"/>
              <w:left w:val="single" w:sz="4" w:space="0" w:color="auto"/>
              <w:bottom w:val="single" w:sz="4" w:space="0" w:color="auto"/>
              <w:right w:val="single" w:sz="4" w:space="0" w:color="auto"/>
            </w:tcBorders>
            <w:hideMark/>
          </w:tcPr>
          <w:p w14:paraId="62519C0B" w14:textId="77777777" w:rsidR="006B562F" w:rsidRPr="001A01FF" w:rsidRDefault="006B562F" w:rsidP="007B3E35">
            <w:pPr>
              <w:pStyle w:val="Text1"/>
              <w:spacing w:before="0" w:after="0"/>
              <w:ind w:left="0"/>
              <w:rPr>
                <w:rFonts w:eastAsia="Times New Roman" w:cs="Times New Roman"/>
                <w:sz w:val="20"/>
                <w:szCs w:val="20"/>
              </w:rPr>
            </w:pPr>
            <w:r w:rsidRPr="001A01FF">
              <w:rPr>
                <w:rFonts w:cs="Times New Roman"/>
                <w:noProof/>
                <w:sz w:val="20"/>
                <w:szCs w:val="20"/>
              </w:rPr>
              <w:t>Uzņēmumu skaits</w:t>
            </w:r>
          </w:p>
        </w:tc>
        <w:tc>
          <w:tcPr>
            <w:tcW w:w="623" w:type="pct"/>
            <w:tcBorders>
              <w:top w:val="single" w:sz="4" w:space="0" w:color="auto"/>
              <w:left w:val="single" w:sz="4" w:space="0" w:color="auto"/>
              <w:bottom w:val="single" w:sz="4" w:space="0" w:color="auto"/>
              <w:right w:val="single" w:sz="4" w:space="0" w:color="auto"/>
            </w:tcBorders>
            <w:hideMark/>
          </w:tcPr>
          <w:p w14:paraId="6FDC471B"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70A0D356" w14:textId="002B2DFF" w:rsidR="006B562F" w:rsidRPr="001A01FF" w:rsidRDefault="00DE159B" w:rsidP="000C105C">
            <w:pPr>
              <w:spacing w:before="0" w:after="0"/>
              <w:rPr>
                <w:noProof/>
                <w:sz w:val="20"/>
                <w:lang w:eastAsia="en-US"/>
              </w:rPr>
            </w:pPr>
            <w:r w:rsidRPr="001A01FF">
              <w:rPr>
                <w:noProof/>
                <w:sz w:val="20"/>
                <w:lang w:eastAsia="en-US"/>
              </w:rPr>
              <w:t>25</w:t>
            </w:r>
            <w:r w:rsidR="006B562F" w:rsidRPr="001A01FF">
              <w:rPr>
                <w:rStyle w:val="FootnoteReference"/>
                <w:noProof/>
                <w:sz w:val="20"/>
                <w:lang w:eastAsia="en-US"/>
              </w:rPr>
              <w:footnoteReference w:id="90"/>
            </w:r>
          </w:p>
        </w:tc>
      </w:tr>
      <w:tr w:rsidR="004E7E92" w:rsidRPr="004E7E92" w14:paraId="45489D72" w14:textId="77777777" w:rsidTr="00115ABE">
        <w:trPr>
          <w:trHeight w:val="490"/>
        </w:trPr>
        <w:tc>
          <w:tcPr>
            <w:tcW w:w="411" w:type="pct"/>
            <w:tcBorders>
              <w:top w:val="single" w:sz="4" w:space="0" w:color="auto"/>
              <w:left w:val="single" w:sz="4" w:space="0" w:color="auto"/>
              <w:bottom w:val="single" w:sz="4" w:space="0" w:color="auto"/>
              <w:right w:val="single" w:sz="4" w:space="0" w:color="auto"/>
            </w:tcBorders>
            <w:hideMark/>
          </w:tcPr>
          <w:p w14:paraId="61A31067"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47B92060"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241BDE5D"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5C2E674E" w14:textId="66B88905" w:rsidR="006B562F" w:rsidRPr="001A01FF" w:rsidRDefault="000C105C" w:rsidP="007B3E35">
            <w:pPr>
              <w:pStyle w:val="Text1"/>
              <w:spacing w:before="0" w:after="0"/>
              <w:ind w:left="0"/>
              <w:rPr>
                <w:rFonts w:cs="Times New Roman"/>
                <w:sz w:val="20"/>
                <w:szCs w:val="20"/>
              </w:rPr>
            </w:pPr>
            <w:r w:rsidRPr="001A01FF">
              <w:rPr>
                <w:rFonts w:cs="Times New Roman"/>
                <w:sz w:val="20"/>
                <w:szCs w:val="20"/>
              </w:rPr>
              <w:t>i</w:t>
            </w:r>
            <w:r w:rsidR="006B562F" w:rsidRPr="001A01FF">
              <w:rPr>
                <w:rFonts w:cs="Times New Roman"/>
                <w:sz w:val="20"/>
                <w:szCs w:val="20"/>
              </w:rPr>
              <w:t>.6.1.1.b</w:t>
            </w:r>
          </w:p>
        </w:tc>
        <w:tc>
          <w:tcPr>
            <w:tcW w:w="1704" w:type="pct"/>
            <w:tcBorders>
              <w:top w:val="single" w:sz="4" w:space="0" w:color="auto"/>
              <w:left w:val="single" w:sz="4" w:space="0" w:color="auto"/>
              <w:bottom w:val="single" w:sz="4" w:space="0" w:color="auto"/>
              <w:right w:val="single" w:sz="4" w:space="0" w:color="auto"/>
            </w:tcBorders>
            <w:hideMark/>
          </w:tcPr>
          <w:p w14:paraId="7B3E0D26" w14:textId="1F772C34" w:rsidR="006B562F" w:rsidRPr="001A01FF" w:rsidRDefault="006B562F" w:rsidP="007B3E35">
            <w:pPr>
              <w:pStyle w:val="Default"/>
              <w:spacing w:after="0" w:line="240" w:lineRule="auto"/>
              <w:rPr>
                <w:color w:val="auto"/>
                <w:sz w:val="20"/>
                <w:szCs w:val="20"/>
                <w:lang w:eastAsia="en-GB"/>
              </w:rPr>
            </w:pPr>
            <w:r w:rsidRPr="001A01FF">
              <w:rPr>
                <w:color w:val="auto"/>
                <w:sz w:val="20"/>
                <w:szCs w:val="20"/>
                <w:lang w:eastAsia="en-GB"/>
              </w:rPr>
              <w:t xml:space="preserve">Īstenotas reģionāla mēroga </w:t>
            </w:r>
            <w:r w:rsidR="00DE159B" w:rsidRPr="001A01FF">
              <w:rPr>
                <w:color w:val="auto"/>
                <w:sz w:val="20"/>
                <w:szCs w:val="20"/>
                <w:lang w:eastAsia="en-GB"/>
              </w:rPr>
              <w:t xml:space="preserve">mācību </w:t>
            </w:r>
            <w:r w:rsidRPr="001A01FF">
              <w:rPr>
                <w:color w:val="auto"/>
                <w:sz w:val="20"/>
                <w:szCs w:val="20"/>
                <w:lang w:eastAsia="en-GB"/>
              </w:rPr>
              <w:t xml:space="preserve">programmas pašvaldību un reģionu speciālistu kvalifikācijas paaugstināšanai un / vai </w:t>
            </w:r>
            <w:proofErr w:type="spellStart"/>
            <w:r w:rsidRPr="001A01FF">
              <w:rPr>
                <w:color w:val="auto"/>
                <w:sz w:val="20"/>
                <w:szCs w:val="20"/>
                <w:lang w:eastAsia="en-GB"/>
              </w:rPr>
              <w:t>pārkvalifikācijai</w:t>
            </w:r>
            <w:proofErr w:type="spellEnd"/>
            <w:r w:rsidRPr="001A01FF">
              <w:rPr>
                <w:color w:val="auto"/>
                <w:sz w:val="20"/>
                <w:szCs w:val="20"/>
                <w:vertAlign w:val="superscript"/>
                <w:lang w:eastAsia="en-GB"/>
              </w:rPr>
              <w:footnoteReference w:id="91"/>
            </w:r>
          </w:p>
        </w:tc>
        <w:tc>
          <w:tcPr>
            <w:tcW w:w="575" w:type="pct"/>
            <w:tcBorders>
              <w:top w:val="single" w:sz="4" w:space="0" w:color="auto"/>
              <w:left w:val="single" w:sz="4" w:space="0" w:color="auto"/>
              <w:bottom w:val="single" w:sz="4" w:space="0" w:color="auto"/>
              <w:right w:val="single" w:sz="4" w:space="0" w:color="auto"/>
            </w:tcBorders>
            <w:hideMark/>
          </w:tcPr>
          <w:p w14:paraId="168B67A3" w14:textId="77777777" w:rsidR="006B562F" w:rsidRPr="001A01FF" w:rsidRDefault="006B562F" w:rsidP="007B3E35">
            <w:pPr>
              <w:pStyle w:val="Text1"/>
              <w:spacing w:before="0" w:after="0"/>
              <w:ind w:left="0"/>
              <w:rPr>
                <w:rFonts w:cs="Times New Roman"/>
                <w:noProof/>
                <w:sz w:val="20"/>
                <w:szCs w:val="20"/>
              </w:rPr>
            </w:pPr>
            <w:r w:rsidRPr="001A01FF">
              <w:rPr>
                <w:rFonts w:eastAsia="Times New Roman" w:cs="Times New Roman"/>
                <w:sz w:val="20"/>
                <w:szCs w:val="20"/>
              </w:rPr>
              <w:t>Programmu skaits</w:t>
            </w:r>
          </w:p>
        </w:tc>
        <w:tc>
          <w:tcPr>
            <w:tcW w:w="623" w:type="pct"/>
            <w:tcBorders>
              <w:top w:val="single" w:sz="4" w:space="0" w:color="auto"/>
              <w:left w:val="single" w:sz="4" w:space="0" w:color="auto"/>
              <w:bottom w:val="single" w:sz="4" w:space="0" w:color="auto"/>
              <w:right w:val="single" w:sz="4" w:space="0" w:color="auto"/>
            </w:tcBorders>
            <w:hideMark/>
          </w:tcPr>
          <w:p w14:paraId="7D13A35D"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756F2E1A" w14:textId="7B7A63C4" w:rsidR="006B562F" w:rsidRPr="001A01FF" w:rsidRDefault="006B562F" w:rsidP="0014654F">
            <w:pPr>
              <w:spacing w:before="0" w:after="0"/>
              <w:rPr>
                <w:noProof/>
                <w:sz w:val="20"/>
                <w:lang w:eastAsia="en-US"/>
              </w:rPr>
            </w:pPr>
            <w:r w:rsidRPr="001A01FF">
              <w:rPr>
                <w:noProof/>
                <w:sz w:val="20"/>
                <w:lang w:eastAsia="en-US"/>
              </w:rPr>
              <w:t>4</w:t>
            </w:r>
            <w:r w:rsidR="0014654F" w:rsidRPr="001A01FF">
              <w:rPr>
                <w:rStyle w:val="FootnoteReference"/>
                <w:noProof/>
                <w:sz w:val="20"/>
                <w:lang w:eastAsia="en-US"/>
              </w:rPr>
              <w:footnoteReference w:id="92"/>
            </w:r>
          </w:p>
        </w:tc>
      </w:tr>
      <w:tr w:rsidR="004E7E92" w:rsidRPr="004E7E92" w14:paraId="7696F5EF" w14:textId="77777777" w:rsidTr="00115ABE">
        <w:trPr>
          <w:trHeight w:val="723"/>
        </w:trPr>
        <w:tc>
          <w:tcPr>
            <w:tcW w:w="411" w:type="pct"/>
            <w:tcBorders>
              <w:top w:val="single" w:sz="4" w:space="0" w:color="auto"/>
              <w:left w:val="single" w:sz="4" w:space="0" w:color="auto"/>
              <w:bottom w:val="single" w:sz="4" w:space="0" w:color="auto"/>
              <w:right w:val="single" w:sz="4" w:space="0" w:color="auto"/>
            </w:tcBorders>
            <w:hideMark/>
          </w:tcPr>
          <w:p w14:paraId="0DCCFDF3"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6.1. prioritāte</w:t>
            </w:r>
          </w:p>
        </w:tc>
        <w:tc>
          <w:tcPr>
            <w:tcW w:w="306" w:type="pct"/>
            <w:tcBorders>
              <w:top w:val="single" w:sz="4" w:space="0" w:color="auto"/>
              <w:left w:val="single" w:sz="4" w:space="0" w:color="auto"/>
              <w:bottom w:val="single" w:sz="4" w:space="0" w:color="auto"/>
              <w:right w:val="single" w:sz="4" w:space="0" w:color="auto"/>
            </w:tcBorders>
            <w:hideMark/>
          </w:tcPr>
          <w:p w14:paraId="0C371D76" w14:textId="77777777" w:rsidR="006B562F" w:rsidRPr="004E7E92" w:rsidRDefault="006B562F" w:rsidP="007B3E35">
            <w:pPr>
              <w:spacing w:before="0" w:after="0"/>
              <w:rPr>
                <w:noProof/>
                <w:sz w:val="20"/>
                <w:lang w:eastAsia="en-US"/>
              </w:rPr>
            </w:pPr>
            <w:r w:rsidRPr="004E7E92">
              <w:rPr>
                <w:noProof/>
                <w:sz w:val="20"/>
                <w:lang w:eastAsia="en-US"/>
              </w:rPr>
              <w:t>6.1.1. SAM</w:t>
            </w:r>
          </w:p>
        </w:tc>
        <w:tc>
          <w:tcPr>
            <w:tcW w:w="280" w:type="pct"/>
            <w:tcBorders>
              <w:top w:val="single" w:sz="4" w:space="0" w:color="auto"/>
              <w:left w:val="single" w:sz="4" w:space="0" w:color="auto"/>
              <w:bottom w:val="single" w:sz="4" w:space="0" w:color="auto"/>
              <w:right w:val="single" w:sz="4" w:space="0" w:color="auto"/>
            </w:tcBorders>
            <w:hideMark/>
          </w:tcPr>
          <w:p w14:paraId="3971E49A" w14:textId="77777777" w:rsidR="006B562F" w:rsidRPr="004E7E92" w:rsidRDefault="006B562F" w:rsidP="007B3E35">
            <w:pPr>
              <w:pStyle w:val="Text1"/>
              <w:spacing w:before="0" w:after="0"/>
              <w:ind w:left="0"/>
              <w:rPr>
                <w:rFonts w:cs="Times New Roman"/>
                <w:noProof/>
                <w:sz w:val="20"/>
                <w:szCs w:val="20"/>
              </w:rPr>
            </w:pPr>
            <w:r w:rsidRPr="004E7E92">
              <w:rPr>
                <w:rFonts w:cs="Times New Roman"/>
                <w:noProof/>
                <w:sz w:val="20"/>
                <w:szCs w:val="20"/>
              </w:rPr>
              <w:t>TPF</w:t>
            </w:r>
          </w:p>
        </w:tc>
        <w:tc>
          <w:tcPr>
            <w:tcW w:w="413" w:type="pct"/>
            <w:tcBorders>
              <w:top w:val="single" w:sz="4" w:space="0" w:color="auto"/>
              <w:left w:val="single" w:sz="4" w:space="0" w:color="auto"/>
              <w:bottom w:val="single" w:sz="4" w:space="0" w:color="auto"/>
              <w:right w:val="single" w:sz="4" w:space="0" w:color="auto"/>
            </w:tcBorders>
            <w:hideMark/>
          </w:tcPr>
          <w:p w14:paraId="615BAC47" w14:textId="44D1C05D" w:rsidR="006B562F" w:rsidRPr="001A01FF" w:rsidRDefault="000C105C" w:rsidP="007B3E35">
            <w:pPr>
              <w:pStyle w:val="Text1"/>
              <w:spacing w:before="0" w:after="0"/>
              <w:ind w:left="0"/>
              <w:rPr>
                <w:rFonts w:cs="Times New Roman"/>
                <w:sz w:val="20"/>
                <w:szCs w:val="20"/>
              </w:rPr>
            </w:pPr>
            <w:r w:rsidRPr="001A01FF">
              <w:rPr>
                <w:rFonts w:cs="Times New Roman"/>
                <w:sz w:val="20"/>
                <w:szCs w:val="20"/>
              </w:rPr>
              <w:t>i</w:t>
            </w:r>
            <w:r w:rsidR="006B562F" w:rsidRPr="001A01FF">
              <w:rPr>
                <w:rFonts w:cs="Times New Roman"/>
                <w:sz w:val="20"/>
                <w:szCs w:val="20"/>
              </w:rPr>
              <w:t>.6.1.1.c</w:t>
            </w:r>
          </w:p>
        </w:tc>
        <w:tc>
          <w:tcPr>
            <w:tcW w:w="1704" w:type="pct"/>
            <w:tcBorders>
              <w:top w:val="single" w:sz="4" w:space="0" w:color="auto"/>
              <w:left w:val="single" w:sz="4" w:space="0" w:color="auto"/>
              <w:bottom w:val="single" w:sz="4" w:space="0" w:color="auto"/>
              <w:right w:val="single" w:sz="4" w:space="0" w:color="auto"/>
            </w:tcBorders>
            <w:hideMark/>
          </w:tcPr>
          <w:p w14:paraId="14ED12D0" w14:textId="41131C2A" w:rsidR="006B562F" w:rsidRPr="001A01FF" w:rsidRDefault="00115ABE" w:rsidP="007B3E35">
            <w:pPr>
              <w:pStyle w:val="Default"/>
              <w:spacing w:after="0" w:line="240" w:lineRule="auto"/>
              <w:rPr>
                <w:color w:val="auto"/>
                <w:sz w:val="20"/>
                <w:szCs w:val="20"/>
                <w:lang w:eastAsia="en-GB"/>
              </w:rPr>
            </w:pPr>
            <w:r w:rsidRPr="001A01FF">
              <w:rPr>
                <w:color w:val="auto"/>
                <w:sz w:val="20"/>
                <w:szCs w:val="20"/>
                <w:lang w:eastAsia="en-US"/>
              </w:rPr>
              <w:t xml:space="preserve">Bezemisiju </w:t>
            </w:r>
            <w:r w:rsidR="006B562F" w:rsidRPr="001A01FF">
              <w:rPr>
                <w:color w:val="auto"/>
                <w:sz w:val="20"/>
                <w:szCs w:val="20"/>
                <w:lang w:eastAsia="en-US"/>
              </w:rPr>
              <w:t>transportlīdzekļi pašvaldību funkciju īstenošanai un pakalpojumu nodrošināšanai</w:t>
            </w:r>
          </w:p>
        </w:tc>
        <w:tc>
          <w:tcPr>
            <w:tcW w:w="575" w:type="pct"/>
            <w:tcBorders>
              <w:top w:val="single" w:sz="4" w:space="0" w:color="auto"/>
              <w:left w:val="single" w:sz="4" w:space="0" w:color="auto"/>
              <w:bottom w:val="single" w:sz="4" w:space="0" w:color="auto"/>
              <w:right w:val="single" w:sz="4" w:space="0" w:color="auto"/>
            </w:tcBorders>
            <w:hideMark/>
          </w:tcPr>
          <w:p w14:paraId="65F76211" w14:textId="152C403E" w:rsidR="006B562F" w:rsidRPr="001A01FF" w:rsidRDefault="00115ABE" w:rsidP="007B3E35">
            <w:pPr>
              <w:pStyle w:val="Text1"/>
              <w:spacing w:before="0" w:after="0"/>
              <w:ind w:left="0"/>
              <w:rPr>
                <w:rFonts w:cs="Times New Roman"/>
                <w:noProof/>
                <w:sz w:val="20"/>
                <w:szCs w:val="20"/>
              </w:rPr>
            </w:pPr>
            <w:r w:rsidRPr="001A01FF">
              <w:rPr>
                <w:rFonts w:cs="Times New Roman"/>
                <w:noProof/>
                <w:sz w:val="20"/>
                <w:szCs w:val="20"/>
              </w:rPr>
              <w:t xml:space="preserve">Bezemisiju </w:t>
            </w:r>
            <w:r w:rsidR="006B562F" w:rsidRPr="001A01FF">
              <w:rPr>
                <w:rFonts w:cs="Times New Roman"/>
                <w:noProof/>
                <w:sz w:val="20"/>
                <w:szCs w:val="20"/>
              </w:rPr>
              <w:t>transportlīdzeku skaits</w:t>
            </w:r>
          </w:p>
        </w:tc>
        <w:tc>
          <w:tcPr>
            <w:tcW w:w="623" w:type="pct"/>
            <w:tcBorders>
              <w:top w:val="single" w:sz="4" w:space="0" w:color="auto"/>
              <w:left w:val="single" w:sz="4" w:space="0" w:color="auto"/>
              <w:bottom w:val="single" w:sz="4" w:space="0" w:color="auto"/>
              <w:right w:val="single" w:sz="4" w:space="0" w:color="auto"/>
            </w:tcBorders>
            <w:hideMark/>
          </w:tcPr>
          <w:p w14:paraId="5E7A2255" w14:textId="77777777" w:rsidR="006B562F" w:rsidRPr="001A01FF" w:rsidRDefault="006B562F" w:rsidP="007B3E35">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hideMark/>
          </w:tcPr>
          <w:p w14:paraId="0E83EFE6" w14:textId="0324C128" w:rsidR="006B562F" w:rsidRPr="001A01FF" w:rsidRDefault="00DE159B" w:rsidP="00F22D85">
            <w:pPr>
              <w:spacing w:before="0" w:after="0"/>
              <w:rPr>
                <w:noProof/>
                <w:sz w:val="20"/>
                <w:lang w:eastAsia="en-US"/>
              </w:rPr>
            </w:pPr>
            <w:r w:rsidRPr="001A01FF">
              <w:rPr>
                <w:noProof/>
                <w:sz w:val="20"/>
                <w:lang w:eastAsia="en-US"/>
              </w:rPr>
              <w:t>38</w:t>
            </w:r>
            <w:r w:rsidR="00F22D85" w:rsidRPr="001A01FF">
              <w:rPr>
                <w:rStyle w:val="FootnoteReference"/>
                <w:noProof/>
                <w:sz w:val="20"/>
                <w:lang w:eastAsia="en-US"/>
              </w:rPr>
              <w:footnoteReference w:id="93"/>
            </w:r>
          </w:p>
        </w:tc>
      </w:tr>
      <w:tr w:rsidR="004E7E92" w:rsidRPr="004E7E92" w14:paraId="1670F99D" w14:textId="77777777" w:rsidTr="00115ABE">
        <w:trPr>
          <w:trHeight w:val="723"/>
        </w:trPr>
        <w:tc>
          <w:tcPr>
            <w:tcW w:w="411" w:type="pct"/>
            <w:tcBorders>
              <w:top w:val="single" w:sz="4" w:space="0" w:color="auto"/>
              <w:left w:val="single" w:sz="4" w:space="0" w:color="auto"/>
              <w:bottom w:val="single" w:sz="4" w:space="0" w:color="auto"/>
              <w:right w:val="single" w:sz="4" w:space="0" w:color="auto"/>
            </w:tcBorders>
          </w:tcPr>
          <w:p w14:paraId="1D3725EC" w14:textId="536BF479" w:rsidR="00115ABE" w:rsidRPr="004E7E92" w:rsidRDefault="00115ABE" w:rsidP="00115ABE">
            <w:pPr>
              <w:pStyle w:val="Text1"/>
              <w:spacing w:before="0" w:after="0"/>
              <w:ind w:left="0"/>
              <w:rPr>
                <w:rFonts w:cs="Times New Roman"/>
                <w:noProof/>
                <w:sz w:val="20"/>
                <w:szCs w:val="20"/>
              </w:rPr>
            </w:pPr>
            <w:r w:rsidRPr="004E7E92">
              <w:rPr>
                <w:rFonts w:cs="Times New Roman"/>
                <w:noProof/>
                <w:sz w:val="18"/>
                <w:szCs w:val="18"/>
              </w:rPr>
              <w:t>6.1. prioritāte</w:t>
            </w:r>
          </w:p>
        </w:tc>
        <w:tc>
          <w:tcPr>
            <w:tcW w:w="306" w:type="pct"/>
            <w:tcBorders>
              <w:top w:val="single" w:sz="4" w:space="0" w:color="auto"/>
              <w:left w:val="single" w:sz="4" w:space="0" w:color="auto"/>
              <w:bottom w:val="single" w:sz="4" w:space="0" w:color="auto"/>
              <w:right w:val="single" w:sz="4" w:space="0" w:color="auto"/>
            </w:tcBorders>
          </w:tcPr>
          <w:p w14:paraId="67B699E3" w14:textId="6F8EA2DE" w:rsidR="00115ABE" w:rsidRPr="004E7E92" w:rsidRDefault="00115ABE" w:rsidP="00115ABE">
            <w:pPr>
              <w:spacing w:before="0" w:after="0"/>
              <w:rPr>
                <w:noProof/>
                <w:sz w:val="20"/>
                <w:lang w:eastAsia="en-US"/>
              </w:rPr>
            </w:pPr>
            <w:r w:rsidRPr="004E7E92">
              <w:rPr>
                <w:noProof/>
                <w:sz w:val="18"/>
                <w:szCs w:val="18"/>
                <w:lang w:eastAsia="en-US"/>
              </w:rPr>
              <w:t>6.1.1. SAM</w:t>
            </w:r>
          </w:p>
        </w:tc>
        <w:tc>
          <w:tcPr>
            <w:tcW w:w="280" w:type="pct"/>
            <w:tcBorders>
              <w:top w:val="single" w:sz="4" w:space="0" w:color="auto"/>
              <w:left w:val="single" w:sz="4" w:space="0" w:color="auto"/>
              <w:bottom w:val="single" w:sz="4" w:space="0" w:color="auto"/>
              <w:right w:val="single" w:sz="4" w:space="0" w:color="auto"/>
            </w:tcBorders>
          </w:tcPr>
          <w:p w14:paraId="633A7A6C" w14:textId="4E0B017A" w:rsidR="00115ABE" w:rsidRPr="004E7E92" w:rsidRDefault="00115ABE" w:rsidP="00115ABE">
            <w:pPr>
              <w:pStyle w:val="Text1"/>
              <w:spacing w:before="0" w:after="0"/>
              <w:ind w:left="0"/>
              <w:rPr>
                <w:rFonts w:cs="Times New Roman"/>
                <w:noProof/>
                <w:sz w:val="20"/>
                <w:szCs w:val="20"/>
              </w:rPr>
            </w:pPr>
            <w:r w:rsidRPr="004E7E92">
              <w:rPr>
                <w:rFonts w:cs="Times New Roman"/>
                <w:noProof/>
                <w:sz w:val="18"/>
                <w:szCs w:val="18"/>
              </w:rPr>
              <w:t>TPF</w:t>
            </w:r>
          </w:p>
        </w:tc>
        <w:tc>
          <w:tcPr>
            <w:tcW w:w="413" w:type="pct"/>
            <w:tcBorders>
              <w:top w:val="single" w:sz="4" w:space="0" w:color="auto"/>
              <w:left w:val="single" w:sz="4" w:space="0" w:color="auto"/>
              <w:bottom w:val="single" w:sz="4" w:space="0" w:color="auto"/>
              <w:right w:val="single" w:sz="4" w:space="0" w:color="auto"/>
            </w:tcBorders>
          </w:tcPr>
          <w:p w14:paraId="55775CB9" w14:textId="174495A4" w:rsidR="00115ABE" w:rsidRPr="001A01FF" w:rsidRDefault="00115ABE" w:rsidP="00115ABE">
            <w:pPr>
              <w:pStyle w:val="Text1"/>
              <w:spacing w:before="0" w:after="0"/>
              <w:ind w:left="0"/>
              <w:rPr>
                <w:rFonts w:cs="Times New Roman"/>
                <w:sz w:val="20"/>
                <w:szCs w:val="20"/>
              </w:rPr>
            </w:pPr>
            <w:r w:rsidRPr="001A01FF">
              <w:rPr>
                <w:rFonts w:cs="Times New Roman"/>
                <w:sz w:val="20"/>
                <w:szCs w:val="20"/>
              </w:rPr>
              <w:t>i.6.1.1.d</w:t>
            </w:r>
          </w:p>
        </w:tc>
        <w:tc>
          <w:tcPr>
            <w:tcW w:w="1704" w:type="pct"/>
            <w:tcBorders>
              <w:top w:val="single" w:sz="4" w:space="0" w:color="auto"/>
              <w:left w:val="single" w:sz="4" w:space="0" w:color="auto"/>
              <w:bottom w:val="single" w:sz="4" w:space="0" w:color="auto"/>
              <w:right w:val="single" w:sz="4" w:space="0" w:color="auto"/>
            </w:tcBorders>
          </w:tcPr>
          <w:p w14:paraId="5F2CF6BA" w14:textId="6908566C" w:rsidR="00115ABE" w:rsidRPr="001A01FF" w:rsidDel="00115ABE" w:rsidRDefault="00F31112" w:rsidP="00F31112">
            <w:pPr>
              <w:pStyle w:val="Default"/>
              <w:spacing w:after="0" w:line="240" w:lineRule="auto"/>
              <w:rPr>
                <w:color w:val="auto"/>
                <w:sz w:val="20"/>
                <w:szCs w:val="20"/>
                <w:lang w:eastAsia="en-US"/>
              </w:rPr>
            </w:pPr>
            <w:r>
              <w:rPr>
                <w:color w:val="auto"/>
                <w:sz w:val="20"/>
                <w:szCs w:val="20"/>
                <w:lang w:eastAsia="en-GB"/>
              </w:rPr>
              <w:t>P</w:t>
            </w:r>
            <w:r w:rsidR="00115ABE" w:rsidRPr="001A01FF">
              <w:rPr>
                <w:color w:val="auto"/>
                <w:sz w:val="20"/>
                <w:szCs w:val="20"/>
                <w:lang w:eastAsia="en-GB"/>
              </w:rPr>
              <w:t>rofesionālajā izglītībā iesaistīto izglītojamo skaits</w:t>
            </w:r>
          </w:p>
        </w:tc>
        <w:tc>
          <w:tcPr>
            <w:tcW w:w="575" w:type="pct"/>
            <w:tcBorders>
              <w:top w:val="single" w:sz="4" w:space="0" w:color="auto"/>
              <w:left w:val="single" w:sz="4" w:space="0" w:color="auto"/>
              <w:bottom w:val="single" w:sz="4" w:space="0" w:color="auto"/>
              <w:right w:val="single" w:sz="4" w:space="0" w:color="auto"/>
            </w:tcBorders>
          </w:tcPr>
          <w:p w14:paraId="5B022F63" w14:textId="1398C044" w:rsidR="00115ABE" w:rsidRPr="001A01FF" w:rsidDel="00115ABE" w:rsidRDefault="00115ABE" w:rsidP="00115ABE">
            <w:pPr>
              <w:pStyle w:val="Text1"/>
              <w:spacing w:before="0" w:after="0"/>
              <w:ind w:left="0"/>
              <w:rPr>
                <w:rFonts w:cs="Times New Roman"/>
                <w:noProof/>
                <w:sz w:val="20"/>
                <w:szCs w:val="20"/>
              </w:rPr>
            </w:pPr>
            <w:r w:rsidRPr="001A01FF">
              <w:rPr>
                <w:rFonts w:cs="Times New Roman"/>
                <w:noProof/>
                <w:sz w:val="20"/>
                <w:szCs w:val="20"/>
              </w:rPr>
              <w:t>Personu skaits</w:t>
            </w:r>
          </w:p>
        </w:tc>
        <w:tc>
          <w:tcPr>
            <w:tcW w:w="623" w:type="pct"/>
            <w:tcBorders>
              <w:top w:val="single" w:sz="4" w:space="0" w:color="auto"/>
              <w:left w:val="single" w:sz="4" w:space="0" w:color="auto"/>
              <w:bottom w:val="single" w:sz="4" w:space="0" w:color="auto"/>
              <w:right w:val="single" w:sz="4" w:space="0" w:color="auto"/>
            </w:tcBorders>
          </w:tcPr>
          <w:p w14:paraId="7DE0BF6E" w14:textId="6614BC3B" w:rsidR="00115ABE" w:rsidRPr="001A01FF" w:rsidRDefault="00115ABE" w:rsidP="00115ABE">
            <w:pPr>
              <w:spacing w:before="0" w:after="0"/>
              <w:rPr>
                <w:noProof/>
                <w:sz w:val="20"/>
                <w:lang w:eastAsia="en-US"/>
              </w:rPr>
            </w:pPr>
            <w:r w:rsidRPr="001A01FF">
              <w:rPr>
                <w:noProof/>
                <w:sz w:val="20"/>
                <w:lang w:eastAsia="en-US"/>
              </w:rPr>
              <w:t>0</w:t>
            </w:r>
          </w:p>
        </w:tc>
        <w:tc>
          <w:tcPr>
            <w:tcW w:w="688" w:type="pct"/>
            <w:tcBorders>
              <w:top w:val="single" w:sz="4" w:space="0" w:color="auto"/>
              <w:left w:val="single" w:sz="4" w:space="0" w:color="auto"/>
              <w:bottom w:val="single" w:sz="4" w:space="0" w:color="auto"/>
              <w:right w:val="single" w:sz="4" w:space="0" w:color="auto"/>
            </w:tcBorders>
          </w:tcPr>
          <w:p w14:paraId="321CD054" w14:textId="77E0E264" w:rsidR="00115ABE" w:rsidRPr="001A01FF" w:rsidRDefault="00115ABE" w:rsidP="0014654F">
            <w:pPr>
              <w:spacing w:before="0" w:after="0"/>
              <w:rPr>
                <w:noProof/>
                <w:sz w:val="20"/>
                <w:lang w:eastAsia="en-US"/>
              </w:rPr>
            </w:pPr>
            <w:r w:rsidRPr="001A01FF">
              <w:rPr>
                <w:noProof/>
                <w:sz w:val="20"/>
                <w:lang w:eastAsia="en-US"/>
              </w:rPr>
              <w:t>1 609</w:t>
            </w:r>
            <w:r w:rsidR="0014654F" w:rsidRPr="001A01FF">
              <w:rPr>
                <w:rStyle w:val="FootnoteReference"/>
                <w:noProof/>
                <w:sz w:val="20"/>
                <w:lang w:eastAsia="en-US"/>
              </w:rPr>
              <w:footnoteReference w:id="94"/>
            </w:r>
          </w:p>
        </w:tc>
      </w:tr>
    </w:tbl>
    <w:p w14:paraId="1865D88C" w14:textId="77777777" w:rsidR="006B562F" w:rsidRPr="004E7E92" w:rsidRDefault="006B562F" w:rsidP="006B562F">
      <w:pPr>
        <w:spacing w:before="0" w:after="0"/>
        <w:rPr>
          <w:sz w:val="20"/>
        </w:rPr>
      </w:pPr>
    </w:p>
    <w:p w14:paraId="16313D1E" w14:textId="77777777" w:rsidR="006B562F" w:rsidRPr="004E7E92" w:rsidRDefault="006B562F" w:rsidP="006B562F">
      <w:pPr>
        <w:pStyle w:val="Heading4"/>
        <w:numPr>
          <w:ilvl w:val="0"/>
          <w:numId w:val="0"/>
        </w:numPr>
        <w:spacing w:after="0"/>
        <w:rPr>
          <w:b/>
          <w:bCs/>
          <w:noProof/>
        </w:rPr>
      </w:pPr>
      <w:bookmarkStart w:id="120" w:name="_Toc98327901"/>
      <w:r w:rsidRPr="004E7E92">
        <w:rPr>
          <w:b/>
        </w:rPr>
        <w:lastRenderedPageBreak/>
        <w:t>13.tabula (</w:t>
      </w:r>
      <w:r w:rsidRPr="004E7E92">
        <w:rPr>
          <w:b/>
          <w:bCs/>
          <w:noProof/>
        </w:rPr>
        <w:t>3) 6.</w:t>
      </w:r>
      <w:r w:rsidRPr="004E7E92">
        <w:rPr>
          <w:b/>
          <w:bCs/>
        </w:rPr>
        <w:t xml:space="preserve"> </w:t>
      </w:r>
      <w:r w:rsidRPr="004E7E92">
        <w:rPr>
          <w:b/>
          <w:bCs/>
          <w:noProof/>
        </w:rPr>
        <w:t>Politikas mērķa rezultātu rādītāji</w:t>
      </w:r>
      <w:bookmarkEnd w:id="120"/>
    </w:p>
    <w:p w14:paraId="7A025B99" w14:textId="77777777" w:rsidR="006B562F" w:rsidRPr="004E7E92" w:rsidRDefault="006B562F" w:rsidP="006B562F">
      <w:pPr>
        <w:spacing w:before="0" w:after="0"/>
        <w:rPr>
          <w:rFonts w:eastAsia="Times New Roman"/>
          <w:b/>
          <w:iCs/>
          <w:noProof/>
          <w:sz w:val="20"/>
        </w:rPr>
      </w:pPr>
    </w:p>
    <w:tbl>
      <w:tblPr>
        <w:tblpPr w:leftFromText="180" w:rightFromText="180" w:vertAnchor="text" w:tblpY="1"/>
        <w:tblOverlap w:val="neve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848"/>
        <w:gridCol w:w="708"/>
        <w:gridCol w:w="850"/>
        <w:gridCol w:w="1844"/>
        <w:gridCol w:w="1133"/>
        <w:gridCol w:w="994"/>
        <w:gridCol w:w="1275"/>
        <w:gridCol w:w="1558"/>
        <w:gridCol w:w="1278"/>
        <w:gridCol w:w="2408"/>
      </w:tblGrid>
      <w:tr w:rsidR="004E7E92" w:rsidRPr="004E7E92" w14:paraId="43558B96" w14:textId="77777777" w:rsidTr="00802399">
        <w:trPr>
          <w:trHeight w:val="277"/>
          <w:tblHeader/>
        </w:trPr>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0E329"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Prioritāte</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768FF"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SAM</w:t>
            </w:r>
          </w:p>
        </w:tc>
        <w:tc>
          <w:tcPr>
            <w:tcW w:w="2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3D4F4"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Fonds</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D7812" w14:textId="012BDE01"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ID</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425CD" w14:textId="0AF06D8F"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Rādītājs</w:t>
            </w:r>
          </w:p>
        </w:tc>
        <w:tc>
          <w:tcPr>
            <w:tcW w:w="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B0C73"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Mērvienība</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995F5"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Sākotnējā vērtība</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AAD59"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Sākotnējās vērtības gads</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904E7"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Plānotā vērtība (2029)</w:t>
            </w:r>
          </w:p>
          <w:p w14:paraId="134DD608" w14:textId="77777777" w:rsidR="006B562F" w:rsidRPr="004E7E92" w:rsidRDefault="006B562F" w:rsidP="00FB4B17">
            <w:pPr>
              <w:pStyle w:val="Text1"/>
              <w:spacing w:before="0" w:after="0"/>
              <w:ind w:left="0"/>
              <w:jc w:val="center"/>
              <w:rPr>
                <w:rFonts w:cs="Times New Roman"/>
                <w:b/>
                <w:noProof/>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8A8A8" w14:textId="77777777"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Datu avots</w:t>
            </w:r>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AEDE7" w14:textId="44A7CC56" w:rsidR="006B562F" w:rsidRPr="004E7E92" w:rsidRDefault="006B562F" w:rsidP="00FB4B17">
            <w:pPr>
              <w:pStyle w:val="Text1"/>
              <w:spacing w:before="0" w:after="0"/>
              <w:ind w:left="0"/>
              <w:jc w:val="center"/>
              <w:rPr>
                <w:rFonts w:cs="Times New Roman"/>
                <w:b/>
                <w:noProof/>
                <w:sz w:val="18"/>
                <w:szCs w:val="18"/>
              </w:rPr>
            </w:pPr>
            <w:r w:rsidRPr="004E7E92">
              <w:rPr>
                <w:rFonts w:cs="Times New Roman"/>
                <w:b/>
                <w:noProof/>
                <w:sz w:val="18"/>
                <w:szCs w:val="18"/>
              </w:rPr>
              <w:t>Komentāri</w:t>
            </w:r>
          </w:p>
        </w:tc>
      </w:tr>
      <w:tr w:rsidR="004E7E92" w:rsidRPr="004E7E92" w14:paraId="26B70B1D" w14:textId="77777777" w:rsidTr="00802399">
        <w:trPr>
          <w:trHeight w:val="824"/>
        </w:trPr>
        <w:tc>
          <w:tcPr>
            <w:tcW w:w="356" w:type="pct"/>
            <w:tcBorders>
              <w:top w:val="single" w:sz="4" w:space="0" w:color="auto"/>
              <w:left w:val="single" w:sz="4" w:space="0" w:color="auto"/>
              <w:bottom w:val="single" w:sz="4" w:space="0" w:color="auto"/>
              <w:right w:val="single" w:sz="4" w:space="0" w:color="auto"/>
            </w:tcBorders>
            <w:hideMark/>
          </w:tcPr>
          <w:p w14:paraId="43D8DD1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1A5E4BC" w14:textId="77777777" w:rsidR="006B562F" w:rsidRPr="004E7E92" w:rsidRDefault="006B562F" w:rsidP="00FB4B17">
            <w:pPr>
              <w:pStyle w:val="Text1"/>
              <w:spacing w:before="0" w:after="0"/>
              <w:ind w:left="0"/>
              <w:jc w:val="center"/>
              <w:rPr>
                <w:rFonts w:eastAsia="Times New Roman" w:cs="Times New Roman"/>
                <w:sz w:val="18"/>
                <w:szCs w:val="18"/>
              </w:rPr>
            </w:pPr>
            <w:r w:rsidRPr="004E7E92">
              <w:rPr>
                <w:rFonts w:eastAsia="Times New Roman" w:cs="Times New Roman"/>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04450167"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66537EB1"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RCR 02</w:t>
            </w:r>
          </w:p>
        </w:tc>
        <w:tc>
          <w:tcPr>
            <w:tcW w:w="664" w:type="pct"/>
            <w:tcBorders>
              <w:top w:val="single" w:sz="4" w:space="0" w:color="auto"/>
              <w:left w:val="single" w:sz="4" w:space="0" w:color="auto"/>
              <w:bottom w:val="single" w:sz="4" w:space="0" w:color="auto"/>
              <w:right w:val="single" w:sz="4" w:space="0" w:color="auto"/>
            </w:tcBorders>
            <w:hideMark/>
          </w:tcPr>
          <w:p w14:paraId="2C3047EF" w14:textId="3AA4F16A"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Publisko atbalstu (t.sk. dotācijas, finanšu instrumentus) papildinošās privātās investīcijas</w:t>
            </w:r>
          </w:p>
        </w:tc>
        <w:tc>
          <w:tcPr>
            <w:tcW w:w="408" w:type="pct"/>
            <w:tcBorders>
              <w:top w:val="single" w:sz="4" w:space="0" w:color="auto"/>
              <w:left w:val="single" w:sz="4" w:space="0" w:color="auto"/>
              <w:bottom w:val="single" w:sz="4" w:space="0" w:color="auto"/>
              <w:right w:val="single" w:sz="4" w:space="0" w:color="auto"/>
            </w:tcBorders>
            <w:hideMark/>
          </w:tcPr>
          <w:p w14:paraId="53446A6C"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i/>
                <w:iCs/>
                <w:noProof/>
                <w:sz w:val="18"/>
                <w:szCs w:val="18"/>
              </w:rPr>
              <w:t>euro</w:t>
            </w:r>
          </w:p>
        </w:tc>
        <w:tc>
          <w:tcPr>
            <w:tcW w:w="358" w:type="pct"/>
            <w:tcBorders>
              <w:top w:val="single" w:sz="4" w:space="0" w:color="auto"/>
              <w:left w:val="single" w:sz="4" w:space="0" w:color="auto"/>
              <w:bottom w:val="single" w:sz="4" w:space="0" w:color="auto"/>
              <w:right w:val="single" w:sz="4" w:space="0" w:color="auto"/>
            </w:tcBorders>
            <w:hideMark/>
          </w:tcPr>
          <w:p w14:paraId="02B39FD5"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400765C0"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6B6531B7" w14:textId="0EB86953" w:rsidR="002E3F73" w:rsidRDefault="002E3F73" w:rsidP="00FB4B17">
            <w:pPr>
              <w:pStyle w:val="Text1"/>
              <w:spacing w:before="0" w:after="0"/>
              <w:ind w:left="0"/>
              <w:jc w:val="center"/>
              <w:rPr>
                <w:rFonts w:cs="Times New Roman"/>
                <w:noProof/>
                <w:sz w:val="18"/>
                <w:szCs w:val="18"/>
              </w:rPr>
            </w:pPr>
            <w:r w:rsidRPr="002E3F73">
              <w:rPr>
                <w:rFonts w:cs="Times New Roman"/>
                <w:noProof/>
                <w:sz w:val="18"/>
                <w:szCs w:val="18"/>
              </w:rPr>
              <w:t>41 726</w:t>
            </w:r>
            <w:r>
              <w:rPr>
                <w:rFonts w:cs="Times New Roman"/>
                <w:noProof/>
                <w:sz w:val="18"/>
                <w:szCs w:val="18"/>
              </w:rPr>
              <w:t> </w:t>
            </w:r>
            <w:r w:rsidRPr="002E3F73">
              <w:rPr>
                <w:rFonts w:cs="Times New Roman"/>
                <w:noProof/>
                <w:sz w:val="18"/>
                <w:szCs w:val="18"/>
              </w:rPr>
              <w:t>032</w:t>
            </w:r>
          </w:p>
          <w:p w14:paraId="76D75981" w14:textId="64CE3A96"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br/>
            </w:r>
          </w:p>
        </w:tc>
        <w:tc>
          <w:tcPr>
            <w:tcW w:w="460" w:type="pct"/>
            <w:tcBorders>
              <w:top w:val="single" w:sz="4" w:space="0" w:color="auto"/>
              <w:left w:val="single" w:sz="4" w:space="0" w:color="auto"/>
              <w:bottom w:val="single" w:sz="4" w:space="0" w:color="auto"/>
              <w:right w:val="single" w:sz="4" w:space="0" w:color="auto"/>
            </w:tcBorders>
            <w:hideMark/>
          </w:tcPr>
          <w:p w14:paraId="3E91AA24"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7538FFB7" w14:textId="604C6F21"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 xml:space="preserve">TPTP </w:t>
            </w:r>
            <w:r w:rsidR="002E3F73">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31EC7E7D" w14:textId="77777777" w:rsidTr="00802399">
        <w:trPr>
          <w:trHeight w:val="807"/>
        </w:trPr>
        <w:tc>
          <w:tcPr>
            <w:tcW w:w="356" w:type="pct"/>
            <w:tcBorders>
              <w:top w:val="single" w:sz="4" w:space="0" w:color="auto"/>
              <w:left w:val="single" w:sz="4" w:space="0" w:color="auto"/>
              <w:bottom w:val="single" w:sz="4" w:space="0" w:color="auto"/>
              <w:right w:val="single" w:sz="4" w:space="0" w:color="auto"/>
            </w:tcBorders>
            <w:hideMark/>
          </w:tcPr>
          <w:p w14:paraId="57322649"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39F394B0"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509BF96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0ABCD478" w14:textId="47281A4A" w:rsidR="006B562F" w:rsidRPr="004E7E92" w:rsidRDefault="006B562F" w:rsidP="00FB4B17">
            <w:pPr>
              <w:jc w:val="center"/>
              <w:rPr>
                <w:sz w:val="18"/>
                <w:szCs w:val="18"/>
              </w:rPr>
            </w:pPr>
            <w:r w:rsidRPr="004E7E92">
              <w:rPr>
                <w:sz w:val="18"/>
                <w:szCs w:val="18"/>
              </w:rPr>
              <w:t>r.6.1.1.</w:t>
            </w:r>
            <w:r w:rsidR="00E04D1E" w:rsidRPr="004E7E92">
              <w:rPr>
                <w:sz w:val="18"/>
                <w:szCs w:val="18"/>
              </w:rPr>
              <w:t>a</w:t>
            </w:r>
          </w:p>
        </w:tc>
        <w:tc>
          <w:tcPr>
            <w:tcW w:w="664" w:type="pct"/>
            <w:tcBorders>
              <w:top w:val="single" w:sz="4" w:space="0" w:color="auto"/>
              <w:left w:val="single" w:sz="4" w:space="0" w:color="auto"/>
              <w:bottom w:val="single" w:sz="4" w:space="0" w:color="auto"/>
              <w:right w:val="single" w:sz="4" w:space="0" w:color="auto"/>
            </w:tcBorders>
            <w:hideMark/>
          </w:tcPr>
          <w:p w14:paraId="092FBB77" w14:textId="56AA667B" w:rsidR="006B562F" w:rsidRPr="004E7E92" w:rsidRDefault="006B562F" w:rsidP="00FB4B17">
            <w:pPr>
              <w:pStyle w:val="Default"/>
              <w:spacing w:after="0" w:line="240" w:lineRule="auto"/>
              <w:jc w:val="center"/>
              <w:rPr>
                <w:color w:val="auto"/>
                <w:sz w:val="18"/>
                <w:szCs w:val="18"/>
                <w:lang w:eastAsia="en-US"/>
              </w:rPr>
            </w:pPr>
            <w:r w:rsidRPr="004E7E92">
              <w:rPr>
                <w:color w:val="auto"/>
                <w:sz w:val="18"/>
                <w:szCs w:val="18"/>
                <w:lang w:eastAsia="en-US"/>
              </w:rPr>
              <w:t>Aplēstās siltumnīcefekta gāzu emisijas</w:t>
            </w:r>
          </w:p>
        </w:tc>
        <w:tc>
          <w:tcPr>
            <w:tcW w:w="408" w:type="pct"/>
            <w:tcBorders>
              <w:top w:val="single" w:sz="4" w:space="0" w:color="auto"/>
              <w:left w:val="single" w:sz="4" w:space="0" w:color="auto"/>
              <w:bottom w:val="single" w:sz="4" w:space="0" w:color="auto"/>
              <w:right w:val="single" w:sz="4" w:space="0" w:color="auto"/>
            </w:tcBorders>
            <w:hideMark/>
          </w:tcPr>
          <w:p w14:paraId="07377CBB"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CO</w:t>
            </w:r>
            <w:r w:rsidRPr="004E7E92">
              <w:rPr>
                <w:rFonts w:cs="Times New Roman"/>
                <w:noProof/>
                <w:sz w:val="18"/>
                <w:szCs w:val="18"/>
                <w:vertAlign w:val="subscript"/>
              </w:rPr>
              <w:t>2</w:t>
            </w:r>
            <w:r w:rsidRPr="004E7E92">
              <w:rPr>
                <w:rFonts w:cs="Times New Roman"/>
                <w:noProof/>
                <w:sz w:val="18"/>
                <w:szCs w:val="18"/>
              </w:rPr>
              <w:t xml:space="preserve"> emisijas ekvivalenta tonnas gadā</w:t>
            </w:r>
          </w:p>
        </w:tc>
        <w:tc>
          <w:tcPr>
            <w:tcW w:w="358" w:type="pct"/>
            <w:tcBorders>
              <w:top w:val="single" w:sz="4" w:space="0" w:color="auto"/>
              <w:left w:val="single" w:sz="4" w:space="0" w:color="auto"/>
              <w:bottom w:val="single" w:sz="4" w:space="0" w:color="auto"/>
              <w:right w:val="single" w:sz="4" w:space="0" w:color="auto"/>
            </w:tcBorders>
          </w:tcPr>
          <w:p w14:paraId="293AE1AA" w14:textId="4C5C496C" w:rsidR="006B562F" w:rsidRPr="004E7E92" w:rsidRDefault="000C105C" w:rsidP="00FB4B17">
            <w:pPr>
              <w:pStyle w:val="Text1"/>
              <w:spacing w:before="0" w:after="0"/>
              <w:ind w:left="0"/>
              <w:jc w:val="center"/>
              <w:rPr>
                <w:rFonts w:cs="Times New Roman"/>
                <w:noProof/>
                <w:sz w:val="18"/>
                <w:szCs w:val="18"/>
              </w:rPr>
            </w:pPr>
            <w:r w:rsidRPr="004E7E92">
              <w:rPr>
                <w:rFonts w:cs="Times New Roman"/>
                <w:noProof/>
                <w:sz w:val="18"/>
                <w:szCs w:val="18"/>
              </w:rPr>
              <w:t>92 202</w:t>
            </w:r>
          </w:p>
        </w:tc>
        <w:tc>
          <w:tcPr>
            <w:tcW w:w="459" w:type="pct"/>
            <w:tcBorders>
              <w:top w:val="single" w:sz="4" w:space="0" w:color="auto"/>
              <w:left w:val="single" w:sz="4" w:space="0" w:color="auto"/>
              <w:bottom w:val="single" w:sz="4" w:space="0" w:color="auto"/>
              <w:right w:val="single" w:sz="4" w:space="0" w:color="auto"/>
            </w:tcBorders>
            <w:hideMark/>
          </w:tcPr>
          <w:p w14:paraId="52EFF7B8"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2021</w:t>
            </w:r>
          </w:p>
        </w:tc>
        <w:tc>
          <w:tcPr>
            <w:tcW w:w="561" w:type="pct"/>
            <w:tcBorders>
              <w:top w:val="single" w:sz="4" w:space="0" w:color="auto"/>
              <w:left w:val="single" w:sz="4" w:space="0" w:color="auto"/>
              <w:bottom w:val="single" w:sz="4" w:space="0" w:color="auto"/>
              <w:right w:val="single" w:sz="4" w:space="0" w:color="auto"/>
            </w:tcBorders>
          </w:tcPr>
          <w:p w14:paraId="0C68364E" w14:textId="622A5C4A" w:rsidR="006B562F" w:rsidRPr="004E7E92" w:rsidRDefault="000C105C" w:rsidP="00FB4B17">
            <w:pPr>
              <w:pStyle w:val="Text1"/>
              <w:spacing w:before="0" w:after="0"/>
              <w:ind w:left="0"/>
              <w:jc w:val="center"/>
              <w:rPr>
                <w:rFonts w:cs="Times New Roman"/>
                <w:noProof/>
                <w:sz w:val="18"/>
                <w:szCs w:val="18"/>
              </w:rPr>
            </w:pPr>
            <w:r w:rsidRPr="004E7E92">
              <w:rPr>
                <w:rFonts w:cs="Times New Roman"/>
                <w:noProof/>
                <w:sz w:val="18"/>
                <w:szCs w:val="18"/>
              </w:rPr>
              <w:t>-42 398</w:t>
            </w:r>
          </w:p>
          <w:p w14:paraId="14F81346" w14:textId="77777777" w:rsidR="006B562F" w:rsidRPr="004E7E92" w:rsidRDefault="006B562F" w:rsidP="00FB4B17">
            <w:pPr>
              <w:pStyle w:val="Text1"/>
              <w:spacing w:before="0" w:after="0"/>
              <w:ind w:left="0"/>
              <w:jc w:val="center"/>
              <w:rPr>
                <w:rFonts w:cs="Times New Roman"/>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0C081C1B"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p w14:paraId="2E2AE9B6" w14:textId="77777777" w:rsidR="006B562F" w:rsidRPr="004E7E92" w:rsidRDefault="006B562F" w:rsidP="00FB4B17">
            <w:pPr>
              <w:pStyle w:val="Text1"/>
              <w:spacing w:before="0" w:after="0"/>
              <w:ind w:left="0"/>
              <w:jc w:val="center"/>
              <w:rPr>
                <w:rFonts w:cs="Times New Roman"/>
                <w:noProof/>
                <w:sz w:val="18"/>
                <w:szCs w:val="18"/>
              </w:rPr>
            </w:pPr>
          </w:p>
        </w:tc>
        <w:tc>
          <w:tcPr>
            <w:tcW w:w="867" w:type="pct"/>
            <w:tcBorders>
              <w:top w:val="single" w:sz="4" w:space="0" w:color="auto"/>
              <w:left w:val="single" w:sz="4" w:space="0" w:color="auto"/>
              <w:bottom w:val="single" w:sz="4" w:space="0" w:color="auto"/>
              <w:right w:val="single" w:sz="4" w:space="0" w:color="auto"/>
            </w:tcBorders>
            <w:hideMark/>
          </w:tcPr>
          <w:p w14:paraId="3F54C3E8" w14:textId="0E237A66"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TPTP 1. darbība “</w:t>
            </w:r>
            <w:r w:rsidR="002E3F73" w:rsidRPr="002E3F73">
              <w:rPr>
                <w:rFonts w:eastAsia="Verdana"/>
                <w:sz w:val="18"/>
                <w:szCs w:val="18"/>
                <w:lang w:eastAsia="en-US"/>
              </w:rPr>
              <w:t xml:space="preserve">Dabas resursu ilgtspējīga izmantošana un </w:t>
            </w:r>
            <w:r w:rsidR="002E3F73">
              <w:rPr>
                <w:rFonts w:eastAsia="Verdana"/>
                <w:sz w:val="18"/>
                <w:szCs w:val="18"/>
                <w:lang w:eastAsia="en-US"/>
              </w:rPr>
              <w:t>a</w:t>
            </w:r>
            <w:r w:rsidRPr="004E7E92">
              <w:rPr>
                <w:rFonts w:eastAsia="Verdana"/>
                <w:sz w:val="18"/>
                <w:szCs w:val="18"/>
                <w:lang w:eastAsia="en-US"/>
              </w:rPr>
              <w:t>tteikšanās no kūdras izmantošanas enerģētikā”</w:t>
            </w:r>
            <w:r w:rsidRPr="004E7E92">
              <w:rPr>
                <w:rStyle w:val="FootnoteReference"/>
                <w:rFonts w:eastAsia="Verdana"/>
                <w:szCs w:val="18"/>
                <w:lang w:eastAsia="en-US"/>
              </w:rPr>
              <w:footnoteReference w:id="95"/>
            </w:r>
          </w:p>
        </w:tc>
      </w:tr>
      <w:tr w:rsidR="004E7E92" w:rsidRPr="004E7E92" w14:paraId="44C012E9"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58BD47C4"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077198B"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241BE68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D688F34" w14:textId="3C1143A9"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r.6.1.1.</w:t>
            </w:r>
            <w:r w:rsidR="00E04D1E" w:rsidRPr="004E7E92">
              <w:rPr>
                <w:rFonts w:cs="Times New Roman"/>
                <w:sz w:val="18"/>
                <w:szCs w:val="18"/>
              </w:rPr>
              <w:t>b</w:t>
            </w:r>
          </w:p>
        </w:tc>
        <w:tc>
          <w:tcPr>
            <w:tcW w:w="664" w:type="pct"/>
            <w:tcBorders>
              <w:top w:val="single" w:sz="4" w:space="0" w:color="auto"/>
              <w:left w:val="single" w:sz="4" w:space="0" w:color="auto"/>
              <w:bottom w:val="single" w:sz="4" w:space="0" w:color="auto"/>
              <w:right w:val="single" w:sz="4" w:space="0" w:color="auto"/>
            </w:tcBorders>
            <w:hideMark/>
          </w:tcPr>
          <w:p w14:paraId="0F4AB1E2" w14:textId="77777777" w:rsidR="006B562F" w:rsidRPr="007739C3" w:rsidRDefault="006B562F" w:rsidP="00FB4B17">
            <w:pPr>
              <w:pStyle w:val="Default"/>
              <w:spacing w:after="0" w:line="240" w:lineRule="auto"/>
              <w:jc w:val="center"/>
              <w:rPr>
                <w:color w:val="auto"/>
                <w:sz w:val="18"/>
                <w:szCs w:val="18"/>
                <w:lang w:eastAsia="en-US"/>
              </w:rPr>
            </w:pPr>
            <w:r w:rsidRPr="007739C3">
              <w:rPr>
                <w:color w:val="auto"/>
                <w:sz w:val="18"/>
                <w:szCs w:val="18"/>
                <w:lang w:eastAsia="en-US"/>
              </w:rPr>
              <w:t>Aplēsto siltumnīcefekta gāzu emisiju ietaupījums</w:t>
            </w:r>
          </w:p>
        </w:tc>
        <w:tc>
          <w:tcPr>
            <w:tcW w:w="408" w:type="pct"/>
            <w:tcBorders>
              <w:top w:val="single" w:sz="4" w:space="0" w:color="auto"/>
              <w:left w:val="single" w:sz="4" w:space="0" w:color="auto"/>
              <w:bottom w:val="single" w:sz="4" w:space="0" w:color="auto"/>
              <w:right w:val="single" w:sz="4" w:space="0" w:color="auto"/>
            </w:tcBorders>
            <w:hideMark/>
          </w:tcPr>
          <w:p w14:paraId="3F96E579"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CO</w:t>
            </w:r>
            <w:r w:rsidRPr="004E7E92">
              <w:rPr>
                <w:rFonts w:cs="Times New Roman"/>
                <w:noProof/>
                <w:sz w:val="18"/>
                <w:szCs w:val="18"/>
                <w:vertAlign w:val="subscript"/>
              </w:rPr>
              <w:t>2</w:t>
            </w:r>
            <w:r w:rsidRPr="004E7E92">
              <w:rPr>
                <w:rFonts w:cs="Times New Roman"/>
                <w:noProof/>
                <w:sz w:val="18"/>
                <w:szCs w:val="18"/>
              </w:rPr>
              <w:t xml:space="preserve"> emisijas ekvivalenta tonnas gadā</w:t>
            </w:r>
          </w:p>
        </w:tc>
        <w:tc>
          <w:tcPr>
            <w:tcW w:w="358" w:type="pct"/>
            <w:tcBorders>
              <w:top w:val="single" w:sz="4" w:space="0" w:color="auto"/>
              <w:left w:val="single" w:sz="4" w:space="0" w:color="auto"/>
              <w:bottom w:val="single" w:sz="4" w:space="0" w:color="auto"/>
              <w:right w:val="single" w:sz="4" w:space="0" w:color="auto"/>
            </w:tcBorders>
            <w:hideMark/>
          </w:tcPr>
          <w:p w14:paraId="1AEE198B" w14:textId="26FA563C" w:rsidR="006B562F" w:rsidRPr="004E7E92" w:rsidRDefault="00294EA4"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3B56A105"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334E5189" w14:textId="73067313" w:rsidR="00A42A04" w:rsidRDefault="00A42A04" w:rsidP="00FB4B17">
            <w:pPr>
              <w:pStyle w:val="Text1"/>
              <w:spacing w:before="0" w:after="0"/>
              <w:ind w:left="0"/>
              <w:jc w:val="center"/>
              <w:rPr>
                <w:rFonts w:cs="Times New Roman"/>
                <w:noProof/>
                <w:sz w:val="18"/>
                <w:szCs w:val="18"/>
              </w:rPr>
            </w:pPr>
            <w:r>
              <w:rPr>
                <w:rFonts w:cs="Times New Roman"/>
                <w:noProof/>
                <w:sz w:val="18"/>
                <w:szCs w:val="18"/>
              </w:rPr>
              <w:t>3 480</w:t>
            </w:r>
          </w:p>
          <w:p w14:paraId="056C0726" w14:textId="72F47791" w:rsidR="006B562F" w:rsidRPr="004E7E92" w:rsidRDefault="006B562F" w:rsidP="00FB4B17">
            <w:pPr>
              <w:pStyle w:val="Text1"/>
              <w:spacing w:before="0" w:after="0"/>
              <w:ind w:left="0"/>
              <w:jc w:val="center"/>
              <w:rPr>
                <w:rFonts w:cs="Times New Roman"/>
                <w:noProof/>
                <w:sz w:val="18"/>
                <w:szCs w:val="18"/>
              </w:rPr>
            </w:pPr>
          </w:p>
        </w:tc>
        <w:tc>
          <w:tcPr>
            <w:tcW w:w="460" w:type="pct"/>
            <w:tcBorders>
              <w:top w:val="single" w:sz="4" w:space="0" w:color="auto"/>
              <w:left w:val="single" w:sz="4" w:space="0" w:color="auto"/>
              <w:bottom w:val="single" w:sz="4" w:space="0" w:color="auto"/>
              <w:right w:val="single" w:sz="4" w:space="0" w:color="auto"/>
            </w:tcBorders>
            <w:hideMark/>
          </w:tcPr>
          <w:p w14:paraId="1C5AF77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68D4BF69" w14:textId="279BFC06"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 xml:space="preserve">TPTP </w:t>
            </w:r>
            <w:r w:rsidR="00A42A04">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r w:rsidR="00611142" w:rsidRPr="004E7E92">
              <w:rPr>
                <w:rStyle w:val="FootnoteReference"/>
                <w:rFonts w:eastAsia="Verdana"/>
                <w:sz w:val="18"/>
                <w:szCs w:val="18"/>
                <w:lang w:eastAsia="en-US"/>
              </w:rPr>
              <w:footnoteReference w:id="96"/>
            </w:r>
          </w:p>
        </w:tc>
      </w:tr>
      <w:tr w:rsidR="004E7E92" w:rsidRPr="004E7E92" w14:paraId="5F3EA2A5"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17A2407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469034E7"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254A5EA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311F0E1B"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RCR 31</w:t>
            </w:r>
          </w:p>
        </w:tc>
        <w:tc>
          <w:tcPr>
            <w:tcW w:w="664" w:type="pct"/>
            <w:tcBorders>
              <w:top w:val="single" w:sz="4" w:space="0" w:color="auto"/>
              <w:left w:val="single" w:sz="4" w:space="0" w:color="auto"/>
              <w:bottom w:val="single" w:sz="4" w:space="0" w:color="auto"/>
              <w:right w:val="single" w:sz="4" w:space="0" w:color="auto"/>
            </w:tcBorders>
            <w:hideMark/>
          </w:tcPr>
          <w:p w14:paraId="0F6CF3EF" w14:textId="7FE86651" w:rsidR="006B562F" w:rsidRPr="004E7E92" w:rsidRDefault="006B562F" w:rsidP="00FB4B17">
            <w:pPr>
              <w:pStyle w:val="Default"/>
              <w:spacing w:after="0" w:line="240" w:lineRule="auto"/>
              <w:jc w:val="center"/>
              <w:rPr>
                <w:color w:val="auto"/>
                <w:sz w:val="18"/>
                <w:szCs w:val="18"/>
                <w:lang w:eastAsia="en-US"/>
              </w:rPr>
            </w:pPr>
            <w:r w:rsidRPr="004E7E92">
              <w:rPr>
                <w:color w:val="auto"/>
                <w:sz w:val="18"/>
                <w:szCs w:val="18"/>
                <w:lang w:eastAsia="en-US"/>
              </w:rPr>
              <w:t xml:space="preserve">Kopējā saražotā </w:t>
            </w:r>
            <w:proofErr w:type="spellStart"/>
            <w:r w:rsidRPr="004E7E92">
              <w:rPr>
                <w:color w:val="auto"/>
                <w:sz w:val="18"/>
                <w:szCs w:val="18"/>
                <w:lang w:eastAsia="en-US"/>
              </w:rPr>
              <w:t>atjaun</w:t>
            </w:r>
            <w:r w:rsidR="00BA4102">
              <w:rPr>
                <w:color w:val="auto"/>
                <w:sz w:val="18"/>
                <w:szCs w:val="18"/>
                <w:lang w:eastAsia="en-US"/>
              </w:rPr>
              <w:t>īgā</w:t>
            </w:r>
            <w:proofErr w:type="spellEnd"/>
            <w:r w:rsidRPr="004E7E92">
              <w:rPr>
                <w:color w:val="auto"/>
                <w:sz w:val="18"/>
                <w:szCs w:val="18"/>
                <w:lang w:eastAsia="en-US"/>
              </w:rPr>
              <w:t xml:space="preserve"> enerģija (t.sk. elektroenerģija, siltumenerģija)</w:t>
            </w:r>
          </w:p>
        </w:tc>
        <w:tc>
          <w:tcPr>
            <w:tcW w:w="408" w:type="pct"/>
            <w:tcBorders>
              <w:top w:val="single" w:sz="4" w:space="0" w:color="auto"/>
              <w:left w:val="single" w:sz="4" w:space="0" w:color="auto"/>
              <w:bottom w:val="single" w:sz="4" w:space="0" w:color="auto"/>
              <w:right w:val="single" w:sz="4" w:space="0" w:color="auto"/>
            </w:tcBorders>
            <w:hideMark/>
          </w:tcPr>
          <w:p w14:paraId="61D6CE4C"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MWh/gadā</w:t>
            </w:r>
          </w:p>
        </w:tc>
        <w:tc>
          <w:tcPr>
            <w:tcW w:w="358" w:type="pct"/>
            <w:tcBorders>
              <w:top w:val="single" w:sz="4" w:space="0" w:color="auto"/>
              <w:left w:val="single" w:sz="4" w:space="0" w:color="auto"/>
              <w:bottom w:val="single" w:sz="4" w:space="0" w:color="auto"/>
              <w:right w:val="single" w:sz="4" w:space="0" w:color="auto"/>
            </w:tcBorders>
            <w:hideMark/>
          </w:tcPr>
          <w:p w14:paraId="08B5157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260590F6"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483CEEC5" w14:textId="0B5E0EFB" w:rsidR="00A42A04" w:rsidRDefault="00A42A04" w:rsidP="00FB4B17">
            <w:pPr>
              <w:pStyle w:val="Text1"/>
              <w:spacing w:before="0" w:after="0"/>
              <w:ind w:left="0"/>
              <w:jc w:val="center"/>
              <w:rPr>
                <w:rFonts w:cs="Times New Roman"/>
                <w:noProof/>
                <w:sz w:val="18"/>
                <w:szCs w:val="18"/>
              </w:rPr>
            </w:pPr>
            <w:r>
              <w:rPr>
                <w:rFonts w:cs="Times New Roman"/>
                <w:noProof/>
                <w:sz w:val="18"/>
                <w:szCs w:val="18"/>
              </w:rPr>
              <w:t>7 047</w:t>
            </w:r>
          </w:p>
          <w:p w14:paraId="3E96E437" w14:textId="26203FE2" w:rsidR="006B562F" w:rsidRPr="004E7E92" w:rsidRDefault="006B562F" w:rsidP="00FB4B17">
            <w:pPr>
              <w:pStyle w:val="Text1"/>
              <w:spacing w:before="0" w:after="0"/>
              <w:ind w:left="0"/>
              <w:jc w:val="center"/>
              <w:rPr>
                <w:rFonts w:cs="Times New Roman"/>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3DBDEA5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Projektu dati</w:t>
            </w:r>
          </w:p>
          <w:p w14:paraId="39D32B8C" w14:textId="77777777" w:rsidR="006B562F" w:rsidRPr="004E7E92" w:rsidRDefault="006B562F" w:rsidP="00FB4B17">
            <w:pPr>
              <w:pStyle w:val="Text1"/>
              <w:spacing w:before="0" w:after="0"/>
              <w:ind w:left="0"/>
              <w:jc w:val="center"/>
              <w:rPr>
                <w:rFonts w:cs="Times New Roman"/>
                <w:noProof/>
                <w:sz w:val="18"/>
                <w:szCs w:val="18"/>
              </w:rPr>
            </w:pPr>
          </w:p>
        </w:tc>
        <w:tc>
          <w:tcPr>
            <w:tcW w:w="867" w:type="pct"/>
            <w:tcBorders>
              <w:top w:val="single" w:sz="4" w:space="0" w:color="auto"/>
              <w:left w:val="single" w:sz="4" w:space="0" w:color="auto"/>
              <w:bottom w:val="single" w:sz="4" w:space="0" w:color="auto"/>
              <w:right w:val="single" w:sz="4" w:space="0" w:color="auto"/>
            </w:tcBorders>
            <w:hideMark/>
          </w:tcPr>
          <w:p w14:paraId="753A78F1" w14:textId="3E3F8271" w:rsidR="006B562F" w:rsidRPr="004E7E92" w:rsidRDefault="006B562F" w:rsidP="00FB4B17">
            <w:pPr>
              <w:spacing w:before="0" w:after="0"/>
              <w:jc w:val="center"/>
              <w:rPr>
                <w:noProof/>
                <w:sz w:val="18"/>
                <w:szCs w:val="18"/>
                <w:lang w:eastAsia="en-US"/>
              </w:rPr>
            </w:pPr>
            <w:r w:rsidRPr="004E7E92">
              <w:rPr>
                <w:rFonts w:eastAsia="Verdana"/>
                <w:sz w:val="18"/>
                <w:szCs w:val="18"/>
                <w:lang w:eastAsia="en-US"/>
              </w:rPr>
              <w:t xml:space="preserve">TPTP </w:t>
            </w:r>
            <w:r w:rsidR="00A42A04">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4ED56810"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00F27FC4"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21C444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6.1.1. SAM</w:t>
            </w:r>
          </w:p>
        </w:tc>
        <w:tc>
          <w:tcPr>
            <w:tcW w:w="255" w:type="pct"/>
            <w:tcBorders>
              <w:top w:val="single" w:sz="4" w:space="0" w:color="auto"/>
              <w:left w:val="single" w:sz="4" w:space="0" w:color="auto"/>
              <w:bottom w:val="single" w:sz="4" w:space="0" w:color="auto"/>
              <w:right w:val="single" w:sz="4" w:space="0" w:color="auto"/>
            </w:tcBorders>
            <w:hideMark/>
          </w:tcPr>
          <w:p w14:paraId="4174ACA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3410DCC9"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RCR 62</w:t>
            </w:r>
          </w:p>
        </w:tc>
        <w:tc>
          <w:tcPr>
            <w:tcW w:w="664" w:type="pct"/>
            <w:tcBorders>
              <w:top w:val="single" w:sz="4" w:space="0" w:color="auto"/>
              <w:left w:val="single" w:sz="4" w:space="0" w:color="auto"/>
              <w:bottom w:val="single" w:sz="4" w:space="0" w:color="auto"/>
              <w:right w:val="single" w:sz="4" w:space="0" w:color="auto"/>
            </w:tcBorders>
            <w:hideMark/>
          </w:tcPr>
          <w:p w14:paraId="05F2DB7F" w14:textId="77777777" w:rsidR="006B562F" w:rsidRPr="004E7E92" w:rsidRDefault="006B562F" w:rsidP="00FB4B17">
            <w:pPr>
              <w:pStyle w:val="Default"/>
              <w:spacing w:after="0" w:line="240" w:lineRule="auto"/>
              <w:jc w:val="center"/>
              <w:rPr>
                <w:color w:val="auto"/>
                <w:sz w:val="18"/>
                <w:szCs w:val="18"/>
                <w:lang w:eastAsia="en-US"/>
              </w:rPr>
            </w:pPr>
            <w:r w:rsidRPr="004E7E92">
              <w:rPr>
                <w:color w:val="auto"/>
                <w:sz w:val="18"/>
                <w:szCs w:val="18"/>
                <w:lang w:eastAsia="en-US"/>
              </w:rPr>
              <w:t>Jaunā vai modernizētā publiskā transporta lietotāju skaits gadā</w:t>
            </w:r>
          </w:p>
        </w:tc>
        <w:tc>
          <w:tcPr>
            <w:tcW w:w="408" w:type="pct"/>
            <w:tcBorders>
              <w:top w:val="single" w:sz="4" w:space="0" w:color="auto"/>
              <w:left w:val="single" w:sz="4" w:space="0" w:color="auto"/>
              <w:bottom w:val="single" w:sz="4" w:space="0" w:color="auto"/>
              <w:right w:val="single" w:sz="4" w:space="0" w:color="auto"/>
            </w:tcBorders>
            <w:hideMark/>
          </w:tcPr>
          <w:p w14:paraId="50DB4DC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Lietotāji/ gadā</w:t>
            </w:r>
          </w:p>
        </w:tc>
        <w:tc>
          <w:tcPr>
            <w:tcW w:w="358" w:type="pct"/>
            <w:tcBorders>
              <w:top w:val="single" w:sz="4" w:space="0" w:color="auto"/>
              <w:left w:val="single" w:sz="4" w:space="0" w:color="auto"/>
              <w:bottom w:val="single" w:sz="4" w:space="0" w:color="auto"/>
              <w:right w:val="single" w:sz="4" w:space="0" w:color="auto"/>
            </w:tcBorders>
            <w:hideMark/>
          </w:tcPr>
          <w:p w14:paraId="0842F547"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0</w:t>
            </w:r>
          </w:p>
        </w:tc>
        <w:tc>
          <w:tcPr>
            <w:tcW w:w="459" w:type="pct"/>
            <w:tcBorders>
              <w:top w:val="single" w:sz="4" w:space="0" w:color="auto"/>
              <w:left w:val="single" w:sz="4" w:space="0" w:color="auto"/>
              <w:bottom w:val="single" w:sz="4" w:space="0" w:color="auto"/>
              <w:right w:val="single" w:sz="4" w:space="0" w:color="auto"/>
            </w:tcBorders>
            <w:hideMark/>
          </w:tcPr>
          <w:p w14:paraId="0BC86A8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37B5F83D" w14:textId="53D84E1E" w:rsidR="00A42A04" w:rsidRDefault="00A42A04" w:rsidP="00FB4B17">
            <w:pPr>
              <w:spacing w:before="0" w:after="0"/>
              <w:jc w:val="center"/>
              <w:rPr>
                <w:noProof/>
                <w:sz w:val="18"/>
                <w:szCs w:val="18"/>
                <w:lang w:eastAsia="en-US"/>
              </w:rPr>
            </w:pPr>
            <w:r>
              <w:rPr>
                <w:noProof/>
                <w:sz w:val="18"/>
                <w:szCs w:val="18"/>
                <w:lang w:eastAsia="en-US"/>
              </w:rPr>
              <w:t>323 000</w:t>
            </w:r>
          </w:p>
          <w:p w14:paraId="22AC812F" w14:textId="257BEB84" w:rsidR="006B562F" w:rsidRPr="004E7E92" w:rsidRDefault="006B562F" w:rsidP="00FB4B17">
            <w:pPr>
              <w:spacing w:before="0" w:after="0"/>
              <w:jc w:val="center"/>
              <w:rPr>
                <w:noProof/>
                <w:sz w:val="18"/>
                <w:szCs w:val="18"/>
                <w:lang w:eastAsia="en-US"/>
              </w:rPr>
            </w:pPr>
          </w:p>
        </w:tc>
        <w:tc>
          <w:tcPr>
            <w:tcW w:w="460" w:type="pct"/>
            <w:tcBorders>
              <w:top w:val="single" w:sz="4" w:space="0" w:color="auto"/>
              <w:left w:val="single" w:sz="4" w:space="0" w:color="auto"/>
              <w:bottom w:val="single" w:sz="4" w:space="0" w:color="auto"/>
              <w:right w:val="single" w:sz="4" w:space="0" w:color="auto"/>
            </w:tcBorders>
            <w:hideMark/>
          </w:tcPr>
          <w:p w14:paraId="4EE4B95F" w14:textId="77777777" w:rsidR="006B562F"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37A84E6C" w14:textId="1E06DEDA" w:rsidR="006B562F" w:rsidRPr="004E7E92" w:rsidRDefault="006B562F" w:rsidP="00FB4B17">
            <w:pPr>
              <w:spacing w:before="0" w:after="0"/>
              <w:jc w:val="center"/>
              <w:rPr>
                <w:noProof/>
                <w:sz w:val="18"/>
                <w:szCs w:val="18"/>
                <w:lang w:eastAsia="en-US"/>
              </w:rPr>
            </w:pPr>
            <w:r w:rsidRPr="004E7E92">
              <w:rPr>
                <w:noProof/>
                <w:sz w:val="18"/>
                <w:szCs w:val="18"/>
                <w:lang w:eastAsia="en-US"/>
              </w:rPr>
              <w:t xml:space="preserve">TPTP </w:t>
            </w:r>
            <w:r w:rsidR="00A42A04">
              <w:rPr>
                <w:noProof/>
                <w:sz w:val="18"/>
                <w:szCs w:val="18"/>
                <w:lang w:eastAsia="en-US"/>
              </w:rPr>
              <w:t>2</w:t>
            </w:r>
            <w:r w:rsidRPr="004E7E92">
              <w:rPr>
                <w:noProof/>
                <w:sz w:val="18"/>
                <w:szCs w:val="18"/>
                <w:lang w:eastAsia="en-US"/>
              </w:rPr>
              <w:t>. darbība “Reģionālās uzņēmējdarbības attīstība, veicinot pāreju uz klimatneitrālu ekonomiku”</w:t>
            </w:r>
          </w:p>
        </w:tc>
      </w:tr>
      <w:tr w:rsidR="004E7E92" w:rsidRPr="004E7E92" w14:paraId="2F209166" w14:textId="77777777" w:rsidTr="00802399">
        <w:trPr>
          <w:trHeight w:val="703"/>
        </w:trPr>
        <w:tc>
          <w:tcPr>
            <w:tcW w:w="356" w:type="pct"/>
            <w:tcBorders>
              <w:top w:val="single" w:sz="4" w:space="0" w:color="auto"/>
              <w:left w:val="single" w:sz="4" w:space="0" w:color="auto"/>
              <w:bottom w:val="single" w:sz="4" w:space="0" w:color="auto"/>
              <w:right w:val="single" w:sz="4" w:space="0" w:color="auto"/>
            </w:tcBorders>
            <w:hideMark/>
          </w:tcPr>
          <w:p w14:paraId="6C061E0D"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41BBDCAC"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5F0D8760"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2EFF8B90" w14:textId="77777777" w:rsidR="007641A9" w:rsidRPr="004E7E92" w:rsidRDefault="007641A9" w:rsidP="00FB4B17">
            <w:pPr>
              <w:pStyle w:val="Text1"/>
              <w:spacing w:before="0" w:after="0"/>
              <w:ind w:left="0"/>
              <w:jc w:val="center"/>
              <w:rPr>
                <w:rFonts w:cs="Times New Roman"/>
                <w:noProof/>
                <w:sz w:val="18"/>
                <w:szCs w:val="18"/>
              </w:rPr>
            </w:pPr>
            <w:r w:rsidRPr="004E7E92">
              <w:rPr>
                <w:rFonts w:cs="Times New Roman"/>
                <w:noProof/>
                <w:sz w:val="18"/>
                <w:szCs w:val="18"/>
              </w:rPr>
              <w:t>r.6.1.1.c</w:t>
            </w:r>
          </w:p>
          <w:p w14:paraId="250F665D" w14:textId="2DC902B7" w:rsidR="006B562F" w:rsidRPr="004E7E92" w:rsidRDefault="006B562F" w:rsidP="00FB4B17">
            <w:pPr>
              <w:pStyle w:val="Text1"/>
              <w:spacing w:before="0" w:after="0"/>
              <w:ind w:left="0"/>
              <w:jc w:val="center"/>
              <w:rPr>
                <w:rFonts w:cs="Times New Roman"/>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AD6B442" w14:textId="5D51FDD5" w:rsidR="006B562F" w:rsidRPr="004E7E92" w:rsidRDefault="006232DC" w:rsidP="00FB4B17">
            <w:pPr>
              <w:pStyle w:val="Text1"/>
              <w:spacing w:before="0" w:after="0"/>
              <w:ind w:left="0"/>
              <w:jc w:val="center"/>
              <w:rPr>
                <w:rFonts w:cs="Times New Roman"/>
                <w:sz w:val="18"/>
                <w:szCs w:val="18"/>
                <w:lang w:eastAsia="en-GB"/>
              </w:rPr>
            </w:pPr>
            <w:sdt>
              <w:sdtPr>
                <w:tag w:val="goog_rdk_193"/>
                <w:id w:val="-1082677885"/>
              </w:sdtPr>
              <w:sdtEndPr/>
              <w:sdtContent>
                <w:r w:rsidR="006B562F" w:rsidRPr="004E7E92">
                  <w:rPr>
                    <w:rFonts w:eastAsia="Times New Roman"/>
                    <w:sz w:val="18"/>
                    <w:szCs w:val="18"/>
                  </w:rPr>
                  <w:t>Dalībnieki, kuri sešus mēnešus pēc</w:t>
                </w:r>
                <w:r w:rsidR="00A50ECF">
                  <w:rPr>
                    <w:rFonts w:eastAsia="Times New Roman"/>
                    <w:sz w:val="18"/>
                    <w:szCs w:val="18"/>
                  </w:rPr>
                  <w:t xml:space="preserve"> jaunas kvalifikācijas iegūšanas</w:t>
                </w:r>
                <w:r w:rsidR="006B562F" w:rsidRPr="004E7E92">
                  <w:rPr>
                    <w:rFonts w:eastAsia="Times New Roman"/>
                    <w:sz w:val="18"/>
                    <w:szCs w:val="18"/>
                  </w:rPr>
                  <w:t xml:space="preserve"> atrodas labākā darba tirgus situācijā</w:t>
                </w:r>
              </w:sdtContent>
            </w:sdt>
          </w:p>
        </w:tc>
        <w:tc>
          <w:tcPr>
            <w:tcW w:w="408" w:type="pct"/>
            <w:tcBorders>
              <w:top w:val="single" w:sz="4" w:space="0" w:color="auto"/>
              <w:left w:val="single" w:sz="4" w:space="0" w:color="auto"/>
              <w:bottom w:val="single" w:sz="4" w:space="0" w:color="auto"/>
              <w:right w:val="single" w:sz="4" w:space="0" w:color="auto"/>
            </w:tcBorders>
            <w:hideMark/>
          </w:tcPr>
          <w:p w14:paraId="79CE23D6" w14:textId="6712EFE1" w:rsidR="006B562F" w:rsidRPr="004E7E92" w:rsidRDefault="003E255E" w:rsidP="00FB4B17">
            <w:pPr>
              <w:pStyle w:val="Text1"/>
              <w:spacing w:before="0" w:after="0"/>
              <w:ind w:left="0"/>
              <w:jc w:val="center"/>
              <w:rPr>
                <w:rFonts w:cs="Times New Roman"/>
                <w:noProof/>
                <w:sz w:val="18"/>
                <w:szCs w:val="18"/>
              </w:rPr>
            </w:pPr>
            <w:r>
              <w:rPr>
                <w:rFonts w:cs="Times New Roman"/>
                <w:noProof/>
                <w:sz w:val="18"/>
                <w:szCs w:val="18"/>
              </w:rPr>
              <w:t>%</w:t>
            </w:r>
          </w:p>
        </w:tc>
        <w:tc>
          <w:tcPr>
            <w:tcW w:w="358" w:type="pct"/>
            <w:tcBorders>
              <w:top w:val="single" w:sz="4" w:space="0" w:color="auto"/>
              <w:left w:val="single" w:sz="4" w:space="0" w:color="auto"/>
              <w:bottom w:val="single" w:sz="4" w:space="0" w:color="auto"/>
              <w:right w:val="single" w:sz="4" w:space="0" w:color="auto"/>
            </w:tcBorders>
            <w:hideMark/>
          </w:tcPr>
          <w:p w14:paraId="7441BD1A" w14:textId="629D6C84" w:rsidR="006B562F" w:rsidRPr="004E7E92" w:rsidRDefault="00A50ECF" w:rsidP="00FB4B17">
            <w:pPr>
              <w:spacing w:before="0" w:after="0"/>
              <w:jc w:val="center"/>
              <w:rPr>
                <w:noProof/>
                <w:sz w:val="18"/>
                <w:szCs w:val="18"/>
                <w:lang w:eastAsia="en-US"/>
              </w:rPr>
            </w:pPr>
            <w:r>
              <w:rPr>
                <w:noProof/>
                <w:sz w:val="18"/>
                <w:szCs w:val="18"/>
                <w:lang w:eastAsia="en-US"/>
              </w:rPr>
              <w:t>25</w:t>
            </w:r>
          </w:p>
        </w:tc>
        <w:tc>
          <w:tcPr>
            <w:tcW w:w="459" w:type="pct"/>
            <w:tcBorders>
              <w:top w:val="single" w:sz="4" w:space="0" w:color="auto"/>
              <w:left w:val="single" w:sz="4" w:space="0" w:color="auto"/>
              <w:bottom w:val="single" w:sz="4" w:space="0" w:color="auto"/>
              <w:right w:val="single" w:sz="4" w:space="0" w:color="auto"/>
            </w:tcBorders>
            <w:hideMark/>
          </w:tcPr>
          <w:p w14:paraId="19009219"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45F1821A" w14:textId="4C58F612" w:rsidR="006B562F" w:rsidRPr="004E7E92" w:rsidRDefault="00A50ECF" w:rsidP="00FB4B17">
            <w:pPr>
              <w:spacing w:before="0" w:after="0"/>
              <w:jc w:val="center"/>
              <w:rPr>
                <w:noProof/>
                <w:sz w:val="18"/>
                <w:szCs w:val="18"/>
                <w:lang w:eastAsia="en-US"/>
              </w:rPr>
            </w:pPr>
            <w:r>
              <w:rPr>
                <w:noProof/>
                <w:sz w:val="18"/>
                <w:szCs w:val="18"/>
                <w:lang w:eastAsia="en-US"/>
              </w:rPr>
              <w:t>40</w:t>
            </w:r>
          </w:p>
        </w:tc>
        <w:tc>
          <w:tcPr>
            <w:tcW w:w="460" w:type="pct"/>
            <w:tcBorders>
              <w:top w:val="single" w:sz="4" w:space="0" w:color="auto"/>
              <w:left w:val="single" w:sz="4" w:space="0" w:color="auto"/>
              <w:bottom w:val="single" w:sz="4" w:space="0" w:color="auto"/>
              <w:right w:val="single" w:sz="4" w:space="0" w:color="auto"/>
            </w:tcBorders>
          </w:tcPr>
          <w:p w14:paraId="5D19020D" w14:textId="3E4C413E"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 xml:space="preserve">Projektu dati, </w:t>
            </w:r>
            <w:sdt>
              <w:sdtPr>
                <w:tag w:val="goog_rdk_198"/>
                <w:id w:val="-1525323624"/>
              </w:sdtPr>
              <w:sdtEndPr/>
              <w:sdtContent>
                <w:r w:rsidRPr="004E7E92">
                  <w:rPr>
                    <w:rFonts w:eastAsia="Times New Roman"/>
                    <w:sz w:val="18"/>
                    <w:szCs w:val="18"/>
                  </w:rPr>
                  <w:t xml:space="preserve"> Valsts ieņēmumu dienesta dati, personu anketēšanas dati, </w:t>
                </w:r>
                <w:r w:rsidRPr="004E7E92">
                  <w:rPr>
                    <w:rFonts w:cs="Times New Roman"/>
                    <w:noProof/>
                    <w:sz w:val="18"/>
                    <w:szCs w:val="18"/>
                  </w:rPr>
                  <w:t xml:space="preserve">Kohēzijas politikas </w:t>
                </w:r>
                <w:r w:rsidRPr="004E7E92">
                  <w:rPr>
                    <w:rFonts w:cs="Times New Roman"/>
                    <w:noProof/>
                    <w:sz w:val="18"/>
                    <w:szCs w:val="18"/>
                  </w:rPr>
                  <w:lastRenderedPageBreak/>
                  <w:t>fondu vadības informācijas sistēma (KPVIS)</w:t>
                </w:r>
              </w:sdtContent>
            </w:sdt>
          </w:p>
        </w:tc>
        <w:tc>
          <w:tcPr>
            <w:tcW w:w="867" w:type="pct"/>
            <w:tcBorders>
              <w:top w:val="single" w:sz="4" w:space="0" w:color="auto"/>
              <w:left w:val="single" w:sz="4" w:space="0" w:color="auto"/>
              <w:bottom w:val="single" w:sz="4" w:space="0" w:color="auto"/>
              <w:right w:val="single" w:sz="4" w:space="0" w:color="auto"/>
            </w:tcBorders>
            <w:hideMark/>
          </w:tcPr>
          <w:p w14:paraId="23708810" w14:textId="4AA2A523" w:rsidR="006B562F" w:rsidRPr="004E7E92" w:rsidRDefault="006B562F" w:rsidP="00FB4B17">
            <w:pPr>
              <w:spacing w:before="0" w:after="0"/>
              <w:jc w:val="center"/>
              <w:rPr>
                <w:i/>
                <w:noProof/>
                <w:sz w:val="18"/>
                <w:szCs w:val="18"/>
                <w:lang w:eastAsia="en-US"/>
              </w:rPr>
            </w:pPr>
            <w:r w:rsidRPr="004E7E92">
              <w:rPr>
                <w:rFonts w:eastAsia="Verdana"/>
                <w:sz w:val="18"/>
                <w:szCs w:val="18"/>
                <w:lang w:eastAsia="en-US"/>
              </w:rPr>
              <w:lastRenderedPageBreak/>
              <w:t xml:space="preserve">TPTP </w:t>
            </w:r>
            <w:r w:rsidR="00A50ECF">
              <w:rPr>
                <w:rFonts w:eastAsia="Verdana"/>
                <w:sz w:val="18"/>
                <w:szCs w:val="18"/>
                <w:lang w:eastAsia="en-US"/>
              </w:rPr>
              <w:t>3</w:t>
            </w:r>
            <w:r w:rsidRPr="004E7E92">
              <w:rPr>
                <w:rFonts w:eastAsia="Verdana"/>
                <w:sz w:val="18"/>
                <w:szCs w:val="18"/>
                <w:lang w:eastAsia="en-US"/>
              </w:rPr>
              <w:t>. darbība “</w:t>
            </w:r>
            <w:r w:rsidR="00A50ECF" w:rsidRPr="00A50ECF">
              <w:rPr>
                <w:rFonts w:eastAsia="Verdana"/>
                <w:sz w:val="18"/>
                <w:szCs w:val="18"/>
                <w:lang w:eastAsia="en-US"/>
              </w:rPr>
              <w:t>Nodarbināto prasmju paaugstināšana un atbalsts kvalifikācijas iegūšanai, atbalsts darbaspēka mācībām saskaņā ar uzņēmumu pieprasījumu</w:t>
            </w:r>
            <w:r w:rsidRPr="004E7E92">
              <w:rPr>
                <w:rFonts w:eastAsia="Verdana"/>
                <w:sz w:val="18"/>
                <w:szCs w:val="18"/>
                <w:lang w:eastAsia="en-US"/>
              </w:rPr>
              <w:t>”</w:t>
            </w:r>
            <w:r w:rsidRPr="004E7E92">
              <w:rPr>
                <w:rStyle w:val="FootnoteReference"/>
                <w:rFonts w:eastAsia="Verdana"/>
                <w:szCs w:val="18"/>
                <w:lang w:eastAsia="en-US"/>
              </w:rPr>
              <w:footnoteReference w:id="97"/>
            </w:r>
          </w:p>
        </w:tc>
      </w:tr>
      <w:tr w:rsidR="004E7E92" w:rsidRPr="004E7E92" w14:paraId="3D8C1C6F"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0F76C9C1"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5B26A077"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73E6EDA3"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B740AA6" w14:textId="77777777" w:rsidR="00844DF8" w:rsidRPr="004E7E92" w:rsidRDefault="006B562F" w:rsidP="00FB4B17">
            <w:pPr>
              <w:pStyle w:val="Text1"/>
              <w:spacing w:before="0" w:after="0"/>
              <w:ind w:left="0"/>
              <w:jc w:val="center"/>
              <w:rPr>
                <w:rFonts w:cs="Times New Roman"/>
                <w:sz w:val="18"/>
                <w:szCs w:val="18"/>
              </w:rPr>
            </w:pPr>
            <w:r w:rsidRPr="004E7E92">
              <w:rPr>
                <w:rFonts w:cs="Times New Roman"/>
                <w:sz w:val="18"/>
                <w:szCs w:val="18"/>
              </w:rPr>
              <w:t>r.6.1.1.</w:t>
            </w:r>
            <w:r w:rsidR="00844DF8" w:rsidRPr="004E7E92">
              <w:rPr>
                <w:rFonts w:cs="Times New Roman"/>
                <w:sz w:val="18"/>
                <w:szCs w:val="18"/>
              </w:rPr>
              <w:t>d</w:t>
            </w:r>
          </w:p>
          <w:p w14:paraId="7D378271" w14:textId="2E8F125B"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5942F8C" w14:textId="77777777" w:rsidR="006B562F" w:rsidRPr="004E7E92" w:rsidRDefault="006B562F" w:rsidP="00FB4B17">
            <w:pPr>
              <w:pStyle w:val="Text1"/>
              <w:spacing w:before="0" w:after="0"/>
              <w:ind w:left="0"/>
              <w:jc w:val="center"/>
            </w:pPr>
            <w:r w:rsidRPr="004E7E92">
              <w:rPr>
                <w:sz w:val="18"/>
                <w:szCs w:val="18"/>
              </w:rPr>
              <w:t>Atjaunotas degradētas ekosistēmas</w:t>
            </w:r>
          </w:p>
        </w:tc>
        <w:tc>
          <w:tcPr>
            <w:tcW w:w="408" w:type="pct"/>
            <w:tcBorders>
              <w:top w:val="single" w:sz="4" w:space="0" w:color="auto"/>
              <w:left w:val="single" w:sz="4" w:space="0" w:color="auto"/>
              <w:bottom w:val="single" w:sz="4" w:space="0" w:color="auto"/>
              <w:right w:val="single" w:sz="4" w:space="0" w:color="auto"/>
            </w:tcBorders>
            <w:hideMark/>
          </w:tcPr>
          <w:p w14:paraId="30F0E97F"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ha</w:t>
            </w:r>
          </w:p>
        </w:tc>
        <w:tc>
          <w:tcPr>
            <w:tcW w:w="358" w:type="pct"/>
            <w:tcBorders>
              <w:top w:val="single" w:sz="4" w:space="0" w:color="auto"/>
              <w:left w:val="single" w:sz="4" w:space="0" w:color="auto"/>
              <w:bottom w:val="single" w:sz="4" w:space="0" w:color="auto"/>
              <w:right w:val="single" w:sz="4" w:space="0" w:color="auto"/>
            </w:tcBorders>
            <w:hideMark/>
          </w:tcPr>
          <w:p w14:paraId="253A8C99"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2 546</w:t>
            </w:r>
          </w:p>
        </w:tc>
        <w:tc>
          <w:tcPr>
            <w:tcW w:w="459" w:type="pct"/>
            <w:tcBorders>
              <w:top w:val="single" w:sz="4" w:space="0" w:color="auto"/>
              <w:left w:val="single" w:sz="4" w:space="0" w:color="auto"/>
              <w:bottom w:val="single" w:sz="4" w:space="0" w:color="auto"/>
              <w:right w:val="single" w:sz="4" w:space="0" w:color="auto"/>
            </w:tcBorders>
            <w:hideMark/>
          </w:tcPr>
          <w:p w14:paraId="52308CCB"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rPr>
              <w:t>2021</w:t>
            </w:r>
          </w:p>
        </w:tc>
        <w:tc>
          <w:tcPr>
            <w:tcW w:w="561" w:type="pct"/>
            <w:tcBorders>
              <w:top w:val="single" w:sz="4" w:space="0" w:color="auto"/>
              <w:left w:val="single" w:sz="4" w:space="0" w:color="auto"/>
              <w:bottom w:val="single" w:sz="4" w:space="0" w:color="auto"/>
              <w:right w:val="single" w:sz="4" w:space="0" w:color="auto"/>
            </w:tcBorders>
            <w:hideMark/>
          </w:tcPr>
          <w:p w14:paraId="2B961EF7" w14:textId="335DE7A3" w:rsidR="006B562F" w:rsidRPr="004E7E92" w:rsidRDefault="006B562F" w:rsidP="00FB4B17">
            <w:pPr>
              <w:spacing w:before="0" w:after="0"/>
              <w:jc w:val="center"/>
              <w:rPr>
                <w:noProof/>
                <w:sz w:val="18"/>
                <w:szCs w:val="18"/>
                <w:lang w:eastAsia="en-US"/>
              </w:rPr>
            </w:pPr>
            <w:r w:rsidRPr="004E7E92">
              <w:rPr>
                <w:noProof/>
                <w:sz w:val="18"/>
                <w:szCs w:val="18"/>
                <w:lang w:eastAsia="en-US"/>
              </w:rPr>
              <w:t>4 046</w:t>
            </w:r>
          </w:p>
        </w:tc>
        <w:tc>
          <w:tcPr>
            <w:tcW w:w="460" w:type="pct"/>
            <w:tcBorders>
              <w:top w:val="single" w:sz="4" w:space="0" w:color="auto"/>
              <w:left w:val="single" w:sz="4" w:space="0" w:color="auto"/>
              <w:bottom w:val="single" w:sz="4" w:space="0" w:color="auto"/>
              <w:right w:val="single" w:sz="4" w:space="0" w:color="auto"/>
            </w:tcBorders>
            <w:hideMark/>
          </w:tcPr>
          <w:p w14:paraId="392EADB1" w14:textId="77777777"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4ECA2F79" w14:textId="7C424173"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1</w:t>
            </w:r>
            <w:r w:rsidRPr="004E7E92">
              <w:rPr>
                <w:rFonts w:eastAsia="Verdana"/>
                <w:sz w:val="18"/>
                <w:szCs w:val="18"/>
                <w:lang w:eastAsia="en-US"/>
              </w:rPr>
              <w:t>. darbība “Dabas resursu ilgtspējīga izmantošana</w:t>
            </w:r>
            <w:r w:rsidR="00A50ECF">
              <w:rPr>
                <w:rFonts w:eastAsia="Verdana"/>
                <w:sz w:val="18"/>
                <w:szCs w:val="18"/>
                <w:lang w:eastAsia="en-US"/>
              </w:rPr>
              <w:t xml:space="preserve"> </w:t>
            </w:r>
            <w:r w:rsidR="00A50ECF">
              <w:t xml:space="preserve"> </w:t>
            </w:r>
            <w:r w:rsidR="00A50ECF" w:rsidRPr="00A50ECF">
              <w:rPr>
                <w:rFonts w:eastAsia="Verdana"/>
                <w:sz w:val="18"/>
                <w:szCs w:val="18"/>
                <w:lang w:eastAsia="en-US"/>
              </w:rPr>
              <w:t>un atteikšanās no kūdras izmantošanas enerģētikā</w:t>
            </w:r>
            <w:r w:rsidRPr="004E7E92">
              <w:rPr>
                <w:rFonts w:eastAsia="Verdana"/>
                <w:sz w:val="18"/>
                <w:szCs w:val="18"/>
                <w:lang w:eastAsia="en-US"/>
              </w:rPr>
              <w:t>”</w:t>
            </w:r>
            <w:r w:rsidRPr="004E7E92">
              <w:rPr>
                <w:rStyle w:val="FootnoteReference"/>
                <w:rFonts w:eastAsia="Verdana"/>
                <w:szCs w:val="18"/>
                <w:lang w:eastAsia="en-US"/>
              </w:rPr>
              <w:footnoteReference w:id="98"/>
            </w:r>
          </w:p>
        </w:tc>
      </w:tr>
      <w:tr w:rsidR="004E7E92" w:rsidRPr="004E7E92" w14:paraId="695092F3"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432BA23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7BFC0F25"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0FDDEA7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50391C4"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e</w:t>
            </w:r>
          </w:p>
          <w:p w14:paraId="4F79948D" w14:textId="41BFEEEC"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0644C895" w14:textId="77777777" w:rsidR="006B562F" w:rsidRPr="004E7E92" w:rsidRDefault="006B562F" w:rsidP="00FB4B17">
            <w:pPr>
              <w:pStyle w:val="Text1"/>
              <w:spacing w:before="0" w:after="0"/>
              <w:ind w:left="0"/>
              <w:jc w:val="center"/>
            </w:pPr>
            <w:r w:rsidRPr="004E7E92">
              <w:rPr>
                <w:sz w:val="18"/>
                <w:szCs w:val="18"/>
              </w:rPr>
              <w:t>Zinātnisko rakstu skaits, kuru izstrādei un publicēšanai ir sniegts atbalsts (zinātnisko rakstu skaits)</w:t>
            </w:r>
          </w:p>
        </w:tc>
        <w:tc>
          <w:tcPr>
            <w:tcW w:w="408" w:type="pct"/>
            <w:tcBorders>
              <w:top w:val="single" w:sz="4" w:space="0" w:color="auto"/>
              <w:left w:val="single" w:sz="4" w:space="0" w:color="auto"/>
              <w:bottom w:val="single" w:sz="4" w:space="0" w:color="auto"/>
              <w:right w:val="single" w:sz="4" w:space="0" w:color="auto"/>
            </w:tcBorders>
            <w:hideMark/>
          </w:tcPr>
          <w:p w14:paraId="17CFAA10" w14:textId="77777777" w:rsidR="006B562F" w:rsidRPr="004E7E92" w:rsidRDefault="006B562F" w:rsidP="00FB4B17">
            <w:pPr>
              <w:pStyle w:val="Text1"/>
              <w:spacing w:before="0" w:after="0"/>
              <w:ind w:left="0"/>
              <w:jc w:val="center"/>
              <w:rPr>
                <w:rFonts w:cs="Times New Roman"/>
                <w:noProof/>
                <w:sz w:val="18"/>
                <w:szCs w:val="18"/>
              </w:rPr>
            </w:pPr>
            <w:r w:rsidRPr="004E7E92">
              <w:rPr>
                <w:rFonts w:eastAsia="Times New Roman" w:cs="Times New Roman"/>
                <w:sz w:val="20"/>
                <w:szCs w:val="20"/>
              </w:rPr>
              <w:t>Zinātnisko rakstu skaits</w:t>
            </w:r>
          </w:p>
        </w:tc>
        <w:tc>
          <w:tcPr>
            <w:tcW w:w="358" w:type="pct"/>
            <w:tcBorders>
              <w:top w:val="single" w:sz="4" w:space="0" w:color="auto"/>
              <w:left w:val="single" w:sz="4" w:space="0" w:color="auto"/>
              <w:bottom w:val="single" w:sz="4" w:space="0" w:color="auto"/>
              <w:right w:val="single" w:sz="4" w:space="0" w:color="auto"/>
            </w:tcBorders>
            <w:hideMark/>
          </w:tcPr>
          <w:p w14:paraId="14BBE88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07D540AB"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1B1E92A0"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50</w:t>
            </w:r>
          </w:p>
        </w:tc>
        <w:tc>
          <w:tcPr>
            <w:tcW w:w="460" w:type="pct"/>
            <w:tcBorders>
              <w:top w:val="single" w:sz="4" w:space="0" w:color="auto"/>
              <w:left w:val="single" w:sz="4" w:space="0" w:color="auto"/>
              <w:bottom w:val="single" w:sz="4" w:space="0" w:color="auto"/>
              <w:right w:val="single" w:sz="4" w:space="0" w:color="auto"/>
            </w:tcBorders>
            <w:hideMark/>
          </w:tcPr>
          <w:p w14:paraId="7EEBC7EE" w14:textId="7B3DA09C" w:rsidR="006B562F" w:rsidRPr="004E7E92" w:rsidRDefault="006B562F" w:rsidP="00FB4B17">
            <w:pPr>
              <w:pStyle w:val="Text1"/>
              <w:spacing w:before="0" w:after="0"/>
              <w:ind w:left="0"/>
              <w:jc w:val="center"/>
            </w:pPr>
            <w:r w:rsidRPr="004E7E92">
              <w:rPr>
                <w:rFonts w:cs="Times New Roman"/>
                <w:noProof/>
                <w:sz w:val="18"/>
                <w:szCs w:val="18"/>
              </w:rPr>
              <w:t>Projekt</w:t>
            </w:r>
            <w:r w:rsidR="0021242A" w:rsidRPr="004E7E92">
              <w:rPr>
                <w:rFonts w:cs="Times New Roman"/>
                <w:noProof/>
                <w:sz w:val="18"/>
                <w:szCs w:val="18"/>
              </w:rPr>
              <w:t>u</w:t>
            </w:r>
            <w:r w:rsidRPr="004E7E92">
              <w:rPr>
                <w:rFonts w:cs="Times New Roman"/>
                <w:noProof/>
                <w:sz w:val="18"/>
                <w:szCs w:val="18"/>
              </w:rPr>
              <w:t xml:space="preserve"> dati; dati par sasniegtajām rādītāja vērtībām būs pieejami KPVIS.</w:t>
            </w:r>
          </w:p>
        </w:tc>
        <w:tc>
          <w:tcPr>
            <w:tcW w:w="867" w:type="pct"/>
            <w:tcBorders>
              <w:top w:val="single" w:sz="4" w:space="0" w:color="auto"/>
              <w:left w:val="single" w:sz="4" w:space="0" w:color="auto"/>
              <w:bottom w:val="single" w:sz="4" w:space="0" w:color="auto"/>
              <w:right w:val="single" w:sz="4" w:space="0" w:color="auto"/>
            </w:tcBorders>
            <w:hideMark/>
          </w:tcPr>
          <w:p w14:paraId="3662046D" w14:textId="14D5CB58"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1</w:t>
            </w:r>
            <w:r w:rsidRPr="004E7E92">
              <w:rPr>
                <w:rFonts w:eastAsia="Verdana"/>
                <w:sz w:val="18"/>
                <w:szCs w:val="18"/>
                <w:lang w:eastAsia="en-US"/>
              </w:rPr>
              <w:t>. darbība “Dabas resursu ilgtspējīga izmantošana</w:t>
            </w:r>
            <w:r w:rsidR="00A50ECF">
              <w:rPr>
                <w:rFonts w:eastAsia="Verdana"/>
                <w:sz w:val="18"/>
                <w:szCs w:val="18"/>
                <w:lang w:eastAsia="en-US"/>
              </w:rPr>
              <w:t xml:space="preserve"> </w:t>
            </w:r>
            <w:r w:rsidR="00A50ECF">
              <w:t xml:space="preserve"> </w:t>
            </w:r>
            <w:r w:rsidR="00A50ECF" w:rsidRPr="00A50ECF">
              <w:rPr>
                <w:rFonts w:eastAsia="Verdana"/>
                <w:sz w:val="18"/>
                <w:szCs w:val="18"/>
                <w:lang w:eastAsia="en-US"/>
              </w:rPr>
              <w:t>un atteikšanās no kūdras izmantošanas enerģētikā</w:t>
            </w:r>
            <w:r w:rsidRPr="004E7E92">
              <w:rPr>
                <w:rFonts w:eastAsia="Verdana"/>
                <w:sz w:val="18"/>
                <w:szCs w:val="18"/>
                <w:lang w:eastAsia="en-US"/>
              </w:rPr>
              <w:t>”</w:t>
            </w:r>
          </w:p>
        </w:tc>
      </w:tr>
      <w:tr w:rsidR="004E7E92" w:rsidRPr="004E7E92" w14:paraId="61338530"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53226DCF"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6ADB8FDD"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042B002F"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26ECD893"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f</w:t>
            </w:r>
          </w:p>
          <w:p w14:paraId="00B2B7F6" w14:textId="06476874"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63480446" w14:textId="77777777" w:rsidR="006B562F" w:rsidRPr="004E7E92" w:rsidRDefault="006B562F" w:rsidP="00FB4B17">
            <w:pPr>
              <w:pStyle w:val="Text1"/>
              <w:spacing w:before="0" w:after="0"/>
              <w:ind w:left="0"/>
              <w:jc w:val="center"/>
            </w:pPr>
            <w:r w:rsidRPr="004E7E92">
              <w:rPr>
                <w:sz w:val="18"/>
                <w:szCs w:val="18"/>
              </w:rPr>
              <w:t>Pētniecības pieteikumu sagatavošana un iesniegšana pētnieciskajos konkursos</w:t>
            </w:r>
          </w:p>
        </w:tc>
        <w:tc>
          <w:tcPr>
            <w:tcW w:w="408" w:type="pct"/>
            <w:tcBorders>
              <w:top w:val="single" w:sz="4" w:space="0" w:color="auto"/>
              <w:left w:val="single" w:sz="4" w:space="0" w:color="auto"/>
              <w:bottom w:val="single" w:sz="4" w:space="0" w:color="auto"/>
              <w:right w:val="single" w:sz="4" w:space="0" w:color="auto"/>
            </w:tcBorders>
          </w:tcPr>
          <w:p w14:paraId="5CD8DC34" w14:textId="77777777" w:rsidR="006B562F" w:rsidRPr="004E7E92" w:rsidRDefault="006B562F" w:rsidP="00FB4B17">
            <w:pPr>
              <w:pStyle w:val="Text1"/>
              <w:spacing w:before="0" w:after="0"/>
              <w:ind w:left="0"/>
              <w:jc w:val="center"/>
              <w:rPr>
                <w:rFonts w:eastAsia="Times New Roman" w:cs="Times New Roman"/>
                <w:sz w:val="20"/>
                <w:szCs w:val="20"/>
              </w:rPr>
            </w:pPr>
            <w:r w:rsidRPr="004E7E92">
              <w:rPr>
                <w:rFonts w:eastAsia="Times New Roman" w:cs="Times New Roman"/>
                <w:sz w:val="20"/>
                <w:szCs w:val="20"/>
              </w:rPr>
              <w:t>Pētniecības pieteikumu skaits</w:t>
            </w:r>
          </w:p>
          <w:p w14:paraId="068495FA" w14:textId="77777777" w:rsidR="006B562F" w:rsidRPr="004E7E92" w:rsidRDefault="006B562F" w:rsidP="00FB4B17">
            <w:pPr>
              <w:pStyle w:val="Text1"/>
              <w:spacing w:before="0" w:after="0"/>
              <w:ind w:left="0"/>
              <w:jc w:val="center"/>
              <w:rPr>
                <w:rFonts w:cs="Times New Roman"/>
                <w:noProof/>
                <w:sz w:val="18"/>
                <w:szCs w:val="18"/>
              </w:rPr>
            </w:pPr>
          </w:p>
        </w:tc>
        <w:tc>
          <w:tcPr>
            <w:tcW w:w="358" w:type="pct"/>
            <w:tcBorders>
              <w:top w:val="single" w:sz="4" w:space="0" w:color="auto"/>
              <w:left w:val="single" w:sz="4" w:space="0" w:color="auto"/>
              <w:bottom w:val="single" w:sz="4" w:space="0" w:color="auto"/>
              <w:right w:val="single" w:sz="4" w:space="0" w:color="auto"/>
            </w:tcBorders>
            <w:hideMark/>
          </w:tcPr>
          <w:p w14:paraId="277A5E8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1C8A330C"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7CD51571"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3</w:t>
            </w:r>
          </w:p>
        </w:tc>
        <w:tc>
          <w:tcPr>
            <w:tcW w:w="460" w:type="pct"/>
            <w:tcBorders>
              <w:top w:val="single" w:sz="4" w:space="0" w:color="auto"/>
              <w:left w:val="single" w:sz="4" w:space="0" w:color="auto"/>
              <w:bottom w:val="single" w:sz="4" w:space="0" w:color="auto"/>
              <w:right w:val="single" w:sz="4" w:space="0" w:color="auto"/>
            </w:tcBorders>
            <w:hideMark/>
          </w:tcPr>
          <w:p w14:paraId="15A49833" w14:textId="7C7ECD47" w:rsidR="006B562F" w:rsidRPr="004E7E92" w:rsidRDefault="006B562F" w:rsidP="00FB4B17">
            <w:pPr>
              <w:pStyle w:val="Text1"/>
              <w:spacing w:before="0" w:after="0"/>
              <w:ind w:left="0"/>
              <w:jc w:val="center"/>
            </w:pPr>
            <w:r w:rsidRPr="004E7E92">
              <w:rPr>
                <w:noProof/>
                <w:sz w:val="18"/>
                <w:szCs w:val="18"/>
              </w:rPr>
              <w:t>Projekt</w:t>
            </w:r>
            <w:r w:rsidR="0021242A" w:rsidRPr="004E7E92">
              <w:rPr>
                <w:noProof/>
                <w:sz w:val="18"/>
                <w:szCs w:val="18"/>
              </w:rPr>
              <w:t>u</w:t>
            </w:r>
            <w:r w:rsidRPr="004E7E92">
              <w:rPr>
                <w:noProof/>
                <w:sz w:val="18"/>
                <w:szCs w:val="18"/>
              </w:rPr>
              <w:t xml:space="preserve"> dati; dati par sasniegtajām rādītāja vērtībām būs pieejami KPVIS.</w:t>
            </w:r>
          </w:p>
        </w:tc>
        <w:tc>
          <w:tcPr>
            <w:tcW w:w="867" w:type="pct"/>
            <w:tcBorders>
              <w:top w:val="single" w:sz="4" w:space="0" w:color="auto"/>
              <w:left w:val="single" w:sz="4" w:space="0" w:color="auto"/>
              <w:bottom w:val="single" w:sz="4" w:space="0" w:color="auto"/>
              <w:right w:val="single" w:sz="4" w:space="0" w:color="auto"/>
            </w:tcBorders>
            <w:hideMark/>
          </w:tcPr>
          <w:p w14:paraId="666F91A6" w14:textId="68E6BE77"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1</w:t>
            </w:r>
            <w:r w:rsidRPr="004E7E92">
              <w:rPr>
                <w:rFonts w:eastAsia="Verdana"/>
                <w:sz w:val="18"/>
                <w:szCs w:val="18"/>
                <w:lang w:eastAsia="en-US"/>
              </w:rPr>
              <w:t>. darbība “Dabas resursu ilgtspējīga izmantošana</w:t>
            </w:r>
            <w:r w:rsidR="00A50ECF">
              <w:rPr>
                <w:rFonts w:eastAsia="Verdana"/>
                <w:sz w:val="18"/>
                <w:szCs w:val="18"/>
                <w:lang w:eastAsia="en-US"/>
              </w:rPr>
              <w:t xml:space="preserve"> </w:t>
            </w:r>
            <w:r w:rsidR="00A50ECF">
              <w:t xml:space="preserve"> </w:t>
            </w:r>
            <w:r w:rsidR="00A50ECF" w:rsidRPr="00A50ECF">
              <w:rPr>
                <w:rFonts w:eastAsia="Verdana"/>
                <w:sz w:val="18"/>
                <w:szCs w:val="18"/>
                <w:lang w:eastAsia="en-US"/>
              </w:rPr>
              <w:t>un atteikšanās no kūdras izmantošanas enerģētikā</w:t>
            </w:r>
            <w:r w:rsidRPr="004E7E92">
              <w:rPr>
                <w:rFonts w:eastAsia="Verdana"/>
                <w:sz w:val="18"/>
                <w:szCs w:val="18"/>
                <w:lang w:eastAsia="en-US"/>
              </w:rPr>
              <w:t>”</w:t>
            </w:r>
          </w:p>
        </w:tc>
      </w:tr>
      <w:tr w:rsidR="004E7E92" w:rsidRPr="004E7E92" w14:paraId="2F00A50A"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10897442"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043DB816" w14:textId="77777777" w:rsidR="006B562F" w:rsidRPr="004E7E92" w:rsidRDefault="006B562F" w:rsidP="00FB4B17">
            <w:pPr>
              <w:spacing w:before="0" w:after="0"/>
              <w:jc w:val="center"/>
              <w:rPr>
                <w:noProof/>
                <w:sz w:val="18"/>
                <w:szCs w:val="18"/>
                <w:lang w:eastAsia="en-US"/>
              </w:rPr>
            </w:pPr>
            <w:r w:rsidRPr="004E7E92">
              <w:rPr>
                <w:rFonts w:eastAsia="Times New Roman"/>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4ECBC8A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5A0B53CB"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g</w:t>
            </w:r>
          </w:p>
          <w:p w14:paraId="7ADCC1DE" w14:textId="27962444"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02066BBF" w14:textId="77777777" w:rsidR="006B562F" w:rsidRPr="004E7E92" w:rsidRDefault="006B562F" w:rsidP="00FB4B17">
            <w:pPr>
              <w:pStyle w:val="Text1"/>
              <w:spacing w:before="0" w:after="0"/>
              <w:ind w:left="0"/>
              <w:jc w:val="center"/>
            </w:pPr>
            <w:r w:rsidRPr="004E7E92">
              <w:rPr>
                <w:sz w:val="18"/>
                <w:szCs w:val="18"/>
              </w:rPr>
              <w:t xml:space="preserve">Privātās </w:t>
            </w:r>
            <w:proofErr w:type="spellStart"/>
            <w:r w:rsidRPr="004E7E92">
              <w:rPr>
                <w:sz w:val="18"/>
                <w:szCs w:val="18"/>
              </w:rPr>
              <w:t>nefinanšu</w:t>
            </w:r>
            <w:proofErr w:type="spellEnd"/>
            <w:r w:rsidRPr="004E7E92">
              <w:rPr>
                <w:sz w:val="18"/>
                <w:szCs w:val="18"/>
              </w:rPr>
              <w:t xml:space="preserve"> investīcijas nemateriālajos ieguldījumos un pamatlīdzekļos</w:t>
            </w:r>
          </w:p>
        </w:tc>
        <w:tc>
          <w:tcPr>
            <w:tcW w:w="408" w:type="pct"/>
            <w:tcBorders>
              <w:top w:val="single" w:sz="4" w:space="0" w:color="auto"/>
              <w:left w:val="single" w:sz="4" w:space="0" w:color="auto"/>
              <w:bottom w:val="single" w:sz="4" w:space="0" w:color="auto"/>
              <w:right w:val="single" w:sz="4" w:space="0" w:color="auto"/>
            </w:tcBorders>
            <w:hideMark/>
          </w:tcPr>
          <w:p w14:paraId="4B6028DF"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i/>
                <w:iCs/>
                <w:noProof/>
                <w:sz w:val="18"/>
                <w:szCs w:val="18"/>
              </w:rPr>
              <w:t>euro</w:t>
            </w:r>
          </w:p>
        </w:tc>
        <w:tc>
          <w:tcPr>
            <w:tcW w:w="358" w:type="pct"/>
            <w:tcBorders>
              <w:top w:val="single" w:sz="4" w:space="0" w:color="auto"/>
              <w:left w:val="single" w:sz="4" w:space="0" w:color="auto"/>
              <w:bottom w:val="single" w:sz="4" w:space="0" w:color="auto"/>
              <w:right w:val="single" w:sz="4" w:space="0" w:color="auto"/>
            </w:tcBorders>
            <w:hideMark/>
          </w:tcPr>
          <w:p w14:paraId="430CCC7B"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5D0D5084"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6C70E07F" w14:textId="28ABE438" w:rsidR="00A50ECF" w:rsidRDefault="00A50ECF" w:rsidP="00FB4B17">
            <w:pPr>
              <w:pStyle w:val="Text1"/>
              <w:spacing w:before="0" w:after="0"/>
              <w:ind w:left="0"/>
              <w:jc w:val="center"/>
              <w:rPr>
                <w:rFonts w:cs="Times New Roman"/>
                <w:noProof/>
                <w:sz w:val="18"/>
                <w:szCs w:val="18"/>
              </w:rPr>
            </w:pPr>
            <w:r w:rsidRPr="00A50ECF">
              <w:rPr>
                <w:rFonts w:cs="Times New Roman"/>
                <w:noProof/>
                <w:sz w:val="18"/>
                <w:szCs w:val="18"/>
              </w:rPr>
              <w:t>32 853</w:t>
            </w:r>
            <w:r>
              <w:rPr>
                <w:rFonts w:cs="Times New Roman"/>
                <w:noProof/>
                <w:sz w:val="18"/>
                <w:szCs w:val="18"/>
              </w:rPr>
              <w:t> </w:t>
            </w:r>
            <w:r w:rsidRPr="00A50ECF">
              <w:rPr>
                <w:rFonts w:cs="Times New Roman"/>
                <w:noProof/>
                <w:sz w:val="18"/>
                <w:szCs w:val="18"/>
              </w:rPr>
              <w:t>186</w:t>
            </w:r>
          </w:p>
          <w:p w14:paraId="6318F747"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br/>
            </w:r>
          </w:p>
        </w:tc>
        <w:tc>
          <w:tcPr>
            <w:tcW w:w="460" w:type="pct"/>
            <w:tcBorders>
              <w:top w:val="single" w:sz="4" w:space="0" w:color="auto"/>
              <w:left w:val="single" w:sz="4" w:space="0" w:color="auto"/>
              <w:bottom w:val="single" w:sz="4" w:space="0" w:color="auto"/>
              <w:right w:val="single" w:sz="4" w:space="0" w:color="auto"/>
            </w:tcBorders>
            <w:hideMark/>
          </w:tcPr>
          <w:p w14:paraId="4FD33C14" w14:textId="77777777"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75B4AA92" w14:textId="00C4F57E"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233625F4"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46C8502B"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0DB84BCE"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7240CA91"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67672DCA"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h</w:t>
            </w:r>
          </w:p>
          <w:p w14:paraId="3AA80760" w14:textId="45FA07C4"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B2FBA86" w14:textId="55A59A74" w:rsidR="006B562F" w:rsidRPr="004E7E92" w:rsidRDefault="006B562F" w:rsidP="00FB4B17">
            <w:pPr>
              <w:pStyle w:val="Text1"/>
              <w:spacing w:before="0" w:after="0"/>
              <w:ind w:left="0"/>
              <w:jc w:val="center"/>
            </w:pPr>
            <w:r w:rsidRPr="004E7E92">
              <w:rPr>
                <w:sz w:val="18"/>
                <w:szCs w:val="18"/>
              </w:rPr>
              <w:t>Uzņēmumu, kuri guvuši labumu no attīstītās</w:t>
            </w:r>
            <w:r w:rsidR="00A50ECF">
              <w:rPr>
                <w:sz w:val="18"/>
                <w:szCs w:val="18"/>
              </w:rPr>
              <w:t xml:space="preserve"> </w:t>
            </w:r>
            <w:r w:rsidRPr="004E7E92">
              <w:rPr>
                <w:sz w:val="18"/>
                <w:szCs w:val="18"/>
              </w:rPr>
              <w:t>publiskās infrastruktūras, izveidotās darba vietas</w:t>
            </w:r>
          </w:p>
        </w:tc>
        <w:tc>
          <w:tcPr>
            <w:tcW w:w="408" w:type="pct"/>
            <w:tcBorders>
              <w:top w:val="single" w:sz="4" w:space="0" w:color="auto"/>
              <w:left w:val="single" w:sz="4" w:space="0" w:color="auto"/>
              <w:bottom w:val="single" w:sz="4" w:space="0" w:color="auto"/>
              <w:right w:val="single" w:sz="4" w:space="0" w:color="auto"/>
            </w:tcBorders>
            <w:hideMark/>
          </w:tcPr>
          <w:p w14:paraId="51139FEA"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Pilnas slodzes ekvivalenti/gadā</w:t>
            </w:r>
          </w:p>
        </w:tc>
        <w:tc>
          <w:tcPr>
            <w:tcW w:w="358" w:type="pct"/>
            <w:tcBorders>
              <w:top w:val="single" w:sz="4" w:space="0" w:color="auto"/>
              <w:left w:val="single" w:sz="4" w:space="0" w:color="auto"/>
              <w:bottom w:val="single" w:sz="4" w:space="0" w:color="auto"/>
              <w:right w:val="single" w:sz="4" w:space="0" w:color="auto"/>
            </w:tcBorders>
            <w:hideMark/>
          </w:tcPr>
          <w:p w14:paraId="78EAA9CC"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5D80F67C"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rPr>
              <w:t>2020</w:t>
            </w:r>
          </w:p>
        </w:tc>
        <w:tc>
          <w:tcPr>
            <w:tcW w:w="561" w:type="pct"/>
            <w:tcBorders>
              <w:top w:val="single" w:sz="4" w:space="0" w:color="auto"/>
              <w:left w:val="single" w:sz="4" w:space="0" w:color="auto"/>
              <w:bottom w:val="single" w:sz="4" w:space="0" w:color="auto"/>
              <w:right w:val="single" w:sz="4" w:space="0" w:color="auto"/>
            </w:tcBorders>
            <w:hideMark/>
          </w:tcPr>
          <w:p w14:paraId="0E6A330B" w14:textId="77777777" w:rsidR="00A50ECF" w:rsidRDefault="00A50ECF" w:rsidP="00FB4B17">
            <w:pPr>
              <w:spacing w:before="0" w:after="0"/>
              <w:jc w:val="center"/>
              <w:rPr>
                <w:noProof/>
                <w:sz w:val="18"/>
                <w:szCs w:val="18"/>
                <w:lang w:eastAsia="en-US"/>
              </w:rPr>
            </w:pPr>
            <w:r>
              <w:rPr>
                <w:noProof/>
                <w:sz w:val="18"/>
                <w:szCs w:val="18"/>
                <w:lang w:eastAsia="en-US"/>
              </w:rPr>
              <w:t>422</w:t>
            </w:r>
          </w:p>
          <w:p w14:paraId="377CEB28" w14:textId="1F0AA3BD" w:rsidR="006B562F" w:rsidRPr="004E7E92" w:rsidRDefault="006B562F" w:rsidP="00FB4B17">
            <w:pPr>
              <w:spacing w:before="0" w:after="0"/>
              <w:jc w:val="center"/>
              <w:rPr>
                <w:noProof/>
                <w:sz w:val="18"/>
                <w:szCs w:val="18"/>
                <w:lang w:eastAsia="en-US"/>
              </w:rPr>
            </w:pPr>
          </w:p>
        </w:tc>
        <w:tc>
          <w:tcPr>
            <w:tcW w:w="460" w:type="pct"/>
            <w:tcBorders>
              <w:top w:val="single" w:sz="4" w:space="0" w:color="auto"/>
              <w:left w:val="single" w:sz="4" w:space="0" w:color="auto"/>
              <w:bottom w:val="single" w:sz="4" w:space="0" w:color="auto"/>
              <w:right w:val="single" w:sz="4" w:space="0" w:color="auto"/>
            </w:tcBorders>
            <w:hideMark/>
          </w:tcPr>
          <w:p w14:paraId="4E563DE3" w14:textId="348C1BE0"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5D911DEE" w14:textId="76384FA4"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2</w:t>
            </w:r>
            <w:r w:rsidRPr="004E7E92">
              <w:rPr>
                <w:rFonts w:eastAsia="Verdana"/>
                <w:sz w:val="18"/>
                <w:szCs w:val="18"/>
                <w:lang w:eastAsia="en-US"/>
              </w:rPr>
              <w:t xml:space="preserve">. darbība “Reģionālās uzņēmējdarbības attīstība, veicinot pāreju uz </w:t>
            </w:r>
            <w:proofErr w:type="spellStart"/>
            <w:r w:rsidRPr="004E7E92">
              <w:rPr>
                <w:rFonts w:eastAsia="Verdana"/>
                <w:sz w:val="18"/>
                <w:szCs w:val="18"/>
                <w:lang w:eastAsia="en-US"/>
              </w:rPr>
              <w:t>klimatneitrālu</w:t>
            </w:r>
            <w:proofErr w:type="spellEnd"/>
            <w:r w:rsidRPr="004E7E92">
              <w:rPr>
                <w:rFonts w:eastAsia="Verdana"/>
                <w:sz w:val="18"/>
                <w:szCs w:val="18"/>
                <w:lang w:eastAsia="en-US"/>
              </w:rPr>
              <w:t xml:space="preserve"> ekonomiku”</w:t>
            </w:r>
          </w:p>
        </w:tc>
      </w:tr>
      <w:tr w:rsidR="004E7E92" w:rsidRPr="004E7E92" w14:paraId="5F96478D"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6F5ACA18"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 prioritāte</w:t>
            </w:r>
          </w:p>
        </w:tc>
        <w:tc>
          <w:tcPr>
            <w:tcW w:w="305" w:type="pct"/>
            <w:tcBorders>
              <w:top w:val="single" w:sz="4" w:space="0" w:color="auto"/>
              <w:left w:val="single" w:sz="4" w:space="0" w:color="auto"/>
              <w:bottom w:val="single" w:sz="4" w:space="0" w:color="auto"/>
              <w:right w:val="single" w:sz="4" w:space="0" w:color="auto"/>
            </w:tcBorders>
            <w:hideMark/>
          </w:tcPr>
          <w:p w14:paraId="0907ED5D"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1029B8F8"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1127A720"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844DF8" w:rsidRPr="004E7E92">
              <w:rPr>
                <w:rFonts w:cs="Times New Roman"/>
                <w:noProof/>
                <w:sz w:val="18"/>
                <w:szCs w:val="18"/>
              </w:rPr>
              <w:t>i</w:t>
            </w:r>
          </w:p>
          <w:p w14:paraId="2BA9ADB4" w14:textId="2408B37C"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2779A14B" w14:textId="58B3B96A" w:rsidR="006B562F" w:rsidRPr="004E7E92" w:rsidRDefault="006232DC" w:rsidP="00FB4B17">
            <w:pPr>
              <w:pStyle w:val="Text1"/>
              <w:spacing w:before="0" w:after="0"/>
              <w:ind w:left="0"/>
              <w:jc w:val="center"/>
              <w:rPr>
                <w:rFonts w:cs="Times New Roman"/>
                <w:sz w:val="18"/>
                <w:szCs w:val="18"/>
                <w:lang w:eastAsia="en-GB"/>
              </w:rPr>
            </w:pPr>
            <w:sdt>
              <w:sdtPr>
                <w:tag w:val="goog_rdk_216"/>
                <w:id w:val="-646210810"/>
              </w:sdtPr>
              <w:sdtEndPr/>
              <w:sdtContent>
                <w:r w:rsidR="006B562F" w:rsidRPr="004E7E92">
                  <w:rPr>
                    <w:sz w:val="18"/>
                    <w:szCs w:val="18"/>
                  </w:rPr>
                  <w:t xml:space="preserve">Dalībnieki, kuri sešus mēnešus pēc dalības </w:t>
                </w:r>
                <w:r w:rsidR="006B562F" w:rsidRPr="004E7E92">
                  <w:rPr>
                    <w:sz w:val="18"/>
                    <w:szCs w:val="18"/>
                  </w:rPr>
                  <w:lastRenderedPageBreak/>
                  <w:t xml:space="preserve">pārtraukšanas ir nodarbināti, tai skaitā </w:t>
                </w:r>
                <w:proofErr w:type="spellStart"/>
                <w:r w:rsidR="006B562F" w:rsidRPr="004E7E92">
                  <w:rPr>
                    <w:sz w:val="18"/>
                    <w:szCs w:val="18"/>
                  </w:rPr>
                  <w:t>pašnodarbinātie</w:t>
                </w:r>
                <w:proofErr w:type="spellEnd"/>
              </w:sdtContent>
            </w:sdt>
          </w:p>
        </w:tc>
        <w:tc>
          <w:tcPr>
            <w:tcW w:w="408" w:type="pct"/>
            <w:tcBorders>
              <w:top w:val="single" w:sz="4" w:space="0" w:color="auto"/>
              <w:left w:val="single" w:sz="4" w:space="0" w:color="auto"/>
              <w:bottom w:val="single" w:sz="4" w:space="0" w:color="auto"/>
              <w:right w:val="single" w:sz="4" w:space="0" w:color="auto"/>
            </w:tcBorders>
            <w:hideMark/>
          </w:tcPr>
          <w:p w14:paraId="002D77FE" w14:textId="3299EA70" w:rsidR="006B562F" w:rsidRPr="004E7E92" w:rsidRDefault="00847955" w:rsidP="00FB4B17">
            <w:pPr>
              <w:pStyle w:val="Text1"/>
              <w:spacing w:before="0" w:after="0"/>
              <w:ind w:left="0"/>
              <w:jc w:val="center"/>
              <w:rPr>
                <w:rFonts w:cs="Times New Roman"/>
                <w:noProof/>
                <w:sz w:val="18"/>
                <w:szCs w:val="18"/>
              </w:rPr>
            </w:pPr>
            <w:r>
              <w:rPr>
                <w:rFonts w:cs="Times New Roman"/>
                <w:noProof/>
                <w:sz w:val="18"/>
                <w:szCs w:val="18"/>
              </w:rPr>
              <w:lastRenderedPageBreak/>
              <w:t>%</w:t>
            </w:r>
          </w:p>
        </w:tc>
        <w:tc>
          <w:tcPr>
            <w:tcW w:w="358" w:type="pct"/>
            <w:tcBorders>
              <w:top w:val="single" w:sz="4" w:space="0" w:color="auto"/>
              <w:left w:val="single" w:sz="4" w:space="0" w:color="auto"/>
              <w:bottom w:val="single" w:sz="4" w:space="0" w:color="auto"/>
              <w:right w:val="single" w:sz="4" w:space="0" w:color="auto"/>
            </w:tcBorders>
            <w:hideMark/>
          </w:tcPr>
          <w:p w14:paraId="6B60F229" w14:textId="741CF1D0" w:rsidR="006B562F" w:rsidRPr="004E7E92" w:rsidRDefault="00F65969" w:rsidP="00FB4B17">
            <w:pPr>
              <w:spacing w:before="0" w:after="0"/>
              <w:jc w:val="center"/>
              <w:rPr>
                <w:noProof/>
                <w:sz w:val="18"/>
                <w:szCs w:val="18"/>
                <w:lang w:eastAsia="en-US"/>
              </w:rPr>
            </w:pPr>
            <w:r w:rsidRPr="004E7E92">
              <w:rPr>
                <w:noProof/>
                <w:sz w:val="18"/>
                <w:szCs w:val="18"/>
                <w:lang w:eastAsia="en-US"/>
              </w:rPr>
              <w:t>70</w:t>
            </w:r>
          </w:p>
        </w:tc>
        <w:tc>
          <w:tcPr>
            <w:tcW w:w="459" w:type="pct"/>
            <w:tcBorders>
              <w:top w:val="single" w:sz="4" w:space="0" w:color="auto"/>
              <w:left w:val="single" w:sz="4" w:space="0" w:color="auto"/>
              <w:bottom w:val="single" w:sz="4" w:space="0" w:color="auto"/>
              <w:right w:val="single" w:sz="4" w:space="0" w:color="auto"/>
            </w:tcBorders>
            <w:hideMark/>
          </w:tcPr>
          <w:p w14:paraId="0136F327" w14:textId="1575AD87" w:rsidR="006B562F" w:rsidRPr="004E7E92" w:rsidRDefault="00F65969"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2021</w:t>
            </w:r>
          </w:p>
        </w:tc>
        <w:tc>
          <w:tcPr>
            <w:tcW w:w="561" w:type="pct"/>
            <w:tcBorders>
              <w:top w:val="single" w:sz="4" w:space="0" w:color="auto"/>
              <w:left w:val="single" w:sz="4" w:space="0" w:color="auto"/>
              <w:bottom w:val="single" w:sz="4" w:space="0" w:color="auto"/>
              <w:right w:val="single" w:sz="4" w:space="0" w:color="auto"/>
            </w:tcBorders>
            <w:hideMark/>
          </w:tcPr>
          <w:p w14:paraId="341AE261" w14:textId="5E8EDC59" w:rsidR="006B562F" w:rsidRPr="004E7E92" w:rsidRDefault="00F65969" w:rsidP="00FB4B17">
            <w:pPr>
              <w:spacing w:before="0" w:after="0"/>
              <w:jc w:val="center"/>
              <w:rPr>
                <w:noProof/>
                <w:sz w:val="18"/>
                <w:szCs w:val="18"/>
                <w:lang w:eastAsia="en-US"/>
              </w:rPr>
            </w:pPr>
            <w:r w:rsidRPr="004E7E92">
              <w:rPr>
                <w:noProof/>
                <w:sz w:val="18"/>
                <w:szCs w:val="18"/>
                <w:lang w:eastAsia="en-US"/>
              </w:rPr>
              <w:t>80</w:t>
            </w:r>
          </w:p>
        </w:tc>
        <w:tc>
          <w:tcPr>
            <w:tcW w:w="460" w:type="pct"/>
            <w:tcBorders>
              <w:top w:val="single" w:sz="4" w:space="0" w:color="auto"/>
              <w:left w:val="single" w:sz="4" w:space="0" w:color="auto"/>
              <w:bottom w:val="single" w:sz="4" w:space="0" w:color="auto"/>
              <w:right w:val="single" w:sz="4" w:space="0" w:color="auto"/>
            </w:tcBorders>
            <w:hideMark/>
          </w:tcPr>
          <w:p w14:paraId="066B7A76" w14:textId="29A8270A" w:rsidR="006B562F" w:rsidRPr="004E7E92" w:rsidRDefault="006232DC" w:rsidP="00FB4B17">
            <w:pPr>
              <w:pStyle w:val="Text1"/>
              <w:spacing w:before="0" w:after="0"/>
              <w:ind w:left="0"/>
              <w:jc w:val="center"/>
              <w:rPr>
                <w:rFonts w:cs="Times New Roman"/>
                <w:noProof/>
                <w:sz w:val="18"/>
                <w:szCs w:val="18"/>
              </w:rPr>
            </w:pPr>
            <w:sdt>
              <w:sdtPr>
                <w:tag w:val="goog_rdk_228"/>
                <w:id w:val="-168645156"/>
              </w:sdtPr>
              <w:sdtEndPr/>
              <w:sdtContent>
                <w:r w:rsidR="006B562F" w:rsidRPr="004E7E92">
                  <w:rPr>
                    <w:rFonts w:cs="Times New Roman"/>
                    <w:noProof/>
                    <w:sz w:val="18"/>
                    <w:szCs w:val="18"/>
                  </w:rPr>
                  <w:t>Projekt</w:t>
                </w:r>
                <w:r w:rsidR="0021242A" w:rsidRPr="004E7E92">
                  <w:rPr>
                    <w:rFonts w:cs="Times New Roman"/>
                    <w:noProof/>
                    <w:sz w:val="18"/>
                    <w:szCs w:val="18"/>
                  </w:rPr>
                  <w:t>u</w:t>
                </w:r>
                <w:r w:rsidR="006B562F" w:rsidRPr="004E7E92">
                  <w:rPr>
                    <w:rFonts w:cs="Times New Roman"/>
                    <w:noProof/>
                    <w:sz w:val="18"/>
                    <w:szCs w:val="18"/>
                  </w:rPr>
                  <w:t xml:space="preserve"> dati; Valsts </w:t>
                </w:r>
                <w:r w:rsidR="006B562F" w:rsidRPr="004E7E92">
                  <w:rPr>
                    <w:rFonts w:cs="Times New Roman"/>
                    <w:noProof/>
                    <w:sz w:val="18"/>
                    <w:szCs w:val="18"/>
                  </w:rPr>
                  <w:lastRenderedPageBreak/>
                  <w:t>izglītības informācijas sistēmas dati; Valsts ieņēmumu dienesta dati</w:t>
                </w:r>
              </w:sdtContent>
            </w:sdt>
          </w:p>
        </w:tc>
        <w:tc>
          <w:tcPr>
            <w:tcW w:w="867" w:type="pct"/>
            <w:tcBorders>
              <w:top w:val="single" w:sz="4" w:space="0" w:color="auto"/>
              <w:left w:val="single" w:sz="4" w:space="0" w:color="auto"/>
              <w:bottom w:val="single" w:sz="4" w:space="0" w:color="auto"/>
              <w:right w:val="single" w:sz="4" w:space="0" w:color="auto"/>
            </w:tcBorders>
            <w:hideMark/>
          </w:tcPr>
          <w:p w14:paraId="6445A9F7" w14:textId="5D3BC091" w:rsidR="006B562F" w:rsidRPr="004E7E92" w:rsidRDefault="006B562F" w:rsidP="00FB4B17">
            <w:pPr>
              <w:spacing w:before="0" w:after="0"/>
              <w:jc w:val="center"/>
              <w:rPr>
                <w:rFonts w:eastAsiaTheme="minorHAnsi"/>
                <w:noProof/>
                <w:sz w:val="18"/>
                <w:szCs w:val="18"/>
                <w:lang w:eastAsia="en-US" w:bidi="ar-SA"/>
              </w:rPr>
            </w:pPr>
            <w:r w:rsidRPr="004E7E92">
              <w:rPr>
                <w:rFonts w:eastAsia="Verdana"/>
                <w:sz w:val="18"/>
                <w:szCs w:val="18"/>
                <w:lang w:eastAsia="en-US"/>
              </w:rPr>
              <w:lastRenderedPageBreak/>
              <w:t xml:space="preserve">TPTP </w:t>
            </w:r>
            <w:r w:rsidR="00A50ECF">
              <w:rPr>
                <w:rFonts w:eastAsia="Verdana"/>
                <w:sz w:val="18"/>
                <w:szCs w:val="18"/>
                <w:lang w:eastAsia="en-US"/>
              </w:rPr>
              <w:t>3</w:t>
            </w:r>
            <w:r w:rsidRPr="004E7E92">
              <w:rPr>
                <w:rFonts w:eastAsia="Verdana"/>
                <w:sz w:val="18"/>
                <w:szCs w:val="18"/>
                <w:lang w:eastAsia="en-US"/>
              </w:rPr>
              <w:t>. darbība “</w:t>
            </w:r>
            <w:r w:rsidR="00A50ECF" w:rsidRPr="00A50ECF">
              <w:rPr>
                <w:rFonts w:eastAsia="Verdana"/>
                <w:sz w:val="18"/>
                <w:szCs w:val="18"/>
                <w:lang w:eastAsia="en-US"/>
              </w:rPr>
              <w:t xml:space="preserve">Nodarbināto prasmju </w:t>
            </w:r>
            <w:r w:rsidR="00A50ECF" w:rsidRPr="00A50ECF">
              <w:rPr>
                <w:rFonts w:eastAsia="Verdana"/>
                <w:sz w:val="18"/>
                <w:szCs w:val="18"/>
                <w:lang w:eastAsia="en-US"/>
              </w:rPr>
              <w:lastRenderedPageBreak/>
              <w:t>paaugstināšana un atbalsts kvalifikācijas iegūšanai, atbalsts darbaspēka mācībām saskaņā ar uzņēmumu pieprasījumu</w:t>
            </w:r>
            <w:r w:rsidRPr="004E7E92">
              <w:rPr>
                <w:rFonts w:eastAsia="Verdana"/>
                <w:sz w:val="18"/>
                <w:szCs w:val="18"/>
                <w:lang w:eastAsia="en-US"/>
              </w:rPr>
              <w:t>”</w:t>
            </w:r>
            <w:r w:rsidR="00611142" w:rsidRPr="004E7E92">
              <w:rPr>
                <w:rStyle w:val="FootnoteReference"/>
                <w:rFonts w:eastAsia="Verdana"/>
                <w:sz w:val="18"/>
                <w:szCs w:val="18"/>
                <w:lang w:eastAsia="en-US"/>
              </w:rPr>
              <w:footnoteReference w:id="99"/>
            </w:r>
          </w:p>
        </w:tc>
      </w:tr>
      <w:tr w:rsidR="004E7E92" w:rsidRPr="004E7E92" w14:paraId="5091C9FE" w14:textId="77777777" w:rsidTr="00802399">
        <w:trPr>
          <w:trHeight w:val="286"/>
        </w:trPr>
        <w:tc>
          <w:tcPr>
            <w:tcW w:w="356" w:type="pct"/>
            <w:tcBorders>
              <w:top w:val="single" w:sz="4" w:space="0" w:color="auto"/>
              <w:left w:val="single" w:sz="4" w:space="0" w:color="auto"/>
              <w:bottom w:val="single" w:sz="4" w:space="0" w:color="auto"/>
              <w:right w:val="single" w:sz="4" w:space="0" w:color="auto"/>
            </w:tcBorders>
            <w:hideMark/>
          </w:tcPr>
          <w:p w14:paraId="2343D413"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lastRenderedPageBreak/>
              <w:t>6.1. prioritāte</w:t>
            </w:r>
          </w:p>
        </w:tc>
        <w:tc>
          <w:tcPr>
            <w:tcW w:w="305" w:type="pct"/>
            <w:tcBorders>
              <w:top w:val="single" w:sz="4" w:space="0" w:color="auto"/>
              <w:left w:val="single" w:sz="4" w:space="0" w:color="auto"/>
              <w:bottom w:val="single" w:sz="4" w:space="0" w:color="auto"/>
              <w:right w:val="single" w:sz="4" w:space="0" w:color="auto"/>
            </w:tcBorders>
            <w:hideMark/>
          </w:tcPr>
          <w:p w14:paraId="7C2BAD4C"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6.1.1. SAM</w:t>
            </w:r>
          </w:p>
        </w:tc>
        <w:tc>
          <w:tcPr>
            <w:tcW w:w="255" w:type="pct"/>
            <w:tcBorders>
              <w:top w:val="single" w:sz="4" w:space="0" w:color="auto"/>
              <w:left w:val="single" w:sz="4" w:space="0" w:color="auto"/>
              <w:bottom w:val="single" w:sz="4" w:space="0" w:color="auto"/>
              <w:right w:val="single" w:sz="4" w:space="0" w:color="auto"/>
            </w:tcBorders>
            <w:hideMark/>
          </w:tcPr>
          <w:p w14:paraId="32A438FE"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TPF</w:t>
            </w:r>
          </w:p>
        </w:tc>
        <w:tc>
          <w:tcPr>
            <w:tcW w:w="306" w:type="pct"/>
            <w:tcBorders>
              <w:top w:val="single" w:sz="4" w:space="0" w:color="auto"/>
              <w:left w:val="single" w:sz="4" w:space="0" w:color="auto"/>
              <w:bottom w:val="single" w:sz="4" w:space="0" w:color="auto"/>
              <w:right w:val="single" w:sz="4" w:space="0" w:color="auto"/>
            </w:tcBorders>
            <w:hideMark/>
          </w:tcPr>
          <w:p w14:paraId="6D18915E" w14:textId="77777777" w:rsidR="00844DF8"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r.6.1.1</w:t>
            </w:r>
            <w:r w:rsidR="00E04D1E" w:rsidRPr="004E7E92">
              <w:rPr>
                <w:rFonts w:cs="Times New Roman"/>
                <w:noProof/>
                <w:sz w:val="18"/>
                <w:szCs w:val="18"/>
              </w:rPr>
              <w:t>.</w:t>
            </w:r>
            <w:r w:rsidR="00844DF8" w:rsidRPr="004E7E92">
              <w:rPr>
                <w:rFonts w:cs="Times New Roman"/>
                <w:noProof/>
                <w:sz w:val="18"/>
                <w:szCs w:val="18"/>
              </w:rPr>
              <w:t>j</w:t>
            </w:r>
          </w:p>
          <w:p w14:paraId="612B2FD4" w14:textId="32012EF6" w:rsidR="006B562F" w:rsidRPr="004E7E92" w:rsidRDefault="006B562F" w:rsidP="00FB4B17">
            <w:pPr>
              <w:pStyle w:val="Text1"/>
              <w:spacing w:before="0" w:after="0"/>
              <w:ind w:left="0"/>
              <w:jc w:val="center"/>
              <w:rPr>
                <w:rFonts w:cs="Times New Roman"/>
                <w:noProof/>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0D6C3C3" w14:textId="384C2CA6" w:rsidR="006B562F" w:rsidRPr="004E7E92" w:rsidRDefault="006B562F" w:rsidP="00EB5327">
            <w:pPr>
              <w:pStyle w:val="Text1"/>
              <w:spacing w:before="0" w:after="0"/>
              <w:ind w:left="0"/>
              <w:jc w:val="center"/>
            </w:pPr>
            <w:r w:rsidRPr="004E7E92">
              <w:rPr>
                <w:sz w:val="18"/>
                <w:szCs w:val="18"/>
              </w:rPr>
              <w:t xml:space="preserve">Pašvaldību un reģionu speciālisti ar pilnveidotām </w:t>
            </w:r>
            <w:r w:rsidR="00EB5327">
              <w:rPr>
                <w:sz w:val="18"/>
                <w:szCs w:val="18"/>
              </w:rPr>
              <w:t xml:space="preserve">zināšanām </w:t>
            </w:r>
            <w:r w:rsidRPr="004E7E92">
              <w:rPr>
                <w:sz w:val="18"/>
                <w:szCs w:val="18"/>
              </w:rPr>
              <w:t>un prasmēm</w:t>
            </w:r>
            <w:r w:rsidRPr="004E7E92">
              <w:t xml:space="preserve"> </w:t>
            </w:r>
            <w:r w:rsidR="00F65969" w:rsidRPr="004E7E92">
              <w:rPr>
                <w:sz w:val="18"/>
                <w:szCs w:val="18"/>
              </w:rPr>
              <w:t xml:space="preserve"> </w:t>
            </w:r>
            <w:proofErr w:type="spellStart"/>
            <w:r w:rsidR="00F65969" w:rsidRPr="004E7E92">
              <w:rPr>
                <w:sz w:val="18"/>
                <w:szCs w:val="18"/>
              </w:rPr>
              <w:t>klimatneitrālas</w:t>
            </w:r>
            <w:proofErr w:type="spellEnd"/>
            <w:r w:rsidR="00F65969" w:rsidRPr="004E7E92">
              <w:rPr>
                <w:sz w:val="18"/>
                <w:szCs w:val="18"/>
              </w:rPr>
              <w:t xml:space="preserve"> ekonomikas un ar klimata pārmaiņām saistīto sociālekonomisko seku mazināšanas jautājumos</w:t>
            </w:r>
          </w:p>
        </w:tc>
        <w:tc>
          <w:tcPr>
            <w:tcW w:w="408" w:type="pct"/>
            <w:tcBorders>
              <w:top w:val="single" w:sz="4" w:space="0" w:color="auto"/>
              <w:left w:val="single" w:sz="4" w:space="0" w:color="auto"/>
              <w:bottom w:val="single" w:sz="4" w:space="0" w:color="auto"/>
              <w:right w:val="single" w:sz="4" w:space="0" w:color="auto"/>
            </w:tcBorders>
            <w:hideMark/>
          </w:tcPr>
          <w:p w14:paraId="5A20F152" w14:textId="77777777" w:rsidR="006B562F" w:rsidRPr="004E7E92" w:rsidRDefault="006B562F" w:rsidP="00FB4B17">
            <w:pPr>
              <w:pStyle w:val="Text1"/>
              <w:spacing w:before="0" w:after="0"/>
              <w:ind w:left="0"/>
              <w:jc w:val="center"/>
              <w:rPr>
                <w:rFonts w:cs="Times New Roman"/>
                <w:noProof/>
                <w:sz w:val="18"/>
                <w:szCs w:val="18"/>
              </w:rPr>
            </w:pPr>
            <w:r w:rsidRPr="004E7E92">
              <w:rPr>
                <w:rFonts w:cs="Times New Roman"/>
                <w:noProof/>
                <w:sz w:val="18"/>
                <w:szCs w:val="18"/>
              </w:rPr>
              <w:t>Personu skaits</w:t>
            </w:r>
          </w:p>
        </w:tc>
        <w:tc>
          <w:tcPr>
            <w:tcW w:w="358" w:type="pct"/>
            <w:tcBorders>
              <w:top w:val="single" w:sz="4" w:space="0" w:color="auto"/>
              <w:left w:val="single" w:sz="4" w:space="0" w:color="auto"/>
              <w:bottom w:val="single" w:sz="4" w:space="0" w:color="auto"/>
              <w:right w:val="single" w:sz="4" w:space="0" w:color="auto"/>
            </w:tcBorders>
            <w:hideMark/>
          </w:tcPr>
          <w:p w14:paraId="3CD6BCB1" w14:textId="77777777" w:rsidR="006B562F" w:rsidRPr="004E7E92" w:rsidRDefault="006B562F" w:rsidP="00FB4B17">
            <w:pPr>
              <w:spacing w:before="0" w:after="0"/>
              <w:jc w:val="center"/>
              <w:rPr>
                <w:noProof/>
                <w:sz w:val="18"/>
                <w:szCs w:val="18"/>
                <w:lang w:eastAsia="en-US"/>
              </w:rPr>
            </w:pPr>
            <w:r w:rsidRPr="004E7E92">
              <w:rPr>
                <w:noProof/>
                <w:sz w:val="18"/>
                <w:szCs w:val="18"/>
                <w:lang w:eastAsia="en-US"/>
              </w:rPr>
              <w:t>0</w:t>
            </w:r>
          </w:p>
        </w:tc>
        <w:tc>
          <w:tcPr>
            <w:tcW w:w="459" w:type="pct"/>
            <w:tcBorders>
              <w:top w:val="single" w:sz="4" w:space="0" w:color="auto"/>
              <w:left w:val="single" w:sz="4" w:space="0" w:color="auto"/>
              <w:bottom w:val="single" w:sz="4" w:space="0" w:color="auto"/>
              <w:right w:val="single" w:sz="4" w:space="0" w:color="auto"/>
            </w:tcBorders>
            <w:hideMark/>
          </w:tcPr>
          <w:p w14:paraId="1511AD57" w14:textId="77777777" w:rsidR="006B562F" w:rsidRPr="004E7E92" w:rsidRDefault="006B562F" w:rsidP="00FB4B17">
            <w:pPr>
              <w:pStyle w:val="Text1"/>
              <w:spacing w:before="0" w:after="0"/>
              <w:ind w:left="0"/>
              <w:jc w:val="center"/>
              <w:rPr>
                <w:rFonts w:cs="Times New Roman"/>
                <w:noProof/>
                <w:sz w:val="18"/>
                <w:szCs w:val="18"/>
                <w:lang w:bidi="lv-LV"/>
              </w:rPr>
            </w:pPr>
            <w:r w:rsidRPr="004E7E92">
              <w:rPr>
                <w:rFonts w:cs="Times New Roman"/>
                <w:noProof/>
                <w:sz w:val="18"/>
                <w:szCs w:val="18"/>
                <w:lang w:bidi="lv-LV"/>
              </w:rPr>
              <w:t>2020</w:t>
            </w:r>
          </w:p>
        </w:tc>
        <w:tc>
          <w:tcPr>
            <w:tcW w:w="561" w:type="pct"/>
            <w:tcBorders>
              <w:top w:val="single" w:sz="4" w:space="0" w:color="auto"/>
              <w:left w:val="single" w:sz="4" w:space="0" w:color="auto"/>
              <w:bottom w:val="single" w:sz="4" w:space="0" w:color="auto"/>
              <w:right w:val="single" w:sz="4" w:space="0" w:color="auto"/>
            </w:tcBorders>
            <w:hideMark/>
          </w:tcPr>
          <w:p w14:paraId="6233B0AE" w14:textId="5B9332EB" w:rsidR="006B562F" w:rsidRPr="004E7E92" w:rsidRDefault="006B562F" w:rsidP="00FB4B17">
            <w:pPr>
              <w:spacing w:before="0" w:after="0"/>
              <w:jc w:val="center"/>
              <w:rPr>
                <w:noProof/>
                <w:sz w:val="18"/>
                <w:szCs w:val="18"/>
                <w:lang w:eastAsia="en-US"/>
              </w:rPr>
            </w:pPr>
            <w:r w:rsidRPr="004E7E92">
              <w:rPr>
                <w:noProof/>
                <w:sz w:val="18"/>
                <w:szCs w:val="18"/>
                <w:lang w:eastAsia="en-US"/>
              </w:rPr>
              <w:t>190</w:t>
            </w:r>
            <w:r w:rsidR="00611142" w:rsidRPr="004E7E92">
              <w:rPr>
                <w:rStyle w:val="FootnoteReference"/>
                <w:noProof/>
                <w:sz w:val="18"/>
                <w:szCs w:val="18"/>
                <w:lang w:eastAsia="en-US"/>
              </w:rPr>
              <w:footnoteReference w:id="100"/>
            </w:r>
          </w:p>
        </w:tc>
        <w:tc>
          <w:tcPr>
            <w:tcW w:w="460" w:type="pct"/>
            <w:tcBorders>
              <w:top w:val="single" w:sz="4" w:space="0" w:color="auto"/>
              <w:left w:val="single" w:sz="4" w:space="0" w:color="auto"/>
              <w:bottom w:val="single" w:sz="4" w:space="0" w:color="auto"/>
              <w:right w:val="single" w:sz="4" w:space="0" w:color="auto"/>
            </w:tcBorders>
            <w:hideMark/>
          </w:tcPr>
          <w:p w14:paraId="740DE763" w14:textId="12C36E19" w:rsidR="006B562F" w:rsidRPr="004E7E92" w:rsidRDefault="006B562F" w:rsidP="00FB4B17">
            <w:pPr>
              <w:pStyle w:val="Text1"/>
              <w:spacing w:before="0" w:after="0"/>
              <w:ind w:left="0"/>
              <w:jc w:val="center"/>
            </w:pPr>
            <w:r w:rsidRPr="004E7E92">
              <w:rPr>
                <w:rFonts w:cs="Times New Roman"/>
                <w:noProof/>
                <w:sz w:val="18"/>
                <w:szCs w:val="18"/>
              </w:rPr>
              <w:t>Projektu dati</w:t>
            </w:r>
          </w:p>
        </w:tc>
        <w:tc>
          <w:tcPr>
            <w:tcW w:w="867" w:type="pct"/>
            <w:tcBorders>
              <w:top w:val="single" w:sz="4" w:space="0" w:color="auto"/>
              <w:left w:val="single" w:sz="4" w:space="0" w:color="auto"/>
              <w:bottom w:val="single" w:sz="4" w:space="0" w:color="auto"/>
              <w:right w:val="single" w:sz="4" w:space="0" w:color="auto"/>
            </w:tcBorders>
            <w:hideMark/>
          </w:tcPr>
          <w:p w14:paraId="5472BB8C" w14:textId="18396583" w:rsidR="006B562F" w:rsidRPr="004E7E92" w:rsidRDefault="006B562F" w:rsidP="003E255E">
            <w:pPr>
              <w:spacing w:before="0" w:after="0"/>
              <w:jc w:val="center"/>
              <w:rPr>
                <w:rFonts w:eastAsiaTheme="minorHAnsi"/>
                <w:noProof/>
                <w:sz w:val="18"/>
                <w:szCs w:val="18"/>
                <w:lang w:eastAsia="en-US" w:bidi="ar-SA"/>
              </w:rPr>
            </w:pPr>
            <w:r w:rsidRPr="004E7E92">
              <w:rPr>
                <w:rFonts w:eastAsia="Verdana"/>
                <w:sz w:val="18"/>
                <w:szCs w:val="18"/>
                <w:lang w:eastAsia="en-US"/>
              </w:rPr>
              <w:t xml:space="preserve">TPTP </w:t>
            </w:r>
            <w:r w:rsidR="00A50ECF">
              <w:rPr>
                <w:rFonts w:eastAsia="Verdana"/>
                <w:sz w:val="18"/>
                <w:szCs w:val="18"/>
                <w:lang w:eastAsia="en-US"/>
              </w:rPr>
              <w:t>2</w:t>
            </w:r>
            <w:r w:rsidRPr="004E7E92">
              <w:rPr>
                <w:rFonts w:eastAsia="Verdana"/>
                <w:sz w:val="18"/>
                <w:szCs w:val="18"/>
                <w:lang w:eastAsia="en-US"/>
              </w:rPr>
              <w:t>. darbība “</w:t>
            </w:r>
            <w:r w:rsidR="00A50ECF" w:rsidRPr="00A50ECF">
              <w:rPr>
                <w:rFonts w:eastAsia="Verdana"/>
                <w:sz w:val="18"/>
                <w:szCs w:val="18"/>
                <w:lang w:eastAsia="en-US"/>
              </w:rPr>
              <w:t xml:space="preserve">Reģionālās uzņēmējdarbības attīstība, veicinot pāreju uz </w:t>
            </w:r>
            <w:proofErr w:type="spellStart"/>
            <w:r w:rsidR="00A50ECF" w:rsidRPr="00A50ECF">
              <w:rPr>
                <w:rFonts w:eastAsia="Verdana"/>
                <w:sz w:val="18"/>
                <w:szCs w:val="18"/>
                <w:lang w:eastAsia="en-US"/>
              </w:rPr>
              <w:t>klimatneitrālu</w:t>
            </w:r>
            <w:proofErr w:type="spellEnd"/>
            <w:r w:rsidR="00A50ECF" w:rsidRPr="00A50ECF">
              <w:rPr>
                <w:rFonts w:eastAsia="Verdana"/>
                <w:sz w:val="18"/>
                <w:szCs w:val="18"/>
                <w:lang w:eastAsia="en-US"/>
              </w:rPr>
              <w:t xml:space="preserve"> ekonomiku</w:t>
            </w:r>
            <w:r w:rsidRPr="004E7E92">
              <w:rPr>
                <w:rFonts w:eastAsia="Verdana"/>
                <w:sz w:val="18"/>
                <w:szCs w:val="18"/>
                <w:lang w:eastAsia="en-US"/>
              </w:rPr>
              <w:t>”</w:t>
            </w:r>
          </w:p>
        </w:tc>
      </w:tr>
    </w:tbl>
    <w:p w14:paraId="03FEF0D7" w14:textId="77777777" w:rsidR="006B562F" w:rsidRPr="004E7E92" w:rsidRDefault="006B562F" w:rsidP="006B562F">
      <w:pPr>
        <w:rPr>
          <w:sz w:val="20"/>
        </w:rPr>
        <w:sectPr w:rsidR="006B562F" w:rsidRPr="004E7E92" w:rsidSect="000266D9">
          <w:type w:val="continuous"/>
          <w:pgSz w:w="16838" w:h="11906" w:orient="landscape" w:code="9"/>
          <w:pgMar w:top="1418" w:right="1418" w:bottom="1418" w:left="1418" w:header="567" w:footer="567" w:gutter="0"/>
          <w:cols w:space="708"/>
          <w:titlePg/>
          <w:docGrid w:linePitch="360"/>
        </w:sectPr>
      </w:pPr>
    </w:p>
    <w:p w14:paraId="67596E83" w14:textId="0CC8921E" w:rsidR="00B3321B" w:rsidRPr="004E7E92" w:rsidRDefault="00B3321B" w:rsidP="00B3321B">
      <w:pPr>
        <w:spacing w:before="0" w:after="0"/>
        <w:jc w:val="left"/>
        <w:sectPr w:rsidR="00B3321B" w:rsidRPr="004E7E92" w:rsidSect="00B3321B">
          <w:type w:val="continuous"/>
          <w:pgSz w:w="16838" w:h="11906" w:orient="landscape" w:code="9"/>
          <w:pgMar w:top="1418" w:right="1276" w:bottom="1418" w:left="1418" w:header="567" w:footer="567" w:gutter="0"/>
          <w:cols w:space="708"/>
          <w:titlePg/>
          <w:docGrid w:linePitch="360"/>
        </w:sectPr>
      </w:pPr>
      <w:r w:rsidRPr="004E7E92">
        <w:br w:type="page"/>
      </w:r>
    </w:p>
    <w:p w14:paraId="226A2465" w14:textId="1FFDD176" w:rsidR="00B3321B" w:rsidRPr="004E7E92" w:rsidRDefault="00B3321B" w:rsidP="00B3321B">
      <w:pPr>
        <w:spacing w:before="0" w:after="0"/>
        <w:jc w:val="left"/>
      </w:pPr>
    </w:p>
    <w:p w14:paraId="1546A180" w14:textId="54E9933C" w:rsidR="00AC212B" w:rsidRPr="004E7E92" w:rsidRDefault="00AC212B" w:rsidP="00BE498B">
      <w:pPr>
        <w:pStyle w:val="Heading2"/>
        <w:numPr>
          <w:ilvl w:val="0"/>
          <w:numId w:val="0"/>
        </w:numPr>
        <w:spacing w:after="0"/>
        <w:rPr>
          <w:i/>
          <w:iCs/>
          <w:noProof/>
          <w:szCs w:val="24"/>
        </w:rPr>
      </w:pPr>
      <w:bookmarkStart w:id="121" w:name="_Toc181017374"/>
      <w:r w:rsidRPr="004E7E92">
        <w:rPr>
          <w:rStyle w:val="Heading4Char"/>
          <w:rFonts w:eastAsia="Calibri"/>
          <w:szCs w:val="24"/>
        </w:rPr>
        <w:t>2.</w:t>
      </w:r>
      <w:r w:rsidR="00B3337F" w:rsidRPr="004E7E92">
        <w:rPr>
          <w:rStyle w:val="Heading4Char"/>
          <w:rFonts w:eastAsia="Calibri"/>
          <w:szCs w:val="24"/>
        </w:rPr>
        <w:t>1</w:t>
      </w:r>
      <w:r w:rsidRPr="004E7E92">
        <w:rPr>
          <w:rStyle w:val="Heading4Char"/>
          <w:rFonts w:eastAsia="Calibri"/>
          <w:szCs w:val="24"/>
        </w:rPr>
        <w:t>. Informācija par dalījumu par intervences kategorijām</w:t>
      </w:r>
      <w:bookmarkEnd w:id="121"/>
      <w:r w:rsidRPr="004E7E92">
        <w:rPr>
          <w:rStyle w:val="Heading4Char"/>
          <w:rFonts w:eastAsia="Calibri"/>
          <w:szCs w:val="24"/>
        </w:rPr>
        <w:t xml:space="preserve"> </w:t>
      </w:r>
    </w:p>
    <w:p w14:paraId="51AE6246" w14:textId="77777777" w:rsidR="00AC212B" w:rsidRPr="004E7E92" w:rsidRDefault="00AC212B" w:rsidP="00BE498B">
      <w:pPr>
        <w:spacing w:before="0" w:after="0"/>
        <w:rPr>
          <w:rFonts w:eastAsia="Times New Roman"/>
          <w:b/>
          <w:i/>
          <w:iCs/>
          <w:noProof/>
          <w:sz w:val="20"/>
        </w:rPr>
      </w:pPr>
    </w:p>
    <w:p w14:paraId="39F42F68" w14:textId="7F5E59AA" w:rsidR="00AC212B" w:rsidRPr="004E7E92" w:rsidRDefault="002504BD" w:rsidP="00BE498B">
      <w:pPr>
        <w:pStyle w:val="Heading4"/>
        <w:numPr>
          <w:ilvl w:val="0"/>
          <w:numId w:val="0"/>
        </w:numPr>
        <w:spacing w:after="0"/>
        <w:rPr>
          <w:rStyle w:val="Heading4Char"/>
          <w:b/>
          <w:bCs/>
          <w:sz w:val="20"/>
        </w:rPr>
      </w:pPr>
      <w:r w:rsidRPr="004E7E92">
        <w:rPr>
          <w:rStyle w:val="Heading4Char"/>
          <w:b/>
          <w:bCs/>
          <w:sz w:val="20"/>
        </w:rPr>
        <w:t>14</w:t>
      </w:r>
      <w:r w:rsidR="00AC212B" w:rsidRPr="004E7E92">
        <w:rPr>
          <w:rStyle w:val="Heading4Char"/>
          <w:b/>
          <w:bCs/>
          <w:sz w:val="20"/>
        </w:rPr>
        <w:t xml:space="preserve">.tabula </w:t>
      </w:r>
      <w:r w:rsidR="00D67F06" w:rsidRPr="004E7E92">
        <w:rPr>
          <w:rStyle w:val="Heading4Char"/>
          <w:b/>
          <w:bCs/>
          <w:sz w:val="20"/>
        </w:rPr>
        <w:t xml:space="preserve">(4) </w:t>
      </w:r>
      <w:r w:rsidR="00AC212B" w:rsidRPr="004E7E92">
        <w:rPr>
          <w:rStyle w:val="Heading4Char"/>
          <w:b/>
          <w:bCs/>
          <w:sz w:val="20"/>
        </w:rPr>
        <w:t>Dimensija 1 – intervences laukums</w:t>
      </w:r>
      <w:r w:rsidR="001A7DB0" w:rsidRPr="004E7E92">
        <w:rPr>
          <w:rStyle w:val="FootnoteReference"/>
          <w:b/>
          <w:sz w:val="20"/>
        </w:rPr>
        <w:footnoteReference w:id="101"/>
      </w:r>
    </w:p>
    <w:p w14:paraId="15A6C0E1" w14:textId="77777777" w:rsidR="00BE498B" w:rsidRPr="004E7E92" w:rsidRDefault="00BE498B" w:rsidP="00BE498B">
      <w:pPr>
        <w:spacing w:before="0" w:after="0"/>
      </w:pPr>
    </w:p>
    <w:tbl>
      <w:tblPr>
        <w:tblW w:w="7560" w:type="dxa"/>
        <w:tblLook w:val="04A0" w:firstRow="1" w:lastRow="0" w:firstColumn="1" w:lastColumn="0" w:noHBand="0" w:noVBand="1"/>
      </w:tblPr>
      <w:tblGrid>
        <w:gridCol w:w="1340"/>
        <w:gridCol w:w="1020"/>
        <w:gridCol w:w="1680"/>
        <w:gridCol w:w="1020"/>
        <w:gridCol w:w="920"/>
        <w:gridCol w:w="1580"/>
      </w:tblGrid>
      <w:tr w:rsidR="00BA134B" w:rsidRPr="00BA134B" w14:paraId="3DC22A2B" w14:textId="77777777" w:rsidTr="006232DC">
        <w:trPr>
          <w:trHeight w:val="528"/>
          <w:tblHeader/>
        </w:trPr>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C62D4D" w14:textId="41558247"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Prioritātes Nr.</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13C4E2CE" w14:textId="77777777"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Fonds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hideMark/>
          </w:tcPr>
          <w:p w14:paraId="033DA7D2" w14:textId="0873AFFE"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Reģiona kategorija</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6F5BD27E" w14:textId="593360B7"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Kods</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hideMark/>
          </w:tcPr>
          <w:p w14:paraId="30A71640" w14:textId="77777777"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SAM Nr.</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hideMark/>
          </w:tcPr>
          <w:p w14:paraId="150D6401" w14:textId="23122439"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Apjoms (EUR)</w:t>
            </w:r>
          </w:p>
        </w:tc>
      </w:tr>
      <w:tr w:rsidR="00BA134B" w:rsidRPr="00BA134B" w14:paraId="4515E9E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CD8891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7A1101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961BE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5E4033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w:t>
            </w:r>
          </w:p>
        </w:tc>
        <w:tc>
          <w:tcPr>
            <w:tcW w:w="920" w:type="dxa"/>
            <w:tcBorders>
              <w:top w:val="nil"/>
              <w:left w:val="nil"/>
              <w:bottom w:val="single" w:sz="4" w:space="0" w:color="auto"/>
              <w:right w:val="single" w:sz="4" w:space="0" w:color="auto"/>
            </w:tcBorders>
            <w:shd w:val="clear" w:color="auto" w:fill="auto"/>
            <w:hideMark/>
          </w:tcPr>
          <w:p w14:paraId="075C5A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7D0BB46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22 671 065</w:t>
            </w:r>
          </w:p>
        </w:tc>
      </w:tr>
      <w:tr w:rsidR="00BA134B" w:rsidRPr="00BA134B" w14:paraId="2CF3170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4BB2C3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4B9B358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C6090A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F9AE52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w:t>
            </w:r>
          </w:p>
        </w:tc>
        <w:tc>
          <w:tcPr>
            <w:tcW w:w="920" w:type="dxa"/>
            <w:tcBorders>
              <w:top w:val="nil"/>
              <w:left w:val="nil"/>
              <w:bottom w:val="single" w:sz="4" w:space="0" w:color="auto"/>
              <w:right w:val="single" w:sz="4" w:space="0" w:color="auto"/>
            </w:tcBorders>
            <w:shd w:val="clear" w:color="auto" w:fill="auto"/>
            <w:hideMark/>
          </w:tcPr>
          <w:p w14:paraId="3456251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67D9E35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25 826 688</w:t>
            </w:r>
          </w:p>
        </w:tc>
      </w:tr>
      <w:tr w:rsidR="00BA134B" w:rsidRPr="00BA134B" w14:paraId="3AB3D7F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4C68D7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502E74C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143195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62FDBA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w:t>
            </w:r>
          </w:p>
        </w:tc>
        <w:tc>
          <w:tcPr>
            <w:tcW w:w="920" w:type="dxa"/>
            <w:tcBorders>
              <w:top w:val="nil"/>
              <w:left w:val="nil"/>
              <w:bottom w:val="single" w:sz="4" w:space="0" w:color="auto"/>
              <w:right w:val="single" w:sz="4" w:space="0" w:color="auto"/>
            </w:tcBorders>
            <w:shd w:val="clear" w:color="auto" w:fill="auto"/>
            <w:hideMark/>
          </w:tcPr>
          <w:p w14:paraId="150B30C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6959F25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4 240 636</w:t>
            </w:r>
          </w:p>
        </w:tc>
      </w:tr>
      <w:tr w:rsidR="00BA134B" w:rsidRPr="00BA134B" w14:paraId="43CEE53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070F41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2850527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C78B01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D075A4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0E1F81C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69C19DC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15 819 677</w:t>
            </w:r>
          </w:p>
        </w:tc>
      </w:tr>
      <w:tr w:rsidR="00BA134B" w:rsidRPr="00BA134B" w14:paraId="7ABB073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33D17F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09CE6C6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F20778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B95D83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w:t>
            </w:r>
          </w:p>
        </w:tc>
        <w:tc>
          <w:tcPr>
            <w:tcW w:w="920" w:type="dxa"/>
            <w:tcBorders>
              <w:top w:val="nil"/>
              <w:left w:val="nil"/>
              <w:bottom w:val="single" w:sz="4" w:space="0" w:color="auto"/>
              <w:right w:val="single" w:sz="4" w:space="0" w:color="auto"/>
            </w:tcBorders>
            <w:shd w:val="clear" w:color="auto" w:fill="auto"/>
            <w:hideMark/>
          </w:tcPr>
          <w:p w14:paraId="2E94D14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1E2E8B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61 183 005</w:t>
            </w:r>
          </w:p>
        </w:tc>
      </w:tr>
      <w:tr w:rsidR="00BA134B" w:rsidRPr="00BA134B" w14:paraId="7368B2E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40FEBE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21DA7FC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6657E7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EB16E6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w:t>
            </w:r>
          </w:p>
        </w:tc>
        <w:tc>
          <w:tcPr>
            <w:tcW w:w="920" w:type="dxa"/>
            <w:tcBorders>
              <w:top w:val="nil"/>
              <w:left w:val="nil"/>
              <w:bottom w:val="single" w:sz="4" w:space="0" w:color="auto"/>
              <w:right w:val="single" w:sz="4" w:space="0" w:color="auto"/>
            </w:tcBorders>
            <w:shd w:val="clear" w:color="auto" w:fill="auto"/>
            <w:hideMark/>
          </w:tcPr>
          <w:p w14:paraId="47E530B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3E8AF1B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63 345 832</w:t>
            </w:r>
          </w:p>
        </w:tc>
      </w:tr>
      <w:tr w:rsidR="00BA134B" w:rsidRPr="00BA134B" w14:paraId="262F04F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2A4408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424D4C2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A6F090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0B90B8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w:t>
            </w:r>
          </w:p>
        </w:tc>
        <w:tc>
          <w:tcPr>
            <w:tcW w:w="920" w:type="dxa"/>
            <w:tcBorders>
              <w:top w:val="nil"/>
              <w:left w:val="nil"/>
              <w:bottom w:val="single" w:sz="4" w:space="0" w:color="auto"/>
              <w:right w:val="single" w:sz="4" w:space="0" w:color="auto"/>
            </w:tcBorders>
            <w:shd w:val="clear" w:color="auto" w:fill="auto"/>
            <w:hideMark/>
          </w:tcPr>
          <w:p w14:paraId="55FB51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2564C6E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3 059 776</w:t>
            </w:r>
          </w:p>
        </w:tc>
      </w:tr>
      <w:tr w:rsidR="00BA134B" w:rsidRPr="00BA134B" w14:paraId="34513D2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4DDBC3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798B41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E5B027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47B5F4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w:t>
            </w:r>
          </w:p>
        </w:tc>
        <w:tc>
          <w:tcPr>
            <w:tcW w:w="920" w:type="dxa"/>
            <w:tcBorders>
              <w:top w:val="nil"/>
              <w:left w:val="nil"/>
              <w:bottom w:val="single" w:sz="4" w:space="0" w:color="auto"/>
              <w:right w:val="single" w:sz="4" w:space="0" w:color="auto"/>
            </w:tcBorders>
            <w:shd w:val="clear" w:color="auto" w:fill="auto"/>
            <w:hideMark/>
          </w:tcPr>
          <w:p w14:paraId="7C03405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23C76A9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3 059 776</w:t>
            </w:r>
          </w:p>
        </w:tc>
      </w:tr>
      <w:tr w:rsidR="00BA134B" w:rsidRPr="00BA134B" w14:paraId="2638BFF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BA31B1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2B54189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440A9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FB1BB5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28</w:t>
            </w:r>
          </w:p>
        </w:tc>
        <w:tc>
          <w:tcPr>
            <w:tcW w:w="920" w:type="dxa"/>
            <w:tcBorders>
              <w:top w:val="nil"/>
              <w:left w:val="nil"/>
              <w:bottom w:val="single" w:sz="4" w:space="0" w:color="auto"/>
              <w:right w:val="single" w:sz="4" w:space="0" w:color="auto"/>
            </w:tcBorders>
            <w:shd w:val="clear" w:color="auto" w:fill="auto"/>
            <w:hideMark/>
          </w:tcPr>
          <w:p w14:paraId="706D615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2F3BDA7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22 416 316</w:t>
            </w:r>
          </w:p>
        </w:tc>
      </w:tr>
      <w:tr w:rsidR="00BA134B" w:rsidRPr="00BA134B" w14:paraId="5BFEA1D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A28BA5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3782BA5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D33375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0DE734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29</w:t>
            </w:r>
          </w:p>
        </w:tc>
        <w:tc>
          <w:tcPr>
            <w:tcW w:w="920" w:type="dxa"/>
            <w:tcBorders>
              <w:top w:val="nil"/>
              <w:left w:val="nil"/>
              <w:bottom w:val="single" w:sz="4" w:space="0" w:color="auto"/>
              <w:right w:val="single" w:sz="4" w:space="0" w:color="auto"/>
            </w:tcBorders>
            <w:shd w:val="clear" w:color="auto" w:fill="auto"/>
            <w:hideMark/>
          </w:tcPr>
          <w:p w14:paraId="10FA060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62C5DEB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5 495 165</w:t>
            </w:r>
          </w:p>
        </w:tc>
      </w:tr>
      <w:tr w:rsidR="00BA134B" w:rsidRPr="00BA134B" w14:paraId="7E0F8EC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294BE1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2F4DE05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9A404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44DAAB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30</w:t>
            </w:r>
          </w:p>
        </w:tc>
        <w:tc>
          <w:tcPr>
            <w:tcW w:w="920" w:type="dxa"/>
            <w:tcBorders>
              <w:top w:val="nil"/>
              <w:left w:val="nil"/>
              <w:bottom w:val="single" w:sz="4" w:space="0" w:color="auto"/>
              <w:right w:val="single" w:sz="4" w:space="0" w:color="auto"/>
            </w:tcBorders>
            <w:shd w:val="clear" w:color="auto" w:fill="auto"/>
            <w:hideMark/>
          </w:tcPr>
          <w:p w14:paraId="329B373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07A2728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3 059 775</w:t>
            </w:r>
          </w:p>
        </w:tc>
      </w:tr>
      <w:tr w:rsidR="00BA134B" w:rsidRPr="00BA134B" w14:paraId="0C0E9C2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5E694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69CDBCC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4D03C1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39E2CB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w:t>
            </w:r>
          </w:p>
        </w:tc>
        <w:tc>
          <w:tcPr>
            <w:tcW w:w="920" w:type="dxa"/>
            <w:tcBorders>
              <w:top w:val="nil"/>
              <w:left w:val="nil"/>
              <w:bottom w:val="single" w:sz="4" w:space="0" w:color="auto"/>
              <w:right w:val="single" w:sz="4" w:space="0" w:color="auto"/>
            </w:tcBorders>
            <w:shd w:val="clear" w:color="auto" w:fill="auto"/>
            <w:hideMark/>
          </w:tcPr>
          <w:p w14:paraId="3626A46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1.1.2.</w:t>
            </w:r>
          </w:p>
        </w:tc>
        <w:tc>
          <w:tcPr>
            <w:tcW w:w="1580" w:type="dxa"/>
            <w:tcBorders>
              <w:top w:val="nil"/>
              <w:left w:val="nil"/>
              <w:bottom w:val="single" w:sz="4" w:space="0" w:color="auto"/>
              <w:right w:val="single" w:sz="4" w:space="0" w:color="auto"/>
            </w:tcBorders>
            <w:shd w:val="clear" w:color="auto" w:fill="auto"/>
            <w:hideMark/>
          </w:tcPr>
          <w:p w14:paraId="037DCC2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22 185 000</w:t>
            </w:r>
          </w:p>
        </w:tc>
      </w:tr>
      <w:tr w:rsidR="00BA134B" w:rsidRPr="00BA134B" w14:paraId="0A17F10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788B0A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41ECAFA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01BAF7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126AC7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w:t>
            </w:r>
          </w:p>
        </w:tc>
        <w:tc>
          <w:tcPr>
            <w:tcW w:w="920" w:type="dxa"/>
            <w:tcBorders>
              <w:top w:val="nil"/>
              <w:left w:val="nil"/>
              <w:bottom w:val="single" w:sz="4" w:space="0" w:color="auto"/>
              <w:right w:val="single" w:sz="4" w:space="0" w:color="auto"/>
            </w:tcBorders>
            <w:shd w:val="clear" w:color="auto" w:fill="auto"/>
            <w:hideMark/>
          </w:tcPr>
          <w:p w14:paraId="33B2207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5394AF5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6 841 182</w:t>
            </w:r>
          </w:p>
        </w:tc>
      </w:tr>
      <w:tr w:rsidR="00BA134B" w:rsidRPr="00BA134B" w14:paraId="169728F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386718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67BD6B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8D2278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144377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110FE77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2A30361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39 948 010</w:t>
            </w:r>
          </w:p>
        </w:tc>
      </w:tr>
      <w:tr w:rsidR="00BA134B" w:rsidRPr="00BA134B" w14:paraId="20FD8ED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00AFF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00F3941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B85E3A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A7AF2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w:t>
            </w:r>
          </w:p>
        </w:tc>
        <w:tc>
          <w:tcPr>
            <w:tcW w:w="920" w:type="dxa"/>
            <w:tcBorders>
              <w:top w:val="nil"/>
              <w:left w:val="nil"/>
              <w:bottom w:val="single" w:sz="4" w:space="0" w:color="auto"/>
              <w:right w:val="single" w:sz="4" w:space="0" w:color="auto"/>
            </w:tcBorders>
            <w:shd w:val="clear" w:color="auto" w:fill="auto"/>
            <w:hideMark/>
          </w:tcPr>
          <w:p w14:paraId="59C4811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6298F50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26 377 672</w:t>
            </w:r>
          </w:p>
        </w:tc>
      </w:tr>
      <w:tr w:rsidR="00BA134B" w:rsidRPr="00BA134B" w14:paraId="4EF3F97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A5DEB3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40160C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8E885B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B5DE96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w:t>
            </w:r>
          </w:p>
        </w:tc>
        <w:tc>
          <w:tcPr>
            <w:tcW w:w="920" w:type="dxa"/>
            <w:tcBorders>
              <w:top w:val="nil"/>
              <w:left w:val="nil"/>
              <w:bottom w:val="single" w:sz="4" w:space="0" w:color="auto"/>
              <w:right w:val="single" w:sz="4" w:space="0" w:color="auto"/>
            </w:tcBorders>
            <w:shd w:val="clear" w:color="auto" w:fill="auto"/>
            <w:hideMark/>
          </w:tcPr>
          <w:p w14:paraId="5CD042A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3C98DA1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32 903 099</w:t>
            </w:r>
          </w:p>
        </w:tc>
      </w:tr>
      <w:tr w:rsidR="00BA134B" w:rsidRPr="00BA134B" w14:paraId="5F310F1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0B5A11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52F1FA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81B202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3AC68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w:t>
            </w:r>
          </w:p>
        </w:tc>
        <w:tc>
          <w:tcPr>
            <w:tcW w:w="920" w:type="dxa"/>
            <w:tcBorders>
              <w:top w:val="nil"/>
              <w:left w:val="nil"/>
              <w:bottom w:val="single" w:sz="4" w:space="0" w:color="auto"/>
              <w:right w:val="single" w:sz="4" w:space="0" w:color="auto"/>
            </w:tcBorders>
            <w:shd w:val="clear" w:color="auto" w:fill="auto"/>
            <w:hideMark/>
          </w:tcPr>
          <w:p w14:paraId="78443A9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6C89027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1 677 811</w:t>
            </w:r>
          </w:p>
        </w:tc>
      </w:tr>
      <w:tr w:rsidR="00BA134B" w:rsidRPr="00BA134B" w14:paraId="28E97A2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81D8AB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205ED39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0E8045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FFAAE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170</w:t>
            </w:r>
          </w:p>
        </w:tc>
        <w:tc>
          <w:tcPr>
            <w:tcW w:w="920" w:type="dxa"/>
            <w:tcBorders>
              <w:top w:val="nil"/>
              <w:left w:val="nil"/>
              <w:bottom w:val="single" w:sz="4" w:space="0" w:color="auto"/>
              <w:right w:val="single" w:sz="4" w:space="0" w:color="auto"/>
            </w:tcBorders>
            <w:shd w:val="clear" w:color="auto" w:fill="auto"/>
            <w:hideMark/>
          </w:tcPr>
          <w:p w14:paraId="1EF346A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75E9E45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5 633 633</w:t>
            </w:r>
          </w:p>
        </w:tc>
      </w:tr>
      <w:tr w:rsidR="00BA134B" w:rsidRPr="00BA134B" w14:paraId="72B69CD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0000BF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3CD744B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97304D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C8E15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171</w:t>
            </w:r>
          </w:p>
        </w:tc>
        <w:tc>
          <w:tcPr>
            <w:tcW w:w="920" w:type="dxa"/>
            <w:tcBorders>
              <w:top w:val="nil"/>
              <w:left w:val="nil"/>
              <w:bottom w:val="single" w:sz="4" w:space="0" w:color="auto"/>
              <w:right w:val="single" w:sz="4" w:space="0" w:color="auto"/>
            </w:tcBorders>
            <w:shd w:val="clear" w:color="auto" w:fill="auto"/>
            <w:hideMark/>
          </w:tcPr>
          <w:p w14:paraId="31CD8F7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3604D6F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9 869 476</w:t>
            </w:r>
          </w:p>
        </w:tc>
      </w:tr>
      <w:tr w:rsidR="00BA134B" w:rsidRPr="00BA134B" w14:paraId="3F9DE1A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2AAB9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4A98206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91FE3C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772841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w:t>
            </w:r>
          </w:p>
        </w:tc>
        <w:tc>
          <w:tcPr>
            <w:tcW w:w="920" w:type="dxa"/>
            <w:tcBorders>
              <w:top w:val="nil"/>
              <w:left w:val="nil"/>
              <w:bottom w:val="single" w:sz="4" w:space="0" w:color="auto"/>
              <w:right w:val="single" w:sz="4" w:space="0" w:color="auto"/>
            </w:tcBorders>
            <w:shd w:val="clear" w:color="auto" w:fill="auto"/>
            <w:hideMark/>
          </w:tcPr>
          <w:p w14:paraId="2F4239A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1.2.2.</w:t>
            </w:r>
          </w:p>
        </w:tc>
        <w:tc>
          <w:tcPr>
            <w:tcW w:w="1580" w:type="dxa"/>
            <w:tcBorders>
              <w:top w:val="nil"/>
              <w:left w:val="nil"/>
              <w:bottom w:val="single" w:sz="4" w:space="0" w:color="auto"/>
              <w:right w:val="single" w:sz="4" w:space="0" w:color="auto"/>
            </w:tcBorders>
            <w:shd w:val="clear" w:color="auto" w:fill="auto"/>
            <w:hideMark/>
          </w:tcPr>
          <w:p w14:paraId="1AAB7B1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14 132 886</w:t>
            </w:r>
          </w:p>
        </w:tc>
      </w:tr>
      <w:tr w:rsidR="00BA134B" w:rsidRPr="00BA134B" w14:paraId="631E79B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6E64AF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6BD5A46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E115E6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B609FC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w:t>
            </w:r>
          </w:p>
        </w:tc>
        <w:tc>
          <w:tcPr>
            <w:tcW w:w="920" w:type="dxa"/>
            <w:tcBorders>
              <w:top w:val="nil"/>
              <w:left w:val="nil"/>
              <w:bottom w:val="single" w:sz="4" w:space="0" w:color="auto"/>
              <w:right w:val="single" w:sz="4" w:space="0" w:color="auto"/>
            </w:tcBorders>
            <w:shd w:val="clear" w:color="auto" w:fill="auto"/>
            <w:hideMark/>
          </w:tcPr>
          <w:p w14:paraId="44DDFB2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1.2.2.</w:t>
            </w:r>
          </w:p>
        </w:tc>
        <w:tc>
          <w:tcPr>
            <w:tcW w:w="1580" w:type="dxa"/>
            <w:tcBorders>
              <w:top w:val="nil"/>
              <w:left w:val="nil"/>
              <w:bottom w:val="single" w:sz="4" w:space="0" w:color="auto"/>
              <w:right w:val="single" w:sz="4" w:space="0" w:color="auto"/>
            </w:tcBorders>
            <w:shd w:val="clear" w:color="auto" w:fill="auto"/>
            <w:hideMark/>
          </w:tcPr>
          <w:p w14:paraId="12F8854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13 532 884</w:t>
            </w:r>
          </w:p>
        </w:tc>
      </w:tr>
      <w:tr w:rsidR="00BA134B" w:rsidRPr="00BA134B" w14:paraId="59434E1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32F67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6C99B87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04613A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B6DD67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w:t>
            </w:r>
          </w:p>
        </w:tc>
        <w:tc>
          <w:tcPr>
            <w:tcW w:w="920" w:type="dxa"/>
            <w:tcBorders>
              <w:top w:val="nil"/>
              <w:left w:val="nil"/>
              <w:bottom w:val="single" w:sz="4" w:space="0" w:color="auto"/>
              <w:right w:val="single" w:sz="4" w:space="0" w:color="auto"/>
            </w:tcBorders>
            <w:shd w:val="clear" w:color="auto" w:fill="auto"/>
            <w:hideMark/>
          </w:tcPr>
          <w:p w14:paraId="3FC8C44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141DE0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497 051</w:t>
            </w:r>
          </w:p>
        </w:tc>
      </w:tr>
      <w:tr w:rsidR="00BA134B" w:rsidRPr="00BA134B" w14:paraId="63643A9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61767E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4AF9CE7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C7201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CA4B8D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w:t>
            </w:r>
          </w:p>
        </w:tc>
        <w:tc>
          <w:tcPr>
            <w:tcW w:w="920" w:type="dxa"/>
            <w:tcBorders>
              <w:top w:val="nil"/>
              <w:left w:val="nil"/>
              <w:bottom w:val="single" w:sz="4" w:space="0" w:color="auto"/>
              <w:right w:val="single" w:sz="4" w:space="0" w:color="auto"/>
            </w:tcBorders>
            <w:shd w:val="clear" w:color="auto" w:fill="auto"/>
            <w:hideMark/>
          </w:tcPr>
          <w:p w14:paraId="0653529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45943FE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200 182 770</w:t>
            </w:r>
          </w:p>
        </w:tc>
      </w:tr>
      <w:tr w:rsidR="00BA134B" w:rsidRPr="00BA134B" w14:paraId="22EB952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7296D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2B5F961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D0E2A6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37D8BC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24</w:t>
            </w:r>
          </w:p>
        </w:tc>
        <w:tc>
          <w:tcPr>
            <w:tcW w:w="920" w:type="dxa"/>
            <w:tcBorders>
              <w:top w:val="nil"/>
              <w:left w:val="nil"/>
              <w:bottom w:val="single" w:sz="4" w:space="0" w:color="auto"/>
              <w:right w:val="single" w:sz="4" w:space="0" w:color="auto"/>
            </w:tcBorders>
            <w:shd w:val="clear" w:color="auto" w:fill="auto"/>
            <w:hideMark/>
          </w:tcPr>
          <w:p w14:paraId="326853B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6761830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4 292 933</w:t>
            </w:r>
          </w:p>
        </w:tc>
      </w:tr>
      <w:tr w:rsidR="00BA134B" w:rsidRPr="00BA134B" w14:paraId="6E4563B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2C6DB0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61CE7DA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9B75A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A09F5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w:t>
            </w:r>
          </w:p>
        </w:tc>
        <w:tc>
          <w:tcPr>
            <w:tcW w:w="920" w:type="dxa"/>
            <w:tcBorders>
              <w:top w:val="nil"/>
              <w:left w:val="nil"/>
              <w:bottom w:val="single" w:sz="4" w:space="0" w:color="auto"/>
              <w:right w:val="single" w:sz="4" w:space="0" w:color="auto"/>
            </w:tcBorders>
            <w:shd w:val="clear" w:color="auto" w:fill="auto"/>
            <w:hideMark/>
          </w:tcPr>
          <w:p w14:paraId="0B1011A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0282C82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33 785 387</w:t>
            </w:r>
          </w:p>
        </w:tc>
      </w:tr>
      <w:tr w:rsidR="00BA134B" w:rsidRPr="00BA134B" w14:paraId="5F06542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7107F9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4EFB8F4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3B5A03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9D13C8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170</w:t>
            </w:r>
          </w:p>
        </w:tc>
        <w:tc>
          <w:tcPr>
            <w:tcW w:w="920" w:type="dxa"/>
            <w:tcBorders>
              <w:top w:val="nil"/>
              <w:left w:val="nil"/>
              <w:bottom w:val="single" w:sz="4" w:space="0" w:color="auto"/>
              <w:right w:val="single" w:sz="4" w:space="0" w:color="auto"/>
            </w:tcBorders>
            <w:shd w:val="clear" w:color="auto" w:fill="auto"/>
            <w:hideMark/>
          </w:tcPr>
          <w:p w14:paraId="3B0AA3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221D746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503 343</w:t>
            </w:r>
          </w:p>
        </w:tc>
      </w:tr>
      <w:tr w:rsidR="00BA134B" w:rsidRPr="00BA134B" w14:paraId="05851A5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0D633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1.3.prioritāte</w:t>
            </w:r>
          </w:p>
        </w:tc>
        <w:tc>
          <w:tcPr>
            <w:tcW w:w="1020" w:type="dxa"/>
            <w:tcBorders>
              <w:top w:val="nil"/>
              <w:left w:val="nil"/>
              <w:bottom w:val="single" w:sz="4" w:space="0" w:color="auto"/>
              <w:right w:val="single" w:sz="4" w:space="0" w:color="auto"/>
            </w:tcBorders>
            <w:shd w:val="clear" w:color="auto" w:fill="auto"/>
            <w:hideMark/>
          </w:tcPr>
          <w:p w14:paraId="049119E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D9C751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6458F1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w:t>
            </w:r>
          </w:p>
        </w:tc>
        <w:tc>
          <w:tcPr>
            <w:tcW w:w="920" w:type="dxa"/>
            <w:tcBorders>
              <w:top w:val="nil"/>
              <w:left w:val="nil"/>
              <w:bottom w:val="single" w:sz="4" w:space="0" w:color="auto"/>
              <w:right w:val="single" w:sz="4" w:space="0" w:color="auto"/>
            </w:tcBorders>
            <w:shd w:val="clear" w:color="auto" w:fill="auto"/>
            <w:hideMark/>
          </w:tcPr>
          <w:p w14:paraId="358FFA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1.3.1.</w:t>
            </w:r>
          </w:p>
        </w:tc>
        <w:tc>
          <w:tcPr>
            <w:tcW w:w="1580" w:type="dxa"/>
            <w:tcBorders>
              <w:top w:val="nil"/>
              <w:left w:val="nil"/>
              <w:bottom w:val="single" w:sz="4" w:space="0" w:color="auto"/>
              <w:right w:val="single" w:sz="4" w:space="0" w:color="auto"/>
            </w:tcBorders>
            <w:shd w:val="clear" w:color="auto" w:fill="auto"/>
            <w:hideMark/>
          </w:tcPr>
          <w:p w14:paraId="6F7C102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136 888 384</w:t>
            </w:r>
          </w:p>
        </w:tc>
      </w:tr>
      <w:tr w:rsidR="00BA134B" w:rsidRPr="00BA134B" w14:paraId="1C69B63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E50317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1.3.prioritāte</w:t>
            </w:r>
          </w:p>
        </w:tc>
        <w:tc>
          <w:tcPr>
            <w:tcW w:w="1020" w:type="dxa"/>
            <w:tcBorders>
              <w:top w:val="nil"/>
              <w:left w:val="nil"/>
              <w:bottom w:val="single" w:sz="4" w:space="0" w:color="auto"/>
              <w:right w:val="single" w:sz="4" w:space="0" w:color="auto"/>
            </w:tcBorders>
            <w:shd w:val="clear" w:color="auto" w:fill="auto"/>
            <w:hideMark/>
          </w:tcPr>
          <w:p w14:paraId="4587062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80441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65F95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36</w:t>
            </w:r>
          </w:p>
        </w:tc>
        <w:tc>
          <w:tcPr>
            <w:tcW w:w="920" w:type="dxa"/>
            <w:tcBorders>
              <w:top w:val="nil"/>
              <w:left w:val="nil"/>
              <w:bottom w:val="single" w:sz="4" w:space="0" w:color="auto"/>
              <w:right w:val="single" w:sz="4" w:space="0" w:color="auto"/>
            </w:tcBorders>
            <w:shd w:val="clear" w:color="auto" w:fill="auto"/>
            <w:hideMark/>
          </w:tcPr>
          <w:p w14:paraId="1BF71DA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1.3.1.</w:t>
            </w:r>
          </w:p>
        </w:tc>
        <w:tc>
          <w:tcPr>
            <w:tcW w:w="1580" w:type="dxa"/>
            <w:tcBorders>
              <w:top w:val="nil"/>
              <w:left w:val="nil"/>
              <w:bottom w:val="single" w:sz="4" w:space="0" w:color="auto"/>
              <w:right w:val="single" w:sz="4" w:space="0" w:color="auto"/>
            </w:tcBorders>
            <w:shd w:val="clear" w:color="auto" w:fill="auto"/>
            <w:hideMark/>
          </w:tcPr>
          <w:p w14:paraId="7239547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3 184 915</w:t>
            </w:r>
          </w:p>
        </w:tc>
      </w:tr>
      <w:tr w:rsidR="00BA134B" w:rsidRPr="00BA134B" w14:paraId="5E7A522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E8122B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1.3.prioritāte</w:t>
            </w:r>
          </w:p>
        </w:tc>
        <w:tc>
          <w:tcPr>
            <w:tcW w:w="1020" w:type="dxa"/>
            <w:tcBorders>
              <w:top w:val="nil"/>
              <w:left w:val="nil"/>
              <w:bottom w:val="single" w:sz="4" w:space="0" w:color="auto"/>
              <w:right w:val="single" w:sz="4" w:space="0" w:color="auto"/>
            </w:tcBorders>
            <w:shd w:val="clear" w:color="auto" w:fill="auto"/>
            <w:hideMark/>
          </w:tcPr>
          <w:p w14:paraId="5B1EB20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3A0C3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966F9D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37</w:t>
            </w:r>
          </w:p>
        </w:tc>
        <w:tc>
          <w:tcPr>
            <w:tcW w:w="920" w:type="dxa"/>
            <w:tcBorders>
              <w:top w:val="nil"/>
              <w:left w:val="nil"/>
              <w:bottom w:val="single" w:sz="4" w:space="0" w:color="auto"/>
              <w:right w:val="single" w:sz="4" w:space="0" w:color="auto"/>
            </w:tcBorders>
            <w:shd w:val="clear" w:color="auto" w:fill="auto"/>
            <w:hideMark/>
          </w:tcPr>
          <w:p w14:paraId="4E8BE1E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1.3.1.</w:t>
            </w:r>
          </w:p>
        </w:tc>
        <w:tc>
          <w:tcPr>
            <w:tcW w:w="1580" w:type="dxa"/>
            <w:tcBorders>
              <w:top w:val="nil"/>
              <w:left w:val="nil"/>
              <w:bottom w:val="single" w:sz="4" w:space="0" w:color="auto"/>
              <w:right w:val="single" w:sz="4" w:space="0" w:color="auto"/>
            </w:tcBorders>
            <w:shd w:val="clear" w:color="auto" w:fill="auto"/>
            <w:hideMark/>
          </w:tcPr>
          <w:p w14:paraId="676666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9 554 744</w:t>
            </w:r>
          </w:p>
        </w:tc>
      </w:tr>
      <w:tr w:rsidR="00BA134B" w:rsidRPr="00BA134B" w14:paraId="509891F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5AE447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1.4.prioritāte</w:t>
            </w:r>
          </w:p>
        </w:tc>
        <w:tc>
          <w:tcPr>
            <w:tcW w:w="1020" w:type="dxa"/>
            <w:tcBorders>
              <w:top w:val="nil"/>
              <w:left w:val="nil"/>
              <w:bottom w:val="single" w:sz="4" w:space="0" w:color="auto"/>
              <w:right w:val="single" w:sz="4" w:space="0" w:color="auto"/>
            </w:tcBorders>
            <w:shd w:val="clear" w:color="auto" w:fill="auto"/>
            <w:hideMark/>
          </w:tcPr>
          <w:p w14:paraId="59862A3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B0EE37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539116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095CF5E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1.4.1.</w:t>
            </w:r>
          </w:p>
        </w:tc>
        <w:tc>
          <w:tcPr>
            <w:tcW w:w="1580" w:type="dxa"/>
            <w:tcBorders>
              <w:top w:val="nil"/>
              <w:left w:val="nil"/>
              <w:bottom w:val="single" w:sz="4" w:space="0" w:color="auto"/>
              <w:right w:val="single" w:sz="4" w:space="0" w:color="auto"/>
            </w:tcBorders>
            <w:shd w:val="clear" w:color="auto" w:fill="auto"/>
            <w:hideMark/>
          </w:tcPr>
          <w:p w14:paraId="4E52912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5 546 250</w:t>
            </w:r>
          </w:p>
        </w:tc>
      </w:tr>
      <w:tr w:rsidR="00BA134B" w:rsidRPr="00BA134B" w14:paraId="458DE86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8256F8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1.4.prioritāte</w:t>
            </w:r>
          </w:p>
        </w:tc>
        <w:tc>
          <w:tcPr>
            <w:tcW w:w="1020" w:type="dxa"/>
            <w:tcBorders>
              <w:top w:val="nil"/>
              <w:left w:val="nil"/>
              <w:bottom w:val="single" w:sz="4" w:space="0" w:color="auto"/>
              <w:right w:val="single" w:sz="4" w:space="0" w:color="auto"/>
            </w:tcBorders>
            <w:shd w:val="clear" w:color="auto" w:fill="auto"/>
            <w:hideMark/>
          </w:tcPr>
          <w:p w14:paraId="1F35497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A51355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8796C1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34</w:t>
            </w:r>
          </w:p>
        </w:tc>
        <w:tc>
          <w:tcPr>
            <w:tcW w:w="920" w:type="dxa"/>
            <w:tcBorders>
              <w:top w:val="nil"/>
              <w:left w:val="nil"/>
              <w:bottom w:val="single" w:sz="4" w:space="0" w:color="auto"/>
              <w:right w:val="single" w:sz="4" w:space="0" w:color="auto"/>
            </w:tcBorders>
            <w:shd w:val="clear" w:color="auto" w:fill="auto"/>
            <w:hideMark/>
          </w:tcPr>
          <w:p w14:paraId="6535258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1.4.1.</w:t>
            </w:r>
          </w:p>
        </w:tc>
        <w:tc>
          <w:tcPr>
            <w:tcW w:w="1580" w:type="dxa"/>
            <w:tcBorders>
              <w:top w:val="nil"/>
              <w:left w:val="nil"/>
              <w:bottom w:val="single" w:sz="4" w:space="0" w:color="auto"/>
              <w:right w:val="single" w:sz="4" w:space="0" w:color="auto"/>
            </w:tcBorders>
            <w:shd w:val="clear" w:color="auto" w:fill="auto"/>
            <w:hideMark/>
          </w:tcPr>
          <w:p w14:paraId="42EE285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1 848 751</w:t>
            </w:r>
          </w:p>
        </w:tc>
      </w:tr>
      <w:tr w:rsidR="00BA134B" w:rsidRPr="00BA134B" w14:paraId="2AAEC14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01948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1.4.prioritāte</w:t>
            </w:r>
          </w:p>
        </w:tc>
        <w:tc>
          <w:tcPr>
            <w:tcW w:w="1020" w:type="dxa"/>
            <w:tcBorders>
              <w:top w:val="nil"/>
              <w:left w:val="nil"/>
              <w:bottom w:val="single" w:sz="4" w:space="0" w:color="auto"/>
              <w:right w:val="single" w:sz="4" w:space="0" w:color="auto"/>
            </w:tcBorders>
            <w:shd w:val="clear" w:color="auto" w:fill="auto"/>
            <w:hideMark/>
          </w:tcPr>
          <w:p w14:paraId="14F6A09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47C723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5357C6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36</w:t>
            </w:r>
          </w:p>
        </w:tc>
        <w:tc>
          <w:tcPr>
            <w:tcW w:w="920" w:type="dxa"/>
            <w:tcBorders>
              <w:top w:val="nil"/>
              <w:left w:val="nil"/>
              <w:bottom w:val="single" w:sz="4" w:space="0" w:color="auto"/>
              <w:right w:val="single" w:sz="4" w:space="0" w:color="auto"/>
            </w:tcBorders>
            <w:shd w:val="clear" w:color="auto" w:fill="auto"/>
            <w:hideMark/>
          </w:tcPr>
          <w:p w14:paraId="2FF20A2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1.4.1.</w:t>
            </w:r>
          </w:p>
        </w:tc>
        <w:tc>
          <w:tcPr>
            <w:tcW w:w="1580" w:type="dxa"/>
            <w:tcBorders>
              <w:top w:val="nil"/>
              <w:left w:val="nil"/>
              <w:bottom w:val="single" w:sz="4" w:space="0" w:color="auto"/>
              <w:right w:val="single" w:sz="4" w:space="0" w:color="auto"/>
            </w:tcBorders>
            <w:shd w:val="clear" w:color="auto" w:fill="auto"/>
            <w:hideMark/>
          </w:tcPr>
          <w:p w14:paraId="737D583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3 697 500</w:t>
            </w:r>
          </w:p>
        </w:tc>
      </w:tr>
      <w:tr w:rsidR="00BA134B" w:rsidRPr="00BA134B" w14:paraId="682D91D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D388AC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4D315FB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A31E4B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721312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40</w:t>
            </w:r>
          </w:p>
        </w:tc>
        <w:tc>
          <w:tcPr>
            <w:tcW w:w="920" w:type="dxa"/>
            <w:tcBorders>
              <w:top w:val="nil"/>
              <w:left w:val="nil"/>
              <w:bottom w:val="single" w:sz="4" w:space="0" w:color="auto"/>
              <w:right w:val="single" w:sz="4" w:space="0" w:color="auto"/>
            </w:tcBorders>
            <w:shd w:val="clear" w:color="auto" w:fill="auto"/>
            <w:hideMark/>
          </w:tcPr>
          <w:p w14:paraId="7F668C3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1C1EE4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29 363 049</w:t>
            </w:r>
          </w:p>
        </w:tc>
      </w:tr>
      <w:tr w:rsidR="00BA134B" w:rsidRPr="00BA134B" w14:paraId="3FF1FE2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740F5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5213DD9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F27D96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6CBC9B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w:t>
            </w:r>
          </w:p>
        </w:tc>
        <w:tc>
          <w:tcPr>
            <w:tcW w:w="920" w:type="dxa"/>
            <w:tcBorders>
              <w:top w:val="nil"/>
              <w:left w:val="nil"/>
              <w:bottom w:val="single" w:sz="4" w:space="0" w:color="auto"/>
              <w:right w:val="single" w:sz="4" w:space="0" w:color="auto"/>
            </w:tcBorders>
            <w:shd w:val="clear" w:color="auto" w:fill="auto"/>
            <w:hideMark/>
          </w:tcPr>
          <w:p w14:paraId="23072D8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656A740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102 870 335</w:t>
            </w:r>
          </w:p>
        </w:tc>
      </w:tr>
      <w:tr w:rsidR="00BA134B" w:rsidRPr="00BA134B" w14:paraId="62042AF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1B0985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2ED1A1A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B32EE7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BF3159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w:t>
            </w:r>
          </w:p>
        </w:tc>
        <w:tc>
          <w:tcPr>
            <w:tcW w:w="920" w:type="dxa"/>
            <w:tcBorders>
              <w:top w:val="nil"/>
              <w:left w:val="nil"/>
              <w:bottom w:val="single" w:sz="4" w:space="0" w:color="auto"/>
              <w:right w:val="single" w:sz="4" w:space="0" w:color="auto"/>
            </w:tcBorders>
            <w:shd w:val="clear" w:color="auto" w:fill="auto"/>
            <w:hideMark/>
          </w:tcPr>
          <w:p w14:paraId="278EEFF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319952A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32 351 500</w:t>
            </w:r>
          </w:p>
        </w:tc>
      </w:tr>
      <w:tr w:rsidR="00BA134B" w:rsidRPr="00BA134B" w14:paraId="5DB89CF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4F1AB0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563A65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942E7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6A5F2C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45</w:t>
            </w:r>
          </w:p>
        </w:tc>
        <w:tc>
          <w:tcPr>
            <w:tcW w:w="920" w:type="dxa"/>
            <w:tcBorders>
              <w:top w:val="nil"/>
              <w:left w:val="nil"/>
              <w:bottom w:val="single" w:sz="4" w:space="0" w:color="auto"/>
              <w:right w:val="single" w:sz="4" w:space="0" w:color="auto"/>
            </w:tcBorders>
            <w:shd w:val="clear" w:color="auto" w:fill="auto"/>
            <w:hideMark/>
          </w:tcPr>
          <w:p w14:paraId="1760749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6A65C80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67 000 985</w:t>
            </w:r>
          </w:p>
        </w:tc>
      </w:tr>
      <w:tr w:rsidR="00BA134B" w:rsidRPr="00BA134B" w14:paraId="580B42C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E69E44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0F67550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A34DF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976DC2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48</w:t>
            </w:r>
          </w:p>
        </w:tc>
        <w:tc>
          <w:tcPr>
            <w:tcW w:w="920" w:type="dxa"/>
            <w:tcBorders>
              <w:top w:val="nil"/>
              <w:left w:val="nil"/>
              <w:bottom w:val="single" w:sz="4" w:space="0" w:color="auto"/>
              <w:right w:val="single" w:sz="4" w:space="0" w:color="auto"/>
            </w:tcBorders>
            <w:shd w:val="clear" w:color="auto" w:fill="auto"/>
            <w:hideMark/>
          </w:tcPr>
          <w:p w14:paraId="4FE87CE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250BFD9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3 950 000</w:t>
            </w:r>
          </w:p>
        </w:tc>
      </w:tr>
      <w:tr w:rsidR="00BA134B" w:rsidRPr="00BA134B" w14:paraId="249BA18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30D680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745C433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28C303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722522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52</w:t>
            </w:r>
          </w:p>
        </w:tc>
        <w:tc>
          <w:tcPr>
            <w:tcW w:w="920" w:type="dxa"/>
            <w:tcBorders>
              <w:top w:val="nil"/>
              <w:left w:val="nil"/>
              <w:bottom w:val="single" w:sz="4" w:space="0" w:color="auto"/>
              <w:right w:val="single" w:sz="4" w:space="0" w:color="auto"/>
            </w:tcBorders>
            <w:shd w:val="clear" w:color="auto" w:fill="auto"/>
            <w:hideMark/>
          </w:tcPr>
          <w:p w14:paraId="6AB7318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10F5110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100 338 096</w:t>
            </w:r>
          </w:p>
        </w:tc>
      </w:tr>
      <w:tr w:rsidR="00BA134B" w:rsidRPr="00BA134B" w14:paraId="52EB47C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19052F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18CAC96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69D7D2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2D786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53</w:t>
            </w:r>
          </w:p>
        </w:tc>
        <w:tc>
          <w:tcPr>
            <w:tcW w:w="920" w:type="dxa"/>
            <w:tcBorders>
              <w:top w:val="nil"/>
              <w:left w:val="nil"/>
              <w:bottom w:val="single" w:sz="4" w:space="0" w:color="auto"/>
              <w:right w:val="single" w:sz="4" w:space="0" w:color="auto"/>
            </w:tcBorders>
            <w:shd w:val="clear" w:color="auto" w:fill="auto"/>
            <w:hideMark/>
          </w:tcPr>
          <w:p w14:paraId="3143E45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149C801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6 663 000</w:t>
            </w:r>
          </w:p>
        </w:tc>
      </w:tr>
      <w:tr w:rsidR="00BA134B" w:rsidRPr="00BA134B" w14:paraId="3A7B89E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72C769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6FCDDFD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810E6F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B78691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55</w:t>
            </w:r>
          </w:p>
        </w:tc>
        <w:tc>
          <w:tcPr>
            <w:tcW w:w="920" w:type="dxa"/>
            <w:tcBorders>
              <w:top w:val="nil"/>
              <w:left w:val="nil"/>
              <w:bottom w:val="single" w:sz="4" w:space="0" w:color="auto"/>
              <w:right w:val="single" w:sz="4" w:space="0" w:color="auto"/>
            </w:tcBorders>
            <w:shd w:val="clear" w:color="auto" w:fill="auto"/>
            <w:hideMark/>
          </w:tcPr>
          <w:p w14:paraId="65638F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3793C1B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47 711 290</w:t>
            </w:r>
          </w:p>
        </w:tc>
      </w:tr>
      <w:tr w:rsidR="00BA134B" w:rsidRPr="00BA134B" w14:paraId="053E808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0666F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64DE17F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74994A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CD7A5A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75</w:t>
            </w:r>
          </w:p>
        </w:tc>
        <w:tc>
          <w:tcPr>
            <w:tcW w:w="920" w:type="dxa"/>
            <w:tcBorders>
              <w:top w:val="nil"/>
              <w:left w:val="nil"/>
              <w:bottom w:val="single" w:sz="4" w:space="0" w:color="auto"/>
              <w:right w:val="single" w:sz="4" w:space="0" w:color="auto"/>
            </w:tcBorders>
            <w:shd w:val="clear" w:color="auto" w:fill="auto"/>
            <w:hideMark/>
          </w:tcPr>
          <w:p w14:paraId="17FBB8B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2EEAEAC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3 670 381</w:t>
            </w:r>
          </w:p>
        </w:tc>
      </w:tr>
      <w:tr w:rsidR="00BA134B" w:rsidRPr="00BA134B" w14:paraId="15F5FE0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9D5B4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2688DC8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B81EBA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2397A9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76</w:t>
            </w:r>
          </w:p>
        </w:tc>
        <w:tc>
          <w:tcPr>
            <w:tcW w:w="920" w:type="dxa"/>
            <w:tcBorders>
              <w:top w:val="nil"/>
              <w:left w:val="nil"/>
              <w:bottom w:val="single" w:sz="4" w:space="0" w:color="auto"/>
              <w:right w:val="single" w:sz="4" w:space="0" w:color="auto"/>
            </w:tcBorders>
            <w:shd w:val="clear" w:color="auto" w:fill="auto"/>
            <w:hideMark/>
          </w:tcPr>
          <w:p w14:paraId="222103D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679D3B3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3 670 382</w:t>
            </w:r>
          </w:p>
        </w:tc>
      </w:tr>
      <w:tr w:rsidR="00BA134B" w:rsidRPr="00BA134B" w14:paraId="751D9B2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91F4A3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606E89C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0BA9604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7BE05A3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w:t>
            </w:r>
          </w:p>
        </w:tc>
        <w:tc>
          <w:tcPr>
            <w:tcW w:w="920" w:type="dxa"/>
            <w:tcBorders>
              <w:top w:val="nil"/>
              <w:left w:val="nil"/>
              <w:bottom w:val="single" w:sz="4" w:space="0" w:color="auto"/>
              <w:right w:val="single" w:sz="4" w:space="0" w:color="auto"/>
            </w:tcBorders>
            <w:shd w:val="clear" w:color="auto" w:fill="auto"/>
            <w:hideMark/>
          </w:tcPr>
          <w:p w14:paraId="68F1CD9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2.1.2.</w:t>
            </w:r>
          </w:p>
        </w:tc>
        <w:tc>
          <w:tcPr>
            <w:tcW w:w="1580" w:type="dxa"/>
            <w:tcBorders>
              <w:top w:val="nil"/>
              <w:left w:val="nil"/>
              <w:bottom w:val="single" w:sz="4" w:space="0" w:color="auto"/>
              <w:right w:val="single" w:sz="4" w:space="0" w:color="auto"/>
            </w:tcBorders>
            <w:shd w:val="clear" w:color="auto" w:fill="auto"/>
            <w:hideMark/>
          </w:tcPr>
          <w:p w14:paraId="1F68089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18 246 193</w:t>
            </w:r>
          </w:p>
        </w:tc>
      </w:tr>
      <w:tr w:rsidR="00BA134B" w:rsidRPr="00BA134B" w14:paraId="2939A8B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BD650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37E3F1D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EC2CC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23E92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58</w:t>
            </w:r>
          </w:p>
        </w:tc>
        <w:tc>
          <w:tcPr>
            <w:tcW w:w="920" w:type="dxa"/>
            <w:tcBorders>
              <w:top w:val="nil"/>
              <w:left w:val="nil"/>
              <w:bottom w:val="single" w:sz="4" w:space="0" w:color="auto"/>
              <w:right w:val="single" w:sz="4" w:space="0" w:color="auto"/>
            </w:tcBorders>
            <w:shd w:val="clear" w:color="auto" w:fill="auto"/>
            <w:hideMark/>
          </w:tcPr>
          <w:p w14:paraId="457E602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2.1.3.</w:t>
            </w:r>
          </w:p>
        </w:tc>
        <w:tc>
          <w:tcPr>
            <w:tcW w:w="1580" w:type="dxa"/>
            <w:tcBorders>
              <w:top w:val="nil"/>
              <w:left w:val="nil"/>
              <w:bottom w:val="single" w:sz="4" w:space="0" w:color="auto"/>
              <w:right w:val="single" w:sz="4" w:space="0" w:color="auto"/>
            </w:tcBorders>
            <w:shd w:val="clear" w:color="auto" w:fill="auto"/>
            <w:hideMark/>
          </w:tcPr>
          <w:p w14:paraId="1C3B47A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49 230 000</w:t>
            </w:r>
          </w:p>
        </w:tc>
      </w:tr>
      <w:tr w:rsidR="00BA134B" w:rsidRPr="00BA134B" w14:paraId="0B6DB01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40956E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1557DC7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6B2C24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2D455A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59</w:t>
            </w:r>
          </w:p>
        </w:tc>
        <w:tc>
          <w:tcPr>
            <w:tcW w:w="920" w:type="dxa"/>
            <w:tcBorders>
              <w:top w:val="nil"/>
              <w:left w:val="nil"/>
              <w:bottom w:val="single" w:sz="4" w:space="0" w:color="auto"/>
              <w:right w:val="single" w:sz="4" w:space="0" w:color="auto"/>
            </w:tcBorders>
            <w:shd w:val="clear" w:color="auto" w:fill="auto"/>
            <w:hideMark/>
          </w:tcPr>
          <w:p w14:paraId="56E7513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2.1.3.</w:t>
            </w:r>
          </w:p>
        </w:tc>
        <w:tc>
          <w:tcPr>
            <w:tcW w:w="1580" w:type="dxa"/>
            <w:tcBorders>
              <w:top w:val="nil"/>
              <w:left w:val="nil"/>
              <w:bottom w:val="single" w:sz="4" w:space="0" w:color="auto"/>
              <w:right w:val="single" w:sz="4" w:space="0" w:color="auto"/>
            </w:tcBorders>
            <w:shd w:val="clear" w:color="auto" w:fill="auto"/>
            <w:hideMark/>
          </w:tcPr>
          <w:p w14:paraId="0323B1E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54 375 063</w:t>
            </w:r>
          </w:p>
        </w:tc>
      </w:tr>
      <w:tr w:rsidR="00BA134B" w:rsidRPr="00BA134B" w14:paraId="3EE7DCB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A09E1F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382D94C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7B0CC9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4A5A84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60</w:t>
            </w:r>
          </w:p>
        </w:tc>
        <w:tc>
          <w:tcPr>
            <w:tcW w:w="920" w:type="dxa"/>
            <w:tcBorders>
              <w:top w:val="nil"/>
              <w:left w:val="nil"/>
              <w:bottom w:val="single" w:sz="4" w:space="0" w:color="auto"/>
              <w:right w:val="single" w:sz="4" w:space="0" w:color="auto"/>
            </w:tcBorders>
            <w:shd w:val="clear" w:color="auto" w:fill="auto"/>
            <w:hideMark/>
          </w:tcPr>
          <w:p w14:paraId="42367DF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2.1.3.</w:t>
            </w:r>
          </w:p>
        </w:tc>
        <w:tc>
          <w:tcPr>
            <w:tcW w:w="1580" w:type="dxa"/>
            <w:tcBorders>
              <w:top w:val="nil"/>
              <w:left w:val="nil"/>
              <w:bottom w:val="single" w:sz="4" w:space="0" w:color="auto"/>
              <w:right w:val="single" w:sz="4" w:space="0" w:color="auto"/>
            </w:tcBorders>
            <w:shd w:val="clear" w:color="auto" w:fill="auto"/>
            <w:hideMark/>
          </w:tcPr>
          <w:p w14:paraId="3F8A7CF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44 300 000</w:t>
            </w:r>
          </w:p>
        </w:tc>
      </w:tr>
      <w:tr w:rsidR="00BA134B" w:rsidRPr="00BA134B" w14:paraId="0671840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00BA7B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3A2E9AC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8F5C3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76A34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64</w:t>
            </w:r>
          </w:p>
        </w:tc>
        <w:tc>
          <w:tcPr>
            <w:tcW w:w="920" w:type="dxa"/>
            <w:tcBorders>
              <w:top w:val="nil"/>
              <w:left w:val="nil"/>
              <w:bottom w:val="single" w:sz="4" w:space="0" w:color="auto"/>
              <w:right w:val="single" w:sz="4" w:space="0" w:color="auto"/>
            </w:tcBorders>
            <w:shd w:val="clear" w:color="auto" w:fill="auto"/>
            <w:hideMark/>
          </w:tcPr>
          <w:p w14:paraId="407DAC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2.2.1.</w:t>
            </w:r>
          </w:p>
        </w:tc>
        <w:tc>
          <w:tcPr>
            <w:tcW w:w="1580" w:type="dxa"/>
            <w:tcBorders>
              <w:top w:val="nil"/>
              <w:left w:val="nil"/>
              <w:bottom w:val="single" w:sz="4" w:space="0" w:color="auto"/>
              <w:right w:val="single" w:sz="4" w:space="0" w:color="auto"/>
            </w:tcBorders>
            <w:shd w:val="clear" w:color="auto" w:fill="auto"/>
            <w:hideMark/>
          </w:tcPr>
          <w:p w14:paraId="305D4D7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56 120 917</w:t>
            </w:r>
          </w:p>
        </w:tc>
      </w:tr>
      <w:tr w:rsidR="00BA134B" w:rsidRPr="00BA134B" w14:paraId="333970A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BE2EA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5B47D79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E26E2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4C91AE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65</w:t>
            </w:r>
          </w:p>
        </w:tc>
        <w:tc>
          <w:tcPr>
            <w:tcW w:w="920" w:type="dxa"/>
            <w:tcBorders>
              <w:top w:val="nil"/>
              <w:left w:val="nil"/>
              <w:bottom w:val="single" w:sz="4" w:space="0" w:color="auto"/>
              <w:right w:val="single" w:sz="4" w:space="0" w:color="auto"/>
            </w:tcBorders>
            <w:shd w:val="clear" w:color="auto" w:fill="auto"/>
            <w:hideMark/>
          </w:tcPr>
          <w:p w14:paraId="121A0FD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2.2.1.</w:t>
            </w:r>
          </w:p>
        </w:tc>
        <w:tc>
          <w:tcPr>
            <w:tcW w:w="1580" w:type="dxa"/>
            <w:tcBorders>
              <w:top w:val="nil"/>
              <w:left w:val="nil"/>
              <w:bottom w:val="single" w:sz="4" w:space="0" w:color="auto"/>
              <w:right w:val="single" w:sz="4" w:space="0" w:color="auto"/>
            </w:tcBorders>
            <w:shd w:val="clear" w:color="auto" w:fill="auto"/>
            <w:hideMark/>
          </w:tcPr>
          <w:p w14:paraId="0CDDC7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800 000</w:t>
            </w:r>
          </w:p>
        </w:tc>
      </w:tr>
      <w:tr w:rsidR="00BA134B" w:rsidRPr="00BA134B" w14:paraId="0CD6D3C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DA3836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44F4938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5CC9A1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53FCAA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69</w:t>
            </w:r>
          </w:p>
        </w:tc>
        <w:tc>
          <w:tcPr>
            <w:tcW w:w="920" w:type="dxa"/>
            <w:tcBorders>
              <w:top w:val="nil"/>
              <w:left w:val="nil"/>
              <w:bottom w:val="single" w:sz="4" w:space="0" w:color="auto"/>
              <w:right w:val="single" w:sz="4" w:space="0" w:color="auto"/>
            </w:tcBorders>
            <w:shd w:val="clear" w:color="auto" w:fill="auto"/>
            <w:hideMark/>
          </w:tcPr>
          <w:p w14:paraId="3B4E5D5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2.2.1.</w:t>
            </w:r>
          </w:p>
        </w:tc>
        <w:tc>
          <w:tcPr>
            <w:tcW w:w="1580" w:type="dxa"/>
            <w:tcBorders>
              <w:top w:val="nil"/>
              <w:left w:val="nil"/>
              <w:bottom w:val="single" w:sz="4" w:space="0" w:color="auto"/>
              <w:right w:val="single" w:sz="4" w:space="0" w:color="auto"/>
            </w:tcBorders>
            <w:shd w:val="clear" w:color="auto" w:fill="auto"/>
            <w:hideMark/>
          </w:tcPr>
          <w:p w14:paraId="485F589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17 239 083</w:t>
            </w:r>
          </w:p>
        </w:tc>
      </w:tr>
      <w:tr w:rsidR="00BA134B" w:rsidRPr="00BA134B" w14:paraId="6F47F05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88840B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0E2816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33048FD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510FDE3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67</w:t>
            </w:r>
          </w:p>
        </w:tc>
        <w:tc>
          <w:tcPr>
            <w:tcW w:w="920" w:type="dxa"/>
            <w:tcBorders>
              <w:top w:val="nil"/>
              <w:left w:val="nil"/>
              <w:bottom w:val="single" w:sz="4" w:space="0" w:color="auto"/>
              <w:right w:val="single" w:sz="4" w:space="0" w:color="auto"/>
            </w:tcBorders>
            <w:shd w:val="clear" w:color="auto" w:fill="auto"/>
            <w:hideMark/>
          </w:tcPr>
          <w:p w14:paraId="68CD928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317BA3C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59 927 000</w:t>
            </w:r>
          </w:p>
        </w:tc>
      </w:tr>
      <w:tr w:rsidR="00BA134B" w:rsidRPr="00BA134B" w14:paraId="1386FAB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5DC705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64CF2D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B1CC3A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198B922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69</w:t>
            </w:r>
          </w:p>
        </w:tc>
        <w:tc>
          <w:tcPr>
            <w:tcW w:w="920" w:type="dxa"/>
            <w:tcBorders>
              <w:top w:val="nil"/>
              <w:left w:val="nil"/>
              <w:bottom w:val="single" w:sz="4" w:space="0" w:color="auto"/>
              <w:right w:val="single" w:sz="4" w:space="0" w:color="auto"/>
            </w:tcBorders>
            <w:shd w:val="clear" w:color="auto" w:fill="auto"/>
            <w:hideMark/>
          </w:tcPr>
          <w:p w14:paraId="1A728E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37D578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30 651 681</w:t>
            </w:r>
          </w:p>
        </w:tc>
      </w:tr>
      <w:tr w:rsidR="00BA134B" w:rsidRPr="00BA134B" w14:paraId="5D0D498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C4C9CC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6226C8B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04EF198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63B426D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72</w:t>
            </w:r>
          </w:p>
        </w:tc>
        <w:tc>
          <w:tcPr>
            <w:tcW w:w="920" w:type="dxa"/>
            <w:tcBorders>
              <w:top w:val="nil"/>
              <w:left w:val="nil"/>
              <w:bottom w:val="single" w:sz="4" w:space="0" w:color="auto"/>
              <w:right w:val="single" w:sz="4" w:space="0" w:color="auto"/>
            </w:tcBorders>
            <w:shd w:val="clear" w:color="auto" w:fill="auto"/>
            <w:hideMark/>
          </w:tcPr>
          <w:p w14:paraId="1142E02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4D9EB83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1 600 000</w:t>
            </w:r>
          </w:p>
        </w:tc>
      </w:tr>
      <w:tr w:rsidR="00BA134B" w:rsidRPr="00BA134B" w14:paraId="3336C34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1CB9B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5B2A076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669C8C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5347C75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75</w:t>
            </w:r>
          </w:p>
        </w:tc>
        <w:tc>
          <w:tcPr>
            <w:tcW w:w="920" w:type="dxa"/>
            <w:tcBorders>
              <w:top w:val="nil"/>
              <w:left w:val="nil"/>
              <w:bottom w:val="single" w:sz="4" w:space="0" w:color="auto"/>
              <w:right w:val="single" w:sz="4" w:space="0" w:color="auto"/>
            </w:tcBorders>
            <w:shd w:val="clear" w:color="auto" w:fill="auto"/>
            <w:hideMark/>
          </w:tcPr>
          <w:p w14:paraId="03B7410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28467D0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7 000 000</w:t>
            </w:r>
          </w:p>
        </w:tc>
      </w:tr>
      <w:tr w:rsidR="00BA134B" w:rsidRPr="00BA134B" w14:paraId="2A56D28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6EDE61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7FA1BB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A9A7D5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13C757D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76</w:t>
            </w:r>
          </w:p>
        </w:tc>
        <w:tc>
          <w:tcPr>
            <w:tcW w:w="920" w:type="dxa"/>
            <w:tcBorders>
              <w:top w:val="nil"/>
              <w:left w:val="nil"/>
              <w:bottom w:val="single" w:sz="4" w:space="0" w:color="auto"/>
              <w:right w:val="single" w:sz="4" w:space="0" w:color="auto"/>
            </w:tcBorders>
            <w:shd w:val="clear" w:color="auto" w:fill="auto"/>
            <w:hideMark/>
          </w:tcPr>
          <w:p w14:paraId="61816F8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3D9F7B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3 000 000</w:t>
            </w:r>
          </w:p>
        </w:tc>
      </w:tr>
      <w:tr w:rsidR="00BA134B" w:rsidRPr="00BA134B" w14:paraId="67D996C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FD7C60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73D603B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45879C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1440D6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59</w:t>
            </w:r>
          </w:p>
        </w:tc>
        <w:tc>
          <w:tcPr>
            <w:tcW w:w="920" w:type="dxa"/>
            <w:tcBorders>
              <w:top w:val="nil"/>
              <w:left w:val="nil"/>
              <w:bottom w:val="single" w:sz="4" w:space="0" w:color="auto"/>
              <w:right w:val="single" w:sz="4" w:space="0" w:color="auto"/>
            </w:tcBorders>
            <w:shd w:val="clear" w:color="auto" w:fill="auto"/>
            <w:hideMark/>
          </w:tcPr>
          <w:p w14:paraId="2AC1E62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6BA65A0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1 428 000</w:t>
            </w:r>
          </w:p>
        </w:tc>
      </w:tr>
      <w:tr w:rsidR="00BA134B" w:rsidRPr="00BA134B" w14:paraId="27C4241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17B124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09785B6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9562CD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A03327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60</w:t>
            </w:r>
          </w:p>
        </w:tc>
        <w:tc>
          <w:tcPr>
            <w:tcW w:w="920" w:type="dxa"/>
            <w:tcBorders>
              <w:top w:val="nil"/>
              <w:left w:val="nil"/>
              <w:bottom w:val="single" w:sz="4" w:space="0" w:color="auto"/>
              <w:right w:val="single" w:sz="4" w:space="0" w:color="auto"/>
            </w:tcBorders>
            <w:shd w:val="clear" w:color="auto" w:fill="auto"/>
            <w:hideMark/>
          </w:tcPr>
          <w:p w14:paraId="57B2AF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7D079A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5 339 063</w:t>
            </w:r>
          </w:p>
        </w:tc>
      </w:tr>
      <w:tr w:rsidR="00BA134B" w:rsidRPr="00BA134B" w14:paraId="5193CB6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AA8C40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2775BD5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AEDF9F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69C460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w:t>
            </w:r>
          </w:p>
        </w:tc>
        <w:tc>
          <w:tcPr>
            <w:tcW w:w="920" w:type="dxa"/>
            <w:tcBorders>
              <w:top w:val="nil"/>
              <w:left w:val="nil"/>
              <w:bottom w:val="single" w:sz="4" w:space="0" w:color="auto"/>
              <w:right w:val="single" w:sz="4" w:space="0" w:color="auto"/>
            </w:tcBorders>
            <w:shd w:val="clear" w:color="auto" w:fill="auto"/>
            <w:hideMark/>
          </w:tcPr>
          <w:p w14:paraId="7436B88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7252124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353 515</w:t>
            </w:r>
          </w:p>
        </w:tc>
      </w:tr>
      <w:tr w:rsidR="00BA134B" w:rsidRPr="00BA134B" w14:paraId="3A4C558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DEE8B9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336D74D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92878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0A8A37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77</w:t>
            </w:r>
          </w:p>
        </w:tc>
        <w:tc>
          <w:tcPr>
            <w:tcW w:w="920" w:type="dxa"/>
            <w:tcBorders>
              <w:top w:val="nil"/>
              <w:left w:val="nil"/>
              <w:bottom w:val="single" w:sz="4" w:space="0" w:color="auto"/>
              <w:right w:val="single" w:sz="4" w:space="0" w:color="auto"/>
            </w:tcBorders>
            <w:shd w:val="clear" w:color="auto" w:fill="auto"/>
            <w:hideMark/>
          </w:tcPr>
          <w:p w14:paraId="1094B49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33E02DD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23 106 489</w:t>
            </w:r>
          </w:p>
        </w:tc>
      </w:tr>
      <w:tr w:rsidR="00BA134B" w:rsidRPr="00BA134B" w14:paraId="2BD88F7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D7AA2A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04BF468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9024D3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8580C9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78</w:t>
            </w:r>
          </w:p>
        </w:tc>
        <w:tc>
          <w:tcPr>
            <w:tcW w:w="920" w:type="dxa"/>
            <w:tcBorders>
              <w:top w:val="nil"/>
              <w:left w:val="nil"/>
              <w:bottom w:val="single" w:sz="4" w:space="0" w:color="auto"/>
              <w:right w:val="single" w:sz="4" w:space="0" w:color="auto"/>
            </w:tcBorders>
            <w:shd w:val="clear" w:color="auto" w:fill="auto"/>
            <w:hideMark/>
          </w:tcPr>
          <w:p w14:paraId="54E7FB1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62993D7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23 277 500</w:t>
            </w:r>
          </w:p>
        </w:tc>
      </w:tr>
      <w:tr w:rsidR="00BA134B" w:rsidRPr="00BA134B" w14:paraId="3F3808A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E05BF9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2D95115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AC774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0C66AB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79</w:t>
            </w:r>
          </w:p>
        </w:tc>
        <w:tc>
          <w:tcPr>
            <w:tcW w:w="920" w:type="dxa"/>
            <w:tcBorders>
              <w:top w:val="nil"/>
              <w:left w:val="nil"/>
              <w:bottom w:val="single" w:sz="4" w:space="0" w:color="auto"/>
              <w:right w:val="single" w:sz="4" w:space="0" w:color="auto"/>
            </w:tcBorders>
            <w:shd w:val="clear" w:color="auto" w:fill="auto"/>
            <w:hideMark/>
          </w:tcPr>
          <w:p w14:paraId="36F800A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633D3C1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13 781 562</w:t>
            </w:r>
          </w:p>
        </w:tc>
      </w:tr>
      <w:tr w:rsidR="00BA134B" w:rsidRPr="00BA134B" w14:paraId="0FB785F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3B048D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7CE6D14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DF71F4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C76DCB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81</w:t>
            </w:r>
          </w:p>
        </w:tc>
        <w:tc>
          <w:tcPr>
            <w:tcW w:w="920" w:type="dxa"/>
            <w:tcBorders>
              <w:top w:val="nil"/>
              <w:left w:val="nil"/>
              <w:bottom w:val="single" w:sz="4" w:space="0" w:color="auto"/>
              <w:right w:val="single" w:sz="4" w:space="0" w:color="auto"/>
            </w:tcBorders>
            <w:shd w:val="clear" w:color="auto" w:fill="auto"/>
            <w:hideMark/>
          </w:tcPr>
          <w:p w14:paraId="06FDA1F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4B3A1EA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9 499 999</w:t>
            </w:r>
          </w:p>
        </w:tc>
      </w:tr>
      <w:tr w:rsidR="00BA134B" w:rsidRPr="00BA134B" w14:paraId="43A36E9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E9A907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5AA5399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F9F223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6F0289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86</w:t>
            </w:r>
          </w:p>
        </w:tc>
        <w:tc>
          <w:tcPr>
            <w:tcW w:w="920" w:type="dxa"/>
            <w:tcBorders>
              <w:top w:val="nil"/>
              <w:left w:val="nil"/>
              <w:bottom w:val="single" w:sz="4" w:space="0" w:color="auto"/>
              <w:right w:val="single" w:sz="4" w:space="0" w:color="auto"/>
            </w:tcBorders>
            <w:shd w:val="clear" w:color="auto" w:fill="auto"/>
            <w:hideMark/>
          </w:tcPr>
          <w:p w14:paraId="2652F55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5799D59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1 500 000</w:t>
            </w:r>
          </w:p>
        </w:tc>
      </w:tr>
      <w:tr w:rsidR="00BA134B" w:rsidRPr="00BA134B" w14:paraId="6FA6787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FD6C9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1E0234D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5B16EE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2F93F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83</w:t>
            </w:r>
          </w:p>
        </w:tc>
        <w:tc>
          <w:tcPr>
            <w:tcW w:w="920" w:type="dxa"/>
            <w:tcBorders>
              <w:top w:val="nil"/>
              <w:left w:val="nil"/>
              <w:bottom w:val="single" w:sz="4" w:space="0" w:color="auto"/>
              <w:right w:val="single" w:sz="4" w:space="0" w:color="auto"/>
            </w:tcBorders>
            <w:shd w:val="clear" w:color="auto" w:fill="auto"/>
            <w:hideMark/>
          </w:tcPr>
          <w:p w14:paraId="7F0AF2E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62158BF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22 492 390</w:t>
            </w:r>
          </w:p>
        </w:tc>
      </w:tr>
      <w:tr w:rsidR="00BA134B" w:rsidRPr="00BA134B" w14:paraId="5DA42F4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069286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3D3EEA7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1B630F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58194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108</w:t>
            </w:r>
          </w:p>
        </w:tc>
        <w:tc>
          <w:tcPr>
            <w:tcW w:w="920" w:type="dxa"/>
            <w:tcBorders>
              <w:top w:val="nil"/>
              <w:left w:val="nil"/>
              <w:bottom w:val="single" w:sz="4" w:space="0" w:color="auto"/>
              <w:right w:val="single" w:sz="4" w:space="0" w:color="auto"/>
            </w:tcBorders>
            <w:shd w:val="clear" w:color="auto" w:fill="auto"/>
            <w:hideMark/>
          </w:tcPr>
          <w:p w14:paraId="4728F1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08C08B1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45 000 001</w:t>
            </w:r>
          </w:p>
        </w:tc>
      </w:tr>
      <w:tr w:rsidR="00BA134B" w:rsidRPr="00BA134B" w14:paraId="30496D5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EB63BF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30273AA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C024D9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F6899A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109</w:t>
            </w:r>
          </w:p>
        </w:tc>
        <w:tc>
          <w:tcPr>
            <w:tcW w:w="920" w:type="dxa"/>
            <w:tcBorders>
              <w:top w:val="nil"/>
              <w:left w:val="nil"/>
              <w:bottom w:val="single" w:sz="4" w:space="0" w:color="auto"/>
              <w:right w:val="single" w:sz="4" w:space="0" w:color="auto"/>
            </w:tcBorders>
            <w:shd w:val="clear" w:color="auto" w:fill="auto"/>
            <w:hideMark/>
          </w:tcPr>
          <w:p w14:paraId="5ADAEA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1B553E7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22 396 164</w:t>
            </w:r>
          </w:p>
        </w:tc>
      </w:tr>
      <w:tr w:rsidR="00BA134B" w:rsidRPr="00BA134B" w14:paraId="5E6EAAC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BF35DF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1269C18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E31185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C8102A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95</w:t>
            </w:r>
          </w:p>
        </w:tc>
        <w:tc>
          <w:tcPr>
            <w:tcW w:w="920" w:type="dxa"/>
            <w:tcBorders>
              <w:top w:val="nil"/>
              <w:left w:val="nil"/>
              <w:bottom w:val="single" w:sz="4" w:space="0" w:color="auto"/>
              <w:right w:val="single" w:sz="4" w:space="0" w:color="auto"/>
            </w:tcBorders>
            <w:shd w:val="clear" w:color="auto" w:fill="auto"/>
            <w:hideMark/>
          </w:tcPr>
          <w:p w14:paraId="3C4F8A2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52749B1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3 697 500</w:t>
            </w:r>
          </w:p>
        </w:tc>
      </w:tr>
      <w:tr w:rsidR="00BA134B" w:rsidRPr="00BA134B" w14:paraId="71DAE4C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69A83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2.4.prioritāte</w:t>
            </w:r>
          </w:p>
        </w:tc>
        <w:tc>
          <w:tcPr>
            <w:tcW w:w="1020" w:type="dxa"/>
            <w:tcBorders>
              <w:top w:val="nil"/>
              <w:left w:val="nil"/>
              <w:bottom w:val="single" w:sz="4" w:space="0" w:color="auto"/>
              <w:right w:val="single" w:sz="4" w:space="0" w:color="auto"/>
            </w:tcBorders>
            <w:shd w:val="clear" w:color="auto" w:fill="auto"/>
            <w:hideMark/>
          </w:tcPr>
          <w:p w14:paraId="00C45A6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07CC7DC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4B011D4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86</w:t>
            </w:r>
          </w:p>
        </w:tc>
        <w:tc>
          <w:tcPr>
            <w:tcW w:w="920" w:type="dxa"/>
            <w:tcBorders>
              <w:top w:val="nil"/>
              <w:left w:val="nil"/>
              <w:bottom w:val="single" w:sz="4" w:space="0" w:color="auto"/>
              <w:right w:val="single" w:sz="4" w:space="0" w:color="auto"/>
            </w:tcBorders>
            <w:shd w:val="clear" w:color="auto" w:fill="auto"/>
            <w:hideMark/>
          </w:tcPr>
          <w:p w14:paraId="04CCC25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2.4.1.</w:t>
            </w:r>
          </w:p>
        </w:tc>
        <w:tc>
          <w:tcPr>
            <w:tcW w:w="1580" w:type="dxa"/>
            <w:tcBorders>
              <w:top w:val="nil"/>
              <w:left w:val="nil"/>
              <w:bottom w:val="single" w:sz="4" w:space="0" w:color="auto"/>
              <w:right w:val="single" w:sz="4" w:space="0" w:color="auto"/>
            </w:tcBorders>
            <w:shd w:val="clear" w:color="auto" w:fill="auto"/>
            <w:hideMark/>
          </w:tcPr>
          <w:p w14:paraId="3E482C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32 100 000</w:t>
            </w:r>
          </w:p>
        </w:tc>
      </w:tr>
      <w:tr w:rsidR="00BA134B" w:rsidRPr="00BA134B" w14:paraId="73361D3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58826F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2.4.prioritāte</w:t>
            </w:r>
          </w:p>
        </w:tc>
        <w:tc>
          <w:tcPr>
            <w:tcW w:w="1020" w:type="dxa"/>
            <w:tcBorders>
              <w:top w:val="nil"/>
              <w:left w:val="nil"/>
              <w:bottom w:val="single" w:sz="4" w:space="0" w:color="auto"/>
              <w:right w:val="single" w:sz="4" w:space="0" w:color="auto"/>
            </w:tcBorders>
            <w:shd w:val="clear" w:color="auto" w:fill="auto"/>
            <w:hideMark/>
          </w:tcPr>
          <w:p w14:paraId="034CEA2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38C02BE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3F60B37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107</w:t>
            </w:r>
          </w:p>
        </w:tc>
        <w:tc>
          <w:tcPr>
            <w:tcW w:w="920" w:type="dxa"/>
            <w:tcBorders>
              <w:top w:val="nil"/>
              <w:left w:val="nil"/>
              <w:bottom w:val="single" w:sz="4" w:space="0" w:color="auto"/>
              <w:right w:val="single" w:sz="4" w:space="0" w:color="auto"/>
            </w:tcBorders>
            <w:shd w:val="clear" w:color="auto" w:fill="auto"/>
            <w:hideMark/>
          </w:tcPr>
          <w:p w14:paraId="7BD244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2.4.1.</w:t>
            </w:r>
          </w:p>
        </w:tc>
        <w:tc>
          <w:tcPr>
            <w:tcW w:w="1580" w:type="dxa"/>
            <w:tcBorders>
              <w:top w:val="nil"/>
              <w:left w:val="nil"/>
              <w:bottom w:val="single" w:sz="4" w:space="0" w:color="auto"/>
              <w:right w:val="single" w:sz="4" w:space="0" w:color="auto"/>
            </w:tcBorders>
            <w:shd w:val="clear" w:color="auto" w:fill="auto"/>
            <w:hideMark/>
          </w:tcPr>
          <w:p w14:paraId="4C9B0C5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85 084 410</w:t>
            </w:r>
          </w:p>
        </w:tc>
      </w:tr>
      <w:tr w:rsidR="00BA134B" w:rsidRPr="00BA134B" w14:paraId="101F0CF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E0C4B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2.5.prioritāte</w:t>
            </w:r>
          </w:p>
        </w:tc>
        <w:tc>
          <w:tcPr>
            <w:tcW w:w="1020" w:type="dxa"/>
            <w:tcBorders>
              <w:top w:val="nil"/>
              <w:left w:val="nil"/>
              <w:bottom w:val="single" w:sz="4" w:space="0" w:color="auto"/>
              <w:right w:val="single" w:sz="4" w:space="0" w:color="auto"/>
            </w:tcBorders>
            <w:shd w:val="clear" w:color="auto" w:fill="auto"/>
            <w:hideMark/>
          </w:tcPr>
          <w:p w14:paraId="38B0E3E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523A0D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2DDE0A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188</w:t>
            </w:r>
          </w:p>
        </w:tc>
        <w:tc>
          <w:tcPr>
            <w:tcW w:w="920" w:type="dxa"/>
            <w:tcBorders>
              <w:top w:val="nil"/>
              <w:left w:val="nil"/>
              <w:bottom w:val="single" w:sz="4" w:space="0" w:color="auto"/>
              <w:right w:val="single" w:sz="4" w:space="0" w:color="auto"/>
            </w:tcBorders>
            <w:shd w:val="clear" w:color="auto" w:fill="auto"/>
            <w:hideMark/>
          </w:tcPr>
          <w:p w14:paraId="45000F0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2.5.1.</w:t>
            </w:r>
          </w:p>
        </w:tc>
        <w:tc>
          <w:tcPr>
            <w:tcW w:w="1580" w:type="dxa"/>
            <w:tcBorders>
              <w:top w:val="nil"/>
              <w:left w:val="nil"/>
              <w:bottom w:val="single" w:sz="4" w:space="0" w:color="auto"/>
              <w:right w:val="single" w:sz="4" w:space="0" w:color="auto"/>
            </w:tcBorders>
            <w:shd w:val="clear" w:color="auto" w:fill="auto"/>
            <w:hideMark/>
          </w:tcPr>
          <w:p w14:paraId="2E4E625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54 884 514</w:t>
            </w:r>
          </w:p>
        </w:tc>
      </w:tr>
      <w:tr w:rsidR="00BA134B" w:rsidRPr="00BA134B" w14:paraId="479F106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241B23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7D5E577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274F7E7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2FB3D1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87</w:t>
            </w:r>
          </w:p>
        </w:tc>
        <w:tc>
          <w:tcPr>
            <w:tcW w:w="920" w:type="dxa"/>
            <w:tcBorders>
              <w:top w:val="nil"/>
              <w:left w:val="nil"/>
              <w:bottom w:val="single" w:sz="4" w:space="0" w:color="auto"/>
              <w:right w:val="single" w:sz="4" w:space="0" w:color="auto"/>
            </w:tcBorders>
            <w:shd w:val="clear" w:color="auto" w:fill="auto"/>
            <w:hideMark/>
          </w:tcPr>
          <w:p w14:paraId="208B64D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1EA8AA6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118 414 047</w:t>
            </w:r>
          </w:p>
        </w:tc>
      </w:tr>
      <w:tr w:rsidR="00BA134B" w:rsidRPr="00BA134B" w14:paraId="06C584D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C4451F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2408A2A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A54D68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23B6EE8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88</w:t>
            </w:r>
          </w:p>
        </w:tc>
        <w:tc>
          <w:tcPr>
            <w:tcW w:w="920" w:type="dxa"/>
            <w:tcBorders>
              <w:top w:val="nil"/>
              <w:left w:val="nil"/>
              <w:bottom w:val="single" w:sz="4" w:space="0" w:color="auto"/>
              <w:right w:val="single" w:sz="4" w:space="0" w:color="auto"/>
            </w:tcBorders>
            <w:shd w:val="clear" w:color="auto" w:fill="auto"/>
            <w:hideMark/>
          </w:tcPr>
          <w:p w14:paraId="3BE9AA0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0E2D9BF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53 903 103</w:t>
            </w:r>
          </w:p>
        </w:tc>
      </w:tr>
      <w:tr w:rsidR="00BA134B" w:rsidRPr="00BA134B" w14:paraId="51FF9AD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285D65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437D98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4458395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079B789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91</w:t>
            </w:r>
          </w:p>
        </w:tc>
        <w:tc>
          <w:tcPr>
            <w:tcW w:w="920" w:type="dxa"/>
            <w:tcBorders>
              <w:top w:val="nil"/>
              <w:left w:val="nil"/>
              <w:bottom w:val="single" w:sz="4" w:space="0" w:color="auto"/>
              <w:right w:val="single" w:sz="4" w:space="0" w:color="auto"/>
            </w:tcBorders>
            <w:shd w:val="clear" w:color="auto" w:fill="auto"/>
            <w:hideMark/>
          </w:tcPr>
          <w:p w14:paraId="726D4FF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66A138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28 394 796</w:t>
            </w:r>
          </w:p>
        </w:tc>
      </w:tr>
      <w:tr w:rsidR="00BA134B" w:rsidRPr="00BA134B" w14:paraId="1CB3EAE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5E549F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585319E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07150A2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4D33819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92</w:t>
            </w:r>
          </w:p>
        </w:tc>
        <w:tc>
          <w:tcPr>
            <w:tcW w:w="920" w:type="dxa"/>
            <w:tcBorders>
              <w:top w:val="nil"/>
              <w:left w:val="nil"/>
              <w:bottom w:val="single" w:sz="4" w:space="0" w:color="auto"/>
              <w:right w:val="single" w:sz="4" w:space="0" w:color="auto"/>
            </w:tcBorders>
            <w:shd w:val="clear" w:color="auto" w:fill="auto"/>
            <w:hideMark/>
          </w:tcPr>
          <w:p w14:paraId="4BFE53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76E079F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7 674 268</w:t>
            </w:r>
          </w:p>
        </w:tc>
      </w:tr>
      <w:tr w:rsidR="00BA134B" w:rsidRPr="00BA134B" w14:paraId="2892096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D4832A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15CD19F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86A3A5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1E4D60D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109</w:t>
            </w:r>
          </w:p>
        </w:tc>
        <w:tc>
          <w:tcPr>
            <w:tcW w:w="920" w:type="dxa"/>
            <w:tcBorders>
              <w:top w:val="nil"/>
              <w:left w:val="nil"/>
              <w:bottom w:val="single" w:sz="4" w:space="0" w:color="auto"/>
              <w:right w:val="single" w:sz="4" w:space="0" w:color="auto"/>
            </w:tcBorders>
            <w:shd w:val="clear" w:color="auto" w:fill="auto"/>
            <w:hideMark/>
          </w:tcPr>
          <w:p w14:paraId="19880EC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13AB2AB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25 000 000</w:t>
            </w:r>
          </w:p>
        </w:tc>
      </w:tr>
      <w:tr w:rsidR="00BA134B" w:rsidRPr="00BA134B" w14:paraId="742B70D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57F1E8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78C36C7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C253DB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3BBD74B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100</w:t>
            </w:r>
          </w:p>
        </w:tc>
        <w:tc>
          <w:tcPr>
            <w:tcW w:w="920" w:type="dxa"/>
            <w:tcBorders>
              <w:top w:val="nil"/>
              <w:left w:val="nil"/>
              <w:bottom w:val="single" w:sz="4" w:space="0" w:color="auto"/>
              <w:right w:val="single" w:sz="4" w:space="0" w:color="auto"/>
            </w:tcBorders>
            <w:shd w:val="clear" w:color="auto" w:fill="auto"/>
            <w:hideMark/>
          </w:tcPr>
          <w:p w14:paraId="6E33653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44BF264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453 793 436</w:t>
            </w:r>
          </w:p>
        </w:tc>
      </w:tr>
      <w:tr w:rsidR="00BA134B" w:rsidRPr="00BA134B" w14:paraId="35E9950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194D12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0528B87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063A356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022082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920" w:type="dxa"/>
            <w:tcBorders>
              <w:top w:val="nil"/>
              <w:left w:val="nil"/>
              <w:bottom w:val="single" w:sz="4" w:space="0" w:color="auto"/>
              <w:right w:val="single" w:sz="4" w:space="0" w:color="auto"/>
            </w:tcBorders>
            <w:shd w:val="clear" w:color="auto" w:fill="auto"/>
            <w:hideMark/>
          </w:tcPr>
          <w:p w14:paraId="34326B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0D55F6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8 113 999</w:t>
            </w:r>
          </w:p>
        </w:tc>
      </w:tr>
      <w:tr w:rsidR="00BA134B" w:rsidRPr="00BA134B" w14:paraId="4EB4D7A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D07DC4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11997CD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857D6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CC1009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w:t>
            </w:r>
          </w:p>
        </w:tc>
        <w:tc>
          <w:tcPr>
            <w:tcW w:w="920" w:type="dxa"/>
            <w:tcBorders>
              <w:top w:val="nil"/>
              <w:left w:val="nil"/>
              <w:bottom w:val="single" w:sz="4" w:space="0" w:color="auto"/>
              <w:right w:val="single" w:sz="4" w:space="0" w:color="auto"/>
            </w:tcBorders>
            <w:shd w:val="clear" w:color="auto" w:fill="auto"/>
            <w:hideMark/>
          </w:tcPr>
          <w:p w14:paraId="433FDB0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03C243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159 336 022</w:t>
            </w:r>
          </w:p>
        </w:tc>
      </w:tr>
      <w:tr w:rsidR="00BA134B" w:rsidRPr="00BA134B" w14:paraId="3BF2D47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AC110F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2BB550B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5E5522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98E1A7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128</w:t>
            </w:r>
          </w:p>
        </w:tc>
        <w:tc>
          <w:tcPr>
            <w:tcW w:w="920" w:type="dxa"/>
            <w:tcBorders>
              <w:top w:val="nil"/>
              <w:left w:val="nil"/>
              <w:bottom w:val="single" w:sz="4" w:space="0" w:color="auto"/>
              <w:right w:val="single" w:sz="4" w:space="0" w:color="auto"/>
            </w:tcBorders>
            <w:shd w:val="clear" w:color="auto" w:fill="auto"/>
            <w:hideMark/>
          </w:tcPr>
          <w:p w14:paraId="4B9AB8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09B33B3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39 834 005</w:t>
            </w:r>
          </w:p>
        </w:tc>
      </w:tr>
      <w:tr w:rsidR="00BA134B" w:rsidRPr="00BA134B" w14:paraId="276A3D0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DCEABC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2C9FFD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0DF4B3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1547BC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129</w:t>
            </w:r>
          </w:p>
        </w:tc>
        <w:tc>
          <w:tcPr>
            <w:tcW w:w="920" w:type="dxa"/>
            <w:tcBorders>
              <w:top w:val="nil"/>
              <w:left w:val="nil"/>
              <w:bottom w:val="single" w:sz="4" w:space="0" w:color="auto"/>
              <w:right w:val="single" w:sz="4" w:space="0" w:color="auto"/>
            </w:tcBorders>
            <w:shd w:val="clear" w:color="auto" w:fill="auto"/>
            <w:hideMark/>
          </w:tcPr>
          <w:p w14:paraId="011E61F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05A1B35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52 406 257</w:t>
            </w:r>
          </w:p>
        </w:tc>
      </w:tr>
      <w:tr w:rsidR="00BA134B" w:rsidRPr="00BA134B" w14:paraId="437A8F1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1B3A61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53F6AC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932ACE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81FCA9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131</w:t>
            </w:r>
          </w:p>
        </w:tc>
        <w:tc>
          <w:tcPr>
            <w:tcW w:w="920" w:type="dxa"/>
            <w:tcBorders>
              <w:top w:val="nil"/>
              <w:left w:val="nil"/>
              <w:bottom w:val="single" w:sz="4" w:space="0" w:color="auto"/>
              <w:right w:val="single" w:sz="4" w:space="0" w:color="auto"/>
            </w:tcBorders>
            <w:shd w:val="clear" w:color="auto" w:fill="auto"/>
            <w:hideMark/>
          </w:tcPr>
          <w:p w14:paraId="26AD122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589E143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21 357 724</w:t>
            </w:r>
          </w:p>
        </w:tc>
      </w:tr>
      <w:tr w:rsidR="00BA134B" w:rsidRPr="00BA134B" w14:paraId="3E318B0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FCF808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66819BF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549616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B2A338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134</w:t>
            </w:r>
          </w:p>
        </w:tc>
        <w:tc>
          <w:tcPr>
            <w:tcW w:w="920" w:type="dxa"/>
            <w:tcBorders>
              <w:top w:val="nil"/>
              <w:left w:val="nil"/>
              <w:bottom w:val="single" w:sz="4" w:space="0" w:color="auto"/>
              <w:right w:val="single" w:sz="4" w:space="0" w:color="auto"/>
            </w:tcBorders>
            <w:shd w:val="clear" w:color="auto" w:fill="auto"/>
            <w:hideMark/>
          </w:tcPr>
          <w:p w14:paraId="5D07F26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14EC096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443 700</w:t>
            </w:r>
          </w:p>
        </w:tc>
      </w:tr>
      <w:tr w:rsidR="00BA134B" w:rsidRPr="00BA134B" w14:paraId="56452B2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DAFB13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282E2F6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EDD1A2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341D3B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147</w:t>
            </w:r>
          </w:p>
        </w:tc>
        <w:tc>
          <w:tcPr>
            <w:tcW w:w="920" w:type="dxa"/>
            <w:tcBorders>
              <w:top w:val="nil"/>
              <w:left w:val="nil"/>
              <w:bottom w:val="single" w:sz="4" w:space="0" w:color="auto"/>
              <w:right w:val="single" w:sz="4" w:space="0" w:color="auto"/>
            </w:tcBorders>
            <w:shd w:val="clear" w:color="auto" w:fill="auto"/>
            <w:hideMark/>
          </w:tcPr>
          <w:p w14:paraId="1F63E3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560D460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22 971 298</w:t>
            </w:r>
          </w:p>
        </w:tc>
      </w:tr>
      <w:tr w:rsidR="00BA134B" w:rsidRPr="00BA134B" w14:paraId="30F24F5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69452A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7332A27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88F56A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DFBC06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160</w:t>
            </w:r>
          </w:p>
        </w:tc>
        <w:tc>
          <w:tcPr>
            <w:tcW w:w="920" w:type="dxa"/>
            <w:tcBorders>
              <w:top w:val="nil"/>
              <w:left w:val="nil"/>
              <w:bottom w:val="single" w:sz="4" w:space="0" w:color="auto"/>
              <w:right w:val="single" w:sz="4" w:space="0" w:color="auto"/>
            </w:tcBorders>
            <w:shd w:val="clear" w:color="auto" w:fill="auto"/>
            <w:hideMark/>
          </w:tcPr>
          <w:p w14:paraId="2E10D56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56D7D4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27 388 652</w:t>
            </w:r>
          </w:p>
        </w:tc>
      </w:tr>
      <w:tr w:rsidR="00BA134B" w:rsidRPr="00BA134B" w14:paraId="652050E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ADB2D9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2570403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E5D23D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63524C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37</w:t>
            </w:r>
          </w:p>
        </w:tc>
        <w:tc>
          <w:tcPr>
            <w:tcW w:w="920" w:type="dxa"/>
            <w:tcBorders>
              <w:top w:val="nil"/>
              <w:left w:val="nil"/>
              <w:bottom w:val="single" w:sz="4" w:space="0" w:color="auto"/>
              <w:right w:val="single" w:sz="4" w:space="0" w:color="auto"/>
            </w:tcBorders>
            <w:shd w:val="clear" w:color="auto" w:fill="auto"/>
            <w:hideMark/>
          </w:tcPr>
          <w:p w14:paraId="2FD1DF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21661AD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26 509 666</w:t>
            </w:r>
          </w:p>
        </w:tc>
      </w:tr>
      <w:tr w:rsidR="00BA134B" w:rsidRPr="00BA134B" w14:paraId="3C9FADA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3CD24A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1004205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959853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A597A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w:t>
            </w:r>
          </w:p>
        </w:tc>
        <w:tc>
          <w:tcPr>
            <w:tcW w:w="920" w:type="dxa"/>
            <w:tcBorders>
              <w:top w:val="nil"/>
              <w:left w:val="nil"/>
              <w:bottom w:val="single" w:sz="4" w:space="0" w:color="auto"/>
              <w:right w:val="single" w:sz="4" w:space="0" w:color="auto"/>
            </w:tcBorders>
            <w:shd w:val="clear" w:color="auto" w:fill="auto"/>
            <w:hideMark/>
          </w:tcPr>
          <w:p w14:paraId="65CFD8C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71BB61B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11 426 058</w:t>
            </w:r>
          </w:p>
        </w:tc>
      </w:tr>
      <w:tr w:rsidR="00BA134B" w:rsidRPr="00BA134B" w14:paraId="6A5FD8C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4D4A35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7C8C61F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096C3C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2E27A8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920" w:type="dxa"/>
            <w:tcBorders>
              <w:top w:val="nil"/>
              <w:left w:val="nil"/>
              <w:bottom w:val="single" w:sz="4" w:space="0" w:color="auto"/>
              <w:right w:val="single" w:sz="4" w:space="0" w:color="auto"/>
            </w:tcBorders>
            <w:shd w:val="clear" w:color="auto" w:fill="auto"/>
            <w:hideMark/>
          </w:tcPr>
          <w:p w14:paraId="658415F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174C6F8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40 835 615</w:t>
            </w:r>
          </w:p>
        </w:tc>
      </w:tr>
      <w:tr w:rsidR="00BA134B" w:rsidRPr="00BA134B" w14:paraId="051C43F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A0CF7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E8E508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4B4F49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D17DD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122</w:t>
            </w:r>
          </w:p>
        </w:tc>
        <w:tc>
          <w:tcPr>
            <w:tcW w:w="920" w:type="dxa"/>
            <w:tcBorders>
              <w:top w:val="nil"/>
              <w:left w:val="nil"/>
              <w:bottom w:val="single" w:sz="4" w:space="0" w:color="auto"/>
              <w:right w:val="single" w:sz="4" w:space="0" w:color="auto"/>
            </w:tcBorders>
            <w:shd w:val="clear" w:color="auto" w:fill="auto"/>
            <w:hideMark/>
          </w:tcPr>
          <w:p w14:paraId="1790F53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2F1CF62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65 174 688</w:t>
            </w:r>
          </w:p>
        </w:tc>
      </w:tr>
      <w:tr w:rsidR="00BA134B" w:rsidRPr="00BA134B" w14:paraId="729D374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866F4C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10C93EA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376382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955310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920" w:type="dxa"/>
            <w:tcBorders>
              <w:top w:val="nil"/>
              <w:left w:val="nil"/>
              <w:bottom w:val="single" w:sz="4" w:space="0" w:color="auto"/>
              <w:right w:val="single" w:sz="4" w:space="0" w:color="auto"/>
            </w:tcBorders>
            <w:shd w:val="clear" w:color="auto" w:fill="auto"/>
            <w:hideMark/>
          </w:tcPr>
          <w:p w14:paraId="14475D0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10C8637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28 907 309</w:t>
            </w:r>
          </w:p>
        </w:tc>
      </w:tr>
      <w:tr w:rsidR="00BA134B" w:rsidRPr="00BA134B" w14:paraId="3FB46FD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45E97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0BE9DB1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587B2E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1E78A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124</w:t>
            </w:r>
          </w:p>
        </w:tc>
        <w:tc>
          <w:tcPr>
            <w:tcW w:w="920" w:type="dxa"/>
            <w:tcBorders>
              <w:top w:val="nil"/>
              <w:left w:val="nil"/>
              <w:bottom w:val="single" w:sz="4" w:space="0" w:color="auto"/>
              <w:right w:val="single" w:sz="4" w:space="0" w:color="auto"/>
            </w:tcBorders>
            <w:shd w:val="clear" w:color="auto" w:fill="auto"/>
            <w:hideMark/>
          </w:tcPr>
          <w:p w14:paraId="0AB96C5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067E8B5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31 999 305</w:t>
            </w:r>
          </w:p>
        </w:tc>
      </w:tr>
      <w:tr w:rsidR="00BA134B" w:rsidRPr="00BA134B" w14:paraId="351357F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83409F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4F6E0CC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BEE4C1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FEB22D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127</w:t>
            </w:r>
          </w:p>
        </w:tc>
        <w:tc>
          <w:tcPr>
            <w:tcW w:w="920" w:type="dxa"/>
            <w:tcBorders>
              <w:top w:val="nil"/>
              <w:left w:val="nil"/>
              <w:bottom w:val="single" w:sz="4" w:space="0" w:color="auto"/>
              <w:right w:val="single" w:sz="4" w:space="0" w:color="auto"/>
            </w:tcBorders>
            <w:shd w:val="clear" w:color="auto" w:fill="auto"/>
            <w:hideMark/>
          </w:tcPr>
          <w:p w14:paraId="4AA398C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0129A10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1 848 750</w:t>
            </w:r>
          </w:p>
        </w:tc>
      </w:tr>
      <w:tr w:rsidR="00BA134B" w:rsidRPr="00BA134B" w14:paraId="6E856FF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2238B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68BC1AF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36259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F1EED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129</w:t>
            </w:r>
          </w:p>
        </w:tc>
        <w:tc>
          <w:tcPr>
            <w:tcW w:w="920" w:type="dxa"/>
            <w:tcBorders>
              <w:top w:val="nil"/>
              <w:left w:val="nil"/>
              <w:bottom w:val="single" w:sz="4" w:space="0" w:color="auto"/>
              <w:right w:val="single" w:sz="4" w:space="0" w:color="auto"/>
            </w:tcBorders>
            <w:shd w:val="clear" w:color="auto" w:fill="auto"/>
            <w:hideMark/>
          </w:tcPr>
          <w:p w14:paraId="2094810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7C26909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493 000</w:t>
            </w:r>
          </w:p>
        </w:tc>
      </w:tr>
      <w:tr w:rsidR="00BA134B" w:rsidRPr="00BA134B" w14:paraId="4B4E9D8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024DCF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713D331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3DEBB6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2C8063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130</w:t>
            </w:r>
          </w:p>
        </w:tc>
        <w:tc>
          <w:tcPr>
            <w:tcW w:w="920" w:type="dxa"/>
            <w:tcBorders>
              <w:top w:val="nil"/>
              <w:left w:val="nil"/>
              <w:bottom w:val="single" w:sz="4" w:space="0" w:color="auto"/>
              <w:right w:val="single" w:sz="4" w:space="0" w:color="auto"/>
            </w:tcBorders>
            <w:shd w:val="clear" w:color="auto" w:fill="auto"/>
            <w:hideMark/>
          </w:tcPr>
          <w:p w14:paraId="6EA2E4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7A1323B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493 000</w:t>
            </w:r>
          </w:p>
        </w:tc>
      </w:tr>
      <w:tr w:rsidR="00BA134B" w:rsidRPr="00BA134B" w14:paraId="3F8130E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1FDB00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1C5736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8CD799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DBF17C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152</w:t>
            </w:r>
          </w:p>
        </w:tc>
        <w:tc>
          <w:tcPr>
            <w:tcW w:w="920" w:type="dxa"/>
            <w:tcBorders>
              <w:top w:val="nil"/>
              <w:left w:val="nil"/>
              <w:bottom w:val="single" w:sz="4" w:space="0" w:color="auto"/>
              <w:right w:val="single" w:sz="4" w:space="0" w:color="auto"/>
            </w:tcBorders>
            <w:shd w:val="clear" w:color="auto" w:fill="auto"/>
            <w:hideMark/>
          </w:tcPr>
          <w:p w14:paraId="06FF4F4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0B90726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2 341 750</w:t>
            </w:r>
          </w:p>
        </w:tc>
      </w:tr>
      <w:tr w:rsidR="00BA134B" w:rsidRPr="00BA134B" w14:paraId="1A59E99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A3D1DA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75A84BF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4762B1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45F5F8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148</w:t>
            </w:r>
          </w:p>
        </w:tc>
        <w:tc>
          <w:tcPr>
            <w:tcW w:w="920" w:type="dxa"/>
            <w:tcBorders>
              <w:top w:val="nil"/>
              <w:left w:val="nil"/>
              <w:bottom w:val="single" w:sz="4" w:space="0" w:color="auto"/>
              <w:right w:val="single" w:sz="4" w:space="0" w:color="auto"/>
            </w:tcBorders>
            <w:shd w:val="clear" w:color="auto" w:fill="auto"/>
            <w:hideMark/>
          </w:tcPr>
          <w:p w14:paraId="69E09FE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69631CE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7 267 436</w:t>
            </w:r>
          </w:p>
        </w:tc>
      </w:tr>
      <w:tr w:rsidR="00BA134B" w:rsidRPr="00BA134B" w14:paraId="7A0E04C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66448B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04640B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22C803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03FCDD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149</w:t>
            </w:r>
          </w:p>
        </w:tc>
        <w:tc>
          <w:tcPr>
            <w:tcW w:w="920" w:type="dxa"/>
            <w:tcBorders>
              <w:top w:val="nil"/>
              <w:left w:val="nil"/>
              <w:bottom w:val="single" w:sz="4" w:space="0" w:color="auto"/>
              <w:right w:val="single" w:sz="4" w:space="0" w:color="auto"/>
            </w:tcBorders>
            <w:shd w:val="clear" w:color="auto" w:fill="auto"/>
            <w:hideMark/>
          </w:tcPr>
          <w:p w14:paraId="5AC8A7B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5ED7060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108 045 586</w:t>
            </w:r>
          </w:p>
        </w:tc>
      </w:tr>
      <w:tr w:rsidR="00BA134B" w:rsidRPr="00BA134B" w14:paraId="4EE5BC1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6D9BA1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69C47A3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192625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7D421F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150</w:t>
            </w:r>
          </w:p>
        </w:tc>
        <w:tc>
          <w:tcPr>
            <w:tcW w:w="920" w:type="dxa"/>
            <w:tcBorders>
              <w:top w:val="nil"/>
              <w:left w:val="nil"/>
              <w:bottom w:val="single" w:sz="4" w:space="0" w:color="auto"/>
              <w:right w:val="single" w:sz="4" w:space="0" w:color="auto"/>
            </w:tcBorders>
            <w:shd w:val="clear" w:color="auto" w:fill="auto"/>
            <w:hideMark/>
          </w:tcPr>
          <w:p w14:paraId="0028B41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34918D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50 427 353</w:t>
            </w:r>
          </w:p>
        </w:tc>
      </w:tr>
      <w:tr w:rsidR="00BA134B" w:rsidRPr="00BA134B" w14:paraId="302C93E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E6E1B7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4120A54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C70A69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8B327D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136</w:t>
            </w:r>
          </w:p>
        </w:tc>
        <w:tc>
          <w:tcPr>
            <w:tcW w:w="920" w:type="dxa"/>
            <w:tcBorders>
              <w:top w:val="nil"/>
              <w:left w:val="nil"/>
              <w:bottom w:val="single" w:sz="4" w:space="0" w:color="auto"/>
              <w:right w:val="single" w:sz="4" w:space="0" w:color="auto"/>
            </w:tcBorders>
            <w:shd w:val="clear" w:color="auto" w:fill="auto"/>
            <w:hideMark/>
          </w:tcPr>
          <w:p w14:paraId="7C0B9BF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646C776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5 546 250</w:t>
            </w:r>
          </w:p>
        </w:tc>
      </w:tr>
      <w:tr w:rsidR="00BA134B" w:rsidRPr="00BA134B" w14:paraId="700D738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932488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9152D7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C7D56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F68FED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149</w:t>
            </w:r>
          </w:p>
        </w:tc>
        <w:tc>
          <w:tcPr>
            <w:tcW w:w="920" w:type="dxa"/>
            <w:tcBorders>
              <w:top w:val="nil"/>
              <w:left w:val="nil"/>
              <w:bottom w:val="single" w:sz="4" w:space="0" w:color="auto"/>
              <w:right w:val="single" w:sz="4" w:space="0" w:color="auto"/>
            </w:tcBorders>
            <w:shd w:val="clear" w:color="auto" w:fill="auto"/>
            <w:hideMark/>
          </w:tcPr>
          <w:p w14:paraId="4A05723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4DFCA3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25 593 500</w:t>
            </w:r>
          </w:p>
        </w:tc>
      </w:tr>
      <w:tr w:rsidR="00BA134B" w:rsidRPr="00BA134B" w14:paraId="1739F3C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F14FA7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72DAC3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D98B41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6411F2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152</w:t>
            </w:r>
          </w:p>
        </w:tc>
        <w:tc>
          <w:tcPr>
            <w:tcW w:w="920" w:type="dxa"/>
            <w:tcBorders>
              <w:top w:val="nil"/>
              <w:left w:val="nil"/>
              <w:bottom w:val="single" w:sz="4" w:space="0" w:color="auto"/>
              <w:right w:val="single" w:sz="4" w:space="0" w:color="auto"/>
            </w:tcBorders>
            <w:shd w:val="clear" w:color="auto" w:fill="auto"/>
            <w:hideMark/>
          </w:tcPr>
          <w:p w14:paraId="3B543A3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294A01F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1 775 148</w:t>
            </w:r>
          </w:p>
        </w:tc>
      </w:tr>
      <w:tr w:rsidR="00BA134B" w:rsidRPr="00BA134B" w14:paraId="4FECB50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5495E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0ACB70D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9B460D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7F3DA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145</w:t>
            </w:r>
          </w:p>
        </w:tc>
        <w:tc>
          <w:tcPr>
            <w:tcW w:w="920" w:type="dxa"/>
            <w:tcBorders>
              <w:top w:val="nil"/>
              <w:left w:val="nil"/>
              <w:bottom w:val="single" w:sz="4" w:space="0" w:color="auto"/>
              <w:right w:val="single" w:sz="4" w:space="0" w:color="auto"/>
            </w:tcBorders>
            <w:shd w:val="clear" w:color="auto" w:fill="auto"/>
            <w:hideMark/>
          </w:tcPr>
          <w:p w14:paraId="41066B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2E5A0E8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3 685 037</w:t>
            </w:r>
          </w:p>
        </w:tc>
      </w:tr>
      <w:tr w:rsidR="00BA134B" w:rsidRPr="00BA134B" w14:paraId="1975062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6EA834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2DBBD0B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94257E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13393A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151</w:t>
            </w:r>
          </w:p>
        </w:tc>
        <w:tc>
          <w:tcPr>
            <w:tcW w:w="920" w:type="dxa"/>
            <w:tcBorders>
              <w:top w:val="nil"/>
              <w:left w:val="nil"/>
              <w:bottom w:val="single" w:sz="4" w:space="0" w:color="auto"/>
              <w:right w:val="single" w:sz="4" w:space="0" w:color="auto"/>
            </w:tcBorders>
            <w:shd w:val="clear" w:color="auto" w:fill="auto"/>
            <w:hideMark/>
          </w:tcPr>
          <w:p w14:paraId="52B38F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4D9CF5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46 660 173</w:t>
            </w:r>
          </w:p>
        </w:tc>
      </w:tr>
      <w:tr w:rsidR="00BA134B" w:rsidRPr="00BA134B" w14:paraId="279224F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979AFC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C5851B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34286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A3C690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w:t>
            </w:r>
          </w:p>
        </w:tc>
        <w:tc>
          <w:tcPr>
            <w:tcW w:w="920" w:type="dxa"/>
            <w:tcBorders>
              <w:top w:val="nil"/>
              <w:left w:val="nil"/>
              <w:bottom w:val="single" w:sz="4" w:space="0" w:color="auto"/>
              <w:right w:val="single" w:sz="4" w:space="0" w:color="auto"/>
            </w:tcBorders>
            <w:shd w:val="clear" w:color="auto" w:fill="auto"/>
            <w:hideMark/>
          </w:tcPr>
          <w:p w14:paraId="1A9734B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4.3.1.</w:t>
            </w:r>
          </w:p>
        </w:tc>
        <w:tc>
          <w:tcPr>
            <w:tcW w:w="1580" w:type="dxa"/>
            <w:tcBorders>
              <w:top w:val="nil"/>
              <w:left w:val="nil"/>
              <w:bottom w:val="single" w:sz="4" w:space="0" w:color="auto"/>
              <w:right w:val="single" w:sz="4" w:space="0" w:color="auto"/>
            </w:tcBorders>
            <w:shd w:val="clear" w:color="auto" w:fill="auto"/>
            <w:hideMark/>
          </w:tcPr>
          <w:p w14:paraId="35CD7F1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149 662</w:t>
            </w:r>
          </w:p>
        </w:tc>
      </w:tr>
      <w:tr w:rsidR="00BA134B" w:rsidRPr="00BA134B" w14:paraId="5604BBB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CA1291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DB23F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A49837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14629B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126</w:t>
            </w:r>
          </w:p>
        </w:tc>
        <w:tc>
          <w:tcPr>
            <w:tcW w:w="920" w:type="dxa"/>
            <w:tcBorders>
              <w:top w:val="nil"/>
              <w:left w:val="nil"/>
              <w:bottom w:val="single" w:sz="4" w:space="0" w:color="auto"/>
              <w:right w:val="single" w:sz="4" w:space="0" w:color="auto"/>
            </w:tcBorders>
            <w:shd w:val="clear" w:color="auto" w:fill="auto"/>
            <w:hideMark/>
          </w:tcPr>
          <w:p w14:paraId="2BBAA96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4.3.1.</w:t>
            </w:r>
          </w:p>
        </w:tc>
        <w:tc>
          <w:tcPr>
            <w:tcW w:w="1580" w:type="dxa"/>
            <w:tcBorders>
              <w:top w:val="nil"/>
              <w:left w:val="nil"/>
              <w:bottom w:val="single" w:sz="4" w:space="0" w:color="auto"/>
              <w:right w:val="single" w:sz="4" w:space="0" w:color="auto"/>
            </w:tcBorders>
            <w:shd w:val="clear" w:color="auto" w:fill="auto"/>
            <w:hideMark/>
          </w:tcPr>
          <w:p w14:paraId="33015AC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70 252 500</w:t>
            </w:r>
          </w:p>
        </w:tc>
      </w:tr>
      <w:tr w:rsidR="00BA134B" w:rsidRPr="00BA134B" w14:paraId="7BD5F10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EA24E8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3AA310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326EF8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7BF9A5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127</w:t>
            </w:r>
          </w:p>
        </w:tc>
        <w:tc>
          <w:tcPr>
            <w:tcW w:w="920" w:type="dxa"/>
            <w:tcBorders>
              <w:top w:val="nil"/>
              <w:left w:val="nil"/>
              <w:bottom w:val="single" w:sz="4" w:space="0" w:color="auto"/>
              <w:right w:val="single" w:sz="4" w:space="0" w:color="auto"/>
            </w:tcBorders>
            <w:shd w:val="clear" w:color="auto" w:fill="auto"/>
            <w:hideMark/>
          </w:tcPr>
          <w:p w14:paraId="0C9080A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4.3.1.</w:t>
            </w:r>
          </w:p>
        </w:tc>
        <w:tc>
          <w:tcPr>
            <w:tcW w:w="1580" w:type="dxa"/>
            <w:tcBorders>
              <w:top w:val="nil"/>
              <w:left w:val="nil"/>
              <w:bottom w:val="single" w:sz="4" w:space="0" w:color="auto"/>
              <w:right w:val="single" w:sz="4" w:space="0" w:color="auto"/>
            </w:tcBorders>
            <w:shd w:val="clear" w:color="auto" w:fill="auto"/>
            <w:hideMark/>
          </w:tcPr>
          <w:p w14:paraId="1EA35A8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32 030 852</w:t>
            </w:r>
          </w:p>
        </w:tc>
      </w:tr>
      <w:tr w:rsidR="00BA134B" w:rsidRPr="00BA134B" w14:paraId="43CF3BE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98C3B2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73C7695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42124B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6897E5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166</w:t>
            </w:r>
          </w:p>
        </w:tc>
        <w:tc>
          <w:tcPr>
            <w:tcW w:w="920" w:type="dxa"/>
            <w:tcBorders>
              <w:top w:val="nil"/>
              <w:left w:val="nil"/>
              <w:bottom w:val="single" w:sz="4" w:space="0" w:color="auto"/>
              <w:right w:val="single" w:sz="4" w:space="0" w:color="auto"/>
            </w:tcBorders>
            <w:shd w:val="clear" w:color="auto" w:fill="auto"/>
            <w:hideMark/>
          </w:tcPr>
          <w:p w14:paraId="23C0492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4.3.2.</w:t>
            </w:r>
          </w:p>
        </w:tc>
        <w:tc>
          <w:tcPr>
            <w:tcW w:w="1580" w:type="dxa"/>
            <w:tcBorders>
              <w:top w:val="nil"/>
              <w:left w:val="nil"/>
              <w:bottom w:val="single" w:sz="4" w:space="0" w:color="auto"/>
              <w:right w:val="single" w:sz="4" w:space="0" w:color="auto"/>
            </w:tcBorders>
            <w:shd w:val="clear" w:color="auto" w:fill="auto"/>
            <w:hideMark/>
          </w:tcPr>
          <w:p w14:paraId="22C392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17 141 132</w:t>
            </w:r>
          </w:p>
        </w:tc>
      </w:tr>
      <w:tr w:rsidR="00BA134B" w:rsidRPr="00BA134B" w14:paraId="4225898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03906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6B2759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2756B4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461BC4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134</w:t>
            </w:r>
          </w:p>
        </w:tc>
        <w:tc>
          <w:tcPr>
            <w:tcW w:w="920" w:type="dxa"/>
            <w:tcBorders>
              <w:top w:val="nil"/>
              <w:left w:val="nil"/>
              <w:bottom w:val="single" w:sz="4" w:space="0" w:color="auto"/>
              <w:right w:val="single" w:sz="4" w:space="0" w:color="auto"/>
            </w:tcBorders>
            <w:shd w:val="clear" w:color="auto" w:fill="auto"/>
            <w:hideMark/>
          </w:tcPr>
          <w:p w14:paraId="74812A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1A5175E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83 916 979</w:t>
            </w:r>
          </w:p>
        </w:tc>
      </w:tr>
      <w:tr w:rsidR="00BA134B" w:rsidRPr="00BA134B" w14:paraId="1D097AD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519824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EA83BF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710EF2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FB2CF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136</w:t>
            </w:r>
          </w:p>
        </w:tc>
        <w:tc>
          <w:tcPr>
            <w:tcW w:w="920" w:type="dxa"/>
            <w:tcBorders>
              <w:top w:val="nil"/>
              <w:left w:val="nil"/>
              <w:bottom w:val="single" w:sz="4" w:space="0" w:color="auto"/>
              <w:right w:val="single" w:sz="4" w:space="0" w:color="auto"/>
            </w:tcBorders>
            <w:shd w:val="clear" w:color="auto" w:fill="auto"/>
            <w:hideMark/>
          </w:tcPr>
          <w:p w14:paraId="79E1A7D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60F11D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13 455 421</w:t>
            </w:r>
          </w:p>
        </w:tc>
      </w:tr>
      <w:tr w:rsidR="00BA134B" w:rsidRPr="00BA134B" w14:paraId="18C60D2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FBA07B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6EC68BC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1ED807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F6695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138</w:t>
            </w:r>
          </w:p>
        </w:tc>
        <w:tc>
          <w:tcPr>
            <w:tcW w:w="920" w:type="dxa"/>
            <w:tcBorders>
              <w:top w:val="nil"/>
              <w:left w:val="nil"/>
              <w:bottom w:val="single" w:sz="4" w:space="0" w:color="auto"/>
              <w:right w:val="single" w:sz="4" w:space="0" w:color="auto"/>
            </w:tcBorders>
            <w:shd w:val="clear" w:color="auto" w:fill="auto"/>
            <w:hideMark/>
          </w:tcPr>
          <w:p w14:paraId="3D9065C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679D4DF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10 200 000</w:t>
            </w:r>
          </w:p>
        </w:tc>
      </w:tr>
      <w:tr w:rsidR="00BA134B" w:rsidRPr="00BA134B" w14:paraId="5E5DCAC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0F338A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DD1544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29C14E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8DB65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139</w:t>
            </w:r>
          </w:p>
        </w:tc>
        <w:tc>
          <w:tcPr>
            <w:tcW w:w="920" w:type="dxa"/>
            <w:tcBorders>
              <w:top w:val="nil"/>
              <w:left w:val="nil"/>
              <w:bottom w:val="single" w:sz="4" w:space="0" w:color="auto"/>
              <w:right w:val="single" w:sz="4" w:space="0" w:color="auto"/>
            </w:tcBorders>
            <w:shd w:val="clear" w:color="auto" w:fill="auto"/>
            <w:hideMark/>
          </w:tcPr>
          <w:p w14:paraId="03E05D8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51705AF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11 049 999</w:t>
            </w:r>
          </w:p>
        </w:tc>
      </w:tr>
      <w:tr w:rsidR="00BA134B" w:rsidRPr="00BA134B" w14:paraId="5236BBE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F38C96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094169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C3471D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2FFC8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144</w:t>
            </w:r>
          </w:p>
        </w:tc>
        <w:tc>
          <w:tcPr>
            <w:tcW w:w="920" w:type="dxa"/>
            <w:tcBorders>
              <w:top w:val="nil"/>
              <w:left w:val="nil"/>
              <w:bottom w:val="single" w:sz="4" w:space="0" w:color="auto"/>
              <w:right w:val="single" w:sz="4" w:space="0" w:color="auto"/>
            </w:tcBorders>
            <w:shd w:val="clear" w:color="auto" w:fill="auto"/>
            <w:hideMark/>
          </w:tcPr>
          <w:p w14:paraId="09B5111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025D59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10 924 527</w:t>
            </w:r>
          </w:p>
        </w:tc>
      </w:tr>
      <w:tr w:rsidR="00BA134B" w:rsidRPr="00BA134B" w14:paraId="4184034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8D469B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7E84A3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57373A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927869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134</w:t>
            </w:r>
          </w:p>
        </w:tc>
        <w:tc>
          <w:tcPr>
            <w:tcW w:w="920" w:type="dxa"/>
            <w:tcBorders>
              <w:top w:val="nil"/>
              <w:left w:val="nil"/>
              <w:bottom w:val="single" w:sz="4" w:space="0" w:color="auto"/>
              <w:right w:val="single" w:sz="4" w:space="0" w:color="auto"/>
            </w:tcBorders>
            <w:shd w:val="clear" w:color="auto" w:fill="auto"/>
            <w:hideMark/>
          </w:tcPr>
          <w:p w14:paraId="4C62EA9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09CE118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5 731 125</w:t>
            </w:r>
          </w:p>
        </w:tc>
      </w:tr>
      <w:tr w:rsidR="00BA134B" w:rsidRPr="00BA134B" w14:paraId="26329FA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07E5EF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B0EB92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EE0B05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CDA6D1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152</w:t>
            </w:r>
          </w:p>
        </w:tc>
        <w:tc>
          <w:tcPr>
            <w:tcW w:w="920" w:type="dxa"/>
            <w:tcBorders>
              <w:top w:val="nil"/>
              <w:left w:val="nil"/>
              <w:bottom w:val="single" w:sz="4" w:space="0" w:color="auto"/>
              <w:right w:val="single" w:sz="4" w:space="0" w:color="auto"/>
            </w:tcBorders>
            <w:shd w:val="clear" w:color="auto" w:fill="auto"/>
            <w:hideMark/>
          </w:tcPr>
          <w:p w14:paraId="0297B4D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1102744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18 722 831</w:t>
            </w:r>
          </w:p>
        </w:tc>
      </w:tr>
      <w:tr w:rsidR="00BA134B" w:rsidRPr="00BA134B" w14:paraId="4ABE063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F23C9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1B0161D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F12462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B19F4A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157</w:t>
            </w:r>
          </w:p>
        </w:tc>
        <w:tc>
          <w:tcPr>
            <w:tcW w:w="920" w:type="dxa"/>
            <w:tcBorders>
              <w:top w:val="nil"/>
              <w:left w:val="nil"/>
              <w:bottom w:val="single" w:sz="4" w:space="0" w:color="auto"/>
              <w:right w:val="single" w:sz="4" w:space="0" w:color="auto"/>
            </w:tcBorders>
            <w:shd w:val="clear" w:color="auto" w:fill="auto"/>
            <w:hideMark/>
          </w:tcPr>
          <w:p w14:paraId="4DCA69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6935A9B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1 109 250</w:t>
            </w:r>
          </w:p>
        </w:tc>
      </w:tr>
      <w:tr w:rsidR="00BA134B" w:rsidRPr="00BA134B" w14:paraId="136ADA7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70223A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81FBC0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47D2F1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18430F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w:t>
            </w:r>
          </w:p>
        </w:tc>
        <w:tc>
          <w:tcPr>
            <w:tcW w:w="920" w:type="dxa"/>
            <w:tcBorders>
              <w:top w:val="nil"/>
              <w:left w:val="nil"/>
              <w:bottom w:val="single" w:sz="4" w:space="0" w:color="auto"/>
              <w:right w:val="single" w:sz="4" w:space="0" w:color="auto"/>
            </w:tcBorders>
            <w:shd w:val="clear" w:color="auto" w:fill="auto"/>
            <w:hideMark/>
          </w:tcPr>
          <w:p w14:paraId="375742A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29A3FE9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499 204</w:t>
            </w:r>
          </w:p>
        </w:tc>
      </w:tr>
      <w:tr w:rsidR="00BA134B" w:rsidRPr="00BA134B" w14:paraId="1B3F074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54C11D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2558D0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70FD4D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564A4F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127</w:t>
            </w:r>
          </w:p>
        </w:tc>
        <w:tc>
          <w:tcPr>
            <w:tcW w:w="920" w:type="dxa"/>
            <w:tcBorders>
              <w:top w:val="nil"/>
              <w:left w:val="nil"/>
              <w:bottom w:val="single" w:sz="4" w:space="0" w:color="auto"/>
              <w:right w:val="single" w:sz="4" w:space="0" w:color="auto"/>
            </w:tcBorders>
            <w:shd w:val="clear" w:color="auto" w:fill="auto"/>
            <w:hideMark/>
          </w:tcPr>
          <w:p w14:paraId="3118F99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262CAEE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14 897 672</w:t>
            </w:r>
          </w:p>
        </w:tc>
      </w:tr>
      <w:tr w:rsidR="00BA134B" w:rsidRPr="00BA134B" w14:paraId="42DF7F6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C07C2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0C17F8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A4692B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0768E0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158</w:t>
            </w:r>
          </w:p>
        </w:tc>
        <w:tc>
          <w:tcPr>
            <w:tcW w:w="920" w:type="dxa"/>
            <w:tcBorders>
              <w:top w:val="nil"/>
              <w:left w:val="nil"/>
              <w:bottom w:val="single" w:sz="4" w:space="0" w:color="auto"/>
              <w:right w:val="single" w:sz="4" w:space="0" w:color="auto"/>
            </w:tcBorders>
            <w:shd w:val="clear" w:color="auto" w:fill="auto"/>
            <w:hideMark/>
          </w:tcPr>
          <w:p w14:paraId="6F339AC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29C698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16 719 500</w:t>
            </w:r>
          </w:p>
        </w:tc>
      </w:tr>
      <w:tr w:rsidR="00BA134B" w:rsidRPr="00BA134B" w14:paraId="5E68898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3286BD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10BDD88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E282FB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6BC8C8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159</w:t>
            </w:r>
          </w:p>
        </w:tc>
        <w:tc>
          <w:tcPr>
            <w:tcW w:w="920" w:type="dxa"/>
            <w:tcBorders>
              <w:top w:val="nil"/>
              <w:left w:val="nil"/>
              <w:bottom w:val="single" w:sz="4" w:space="0" w:color="auto"/>
              <w:right w:val="single" w:sz="4" w:space="0" w:color="auto"/>
            </w:tcBorders>
            <w:shd w:val="clear" w:color="auto" w:fill="auto"/>
            <w:hideMark/>
          </w:tcPr>
          <w:p w14:paraId="4A67DE3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0DC51F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49 946 547</w:t>
            </w:r>
          </w:p>
        </w:tc>
      </w:tr>
      <w:tr w:rsidR="00BA134B" w:rsidRPr="00BA134B" w14:paraId="3EDF3F9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B717D8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7BE96A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4A0DAA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9F207A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160</w:t>
            </w:r>
          </w:p>
        </w:tc>
        <w:tc>
          <w:tcPr>
            <w:tcW w:w="920" w:type="dxa"/>
            <w:tcBorders>
              <w:top w:val="nil"/>
              <w:left w:val="nil"/>
              <w:bottom w:val="single" w:sz="4" w:space="0" w:color="auto"/>
              <w:right w:val="single" w:sz="4" w:space="0" w:color="auto"/>
            </w:tcBorders>
            <w:shd w:val="clear" w:color="auto" w:fill="auto"/>
            <w:hideMark/>
          </w:tcPr>
          <w:p w14:paraId="051D2FC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4BBD793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5 950 000</w:t>
            </w:r>
          </w:p>
        </w:tc>
      </w:tr>
      <w:tr w:rsidR="00BA134B" w:rsidRPr="00BA134B" w14:paraId="1BDB347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597683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6C84B53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A2970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2C6FC8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162</w:t>
            </w:r>
          </w:p>
        </w:tc>
        <w:tc>
          <w:tcPr>
            <w:tcW w:w="920" w:type="dxa"/>
            <w:tcBorders>
              <w:top w:val="nil"/>
              <w:left w:val="nil"/>
              <w:bottom w:val="single" w:sz="4" w:space="0" w:color="auto"/>
              <w:right w:val="single" w:sz="4" w:space="0" w:color="auto"/>
            </w:tcBorders>
            <w:shd w:val="clear" w:color="auto" w:fill="auto"/>
            <w:hideMark/>
          </w:tcPr>
          <w:p w14:paraId="06D3128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6A7B6B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1 109 250</w:t>
            </w:r>
          </w:p>
        </w:tc>
      </w:tr>
      <w:tr w:rsidR="00BA134B" w:rsidRPr="00BA134B" w14:paraId="787A1BE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378339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7560CFF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E17574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07D08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143</w:t>
            </w:r>
          </w:p>
        </w:tc>
        <w:tc>
          <w:tcPr>
            <w:tcW w:w="920" w:type="dxa"/>
            <w:tcBorders>
              <w:top w:val="nil"/>
              <w:left w:val="nil"/>
              <w:bottom w:val="single" w:sz="4" w:space="0" w:color="auto"/>
              <w:right w:val="single" w:sz="4" w:space="0" w:color="auto"/>
            </w:tcBorders>
            <w:shd w:val="clear" w:color="auto" w:fill="auto"/>
            <w:hideMark/>
          </w:tcPr>
          <w:p w14:paraId="57C3B22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0996C7C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4 753 929</w:t>
            </w:r>
          </w:p>
        </w:tc>
      </w:tr>
      <w:tr w:rsidR="00BA134B" w:rsidRPr="00BA134B" w14:paraId="4AC0539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F8CDF6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A64647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86FEE0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90C05A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148</w:t>
            </w:r>
          </w:p>
        </w:tc>
        <w:tc>
          <w:tcPr>
            <w:tcW w:w="920" w:type="dxa"/>
            <w:tcBorders>
              <w:top w:val="nil"/>
              <w:left w:val="nil"/>
              <w:bottom w:val="single" w:sz="4" w:space="0" w:color="auto"/>
              <w:right w:val="single" w:sz="4" w:space="0" w:color="auto"/>
            </w:tcBorders>
            <w:shd w:val="clear" w:color="auto" w:fill="auto"/>
            <w:hideMark/>
          </w:tcPr>
          <w:p w14:paraId="3D41692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116AD6D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26 074 851</w:t>
            </w:r>
          </w:p>
        </w:tc>
      </w:tr>
      <w:tr w:rsidR="00BA134B" w:rsidRPr="00BA134B" w14:paraId="7D479DF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F529F4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FB4D96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8044A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7B3E8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149</w:t>
            </w:r>
          </w:p>
        </w:tc>
        <w:tc>
          <w:tcPr>
            <w:tcW w:w="920" w:type="dxa"/>
            <w:tcBorders>
              <w:top w:val="nil"/>
              <w:left w:val="nil"/>
              <w:bottom w:val="single" w:sz="4" w:space="0" w:color="auto"/>
              <w:right w:val="single" w:sz="4" w:space="0" w:color="auto"/>
            </w:tcBorders>
            <w:shd w:val="clear" w:color="auto" w:fill="auto"/>
            <w:hideMark/>
          </w:tcPr>
          <w:p w14:paraId="7BF4575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67C7F67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11 813 064</w:t>
            </w:r>
          </w:p>
        </w:tc>
      </w:tr>
      <w:tr w:rsidR="00BA134B" w:rsidRPr="00BA134B" w14:paraId="09392F3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F84831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9A6128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322751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BF3440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152</w:t>
            </w:r>
          </w:p>
        </w:tc>
        <w:tc>
          <w:tcPr>
            <w:tcW w:w="920" w:type="dxa"/>
            <w:tcBorders>
              <w:top w:val="nil"/>
              <w:left w:val="nil"/>
              <w:bottom w:val="single" w:sz="4" w:space="0" w:color="auto"/>
              <w:right w:val="single" w:sz="4" w:space="0" w:color="auto"/>
            </w:tcBorders>
            <w:shd w:val="clear" w:color="auto" w:fill="auto"/>
            <w:hideMark/>
          </w:tcPr>
          <w:p w14:paraId="6E85BBB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1B7F99B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11 522 546</w:t>
            </w:r>
          </w:p>
        </w:tc>
      </w:tr>
      <w:tr w:rsidR="00BA134B" w:rsidRPr="00BA134B" w14:paraId="5D7DDA6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1D6199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DA18FC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A16775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AEE77C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158</w:t>
            </w:r>
          </w:p>
        </w:tc>
        <w:tc>
          <w:tcPr>
            <w:tcW w:w="920" w:type="dxa"/>
            <w:tcBorders>
              <w:top w:val="nil"/>
              <w:left w:val="nil"/>
              <w:bottom w:val="single" w:sz="4" w:space="0" w:color="auto"/>
              <w:right w:val="single" w:sz="4" w:space="0" w:color="auto"/>
            </w:tcBorders>
            <w:shd w:val="clear" w:color="auto" w:fill="auto"/>
            <w:hideMark/>
          </w:tcPr>
          <w:p w14:paraId="3976590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0C4210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32 019 505</w:t>
            </w:r>
          </w:p>
        </w:tc>
      </w:tr>
      <w:tr w:rsidR="00BA134B" w:rsidRPr="00BA134B" w14:paraId="0789135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02F837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79D370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F89294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C01257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159</w:t>
            </w:r>
          </w:p>
        </w:tc>
        <w:tc>
          <w:tcPr>
            <w:tcW w:w="920" w:type="dxa"/>
            <w:tcBorders>
              <w:top w:val="nil"/>
              <w:left w:val="nil"/>
              <w:bottom w:val="single" w:sz="4" w:space="0" w:color="auto"/>
              <w:right w:val="single" w:sz="4" w:space="0" w:color="auto"/>
            </w:tcBorders>
            <w:shd w:val="clear" w:color="auto" w:fill="auto"/>
            <w:hideMark/>
          </w:tcPr>
          <w:p w14:paraId="23081C0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0929114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3 697 500</w:t>
            </w:r>
          </w:p>
        </w:tc>
      </w:tr>
      <w:tr w:rsidR="00BA134B" w:rsidRPr="00BA134B" w14:paraId="0458D04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0B685D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6539F9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C1ECC0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486117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162</w:t>
            </w:r>
          </w:p>
        </w:tc>
        <w:tc>
          <w:tcPr>
            <w:tcW w:w="920" w:type="dxa"/>
            <w:tcBorders>
              <w:top w:val="nil"/>
              <w:left w:val="nil"/>
              <w:bottom w:val="single" w:sz="4" w:space="0" w:color="auto"/>
              <w:right w:val="single" w:sz="4" w:space="0" w:color="auto"/>
            </w:tcBorders>
            <w:shd w:val="clear" w:color="auto" w:fill="auto"/>
            <w:hideMark/>
          </w:tcPr>
          <w:p w14:paraId="665801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5935E9D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10 240 375</w:t>
            </w:r>
          </w:p>
        </w:tc>
      </w:tr>
      <w:tr w:rsidR="00BA134B" w:rsidRPr="00BA134B" w14:paraId="6B5E2D5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E3AC7D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4.4.prioritāte</w:t>
            </w:r>
          </w:p>
        </w:tc>
        <w:tc>
          <w:tcPr>
            <w:tcW w:w="1020" w:type="dxa"/>
            <w:tcBorders>
              <w:top w:val="nil"/>
              <w:left w:val="nil"/>
              <w:bottom w:val="single" w:sz="4" w:space="0" w:color="auto"/>
              <w:right w:val="single" w:sz="4" w:space="0" w:color="auto"/>
            </w:tcBorders>
            <w:shd w:val="clear" w:color="auto" w:fill="auto"/>
            <w:hideMark/>
          </w:tcPr>
          <w:p w14:paraId="1012A9E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70DC2D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5F962F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158</w:t>
            </w:r>
          </w:p>
        </w:tc>
        <w:tc>
          <w:tcPr>
            <w:tcW w:w="920" w:type="dxa"/>
            <w:tcBorders>
              <w:top w:val="nil"/>
              <w:left w:val="nil"/>
              <w:bottom w:val="single" w:sz="4" w:space="0" w:color="auto"/>
              <w:right w:val="single" w:sz="4" w:space="0" w:color="auto"/>
            </w:tcBorders>
            <w:shd w:val="clear" w:color="auto" w:fill="auto"/>
            <w:hideMark/>
          </w:tcPr>
          <w:p w14:paraId="6B5761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4.4.1.</w:t>
            </w:r>
          </w:p>
        </w:tc>
        <w:tc>
          <w:tcPr>
            <w:tcW w:w="1580" w:type="dxa"/>
            <w:tcBorders>
              <w:top w:val="nil"/>
              <w:left w:val="nil"/>
              <w:bottom w:val="single" w:sz="4" w:space="0" w:color="auto"/>
              <w:right w:val="single" w:sz="4" w:space="0" w:color="auto"/>
            </w:tcBorders>
            <w:shd w:val="clear" w:color="auto" w:fill="auto"/>
            <w:hideMark/>
          </w:tcPr>
          <w:p w14:paraId="12413A1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12 750 001</w:t>
            </w:r>
          </w:p>
        </w:tc>
      </w:tr>
      <w:tr w:rsidR="00BA134B" w:rsidRPr="00BA134B" w14:paraId="479F718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6FE4A2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4.4.prioritāte</w:t>
            </w:r>
          </w:p>
        </w:tc>
        <w:tc>
          <w:tcPr>
            <w:tcW w:w="1020" w:type="dxa"/>
            <w:tcBorders>
              <w:top w:val="nil"/>
              <w:left w:val="nil"/>
              <w:bottom w:val="single" w:sz="4" w:space="0" w:color="auto"/>
              <w:right w:val="single" w:sz="4" w:space="0" w:color="auto"/>
            </w:tcBorders>
            <w:shd w:val="clear" w:color="auto" w:fill="auto"/>
            <w:hideMark/>
          </w:tcPr>
          <w:p w14:paraId="346FBB9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D7B9E1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A6DA2B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159</w:t>
            </w:r>
          </w:p>
        </w:tc>
        <w:tc>
          <w:tcPr>
            <w:tcW w:w="920" w:type="dxa"/>
            <w:tcBorders>
              <w:top w:val="nil"/>
              <w:left w:val="nil"/>
              <w:bottom w:val="single" w:sz="4" w:space="0" w:color="auto"/>
              <w:right w:val="single" w:sz="4" w:space="0" w:color="auto"/>
            </w:tcBorders>
            <w:shd w:val="clear" w:color="auto" w:fill="auto"/>
            <w:hideMark/>
          </w:tcPr>
          <w:p w14:paraId="6B081AB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4.4.1.</w:t>
            </w:r>
          </w:p>
        </w:tc>
        <w:tc>
          <w:tcPr>
            <w:tcW w:w="1580" w:type="dxa"/>
            <w:tcBorders>
              <w:top w:val="nil"/>
              <w:left w:val="nil"/>
              <w:bottom w:val="single" w:sz="4" w:space="0" w:color="auto"/>
              <w:right w:val="single" w:sz="4" w:space="0" w:color="auto"/>
            </w:tcBorders>
            <w:shd w:val="clear" w:color="auto" w:fill="auto"/>
            <w:hideMark/>
          </w:tcPr>
          <w:p w14:paraId="30F5252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3 400 000</w:t>
            </w:r>
          </w:p>
        </w:tc>
      </w:tr>
      <w:tr w:rsidR="00BA134B" w:rsidRPr="00BA134B" w14:paraId="746A0A4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AD34DD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hideMark/>
          </w:tcPr>
          <w:p w14:paraId="275F00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2B0CF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4075C0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20</w:t>
            </w:r>
          </w:p>
        </w:tc>
        <w:tc>
          <w:tcPr>
            <w:tcW w:w="920" w:type="dxa"/>
            <w:tcBorders>
              <w:top w:val="nil"/>
              <w:left w:val="nil"/>
              <w:bottom w:val="single" w:sz="4" w:space="0" w:color="auto"/>
              <w:right w:val="single" w:sz="4" w:space="0" w:color="auto"/>
            </w:tcBorders>
            <w:shd w:val="clear" w:color="auto" w:fill="auto"/>
            <w:hideMark/>
          </w:tcPr>
          <w:p w14:paraId="3962BBC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1BCBCC5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130 037 696</w:t>
            </w:r>
          </w:p>
        </w:tc>
      </w:tr>
      <w:tr w:rsidR="00BA134B" w:rsidRPr="00BA134B" w14:paraId="0544131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319313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hideMark/>
          </w:tcPr>
          <w:p w14:paraId="1882DD4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F6FF11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481DD3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166</w:t>
            </w:r>
          </w:p>
        </w:tc>
        <w:tc>
          <w:tcPr>
            <w:tcW w:w="920" w:type="dxa"/>
            <w:tcBorders>
              <w:top w:val="nil"/>
              <w:left w:val="nil"/>
              <w:bottom w:val="single" w:sz="4" w:space="0" w:color="auto"/>
              <w:right w:val="single" w:sz="4" w:space="0" w:color="auto"/>
            </w:tcBorders>
            <w:shd w:val="clear" w:color="auto" w:fill="auto"/>
            <w:hideMark/>
          </w:tcPr>
          <w:p w14:paraId="750FA42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74192F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50 840 625</w:t>
            </w:r>
          </w:p>
        </w:tc>
      </w:tr>
      <w:tr w:rsidR="00BA134B" w:rsidRPr="00BA134B" w14:paraId="604AB62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F9C513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hideMark/>
          </w:tcPr>
          <w:p w14:paraId="4AE45C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5CC22E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363680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168</w:t>
            </w:r>
          </w:p>
        </w:tc>
        <w:tc>
          <w:tcPr>
            <w:tcW w:w="920" w:type="dxa"/>
            <w:tcBorders>
              <w:top w:val="nil"/>
              <w:left w:val="nil"/>
              <w:bottom w:val="single" w:sz="4" w:space="0" w:color="auto"/>
              <w:right w:val="single" w:sz="4" w:space="0" w:color="auto"/>
            </w:tcBorders>
            <w:shd w:val="clear" w:color="auto" w:fill="auto"/>
            <w:hideMark/>
          </w:tcPr>
          <w:p w14:paraId="479AE7A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1CB4D48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42 265 805</w:t>
            </w:r>
          </w:p>
        </w:tc>
      </w:tr>
      <w:tr w:rsidR="00BA134B" w:rsidRPr="00BA134B" w14:paraId="3238CB8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D3AF85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hideMark/>
          </w:tcPr>
          <w:p w14:paraId="4A5528D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00BE19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2DB68B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169</w:t>
            </w:r>
          </w:p>
        </w:tc>
        <w:tc>
          <w:tcPr>
            <w:tcW w:w="920" w:type="dxa"/>
            <w:tcBorders>
              <w:top w:val="nil"/>
              <w:left w:val="nil"/>
              <w:bottom w:val="single" w:sz="4" w:space="0" w:color="auto"/>
              <w:right w:val="single" w:sz="4" w:space="0" w:color="auto"/>
            </w:tcBorders>
            <w:shd w:val="clear" w:color="auto" w:fill="auto"/>
            <w:hideMark/>
          </w:tcPr>
          <w:p w14:paraId="564D8AD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77D49A8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377 295</w:t>
            </w:r>
          </w:p>
        </w:tc>
      </w:tr>
      <w:tr w:rsidR="00BA134B" w:rsidRPr="00BA134B" w14:paraId="7753410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7E544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417914C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5D1F375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199DF2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20</w:t>
            </w:r>
          </w:p>
        </w:tc>
        <w:tc>
          <w:tcPr>
            <w:tcW w:w="920" w:type="dxa"/>
            <w:tcBorders>
              <w:top w:val="nil"/>
              <w:left w:val="nil"/>
              <w:bottom w:val="single" w:sz="4" w:space="0" w:color="auto"/>
              <w:right w:val="single" w:sz="4" w:space="0" w:color="auto"/>
            </w:tcBorders>
            <w:shd w:val="clear" w:color="auto" w:fill="auto"/>
            <w:hideMark/>
          </w:tcPr>
          <w:p w14:paraId="571325B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149A1CE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41 887 812</w:t>
            </w:r>
          </w:p>
        </w:tc>
      </w:tr>
      <w:tr w:rsidR="00BA134B" w:rsidRPr="00BA134B" w14:paraId="7A39D21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FF1859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7F9F2E4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18C0132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BAB3DE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29</w:t>
            </w:r>
          </w:p>
        </w:tc>
        <w:tc>
          <w:tcPr>
            <w:tcW w:w="920" w:type="dxa"/>
            <w:tcBorders>
              <w:top w:val="nil"/>
              <w:left w:val="nil"/>
              <w:bottom w:val="single" w:sz="4" w:space="0" w:color="auto"/>
              <w:right w:val="single" w:sz="4" w:space="0" w:color="auto"/>
            </w:tcBorders>
            <w:shd w:val="clear" w:color="auto" w:fill="auto"/>
            <w:hideMark/>
          </w:tcPr>
          <w:p w14:paraId="137250A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238D2E6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10 378 764</w:t>
            </w:r>
          </w:p>
        </w:tc>
      </w:tr>
      <w:tr w:rsidR="00BA134B" w:rsidRPr="00BA134B" w14:paraId="73F16E1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73D06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1B3445B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3F62BD7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A0C5FF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40</w:t>
            </w:r>
          </w:p>
        </w:tc>
        <w:tc>
          <w:tcPr>
            <w:tcW w:w="920" w:type="dxa"/>
            <w:tcBorders>
              <w:top w:val="nil"/>
              <w:left w:val="nil"/>
              <w:bottom w:val="single" w:sz="4" w:space="0" w:color="auto"/>
              <w:right w:val="single" w:sz="4" w:space="0" w:color="auto"/>
            </w:tcBorders>
            <w:shd w:val="clear" w:color="auto" w:fill="auto"/>
            <w:hideMark/>
          </w:tcPr>
          <w:p w14:paraId="57CA74B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0CECCF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8 824 712</w:t>
            </w:r>
          </w:p>
        </w:tc>
      </w:tr>
      <w:tr w:rsidR="00BA134B" w:rsidRPr="00BA134B" w14:paraId="416E0A8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019750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3BAA323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0B55C1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3FB69F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w:t>
            </w:r>
          </w:p>
        </w:tc>
        <w:tc>
          <w:tcPr>
            <w:tcW w:w="920" w:type="dxa"/>
            <w:tcBorders>
              <w:top w:val="nil"/>
              <w:left w:val="nil"/>
              <w:bottom w:val="single" w:sz="4" w:space="0" w:color="auto"/>
              <w:right w:val="single" w:sz="4" w:space="0" w:color="auto"/>
            </w:tcBorders>
            <w:shd w:val="clear" w:color="auto" w:fill="auto"/>
            <w:hideMark/>
          </w:tcPr>
          <w:p w14:paraId="0F1C2BE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46CCFF6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3 529 885</w:t>
            </w:r>
          </w:p>
        </w:tc>
      </w:tr>
      <w:tr w:rsidR="00BA134B" w:rsidRPr="00BA134B" w14:paraId="3673CA8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595974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46DA7E2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472575F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32AF3C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48</w:t>
            </w:r>
          </w:p>
        </w:tc>
        <w:tc>
          <w:tcPr>
            <w:tcW w:w="920" w:type="dxa"/>
            <w:tcBorders>
              <w:top w:val="nil"/>
              <w:left w:val="nil"/>
              <w:bottom w:val="single" w:sz="4" w:space="0" w:color="auto"/>
              <w:right w:val="single" w:sz="4" w:space="0" w:color="auto"/>
            </w:tcBorders>
            <w:shd w:val="clear" w:color="auto" w:fill="auto"/>
            <w:hideMark/>
          </w:tcPr>
          <w:p w14:paraId="21D7B10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6AAE295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15 517 634</w:t>
            </w:r>
          </w:p>
        </w:tc>
      </w:tr>
      <w:tr w:rsidR="00BA134B" w:rsidRPr="00BA134B" w14:paraId="27DB985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32CE56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3C6848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07C276A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A4EB43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50</w:t>
            </w:r>
          </w:p>
        </w:tc>
        <w:tc>
          <w:tcPr>
            <w:tcW w:w="920" w:type="dxa"/>
            <w:tcBorders>
              <w:top w:val="nil"/>
              <w:left w:val="nil"/>
              <w:bottom w:val="single" w:sz="4" w:space="0" w:color="auto"/>
              <w:right w:val="single" w:sz="4" w:space="0" w:color="auto"/>
            </w:tcBorders>
            <w:shd w:val="clear" w:color="auto" w:fill="auto"/>
            <w:hideMark/>
          </w:tcPr>
          <w:p w14:paraId="4865849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799D6FE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3 529 885</w:t>
            </w:r>
          </w:p>
        </w:tc>
      </w:tr>
      <w:tr w:rsidR="00BA134B" w:rsidRPr="00BA134B" w14:paraId="218EF27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E70E35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3BCEDD0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0A02D7A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A18B1C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52</w:t>
            </w:r>
          </w:p>
        </w:tc>
        <w:tc>
          <w:tcPr>
            <w:tcW w:w="920" w:type="dxa"/>
            <w:tcBorders>
              <w:top w:val="nil"/>
              <w:left w:val="nil"/>
              <w:bottom w:val="single" w:sz="4" w:space="0" w:color="auto"/>
              <w:right w:val="single" w:sz="4" w:space="0" w:color="auto"/>
            </w:tcBorders>
            <w:shd w:val="clear" w:color="auto" w:fill="auto"/>
            <w:hideMark/>
          </w:tcPr>
          <w:p w14:paraId="106A214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528A5F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2 463 989</w:t>
            </w:r>
          </w:p>
        </w:tc>
      </w:tr>
      <w:tr w:rsidR="00BA134B" w:rsidRPr="00BA134B" w14:paraId="3CFF618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3F8CA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7A8123B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47446F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77F5F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74</w:t>
            </w:r>
          </w:p>
        </w:tc>
        <w:tc>
          <w:tcPr>
            <w:tcW w:w="920" w:type="dxa"/>
            <w:tcBorders>
              <w:top w:val="nil"/>
              <w:left w:val="nil"/>
              <w:bottom w:val="single" w:sz="4" w:space="0" w:color="auto"/>
              <w:right w:val="single" w:sz="4" w:space="0" w:color="auto"/>
            </w:tcBorders>
            <w:shd w:val="clear" w:color="auto" w:fill="auto"/>
            <w:hideMark/>
          </w:tcPr>
          <w:p w14:paraId="5C715B0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03BE779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48 916 063</w:t>
            </w:r>
          </w:p>
        </w:tc>
      </w:tr>
      <w:tr w:rsidR="00BA134B" w:rsidRPr="00BA134B" w14:paraId="234EE3A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C4C76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0C7616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295A390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54A542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75</w:t>
            </w:r>
          </w:p>
        </w:tc>
        <w:tc>
          <w:tcPr>
            <w:tcW w:w="920" w:type="dxa"/>
            <w:tcBorders>
              <w:top w:val="nil"/>
              <w:left w:val="nil"/>
              <w:bottom w:val="single" w:sz="4" w:space="0" w:color="auto"/>
              <w:right w:val="single" w:sz="4" w:space="0" w:color="auto"/>
            </w:tcBorders>
            <w:shd w:val="clear" w:color="auto" w:fill="auto"/>
            <w:hideMark/>
          </w:tcPr>
          <w:p w14:paraId="0F8A2B4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42AA88C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3 529 885</w:t>
            </w:r>
          </w:p>
        </w:tc>
      </w:tr>
      <w:tr w:rsidR="00BA134B" w:rsidRPr="00BA134B" w14:paraId="0A2B673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48187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18433A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663001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AC6C89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79</w:t>
            </w:r>
          </w:p>
        </w:tc>
        <w:tc>
          <w:tcPr>
            <w:tcW w:w="920" w:type="dxa"/>
            <w:tcBorders>
              <w:top w:val="nil"/>
              <w:left w:val="nil"/>
              <w:bottom w:val="single" w:sz="4" w:space="0" w:color="auto"/>
              <w:right w:val="single" w:sz="4" w:space="0" w:color="auto"/>
            </w:tcBorders>
            <w:shd w:val="clear" w:color="auto" w:fill="auto"/>
            <w:hideMark/>
          </w:tcPr>
          <w:p w14:paraId="170983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62FFCB6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6 000 000</w:t>
            </w:r>
          </w:p>
        </w:tc>
      </w:tr>
      <w:tr w:rsidR="00BA134B" w:rsidRPr="00BA134B" w14:paraId="28990E6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E2299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5072D62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608EE5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512831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82</w:t>
            </w:r>
          </w:p>
        </w:tc>
        <w:tc>
          <w:tcPr>
            <w:tcW w:w="920" w:type="dxa"/>
            <w:tcBorders>
              <w:top w:val="nil"/>
              <w:left w:val="nil"/>
              <w:bottom w:val="single" w:sz="4" w:space="0" w:color="auto"/>
              <w:right w:val="single" w:sz="4" w:space="0" w:color="auto"/>
            </w:tcBorders>
            <w:shd w:val="clear" w:color="auto" w:fill="auto"/>
            <w:hideMark/>
          </w:tcPr>
          <w:p w14:paraId="123C349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2AB97A6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21 179 311</w:t>
            </w:r>
          </w:p>
        </w:tc>
      </w:tr>
      <w:tr w:rsidR="00BA134B" w:rsidRPr="00BA134B" w14:paraId="7B9BCA4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2C9F7C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69338B3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7971D6A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F45FFD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151</w:t>
            </w:r>
          </w:p>
        </w:tc>
        <w:tc>
          <w:tcPr>
            <w:tcW w:w="920" w:type="dxa"/>
            <w:tcBorders>
              <w:top w:val="nil"/>
              <w:left w:val="nil"/>
              <w:bottom w:val="single" w:sz="4" w:space="0" w:color="auto"/>
              <w:right w:val="single" w:sz="4" w:space="0" w:color="auto"/>
            </w:tcBorders>
            <w:shd w:val="clear" w:color="auto" w:fill="auto"/>
            <w:hideMark/>
          </w:tcPr>
          <w:p w14:paraId="5B75D11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51E28F2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16 946 467</w:t>
            </w:r>
          </w:p>
        </w:tc>
      </w:tr>
      <w:tr w:rsidR="00BA134B" w:rsidRPr="00BA134B" w14:paraId="273529A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2ABD53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351F8D8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16843E4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A559D9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170</w:t>
            </w:r>
          </w:p>
        </w:tc>
        <w:tc>
          <w:tcPr>
            <w:tcW w:w="920" w:type="dxa"/>
            <w:tcBorders>
              <w:top w:val="nil"/>
              <w:left w:val="nil"/>
              <w:bottom w:val="single" w:sz="4" w:space="0" w:color="auto"/>
              <w:right w:val="single" w:sz="4" w:space="0" w:color="auto"/>
            </w:tcBorders>
            <w:shd w:val="clear" w:color="auto" w:fill="auto"/>
            <w:hideMark/>
          </w:tcPr>
          <w:p w14:paraId="718B1FA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014AA1F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1 532 920</w:t>
            </w:r>
          </w:p>
        </w:tc>
      </w:tr>
    </w:tbl>
    <w:p w14:paraId="1BF5ED78" w14:textId="77777777" w:rsidR="00817793" w:rsidRPr="004E7E92" w:rsidRDefault="00817793" w:rsidP="00BE498B">
      <w:pPr>
        <w:spacing w:before="0" w:after="0"/>
        <w:ind w:left="-5" w:hanging="10"/>
        <w:rPr>
          <w:b/>
          <w:sz w:val="20"/>
        </w:rPr>
      </w:pPr>
    </w:p>
    <w:p w14:paraId="14F8DF64" w14:textId="77777777" w:rsidR="00AC212B" w:rsidRPr="004E7E92" w:rsidRDefault="00AC212B" w:rsidP="00BE498B">
      <w:pPr>
        <w:spacing w:before="0" w:after="0"/>
        <w:rPr>
          <w:sz w:val="20"/>
        </w:rPr>
      </w:pPr>
    </w:p>
    <w:p w14:paraId="26C548EC" w14:textId="2403312D" w:rsidR="00AC212B" w:rsidRPr="004E7E92" w:rsidRDefault="002504BD" w:rsidP="00BE498B">
      <w:pPr>
        <w:pStyle w:val="Heading4"/>
        <w:numPr>
          <w:ilvl w:val="0"/>
          <w:numId w:val="0"/>
        </w:numPr>
        <w:spacing w:after="0"/>
        <w:rPr>
          <w:b/>
          <w:bCs/>
          <w:sz w:val="20"/>
        </w:rPr>
      </w:pPr>
      <w:r w:rsidRPr="004E7E92">
        <w:rPr>
          <w:b/>
          <w:bCs/>
          <w:sz w:val="20"/>
        </w:rPr>
        <w:t>15</w:t>
      </w:r>
      <w:r w:rsidR="00AC212B" w:rsidRPr="004E7E92">
        <w:rPr>
          <w:b/>
          <w:bCs/>
          <w:sz w:val="20"/>
        </w:rPr>
        <w:t xml:space="preserve">.tabula </w:t>
      </w:r>
      <w:r w:rsidR="00D67F06" w:rsidRPr="004E7E92">
        <w:rPr>
          <w:b/>
          <w:bCs/>
          <w:sz w:val="20"/>
        </w:rPr>
        <w:t xml:space="preserve">(5) </w:t>
      </w:r>
      <w:r w:rsidR="00AC212B" w:rsidRPr="004E7E92">
        <w:rPr>
          <w:b/>
          <w:bCs/>
          <w:sz w:val="20"/>
        </w:rPr>
        <w:t>Dimensija 2 – Finansējuma veids</w:t>
      </w:r>
      <w:r w:rsidR="00905E88" w:rsidRPr="004E7E92">
        <w:rPr>
          <w:rStyle w:val="FootnoteReference"/>
          <w:b/>
          <w:bCs/>
          <w:sz w:val="20"/>
        </w:rPr>
        <w:footnoteReference w:id="102"/>
      </w:r>
    </w:p>
    <w:p w14:paraId="4525EE6B" w14:textId="77777777" w:rsidR="00BE498B" w:rsidRPr="004E7E92" w:rsidRDefault="00BE498B" w:rsidP="00BE498B">
      <w:pPr>
        <w:spacing w:before="0" w:after="0"/>
      </w:pPr>
    </w:p>
    <w:tbl>
      <w:tblPr>
        <w:tblW w:w="7560" w:type="dxa"/>
        <w:tblLook w:val="04A0" w:firstRow="1" w:lastRow="0" w:firstColumn="1" w:lastColumn="0" w:noHBand="0" w:noVBand="1"/>
      </w:tblPr>
      <w:tblGrid>
        <w:gridCol w:w="1340"/>
        <w:gridCol w:w="1020"/>
        <w:gridCol w:w="1680"/>
        <w:gridCol w:w="1020"/>
        <w:gridCol w:w="920"/>
        <w:gridCol w:w="1580"/>
      </w:tblGrid>
      <w:tr w:rsidR="00BA134B" w:rsidRPr="00BA134B" w14:paraId="5A66783A" w14:textId="77777777" w:rsidTr="006232DC">
        <w:trPr>
          <w:trHeight w:val="528"/>
          <w:tblHeader/>
        </w:trPr>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A28580" w14:textId="11491898"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Prioritātes Nr.</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14E83E5E" w14:textId="77777777"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Fonds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hideMark/>
          </w:tcPr>
          <w:p w14:paraId="2CAD5ED6" w14:textId="77777777"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Reģiona kategorija</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121C048C" w14:textId="3C413B29"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Kods</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hideMark/>
          </w:tcPr>
          <w:p w14:paraId="57E7294D" w14:textId="77777777"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SAM Nr.</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hideMark/>
          </w:tcPr>
          <w:p w14:paraId="5A2862E3" w14:textId="2D8779B9" w:rsidR="00BA134B" w:rsidRPr="00BA134B" w:rsidRDefault="00BA134B" w:rsidP="006232DC">
            <w:pPr>
              <w:spacing w:before="0" w:after="0"/>
              <w:jc w:val="center"/>
              <w:rPr>
                <w:rFonts w:eastAsia="Times New Roman"/>
                <w:b/>
                <w:bCs/>
                <w:sz w:val="20"/>
                <w:lang w:bidi="ar-SA"/>
              </w:rPr>
            </w:pPr>
            <w:r w:rsidRPr="00BA134B">
              <w:rPr>
                <w:rFonts w:eastAsia="Times New Roman"/>
                <w:b/>
                <w:bCs/>
                <w:sz w:val="20"/>
                <w:lang w:bidi="ar-SA"/>
              </w:rPr>
              <w:t>Apjoms (EUR)</w:t>
            </w:r>
          </w:p>
        </w:tc>
      </w:tr>
      <w:tr w:rsidR="00BA134B" w:rsidRPr="00BA134B" w14:paraId="19F544A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81F3A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51062E3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52834E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283110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19305A7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6F0B277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230 177 711</w:t>
            </w:r>
          </w:p>
        </w:tc>
      </w:tr>
      <w:tr w:rsidR="00BA134B" w:rsidRPr="00BA134B" w14:paraId="1762765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157F82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56D824E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D0C438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A875FD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5673C39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1.1.2.</w:t>
            </w:r>
          </w:p>
        </w:tc>
        <w:tc>
          <w:tcPr>
            <w:tcW w:w="1580" w:type="dxa"/>
            <w:tcBorders>
              <w:top w:val="nil"/>
              <w:left w:val="nil"/>
              <w:bottom w:val="single" w:sz="4" w:space="0" w:color="auto"/>
              <w:right w:val="single" w:sz="4" w:space="0" w:color="auto"/>
            </w:tcBorders>
            <w:shd w:val="clear" w:color="auto" w:fill="auto"/>
            <w:hideMark/>
          </w:tcPr>
          <w:p w14:paraId="322382E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22 185 000</w:t>
            </w:r>
          </w:p>
        </w:tc>
      </w:tr>
      <w:tr w:rsidR="00BA134B" w:rsidRPr="00BA134B" w14:paraId="3E7B169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763DDC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0D40B94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71158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F7B04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6D61C81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5B46997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65 248 962</w:t>
            </w:r>
          </w:p>
        </w:tc>
      </w:tr>
      <w:tr w:rsidR="00BA134B" w:rsidRPr="00BA134B" w14:paraId="0A096AC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31F8CC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3C6999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A3CF9B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045224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074098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5431800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29 000 960</w:t>
            </w:r>
          </w:p>
        </w:tc>
      </w:tr>
      <w:tr w:rsidR="00BA134B" w:rsidRPr="00BA134B" w14:paraId="42EAABE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65327A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5F24B1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DB5477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E83F57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376D213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709FF0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29 000 961</w:t>
            </w:r>
          </w:p>
        </w:tc>
      </w:tr>
      <w:tr w:rsidR="00BA134B" w:rsidRPr="00BA134B" w14:paraId="67DA23B1"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FD1CE3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6EE0827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5F93C4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58A938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2049DE0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1.2.2.</w:t>
            </w:r>
          </w:p>
        </w:tc>
        <w:tc>
          <w:tcPr>
            <w:tcW w:w="1580" w:type="dxa"/>
            <w:tcBorders>
              <w:top w:val="nil"/>
              <w:left w:val="nil"/>
              <w:bottom w:val="single" w:sz="4" w:space="0" w:color="auto"/>
              <w:right w:val="single" w:sz="4" w:space="0" w:color="auto"/>
            </w:tcBorders>
            <w:shd w:val="clear" w:color="auto" w:fill="auto"/>
            <w:hideMark/>
          </w:tcPr>
          <w:p w14:paraId="4CD6CF4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23 471 243</w:t>
            </w:r>
          </w:p>
        </w:tc>
      </w:tr>
      <w:tr w:rsidR="00BA134B" w:rsidRPr="00BA134B" w14:paraId="18351457"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6981BC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046EC9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93DF15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8613B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04</w:t>
            </w:r>
          </w:p>
        </w:tc>
        <w:tc>
          <w:tcPr>
            <w:tcW w:w="920" w:type="dxa"/>
            <w:tcBorders>
              <w:top w:val="nil"/>
              <w:left w:val="nil"/>
              <w:bottom w:val="single" w:sz="4" w:space="0" w:color="auto"/>
              <w:right w:val="single" w:sz="4" w:space="0" w:color="auto"/>
            </w:tcBorders>
            <w:shd w:val="clear" w:color="auto" w:fill="auto"/>
            <w:hideMark/>
          </w:tcPr>
          <w:p w14:paraId="5542D7F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1.2.2.</w:t>
            </w:r>
          </w:p>
        </w:tc>
        <w:tc>
          <w:tcPr>
            <w:tcW w:w="1580" w:type="dxa"/>
            <w:tcBorders>
              <w:top w:val="nil"/>
              <w:left w:val="nil"/>
              <w:bottom w:val="single" w:sz="4" w:space="0" w:color="auto"/>
              <w:right w:val="single" w:sz="4" w:space="0" w:color="auto"/>
            </w:tcBorders>
            <w:shd w:val="clear" w:color="auto" w:fill="auto"/>
            <w:hideMark/>
          </w:tcPr>
          <w:p w14:paraId="0064058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4 194 527</w:t>
            </w:r>
          </w:p>
        </w:tc>
      </w:tr>
      <w:tr w:rsidR="00BA134B" w:rsidRPr="00BA134B" w14:paraId="526F666C"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475A109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653B67E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30DB5F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00A0B7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0C6776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783CE0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79 635 530</w:t>
            </w:r>
          </w:p>
        </w:tc>
      </w:tr>
      <w:tr w:rsidR="00BA134B" w:rsidRPr="00BA134B" w14:paraId="0E8C2BD2"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16B910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54BFD0B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DB61F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ED7958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hideMark/>
          </w:tcPr>
          <w:p w14:paraId="1F90707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0337CBA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67 478 205</w:t>
            </w:r>
          </w:p>
        </w:tc>
      </w:tr>
      <w:tr w:rsidR="00BA134B" w:rsidRPr="00BA134B" w14:paraId="1FC9AC14"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279D7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075033C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ADEA8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AEDE08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52CBBF0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6D6D93B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49 976 459</w:t>
            </w:r>
          </w:p>
        </w:tc>
      </w:tr>
      <w:tr w:rsidR="00BA134B" w:rsidRPr="00BA134B" w14:paraId="1474660B"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16DB3CD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73B9686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AE6498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F9E7B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04</w:t>
            </w:r>
          </w:p>
        </w:tc>
        <w:tc>
          <w:tcPr>
            <w:tcW w:w="920" w:type="dxa"/>
            <w:tcBorders>
              <w:top w:val="nil"/>
              <w:left w:val="nil"/>
              <w:bottom w:val="single" w:sz="4" w:space="0" w:color="auto"/>
              <w:right w:val="single" w:sz="4" w:space="0" w:color="auto"/>
            </w:tcBorders>
            <w:shd w:val="clear" w:color="auto" w:fill="auto"/>
            <w:hideMark/>
          </w:tcPr>
          <w:p w14:paraId="5DF4F30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191D4F3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29 361 690</w:t>
            </w:r>
          </w:p>
        </w:tc>
      </w:tr>
      <w:tr w:rsidR="00BA134B" w:rsidRPr="00BA134B" w14:paraId="3FC2F8EE"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507B79E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2C007ED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A0DE0F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17CDAD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5DE46C4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1F19E71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12 809 600</w:t>
            </w:r>
          </w:p>
        </w:tc>
      </w:tr>
      <w:tr w:rsidR="00BA134B" w:rsidRPr="00BA134B" w14:paraId="4619CF8F"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5D4964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1.3.prioritāte</w:t>
            </w:r>
          </w:p>
        </w:tc>
        <w:tc>
          <w:tcPr>
            <w:tcW w:w="1020" w:type="dxa"/>
            <w:tcBorders>
              <w:top w:val="nil"/>
              <w:left w:val="nil"/>
              <w:bottom w:val="single" w:sz="4" w:space="0" w:color="auto"/>
              <w:right w:val="single" w:sz="4" w:space="0" w:color="auto"/>
            </w:tcBorders>
            <w:shd w:val="clear" w:color="auto" w:fill="auto"/>
            <w:hideMark/>
          </w:tcPr>
          <w:p w14:paraId="379711F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99A071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50E60E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73A7970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1.3.1.</w:t>
            </w:r>
          </w:p>
        </w:tc>
        <w:tc>
          <w:tcPr>
            <w:tcW w:w="1580" w:type="dxa"/>
            <w:tcBorders>
              <w:top w:val="nil"/>
              <w:left w:val="nil"/>
              <w:bottom w:val="single" w:sz="4" w:space="0" w:color="auto"/>
              <w:right w:val="single" w:sz="4" w:space="0" w:color="auto"/>
            </w:tcBorders>
            <w:shd w:val="clear" w:color="auto" w:fill="auto"/>
            <w:hideMark/>
          </w:tcPr>
          <w:p w14:paraId="7F5A4B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149 628 043</w:t>
            </w:r>
          </w:p>
        </w:tc>
      </w:tr>
      <w:tr w:rsidR="00BA134B" w:rsidRPr="00BA134B" w14:paraId="312C21A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73C78B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1.4.prioritāte</w:t>
            </w:r>
          </w:p>
        </w:tc>
        <w:tc>
          <w:tcPr>
            <w:tcW w:w="1020" w:type="dxa"/>
            <w:tcBorders>
              <w:top w:val="nil"/>
              <w:left w:val="nil"/>
              <w:bottom w:val="single" w:sz="4" w:space="0" w:color="auto"/>
              <w:right w:val="single" w:sz="4" w:space="0" w:color="auto"/>
            </w:tcBorders>
            <w:shd w:val="clear" w:color="auto" w:fill="auto"/>
            <w:hideMark/>
          </w:tcPr>
          <w:p w14:paraId="15EEECA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9FA828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A6EABD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2C4454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1.4.1.</w:t>
            </w:r>
          </w:p>
        </w:tc>
        <w:tc>
          <w:tcPr>
            <w:tcW w:w="1580" w:type="dxa"/>
            <w:tcBorders>
              <w:top w:val="nil"/>
              <w:left w:val="nil"/>
              <w:bottom w:val="single" w:sz="4" w:space="0" w:color="auto"/>
              <w:right w:val="single" w:sz="4" w:space="0" w:color="auto"/>
            </w:tcBorders>
            <w:shd w:val="clear" w:color="auto" w:fill="auto"/>
            <w:hideMark/>
          </w:tcPr>
          <w:p w14:paraId="2EA2A8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11 092 501</w:t>
            </w:r>
          </w:p>
        </w:tc>
      </w:tr>
      <w:tr w:rsidR="00BA134B" w:rsidRPr="00BA134B" w14:paraId="13230E0C"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513AC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5EBF4B1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BB1DBF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151A98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54E10BB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588C22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205 913 485</w:t>
            </w:r>
          </w:p>
        </w:tc>
      </w:tr>
      <w:tr w:rsidR="00BA134B" w:rsidRPr="00BA134B" w14:paraId="10AAE52D"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42DEA2F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721E0DC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60392C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2222C4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hideMark/>
          </w:tcPr>
          <w:p w14:paraId="0408F5F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66D190B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23 720 052</w:t>
            </w:r>
          </w:p>
        </w:tc>
      </w:tr>
      <w:tr w:rsidR="00BA134B" w:rsidRPr="00BA134B" w14:paraId="22754394"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726B78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735AA6A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7B7555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F52B9C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3AD33C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16A7124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14 723 543</w:t>
            </w:r>
          </w:p>
        </w:tc>
      </w:tr>
      <w:tr w:rsidR="00BA134B" w:rsidRPr="00BA134B" w14:paraId="1EE12E2E"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7AE3C1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42430D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16D93F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3D2BF2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04</w:t>
            </w:r>
          </w:p>
        </w:tc>
        <w:tc>
          <w:tcPr>
            <w:tcW w:w="920" w:type="dxa"/>
            <w:tcBorders>
              <w:top w:val="nil"/>
              <w:left w:val="nil"/>
              <w:bottom w:val="single" w:sz="4" w:space="0" w:color="auto"/>
              <w:right w:val="single" w:sz="4" w:space="0" w:color="auto"/>
            </w:tcBorders>
            <w:shd w:val="clear" w:color="auto" w:fill="auto"/>
            <w:hideMark/>
          </w:tcPr>
          <w:p w14:paraId="46FC13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4F76E2A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4 417 063</w:t>
            </w:r>
          </w:p>
        </w:tc>
      </w:tr>
      <w:tr w:rsidR="00BA134B" w:rsidRPr="00BA134B" w14:paraId="1DCCCEEB"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FB55F9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2C203B1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B8857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885F19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7591A17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6EED39B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148 814 875</w:t>
            </w:r>
          </w:p>
        </w:tc>
      </w:tr>
      <w:tr w:rsidR="00BA134B" w:rsidRPr="00BA134B" w14:paraId="093D4801"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552ADD5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6879655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14325A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6ACE94E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hideMark/>
          </w:tcPr>
          <w:p w14:paraId="1232BF1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2.1.2.</w:t>
            </w:r>
          </w:p>
        </w:tc>
        <w:tc>
          <w:tcPr>
            <w:tcW w:w="1580" w:type="dxa"/>
            <w:tcBorders>
              <w:top w:val="nil"/>
              <w:left w:val="nil"/>
              <w:bottom w:val="single" w:sz="4" w:space="0" w:color="auto"/>
              <w:right w:val="single" w:sz="4" w:space="0" w:color="auto"/>
            </w:tcBorders>
            <w:shd w:val="clear" w:color="auto" w:fill="auto"/>
            <w:hideMark/>
          </w:tcPr>
          <w:p w14:paraId="3FD92A6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9 123 097</w:t>
            </w:r>
          </w:p>
        </w:tc>
      </w:tr>
      <w:tr w:rsidR="00BA134B" w:rsidRPr="00BA134B" w14:paraId="152260FE"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F000EE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1047904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2476B2A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78B0C01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2FC5B26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2.1.2.</w:t>
            </w:r>
          </w:p>
        </w:tc>
        <w:tc>
          <w:tcPr>
            <w:tcW w:w="1580" w:type="dxa"/>
            <w:tcBorders>
              <w:top w:val="nil"/>
              <w:left w:val="nil"/>
              <w:bottom w:val="single" w:sz="4" w:space="0" w:color="auto"/>
              <w:right w:val="single" w:sz="4" w:space="0" w:color="auto"/>
            </w:tcBorders>
            <w:shd w:val="clear" w:color="auto" w:fill="auto"/>
            <w:hideMark/>
          </w:tcPr>
          <w:p w14:paraId="4E5B06D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9 123 096</w:t>
            </w:r>
          </w:p>
        </w:tc>
      </w:tr>
      <w:tr w:rsidR="00BA134B" w:rsidRPr="00BA134B" w14:paraId="307BFD59"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62EF9F8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1DC8D5A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CB9B4B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B57E2F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5AC21C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2.1.3.</w:t>
            </w:r>
          </w:p>
        </w:tc>
        <w:tc>
          <w:tcPr>
            <w:tcW w:w="1580" w:type="dxa"/>
            <w:tcBorders>
              <w:top w:val="nil"/>
              <w:left w:val="nil"/>
              <w:bottom w:val="single" w:sz="4" w:space="0" w:color="auto"/>
              <w:right w:val="single" w:sz="4" w:space="0" w:color="auto"/>
            </w:tcBorders>
            <w:shd w:val="clear" w:color="auto" w:fill="auto"/>
            <w:hideMark/>
          </w:tcPr>
          <w:p w14:paraId="2798EAF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147 905 063</w:t>
            </w:r>
          </w:p>
        </w:tc>
      </w:tr>
      <w:tr w:rsidR="00BA134B" w:rsidRPr="00BA134B" w14:paraId="358CDB19"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1FB3087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32587B7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7868EC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0213C3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2610F45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2.2.1.</w:t>
            </w:r>
          </w:p>
        </w:tc>
        <w:tc>
          <w:tcPr>
            <w:tcW w:w="1580" w:type="dxa"/>
            <w:tcBorders>
              <w:top w:val="nil"/>
              <w:left w:val="nil"/>
              <w:bottom w:val="single" w:sz="4" w:space="0" w:color="auto"/>
              <w:right w:val="single" w:sz="4" w:space="0" w:color="auto"/>
            </w:tcBorders>
            <w:shd w:val="clear" w:color="auto" w:fill="auto"/>
            <w:hideMark/>
          </w:tcPr>
          <w:p w14:paraId="737A4A9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74 160 000</w:t>
            </w:r>
          </w:p>
        </w:tc>
      </w:tr>
      <w:tr w:rsidR="00BA134B" w:rsidRPr="00BA134B" w14:paraId="11C66E55"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77BE304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56504BE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617D751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250139A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B0DE77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1F7620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92 178 681</w:t>
            </w:r>
          </w:p>
        </w:tc>
      </w:tr>
      <w:tr w:rsidR="00BA134B" w:rsidRPr="00BA134B" w14:paraId="51E75540"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48374F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422B098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0818C20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38D76AE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B2D88F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5CEB820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5 000 000</w:t>
            </w:r>
          </w:p>
        </w:tc>
      </w:tr>
      <w:tr w:rsidR="00BA134B" w:rsidRPr="00BA134B" w14:paraId="33F8D8EA"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2BE5FE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4C70F63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24A317D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1FD5735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5AB760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47F8EF1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5 000 000</w:t>
            </w:r>
          </w:p>
        </w:tc>
      </w:tr>
      <w:tr w:rsidR="00BA134B" w:rsidRPr="00BA134B" w14:paraId="74BE3BEF"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6CA64C2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42C3F7B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302097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031A4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7B77D21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3EC3B33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67 286 129</w:t>
            </w:r>
          </w:p>
        </w:tc>
      </w:tr>
      <w:tr w:rsidR="00BA134B" w:rsidRPr="00BA134B" w14:paraId="2E83AD4A"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410E378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59764CF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A73FF7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F1C609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EB2F51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727285C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104 586 054</w:t>
            </w:r>
          </w:p>
        </w:tc>
      </w:tr>
      <w:tr w:rsidR="00BA134B" w:rsidRPr="00BA134B" w14:paraId="64EAFDB8"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C9BC3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2.4.prioritāte</w:t>
            </w:r>
          </w:p>
        </w:tc>
        <w:tc>
          <w:tcPr>
            <w:tcW w:w="1020" w:type="dxa"/>
            <w:tcBorders>
              <w:top w:val="nil"/>
              <w:left w:val="nil"/>
              <w:bottom w:val="single" w:sz="4" w:space="0" w:color="auto"/>
              <w:right w:val="single" w:sz="4" w:space="0" w:color="auto"/>
            </w:tcBorders>
            <w:shd w:val="clear" w:color="auto" w:fill="auto"/>
            <w:hideMark/>
          </w:tcPr>
          <w:p w14:paraId="4E999B4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5E61DB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1810225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E03654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2.4.1.</w:t>
            </w:r>
          </w:p>
        </w:tc>
        <w:tc>
          <w:tcPr>
            <w:tcW w:w="1580" w:type="dxa"/>
            <w:tcBorders>
              <w:top w:val="nil"/>
              <w:left w:val="nil"/>
              <w:bottom w:val="single" w:sz="4" w:space="0" w:color="auto"/>
              <w:right w:val="single" w:sz="4" w:space="0" w:color="auto"/>
            </w:tcBorders>
            <w:shd w:val="clear" w:color="auto" w:fill="auto"/>
            <w:hideMark/>
          </w:tcPr>
          <w:p w14:paraId="2350918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117 184 410</w:t>
            </w:r>
          </w:p>
        </w:tc>
      </w:tr>
      <w:tr w:rsidR="00BA134B" w:rsidRPr="00BA134B" w14:paraId="6D6BCA68"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26145F5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2.5.prioritāte</w:t>
            </w:r>
          </w:p>
        </w:tc>
        <w:tc>
          <w:tcPr>
            <w:tcW w:w="1020" w:type="dxa"/>
            <w:tcBorders>
              <w:top w:val="nil"/>
              <w:left w:val="nil"/>
              <w:bottom w:val="single" w:sz="4" w:space="0" w:color="auto"/>
              <w:right w:val="single" w:sz="4" w:space="0" w:color="auto"/>
            </w:tcBorders>
            <w:shd w:val="clear" w:color="auto" w:fill="auto"/>
            <w:hideMark/>
          </w:tcPr>
          <w:p w14:paraId="769ABB8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91A622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4350A5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1D9F1E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2.5.1.</w:t>
            </w:r>
          </w:p>
        </w:tc>
        <w:tc>
          <w:tcPr>
            <w:tcW w:w="1580" w:type="dxa"/>
            <w:tcBorders>
              <w:top w:val="nil"/>
              <w:left w:val="nil"/>
              <w:bottom w:val="single" w:sz="4" w:space="0" w:color="auto"/>
              <w:right w:val="single" w:sz="4" w:space="0" w:color="auto"/>
            </w:tcBorders>
            <w:shd w:val="clear" w:color="auto" w:fill="auto"/>
            <w:hideMark/>
          </w:tcPr>
          <w:p w14:paraId="112256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54 884 514</w:t>
            </w:r>
          </w:p>
        </w:tc>
      </w:tr>
      <w:tr w:rsidR="00BA134B" w:rsidRPr="00BA134B" w14:paraId="240387C3"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5B40DB5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622C41B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56E12B5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1749AFF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00F018A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15EF9A6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695 293 649</w:t>
            </w:r>
          </w:p>
        </w:tc>
      </w:tr>
      <w:tr w:rsidR="00BA134B" w:rsidRPr="00BA134B" w14:paraId="27A2DE56"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67C0C1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4FE95C3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683511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6CAD88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1EE10EC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3B00C56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272 934 008</w:t>
            </w:r>
          </w:p>
        </w:tc>
      </w:tr>
      <w:tr w:rsidR="00BA134B" w:rsidRPr="00BA134B" w14:paraId="791B0AE9"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2E3846C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3FFF5F3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2F37EB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250265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27DCA45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569A50C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50 803 650</w:t>
            </w:r>
          </w:p>
        </w:tc>
      </w:tr>
      <w:tr w:rsidR="00BA134B" w:rsidRPr="00BA134B" w14:paraId="5B7DAC6F"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1D7E743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173C7D3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69C01F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A0444E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00D472D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7147686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210 029 141</w:t>
            </w:r>
          </w:p>
        </w:tc>
      </w:tr>
      <w:tr w:rsidR="00BA134B" w:rsidRPr="00BA134B" w14:paraId="7A132817"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7F4D025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4860235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2B38A92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7BD3FB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72430CF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1154B79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165 740 375</w:t>
            </w:r>
          </w:p>
        </w:tc>
      </w:tr>
      <w:tr w:rsidR="00BA134B" w:rsidRPr="00BA134B" w14:paraId="622C43D3"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4BF5E23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32F3DBC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0442B6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242DA4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9BC9BE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13B6AD8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32 914 898</w:t>
            </w:r>
          </w:p>
        </w:tc>
      </w:tr>
      <w:tr w:rsidR="00BA134B" w:rsidRPr="00BA134B" w14:paraId="6BA1801C"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5732D46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40C9DE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312C99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2CC667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7682ECE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17C7EB7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50 345 210</w:t>
            </w:r>
          </w:p>
        </w:tc>
      </w:tr>
      <w:tr w:rsidR="00BA134B" w:rsidRPr="00BA134B" w14:paraId="0FAFF7D9"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2DBC956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6BB709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FDB669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EFA790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5A00FB4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4.3.1.</w:t>
            </w:r>
          </w:p>
        </w:tc>
        <w:tc>
          <w:tcPr>
            <w:tcW w:w="1580" w:type="dxa"/>
            <w:tcBorders>
              <w:top w:val="nil"/>
              <w:left w:val="nil"/>
              <w:bottom w:val="single" w:sz="4" w:space="0" w:color="auto"/>
              <w:right w:val="single" w:sz="4" w:space="0" w:color="auto"/>
            </w:tcBorders>
            <w:shd w:val="clear" w:color="auto" w:fill="auto"/>
            <w:hideMark/>
          </w:tcPr>
          <w:p w14:paraId="72B47316"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102 433 014</w:t>
            </w:r>
          </w:p>
        </w:tc>
      </w:tr>
      <w:tr w:rsidR="00BA134B" w:rsidRPr="00BA134B" w14:paraId="125FD0A0"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6CC4063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72E4EC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69125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95866F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1F738FF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4.3.2.</w:t>
            </w:r>
          </w:p>
        </w:tc>
        <w:tc>
          <w:tcPr>
            <w:tcW w:w="1580" w:type="dxa"/>
            <w:tcBorders>
              <w:top w:val="nil"/>
              <w:left w:val="nil"/>
              <w:bottom w:val="single" w:sz="4" w:space="0" w:color="auto"/>
              <w:right w:val="single" w:sz="4" w:space="0" w:color="auto"/>
            </w:tcBorders>
            <w:shd w:val="clear" w:color="auto" w:fill="auto"/>
            <w:hideMark/>
          </w:tcPr>
          <w:p w14:paraId="2F66B5F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17 141 132</w:t>
            </w:r>
          </w:p>
        </w:tc>
      </w:tr>
      <w:tr w:rsidR="00BA134B" w:rsidRPr="00BA134B" w14:paraId="5E3A650A"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0D3425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3A4267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B64ABE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02387D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5E1F5BE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7414D4F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129 546 926</w:t>
            </w:r>
          </w:p>
        </w:tc>
      </w:tr>
      <w:tr w:rsidR="00BA134B" w:rsidRPr="00BA134B" w14:paraId="0B34298C"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014306B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365DC1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5B96C5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57E595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B35883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0FB76F4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25 563 206</w:t>
            </w:r>
          </w:p>
        </w:tc>
      </w:tr>
      <w:tr w:rsidR="00BA134B" w:rsidRPr="00BA134B" w14:paraId="00BBCD8C"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6B2A88E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9D38DE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23F73AA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E929FF7"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3A0FAB8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06337FD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89 122 173</w:t>
            </w:r>
          </w:p>
        </w:tc>
      </w:tr>
      <w:tr w:rsidR="00BA134B" w:rsidRPr="00BA134B" w14:paraId="0E57CC4C"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3FC92C0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3ABF7C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74D07F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137B94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51CB4F6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7FB2EDC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100 121 770</w:t>
            </w:r>
          </w:p>
        </w:tc>
      </w:tr>
      <w:tr w:rsidR="00BA134B" w:rsidRPr="00BA134B" w14:paraId="26DFF1C0"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594548A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4.4.prioritāte</w:t>
            </w:r>
          </w:p>
        </w:tc>
        <w:tc>
          <w:tcPr>
            <w:tcW w:w="1020" w:type="dxa"/>
            <w:tcBorders>
              <w:top w:val="nil"/>
              <w:left w:val="nil"/>
              <w:bottom w:val="single" w:sz="4" w:space="0" w:color="auto"/>
              <w:right w:val="single" w:sz="4" w:space="0" w:color="auto"/>
            </w:tcBorders>
            <w:shd w:val="clear" w:color="auto" w:fill="auto"/>
            <w:hideMark/>
          </w:tcPr>
          <w:p w14:paraId="52017F6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E8207A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D6CA56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4C1327E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4.4.1.</w:t>
            </w:r>
          </w:p>
        </w:tc>
        <w:tc>
          <w:tcPr>
            <w:tcW w:w="1580" w:type="dxa"/>
            <w:tcBorders>
              <w:top w:val="nil"/>
              <w:left w:val="nil"/>
              <w:bottom w:val="single" w:sz="4" w:space="0" w:color="auto"/>
              <w:right w:val="single" w:sz="4" w:space="0" w:color="auto"/>
            </w:tcBorders>
            <w:shd w:val="clear" w:color="auto" w:fill="auto"/>
            <w:hideMark/>
          </w:tcPr>
          <w:p w14:paraId="15EFAD81"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16 150 001</w:t>
            </w:r>
          </w:p>
        </w:tc>
      </w:tr>
      <w:tr w:rsidR="00BA134B" w:rsidRPr="00BA134B" w14:paraId="71C070B3"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784A1BF4"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hideMark/>
          </w:tcPr>
          <w:p w14:paraId="4E1F4B3D"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19636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ABD858A"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73B8B30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0FBA1B9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223 521 421</w:t>
            </w:r>
          </w:p>
        </w:tc>
      </w:tr>
      <w:tr w:rsidR="00BA134B" w:rsidRPr="00BA134B" w14:paraId="25A252E2"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7EB079D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533FF06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56F730A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4136E0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58721009"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2ADE1A43"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148 938 477</w:t>
            </w:r>
          </w:p>
        </w:tc>
      </w:tr>
      <w:tr w:rsidR="00BA134B" w:rsidRPr="00BA134B" w14:paraId="1727B891"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5F527A1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7A21F9CC"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0479119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3A4280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BA005B5"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0507CBF2"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19 061 379</w:t>
            </w:r>
          </w:p>
        </w:tc>
      </w:tr>
      <w:tr w:rsidR="00BA134B" w:rsidRPr="00BA134B" w14:paraId="38419661" w14:textId="77777777" w:rsidTr="006232DC">
        <w:trPr>
          <w:trHeight w:val="288"/>
        </w:trPr>
        <w:tc>
          <w:tcPr>
            <w:tcW w:w="1340" w:type="dxa"/>
            <w:tcBorders>
              <w:top w:val="nil"/>
              <w:left w:val="single" w:sz="4" w:space="0" w:color="auto"/>
              <w:bottom w:val="single" w:sz="4" w:space="0" w:color="auto"/>
              <w:right w:val="single" w:sz="4" w:space="0" w:color="auto"/>
            </w:tcBorders>
            <w:shd w:val="clear" w:color="auto" w:fill="auto"/>
            <w:hideMark/>
          </w:tcPr>
          <w:p w14:paraId="69E0483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5C409438"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3483016F"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0DAD80B"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069ED3E0"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1632DC7E" w14:textId="77777777" w:rsidR="00BA134B" w:rsidRPr="00BA134B" w:rsidRDefault="00BA134B" w:rsidP="006232DC">
            <w:pPr>
              <w:spacing w:before="0" w:after="0"/>
              <w:jc w:val="center"/>
              <w:rPr>
                <w:rFonts w:eastAsia="Times New Roman"/>
                <w:sz w:val="20"/>
                <w:lang w:bidi="ar-SA"/>
              </w:rPr>
            </w:pPr>
            <w:r w:rsidRPr="00BA134B">
              <w:rPr>
                <w:rFonts w:eastAsia="Times New Roman"/>
                <w:sz w:val="20"/>
                <w:lang w:bidi="ar-SA"/>
              </w:rPr>
              <w:t>16 237 471</w:t>
            </w:r>
          </w:p>
        </w:tc>
      </w:tr>
    </w:tbl>
    <w:p w14:paraId="5A52D845" w14:textId="77777777" w:rsidR="0049219C" w:rsidRPr="004E7E92" w:rsidRDefault="0049219C" w:rsidP="00BE498B">
      <w:pPr>
        <w:spacing w:before="0" w:after="0"/>
        <w:rPr>
          <w:b/>
          <w:sz w:val="20"/>
        </w:rPr>
      </w:pPr>
    </w:p>
    <w:p w14:paraId="13BF83E5" w14:textId="77777777" w:rsidR="00AC212B" w:rsidRPr="004E7E92" w:rsidRDefault="00AC212B" w:rsidP="00BE498B">
      <w:pPr>
        <w:spacing w:before="0" w:after="0"/>
        <w:rPr>
          <w:sz w:val="20"/>
        </w:rPr>
      </w:pPr>
    </w:p>
    <w:p w14:paraId="35339AB2" w14:textId="6EF3427E" w:rsidR="00B92E27" w:rsidRPr="004E7E92" w:rsidRDefault="002504BD" w:rsidP="00BE498B">
      <w:pPr>
        <w:pStyle w:val="Heading4"/>
        <w:numPr>
          <w:ilvl w:val="0"/>
          <w:numId w:val="0"/>
        </w:numPr>
        <w:spacing w:after="0"/>
        <w:rPr>
          <w:b/>
          <w:bCs/>
          <w:sz w:val="20"/>
        </w:rPr>
      </w:pPr>
      <w:r w:rsidRPr="004E7E92">
        <w:rPr>
          <w:b/>
          <w:bCs/>
          <w:sz w:val="20"/>
        </w:rPr>
        <w:t>16</w:t>
      </w:r>
      <w:r w:rsidR="00AC212B" w:rsidRPr="004E7E92">
        <w:rPr>
          <w:b/>
          <w:bCs/>
          <w:sz w:val="20"/>
        </w:rPr>
        <w:t>.tabula</w:t>
      </w:r>
      <w:r w:rsidR="00D67F06" w:rsidRPr="004E7E92">
        <w:rPr>
          <w:b/>
          <w:bCs/>
          <w:sz w:val="20"/>
        </w:rPr>
        <w:t xml:space="preserve"> (6)</w:t>
      </w:r>
      <w:r w:rsidR="00AC212B" w:rsidRPr="004E7E92">
        <w:rPr>
          <w:b/>
          <w:bCs/>
          <w:sz w:val="20"/>
        </w:rPr>
        <w:t xml:space="preserve"> Dimensija 3 - Teritoriālie sasniegšanas mehānismi</w:t>
      </w:r>
      <w:r w:rsidR="00905E88" w:rsidRPr="004E7E92">
        <w:rPr>
          <w:rStyle w:val="FootnoteReference"/>
          <w:b/>
          <w:bCs/>
          <w:sz w:val="20"/>
        </w:rPr>
        <w:footnoteReference w:id="103"/>
      </w:r>
    </w:p>
    <w:p w14:paraId="718FFDB5" w14:textId="77777777" w:rsidR="00BE498B" w:rsidRPr="004E7E92" w:rsidRDefault="00BE498B" w:rsidP="00BE498B">
      <w:pPr>
        <w:spacing w:before="0" w:after="0"/>
      </w:pPr>
    </w:p>
    <w:tbl>
      <w:tblPr>
        <w:tblW w:w="7560" w:type="dxa"/>
        <w:tblLook w:val="04A0" w:firstRow="1" w:lastRow="0" w:firstColumn="1" w:lastColumn="0" w:noHBand="0" w:noVBand="1"/>
      </w:tblPr>
      <w:tblGrid>
        <w:gridCol w:w="1340"/>
        <w:gridCol w:w="1020"/>
        <w:gridCol w:w="1680"/>
        <w:gridCol w:w="1020"/>
        <w:gridCol w:w="920"/>
        <w:gridCol w:w="1580"/>
      </w:tblGrid>
      <w:tr w:rsidR="006232DC" w:rsidRPr="006232DC" w14:paraId="709C5172" w14:textId="77777777" w:rsidTr="006232DC">
        <w:trPr>
          <w:trHeight w:val="528"/>
          <w:tblHeader/>
        </w:trPr>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5C4C7" w14:textId="43BB54CB"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Prioritātes Nr.</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504AF82F"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Fonds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hideMark/>
          </w:tcPr>
          <w:p w14:paraId="67200082" w14:textId="04B0D54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Reģiona kategorija</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51C06879"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Kods</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hideMark/>
          </w:tcPr>
          <w:p w14:paraId="5D74BD5A"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SAM Nr.</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hideMark/>
          </w:tcPr>
          <w:p w14:paraId="629105E7" w14:textId="0EF2BCFE"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Apjoms (EUR)</w:t>
            </w:r>
          </w:p>
        </w:tc>
      </w:tr>
      <w:tr w:rsidR="006232DC" w:rsidRPr="006232DC" w14:paraId="581CE44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7ED7D2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2CE6E2A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0924EA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7E02DA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6E44BA2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5DA683D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230 177 711</w:t>
            </w:r>
          </w:p>
        </w:tc>
      </w:tr>
      <w:tr w:rsidR="006232DC" w:rsidRPr="006232DC" w14:paraId="5FEBB25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76EB72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1D75764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E47B8E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08DE68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3ED112F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1.1.2.</w:t>
            </w:r>
          </w:p>
        </w:tc>
        <w:tc>
          <w:tcPr>
            <w:tcW w:w="1580" w:type="dxa"/>
            <w:tcBorders>
              <w:top w:val="nil"/>
              <w:left w:val="nil"/>
              <w:bottom w:val="single" w:sz="4" w:space="0" w:color="auto"/>
              <w:right w:val="single" w:sz="4" w:space="0" w:color="auto"/>
            </w:tcBorders>
            <w:shd w:val="clear" w:color="auto" w:fill="auto"/>
            <w:hideMark/>
          </w:tcPr>
          <w:p w14:paraId="75D0A23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22 185 000</w:t>
            </w:r>
          </w:p>
        </w:tc>
      </w:tr>
      <w:tr w:rsidR="006232DC" w:rsidRPr="006232DC" w14:paraId="05C05B0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026247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02531B5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94DA91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35D675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7152997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08D59BA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123 250 883</w:t>
            </w:r>
          </w:p>
        </w:tc>
      </w:tr>
      <w:tr w:rsidR="006232DC" w:rsidRPr="006232DC" w14:paraId="79CA929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F704EA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5286C20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6CE3A1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097835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18</w:t>
            </w:r>
          </w:p>
        </w:tc>
        <w:tc>
          <w:tcPr>
            <w:tcW w:w="920" w:type="dxa"/>
            <w:tcBorders>
              <w:top w:val="nil"/>
              <w:left w:val="nil"/>
              <w:bottom w:val="single" w:sz="4" w:space="0" w:color="auto"/>
              <w:right w:val="single" w:sz="4" w:space="0" w:color="auto"/>
            </w:tcBorders>
            <w:shd w:val="clear" w:color="auto" w:fill="auto"/>
            <w:hideMark/>
          </w:tcPr>
          <w:p w14:paraId="4F9735B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1.2.2.</w:t>
            </w:r>
          </w:p>
        </w:tc>
        <w:tc>
          <w:tcPr>
            <w:tcW w:w="1580" w:type="dxa"/>
            <w:tcBorders>
              <w:top w:val="nil"/>
              <w:left w:val="nil"/>
              <w:bottom w:val="single" w:sz="4" w:space="0" w:color="auto"/>
              <w:right w:val="single" w:sz="4" w:space="0" w:color="auto"/>
            </w:tcBorders>
            <w:shd w:val="clear" w:color="auto" w:fill="auto"/>
            <w:hideMark/>
          </w:tcPr>
          <w:p w14:paraId="76F395E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27 665 770</w:t>
            </w:r>
          </w:p>
        </w:tc>
      </w:tr>
      <w:tr w:rsidR="006232DC" w:rsidRPr="006232DC" w14:paraId="12155A4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B6766D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78E0AC1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E37609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D81B0D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436ADB9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7577DAE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239 261 484</w:t>
            </w:r>
          </w:p>
        </w:tc>
      </w:tr>
      <w:tr w:rsidR="006232DC" w:rsidRPr="006232DC" w14:paraId="5998196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834728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1.3.prioritāte</w:t>
            </w:r>
          </w:p>
        </w:tc>
        <w:tc>
          <w:tcPr>
            <w:tcW w:w="1020" w:type="dxa"/>
            <w:tcBorders>
              <w:top w:val="nil"/>
              <w:left w:val="nil"/>
              <w:bottom w:val="single" w:sz="4" w:space="0" w:color="auto"/>
              <w:right w:val="single" w:sz="4" w:space="0" w:color="auto"/>
            </w:tcBorders>
            <w:shd w:val="clear" w:color="auto" w:fill="auto"/>
            <w:hideMark/>
          </w:tcPr>
          <w:p w14:paraId="6F19F1F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163890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28CFA0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2561D87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1.3.1.</w:t>
            </w:r>
          </w:p>
        </w:tc>
        <w:tc>
          <w:tcPr>
            <w:tcW w:w="1580" w:type="dxa"/>
            <w:tcBorders>
              <w:top w:val="nil"/>
              <w:left w:val="nil"/>
              <w:bottom w:val="single" w:sz="4" w:space="0" w:color="auto"/>
              <w:right w:val="single" w:sz="4" w:space="0" w:color="auto"/>
            </w:tcBorders>
            <w:shd w:val="clear" w:color="auto" w:fill="auto"/>
            <w:hideMark/>
          </w:tcPr>
          <w:p w14:paraId="35BAC80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149 628 043</w:t>
            </w:r>
          </w:p>
        </w:tc>
      </w:tr>
      <w:tr w:rsidR="006232DC" w:rsidRPr="006232DC" w14:paraId="77CEAC7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B14012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1.4.prioritāte</w:t>
            </w:r>
          </w:p>
        </w:tc>
        <w:tc>
          <w:tcPr>
            <w:tcW w:w="1020" w:type="dxa"/>
            <w:tcBorders>
              <w:top w:val="nil"/>
              <w:left w:val="nil"/>
              <w:bottom w:val="single" w:sz="4" w:space="0" w:color="auto"/>
              <w:right w:val="single" w:sz="4" w:space="0" w:color="auto"/>
            </w:tcBorders>
            <w:shd w:val="clear" w:color="auto" w:fill="auto"/>
            <w:hideMark/>
          </w:tcPr>
          <w:p w14:paraId="097D027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BD5870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9A8BBB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0935C4C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1.4.1.</w:t>
            </w:r>
          </w:p>
        </w:tc>
        <w:tc>
          <w:tcPr>
            <w:tcW w:w="1580" w:type="dxa"/>
            <w:tcBorders>
              <w:top w:val="nil"/>
              <w:left w:val="nil"/>
              <w:bottom w:val="single" w:sz="4" w:space="0" w:color="auto"/>
              <w:right w:val="single" w:sz="4" w:space="0" w:color="auto"/>
            </w:tcBorders>
            <w:shd w:val="clear" w:color="auto" w:fill="auto"/>
            <w:hideMark/>
          </w:tcPr>
          <w:p w14:paraId="6ECADEB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11 092 501</w:t>
            </w:r>
          </w:p>
        </w:tc>
      </w:tr>
      <w:tr w:rsidR="006232DC" w:rsidRPr="006232DC" w14:paraId="47265EB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EBBC5B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149D185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9BC463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6DE2F5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44CB703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4B9C52E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397 589 018</w:t>
            </w:r>
          </w:p>
        </w:tc>
      </w:tr>
      <w:tr w:rsidR="006232DC" w:rsidRPr="006232DC" w14:paraId="342A2AC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60C355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3D66766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1ED8878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73D3745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12243AC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2.1.2.</w:t>
            </w:r>
          </w:p>
        </w:tc>
        <w:tc>
          <w:tcPr>
            <w:tcW w:w="1580" w:type="dxa"/>
            <w:tcBorders>
              <w:top w:val="nil"/>
              <w:left w:val="nil"/>
              <w:bottom w:val="single" w:sz="4" w:space="0" w:color="auto"/>
              <w:right w:val="single" w:sz="4" w:space="0" w:color="auto"/>
            </w:tcBorders>
            <w:shd w:val="clear" w:color="auto" w:fill="auto"/>
            <w:hideMark/>
          </w:tcPr>
          <w:p w14:paraId="12F09FA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18 246 193</w:t>
            </w:r>
          </w:p>
        </w:tc>
      </w:tr>
      <w:tr w:rsidR="006232DC" w:rsidRPr="006232DC" w14:paraId="4B55F34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0B6FA7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16B3849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FF27B2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46A9ED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595D8A7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2.1.3.</w:t>
            </w:r>
          </w:p>
        </w:tc>
        <w:tc>
          <w:tcPr>
            <w:tcW w:w="1580" w:type="dxa"/>
            <w:tcBorders>
              <w:top w:val="nil"/>
              <w:left w:val="nil"/>
              <w:bottom w:val="single" w:sz="4" w:space="0" w:color="auto"/>
              <w:right w:val="single" w:sz="4" w:space="0" w:color="auto"/>
            </w:tcBorders>
            <w:shd w:val="clear" w:color="auto" w:fill="auto"/>
            <w:hideMark/>
          </w:tcPr>
          <w:p w14:paraId="749676B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147 905 063</w:t>
            </w:r>
          </w:p>
        </w:tc>
      </w:tr>
      <w:tr w:rsidR="006232DC" w:rsidRPr="006232DC" w14:paraId="6B55E3E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B628A5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4E61F12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E6CBB2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C53E50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49857FE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2.2.1.</w:t>
            </w:r>
          </w:p>
        </w:tc>
        <w:tc>
          <w:tcPr>
            <w:tcW w:w="1580" w:type="dxa"/>
            <w:tcBorders>
              <w:top w:val="nil"/>
              <w:left w:val="nil"/>
              <w:bottom w:val="single" w:sz="4" w:space="0" w:color="auto"/>
              <w:right w:val="single" w:sz="4" w:space="0" w:color="auto"/>
            </w:tcBorders>
            <w:shd w:val="clear" w:color="auto" w:fill="auto"/>
            <w:hideMark/>
          </w:tcPr>
          <w:p w14:paraId="2187A1C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74 160 000</w:t>
            </w:r>
          </w:p>
        </w:tc>
      </w:tr>
      <w:tr w:rsidR="006232DC" w:rsidRPr="006232DC" w14:paraId="65EB6C0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914C68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0D10BFC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5698DDA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417C0C4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4EF0245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6DAECC9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102 178 681</w:t>
            </w:r>
          </w:p>
        </w:tc>
      </w:tr>
      <w:tr w:rsidR="006232DC" w:rsidRPr="006232DC" w14:paraId="65169F3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39D661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1861AC9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626CD7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9A5E37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7C1428C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2C6CCD8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67 286 129</w:t>
            </w:r>
          </w:p>
        </w:tc>
      </w:tr>
      <w:tr w:rsidR="006232DC" w:rsidRPr="006232DC" w14:paraId="0DDDB66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FE710F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4E83BE7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F2E74B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440144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4957B1E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4451B6C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104 586 055</w:t>
            </w:r>
          </w:p>
        </w:tc>
      </w:tr>
      <w:tr w:rsidR="006232DC" w:rsidRPr="006232DC" w14:paraId="5467996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DAC4E0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2.4.prioritāte</w:t>
            </w:r>
          </w:p>
        </w:tc>
        <w:tc>
          <w:tcPr>
            <w:tcW w:w="1020" w:type="dxa"/>
            <w:tcBorders>
              <w:top w:val="nil"/>
              <w:left w:val="nil"/>
              <w:bottom w:val="single" w:sz="4" w:space="0" w:color="auto"/>
              <w:right w:val="single" w:sz="4" w:space="0" w:color="auto"/>
            </w:tcBorders>
            <w:shd w:val="clear" w:color="auto" w:fill="auto"/>
            <w:hideMark/>
          </w:tcPr>
          <w:p w14:paraId="263A925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300C58F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64BCC06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382E521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2.4.1.</w:t>
            </w:r>
          </w:p>
        </w:tc>
        <w:tc>
          <w:tcPr>
            <w:tcW w:w="1580" w:type="dxa"/>
            <w:tcBorders>
              <w:top w:val="nil"/>
              <w:left w:val="nil"/>
              <w:bottom w:val="single" w:sz="4" w:space="0" w:color="auto"/>
              <w:right w:val="single" w:sz="4" w:space="0" w:color="auto"/>
            </w:tcBorders>
            <w:shd w:val="clear" w:color="auto" w:fill="auto"/>
            <w:hideMark/>
          </w:tcPr>
          <w:p w14:paraId="640FFCF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117 184 410</w:t>
            </w:r>
          </w:p>
        </w:tc>
      </w:tr>
      <w:tr w:rsidR="006232DC" w:rsidRPr="006232DC" w14:paraId="21FA680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5757EF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2.5.prioritāte</w:t>
            </w:r>
          </w:p>
        </w:tc>
        <w:tc>
          <w:tcPr>
            <w:tcW w:w="1020" w:type="dxa"/>
            <w:tcBorders>
              <w:top w:val="nil"/>
              <w:left w:val="nil"/>
              <w:bottom w:val="single" w:sz="4" w:space="0" w:color="auto"/>
              <w:right w:val="single" w:sz="4" w:space="0" w:color="auto"/>
            </w:tcBorders>
            <w:shd w:val="clear" w:color="auto" w:fill="auto"/>
            <w:hideMark/>
          </w:tcPr>
          <w:p w14:paraId="2795263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FE9082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9EB25D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5D16DF1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2.5.1.</w:t>
            </w:r>
          </w:p>
        </w:tc>
        <w:tc>
          <w:tcPr>
            <w:tcW w:w="1580" w:type="dxa"/>
            <w:tcBorders>
              <w:top w:val="nil"/>
              <w:left w:val="nil"/>
              <w:bottom w:val="single" w:sz="4" w:space="0" w:color="auto"/>
              <w:right w:val="single" w:sz="4" w:space="0" w:color="auto"/>
            </w:tcBorders>
            <w:shd w:val="clear" w:color="auto" w:fill="auto"/>
            <w:hideMark/>
          </w:tcPr>
          <w:p w14:paraId="5178CA6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54 884 514</w:t>
            </w:r>
          </w:p>
        </w:tc>
      </w:tr>
      <w:tr w:rsidR="006232DC" w:rsidRPr="006232DC" w14:paraId="7CCF715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E74AEE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7D65B04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412852A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42F7E02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3A5F324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711990A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695 293 649</w:t>
            </w:r>
          </w:p>
        </w:tc>
      </w:tr>
      <w:tr w:rsidR="006232DC" w:rsidRPr="006232DC" w14:paraId="0244D37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D3B2D0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223B687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C229D6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6FD56E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2FFBB7A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66C081E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272 934 008</w:t>
            </w:r>
          </w:p>
        </w:tc>
      </w:tr>
      <w:tr w:rsidR="006232DC" w:rsidRPr="006232DC" w14:paraId="0BF4C24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5712D7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01E9C85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0B6514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D58A45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7CA5EAD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042EA17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50 803 650</w:t>
            </w:r>
          </w:p>
        </w:tc>
      </w:tr>
      <w:tr w:rsidR="006232DC" w:rsidRPr="006232DC" w14:paraId="6630917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7CDB6D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39EB636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650C9A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454A25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2DE5F1C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69791BE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210 029 141</w:t>
            </w:r>
          </w:p>
        </w:tc>
      </w:tr>
      <w:tr w:rsidR="006232DC" w:rsidRPr="006232DC" w14:paraId="7609FC6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049313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42F1BA2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E8087B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3E2A3B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18AF541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193A8B9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165 740 375</w:t>
            </w:r>
          </w:p>
        </w:tc>
      </w:tr>
      <w:tr w:rsidR="006232DC" w:rsidRPr="006232DC" w14:paraId="1D71456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8246EA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28B6E7D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BE9333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C5DC3F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043349B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3EA00F2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32 914 898</w:t>
            </w:r>
          </w:p>
        </w:tc>
      </w:tr>
      <w:tr w:rsidR="006232DC" w:rsidRPr="006232DC" w14:paraId="6201320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D81114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7B81CBB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D70A79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5D9EE4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3495CF0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7234788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50 345 210</w:t>
            </w:r>
          </w:p>
        </w:tc>
      </w:tr>
      <w:tr w:rsidR="006232DC" w:rsidRPr="006232DC" w14:paraId="44276E4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2E925F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5622C0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23FE45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82757E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086466F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4.3.1.</w:t>
            </w:r>
          </w:p>
        </w:tc>
        <w:tc>
          <w:tcPr>
            <w:tcW w:w="1580" w:type="dxa"/>
            <w:tcBorders>
              <w:top w:val="nil"/>
              <w:left w:val="nil"/>
              <w:bottom w:val="single" w:sz="4" w:space="0" w:color="auto"/>
              <w:right w:val="single" w:sz="4" w:space="0" w:color="auto"/>
            </w:tcBorders>
            <w:shd w:val="clear" w:color="auto" w:fill="auto"/>
            <w:hideMark/>
          </w:tcPr>
          <w:p w14:paraId="0ECF5CC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102 433 014</w:t>
            </w:r>
          </w:p>
        </w:tc>
      </w:tr>
      <w:tr w:rsidR="006232DC" w:rsidRPr="006232DC" w14:paraId="3874903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7BF4D4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10547D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2A18D7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ABC2AC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6FC2D2E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4.3.2.</w:t>
            </w:r>
          </w:p>
        </w:tc>
        <w:tc>
          <w:tcPr>
            <w:tcW w:w="1580" w:type="dxa"/>
            <w:tcBorders>
              <w:top w:val="nil"/>
              <w:left w:val="nil"/>
              <w:bottom w:val="single" w:sz="4" w:space="0" w:color="auto"/>
              <w:right w:val="single" w:sz="4" w:space="0" w:color="auto"/>
            </w:tcBorders>
            <w:shd w:val="clear" w:color="auto" w:fill="auto"/>
            <w:hideMark/>
          </w:tcPr>
          <w:p w14:paraId="20214C3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17 141 132</w:t>
            </w:r>
          </w:p>
        </w:tc>
      </w:tr>
      <w:tr w:rsidR="006232DC" w:rsidRPr="006232DC" w14:paraId="35659A4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ACCC84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D2CE84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ED8799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1BE32E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58B2E07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61592EC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129 546 926</w:t>
            </w:r>
          </w:p>
        </w:tc>
      </w:tr>
      <w:tr w:rsidR="006232DC" w:rsidRPr="006232DC" w14:paraId="27D60F9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5DCA94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D55E81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3B4E2F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D74E5B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089C92C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79B820F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25 563 206</w:t>
            </w:r>
          </w:p>
        </w:tc>
      </w:tr>
      <w:tr w:rsidR="006232DC" w:rsidRPr="006232DC" w14:paraId="218B0B8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A217FA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22B1B6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AC75AA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CED3B1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23FFCDD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2787D88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89 122 173</w:t>
            </w:r>
          </w:p>
        </w:tc>
      </w:tr>
      <w:tr w:rsidR="006232DC" w:rsidRPr="006232DC" w14:paraId="0E30319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E45713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79150F8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80202C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030E6C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2F1153E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46CBA97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100 121 770</w:t>
            </w:r>
          </w:p>
        </w:tc>
      </w:tr>
      <w:tr w:rsidR="006232DC" w:rsidRPr="006232DC" w14:paraId="3610463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9EA2F2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4.4.prioritāte</w:t>
            </w:r>
          </w:p>
        </w:tc>
        <w:tc>
          <w:tcPr>
            <w:tcW w:w="1020" w:type="dxa"/>
            <w:tcBorders>
              <w:top w:val="nil"/>
              <w:left w:val="nil"/>
              <w:bottom w:val="single" w:sz="4" w:space="0" w:color="auto"/>
              <w:right w:val="single" w:sz="4" w:space="0" w:color="auto"/>
            </w:tcBorders>
            <w:shd w:val="clear" w:color="auto" w:fill="auto"/>
            <w:hideMark/>
          </w:tcPr>
          <w:p w14:paraId="58202D8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57F9AF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B69BAE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5234AF7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4.4.1.</w:t>
            </w:r>
          </w:p>
        </w:tc>
        <w:tc>
          <w:tcPr>
            <w:tcW w:w="1580" w:type="dxa"/>
            <w:tcBorders>
              <w:top w:val="nil"/>
              <w:left w:val="nil"/>
              <w:bottom w:val="single" w:sz="4" w:space="0" w:color="auto"/>
              <w:right w:val="single" w:sz="4" w:space="0" w:color="auto"/>
            </w:tcBorders>
            <w:shd w:val="clear" w:color="auto" w:fill="auto"/>
            <w:hideMark/>
          </w:tcPr>
          <w:p w14:paraId="4A3D8B2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16 150 001</w:t>
            </w:r>
          </w:p>
        </w:tc>
      </w:tr>
      <w:tr w:rsidR="006232DC" w:rsidRPr="006232DC" w14:paraId="15BAD9A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96266C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hideMark/>
          </w:tcPr>
          <w:p w14:paraId="3F0E908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CCA6A0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C5234C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19</w:t>
            </w:r>
          </w:p>
        </w:tc>
        <w:tc>
          <w:tcPr>
            <w:tcW w:w="920" w:type="dxa"/>
            <w:tcBorders>
              <w:top w:val="nil"/>
              <w:left w:val="nil"/>
              <w:bottom w:val="single" w:sz="4" w:space="0" w:color="auto"/>
              <w:right w:val="single" w:sz="4" w:space="0" w:color="auto"/>
            </w:tcBorders>
            <w:shd w:val="clear" w:color="auto" w:fill="auto"/>
            <w:hideMark/>
          </w:tcPr>
          <w:p w14:paraId="28BEC26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3933DD3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223 521 421</w:t>
            </w:r>
          </w:p>
        </w:tc>
      </w:tr>
      <w:tr w:rsidR="006232DC" w:rsidRPr="006232DC" w14:paraId="22DF799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C3DB95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26FCCD6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4B6086C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11ED65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32</w:t>
            </w:r>
          </w:p>
        </w:tc>
        <w:tc>
          <w:tcPr>
            <w:tcW w:w="920" w:type="dxa"/>
            <w:tcBorders>
              <w:top w:val="nil"/>
              <w:left w:val="nil"/>
              <w:bottom w:val="single" w:sz="4" w:space="0" w:color="auto"/>
              <w:right w:val="single" w:sz="4" w:space="0" w:color="auto"/>
            </w:tcBorders>
            <w:shd w:val="clear" w:color="auto" w:fill="auto"/>
            <w:hideMark/>
          </w:tcPr>
          <w:p w14:paraId="27115F8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6089D5E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144 578 629</w:t>
            </w:r>
          </w:p>
        </w:tc>
      </w:tr>
      <w:tr w:rsidR="006232DC" w:rsidRPr="006232DC" w14:paraId="675FDE4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248C06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6C09A60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493425F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0A0C46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33</w:t>
            </w:r>
          </w:p>
        </w:tc>
        <w:tc>
          <w:tcPr>
            <w:tcW w:w="920" w:type="dxa"/>
            <w:tcBorders>
              <w:top w:val="nil"/>
              <w:left w:val="nil"/>
              <w:bottom w:val="single" w:sz="4" w:space="0" w:color="auto"/>
              <w:right w:val="single" w:sz="4" w:space="0" w:color="auto"/>
            </w:tcBorders>
            <w:shd w:val="clear" w:color="auto" w:fill="auto"/>
            <w:hideMark/>
          </w:tcPr>
          <w:p w14:paraId="629B773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0138494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39 658 698</w:t>
            </w:r>
          </w:p>
        </w:tc>
      </w:tr>
    </w:tbl>
    <w:p w14:paraId="6FC16EAB" w14:textId="77777777" w:rsidR="006B562F" w:rsidRPr="004E7E92" w:rsidRDefault="006B562F" w:rsidP="006B562F"/>
    <w:p w14:paraId="33A2F5B7" w14:textId="79845681" w:rsidR="00AC212B" w:rsidRPr="004E7E92" w:rsidRDefault="002504BD" w:rsidP="00BE498B">
      <w:pPr>
        <w:pStyle w:val="Heading4"/>
        <w:numPr>
          <w:ilvl w:val="0"/>
          <w:numId w:val="0"/>
        </w:numPr>
        <w:spacing w:after="0"/>
        <w:rPr>
          <w:b/>
          <w:bCs/>
          <w:sz w:val="20"/>
        </w:rPr>
      </w:pPr>
      <w:r w:rsidRPr="004E7E92">
        <w:rPr>
          <w:b/>
          <w:bCs/>
          <w:sz w:val="20"/>
        </w:rPr>
        <w:t>17</w:t>
      </w:r>
      <w:r w:rsidR="00AC212B" w:rsidRPr="004E7E92">
        <w:rPr>
          <w:b/>
          <w:bCs/>
          <w:sz w:val="20"/>
        </w:rPr>
        <w:t>.tabula</w:t>
      </w:r>
      <w:r w:rsidR="00D67F06" w:rsidRPr="004E7E92">
        <w:rPr>
          <w:b/>
          <w:bCs/>
          <w:sz w:val="20"/>
        </w:rPr>
        <w:t xml:space="preserve"> (7)</w:t>
      </w:r>
      <w:r w:rsidR="00AC212B" w:rsidRPr="004E7E92">
        <w:rPr>
          <w:b/>
          <w:bCs/>
          <w:sz w:val="20"/>
        </w:rPr>
        <w:t xml:space="preserve"> Dimensija 6 ESF+ sekundāras tēmas</w:t>
      </w:r>
      <w:r w:rsidR="00905E88" w:rsidRPr="004E7E92">
        <w:rPr>
          <w:rStyle w:val="FootnoteReference"/>
          <w:b/>
          <w:bCs/>
          <w:sz w:val="20"/>
        </w:rPr>
        <w:footnoteReference w:id="104"/>
      </w:r>
    </w:p>
    <w:p w14:paraId="523FD8D8" w14:textId="77777777" w:rsidR="00BE498B" w:rsidRPr="004E7E92" w:rsidRDefault="00BE498B" w:rsidP="00BE498B">
      <w:pPr>
        <w:spacing w:before="0" w:after="0"/>
      </w:pPr>
    </w:p>
    <w:tbl>
      <w:tblPr>
        <w:tblW w:w="7560" w:type="dxa"/>
        <w:tblLook w:val="04A0" w:firstRow="1" w:lastRow="0" w:firstColumn="1" w:lastColumn="0" w:noHBand="0" w:noVBand="1"/>
      </w:tblPr>
      <w:tblGrid>
        <w:gridCol w:w="1340"/>
        <w:gridCol w:w="1020"/>
        <w:gridCol w:w="1680"/>
        <w:gridCol w:w="1020"/>
        <w:gridCol w:w="920"/>
        <w:gridCol w:w="1580"/>
      </w:tblGrid>
      <w:tr w:rsidR="006232DC" w:rsidRPr="006232DC" w14:paraId="018ADDCB" w14:textId="77777777" w:rsidTr="006232DC">
        <w:trPr>
          <w:trHeight w:val="528"/>
          <w:tblHeader/>
        </w:trPr>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57483" w14:textId="10CBA4A8"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Prioritātes Nr.</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77F39203"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Fonds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hideMark/>
          </w:tcPr>
          <w:p w14:paraId="563587C8" w14:textId="6F788D61"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Reģiona kategorija</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5EA6E5E3" w14:textId="7ED4C5F5"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Kods</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hideMark/>
          </w:tcPr>
          <w:p w14:paraId="43CE1453"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SAM Nr.</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hideMark/>
          </w:tcPr>
          <w:p w14:paraId="53EE8C58"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Apjoms (EUR)</w:t>
            </w:r>
          </w:p>
        </w:tc>
      </w:tr>
      <w:tr w:rsidR="006232DC" w:rsidRPr="006232DC" w14:paraId="1B8BD74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76B75B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008F8D1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E24F66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B0DFD6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32C0176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0E4F841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230 177 711</w:t>
            </w:r>
          </w:p>
        </w:tc>
      </w:tr>
      <w:tr w:rsidR="006232DC" w:rsidRPr="006232DC" w14:paraId="2DD50F4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ECEFB0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4581F6A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5E04D6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906D92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06C5EB3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1.1.2.</w:t>
            </w:r>
          </w:p>
        </w:tc>
        <w:tc>
          <w:tcPr>
            <w:tcW w:w="1580" w:type="dxa"/>
            <w:tcBorders>
              <w:top w:val="nil"/>
              <w:left w:val="nil"/>
              <w:bottom w:val="single" w:sz="4" w:space="0" w:color="auto"/>
              <w:right w:val="single" w:sz="4" w:space="0" w:color="auto"/>
            </w:tcBorders>
            <w:shd w:val="clear" w:color="auto" w:fill="auto"/>
            <w:hideMark/>
          </w:tcPr>
          <w:p w14:paraId="71DC5C7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22 185 000</w:t>
            </w:r>
          </w:p>
        </w:tc>
      </w:tr>
      <w:tr w:rsidR="006232DC" w:rsidRPr="006232DC" w14:paraId="0268D89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1B74DE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5033E16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15BAB8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4D1065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41EDAB7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55D90A3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123 250 883</w:t>
            </w:r>
          </w:p>
        </w:tc>
      </w:tr>
      <w:tr w:rsidR="006232DC" w:rsidRPr="006232DC" w14:paraId="6F7EA53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B49C3B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27E6196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16A422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479B64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6C521EE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1.2.2.</w:t>
            </w:r>
          </w:p>
        </w:tc>
        <w:tc>
          <w:tcPr>
            <w:tcW w:w="1580" w:type="dxa"/>
            <w:tcBorders>
              <w:top w:val="nil"/>
              <w:left w:val="nil"/>
              <w:bottom w:val="single" w:sz="4" w:space="0" w:color="auto"/>
              <w:right w:val="single" w:sz="4" w:space="0" w:color="auto"/>
            </w:tcBorders>
            <w:shd w:val="clear" w:color="auto" w:fill="auto"/>
            <w:hideMark/>
          </w:tcPr>
          <w:p w14:paraId="25775ED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27 665 770</w:t>
            </w:r>
          </w:p>
        </w:tc>
      </w:tr>
      <w:tr w:rsidR="006232DC" w:rsidRPr="006232DC" w14:paraId="2CD54C2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894140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13D138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C702AF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62CF14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153085A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0183801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239 261 484</w:t>
            </w:r>
          </w:p>
        </w:tc>
      </w:tr>
      <w:tr w:rsidR="006232DC" w:rsidRPr="006232DC" w14:paraId="3705DF1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DD6E8D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1.3.prioritāte</w:t>
            </w:r>
          </w:p>
        </w:tc>
        <w:tc>
          <w:tcPr>
            <w:tcW w:w="1020" w:type="dxa"/>
            <w:tcBorders>
              <w:top w:val="nil"/>
              <w:left w:val="nil"/>
              <w:bottom w:val="single" w:sz="4" w:space="0" w:color="auto"/>
              <w:right w:val="single" w:sz="4" w:space="0" w:color="auto"/>
            </w:tcBorders>
            <w:shd w:val="clear" w:color="auto" w:fill="auto"/>
            <w:hideMark/>
          </w:tcPr>
          <w:p w14:paraId="08AFEE7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05D1A3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EC2DE1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44D0274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1.3.1.</w:t>
            </w:r>
          </w:p>
        </w:tc>
        <w:tc>
          <w:tcPr>
            <w:tcW w:w="1580" w:type="dxa"/>
            <w:tcBorders>
              <w:top w:val="nil"/>
              <w:left w:val="nil"/>
              <w:bottom w:val="single" w:sz="4" w:space="0" w:color="auto"/>
              <w:right w:val="single" w:sz="4" w:space="0" w:color="auto"/>
            </w:tcBorders>
            <w:shd w:val="clear" w:color="auto" w:fill="auto"/>
            <w:hideMark/>
          </w:tcPr>
          <w:p w14:paraId="007F845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149 628 043</w:t>
            </w:r>
          </w:p>
        </w:tc>
      </w:tr>
      <w:tr w:rsidR="006232DC" w:rsidRPr="006232DC" w14:paraId="609D9A4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74D5AF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1.4.prioritāte</w:t>
            </w:r>
          </w:p>
        </w:tc>
        <w:tc>
          <w:tcPr>
            <w:tcW w:w="1020" w:type="dxa"/>
            <w:tcBorders>
              <w:top w:val="nil"/>
              <w:left w:val="nil"/>
              <w:bottom w:val="single" w:sz="4" w:space="0" w:color="auto"/>
              <w:right w:val="single" w:sz="4" w:space="0" w:color="auto"/>
            </w:tcBorders>
            <w:shd w:val="clear" w:color="auto" w:fill="auto"/>
            <w:hideMark/>
          </w:tcPr>
          <w:p w14:paraId="6DA8801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446C6A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A3FB57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59220E2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1.4.1.</w:t>
            </w:r>
          </w:p>
        </w:tc>
        <w:tc>
          <w:tcPr>
            <w:tcW w:w="1580" w:type="dxa"/>
            <w:tcBorders>
              <w:top w:val="nil"/>
              <w:left w:val="nil"/>
              <w:bottom w:val="single" w:sz="4" w:space="0" w:color="auto"/>
              <w:right w:val="single" w:sz="4" w:space="0" w:color="auto"/>
            </w:tcBorders>
            <w:shd w:val="clear" w:color="auto" w:fill="auto"/>
            <w:hideMark/>
          </w:tcPr>
          <w:p w14:paraId="0A86635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11 092 501</w:t>
            </w:r>
          </w:p>
        </w:tc>
      </w:tr>
      <w:tr w:rsidR="006232DC" w:rsidRPr="006232DC" w14:paraId="7BE2109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93587C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35A727F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8B5624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1875FE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117730A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2491792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397 589 018</w:t>
            </w:r>
          </w:p>
        </w:tc>
      </w:tr>
      <w:tr w:rsidR="006232DC" w:rsidRPr="006232DC" w14:paraId="50EFEC0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AA2F32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4857F77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1BD5C3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08873E2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4767994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2.1.2.</w:t>
            </w:r>
          </w:p>
        </w:tc>
        <w:tc>
          <w:tcPr>
            <w:tcW w:w="1580" w:type="dxa"/>
            <w:tcBorders>
              <w:top w:val="nil"/>
              <w:left w:val="nil"/>
              <w:bottom w:val="single" w:sz="4" w:space="0" w:color="auto"/>
              <w:right w:val="single" w:sz="4" w:space="0" w:color="auto"/>
            </w:tcBorders>
            <w:shd w:val="clear" w:color="auto" w:fill="auto"/>
            <w:hideMark/>
          </w:tcPr>
          <w:p w14:paraId="6C71484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18 246 193</w:t>
            </w:r>
          </w:p>
        </w:tc>
      </w:tr>
      <w:tr w:rsidR="006232DC" w:rsidRPr="006232DC" w14:paraId="176FE6E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F3E564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357FDEA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58E24E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92AA98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34B58FC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2.1.3.</w:t>
            </w:r>
          </w:p>
        </w:tc>
        <w:tc>
          <w:tcPr>
            <w:tcW w:w="1580" w:type="dxa"/>
            <w:tcBorders>
              <w:top w:val="nil"/>
              <w:left w:val="nil"/>
              <w:bottom w:val="single" w:sz="4" w:space="0" w:color="auto"/>
              <w:right w:val="single" w:sz="4" w:space="0" w:color="auto"/>
            </w:tcBorders>
            <w:shd w:val="clear" w:color="auto" w:fill="auto"/>
            <w:hideMark/>
          </w:tcPr>
          <w:p w14:paraId="345AB8C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147 905 063</w:t>
            </w:r>
          </w:p>
        </w:tc>
      </w:tr>
      <w:tr w:rsidR="006232DC" w:rsidRPr="006232DC" w14:paraId="2590CAD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AF9739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0ED3917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5804B8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5DDACC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243AB72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2.2.1.</w:t>
            </w:r>
          </w:p>
        </w:tc>
        <w:tc>
          <w:tcPr>
            <w:tcW w:w="1580" w:type="dxa"/>
            <w:tcBorders>
              <w:top w:val="nil"/>
              <w:left w:val="nil"/>
              <w:bottom w:val="single" w:sz="4" w:space="0" w:color="auto"/>
              <w:right w:val="single" w:sz="4" w:space="0" w:color="auto"/>
            </w:tcBorders>
            <w:shd w:val="clear" w:color="auto" w:fill="auto"/>
            <w:hideMark/>
          </w:tcPr>
          <w:p w14:paraId="7B91DB2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74 160 000</w:t>
            </w:r>
          </w:p>
        </w:tc>
      </w:tr>
      <w:tr w:rsidR="006232DC" w:rsidRPr="006232DC" w14:paraId="2783652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EC2A77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4CA0839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44E5D4A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401C1AD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113E232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17D6D3A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102 178 681</w:t>
            </w:r>
          </w:p>
        </w:tc>
      </w:tr>
      <w:tr w:rsidR="006232DC" w:rsidRPr="006232DC" w14:paraId="24C426C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6CC195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0EF5748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98428F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noWrap/>
            <w:hideMark/>
          </w:tcPr>
          <w:p w14:paraId="5E25A33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noWrap/>
            <w:hideMark/>
          </w:tcPr>
          <w:p w14:paraId="64F25FA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414C3CC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67 286 129</w:t>
            </w:r>
          </w:p>
        </w:tc>
      </w:tr>
      <w:tr w:rsidR="006232DC" w:rsidRPr="006232DC" w14:paraId="15A0F3B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40FCE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3D70C44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A27E81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7FE6DB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56C4501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44413BD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104 586 054</w:t>
            </w:r>
          </w:p>
        </w:tc>
      </w:tr>
      <w:tr w:rsidR="006232DC" w:rsidRPr="006232DC" w14:paraId="02DA777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AB2295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2.4.prioritāte</w:t>
            </w:r>
          </w:p>
        </w:tc>
        <w:tc>
          <w:tcPr>
            <w:tcW w:w="1020" w:type="dxa"/>
            <w:tcBorders>
              <w:top w:val="nil"/>
              <w:left w:val="nil"/>
              <w:bottom w:val="single" w:sz="4" w:space="0" w:color="auto"/>
              <w:right w:val="single" w:sz="4" w:space="0" w:color="auto"/>
            </w:tcBorders>
            <w:shd w:val="clear" w:color="auto" w:fill="auto"/>
            <w:hideMark/>
          </w:tcPr>
          <w:p w14:paraId="7FE9C0F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459D421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3CFE1FC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7C16464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2.4.1.</w:t>
            </w:r>
          </w:p>
        </w:tc>
        <w:tc>
          <w:tcPr>
            <w:tcW w:w="1580" w:type="dxa"/>
            <w:tcBorders>
              <w:top w:val="nil"/>
              <w:left w:val="nil"/>
              <w:bottom w:val="single" w:sz="4" w:space="0" w:color="auto"/>
              <w:right w:val="single" w:sz="4" w:space="0" w:color="auto"/>
            </w:tcBorders>
            <w:shd w:val="clear" w:color="auto" w:fill="auto"/>
            <w:hideMark/>
          </w:tcPr>
          <w:p w14:paraId="7D92C69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117 184 410</w:t>
            </w:r>
          </w:p>
        </w:tc>
      </w:tr>
      <w:tr w:rsidR="006232DC" w:rsidRPr="006232DC" w14:paraId="23EF88F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226B30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2.5.prioritāte</w:t>
            </w:r>
          </w:p>
        </w:tc>
        <w:tc>
          <w:tcPr>
            <w:tcW w:w="1020" w:type="dxa"/>
            <w:tcBorders>
              <w:top w:val="nil"/>
              <w:left w:val="nil"/>
              <w:bottom w:val="single" w:sz="4" w:space="0" w:color="auto"/>
              <w:right w:val="single" w:sz="4" w:space="0" w:color="auto"/>
            </w:tcBorders>
            <w:shd w:val="clear" w:color="auto" w:fill="auto"/>
            <w:hideMark/>
          </w:tcPr>
          <w:p w14:paraId="71AEEB5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E8814C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591963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5D3CB53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2.5.1.</w:t>
            </w:r>
          </w:p>
        </w:tc>
        <w:tc>
          <w:tcPr>
            <w:tcW w:w="1580" w:type="dxa"/>
            <w:tcBorders>
              <w:top w:val="nil"/>
              <w:left w:val="nil"/>
              <w:bottom w:val="single" w:sz="4" w:space="0" w:color="auto"/>
              <w:right w:val="single" w:sz="4" w:space="0" w:color="auto"/>
            </w:tcBorders>
            <w:shd w:val="clear" w:color="auto" w:fill="auto"/>
            <w:hideMark/>
          </w:tcPr>
          <w:p w14:paraId="7D00D4C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54 884 514</w:t>
            </w:r>
          </w:p>
        </w:tc>
      </w:tr>
      <w:tr w:rsidR="006232DC" w:rsidRPr="006232DC" w14:paraId="6DEDD76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7657DA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4B929CC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5294623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noWrap/>
            <w:hideMark/>
          </w:tcPr>
          <w:p w14:paraId="2188CA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noWrap/>
            <w:hideMark/>
          </w:tcPr>
          <w:p w14:paraId="17CC4C6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139C4AC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695 293 649</w:t>
            </w:r>
          </w:p>
        </w:tc>
      </w:tr>
      <w:tr w:rsidR="006232DC" w:rsidRPr="006232DC" w14:paraId="722BF2F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86DC18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05A6C8A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A6BF89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B2BCD5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6A711CF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1071A0A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272 934 008</w:t>
            </w:r>
          </w:p>
        </w:tc>
      </w:tr>
      <w:tr w:rsidR="006232DC" w:rsidRPr="006232DC" w14:paraId="4AEEE49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B15BE1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2C2A144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559C4A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FDA567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36331F1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623CA0B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961 350</w:t>
            </w:r>
          </w:p>
        </w:tc>
      </w:tr>
      <w:tr w:rsidR="006232DC" w:rsidRPr="006232DC" w14:paraId="5BD4A98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9C3AF8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7332670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FA730D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C0A66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360A283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3EB5B45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49 842 300</w:t>
            </w:r>
          </w:p>
        </w:tc>
      </w:tr>
      <w:tr w:rsidR="006232DC" w:rsidRPr="006232DC" w14:paraId="2E8D6C4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87868C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0E59424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14FCA4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D0EBEC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79B9EE1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6CEF2C8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210 029 141</w:t>
            </w:r>
          </w:p>
        </w:tc>
      </w:tr>
      <w:tr w:rsidR="006232DC" w:rsidRPr="006232DC" w14:paraId="471BC3D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27EA84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00B254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6A2F5E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4C19F1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5300802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554159B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141 505 564</w:t>
            </w:r>
          </w:p>
        </w:tc>
      </w:tr>
      <w:tr w:rsidR="006232DC" w:rsidRPr="006232DC" w14:paraId="1F42A88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F35848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1328D11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FEAD1E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E833D4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5BD25C4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302BE6D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15 947 793</w:t>
            </w:r>
          </w:p>
        </w:tc>
      </w:tr>
      <w:tr w:rsidR="006232DC" w:rsidRPr="006232DC" w14:paraId="5E402A9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B48439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7E56F8E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997EDC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48A550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49EB82B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6B029CA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8 287 018</w:t>
            </w:r>
          </w:p>
        </w:tc>
      </w:tr>
      <w:tr w:rsidR="006232DC" w:rsidRPr="006232DC" w14:paraId="5A8FF79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EAE31E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BBE39D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2BBE112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5A3C38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6691EAA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06E3571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1 556 988</w:t>
            </w:r>
          </w:p>
        </w:tc>
      </w:tr>
      <w:tr w:rsidR="006232DC" w:rsidRPr="006232DC" w14:paraId="6FCBDAB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019986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0F92EC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284E72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FA3BE7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07CEE78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2793E52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31 357 910</w:t>
            </w:r>
          </w:p>
        </w:tc>
      </w:tr>
      <w:tr w:rsidR="006232DC" w:rsidRPr="006232DC" w14:paraId="53B265B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A92A9D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678ABDF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0A6F90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0AD9B1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hideMark/>
          </w:tcPr>
          <w:p w14:paraId="0F24087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7464A24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4 666 018</w:t>
            </w:r>
          </w:p>
        </w:tc>
      </w:tr>
      <w:tr w:rsidR="006232DC" w:rsidRPr="006232DC" w14:paraId="08029BE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DF51B4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3F24986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9F6D1E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CE0414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hideMark/>
          </w:tcPr>
          <w:p w14:paraId="1234DBB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10DCF72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3 685 037</w:t>
            </w:r>
          </w:p>
        </w:tc>
      </w:tr>
      <w:tr w:rsidR="006232DC" w:rsidRPr="006232DC" w14:paraId="27B436D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724267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70E38CF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4A50B9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AB9C0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3319B30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7BF601E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41 994 155</w:t>
            </w:r>
          </w:p>
        </w:tc>
      </w:tr>
      <w:tr w:rsidR="006232DC" w:rsidRPr="006232DC" w14:paraId="5C82938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7A89ED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AE3461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C040CC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noWrap/>
            <w:hideMark/>
          </w:tcPr>
          <w:p w14:paraId="726C4D1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noWrap/>
            <w:hideMark/>
          </w:tcPr>
          <w:p w14:paraId="3FD6812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4.3.1.</w:t>
            </w:r>
          </w:p>
        </w:tc>
        <w:tc>
          <w:tcPr>
            <w:tcW w:w="1580" w:type="dxa"/>
            <w:tcBorders>
              <w:top w:val="nil"/>
              <w:left w:val="nil"/>
              <w:bottom w:val="single" w:sz="4" w:space="0" w:color="auto"/>
              <w:right w:val="single" w:sz="4" w:space="0" w:color="auto"/>
            </w:tcBorders>
            <w:shd w:val="clear" w:color="auto" w:fill="auto"/>
            <w:hideMark/>
          </w:tcPr>
          <w:p w14:paraId="2324F97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102 433 014</w:t>
            </w:r>
          </w:p>
        </w:tc>
      </w:tr>
      <w:tr w:rsidR="006232DC" w:rsidRPr="006232DC" w14:paraId="3AB5B03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862B1A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1D4741E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1B8A8D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431289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5CEF6B2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4.3.2.</w:t>
            </w:r>
          </w:p>
        </w:tc>
        <w:tc>
          <w:tcPr>
            <w:tcW w:w="1580" w:type="dxa"/>
            <w:tcBorders>
              <w:top w:val="nil"/>
              <w:left w:val="nil"/>
              <w:bottom w:val="single" w:sz="4" w:space="0" w:color="auto"/>
              <w:right w:val="single" w:sz="4" w:space="0" w:color="auto"/>
            </w:tcBorders>
            <w:shd w:val="clear" w:color="auto" w:fill="auto"/>
            <w:hideMark/>
          </w:tcPr>
          <w:p w14:paraId="67EE440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17 141 132</w:t>
            </w:r>
          </w:p>
        </w:tc>
      </w:tr>
      <w:tr w:rsidR="006232DC" w:rsidRPr="006232DC" w14:paraId="0071C45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73613B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09FE06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0707F6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6D342F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04</w:t>
            </w:r>
          </w:p>
        </w:tc>
        <w:tc>
          <w:tcPr>
            <w:tcW w:w="920" w:type="dxa"/>
            <w:tcBorders>
              <w:top w:val="nil"/>
              <w:left w:val="nil"/>
              <w:bottom w:val="single" w:sz="4" w:space="0" w:color="auto"/>
              <w:right w:val="single" w:sz="4" w:space="0" w:color="auto"/>
            </w:tcBorders>
            <w:shd w:val="clear" w:color="auto" w:fill="auto"/>
            <w:hideMark/>
          </w:tcPr>
          <w:p w14:paraId="51BBF2D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325EF88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10 200 000</w:t>
            </w:r>
          </w:p>
        </w:tc>
      </w:tr>
      <w:tr w:rsidR="006232DC" w:rsidRPr="006232DC" w14:paraId="4820ADC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785066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553995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32EE14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8865A1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753B2A5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79D3A9A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23 236 776</w:t>
            </w:r>
          </w:p>
        </w:tc>
      </w:tr>
      <w:tr w:rsidR="006232DC" w:rsidRPr="006232DC" w14:paraId="6D5A042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8B8A9F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F5CC19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47CAB4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DC3BDA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49506B7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2D388BD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96 110 150</w:t>
            </w:r>
          </w:p>
        </w:tc>
      </w:tr>
      <w:tr w:rsidR="006232DC" w:rsidRPr="006232DC" w14:paraId="2530A2F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15F5EA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2C030B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219F82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952E7C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4C92D32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37BB3D6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9 310 263</w:t>
            </w:r>
          </w:p>
        </w:tc>
      </w:tr>
      <w:tr w:rsidR="006232DC" w:rsidRPr="006232DC" w14:paraId="203A221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5E9B1A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1523E0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B222F8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986A64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07</w:t>
            </w:r>
          </w:p>
        </w:tc>
        <w:tc>
          <w:tcPr>
            <w:tcW w:w="920" w:type="dxa"/>
            <w:tcBorders>
              <w:top w:val="nil"/>
              <w:left w:val="nil"/>
              <w:bottom w:val="single" w:sz="4" w:space="0" w:color="auto"/>
              <w:right w:val="single" w:sz="4" w:space="0" w:color="auto"/>
            </w:tcBorders>
            <w:shd w:val="clear" w:color="auto" w:fill="auto"/>
            <w:hideMark/>
          </w:tcPr>
          <w:p w14:paraId="3DA62C1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2AF5513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1 479 000</w:t>
            </w:r>
          </w:p>
        </w:tc>
      </w:tr>
      <w:tr w:rsidR="006232DC" w:rsidRPr="006232DC" w14:paraId="3E78066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13ACE8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7811184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2DC7D4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noWrap/>
            <w:hideMark/>
          </w:tcPr>
          <w:p w14:paraId="1FC017B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08</w:t>
            </w:r>
          </w:p>
        </w:tc>
        <w:tc>
          <w:tcPr>
            <w:tcW w:w="920" w:type="dxa"/>
            <w:tcBorders>
              <w:top w:val="nil"/>
              <w:left w:val="nil"/>
              <w:bottom w:val="single" w:sz="4" w:space="0" w:color="auto"/>
              <w:right w:val="single" w:sz="4" w:space="0" w:color="auto"/>
            </w:tcBorders>
            <w:shd w:val="clear" w:color="auto" w:fill="auto"/>
            <w:hideMark/>
          </w:tcPr>
          <w:p w14:paraId="275B97E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7FDF8ED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5 176 500</w:t>
            </w:r>
          </w:p>
        </w:tc>
      </w:tr>
      <w:tr w:rsidR="006232DC" w:rsidRPr="006232DC" w14:paraId="6117BA7E"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D9B7D8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712AAC0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D15A30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21BA5A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49AE98F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4A2DFB8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6 731 881</w:t>
            </w:r>
          </w:p>
        </w:tc>
      </w:tr>
      <w:tr w:rsidR="006232DC" w:rsidRPr="006232DC" w14:paraId="47B9C63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65A5A0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33D7C3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8D40FF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A76695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w:t>
            </w:r>
          </w:p>
        </w:tc>
        <w:tc>
          <w:tcPr>
            <w:tcW w:w="920" w:type="dxa"/>
            <w:tcBorders>
              <w:top w:val="nil"/>
              <w:left w:val="nil"/>
              <w:bottom w:val="single" w:sz="4" w:space="0" w:color="auto"/>
              <w:right w:val="single" w:sz="4" w:space="0" w:color="auto"/>
            </w:tcBorders>
            <w:shd w:val="clear" w:color="auto" w:fill="auto"/>
            <w:hideMark/>
          </w:tcPr>
          <w:p w14:paraId="0BB37E2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7FFA7DD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2 865 562</w:t>
            </w:r>
          </w:p>
        </w:tc>
      </w:tr>
      <w:tr w:rsidR="006232DC" w:rsidRPr="006232DC" w14:paraId="46906EE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CF61F9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926EE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597732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E292E7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05</w:t>
            </w:r>
          </w:p>
        </w:tc>
        <w:tc>
          <w:tcPr>
            <w:tcW w:w="920" w:type="dxa"/>
            <w:tcBorders>
              <w:top w:val="nil"/>
              <w:left w:val="nil"/>
              <w:bottom w:val="single" w:sz="4" w:space="0" w:color="auto"/>
              <w:right w:val="single" w:sz="4" w:space="0" w:color="auto"/>
            </w:tcBorders>
            <w:shd w:val="clear" w:color="auto" w:fill="auto"/>
            <w:hideMark/>
          </w:tcPr>
          <w:p w14:paraId="1CE7F41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098B783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1 109 250</w:t>
            </w:r>
          </w:p>
        </w:tc>
      </w:tr>
      <w:tr w:rsidR="006232DC" w:rsidRPr="006232DC" w14:paraId="341FE18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DFAD32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A8467F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4949FC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4C19E1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06</w:t>
            </w:r>
          </w:p>
        </w:tc>
        <w:tc>
          <w:tcPr>
            <w:tcW w:w="920" w:type="dxa"/>
            <w:tcBorders>
              <w:top w:val="nil"/>
              <w:left w:val="nil"/>
              <w:bottom w:val="single" w:sz="4" w:space="0" w:color="auto"/>
              <w:right w:val="single" w:sz="4" w:space="0" w:color="auto"/>
            </w:tcBorders>
            <w:shd w:val="clear" w:color="auto" w:fill="auto"/>
            <w:hideMark/>
          </w:tcPr>
          <w:p w14:paraId="32DA65D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7F81DD9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24 616 117</w:t>
            </w:r>
          </w:p>
        </w:tc>
      </w:tr>
      <w:tr w:rsidR="006232DC" w:rsidRPr="006232DC" w14:paraId="069D9EF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61C881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F9E624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A2C276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AF0D22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63BA979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0856D7B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63 396 806</w:t>
            </w:r>
          </w:p>
        </w:tc>
      </w:tr>
      <w:tr w:rsidR="006232DC" w:rsidRPr="006232DC" w14:paraId="7B20449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7E7E7E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6B987E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69E843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A4375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06</w:t>
            </w:r>
          </w:p>
        </w:tc>
        <w:tc>
          <w:tcPr>
            <w:tcW w:w="920" w:type="dxa"/>
            <w:tcBorders>
              <w:top w:val="nil"/>
              <w:left w:val="nil"/>
              <w:bottom w:val="single" w:sz="4" w:space="0" w:color="auto"/>
              <w:right w:val="single" w:sz="4" w:space="0" w:color="auto"/>
            </w:tcBorders>
            <w:shd w:val="clear" w:color="auto" w:fill="auto"/>
            <w:hideMark/>
          </w:tcPr>
          <w:p w14:paraId="28FE529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3FB4189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30 742 359</w:t>
            </w:r>
          </w:p>
        </w:tc>
      </w:tr>
      <w:tr w:rsidR="006232DC" w:rsidRPr="006232DC" w14:paraId="1A41F78A" w14:textId="77777777" w:rsidTr="006232DC">
        <w:trPr>
          <w:trHeight w:val="270"/>
        </w:trPr>
        <w:tc>
          <w:tcPr>
            <w:tcW w:w="1340" w:type="dxa"/>
            <w:tcBorders>
              <w:top w:val="nil"/>
              <w:left w:val="single" w:sz="4" w:space="0" w:color="auto"/>
              <w:bottom w:val="single" w:sz="4" w:space="0" w:color="auto"/>
              <w:right w:val="single" w:sz="4" w:space="0" w:color="auto"/>
            </w:tcBorders>
            <w:shd w:val="clear" w:color="auto" w:fill="auto"/>
            <w:hideMark/>
          </w:tcPr>
          <w:p w14:paraId="1FF4A96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0814A09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A61096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7B2CB1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412662A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78A2D7E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69 379 411</w:t>
            </w:r>
          </w:p>
        </w:tc>
      </w:tr>
      <w:tr w:rsidR="006232DC" w:rsidRPr="006232DC" w14:paraId="77C51D6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FC2203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4.4.prioritāte</w:t>
            </w:r>
          </w:p>
        </w:tc>
        <w:tc>
          <w:tcPr>
            <w:tcW w:w="1020" w:type="dxa"/>
            <w:tcBorders>
              <w:top w:val="nil"/>
              <w:left w:val="nil"/>
              <w:bottom w:val="single" w:sz="4" w:space="0" w:color="auto"/>
              <w:right w:val="single" w:sz="4" w:space="0" w:color="auto"/>
            </w:tcBorders>
            <w:shd w:val="clear" w:color="auto" w:fill="auto"/>
            <w:hideMark/>
          </w:tcPr>
          <w:p w14:paraId="055A582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75F40A4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E3A741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1385A3B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4.4.1.</w:t>
            </w:r>
          </w:p>
        </w:tc>
        <w:tc>
          <w:tcPr>
            <w:tcW w:w="1580" w:type="dxa"/>
            <w:tcBorders>
              <w:top w:val="nil"/>
              <w:left w:val="nil"/>
              <w:bottom w:val="single" w:sz="4" w:space="0" w:color="auto"/>
              <w:right w:val="single" w:sz="4" w:space="0" w:color="auto"/>
            </w:tcBorders>
            <w:shd w:val="clear" w:color="auto" w:fill="auto"/>
            <w:hideMark/>
          </w:tcPr>
          <w:p w14:paraId="08E5ED1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16 150 001</w:t>
            </w:r>
          </w:p>
        </w:tc>
      </w:tr>
      <w:tr w:rsidR="006232DC" w:rsidRPr="006232DC" w14:paraId="4DB2CC2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0063CB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hideMark/>
          </w:tcPr>
          <w:p w14:paraId="6A54A7E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4CB9235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58D170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40B8FBE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13A5762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223 521 421</w:t>
            </w:r>
          </w:p>
        </w:tc>
      </w:tr>
      <w:tr w:rsidR="006232DC" w:rsidRPr="006232DC" w14:paraId="75BED89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F4FA68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6.1.prioritāte</w:t>
            </w:r>
          </w:p>
        </w:tc>
        <w:tc>
          <w:tcPr>
            <w:tcW w:w="1020" w:type="dxa"/>
            <w:tcBorders>
              <w:top w:val="nil"/>
              <w:left w:val="nil"/>
              <w:bottom w:val="single" w:sz="4" w:space="0" w:color="auto"/>
              <w:right w:val="single" w:sz="4" w:space="0" w:color="auto"/>
            </w:tcBorders>
            <w:shd w:val="clear" w:color="auto" w:fill="auto"/>
            <w:hideMark/>
          </w:tcPr>
          <w:p w14:paraId="0DB53EA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TPF</w:t>
            </w:r>
          </w:p>
        </w:tc>
        <w:tc>
          <w:tcPr>
            <w:tcW w:w="1680" w:type="dxa"/>
            <w:tcBorders>
              <w:top w:val="nil"/>
              <w:left w:val="nil"/>
              <w:bottom w:val="single" w:sz="4" w:space="0" w:color="auto"/>
              <w:right w:val="single" w:sz="4" w:space="0" w:color="auto"/>
            </w:tcBorders>
            <w:shd w:val="clear" w:color="auto" w:fill="auto"/>
            <w:hideMark/>
          </w:tcPr>
          <w:p w14:paraId="7D312E7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2D03BA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09</w:t>
            </w:r>
          </w:p>
        </w:tc>
        <w:tc>
          <w:tcPr>
            <w:tcW w:w="920" w:type="dxa"/>
            <w:tcBorders>
              <w:top w:val="nil"/>
              <w:left w:val="nil"/>
              <w:bottom w:val="single" w:sz="4" w:space="0" w:color="auto"/>
              <w:right w:val="single" w:sz="4" w:space="0" w:color="auto"/>
            </w:tcBorders>
            <w:shd w:val="clear" w:color="auto" w:fill="auto"/>
            <w:hideMark/>
          </w:tcPr>
          <w:p w14:paraId="698C9CE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526B343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184 237 327</w:t>
            </w:r>
          </w:p>
        </w:tc>
      </w:tr>
    </w:tbl>
    <w:p w14:paraId="77D22C2D" w14:textId="4965C761" w:rsidR="00E508BF" w:rsidRPr="004E7E92" w:rsidRDefault="00E508BF" w:rsidP="00CD291E">
      <w:pPr>
        <w:spacing w:before="0" w:after="0"/>
        <w:rPr>
          <w:rFonts w:eastAsia="Times New Roman"/>
          <w:sz w:val="20"/>
        </w:rPr>
      </w:pPr>
    </w:p>
    <w:p w14:paraId="609EB126" w14:textId="77777777" w:rsidR="00CD291E" w:rsidRPr="004E7E92" w:rsidRDefault="00CD291E" w:rsidP="009310D9">
      <w:pPr>
        <w:spacing w:before="0" w:after="0"/>
        <w:rPr>
          <w:rFonts w:eastAsia="Times New Roman"/>
          <w:sz w:val="20"/>
        </w:rPr>
      </w:pPr>
    </w:p>
    <w:p w14:paraId="4BCB26F5" w14:textId="3D75959B" w:rsidR="00E508BF" w:rsidRDefault="002504BD" w:rsidP="009310D9">
      <w:pPr>
        <w:pStyle w:val="Heading4"/>
        <w:numPr>
          <w:ilvl w:val="0"/>
          <w:numId w:val="0"/>
        </w:numPr>
        <w:spacing w:after="0"/>
        <w:rPr>
          <w:b/>
          <w:bCs/>
          <w:sz w:val="20"/>
        </w:rPr>
      </w:pPr>
      <w:r w:rsidRPr="004E7E92">
        <w:rPr>
          <w:b/>
          <w:bCs/>
          <w:sz w:val="20"/>
        </w:rPr>
        <w:t>18</w:t>
      </w:r>
      <w:r w:rsidR="00E508BF" w:rsidRPr="004E7E92">
        <w:rPr>
          <w:b/>
          <w:bCs/>
          <w:sz w:val="20"/>
        </w:rPr>
        <w:t>.tabula</w:t>
      </w:r>
      <w:r w:rsidR="00D67F06" w:rsidRPr="004E7E92">
        <w:rPr>
          <w:b/>
          <w:bCs/>
          <w:sz w:val="20"/>
        </w:rPr>
        <w:t xml:space="preserve"> (8)</w:t>
      </w:r>
      <w:r w:rsidR="00E508BF" w:rsidRPr="004E7E92">
        <w:rPr>
          <w:b/>
          <w:bCs/>
          <w:sz w:val="20"/>
        </w:rPr>
        <w:t xml:space="preserve"> Dimensija 6bis Dzimumu līdztiesība</w:t>
      </w:r>
      <w:r w:rsidR="00E508BF" w:rsidRPr="004E7E92">
        <w:rPr>
          <w:rStyle w:val="FootnoteReference"/>
          <w:b/>
          <w:sz w:val="20"/>
        </w:rPr>
        <w:footnoteReference w:id="105"/>
      </w:r>
    </w:p>
    <w:p w14:paraId="62F92809" w14:textId="77777777" w:rsidR="00A4527F" w:rsidRPr="00A4527F" w:rsidRDefault="00A4527F" w:rsidP="009310D9">
      <w:pPr>
        <w:spacing w:before="0" w:after="0"/>
      </w:pPr>
    </w:p>
    <w:tbl>
      <w:tblPr>
        <w:tblW w:w="7560" w:type="dxa"/>
        <w:tblLook w:val="04A0" w:firstRow="1" w:lastRow="0" w:firstColumn="1" w:lastColumn="0" w:noHBand="0" w:noVBand="1"/>
      </w:tblPr>
      <w:tblGrid>
        <w:gridCol w:w="1354"/>
        <w:gridCol w:w="1020"/>
        <w:gridCol w:w="1675"/>
        <w:gridCol w:w="1017"/>
        <w:gridCol w:w="920"/>
        <w:gridCol w:w="1574"/>
      </w:tblGrid>
      <w:tr w:rsidR="006232DC" w:rsidRPr="006232DC" w14:paraId="52EA8572" w14:textId="77777777" w:rsidTr="006232DC">
        <w:trPr>
          <w:trHeight w:val="528"/>
          <w:tblHeader/>
        </w:trPr>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9BD68" w14:textId="5E6B812F"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Prioritātes Nr.</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29E3F7A7"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Fonds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hideMark/>
          </w:tcPr>
          <w:p w14:paraId="29A09657" w14:textId="5D47DF49"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Reģiona kategorija</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hideMark/>
          </w:tcPr>
          <w:p w14:paraId="10B444D3" w14:textId="294DCCFC"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Kods</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hideMark/>
          </w:tcPr>
          <w:p w14:paraId="6EC1157C" w14:textId="77777777"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SAM Nr.</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hideMark/>
          </w:tcPr>
          <w:p w14:paraId="00623727" w14:textId="28BDB4BE" w:rsidR="006232DC" w:rsidRPr="006232DC" w:rsidRDefault="006232DC" w:rsidP="006232DC">
            <w:pPr>
              <w:spacing w:before="0" w:after="0"/>
              <w:jc w:val="center"/>
              <w:rPr>
                <w:rFonts w:eastAsia="Times New Roman"/>
                <w:b/>
                <w:bCs/>
                <w:sz w:val="20"/>
                <w:lang w:bidi="ar-SA"/>
              </w:rPr>
            </w:pPr>
            <w:r w:rsidRPr="006232DC">
              <w:rPr>
                <w:rFonts w:eastAsia="Times New Roman"/>
                <w:b/>
                <w:bCs/>
                <w:sz w:val="20"/>
                <w:lang w:bidi="ar-SA"/>
              </w:rPr>
              <w:t>Apjoms (EUR)</w:t>
            </w:r>
          </w:p>
        </w:tc>
      </w:tr>
      <w:tr w:rsidR="006232DC" w:rsidRPr="006232DC" w14:paraId="61F1833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A0E3BB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5F14858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154A8C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7DA938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759C03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1.1.1.</w:t>
            </w:r>
          </w:p>
        </w:tc>
        <w:tc>
          <w:tcPr>
            <w:tcW w:w="1580" w:type="dxa"/>
            <w:tcBorders>
              <w:top w:val="nil"/>
              <w:left w:val="nil"/>
              <w:bottom w:val="single" w:sz="4" w:space="0" w:color="auto"/>
              <w:right w:val="single" w:sz="4" w:space="0" w:color="auto"/>
            </w:tcBorders>
            <w:shd w:val="clear" w:color="auto" w:fill="auto"/>
            <w:hideMark/>
          </w:tcPr>
          <w:p w14:paraId="092EC2B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230 177 711</w:t>
            </w:r>
          </w:p>
        </w:tc>
      </w:tr>
      <w:tr w:rsidR="006232DC" w:rsidRPr="006232DC" w14:paraId="1E997F6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9436B1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1.1.prioritāte</w:t>
            </w:r>
          </w:p>
        </w:tc>
        <w:tc>
          <w:tcPr>
            <w:tcW w:w="1020" w:type="dxa"/>
            <w:tcBorders>
              <w:top w:val="nil"/>
              <w:left w:val="nil"/>
              <w:bottom w:val="single" w:sz="4" w:space="0" w:color="auto"/>
              <w:right w:val="single" w:sz="4" w:space="0" w:color="auto"/>
            </w:tcBorders>
            <w:shd w:val="clear" w:color="auto" w:fill="auto"/>
            <w:hideMark/>
          </w:tcPr>
          <w:p w14:paraId="7A6FF4D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3411EC9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EAE7E7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7736E07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1.1.2.</w:t>
            </w:r>
          </w:p>
        </w:tc>
        <w:tc>
          <w:tcPr>
            <w:tcW w:w="1580" w:type="dxa"/>
            <w:tcBorders>
              <w:top w:val="nil"/>
              <w:left w:val="nil"/>
              <w:bottom w:val="single" w:sz="4" w:space="0" w:color="auto"/>
              <w:right w:val="single" w:sz="4" w:space="0" w:color="auto"/>
            </w:tcBorders>
            <w:shd w:val="clear" w:color="auto" w:fill="auto"/>
            <w:hideMark/>
          </w:tcPr>
          <w:p w14:paraId="0F4D2BE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22 185 000</w:t>
            </w:r>
          </w:p>
        </w:tc>
      </w:tr>
      <w:tr w:rsidR="006232DC" w:rsidRPr="006232DC" w14:paraId="096D9EE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1B9676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40C01A0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4B463C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765A2B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512007E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1.2.1.</w:t>
            </w:r>
          </w:p>
        </w:tc>
        <w:tc>
          <w:tcPr>
            <w:tcW w:w="1580" w:type="dxa"/>
            <w:tcBorders>
              <w:top w:val="nil"/>
              <w:left w:val="nil"/>
              <w:bottom w:val="single" w:sz="4" w:space="0" w:color="auto"/>
              <w:right w:val="single" w:sz="4" w:space="0" w:color="auto"/>
            </w:tcBorders>
            <w:shd w:val="clear" w:color="auto" w:fill="auto"/>
            <w:hideMark/>
          </w:tcPr>
          <w:p w14:paraId="54DBA59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123 250 883</w:t>
            </w:r>
          </w:p>
        </w:tc>
      </w:tr>
      <w:tr w:rsidR="006232DC" w:rsidRPr="006232DC" w14:paraId="171E69B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D75CB1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3AFD6D5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758E56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8661DE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2095ED3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1.2.2.</w:t>
            </w:r>
          </w:p>
        </w:tc>
        <w:tc>
          <w:tcPr>
            <w:tcW w:w="1580" w:type="dxa"/>
            <w:tcBorders>
              <w:top w:val="nil"/>
              <w:left w:val="nil"/>
              <w:bottom w:val="single" w:sz="4" w:space="0" w:color="auto"/>
              <w:right w:val="single" w:sz="4" w:space="0" w:color="auto"/>
            </w:tcBorders>
            <w:shd w:val="clear" w:color="auto" w:fill="auto"/>
            <w:hideMark/>
          </w:tcPr>
          <w:p w14:paraId="32B9A5E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27 665 770</w:t>
            </w:r>
          </w:p>
        </w:tc>
      </w:tr>
      <w:tr w:rsidR="006232DC" w:rsidRPr="006232DC" w14:paraId="67DABB8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4CB0A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1.2.prioritāte</w:t>
            </w:r>
          </w:p>
        </w:tc>
        <w:tc>
          <w:tcPr>
            <w:tcW w:w="1020" w:type="dxa"/>
            <w:tcBorders>
              <w:top w:val="nil"/>
              <w:left w:val="nil"/>
              <w:bottom w:val="single" w:sz="4" w:space="0" w:color="auto"/>
              <w:right w:val="single" w:sz="4" w:space="0" w:color="auto"/>
            </w:tcBorders>
            <w:shd w:val="clear" w:color="auto" w:fill="auto"/>
            <w:hideMark/>
          </w:tcPr>
          <w:p w14:paraId="7C5D67C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662EA0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BB8D2F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C81AE4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1.2.3.</w:t>
            </w:r>
          </w:p>
        </w:tc>
        <w:tc>
          <w:tcPr>
            <w:tcW w:w="1580" w:type="dxa"/>
            <w:tcBorders>
              <w:top w:val="nil"/>
              <w:left w:val="nil"/>
              <w:bottom w:val="single" w:sz="4" w:space="0" w:color="auto"/>
              <w:right w:val="single" w:sz="4" w:space="0" w:color="auto"/>
            </w:tcBorders>
            <w:shd w:val="clear" w:color="auto" w:fill="auto"/>
            <w:hideMark/>
          </w:tcPr>
          <w:p w14:paraId="56070F1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239 261 484</w:t>
            </w:r>
          </w:p>
        </w:tc>
      </w:tr>
      <w:tr w:rsidR="006232DC" w:rsidRPr="006232DC" w14:paraId="1CE2314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D58D92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1.3.prioritāte</w:t>
            </w:r>
          </w:p>
        </w:tc>
        <w:tc>
          <w:tcPr>
            <w:tcW w:w="1020" w:type="dxa"/>
            <w:tcBorders>
              <w:top w:val="nil"/>
              <w:left w:val="nil"/>
              <w:bottom w:val="single" w:sz="4" w:space="0" w:color="auto"/>
              <w:right w:val="single" w:sz="4" w:space="0" w:color="auto"/>
            </w:tcBorders>
            <w:shd w:val="clear" w:color="auto" w:fill="auto"/>
            <w:hideMark/>
          </w:tcPr>
          <w:p w14:paraId="6490507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F6CADA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74E4B7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71B0DFE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1.3.1.</w:t>
            </w:r>
          </w:p>
        </w:tc>
        <w:tc>
          <w:tcPr>
            <w:tcW w:w="1580" w:type="dxa"/>
            <w:tcBorders>
              <w:top w:val="nil"/>
              <w:left w:val="nil"/>
              <w:bottom w:val="single" w:sz="4" w:space="0" w:color="auto"/>
              <w:right w:val="single" w:sz="4" w:space="0" w:color="auto"/>
            </w:tcBorders>
            <w:shd w:val="clear" w:color="auto" w:fill="auto"/>
            <w:hideMark/>
          </w:tcPr>
          <w:p w14:paraId="29898C9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149 628 043</w:t>
            </w:r>
          </w:p>
        </w:tc>
      </w:tr>
      <w:tr w:rsidR="006232DC" w:rsidRPr="006232DC" w14:paraId="078E092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C8936C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1.4.prioritāte</w:t>
            </w:r>
          </w:p>
        </w:tc>
        <w:tc>
          <w:tcPr>
            <w:tcW w:w="1020" w:type="dxa"/>
            <w:tcBorders>
              <w:top w:val="nil"/>
              <w:left w:val="nil"/>
              <w:bottom w:val="single" w:sz="4" w:space="0" w:color="auto"/>
              <w:right w:val="single" w:sz="4" w:space="0" w:color="auto"/>
            </w:tcBorders>
            <w:shd w:val="clear" w:color="auto" w:fill="auto"/>
            <w:hideMark/>
          </w:tcPr>
          <w:p w14:paraId="27073CC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BB4230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8B13B0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2327A2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1.4.1.</w:t>
            </w:r>
          </w:p>
        </w:tc>
        <w:tc>
          <w:tcPr>
            <w:tcW w:w="1580" w:type="dxa"/>
            <w:tcBorders>
              <w:top w:val="nil"/>
              <w:left w:val="nil"/>
              <w:bottom w:val="single" w:sz="4" w:space="0" w:color="auto"/>
              <w:right w:val="single" w:sz="4" w:space="0" w:color="auto"/>
            </w:tcBorders>
            <w:shd w:val="clear" w:color="auto" w:fill="auto"/>
            <w:hideMark/>
          </w:tcPr>
          <w:p w14:paraId="5585C2C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11 092 501</w:t>
            </w:r>
          </w:p>
        </w:tc>
      </w:tr>
      <w:tr w:rsidR="006232DC" w:rsidRPr="006232DC" w14:paraId="6DEFF18F"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6F014A1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1F8383E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3674BF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CD94A6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707E9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2.1.1.</w:t>
            </w:r>
          </w:p>
        </w:tc>
        <w:tc>
          <w:tcPr>
            <w:tcW w:w="1580" w:type="dxa"/>
            <w:tcBorders>
              <w:top w:val="nil"/>
              <w:left w:val="nil"/>
              <w:bottom w:val="single" w:sz="4" w:space="0" w:color="auto"/>
              <w:right w:val="single" w:sz="4" w:space="0" w:color="auto"/>
            </w:tcBorders>
            <w:shd w:val="clear" w:color="auto" w:fill="auto"/>
            <w:hideMark/>
          </w:tcPr>
          <w:p w14:paraId="4594864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397 589 018</w:t>
            </w:r>
          </w:p>
        </w:tc>
      </w:tr>
      <w:tr w:rsidR="006232DC" w:rsidRPr="006232DC" w14:paraId="4B0C8332"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912FBC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5850D7E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3076B87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559086E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249315B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2.1.2.</w:t>
            </w:r>
          </w:p>
        </w:tc>
        <w:tc>
          <w:tcPr>
            <w:tcW w:w="1580" w:type="dxa"/>
            <w:tcBorders>
              <w:top w:val="nil"/>
              <w:left w:val="nil"/>
              <w:bottom w:val="single" w:sz="4" w:space="0" w:color="auto"/>
              <w:right w:val="single" w:sz="4" w:space="0" w:color="auto"/>
            </w:tcBorders>
            <w:shd w:val="clear" w:color="auto" w:fill="auto"/>
            <w:hideMark/>
          </w:tcPr>
          <w:p w14:paraId="39B40AB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18 246 193</w:t>
            </w:r>
          </w:p>
        </w:tc>
      </w:tr>
      <w:tr w:rsidR="006232DC" w:rsidRPr="006232DC" w14:paraId="092CC23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A11F82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2.1.prioritāte</w:t>
            </w:r>
          </w:p>
        </w:tc>
        <w:tc>
          <w:tcPr>
            <w:tcW w:w="1020" w:type="dxa"/>
            <w:tcBorders>
              <w:top w:val="nil"/>
              <w:left w:val="nil"/>
              <w:bottom w:val="single" w:sz="4" w:space="0" w:color="auto"/>
              <w:right w:val="single" w:sz="4" w:space="0" w:color="auto"/>
            </w:tcBorders>
            <w:shd w:val="clear" w:color="auto" w:fill="auto"/>
            <w:hideMark/>
          </w:tcPr>
          <w:p w14:paraId="5E697B4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0FAA685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770E75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6168788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2.1.3.</w:t>
            </w:r>
          </w:p>
        </w:tc>
        <w:tc>
          <w:tcPr>
            <w:tcW w:w="1580" w:type="dxa"/>
            <w:tcBorders>
              <w:top w:val="nil"/>
              <w:left w:val="nil"/>
              <w:bottom w:val="single" w:sz="4" w:space="0" w:color="auto"/>
              <w:right w:val="single" w:sz="4" w:space="0" w:color="auto"/>
            </w:tcBorders>
            <w:shd w:val="clear" w:color="auto" w:fill="auto"/>
            <w:hideMark/>
          </w:tcPr>
          <w:p w14:paraId="7FE4D78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147 905 063</w:t>
            </w:r>
          </w:p>
        </w:tc>
      </w:tr>
      <w:tr w:rsidR="006232DC" w:rsidRPr="006232DC" w14:paraId="68DBB1D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522802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679C4F4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72997C0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539003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76C9799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2.2.1.</w:t>
            </w:r>
          </w:p>
        </w:tc>
        <w:tc>
          <w:tcPr>
            <w:tcW w:w="1580" w:type="dxa"/>
            <w:tcBorders>
              <w:top w:val="nil"/>
              <w:left w:val="nil"/>
              <w:bottom w:val="single" w:sz="4" w:space="0" w:color="auto"/>
              <w:right w:val="single" w:sz="4" w:space="0" w:color="auto"/>
            </w:tcBorders>
            <w:shd w:val="clear" w:color="auto" w:fill="auto"/>
            <w:hideMark/>
          </w:tcPr>
          <w:p w14:paraId="2A49B61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74 160 000</w:t>
            </w:r>
          </w:p>
        </w:tc>
      </w:tr>
      <w:tr w:rsidR="006232DC" w:rsidRPr="006232DC" w14:paraId="01857DE4"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F41D63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2BC3479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7D9EE06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5314644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5057D7E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2.2.2.</w:t>
            </w:r>
          </w:p>
        </w:tc>
        <w:tc>
          <w:tcPr>
            <w:tcW w:w="1580" w:type="dxa"/>
            <w:tcBorders>
              <w:top w:val="nil"/>
              <w:left w:val="nil"/>
              <w:bottom w:val="single" w:sz="4" w:space="0" w:color="auto"/>
              <w:right w:val="single" w:sz="4" w:space="0" w:color="auto"/>
            </w:tcBorders>
            <w:shd w:val="clear" w:color="auto" w:fill="auto"/>
            <w:hideMark/>
          </w:tcPr>
          <w:p w14:paraId="55037AA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102 178 681</w:t>
            </w:r>
          </w:p>
        </w:tc>
      </w:tr>
      <w:tr w:rsidR="006232DC" w:rsidRPr="006232DC" w14:paraId="25BBAF1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93B34C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2.2.prioritāte</w:t>
            </w:r>
          </w:p>
        </w:tc>
        <w:tc>
          <w:tcPr>
            <w:tcW w:w="1020" w:type="dxa"/>
            <w:tcBorders>
              <w:top w:val="nil"/>
              <w:left w:val="nil"/>
              <w:bottom w:val="single" w:sz="4" w:space="0" w:color="auto"/>
              <w:right w:val="single" w:sz="4" w:space="0" w:color="auto"/>
            </w:tcBorders>
            <w:shd w:val="clear" w:color="auto" w:fill="auto"/>
            <w:hideMark/>
          </w:tcPr>
          <w:p w14:paraId="6F654CF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C45FFB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470BA1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339F182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2.2.3.</w:t>
            </w:r>
          </w:p>
        </w:tc>
        <w:tc>
          <w:tcPr>
            <w:tcW w:w="1580" w:type="dxa"/>
            <w:tcBorders>
              <w:top w:val="nil"/>
              <w:left w:val="nil"/>
              <w:bottom w:val="single" w:sz="4" w:space="0" w:color="auto"/>
              <w:right w:val="single" w:sz="4" w:space="0" w:color="auto"/>
            </w:tcBorders>
            <w:shd w:val="clear" w:color="auto" w:fill="auto"/>
            <w:hideMark/>
          </w:tcPr>
          <w:p w14:paraId="796EABA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67 286 129</w:t>
            </w:r>
          </w:p>
        </w:tc>
      </w:tr>
      <w:tr w:rsidR="006232DC" w:rsidRPr="006232DC" w14:paraId="62AAF6E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C399AD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2.3.prioritāte</w:t>
            </w:r>
          </w:p>
        </w:tc>
        <w:tc>
          <w:tcPr>
            <w:tcW w:w="1020" w:type="dxa"/>
            <w:tcBorders>
              <w:top w:val="nil"/>
              <w:left w:val="nil"/>
              <w:bottom w:val="single" w:sz="4" w:space="0" w:color="auto"/>
              <w:right w:val="single" w:sz="4" w:space="0" w:color="auto"/>
            </w:tcBorders>
            <w:shd w:val="clear" w:color="auto" w:fill="auto"/>
            <w:hideMark/>
          </w:tcPr>
          <w:p w14:paraId="38F50F0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2C4D735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24F234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210A387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2.3.1.</w:t>
            </w:r>
          </w:p>
        </w:tc>
        <w:tc>
          <w:tcPr>
            <w:tcW w:w="1580" w:type="dxa"/>
            <w:tcBorders>
              <w:top w:val="nil"/>
              <w:left w:val="nil"/>
              <w:bottom w:val="single" w:sz="4" w:space="0" w:color="auto"/>
              <w:right w:val="single" w:sz="4" w:space="0" w:color="auto"/>
            </w:tcBorders>
            <w:shd w:val="clear" w:color="auto" w:fill="auto"/>
            <w:hideMark/>
          </w:tcPr>
          <w:p w14:paraId="2025BC0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104 586 054</w:t>
            </w:r>
          </w:p>
        </w:tc>
      </w:tr>
      <w:tr w:rsidR="006232DC" w:rsidRPr="006232DC" w14:paraId="5AE93880"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3CE51F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2.4.prioritāte</w:t>
            </w:r>
          </w:p>
        </w:tc>
        <w:tc>
          <w:tcPr>
            <w:tcW w:w="1020" w:type="dxa"/>
            <w:tcBorders>
              <w:top w:val="nil"/>
              <w:left w:val="nil"/>
              <w:bottom w:val="single" w:sz="4" w:space="0" w:color="auto"/>
              <w:right w:val="single" w:sz="4" w:space="0" w:color="auto"/>
            </w:tcBorders>
            <w:shd w:val="clear" w:color="auto" w:fill="auto"/>
            <w:hideMark/>
          </w:tcPr>
          <w:p w14:paraId="2D2B08A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66F7068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2DC1E3B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024A0E0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2.4.1.</w:t>
            </w:r>
          </w:p>
        </w:tc>
        <w:tc>
          <w:tcPr>
            <w:tcW w:w="1580" w:type="dxa"/>
            <w:tcBorders>
              <w:top w:val="nil"/>
              <w:left w:val="nil"/>
              <w:bottom w:val="single" w:sz="4" w:space="0" w:color="auto"/>
              <w:right w:val="single" w:sz="4" w:space="0" w:color="auto"/>
            </w:tcBorders>
            <w:shd w:val="clear" w:color="auto" w:fill="auto"/>
            <w:hideMark/>
          </w:tcPr>
          <w:p w14:paraId="6E08992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117 184 410</w:t>
            </w:r>
          </w:p>
        </w:tc>
      </w:tr>
      <w:tr w:rsidR="006232DC" w:rsidRPr="006232DC" w14:paraId="6738E14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0297FA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2.5.prioritāte</w:t>
            </w:r>
          </w:p>
        </w:tc>
        <w:tc>
          <w:tcPr>
            <w:tcW w:w="1020" w:type="dxa"/>
            <w:tcBorders>
              <w:top w:val="nil"/>
              <w:left w:val="nil"/>
              <w:bottom w:val="single" w:sz="4" w:space="0" w:color="auto"/>
              <w:right w:val="single" w:sz="4" w:space="0" w:color="auto"/>
            </w:tcBorders>
            <w:shd w:val="clear" w:color="auto" w:fill="auto"/>
            <w:hideMark/>
          </w:tcPr>
          <w:p w14:paraId="1313453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553527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8900A0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58DE9EF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2.5.1.</w:t>
            </w:r>
          </w:p>
        </w:tc>
        <w:tc>
          <w:tcPr>
            <w:tcW w:w="1580" w:type="dxa"/>
            <w:tcBorders>
              <w:top w:val="nil"/>
              <w:left w:val="nil"/>
              <w:bottom w:val="single" w:sz="4" w:space="0" w:color="auto"/>
              <w:right w:val="single" w:sz="4" w:space="0" w:color="auto"/>
            </w:tcBorders>
            <w:shd w:val="clear" w:color="auto" w:fill="auto"/>
            <w:hideMark/>
          </w:tcPr>
          <w:p w14:paraId="6F85487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54 884 514</w:t>
            </w:r>
          </w:p>
        </w:tc>
      </w:tr>
      <w:tr w:rsidR="006232DC" w:rsidRPr="006232DC" w14:paraId="0D19F74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C28477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3.1.prioritāte</w:t>
            </w:r>
          </w:p>
        </w:tc>
        <w:tc>
          <w:tcPr>
            <w:tcW w:w="1020" w:type="dxa"/>
            <w:tcBorders>
              <w:top w:val="nil"/>
              <w:left w:val="nil"/>
              <w:bottom w:val="single" w:sz="4" w:space="0" w:color="auto"/>
              <w:right w:val="single" w:sz="4" w:space="0" w:color="auto"/>
            </w:tcBorders>
            <w:shd w:val="clear" w:color="auto" w:fill="auto"/>
            <w:hideMark/>
          </w:tcPr>
          <w:p w14:paraId="004ADA8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KF</w:t>
            </w:r>
          </w:p>
        </w:tc>
        <w:tc>
          <w:tcPr>
            <w:tcW w:w="1680" w:type="dxa"/>
            <w:tcBorders>
              <w:top w:val="nil"/>
              <w:left w:val="nil"/>
              <w:bottom w:val="single" w:sz="4" w:space="0" w:color="auto"/>
              <w:right w:val="single" w:sz="4" w:space="0" w:color="auto"/>
            </w:tcBorders>
            <w:shd w:val="clear" w:color="auto" w:fill="auto"/>
            <w:hideMark/>
          </w:tcPr>
          <w:p w14:paraId="52AD4FC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N/A</w:t>
            </w:r>
          </w:p>
        </w:tc>
        <w:tc>
          <w:tcPr>
            <w:tcW w:w="1020" w:type="dxa"/>
            <w:tcBorders>
              <w:top w:val="nil"/>
              <w:left w:val="nil"/>
              <w:bottom w:val="single" w:sz="4" w:space="0" w:color="auto"/>
              <w:right w:val="single" w:sz="4" w:space="0" w:color="auto"/>
            </w:tcBorders>
            <w:shd w:val="clear" w:color="auto" w:fill="auto"/>
            <w:hideMark/>
          </w:tcPr>
          <w:p w14:paraId="5DDA084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107CF14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3.1.1.</w:t>
            </w:r>
          </w:p>
        </w:tc>
        <w:tc>
          <w:tcPr>
            <w:tcW w:w="1580" w:type="dxa"/>
            <w:tcBorders>
              <w:top w:val="nil"/>
              <w:left w:val="nil"/>
              <w:bottom w:val="single" w:sz="4" w:space="0" w:color="auto"/>
              <w:right w:val="single" w:sz="4" w:space="0" w:color="auto"/>
            </w:tcBorders>
            <w:shd w:val="clear" w:color="auto" w:fill="auto"/>
            <w:hideMark/>
          </w:tcPr>
          <w:p w14:paraId="2441D87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695 293 649</w:t>
            </w:r>
          </w:p>
        </w:tc>
      </w:tr>
      <w:tr w:rsidR="006232DC" w:rsidRPr="006232DC" w14:paraId="5912FAF1"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82FC1B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1B279DC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9DC2D9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ECDB4F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64A49A5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4.1.1.</w:t>
            </w:r>
          </w:p>
        </w:tc>
        <w:tc>
          <w:tcPr>
            <w:tcW w:w="1580" w:type="dxa"/>
            <w:tcBorders>
              <w:top w:val="nil"/>
              <w:left w:val="nil"/>
              <w:bottom w:val="single" w:sz="4" w:space="0" w:color="auto"/>
              <w:right w:val="single" w:sz="4" w:space="0" w:color="auto"/>
            </w:tcBorders>
            <w:shd w:val="clear" w:color="auto" w:fill="auto"/>
            <w:hideMark/>
          </w:tcPr>
          <w:p w14:paraId="19C2967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272 934 008</w:t>
            </w:r>
          </w:p>
        </w:tc>
      </w:tr>
      <w:tr w:rsidR="006232DC" w:rsidRPr="006232DC" w14:paraId="33015C1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831D3B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4.1.prioritāte</w:t>
            </w:r>
          </w:p>
        </w:tc>
        <w:tc>
          <w:tcPr>
            <w:tcW w:w="1020" w:type="dxa"/>
            <w:tcBorders>
              <w:top w:val="nil"/>
              <w:left w:val="nil"/>
              <w:bottom w:val="single" w:sz="4" w:space="0" w:color="auto"/>
              <w:right w:val="single" w:sz="4" w:space="0" w:color="auto"/>
            </w:tcBorders>
            <w:shd w:val="clear" w:color="auto" w:fill="auto"/>
            <w:hideMark/>
          </w:tcPr>
          <w:p w14:paraId="3A94812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E2B954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90B868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hideMark/>
          </w:tcPr>
          <w:p w14:paraId="6A350E6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4.1.2.</w:t>
            </w:r>
          </w:p>
        </w:tc>
        <w:tc>
          <w:tcPr>
            <w:tcW w:w="1580" w:type="dxa"/>
            <w:tcBorders>
              <w:top w:val="nil"/>
              <w:left w:val="nil"/>
              <w:bottom w:val="single" w:sz="4" w:space="0" w:color="auto"/>
              <w:right w:val="single" w:sz="4" w:space="0" w:color="auto"/>
            </w:tcBorders>
            <w:shd w:val="clear" w:color="auto" w:fill="auto"/>
            <w:hideMark/>
          </w:tcPr>
          <w:p w14:paraId="1076A76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50 803 650</w:t>
            </w:r>
          </w:p>
        </w:tc>
      </w:tr>
      <w:tr w:rsidR="006232DC" w:rsidRPr="006232DC" w14:paraId="6A42CC3D"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637666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26605B2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5995C9E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2704C0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hideMark/>
          </w:tcPr>
          <w:p w14:paraId="0920CA7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4.2.1.</w:t>
            </w:r>
          </w:p>
        </w:tc>
        <w:tc>
          <w:tcPr>
            <w:tcW w:w="1580" w:type="dxa"/>
            <w:tcBorders>
              <w:top w:val="nil"/>
              <w:left w:val="nil"/>
              <w:bottom w:val="single" w:sz="4" w:space="0" w:color="auto"/>
              <w:right w:val="single" w:sz="4" w:space="0" w:color="auto"/>
            </w:tcBorders>
            <w:shd w:val="clear" w:color="auto" w:fill="auto"/>
            <w:hideMark/>
          </w:tcPr>
          <w:p w14:paraId="4A02D8C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210 029 141</w:t>
            </w:r>
          </w:p>
        </w:tc>
      </w:tr>
      <w:tr w:rsidR="006232DC" w:rsidRPr="006232DC" w14:paraId="5DC54B65"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FA235B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2CF3D3D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2112026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4AF3A8A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0098CF3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4.2.2.</w:t>
            </w:r>
          </w:p>
        </w:tc>
        <w:tc>
          <w:tcPr>
            <w:tcW w:w="1580" w:type="dxa"/>
            <w:tcBorders>
              <w:top w:val="nil"/>
              <w:left w:val="nil"/>
              <w:bottom w:val="single" w:sz="4" w:space="0" w:color="auto"/>
              <w:right w:val="single" w:sz="4" w:space="0" w:color="auto"/>
            </w:tcBorders>
            <w:shd w:val="clear" w:color="auto" w:fill="auto"/>
            <w:hideMark/>
          </w:tcPr>
          <w:p w14:paraId="0152BA6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165 740 375</w:t>
            </w:r>
          </w:p>
        </w:tc>
      </w:tr>
      <w:tr w:rsidR="006232DC" w:rsidRPr="006232DC" w14:paraId="5F971ABC"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74EA487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5AEA64C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6D2A049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FFEA87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67928DA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4.2.3.</w:t>
            </w:r>
          </w:p>
        </w:tc>
        <w:tc>
          <w:tcPr>
            <w:tcW w:w="1580" w:type="dxa"/>
            <w:tcBorders>
              <w:top w:val="nil"/>
              <w:left w:val="nil"/>
              <w:bottom w:val="single" w:sz="4" w:space="0" w:color="auto"/>
              <w:right w:val="single" w:sz="4" w:space="0" w:color="auto"/>
            </w:tcBorders>
            <w:shd w:val="clear" w:color="auto" w:fill="auto"/>
            <w:hideMark/>
          </w:tcPr>
          <w:p w14:paraId="7C518CE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32 914 898</w:t>
            </w:r>
          </w:p>
        </w:tc>
      </w:tr>
      <w:tr w:rsidR="006232DC" w:rsidRPr="006232DC" w14:paraId="2BC36027"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2E98DB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4.2.prioritāte</w:t>
            </w:r>
          </w:p>
        </w:tc>
        <w:tc>
          <w:tcPr>
            <w:tcW w:w="1020" w:type="dxa"/>
            <w:tcBorders>
              <w:top w:val="nil"/>
              <w:left w:val="nil"/>
              <w:bottom w:val="single" w:sz="4" w:space="0" w:color="auto"/>
              <w:right w:val="single" w:sz="4" w:space="0" w:color="auto"/>
            </w:tcBorders>
            <w:shd w:val="clear" w:color="auto" w:fill="auto"/>
            <w:hideMark/>
          </w:tcPr>
          <w:p w14:paraId="14EE832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D29D7D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94B26A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0317C28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4.2.4.</w:t>
            </w:r>
          </w:p>
        </w:tc>
        <w:tc>
          <w:tcPr>
            <w:tcW w:w="1580" w:type="dxa"/>
            <w:tcBorders>
              <w:top w:val="nil"/>
              <w:left w:val="nil"/>
              <w:bottom w:val="single" w:sz="4" w:space="0" w:color="auto"/>
              <w:right w:val="single" w:sz="4" w:space="0" w:color="auto"/>
            </w:tcBorders>
            <w:shd w:val="clear" w:color="auto" w:fill="auto"/>
            <w:hideMark/>
          </w:tcPr>
          <w:p w14:paraId="418F267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50 345 210</w:t>
            </w:r>
          </w:p>
        </w:tc>
      </w:tr>
      <w:tr w:rsidR="006232DC" w:rsidRPr="006232DC" w14:paraId="1B06406A"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14C762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6D5CD88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1DEACB1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537F25D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noWrap/>
            <w:hideMark/>
          </w:tcPr>
          <w:p w14:paraId="4FDAE70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4.3.1.</w:t>
            </w:r>
          </w:p>
        </w:tc>
        <w:tc>
          <w:tcPr>
            <w:tcW w:w="1580" w:type="dxa"/>
            <w:tcBorders>
              <w:top w:val="nil"/>
              <w:left w:val="nil"/>
              <w:bottom w:val="single" w:sz="4" w:space="0" w:color="auto"/>
              <w:right w:val="single" w:sz="4" w:space="0" w:color="auto"/>
            </w:tcBorders>
            <w:shd w:val="clear" w:color="auto" w:fill="auto"/>
            <w:hideMark/>
          </w:tcPr>
          <w:p w14:paraId="1BDD7CB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102 433 014</w:t>
            </w:r>
          </w:p>
        </w:tc>
      </w:tr>
      <w:tr w:rsidR="006232DC" w:rsidRPr="006232DC" w14:paraId="3C39CB8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59E1E45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4A02DD6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ERAF</w:t>
            </w:r>
          </w:p>
        </w:tc>
        <w:tc>
          <w:tcPr>
            <w:tcW w:w="1680" w:type="dxa"/>
            <w:tcBorders>
              <w:top w:val="nil"/>
              <w:left w:val="nil"/>
              <w:bottom w:val="single" w:sz="4" w:space="0" w:color="auto"/>
              <w:right w:val="single" w:sz="4" w:space="0" w:color="auto"/>
            </w:tcBorders>
            <w:shd w:val="clear" w:color="auto" w:fill="auto"/>
            <w:hideMark/>
          </w:tcPr>
          <w:p w14:paraId="6AF406B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EB3707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noWrap/>
            <w:hideMark/>
          </w:tcPr>
          <w:p w14:paraId="34EDEC4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4.3.2.</w:t>
            </w:r>
          </w:p>
        </w:tc>
        <w:tc>
          <w:tcPr>
            <w:tcW w:w="1580" w:type="dxa"/>
            <w:tcBorders>
              <w:top w:val="nil"/>
              <w:left w:val="nil"/>
              <w:bottom w:val="single" w:sz="4" w:space="0" w:color="auto"/>
              <w:right w:val="single" w:sz="4" w:space="0" w:color="auto"/>
            </w:tcBorders>
            <w:shd w:val="clear" w:color="auto" w:fill="auto"/>
            <w:hideMark/>
          </w:tcPr>
          <w:p w14:paraId="268E4D5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17 141 132</w:t>
            </w:r>
          </w:p>
        </w:tc>
      </w:tr>
      <w:tr w:rsidR="006232DC" w:rsidRPr="006232DC" w14:paraId="5CDFC836"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041305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2FE7511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581ECC0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0850460"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7A05B1A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4.3.3.</w:t>
            </w:r>
          </w:p>
        </w:tc>
        <w:tc>
          <w:tcPr>
            <w:tcW w:w="1580" w:type="dxa"/>
            <w:tcBorders>
              <w:top w:val="nil"/>
              <w:left w:val="nil"/>
              <w:bottom w:val="single" w:sz="4" w:space="0" w:color="auto"/>
              <w:right w:val="single" w:sz="4" w:space="0" w:color="auto"/>
            </w:tcBorders>
            <w:shd w:val="clear" w:color="auto" w:fill="auto"/>
            <w:hideMark/>
          </w:tcPr>
          <w:p w14:paraId="477E8C7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129 546 926</w:t>
            </w:r>
          </w:p>
        </w:tc>
      </w:tr>
      <w:tr w:rsidR="006232DC" w:rsidRPr="006232DC" w14:paraId="21285523"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101099A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67E48EC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4646A869"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1FB7937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01</w:t>
            </w:r>
          </w:p>
        </w:tc>
        <w:tc>
          <w:tcPr>
            <w:tcW w:w="920" w:type="dxa"/>
            <w:tcBorders>
              <w:top w:val="nil"/>
              <w:left w:val="nil"/>
              <w:bottom w:val="single" w:sz="4" w:space="0" w:color="auto"/>
              <w:right w:val="single" w:sz="4" w:space="0" w:color="auto"/>
            </w:tcBorders>
            <w:shd w:val="clear" w:color="auto" w:fill="auto"/>
            <w:noWrap/>
            <w:hideMark/>
          </w:tcPr>
          <w:p w14:paraId="60A2305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4924BB0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1 700 000</w:t>
            </w:r>
          </w:p>
        </w:tc>
      </w:tr>
      <w:tr w:rsidR="006232DC" w:rsidRPr="006232DC" w14:paraId="2B777E4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356E5C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7B9B06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09B1203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6B2E55D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6BA0143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4.3.4.</w:t>
            </w:r>
          </w:p>
        </w:tc>
        <w:tc>
          <w:tcPr>
            <w:tcW w:w="1580" w:type="dxa"/>
            <w:tcBorders>
              <w:top w:val="nil"/>
              <w:left w:val="nil"/>
              <w:bottom w:val="single" w:sz="4" w:space="0" w:color="auto"/>
              <w:right w:val="single" w:sz="4" w:space="0" w:color="auto"/>
            </w:tcBorders>
            <w:shd w:val="clear" w:color="auto" w:fill="auto"/>
            <w:hideMark/>
          </w:tcPr>
          <w:p w14:paraId="7734463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23 863 206</w:t>
            </w:r>
          </w:p>
        </w:tc>
      </w:tr>
      <w:tr w:rsidR="006232DC" w:rsidRPr="006232DC" w14:paraId="4B187AA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22346E32"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5074261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12E532F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7DE110E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3E538D8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4.3.5.</w:t>
            </w:r>
          </w:p>
        </w:tc>
        <w:tc>
          <w:tcPr>
            <w:tcW w:w="1580" w:type="dxa"/>
            <w:tcBorders>
              <w:top w:val="nil"/>
              <w:left w:val="nil"/>
              <w:bottom w:val="single" w:sz="4" w:space="0" w:color="auto"/>
              <w:right w:val="single" w:sz="4" w:space="0" w:color="auto"/>
            </w:tcBorders>
            <w:shd w:val="clear" w:color="auto" w:fill="auto"/>
            <w:hideMark/>
          </w:tcPr>
          <w:p w14:paraId="2669FCE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89 122 173</w:t>
            </w:r>
          </w:p>
        </w:tc>
      </w:tr>
      <w:tr w:rsidR="006232DC" w:rsidRPr="006232DC" w14:paraId="313E5749"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0526CDEA"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4.3.prioritāte</w:t>
            </w:r>
          </w:p>
        </w:tc>
        <w:tc>
          <w:tcPr>
            <w:tcW w:w="1020" w:type="dxa"/>
            <w:tcBorders>
              <w:top w:val="nil"/>
              <w:left w:val="nil"/>
              <w:bottom w:val="single" w:sz="4" w:space="0" w:color="auto"/>
              <w:right w:val="single" w:sz="4" w:space="0" w:color="auto"/>
            </w:tcBorders>
            <w:shd w:val="clear" w:color="auto" w:fill="auto"/>
            <w:hideMark/>
          </w:tcPr>
          <w:p w14:paraId="3CB62AA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ESF</w:t>
            </w:r>
          </w:p>
        </w:tc>
        <w:tc>
          <w:tcPr>
            <w:tcW w:w="1680" w:type="dxa"/>
            <w:tcBorders>
              <w:top w:val="nil"/>
              <w:left w:val="nil"/>
              <w:bottom w:val="single" w:sz="4" w:space="0" w:color="auto"/>
              <w:right w:val="single" w:sz="4" w:space="0" w:color="auto"/>
            </w:tcBorders>
            <w:shd w:val="clear" w:color="auto" w:fill="auto"/>
            <w:hideMark/>
          </w:tcPr>
          <w:p w14:paraId="3390102E"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8C98CA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2726AC2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4.3.6.</w:t>
            </w:r>
          </w:p>
        </w:tc>
        <w:tc>
          <w:tcPr>
            <w:tcW w:w="1580" w:type="dxa"/>
            <w:tcBorders>
              <w:top w:val="nil"/>
              <w:left w:val="nil"/>
              <w:bottom w:val="single" w:sz="4" w:space="0" w:color="auto"/>
              <w:right w:val="single" w:sz="4" w:space="0" w:color="auto"/>
            </w:tcBorders>
            <w:shd w:val="clear" w:color="auto" w:fill="auto"/>
            <w:hideMark/>
          </w:tcPr>
          <w:p w14:paraId="11A63B51"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100 121 770</w:t>
            </w:r>
          </w:p>
        </w:tc>
      </w:tr>
      <w:tr w:rsidR="006232DC" w:rsidRPr="006232DC" w14:paraId="1452E89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3FA7629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4.4.prioritāte</w:t>
            </w:r>
          </w:p>
        </w:tc>
        <w:tc>
          <w:tcPr>
            <w:tcW w:w="1020" w:type="dxa"/>
            <w:tcBorders>
              <w:top w:val="nil"/>
              <w:left w:val="nil"/>
              <w:bottom w:val="single" w:sz="4" w:space="0" w:color="auto"/>
              <w:right w:val="single" w:sz="4" w:space="0" w:color="auto"/>
            </w:tcBorders>
            <w:shd w:val="clear" w:color="auto" w:fill="auto"/>
            <w:noWrap/>
            <w:hideMark/>
          </w:tcPr>
          <w:p w14:paraId="137DF0E2" w14:textId="77777777" w:rsidR="006232DC" w:rsidRPr="006232DC" w:rsidRDefault="006232DC" w:rsidP="006232DC">
            <w:pPr>
              <w:spacing w:before="0" w:after="0"/>
              <w:jc w:val="center"/>
              <w:rPr>
                <w:rFonts w:eastAsia="Times New Roman"/>
                <w:sz w:val="22"/>
                <w:szCs w:val="22"/>
                <w:lang w:bidi="ar-SA"/>
              </w:rPr>
            </w:pPr>
            <w:r w:rsidRPr="006232DC">
              <w:rPr>
                <w:rFonts w:eastAsia="Times New Roman"/>
                <w:sz w:val="22"/>
                <w:szCs w:val="22"/>
                <w:lang w:bidi="ar-SA"/>
              </w:rPr>
              <w:t>ESF</w:t>
            </w:r>
          </w:p>
        </w:tc>
        <w:tc>
          <w:tcPr>
            <w:tcW w:w="1680" w:type="dxa"/>
            <w:tcBorders>
              <w:top w:val="nil"/>
              <w:left w:val="nil"/>
              <w:bottom w:val="single" w:sz="4" w:space="0" w:color="auto"/>
              <w:right w:val="single" w:sz="4" w:space="0" w:color="auto"/>
            </w:tcBorders>
            <w:shd w:val="clear" w:color="auto" w:fill="auto"/>
            <w:hideMark/>
          </w:tcPr>
          <w:p w14:paraId="618EC02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3C6E7EE5"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02</w:t>
            </w:r>
          </w:p>
        </w:tc>
        <w:tc>
          <w:tcPr>
            <w:tcW w:w="920" w:type="dxa"/>
            <w:tcBorders>
              <w:top w:val="nil"/>
              <w:left w:val="nil"/>
              <w:bottom w:val="single" w:sz="4" w:space="0" w:color="auto"/>
              <w:right w:val="single" w:sz="4" w:space="0" w:color="auto"/>
            </w:tcBorders>
            <w:shd w:val="clear" w:color="auto" w:fill="auto"/>
            <w:noWrap/>
            <w:hideMark/>
          </w:tcPr>
          <w:p w14:paraId="7606F227"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4.4.1.</w:t>
            </w:r>
          </w:p>
        </w:tc>
        <w:tc>
          <w:tcPr>
            <w:tcW w:w="1580" w:type="dxa"/>
            <w:tcBorders>
              <w:top w:val="nil"/>
              <w:left w:val="nil"/>
              <w:bottom w:val="single" w:sz="4" w:space="0" w:color="auto"/>
              <w:right w:val="single" w:sz="4" w:space="0" w:color="auto"/>
            </w:tcBorders>
            <w:shd w:val="clear" w:color="auto" w:fill="auto"/>
            <w:hideMark/>
          </w:tcPr>
          <w:p w14:paraId="0384AFA4"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16 150 001</w:t>
            </w:r>
          </w:p>
        </w:tc>
      </w:tr>
      <w:tr w:rsidR="006232DC" w:rsidRPr="006232DC" w14:paraId="43800E0B"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hideMark/>
          </w:tcPr>
          <w:p w14:paraId="4BB1C3AB"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5.1.prioritāte</w:t>
            </w:r>
          </w:p>
        </w:tc>
        <w:tc>
          <w:tcPr>
            <w:tcW w:w="1020" w:type="dxa"/>
            <w:tcBorders>
              <w:top w:val="nil"/>
              <w:left w:val="nil"/>
              <w:bottom w:val="single" w:sz="4" w:space="0" w:color="auto"/>
              <w:right w:val="single" w:sz="4" w:space="0" w:color="auto"/>
            </w:tcBorders>
            <w:shd w:val="clear" w:color="auto" w:fill="auto"/>
            <w:noWrap/>
            <w:hideMark/>
          </w:tcPr>
          <w:p w14:paraId="7DAC56A7" w14:textId="77777777" w:rsidR="006232DC" w:rsidRPr="006232DC" w:rsidRDefault="006232DC" w:rsidP="006232DC">
            <w:pPr>
              <w:spacing w:before="0" w:after="0"/>
              <w:jc w:val="center"/>
              <w:rPr>
                <w:rFonts w:eastAsia="Times New Roman"/>
                <w:sz w:val="22"/>
                <w:szCs w:val="22"/>
                <w:lang w:bidi="ar-SA"/>
              </w:rPr>
            </w:pPr>
            <w:r w:rsidRPr="006232DC">
              <w:rPr>
                <w:rFonts w:eastAsia="Times New Roman"/>
                <w:sz w:val="22"/>
                <w:szCs w:val="22"/>
                <w:lang w:bidi="ar-SA"/>
              </w:rPr>
              <w:t>ERAF</w:t>
            </w:r>
          </w:p>
        </w:tc>
        <w:tc>
          <w:tcPr>
            <w:tcW w:w="1680" w:type="dxa"/>
            <w:tcBorders>
              <w:top w:val="nil"/>
              <w:left w:val="nil"/>
              <w:bottom w:val="single" w:sz="4" w:space="0" w:color="auto"/>
              <w:right w:val="single" w:sz="4" w:space="0" w:color="auto"/>
            </w:tcBorders>
            <w:shd w:val="clear" w:color="auto" w:fill="auto"/>
            <w:hideMark/>
          </w:tcPr>
          <w:p w14:paraId="5785353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2C572BD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noWrap/>
            <w:hideMark/>
          </w:tcPr>
          <w:p w14:paraId="273A8F8F"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5.1.1.</w:t>
            </w:r>
          </w:p>
        </w:tc>
        <w:tc>
          <w:tcPr>
            <w:tcW w:w="1580" w:type="dxa"/>
            <w:tcBorders>
              <w:top w:val="nil"/>
              <w:left w:val="nil"/>
              <w:bottom w:val="single" w:sz="4" w:space="0" w:color="auto"/>
              <w:right w:val="single" w:sz="4" w:space="0" w:color="auto"/>
            </w:tcBorders>
            <w:shd w:val="clear" w:color="auto" w:fill="auto"/>
            <w:hideMark/>
          </w:tcPr>
          <w:p w14:paraId="0CA2255D"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223 521 421</w:t>
            </w:r>
          </w:p>
        </w:tc>
      </w:tr>
      <w:tr w:rsidR="006232DC" w:rsidRPr="006232DC" w14:paraId="701D7348" w14:textId="77777777" w:rsidTr="006232DC">
        <w:trPr>
          <w:trHeight w:val="276"/>
        </w:trPr>
        <w:tc>
          <w:tcPr>
            <w:tcW w:w="1340" w:type="dxa"/>
            <w:tcBorders>
              <w:top w:val="nil"/>
              <w:left w:val="single" w:sz="4" w:space="0" w:color="auto"/>
              <w:bottom w:val="single" w:sz="4" w:space="0" w:color="auto"/>
              <w:right w:val="single" w:sz="4" w:space="0" w:color="auto"/>
            </w:tcBorders>
            <w:shd w:val="clear" w:color="auto" w:fill="auto"/>
            <w:noWrap/>
            <w:hideMark/>
          </w:tcPr>
          <w:p w14:paraId="22A78ABF" w14:textId="77777777" w:rsidR="006232DC" w:rsidRPr="006232DC" w:rsidRDefault="006232DC" w:rsidP="006232DC">
            <w:pPr>
              <w:spacing w:before="0" w:after="0"/>
              <w:jc w:val="center"/>
              <w:rPr>
                <w:rFonts w:eastAsia="Times New Roman"/>
                <w:sz w:val="22"/>
                <w:szCs w:val="22"/>
                <w:lang w:bidi="ar-SA"/>
              </w:rPr>
            </w:pPr>
            <w:r w:rsidRPr="006232DC">
              <w:rPr>
                <w:rFonts w:eastAsia="Times New Roman"/>
                <w:sz w:val="22"/>
                <w:szCs w:val="22"/>
                <w:lang w:bidi="ar-SA"/>
              </w:rPr>
              <w:t>6.1.prioritāte</w:t>
            </w:r>
          </w:p>
        </w:tc>
        <w:tc>
          <w:tcPr>
            <w:tcW w:w="1020" w:type="dxa"/>
            <w:tcBorders>
              <w:top w:val="nil"/>
              <w:left w:val="nil"/>
              <w:bottom w:val="single" w:sz="4" w:space="0" w:color="auto"/>
              <w:right w:val="single" w:sz="4" w:space="0" w:color="auto"/>
            </w:tcBorders>
            <w:shd w:val="clear" w:color="auto" w:fill="auto"/>
            <w:noWrap/>
            <w:hideMark/>
          </w:tcPr>
          <w:p w14:paraId="1082978F" w14:textId="77777777" w:rsidR="006232DC" w:rsidRPr="006232DC" w:rsidRDefault="006232DC" w:rsidP="006232DC">
            <w:pPr>
              <w:spacing w:before="0" w:after="0"/>
              <w:jc w:val="center"/>
              <w:rPr>
                <w:rFonts w:eastAsia="Times New Roman"/>
                <w:sz w:val="22"/>
                <w:szCs w:val="22"/>
                <w:lang w:bidi="ar-SA"/>
              </w:rPr>
            </w:pPr>
            <w:r w:rsidRPr="006232DC">
              <w:rPr>
                <w:rFonts w:eastAsia="Times New Roman"/>
                <w:sz w:val="22"/>
                <w:szCs w:val="22"/>
                <w:lang w:bidi="ar-SA"/>
              </w:rPr>
              <w:t>TPF</w:t>
            </w:r>
          </w:p>
        </w:tc>
        <w:tc>
          <w:tcPr>
            <w:tcW w:w="1680" w:type="dxa"/>
            <w:tcBorders>
              <w:top w:val="nil"/>
              <w:left w:val="nil"/>
              <w:bottom w:val="single" w:sz="4" w:space="0" w:color="auto"/>
              <w:right w:val="single" w:sz="4" w:space="0" w:color="auto"/>
            </w:tcBorders>
            <w:shd w:val="clear" w:color="auto" w:fill="auto"/>
            <w:hideMark/>
          </w:tcPr>
          <w:p w14:paraId="7CFCF813"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Mazāk attīstīts</w:t>
            </w:r>
          </w:p>
        </w:tc>
        <w:tc>
          <w:tcPr>
            <w:tcW w:w="1020" w:type="dxa"/>
            <w:tcBorders>
              <w:top w:val="nil"/>
              <w:left w:val="nil"/>
              <w:bottom w:val="single" w:sz="4" w:space="0" w:color="auto"/>
              <w:right w:val="single" w:sz="4" w:space="0" w:color="auto"/>
            </w:tcBorders>
            <w:shd w:val="clear" w:color="auto" w:fill="auto"/>
            <w:hideMark/>
          </w:tcPr>
          <w:p w14:paraId="0FC5FAC6"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03</w:t>
            </w:r>
          </w:p>
        </w:tc>
        <w:tc>
          <w:tcPr>
            <w:tcW w:w="920" w:type="dxa"/>
            <w:tcBorders>
              <w:top w:val="nil"/>
              <w:left w:val="nil"/>
              <w:bottom w:val="single" w:sz="4" w:space="0" w:color="auto"/>
              <w:right w:val="single" w:sz="4" w:space="0" w:color="auto"/>
            </w:tcBorders>
            <w:shd w:val="clear" w:color="auto" w:fill="auto"/>
            <w:noWrap/>
            <w:hideMark/>
          </w:tcPr>
          <w:p w14:paraId="393239CC"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6.1.1.</w:t>
            </w:r>
          </w:p>
        </w:tc>
        <w:tc>
          <w:tcPr>
            <w:tcW w:w="1580" w:type="dxa"/>
            <w:tcBorders>
              <w:top w:val="nil"/>
              <w:left w:val="nil"/>
              <w:bottom w:val="single" w:sz="4" w:space="0" w:color="auto"/>
              <w:right w:val="single" w:sz="4" w:space="0" w:color="auto"/>
            </w:tcBorders>
            <w:shd w:val="clear" w:color="auto" w:fill="auto"/>
            <w:hideMark/>
          </w:tcPr>
          <w:p w14:paraId="56E025F8" w14:textId="77777777" w:rsidR="006232DC" w:rsidRPr="006232DC" w:rsidRDefault="006232DC" w:rsidP="006232DC">
            <w:pPr>
              <w:spacing w:before="0" w:after="0"/>
              <w:jc w:val="center"/>
              <w:rPr>
                <w:rFonts w:eastAsia="Times New Roman"/>
                <w:sz w:val="20"/>
                <w:lang w:bidi="ar-SA"/>
              </w:rPr>
            </w:pPr>
            <w:r w:rsidRPr="006232DC">
              <w:rPr>
                <w:rFonts w:eastAsia="Times New Roman"/>
                <w:sz w:val="20"/>
                <w:lang w:bidi="ar-SA"/>
              </w:rPr>
              <w:t>184 237 327</w:t>
            </w:r>
          </w:p>
        </w:tc>
      </w:tr>
    </w:tbl>
    <w:p w14:paraId="6DC40BC7" w14:textId="77777777" w:rsidR="00A4527F" w:rsidRPr="004E7E92" w:rsidRDefault="00A4527F" w:rsidP="00CD291E">
      <w:pPr>
        <w:spacing w:before="0" w:after="0"/>
      </w:pPr>
    </w:p>
    <w:p w14:paraId="16B43A11" w14:textId="6A7409DD" w:rsidR="008808E8" w:rsidRPr="004E7E92" w:rsidRDefault="008808E8" w:rsidP="008808E8">
      <w:pPr>
        <w:rPr>
          <w:rFonts w:eastAsia="Times New Roman"/>
          <w:sz w:val="20"/>
        </w:rPr>
      </w:pPr>
    </w:p>
    <w:p w14:paraId="143EB67D" w14:textId="1FAB3C0A" w:rsidR="009C0FDE" w:rsidRPr="004E7E92" w:rsidRDefault="009C0FDE" w:rsidP="009C0FDE">
      <w:pPr>
        <w:pStyle w:val="Heading3"/>
        <w:numPr>
          <w:ilvl w:val="0"/>
          <w:numId w:val="0"/>
        </w:numPr>
        <w:shd w:val="clear" w:color="auto" w:fill="FFF2CC" w:themeFill="accent4" w:themeFillTint="33"/>
        <w:spacing w:after="0"/>
        <w:rPr>
          <w:b/>
          <w:i w:val="0"/>
          <w:noProof/>
        </w:rPr>
      </w:pPr>
      <w:bookmarkStart w:id="122" w:name="_Toc181017375"/>
      <w:r w:rsidRPr="004E7E92">
        <w:rPr>
          <w:b/>
          <w:i w:val="0"/>
          <w:noProof/>
        </w:rPr>
        <w:t>7.Tehniskā palīdzības prioritāte</w:t>
      </w:r>
      <w:bookmarkEnd w:id="122"/>
    </w:p>
    <w:p w14:paraId="44EB974D" w14:textId="77777777" w:rsidR="009C0FDE" w:rsidRPr="004E7E92" w:rsidRDefault="009C0FDE" w:rsidP="009C0FDE">
      <w:pPr>
        <w:pStyle w:val="Heading4"/>
        <w:numPr>
          <w:ilvl w:val="0"/>
          <w:numId w:val="0"/>
        </w:numPr>
        <w:shd w:val="clear" w:color="auto" w:fill="F7CAAC" w:themeFill="accent2" w:themeFillTint="66"/>
        <w:spacing w:after="0"/>
        <w:rPr>
          <w:b/>
        </w:rPr>
      </w:pPr>
      <w:r w:rsidRPr="004E7E92">
        <w:rPr>
          <w:b/>
        </w:rPr>
        <w:t>7.1.Prioritāte “Kapacitātes stiprināšanas pasākumi”</w:t>
      </w:r>
    </w:p>
    <w:p w14:paraId="0F4476C0" w14:textId="5640DC2C" w:rsidR="004D1F05" w:rsidRPr="004E7E92"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izstrādāta virzībā uz mērķi radīt nepieciešamos priekšnosacījumus cilvēkresursu, finansējuma, zināšanu </w:t>
      </w:r>
      <w:proofErr w:type="spellStart"/>
      <w:r w:rsidRPr="004E7E92">
        <w:rPr>
          <w:rFonts w:ascii="Times New Roman" w:hAnsi="Times New Roman" w:cs="Times New Roman"/>
          <w:sz w:val="24"/>
          <w:szCs w:val="24"/>
        </w:rPr>
        <w:t>pārneses</w:t>
      </w:r>
      <w:proofErr w:type="spellEnd"/>
      <w:r w:rsidRPr="004E7E92">
        <w:rPr>
          <w:rFonts w:ascii="Times New Roman" w:hAnsi="Times New Roman" w:cs="Times New Roman"/>
          <w:sz w:val="24"/>
          <w:szCs w:val="24"/>
        </w:rPr>
        <w:t xml:space="preserve">, rīku un tehnoloģiju ieguldījumu pietiekamībai KP fondu programmu un projektu rezultātu efektīvai un savlaicīgai sasniegšanai. </w:t>
      </w:r>
    </w:p>
    <w:p w14:paraId="508C689C" w14:textId="114B5D4D" w:rsidR="004D1F05" w:rsidRPr="004E7E92"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ieviešanas rezultātā </w:t>
      </w:r>
      <w:r w:rsidR="00850022">
        <w:rPr>
          <w:rFonts w:ascii="Times New Roman" w:hAnsi="Times New Roman" w:cs="Times New Roman"/>
          <w:sz w:val="24"/>
          <w:szCs w:val="24"/>
        </w:rPr>
        <w:t>plānoti</w:t>
      </w:r>
      <w:r w:rsidRPr="004E7E92">
        <w:rPr>
          <w:rFonts w:ascii="Times New Roman" w:hAnsi="Times New Roman" w:cs="Times New Roman"/>
          <w:sz w:val="24"/>
          <w:szCs w:val="24"/>
        </w:rPr>
        <w:t xml:space="preserve"> šādi rezultāti:</w:t>
      </w:r>
    </w:p>
    <w:p w14:paraId="3595FFBD" w14:textId="29C6194F" w:rsidR="004D1F05" w:rsidRPr="004E7E92" w:rsidRDefault="004D1F05" w:rsidP="008341EA">
      <w:pPr>
        <w:pStyle w:val="ListParagraph"/>
        <w:numPr>
          <w:ilvl w:val="0"/>
          <w:numId w:val="62"/>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integrēts KP stratēģiskās plānošanas un ieviešanas process nodrošinās kvalitatīvu politiku un projektu izstrādi, formulējot mērķus</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sasniedzamos rezultātus;</w:t>
      </w:r>
    </w:p>
    <w:p w14:paraId="5680D20C" w14:textId="533F05CA" w:rsidR="004D1F05" w:rsidRPr="004E7E92" w:rsidRDefault="004D1F05" w:rsidP="008341EA">
      <w:pPr>
        <w:pStyle w:val="ListParagraph"/>
        <w:numPr>
          <w:ilvl w:val="0"/>
          <w:numId w:val="62"/>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tiks nodrošināta godprātīga, caurskatāma, uz risku izvērtējumu balstīta projektu/fondu ieviešana, mazinot administratīvo slogu</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vienlaikus īstenojot efektīvu </w:t>
      </w:r>
      <w:proofErr w:type="spellStart"/>
      <w:r w:rsidRPr="004E7E92">
        <w:rPr>
          <w:rFonts w:ascii="Times New Roman" w:hAnsi="Times New Roman" w:cs="Times New Roman"/>
          <w:sz w:val="24"/>
          <w:szCs w:val="24"/>
        </w:rPr>
        <w:t>pārskatatbildību</w:t>
      </w:r>
      <w:proofErr w:type="spellEnd"/>
      <w:r w:rsidRPr="004E7E92">
        <w:rPr>
          <w:rFonts w:ascii="Times New Roman" w:hAnsi="Times New Roman" w:cs="Times New Roman"/>
          <w:sz w:val="24"/>
          <w:szCs w:val="24"/>
        </w:rPr>
        <w:t>;</w:t>
      </w:r>
    </w:p>
    <w:p w14:paraId="2706EEC7" w14:textId="608A20D5" w:rsidR="004D1F05" w:rsidRPr="004E7E92" w:rsidRDefault="004D1F05" w:rsidP="008341EA">
      <w:pPr>
        <w:pStyle w:val="ListParagraph"/>
        <w:numPr>
          <w:ilvl w:val="0"/>
          <w:numId w:val="62"/>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tiks nodrošināta augsta iesaistīto pušu profesionalitāte - nepieciešamās prasmes, kompetences</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zināšanas tiks efektīvi izmantotas KP ieviešanā visos administratīvajos līmeņos (valsts institūcijas, plānošanas reģioni, pašvaldības, ne</w:t>
      </w:r>
      <w:r w:rsidR="000A3018" w:rsidRPr="004E7E92">
        <w:rPr>
          <w:rFonts w:ascii="Times New Roman" w:hAnsi="Times New Roman" w:cs="Times New Roman"/>
          <w:sz w:val="24"/>
          <w:szCs w:val="24"/>
        </w:rPr>
        <w:t>valstiskais, privātais sektors).</w:t>
      </w:r>
    </w:p>
    <w:p w14:paraId="1F6FEFFF" w14:textId="0F057DC5" w:rsidR="004D1F05" w:rsidRPr="004E7E92"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ietvaros plānoti pasākumi trīs prioritārajos virzienos:</w:t>
      </w:r>
    </w:p>
    <w:p w14:paraId="2456D0BF" w14:textId="7B2E7C89" w:rsidR="004D1F05" w:rsidRPr="004E7E92" w:rsidRDefault="004D1F05" w:rsidP="008341EA">
      <w:pPr>
        <w:pStyle w:val="ListParagraph"/>
        <w:numPr>
          <w:ilvl w:val="3"/>
          <w:numId w:val="63"/>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b/>
          <w:bCs/>
          <w:sz w:val="24"/>
          <w:szCs w:val="24"/>
        </w:rPr>
        <w:t>IESTĀŽU VEIKTSPĒJAS STIPRINĀŠANA</w:t>
      </w:r>
      <w:r w:rsidRPr="004E7E92">
        <w:rPr>
          <w:rFonts w:ascii="Times New Roman" w:hAnsi="Times New Roman" w:cs="Times New Roman"/>
          <w:sz w:val="24"/>
          <w:szCs w:val="24"/>
        </w:rPr>
        <w:t xml:space="preserve"> mērķis ir veicināt institūciju darbības veiktspēju jeb kapacitāti. </w:t>
      </w:r>
    </w:p>
    <w:p w14:paraId="3192F153" w14:textId="2E1A825E" w:rsidR="004D1F05" w:rsidRPr="004E7E92" w:rsidRDefault="004D1F05" w:rsidP="008341EA">
      <w:pPr>
        <w:pStyle w:val="ListParagraph"/>
        <w:numPr>
          <w:ilvl w:val="3"/>
          <w:numId w:val="63"/>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b/>
          <w:bCs/>
          <w:sz w:val="24"/>
          <w:szCs w:val="24"/>
        </w:rPr>
        <w:t>CILVĒKRESURSU ATTĪSTĪBA UN PROFESIONALIZĀCIJA</w:t>
      </w:r>
      <w:r w:rsidRPr="004E7E92">
        <w:rPr>
          <w:rFonts w:ascii="Times New Roman" w:hAnsi="Times New Roman" w:cs="Times New Roman"/>
          <w:sz w:val="24"/>
          <w:szCs w:val="24"/>
        </w:rPr>
        <w:t xml:space="preserve"> mērķis ir veicināt </w:t>
      </w:r>
      <w:r w:rsidR="00850022">
        <w:rPr>
          <w:rFonts w:ascii="Times New Roman" w:hAnsi="Times New Roman" w:cs="Times New Roman"/>
          <w:sz w:val="24"/>
          <w:szCs w:val="24"/>
        </w:rPr>
        <w:t>KP fondu</w:t>
      </w:r>
      <w:r w:rsidRPr="004E7E92">
        <w:rPr>
          <w:rFonts w:ascii="Times New Roman" w:hAnsi="Times New Roman" w:cs="Times New Roman"/>
          <w:sz w:val="24"/>
          <w:szCs w:val="24"/>
        </w:rPr>
        <w:t xml:space="preserve"> ieviešanas aktivitātēs tieši un netieši iesaistīto cilvēkresursu prasmju attīstību un </w:t>
      </w:r>
      <w:proofErr w:type="spellStart"/>
      <w:r w:rsidRPr="004E7E92">
        <w:rPr>
          <w:rFonts w:ascii="Times New Roman" w:hAnsi="Times New Roman" w:cs="Times New Roman"/>
          <w:sz w:val="24"/>
          <w:szCs w:val="24"/>
        </w:rPr>
        <w:t>profesionalizāciju</w:t>
      </w:r>
      <w:proofErr w:type="spellEnd"/>
      <w:r w:rsidRPr="004E7E92">
        <w:rPr>
          <w:rFonts w:ascii="Times New Roman" w:hAnsi="Times New Roman" w:cs="Times New Roman"/>
          <w:sz w:val="24"/>
          <w:szCs w:val="24"/>
        </w:rPr>
        <w:t xml:space="preserve">. </w:t>
      </w:r>
    </w:p>
    <w:p w14:paraId="6D40D0FF" w14:textId="11AA1FA6" w:rsidR="004D1F05" w:rsidRPr="004E7E92" w:rsidRDefault="004D1F05" w:rsidP="008341EA">
      <w:pPr>
        <w:pStyle w:val="ListParagraph"/>
        <w:numPr>
          <w:ilvl w:val="3"/>
          <w:numId w:val="63"/>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b/>
          <w:bCs/>
          <w:sz w:val="24"/>
          <w:szCs w:val="24"/>
        </w:rPr>
        <w:t>DIGITALIZĀCIJA, DATI UN INFORMĀCIJAS SISTĒMAS</w:t>
      </w:r>
      <w:r w:rsidRPr="004E7E92">
        <w:rPr>
          <w:rFonts w:ascii="Times New Roman" w:hAnsi="Times New Roman" w:cs="Times New Roman"/>
          <w:sz w:val="24"/>
          <w:szCs w:val="24"/>
        </w:rPr>
        <w:t xml:space="preserve"> mērķis ir radīt </w:t>
      </w:r>
      <w:r w:rsidR="00850022">
        <w:rPr>
          <w:rFonts w:ascii="Times New Roman" w:hAnsi="Times New Roman" w:cs="Times New Roman"/>
          <w:sz w:val="24"/>
          <w:szCs w:val="24"/>
        </w:rPr>
        <w:t>IKT</w:t>
      </w:r>
      <w:r w:rsidRPr="004E7E92">
        <w:rPr>
          <w:rFonts w:ascii="Times New Roman" w:hAnsi="Times New Roman" w:cs="Times New Roman"/>
          <w:sz w:val="24"/>
          <w:szCs w:val="24"/>
        </w:rPr>
        <w:t xml:space="preserve"> sistēmas, rīkus un metodes </w:t>
      </w:r>
      <w:r w:rsidR="00850022">
        <w:rPr>
          <w:rFonts w:ascii="Times New Roman" w:hAnsi="Times New Roman" w:cs="Times New Roman"/>
          <w:sz w:val="24"/>
          <w:szCs w:val="24"/>
        </w:rPr>
        <w:t>KP fondu</w:t>
      </w:r>
      <w:r w:rsidRPr="004E7E92">
        <w:rPr>
          <w:rFonts w:ascii="Times New Roman" w:hAnsi="Times New Roman" w:cs="Times New Roman"/>
          <w:sz w:val="24"/>
          <w:szCs w:val="24"/>
        </w:rPr>
        <w:t xml:space="preserve"> ieviešanas atbalstam un labākai pārvaldībai.</w:t>
      </w:r>
    </w:p>
    <w:p w14:paraId="6A9EAA4A" w14:textId="75947473" w:rsidR="004D1F05" w:rsidRPr="004E7E92"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Detalizēta informācija par 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pasākumiem, ieviešanas laika grafiku, sasniedzamajiem rezultātiem, mērķiem, u</w:t>
      </w:r>
      <w:r w:rsidR="00850022">
        <w:rPr>
          <w:rFonts w:ascii="Times New Roman" w:hAnsi="Times New Roman" w:cs="Times New Roman"/>
          <w:sz w:val="24"/>
          <w:szCs w:val="24"/>
        </w:rPr>
        <w:t>.c.</w:t>
      </w:r>
      <w:r w:rsidRPr="004E7E92">
        <w:rPr>
          <w:rFonts w:ascii="Times New Roman" w:hAnsi="Times New Roman" w:cs="Times New Roman"/>
          <w:sz w:val="24"/>
          <w:szCs w:val="24"/>
        </w:rPr>
        <w:t xml:space="preserve"> būtiska informācija AKC</w:t>
      </w:r>
      <w:r w:rsidR="004C2FF4" w:rsidRPr="004E7E92">
        <w:rPr>
          <w:rFonts w:ascii="Times New Roman" w:hAnsi="Times New Roman" w:cs="Times New Roman"/>
          <w:sz w:val="24"/>
          <w:szCs w:val="24"/>
        </w:rPr>
        <w:t>K</w:t>
      </w:r>
      <w:r w:rsidRPr="004E7E92">
        <w:rPr>
          <w:rFonts w:ascii="Times New Roman" w:hAnsi="Times New Roman" w:cs="Times New Roman"/>
          <w:sz w:val="24"/>
          <w:szCs w:val="24"/>
        </w:rPr>
        <w:t xml:space="preserve"> ieviešanas progresa novērtēšanai iekļauta programmas 2.papildinājumā</w:t>
      </w:r>
      <w:r w:rsidR="002C0C71" w:rsidRPr="004E7E92">
        <w:rPr>
          <w:rStyle w:val="FootnoteReference"/>
          <w:rFonts w:ascii="Times New Roman" w:hAnsi="Times New Roman" w:cs="Times New Roman"/>
          <w:sz w:val="24"/>
          <w:szCs w:val="24"/>
        </w:rPr>
        <w:footnoteReference w:id="106"/>
      </w:r>
      <w:r w:rsidRPr="004E7E92">
        <w:rPr>
          <w:rFonts w:ascii="Times New Roman" w:hAnsi="Times New Roman" w:cs="Times New Roman"/>
          <w:sz w:val="24"/>
          <w:szCs w:val="24"/>
        </w:rPr>
        <w:t>.</w:t>
      </w:r>
    </w:p>
    <w:p w14:paraId="33EE8E15" w14:textId="6A2B6608" w:rsidR="004D1F05" w:rsidRPr="004E7E92"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
          <w:bCs/>
          <w:sz w:val="24"/>
          <w:szCs w:val="24"/>
        </w:rPr>
        <w:t>KPVIS funkcionalitātes nodrošināšana 2021.</w:t>
      </w:r>
      <w:r w:rsidR="008A4C9F" w:rsidRPr="004E7E92">
        <w:rPr>
          <w:rFonts w:ascii="Times New Roman" w:hAnsi="Times New Roman" w:cs="Times New Roman"/>
          <w:b/>
          <w:bCs/>
          <w:sz w:val="24"/>
          <w:szCs w:val="24"/>
        </w:rPr>
        <w:t>–</w:t>
      </w:r>
      <w:r w:rsidRPr="004E7E92">
        <w:rPr>
          <w:rFonts w:ascii="Times New Roman" w:hAnsi="Times New Roman" w:cs="Times New Roman"/>
          <w:b/>
          <w:bCs/>
          <w:sz w:val="24"/>
          <w:szCs w:val="24"/>
        </w:rPr>
        <w:t>2027. g</w:t>
      </w:r>
      <w:r w:rsidR="001C6A68">
        <w:rPr>
          <w:rFonts w:ascii="Times New Roman" w:hAnsi="Times New Roman" w:cs="Times New Roman"/>
          <w:b/>
          <w:bCs/>
          <w:sz w:val="24"/>
          <w:szCs w:val="24"/>
        </w:rPr>
        <w:t>.</w:t>
      </w:r>
      <w:r w:rsidRPr="004E7E92">
        <w:rPr>
          <w:rFonts w:ascii="Times New Roman" w:hAnsi="Times New Roman" w:cs="Times New Roman"/>
          <w:b/>
          <w:bCs/>
          <w:sz w:val="24"/>
          <w:szCs w:val="24"/>
        </w:rPr>
        <w:t xml:space="preserve"> plānošanas periodā</w:t>
      </w:r>
      <w:r w:rsidRPr="004E7E92">
        <w:rPr>
          <w:rFonts w:ascii="Times New Roman" w:hAnsi="Times New Roman" w:cs="Times New Roman"/>
          <w:sz w:val="24"/>
          <w:szCs w:val="24"/>
        </w:rPr>
        <w:t xml:space="preserve"> mērķis ir atbalstīt KPVIS funkcionalitāti, nodrošināt augstu klientu apmierinātības līmeni gan ar CFLA sniegto, gan KPVIS e-vides tehnisko atbalstu.</w:t>
      </w:r>
    </w:p>
    <w:p w14:paraId="61CD8C53" w14:textId="1647FA1E" w:rsidR="004D1F05" w:rsidRPr="004E7E92" w:rsidRDefault="00E10B86"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lastRenderedPageBreak/>
        <w:t>KPVIS funkcionalitātes attīstība nodrošinās ES fondu vadībā iesaistītās valsts pārvaldes iestādes, finansējuma saņēmējus ar pieeju KPVIS datiem jebkurā laikā. D</w:t>
      </w:r>
      <w:r w:rsidR="004D1F05" w:rsidRPr="004E7E92">
        <w:rPr>
          <w:rFonts w:ascii="Times New Roman" w:hAnsi="Times New Roman" w:cs="Times New Roman"/>
          <w:sz w:val="24"/>
          <w:szCs w:val="24"/>
        </w:rPr>
        <w:t>ažādu ar projektu ieviešanu saistītās informācijas ātru, drošu</w:t>
      </w:r>
      <w:r w:rsidR="00850022">
        <w:rPr>
          <w:rFonts w:ascii="Times New Roman" w:hAnsi="Times New Roman" w:cs="Times New Roman"/>
          <w:sz w:val="24"/>
          <w:szCs w:val="24"/>
        </w:rPr>
        <w:t>,</w:t>
      </w:r>
      <w:r w:rsidR="004D1F05" w:rsidRPr="004E7E92">
        <w:rPr>
          <w:rFonts w:ascii="Times New Roman" w:hAnsi="Times New Roman" w:cs="Times New Roman"/>
          <w:sz w:val="24"/>
          <w:szCs w:val="24"/>
        </w:rPr>
        <w:t xml:space="preserve"> ērtu pieejamību un izmantošanu, </w:t>
      </w:r>
      <w:r w:rsidRPr="004E7E92">
        <w:rPr>
          <w:rFonts w:ascii="Times New Roman" w:hAnsi="Times New Roman" w:cs="Times New Roman"/>
          <w:sz w:val="24"/>
          <w:szCs w:val="24"/>
        </w:rPr>
        <w:t>nodrošinās</w:t>
      </w:r>
      <w:r w:rsidR="004D1F05" w:rsidRPr="004E7E92">
        <w:rPr>
          <w:rFonts w:ascii="Times New Roman" w:hAnsi="Times New Roman" w:cs="Times New Roman"/>
          <w:sz w:val="24"/>
          <w:szCs w:val="24"/>
        </w:rPr>
        <w:t xml:space="preserve"> iespēj</w:t>
      </w:r>
      <w:r w:rsidR="00850022">
        <w:rPr>
          <w:rFonts w:ascii="Times New Roman" w:hAnsi="Times New Roman" w:cs="Times New Roman"/>
          <w:sz w:val="24"/>
          <w:szCs w:val="24"/>
        </w:rPr>
        <w:t>u</w:t>
      </w:r>
      <w:r w:rsidR="004D1F05" w:rsidRPr="004E7E92">
        <w:rPr>
          <w:rFonts w:ascii="Times New Roman" w:hAnsi="Times New Roman" w:cs="Times New Roman"/>
          <w:sz w:val="24"/>
          <w:szCs w:val="24"/>
        </w:rPr>
        <w:t xml:space="preserve"> datus izgūt no KPVIS ar datu analīzes rīka palīdzību</w:t>
      </w:r>
      <w:r w:rsidR="0036117F" w:rsidRPr="004E7E92">
        <w:rPr>
          <w:rFonts w:ascii="Times New Roman" w:hAnsi="Times New Roman" w:cs="Times New Roman"/>
          <w:sz w:val="24"/>
          <w:szCs w:val="24"/>
        </w:rPr>
        <w:t xml:space="preserve">, kas </w:t>
      </w:r>
      <w:r w:rsidR="004D1F05" w:rsidRPr="004E7E92">
        <w:rPr>
          <w:rFonts w:ascii="Times New Roman" w:hAnsi="Times New Roman" w:cs="Times New Roman"/>
          <w:sz w:val="24"/>
          <w:szCs w:val="24"/>
        </w:rPr>
        <w:t>atvieglo</w:t>
      </w:r>
      <w:r w:rsidR="0036117F" w:rsidRPr="004E7E92">
        <w:rPr>
          <w:rFonts w:ascii="Times New Roman" w:hAnsi="Times New Roman" w:cs="Times New Roman"/>
          <w:sz w:val="24"/>
          <w:szCs w:val="24"/>
        </w:rPr>
        <w:t>s</w:t>
      </w:r>
      <w:r w:rsidR="001C6A68">
        <w:rPr>
          <w:rFonts w:ascii="Times New Roman" w:hAnsi="Times New Roman" w:cs="Times New Roman"/>
          <w:sz w:val="24"/>
          <w:szCs w:val="24"/>
        </w:rPr>
        <w:t>,</w:t>
      </w:r>
      <w:r w:rsidR="0036117F" w:rsidRPr="004E7E92">
        <w:rPr>
          <w:rFonts w:ascii="Times New Roman" w:hAnsi="Times New Roman" w:cs="Times New Roman"/>
          <w:sz w:val="24"/>
          <w:szCs w:val="24"/>
        </w:rPr>
        <w:t xml:space="preserve"> paātrinās</w:t>
      </w:r>
      <w:r w:rsidR="004D1F05" w:rsidRPr="004E7E92">
        <w:rPr>
          <w:rFonts w:ascii="Times New Roman" w:hAnsi="Times New Roman" w:cs="Times New Roman"/>
          <w:sz w:val="24"/>
          <w:szCs w:val="24"/>
        </w:rPr>
        <w:t xml:space="preserve"> </w:t>
      </w:r>
      <w:r w:rsidR="001C6A68">
        <w:rPr>
          <w:rFonts w:ascii="Times New Roman" w:hAnsi="Times New Roman" w:cs="Times New Roman"/>
          <w:sz w:val="24"/>
          <w:szCs w:val="24"/>
        </w:rPr>
        <w:t>datu</w:t>
      </w:r>
      <w:r w:rsidR="001C6A68" w:rsidRPr="004E7E92">
        <w:rPr>
          <w:rFonts w:ascii="Times New Roman" w:hAnsi="Times New Roman" w:cs="Times New Roman"/>
          <w:sz w:val="24"/>
          <w:szCs w:val="24"/>
        </w:rPr>
        <w:t xml:space="preserve"> </w:t>
      </w:r>
      <w:r w:rsidR="004D1F05" w:rsidRPr="004E7E92">
        <w:rPr>
          <w:rFonts w:ascii="Times New Roman" w:hAnsi="Times New Roman" w:cs="Times New Roman"/>
          <w:sz w:val="24"/>
          <w:szCs w:val="24"/>
        </w:rPr>
        <w:t xml:space="preserve">apkopošanu, apmaiņu un tālāku analīzi un izmantošanu darba vajadzībām. Vienlaikus tiks apzinātas iespējas attīstīt KPVIS, lai </w:t>
      </w:r>
      <w:r w:rsidR="0036117F" w:rsidRPr="004E7E92">
        <w:rPr>
          <w:rFonts w:ascii="Times New Roman" w:hAnsi="Times New Roman" w:cs="Times New Roman"/>
          <w:sz w:val="24"/>
          <w:szCs w:val="24"/>
        </w:rPr>
        <w:t xml:space="preserve">uzlabotu </w:t>
      </w:r>
      <w:r w:rsidRPr="004E7E92">
        <w:rPr>
          <w:rFonts w:ascii="Times New Roman" w:hAnsi="Times New Roman" w:cs="Times New Roman"/>
          <w:sz w:val="24"/>
          <w:szCs w:val="24"/>
        </w:rPr>
        <w:t xml:space="preserve">funkcionalitāti, datu </w:t>
      </w:r>
      <w:r w:rsidR="004D1F05" w:rsidRPr="004E7E92">
        <w:rPr>
          <w:rFonts w:ascii="Times New Roman" w:hAnsi="Times New Roman" w:cs="Times New Roman"/>
          <w:sz w:val="24"/>
          <w:szCs w:val="24"/>
        </w:rPr>
        <w:t>pieejamību, sasaisti ar dažādiem valsts dat</w:t>
      </w:r>
      <w:r w:rsidRPr="004E7E92">
        <w:rPr>
          <w:rFonts w:ascii="Times New Roman" w:hAnsi="Times New Roman" w:cs="Times New Roman"/>
          <w:sz w:val="24"/>
          <w:szCs w:val="24"/>
        </w:rPr>
        <w:t>u reģistriem</w:t>
      </w:r>
      <w:r w:rsidR="00850022">
        <w:rPr>
          <w:rFonts w:ascii="Times New Roman" w:hAnsi="Times New Roman" w:cs="Times New Roman"/>
          <w:sz w:val="24"/>
          <w:szCs w:val="24"/>
        </w:rPr>
        <w:t>,</w:t>
      </w:r>
      <w:r w:rsidRPr="004E7E92">
        <w:rPr>
          <w:rFonts w:ascii="Times New Roman" w:hAnsi="Times New Roman" w:cs="Times New Roman"/>
          <w:sz w:val="24"/>
          <w:szCs w:val="24"/>
        </w:rPr>
        <w:t xml:space="preserve"> datu bāzēm u.tml</w:t>
      </w:r>
      <w:r w:rsidR="004D1F05" w:rsidRPr="004E7E92">
        <w:rPr>
          <w:rFonts w:ascii="Times New Roman" w:hAnsi="Times New Roman" w:cs="Times New Roman"/>
          <w:sz w:val="24"/>
          <w:szCs w:val="24"/>
        </w:rPr>
        <w:t>.</w:t>
      </w:r>
      <w:r w:rsidRPr="004E7E92">
        <w:rPr>
          <w:rFonts w:ascii="Times New Roman" w:hAnsi="Times New Roman" w:cs="Times New Roman"/>
          <w:sz w:val="24"/>
          <w:szCs w:val="24"/>
        </w:rPr>
        <w:t>, tādejādi uzlabojot darba efektivitāti.</w:t>
      </w:r>
    </w:p>
    <w:p w14:paraId="3692096F" w14:textId="22B422E6" w:rsidR="004D1F05" w:rsidRPr="004E7E92"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CFLA varēs īstenot ES fondu sadarbības iestādes funkcijas, izmantojot vienotu iekšējo kontroles sistēmu, uzturēt KPVIS atbilstoši nepieciešamām drošības prasībām, vienlaikus pilnveidot un p</w:t>
      </w:r>
      <w:r w:rsidR="00E10B86" w:rsidRPr="004E7E92">
        <w:rPr>
          <w:rFonts w:ascii="Times New Roman" w:hAnsi="Times New Roman" w:cs="Times New Roman"/>
          <w:sz w:val="24"/>
          <w:szCs w:val="24"/>
        </w:rPr>
        <w:t>aplašināt KPVIS funkcionalitāti</w:t>
      </w:r>
      <w:r w:rsidRPr="004E7E92">
        <w:rPr>
          <w:rFonts w:ascii="Times New Roman" w:hAnsi="Times New Roman" w:cs="Times New Roman"/>
          <w:sz w:val="24"/>
          <w:szCs w:val="24"/>
        </w:rPr>
        <w:t xml:space="preserve">. </w:t>
      </w:r>
    </w:p>
    <w:p w14:paraId="06B81802" w14:textId="77777777" w:rsidR="00530563"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Detalizēta informācija par KPVIS pilnveidošanai un attīstībai plānotajiem pasākumiem, ieviešanas laika grafiku, sasniedzamajiem rezultātiem, mērķiem, u</w:t>
      </w:r>
      <w:r w:rsidR="00850022">
        <w:rPr>
          <w:rFonts w:ascii="Times New Roman" w:hAnsi="Times New Roman" w:cs="Times New Roman"/>
          <w:sz w:val="24"/>
          <w:szCs w:val="24"/>
        </w:rPr>
        <w:t>.c.</w:t>
      </w:r>
      <w:r w:rsidR="00530563">
        <w:rPr>
          <w:rFonts w:ascii="Times New Roman" w:hAnsi="Times New Roman" w:cs="Times New Roman"/>
          <w:sz w:val="24"/>
          <w:szCs w:val="24"/>
        </w:rPr>
        <w:t xml:space="preserve"> būtiska informācija</w:t>
      </w:r>
    </w:p>
    <w:p w14:paraId="75485E59" w14:textId="468CDE46" w:rsidR="004D1F05" w:rsidRPr="004E7E92" w:rsidRDefault="004D1F05" w:rsidP="008341EA">
      <w:pPr>
        <w:pStyle w:val="ListParagraph"/>
        <w:numPr>
          <w:ilvl w:val="0"/>
          <w:numId w:val="6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KPVIS attīstības pasākumu ieviešanas progresa novērtēšanai iekļauta programmas 2.papildinājumā</w:t>
      </w:r>
      <w:r w:rsidR="002C0C71" w:rsidRPr="004E7E92">
        <w:rPr>
          <w:rStyle w:val="FootnoteReference"/>
          <w:rFonts w:ascii="Times New Roman" w:hAnsi="Times New Roman" w:cs="Times New Roman"/>
          <w:sz w:val="24"/>
          <w:szCs w:val="24"/>
        </w:rPr>
        <w:footnoteReference w:id="107"/>
      </w:r>
      <w:r w:rsidRPr="004E7E92">
        <w:rPr>
          <w:rFonts w:ascii="Times New Roman" w:hAnsi="Times New Roman" w:cs="Times New Roman"/>
          <w:sz w:val="24"/>
          <w:szCs w:val="24"/>
        </w:rPr>
        <w:t>.</w:t>
      </w:r>
    </w:p>
    <w:p w14:paraId="15F1BE67" w14:textId="77777777" w:rsidR="00B3337F" w:rsidRPr="004E7E92" w:rsidRDefault="00B3337F" w:rsidP="004D1F05">
      <w:pPr>
        <w:spacing w:before="0" w:after="0"/>
        <w:rPr>
          <w:rFonts w:eastAsia="Times New Roman"/>
          <w:szCs w:val="24"/>
        </w:rPr>
      </w:pPr>
    </w:p>
    <w:p w14:paraId="0AD1F671" w14:textId="4D17A895" w:rsidR="00B3337F" w:rsidRPr="004E7E92" w:rsidRDefault="00B3337F" w:rsidP="000A3018">
      <w:pPr>
        <w:pStyle w:val="Heading2"/>
        <w:numPr>
          <w:ilvl w:val="0"/>
          <w:numId w:val="0"/>
        </w:numPr>
        <w:spacing w:after="0"/>
        <w:rPr>
          <w:i/>
          <w:iCs/>
          <w:noProof/>
          <w:szCs w:val="24"/>
        </w:rPr>
      </w:pPr>
      <w:bookmarkStart w:id="123" w:name="_Toc181017376"/>
      <w:r w:rsidRPr="004E7E92">
        <w:rPr>
          <w:rStyle w:val="Heading4Char"/>
          <w:rFonts w:eastAsia="Calibri"/>
          <w:szCs w:val="24"/>
        </w:rPr>
        <w:t>2.2. Informācija par dalījumu par intervences kategorijām tehniskās palīdzības prioritātei</w:t>
      </w:r>
      <w:bookmarkEnd w:id="123"/>
      <w:r w:rsidRPr="004E7E92">
        <w:rPr>
          <w:rStyle w:val="Heading4Char"/>
          <w:rFonts w:eastAsia="Calibri"/>
          <w:szCs w:val="24"/>
        </w:rPr>
        <w:t xml:space="preserve"> </w:t>
      </w:r>
    </w:p>
    <w:p w14:paraId="33E81655" w14:textId="77777777" w:rsidR="00B3337F" w:rsidRPr="004E7E92" w:rsidRDefault="00B3337F" w:rsidP="000A3018">
      <w:pPr>
        <w:spacing w:before="0" w:after="0"/>
        <w:rPr>
          <w:rFonts w:eastAsia="Times New Roman"/>
          <w:b/>
          <w:i/>
          <w:iCs/>
          <w:noProof/>
          <w:sz w:val="20"/>
        </w:rPr>
      </w:pPr>
    </w:p>
    <w:p w14:paraId="69AD8714" w14:textId="3262A679" w:rsidR="00B3337F" w:rsidRPr="004E7E92" w:rsidRDefault="002504BD" w:rsidP="000A3018">
      <w:pPr>
        <w:pStyle w:val="Heading4"/>
        <w:numPr>
          <w:ilvl w:val="0"/>
          <w:numId w:val="0"/>
        </w:numPr>
        <w:spacing w:after="0"/>
        <w:rPr>
          <w:rStyle w:val="Heading4Char"/>
          <w:b/>
          <w:bCs/>
          <w:sz w:val="20"/>
        </w:rPr>
      </w:pPr>
      <w:r w:rsidRPr="004E7E92">
        <w:rPr>
          <w:rStyle w:val="Heading4Char"/>
          <w:b/>
          <w:bCs/>
          <w:sz w:val="20"/>
        </w:rPr>
        <w:t>19</w:t>
      </w:r>
      <w:r w:rsidR="00B3337F" w:rsidRPr="004E7E92">
        <w:rPr>
          <w:rStyle w:val="Heading4Char"/>
          <w:b/>
          <w:bCs/>
          <w:sz w:val="20"/>
        </w:rPr>
        <w:t>.tabula (4) Dimensija 1 – intervences laukums</w:t>
      </w:r>
      <w:r w:rsidR="00B3337F" w:rsidRPr="004E7E92">
        <w:rPr>
          <w:rStyle w:val="FootnoteReference"/>
          <w:b/>
          <w:sz w:val="20"/>
        </w:rPr>
        <w:footnoteReference w:id="108"/>
      </w:r>
    </w:p>
    <w:p w14:paraId="79C062F8" w14:textId="77777777" w:rsidR="000A3018" w:rsidRPr="004E7E92" w:rsidRDefault="000A3018" w:rsidP="000A3018">
      <w:pPr>
        <w:spacing w:before="0" w:after="0"/>
      </w:pPr>
    </w:p>
    <w:tbl>
      <w:tblPr>
        <w:tblW w:w="7260" w:type="dxa"/>
        <w:tblLook w:val="04A0" w:firstRow="1" w:lastRow="0" w:firstColumn="1" w:lastColumn="0" w:noHBand="0" w:noVBand="1"/>
      </w:tblPr>
      <w:tblGrid>
        <w:gridCol w:w="1300"/>
        <w:gridCol w:w="960"/>
        <w:gridCol w:w="1660"/>
        <w:gridCol w:w="980"/>
        <w:gridCol w:w="880"/>
        <w:gridCol w:w="1480"/>
      </w:tblGrid>
      <w:tr w:rsidR="00B3337F" w:rsidRPr="004E7E92" w14:paraId="0CED3880" w14:textId="77777777" w:rsidTr="00D103C6">
        <w:trPr>
          <w:trHeight w:val="510"/>
          <w:tblHeader/>
        </w:trPr>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4000E"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Prioritātes</w:t>
            </w:r>
            <w:proofErr w:type="spellEnd"/>
            <w:r w:rsidRPr="004E7E92">
              <w:rPr>
                <w:rFonts w:eastAsia="Times New Roman"/>
                <w:b/>
                <w:bCs/>
                <w:sz w:val="20"/>
                <w:lang w:val="en-GB" w:eastAsia="en-GB" w:bidi="ne-NP"/>
              </w:rPr>
              <w:t xml:space="preserve"> Nr.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D22E13F"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Fonds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hideMark/>
          </w:tcPr>
          <w:p w14:paraId="5E27DE4A"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Reģiona</w:t>
            </w:r>
            <w:proofErr w:type="spellEnd"/>
            <w:r w:rsidRPr="004E7E92">
              <w:rPr>
                <w:rFonts w:eastAsia="Times New Roman"/>
                <w:b/>
                <w:bCs/>
                <w:sz w:val="20"/>
                <w:lang w:val="en-GB" w:eastAsia="en-GB" w:bidi="ne-NP"/>
              </w:rPr>
              <w:t xml:space="preserve"> </w:t>
            </w:r>
            <w:proofErr w:type="spellStart"/>
            <w:r w:rsidRPr="004E7E92">
              <w:rPr>
                <w:rFonts w:eastAsia="Times New Roman"/>
                <w:b/>
                <w:bCs/>
                <w:sz w:val="20"/>
                <w:lang w:val="en-GB" w:eastAsia="en-GB" w:bidi="ne-NP"/>
              </w:rPr>
              <w:t>kategorija</w:t>
            </w:r>
            <w:proofErr w:type="spellEnd"/>
            <w:r w:rsidRPr="004E7E92">
              <w:rPr>
                <w:rFonts w:eastAsia="Times New Roman"/>
                <w:b/>
                <w:bCs/>
                <w:sz w:val="20"/>
                <w:lang w:val="en-GB" w:eastAsia="en-GB" w:bidi="ne-NP"/>
              </w:rPr>
              <w:t xml:space="preserve"> </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hideMark/>
          </w:tcPr>
          <w:p w14:paraId="3A87A3C3"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Kods</w:t>
            </w:r>
            <w:proofErr w:type="spellEnd"/>
            <w:r w:rsidRPr="004E7E92">
              <w:rPr>
                <w:rFonts w:eastAsia="Times New Roman"/>
                <w:b/>
                <w:bCs/>
                <w:sz w:val="20"/>
                <w:lang w:val="en-GB" w:eastAsia="en-GB" w:bidi="ne-NP"/>
              </w:rPr>
              <w:t xml:space="preserve"> </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hideMark/>
          </w:tcPr>
          <w:p w14:paraId="00A23261"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SAM Nr.</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6973721A"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Apjoms</w:t>
            </w:r>
            <w:proofErr w:type="spellEnd"/>
            <w:r w:rsidRPr="004E7E92">
              <w:rPr>
                <w:rFonts w:eastAsia="Times New Roman"/>
                <w:b/>
                <w:bCs/>
                <w:sz w:val="20"/>
                <w:lang w:val="en-GB" w:eastAsia="en-GB" w:bidi="ne-NP"/>
              </w:rPr>
              <w:t xml:space="preserve"> (EUR) </w:t>
            </w:r>
          </w:p>
        </w:tc>
      </w:tr>
      <w:tr w:rsidR="00B3337F" w:rsidRPr="004E7E92" w14:paraId="037CCE3C" w14:textId="77777777" w:rsidTr="00D103C6">
        <w:trPr>
          <w:trHeight w:val="300"/>
        </w:trPr>
        <w:tc>
          <w:tcPr>
            <w:tcW w:w="1300" w:type="dxa"/>
            <w:tcBorders>
              <w:top w:val="nil"/>
              <w:left w:val="single" w:sz="4" w:space="0" w:color="auto"/>
              <w:bottom w:val="single" w:sz="4" w:space="0" w:color="auto"/>
              <w:right w:val="single" w:sz="4" w:space="0" w:color="auto"/>
            </w:tcBorders>
            <w:shd w:val="clear" w:color="auto" w:fill="auto"/>
            <w:hideMark/>
          </w:tcPr>
          <w:p w14:paraId="039D3868" w14:textId="792570B9"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shd w:val="clear" w:color="auto" w:fill="auto"/>
            <w:hideMark/>
          </w:tcPr>
          <w:p w14:paraId="4189A035" w14:textId="54C94608" w:rsidR="00B3337F" w:rsidRPr="004E7E92" w:rsidRDefault="00B3337F" w:rsidP="000A3018">
            <w:pPr>
              <w:spacing w:before="0" w:after="0"/>
              <w:rPr>
                <w:rFonts w:eastAsia="Times New Roman"/>
                <w:sz w:val="20"/>
                <w:lang w:val="en-GB" w:eastAsia="en-GB" w:bidi="ne-NP"/>
              </w:rPr>
            </w:pPr>
            <w:r w:rsidRPr="004E7E92">
              <w:rPr>
                <w:sz w:val="20"/>
              </w:rPr>
              <w:t>ESF</w:t>
            </w:r>
          </w:p>
        </w:tc>
        <w:tc>
          <w:tcPr>
            <w:tcW w:w="1660" w:type="dxa"/>
            <w:tcBorders>
              <w:top w:val="nil"/>
              <w:left w:val="nil"/>
              <w:bottom w:val="single" w:sz="4" w:space="0" w:color="auto"/>
              <w:right w:val="single" w:sz="4" w:space="0" w:color="auto"/>
            </w:tcBorders>
            <w:shd w:val="clear" w:color="auto" w:fill="auto"/>
            <w:hideMark/>
          </w:tcPr>
          <w:p w14:paraId="57D3F475" w14:textId="6A265E88"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shd w:val="clear" w:color="auto" w:fill="auto"/>
            <w:hideMark/>
          </w:tcPr>
          <w:p w14:paraId="79561939" w14:textId="33C0D06E" w:rsidR="00B3337F" w:rsidRPr="004E7E92" w:rsidRDefault="00B3337F" w:rsidP="000A3018">
            <w:pPr>
              <w:spacing w:before="0" w:after="0"/>
              <w:jc w:val="center"/>
              <w:rPr>
                <w:rFonts w:eastAsia="Times New Roman"/>
                <w:sz w:val="20"/>
                <w:lang w:val="en-GB" w:eastAsia="en-GB" w:bidi="ne-NP"/>
              </w:rPr>
            </w:pPr>
            <w:r w:rsidRPr="004E7E92">
              <w:rPr>
                <w:sz w:val="20"/>
              </w:rPr>
              <w:t>182</w:t>
            </w:r>
          </w:p>
        </w:tc>
        <w:tc>
          <w:tcPr>
            <w:tcW w:w="880" w:type="dxa"/>
            <w:tcBorders>
              <w:top w:val="nil"/>
              <w:left w:val="nil"/>
              <w:bottom w:val="single" w:sz="4" w:space="0" w:color="auto"/>
              <w:right w:val="single" w:sz="4" w:space="0" w:color="auto"/>
            </w:tcBorders>
            <w:shd w:val="clear" w:color="auto" w:fill="auto"/>
            <w:hideMark/>
          </w:tcPr>
          <w:p w14:paraId="77128F0C" w14:textId="780F018D" w:rsidR="00B3337F" w:rsidRPr="004E7E92" w:rsidRDefault="00B3337F" w:rsidP="000A3018">
            <w:pPr>
              <w:spacing w:before="0" w:after="0"/>
              <w:jc w:val="center"/>
              <w:rPr>
                <w:rFonts w:eastAsia="Times New Roman"/>
                <w:sz w:val="20"/>
                <w:lang w:val="en-GB" w:eastAsia="en-GB" w:bidi="ne-NP"/>
              </w:rPr>
            </w:pPr>
            <w:r w:rsidRPr="004E7E92">
              <w:rPr>
                <w:sz w:val="20"/>
              </w:rPr>
              <w:t>TPC</w:t>
            </w:r>
          </w:p>
        </w:tc>
        <w:tc>
          <w:tcPr>
            <w:tcW w:w="1480" w:type="dxa"/>
            <w:tcBorders>
              <w:top w:val="nil"/>
              <w:left w:val="nil"/>
              <w:bottom w:val="single" w:sz="4" w:space="0" w:color="auto"/>
              <w:right w:val="single" w:sz="4" w:space="0" w:color="auto"/>
            </w:tcBorders>
            <w:shd w:val="clear" w:color="auto" w:fill="auto"/>
            <w:hideMark/>
          </w:tcPr>
          <w:p w14:paraId="4EB064A4" w14:textId="02C6BA4F" w:rsidR="00351ABE" w:rsidRDefault="00351ABE" w:rsidP="000A3018">
            <w:pPr>
              <w:spacing w:before="0" w:after="0"/>
              <w:jc w:val="right"/>
              <w:rPr>
                <w:sz w:val="20"/>
              </w:rPr>
            </w:pPr>
            <w:r w:rsidRPr="00351ABE">
              <w:rPr>
                <w:sz w:val="20"/>
              </w:rPr>
              <w:t>1 643</w:t>
            </w:r>
            <w:r>
              <w:rPr>
                <w:sz w:val="20"/>
              </w:rPr>
              <w:t> </w:t>
            </w:r>
            <w:r w:rsidRPr="00351ABE">
              <w:rPr>
                <w:sz w:val="20"/>
              </w:rPr>
              <w:t>848</w:t>
            </w:r>
          </w:p>
          <w:p w14:paraId="1E06BC91" w14:textId="2B74FCA2" w:rsidR="00B3337F" w:rsidRPr="004E7E92" w:rsidRDefault="00B3337F" w:rsidP="000A3018">
            <w:pPr>
              <w:spacing w:before="0" w:after="0"/>
              <w:jc w:val="right"/>
              <w:rPr>
                <w:rFonts w:eastAsia="Times New Roman"/>
                <w:sz w:val="20"/>
                <w:lang w:val="en-GB" w:eastAsia="en-GB" w:bidi="ne-NP"/>
              </w:rPr>
            </w:pPr>
          </w:p>
        </w:tc>
      </w:tr>
      <w:tr w:rsidR="00B3337F" w:rsidRPr="004E7E92" w14:paraId="07868300" w14:textId="77777777" w:rsidTr="00D103C6">
        <w:trPr>
          <w:trHeight w:val="300"/>
        </w:trPr>
        <w:tc>
          <w:tcPr>
            <w:tcW w:w="1300" w:type="dxa"/>
            <w:tcBorders>
              <w:top w:val="nil"/>
              <w:left w:val="single" w:sz="4" w:space="0" w:color="auto"/>
              <w:bottom w:val="single" w:sz="4" w:space="0" w:color="auto"/>
              <w:right w:val="single" w:sz="4" w:space="0" w:color="auto"/>
            </w:tcBorders>
            <w:shd w:val="clear" w:color="auto" w:fill="auto"/>
            <w:hideMark/>
          </w:tcPr>
          <w:p w14:paraId="6600992E" w14:textId="29108073"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shd w:val="clear" w:color="auto" w:fill="auto"/>
            <w:hideMark/>
          </w:tcPr>
          <w:p w14:paraId="40015B31" w14:textId="5631FC43" w:rsidR="00B3337F" w:rsidRPr="004E7E92" w:rsidRDefault="00B3337F" w:rsidP="000A3018">
            <w:pPr>
              <w:spacing w:before="0" w:after="0"/>
              <w:rPr>
                <w:rFonts w:eastAsia="Times New Roman"/>
                <w:sz w:val="20"/>
                <w:lang w:val="en-GB" w:eastAsia="en-GB" w:bidi="ne-NP"/>
              </w:rPr>
            </w:pPr>
            <w:r w:rsidRPr="004E7E92">
              <w:rPr>
                <w:sz w:val="20"/>
              </w:rPr>
              <w:t>ERAF</w:t>
            </w:r>
          </w:p>
        </w:tc>
        <w:tc>
          <w:tcPr>
            <w:tcW w:w="1660" w:type="dxa"/>
            <w:tcBorders>
              <w:top w:val="nil"/>
              <w:left w:val="nil"/>
              <w:bottom w:val="single" w:sz="4" w:space="0" w:color="auto"/>
              <w:right w:val="single" w:sz="4" w:space="0" w:color="auto"/>
            </w:tcBorders>
            <w:shd w:val="clear" w:color="auto" w:fill="auto"/>
            <w:hideMark/>
          </w:tcPr>
          <w:p w14:paraId="0F144CB5" w14:textId="72DD4B7B"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shd w:val="clear" w:color="auto" w:fill="auto"/>
            <w:hideMark/>
          </w:tcPr>
          <w:p w14:paraId="18CF706E" w14:textId="230186C0" w:rsidR="00B3337F" w:rsidRPr="004E7E92" w:rsidRDefault="00B3337F" w:rsidP="000A3018">
            <w:pPr>
              <w:spacing w:before="0" w:after="0"/>
              <w:jc w:val="center"/>
              <w:rPr>
                <w:rFonts w:eastAsia="Times New Roman"/>
                <w:sz w:val="20"/>
                <w:lang w:val="en-GB" w:eastAsia="en-GB" w:bidi="ne-NP"/>
              </w:rPr>
            </w:pPr>
            <w:r w:rsidRPr="004E7E92">
              <w:rPr>
                <w:sz w:val="20"/>
              </w:rPr>
              <w:t>182</w:t>
            </w:r>
          </w:p>
        </w:tc>
        <w:tc>
          <w:tcPr>
            <w:tcW w:w="880" w:type="dxa"/>
            <w:tcBorders>
              <w:top w:val="nil"/>
              <w:left w:val="nil"/>
              <w:bottom w:val="single" w:sz="4" w:space="0" w:color="auto"/>
              <w:right w:val="single" w:sz="4" w:space="0" w:color="auto"/>
            </w:tcBorders>
            <w:shd w:val="clear" w:color="auto" w:fill="auto"/>
            <w:hideMark/>
          </w:tcPr>
          <w:p w14:paraId="6918FA09" w14:textId="3B615E06" w:rsidR="00B3337F" w:rsidRPr="004E7E92" w:rsidRDefault="00B3337F" w:rsidP="000A3018">
            <w:pPr>
              <w:spacing w:before="0" w:after="0"/>
              <w:jc w:val="center"/>
              <w:rPr>
                <w:rFonts w:eastAsia="Times New Roman"/>
                <w:sz w:val="20"/>
                <w:lang w:val="en-GB" w:eastAsia="en-GB" w:bidi="ne-NP"/>
              </w:rPr>
            </w:pPr>
            <w:r w:rsidRPr="004E7E92">
              <w:rPr>
                <w:sz w:val="20"/>
              </w:rPr>
              <w:t>TPK</w:t>
            </w:r>
          </w:p>
        </w:tc>
        <w:tc>
          <w:tcPr>
            <w:tcW w:w="1480" w:type="dxa"/>
            <w:tcBorders>
              <w:top w:val="nil"/>
              <w:left w:val="nil"/>
              <w:bottom w:val="single" w:sz="4" w:space="0" w:color="auto"/>
              <w:right w:val="single" w:sz="4" w:space="0" w:color="auto"/>
            </w:tcBorders>
            <w:shd w:val="clear" w:color="auto" w:fill="auto"/>
            <w:hideMark/>
          </w:tcPr>
          <w:p w14:paraId="7E3D0F72" w14:textId="19A7EA8E" w:rsidR="00B3337F" w:rsidRPr="004E7E92" w:rsidRDefault="00B3337F" w:rsidP="000A3018">
            <w:pPr>
              <w:spacing w:before="0" w:after="0"/>
              <w:jc w:val="right"/>
              <w:rPr>
                <w:rFonts w:eastAsia="Times New Roman"/>
                <w:sz w:val="20"/>
                <w:lang w:val="en-GB" w:eastAsia="en-GB" w:bidi="ne-NP"/>
              </w:rPr>
            </w:pPr>
            <w:r w:rsidRPr="004E7E92">
              <w:rPr>
                <w:sz w:val="20"/>
              </w:rPr>
              <w:t>3 000 000</w:t>
            </w:r>
          </w:p>
        </w:tc>
      </w:tr>
    </w:tbl>
    <w:p w14:paraId="264D2CB6" w14:textId="77777777" w:rsidR="00B3337F" w:rsidRPr="004E7E92" w:rsidRDefault="00B3337F" w:rsidP="000A3018">
      <w:pPr>
        <w:spacing w:before="0" w:after="0"/>
        <w:rPr>
          <w:rFonts w:eastAsia="Times New Roman"/>
          <w:b/>
          <w:szCs w:val="24"/>
        </w:rPr>
      </w:pPr>
    </w:p>
    <w:p w14:paraId="404E79A8" w14:textId="4830C272" w:rsidR="00B3337F" w:rsidRPr="004E7E92" w:rsidRDefault="002504BD" w:rsidP="000A3018">
      <w:pPr>
        <w:pStyle w:val="Heading4"/>
        <w:numPr>
          <w:ilvl w:val="0"/>
          <w:numId w:val="0"/>
        </w:numPr>
        <w:spacing w:after="0"/>
        <w:rPr>
          <w:b/>
          <w:bCs/>
          <w:sz w:val="20"/>
        </w:rPr>
      </w:pPr>
      <w:r w:rsidRPr="004E7E92">
        <w:rPr>
          <w:b/>
          <w:bCs/>
          <w:sz w:val="20"/>
        </w:rPr>
        <w:t>20</w:t>
      </w:r>
      <w:r w:rsidR="00B3337F" w:rsidRPr="004E7E92">
        <w:rPr>
          <w:b/>
          <w:bCs/>
          <w:sz w:val="20"/>
        </w:rPr>
        <w:t>.tabula (7) Dimensija 6 ESF+ sekundāras tēmas</w:t>
      </w:r>
      <w:r w:rsidR="00B3337F" w:rsidRPr="004E7E92">
        <w:rPr>
          <w:rStyle w:val="FootnoteReference"/>
          <w:b/>
          <w:bCs/>
          <w:sz w:val="20"/>
        </w:rPr>
        <w:footnoteReference w:id="109"/>
      </w:r>
    </w:p>
    <w:p w14:paraId="332B423B" w14:textId="77777777" w:rsidR="000A3018" w:rsidRPr="004E7E92" w:rsidRDefault="000A3018" w:rsidP="000A3018">
      <w:pPr>
        <w:spacing w:before="0" w:after="0"/>
      </w:pPr>
    </w:p>
    <w:tbl>
      <w:tblPr>
        <w:tblW w:w="7260" w:type="dxa"/>
        <w:tblLook w:val="04A0" w:firstRow="1" w:lastRow="0" w:firstColumn="1" w:lastColumn="0" w:noHBand="0" w:noVBand="1"/>
      </w:tblPr>
      <w:tblGrid>
        <w:gridCol w:w="1300"/>
        <w:gridCol w:w="960"/>
        <w:gridCol w:w="1660"/>
        <w:gridCol w:w="980"/>
        <w:gridCol w:w="880"/>
        <w:gridCol w:w="1480"/>
      </w:tblGrid>
      <w:tr w:rsidR="00B3337F" w:rsidRPr="004E7E92" w14:paraId="585A6DF6" w14:textId="77777777" w:rsidTr="00D103C6">
        <w:trPr>
          <w:trHeight w:val="510"/>
          <w:tblHeader/>
        </w:trPr>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9DEADD"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Prioritātes</w:t>
            </w:r>
            <w:proofErr w:type="spellEnd"/>
            <w:r w:rsidRPr="004E7E92">
              <w:rPr>
                <w:rFonts w:eastAsia="Times New Roman"/>
                <w:b/>
                <w:bCs/>
                <w:sz w:val="20"/>
                <w:lang w:val="en-GB" w:eastAsia="en-GB" w:bidi="ne-NP"/>
              </w:rPr>
              <w:t xml:space="preserve"> Nr.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4E47E90A"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Fonds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37C40CC9"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Reģiona</w:t>
            </w:r>
            <w:proofErr w:type="spellEnd"/>
            <w:r w:rsidRPr="004E7E92">
              <w:rPr>
                <w:rFonts w:eastAsia="Times New Roman"/>
                <w:b/>
                <w:bCs/>
                <w:sz w:val="20"/>
                <w:lang w:val="en-GB" w:eastAsia="en-GB" w:bidi="ne-NP"/>
              </w:rPr>
              <w:t xml:space="preserve"> </w:t>
            </w:r>
            <w:proofErr w:type="spellStart"/>
            <w:r w:rsidRPr="004E7E92">
              <w:rPr>
                <w:rFonts w:eastAsia="Times New Roman"/>
                <w:b/>
                <w:bCs/>
                <w:sz w:val="20"/>
                <w:lang w:val="en-GB" w:eastAsia="en-GB" w:bidi="ne-NP"/>
              </w:rPr>
              <w:t>kategorija</w:t>
            </w:r>
            <w:proofErr w:type="spellEnd"/>
            <w:r w:rsidRPr="004E7E92">
              <w:rPr>
                <w:rFonts w:eastAsia="Times New Roman"/>
                <w:b/>
                <w:bCs/>
                <w:sz w:val="20"/>
                <w:lang w:val="en-GB" w:eastAsia="en-GB" w:bidi="ne-NP"/>
              </w:rPr>
              <w:t xml:space="preserve"> </w:t>
            </w:r>
          </w:p>
        </w:tc>
        <w:tc>
          <w:tcPr>
            <w:tcW w:w="980" w:type="dxa"/>
            <w:tcBorders>
              <w:top w:val="single" w:sz="4" w:space="0" w:color="auto"/>
              <w:left w:val="nil"/>
              <w:bottom w:val="single" w:sz="4" w:space="0" w:color="auto"/>
              <w:right w:val="single" w:sz="4" w:space="0" w:color="auto"/>
            </w:tcBorders>
            <w:shd w:val="clear" w:color="000000" w:fill="D0CECE"/>
            <w:vAlign w:val="center"/>
            <w:hideMark/>
          </w:tcPr>
          <w:p w14:paraId="772B40ED"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Kods</w:t>
            </w:r>
            <w:proofErr w:type="spellEnd"/>
            <w:r w:rsidRPr="004E7E92">
              <w:rPr>
                <w:rFonts w:eastAsia="Times New Roman"/>
                <w:b/>
                <w:bCs/>
                <w:sz w:val="20"/>
                <w:lang w:val="en-GB" w:eastAsia="en-GB" w:bidi="ne-NP"/>
              </w:rPr>
              <w:t xml:space="preserve"> </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5166AFFE"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SAM Nr.</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6B7A92B1"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Apjoms</w:t>
            </w:r>
            <w:proofErr w:type="spellEnd"/>
            <w:r w:rsidRPr="004E7E92">
              <w:rPr>
                <w:rFonts w:eastAsia="Times New Roman"/>
                <w:b/>
                <w:bCs/>
                <w:sz w:val="20"/>
                <w:lang w:val="en-GB" w:eastAsia="en-GB" w:bidi="ne-NP"/>
              </w:rPr>
              <w:t xml:space="preserve"> (EUR)</w:t>
            </w:r>
          </w:p>
        </w:tc>
      </w:tr>
      <w:tr w:rsidR="00B3337F" w:rsidRPr="004E7E92" w14:paraId="4064F1BF" w14:textId="77777777" w:rsidTr="00D103C6">
        <w:trPr>
          <w:trHeight w:val="285"/>
        </w:trPr>
        <w:tc>
          <w:tcPr>
            <w:tcW w:w="1300" w:type="dxa"/>
            <w:tcBorders>
              <w:top w:val="nil"/>
              <w:left w:val="single" w:sz="4" w:space="0" w:color="auto"/>
              <w:bottom w:val="single" w:sz="4" w:space="0" w:color="auto"/>
              <w:right w:val="single" w:sz="4" w:space="0" w:color="auto"/>
            </w:tcBorders>
            <w:shd w:val="clear" w:color="auto" w:fill="auto"/>
            <w:hideMark/>
          </w:tcPr>
          <w:p w14:paraId="2039524E" w14:textId="4FDAD432"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shd w:val="clear" w:color="auto" w:fill="auto"/>
            <w:hideMark/>
          </w:tcPr>
          <w:p w14:paraId="52174F4E" w14:textId="65B56E70" w:rsidR="00B3337F" w:rsidRPr="004E7E92" w:rsidRDefault="00B3337F" w:rsidP="000A3018">
            <w:pPr>
              <w:spacing w:before="0" w:after="0"/>
              <w:rPr>
                <w:rFonts w:eastAsia="Times New Roman"/>
                <w:sz w:val="20"/>
                <w:lang w:val="en-GB" w:eastAsia="en-GB" w:bidi="ne-NP"/>
              </w:rPr>
            </w:pPr>
            <w:r w:rsidRPr="004E7E92">
              <w:rPr>
                <w:sz w:val="20"/>
              </w:rPr>
              <w:t>ESF</w:t>
            </w:r>
          </w:p>
        </w:tc>
        <w:tc>
          <w:tcPr>
            <w:tcW w:w="1660" w:type="dxa"/>
            <w:tcBorders>
              <w:top w:val="nil"/>
              <w:left w:val="nil"/>
              <w:bottom w:val="single" w:sz="4" w:space="0" w:color="auto"/>
              <w:right w:val="single" w:sz="4" w:space="0" w:color="auto"/>
            </w:tcBorders>
            <w:shd w:val="clear" w:color="auto" w:fill="auto"/>
            <w:hideMark/>
          </w:tcPr>
          <w:p w14:paraId="634A3C6D" w14:textId="3AE2217B"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shd w:val="clear" w:color="auto" w:fill="auto"/>
            <w:hideMark/>
          </w:tcPr>
          <w:p w14:paraId="31FCFA50" w14:textId="68D7632D" w:rsidR="00B3337F" w:rsidRPr="004E7E92" w:rsidRDefault="00B3337F" w:rsidP="000A3018">
            <w:pPr>
              <w:spacing w:before="0" w:after="0"/>
              <w:jc w:val="center"/>
              <w:rPr>
                <w:rFonts w:eastAsia="Times New Roman"/>
                <w:sz w:val="20"/>
                <w:lang w:val="en-GB" w:eastAsia="en-GB" w:bidi="ne-NP"/>
              </w:rPr>
            </w:pPr>
            <w:r w:rsidRPr="004E7E92">
              <w:rPr>
                <w:sz w:val="20"/>
              </w:rPr>
              <w:t>9</w:t>
            </w:r>
          </w:p>
        </w:tc>
        <w:tc>
          <w:tcPr>
            <w:tcW w:w="880" w:type="dxa"/>
            <w:tcBorders>
              <w:top w:val="nil"/>
              <w:left w:val="nil"/>
              <w:bottom w:val="single" w:sz="4" w:space="0" w:color="auto"/>
              <w:right w:val="single" w:sz="4" w:space="0" w:color="auto"/>
            </w:tcBorders>
            <w:shd w:val="clear" w:color="auto" w:fill="auto"/>
            <w:hideMark/>
          </w:tcPr>
          <w:p w14:paraId="511BAB4C" w14:textId="0D4926DA" w:rsidR="00B3337F" w:rsidRPr="004E7E92" w:rsidRDefault="00B3337F" w:rsidP="000A3018">
            <w:pPr>
              <w:spacing w:before="0" w:after="0"/>
              <w:jc w:val="center"/>
              <w:rPr>
                <w:rFonts w:eastAsia="Times New Roman"/>
                <w:sz w:val="20"/>
                <w:lang w:val="en-GB" w:eastAsia="en-GB" w:bidi="ne-NP"/>
              </w:rPr>
            </w:pPr>
            <w:r w:rsidRPr="004E7E92">
              <w:rPr>
                <w:sz w:val="20"/>
              </w:rPr>
              <w:t>TPC</w:t>
            </w:r>
          </w:p>
        </w:tc>
        <w:tc>
          <w:tcPr>
            <w:tcW w:w="1480" w:type="dxa"/>
            <w:tcBorders>
              <w:top w:val="nil"/>
              <w:left w:val="nil"/>
              <w:bottom w:val="single" w:sz="4" w:space="0" w:color="auto"/>
              <w:right w:val="single" w:sz="4" w:space="0" w:color="auto"/>
            </w:tcBorders>
            <w:shd w:val="clear" w:color="auto" w:fill="auto"/>
            <w:vAlign w:val="center"/>
            <w:hideMark/>
          </w:tcPr>
          <w:p w14:paraId="2D877374" w14:textId="01DE7F78" w:rsidR="00B3337F" w:rsidRPr="004E7E92" w:rsidRDefault="00B3337F" w:rsidP="000A3018">
            <w:pPr>
              <w:spacing w:before="0" w:after="0"/>
              <w:jc w:val="center"/>
              <w:rPr>
                <w:rFonts w:eastAsia="Times New Roman"/>
                <w:sz w:val="20"/>
                <w:lang w:val="en-GB" w:eastAsia="en-GB" w:bidi="ne-NP"/>
              </w:rPr>
            </w:pPr>
            <w:r w:rsidRPr="004E7E92">
              <w:rPr>
                <w:sz w:val="20"/>
              </w:rPr>
              <w:t>1 666 587</w:t>
            </w:r>
          </w:p>
        </w:tc>
      </w:tr>
      <w:tr w:rsidR="00B3337F" w:rsidRPr="004E7E92" w14:paraId="15305C0E" w14:textId="77777777" w:rsidTr="00D103C6">
        <w:trPr>
          <w:trHeight w:val="285"/>
        </w:trPr>
        <w:tc>
          <w:tcPr>
            <w:tcW w:w="1300" w:type="dxa"/>
            <w:tcBorders>
              <w:top w:val="nil"/>
              <w:left w:val="single" w:sz="4" w:space="0" w:color="auto"/>
              <w:bottom w:val="single" w:sz="4" w:space="0" w:color="auto"/>
              <w:right w:val="single" w:sz="4" w:space="0" w:color="auto"/>
            </w:tcBorders>
            <w:shd w:val="clear" w:color="auto" w:fill="auto"/>
            <w:hideMark/>
          </w:tcPr>
          <w:p w14:paraId="7B9B0699" w14:textId="7E7E9B67"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shd w:val="clear" w:color="auto" w:fill="auto"/>
            <w:hideMark/>
          </w:tcPr>
          <w:p w14:paraId="05591019" w14:textId="192BE9B8" w:rsidR="00B3337F" w:rsidRPr="004E7E92" w:rsidRDefault="00B3337F" w:rsidP="000A3018">
            <w:pPr>
              <w:spacing w:before="0" w:after="0"/>
              <w:rPr>
                <w:rFonts w:eastAsia="Times New Roman"/>
                <w:sz w:val="20"/>
                <w:lang w:val="en-GB" w:eastAsia="en-GB" w:bidi="ne-NP"/>
              </w:rPr>
            </w:pPr>
            <w:r w:rsidRPr="004E7E92">
              <w:rPr>
                <w:sz w:val="20"/>
              </w:rPr>
              <w:t>ERAF</w:t>
            </w:r>
          </w:p>
        </w:tc>
        <w:tc>
          <w:tcPr>
            <w:tcW w:w="1660" w:type="dxa"/>
            <w:tcBorders>
              <w:top w:val="nil"/>
              <w:left w:val="nil"/>
              <w:bottom w:val="single" w:sz="4" w:space="0" w:color="auto"/>
              <w:right w:val="single" w:sz="4" w:space="0" w:color="auto"/>
            </w:tcBorders>
            <w:shd w:val="clear" w:color="auto" w:fill="auto"/>
            <w:hideMark/>
          </w:tcPr>
          <w:p w14:paraId="44CB53F1" w14:textId="7ACE013D"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shd w:val="clear" w:color="auto" w:fill="auto"/>
            <w:hideMark/>
          </w:tcPr>
          <w:p w14:paraId="47601B9E" w14:textId="7D35FBBD" w:rsidR="00B3337F" w:rsidRPr="004E7E92" w:rsidRDefault="00B3337F" w:rsidP="000A3018">
            <w:pPr>
              <w:spacing w:before="0" w:after="0"/>
              <w:jc w:val="center"/>
              <w:rPr>
                <w:rFonts w:eastAsia="Times New Roman"/>
                <w:sz w:val="20"/>
                <w:lang w:val="en-GB" w:eastAsia="en-GB" w:bidi="ne-NP"/>
              </w:rPr>
            </w:pPr>
            <w:r w:rsidRPr="004E7E92">
              <w:rPr>
                <w:sz w:val="20"/>
              </w:rPr>
              <w:t>9</w:t>
            </w:r>
          </w:p>
        </w:tc>
        <w:tc>
          <w:tcPr>
            <w:tcW w:w="880" w:type="dxa"/>
            <w:tcBorders>
              <w:top w:val="nil"/>
              <w:left w:val="nil"/>
              <w:bottom w:val="single" w:sz="4" w:space="0" w:color="auto"/>
              <w:right w:val="single" w:sz="4" w:space="0" w:color="auto"/>
            </w:tcBorders>
            <w:shd w:val="clear" w:color="auto" w:fill="auto"/>
            <w:hideMark/>
          </w:tcPr>
          <w:p w14:paraId="4D1058C9" w14:textId="0883FED4" w:rsidR="00B3337F" w:rsidRPr="004E7E92" w:rsidRDefault="00B3337F" w:rsidP="000A3018">
            <w:pPr>
              <w:spacing w:before="0" w:after="0"/>
              <w:jc w:val="center"/>
              <w:rPr>
                <w:rFonts w:eastAsia="Times New Roman"/>
                <w:sz w:val="20"/>
                <w:lang w:val="en-GB" w:eastAsia="en-GB" w:bidi="ne-NP"/>
              </w:rPr>
            </w:pPr>
            <w:r w:rsidRPr="004E7E92">
              <w:rPr>
                <w:sz w:val="20"/>
              </w:rPr>
              <w:t>TPK</w:t>
            </w:r>
          </w:p>
        </w:tc>
        <w:tc>
          <w:tcPr>
            <w:tcW w:w="1480" w:type="dxa"/>
            <w:tcBorders>
              <w:top w:val="nil"/>
              <w:left w:val="nil"/>
              <w:bottom w:val="single" w:sz="4" w:space="0" w:color="auto"/>
              <w:right w:val="single" w:sz="4" w:space="0" w:color="auto"/>
            </w:tcBorders>
            <w:shd w:val="clear" w:color="auto" w:fill="auto"/>
            <w:vAlign w:val="center"/>
            <w:hideMark/>
          </w:tcPr>
          <w:p w14:paraId="072AEF70" w14:textId="38A454EB" w:rsidR="00B3337F" w:rsidRPr="004E7E92" w:rsidRDefault="00B3337F" w:rsidP="000A3018">
            <w:pPr>
              <w:spacing w:before="0" w:after="0"/>
              <w:jc w:val="center"/>
              <w:rPr>
                <w:rFonts w:eastAsia="Times New Roman"/>
                <w:sz w:val="20"/>
                <w:lang w:val="en-GB" w:eastAsia="en-GB" w:bidi="ne-NP"/>
              </w:rPr>
            </w:pPr>
            <w:r w:rsidRPr="004E7E92">
              <w:rPr>
                <w:sz w:val="20"/>
              </w:rPr>
              <w:t>3 000 000</w:t>
            </w:r>
          </w:p>
        </w:tc>
      </w:tr>
    </w:tbl>
    <w:p w14:paraId="3A43DBD6" w14:textId="77777777" w:rsidR="00B3337F" w:rsidRPr="004E7E92" w:rsidRDefault="00B3337F" w:rsidP="000A3018">
      <w:pPr>
        <w:spacing w:before="0" w:after="0"/>
        <w:rPr>
          <w:rFonts w:eastAsia="Times New Roman"/>
          <w:sz w:val="20"/>
        </w:rPr>
      </w:pPr>
    </w:p>
    <w:p w14:paraId="10032B86" w14:textId="59975F4C" w:rsidR="00B3337F" w:rsidRPr="004E7E92" w:rsidRDefault="002504BD" w:rsidP="000A3018">
      <w:pPr>
        <w:pStyle w:val="Heading4"/>
        <w:numPr>
          <w:ilvl w:val="0"/>
          <w:numId w:val="0"/>
        </w:numPr>
        <w:spacing w:after="0"/>
        <w:rPr>
          <w:b/>
          <w:bCs/>
          <w:sz w:val="20"/>
        </w:rPr>
      </w:pPr>
      <w:r w:rsidRPr="004E7E92">
        <w:rPr>
          <w:b/>
          <w:bCs/>
          <w:sz w:val="20"/>
        </w:rPr>
        <w:t>21</w:t>
      </w:r>
      <w:r w:rsidR="00B3337F" w:rsidRPr="004E7E92">
        <w:rPr>
          <w:b/>
          <w:bCs/>
          <w:sz w:val="20"/>
        </w:rPr>
        <w:t>.tabula (8) Dimensija 6bis Dzimumu līdztiesība</w:t>
      </w:r>
      <w:r w:rsidR="00B3337F" w:rsidRPr="004E7E92">
        <w:rPr>
          <w:rStyle w:val="FootnoteReference"/>
          <w:b/>
          <w:sz w:val="20"/>
        </w:rPr>
        <w:footnoteReference w:id="110"/>
      </w:r>
    </w:p>
    <w:p w14:paraId="1ABA6189" w14:textId="77777777" w:rsidR="000A3018" w:rsidRPr="004E7E92" w:rsidRDefault="000A3018" w:rsidP="000A3018">
      <w:pPr>
        <w:spacing w:before="0" w:after="0"/>
      </w:pPr>
    </w:p>
    <w:tbl>
      <w:tblPr>
        <w:tblW w:w="7260" w:type="dxa"/>
        <w:tblLook w:val="04A0" w:firstRow="1" w:lastRow="0" w:firstColumn="1" w:lastColumn="0" w:noHBand="0" w:noVBand="1"/>
      </w:tblPr>
      <w:tblGrid>
        <w:gridCol w:w="1300"/>
        <w:gridCol w:w="960"/>
        <w:gridCol w:w="1660"/>
        <w:gridCol w:w="980"/>
        <w:gridCol w:w="880"/>
        <w:gridCol w:w="1480"/>
      </w:tblGrid>
      <w:tr w:rsidR="00B3337F" w:rsidRPr="004E7E92" w14:paraId="56740538" w14:textId="77777777" w:rsidTr="00D103C6">
        <w:trPr>
          <w:trHeight w:val="510"/>
          <w:tblHeader/>
        </w:trPr>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A95C84"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Prioritātes</w:t>
            </w:r>
            <w:proofErr w:type="spellEnd"/>
            <w:r w:rsidRPr="004E7E92">
              <w:rPr>
                <w:rFonts w:eastAsia="Times New Roman"/>
                <w:b/>
                <w:bCs/>
                <w:sz w:val="20"/>
                <w:lang w:val="en-GB" w:eastAsia="en-GB" w:bidi="ne-NP"/>
              </w:rPr>
              <w:t xml:space="preserve"> Nr.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04F0D91"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Fonds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03C856CF"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Reģiona</w:t>
            </w:r>
            <w:proofErr w:type="spellEnd"/>
            <w:r w:rsidRPr="004E7E92">
              <w:rPr>
                <w:rFonts w:eastAsia="Times New Roman"/>
                <w:b/>
                <w:bCs/>
                <w:sz w:val="20"/>
                <w:lang w:val="en-GB" w:eastAsia="en-GB" w:bidi="ne-NP"/>
              </w:rPr>
              <w:t xml:space="preserve"> </w:t>
            </w:r>
            <w:proofErr w:type="spellStart"/>
            <w:r w:rsidRPr="004E7E92">
              <w:rPr>
                <w:rFonts w:eastAsia="Times New Roman"/>
                <w:b/>
                <w:bCs/>
                <w:sz w:val="20"/>
                <w:lang w:val="en-GB" w:eastAsia="en-GB" w:bidi="ne-NP"/>
              </w:rPr>
              <w:t>kategorija</w:t>
            </w:r>
            <w:proofErr w:type="spellEnd"/>
            <w:r w:rsidRPr="004E7E92">
              <w:rPr>
                <w:rFonts w:eastAsia="Times New Roman"/>
                <w:b/>
                <w:bCs/>
                <w:sz w:val="20"/>
                <w:lang w:val="en-GB" w:eastAsia="en-GB" w:bidi="ne-NP"/>
              </w:rPr>
              <w:t xml:space="preserve"> </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14:paraId="37B70297"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Kods</w:t>
            </w:r>
            <w:proofErr w:type="spellEnd"/>
            <w:r w:rsidRPr="004E7E92">
              <w:rPr>
                <w:rFonts w:eastAsia="Times New Roman"/>
                <w:b/>
                <w:bCs/>
                <w:sz w:val="20"/>
                <w:lang w:val="en-GB" w:eastAsia="en-GB" w:bidi="ne-NP"/>
              </w:rPr>
              <w:t xml:space="preserve"> </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02EB27F6" w14:textId="77777777" w:rsidR="00B3337F" w:rsidRPr="004E7E92" w:rsidRDefault="00B3337F" w:rsidP="000A3018">
            <w:pPr>
              <w:spacing w:before="0" w:after="0"/>
              <w:jc w:val="center"/>
              <w:rPr>
                <w:rFonts w:eastAsia="Times New Roman"/>
                <w:b/>
                <w:bCs/>
                <w:sz w:val="20"/>
                <w:lang w:val="en-GB" w:eastAsia="en-GB" w:bidi="ne-NP"/>
              </w:rPr>
            </w:pPr>
            <w:r w:rsidRPr="004E7E92">
              <w:rPr>
                <w:rFonts w:eastAsia="Times New Roman"/>
                <w:b/>
                <w:bCs/>
                <w:sz w:val="20"/>
                <w:lang w:val="en-GB" w:eastAsia="en-GB" w:bidi="ne-NP"/>
              </w:rPr>
              <w:t>SAM Nr.</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1268B853" w14:textId="77777777" w:rsidR="00B3337F" w:rsidRPr="004E7E92" w:rsidRDefault="00B3337F" w:rsidP="000A3018">
            <w:pPr>
              <w:spacing w:before="0" w:after="0"/>
              <w:jc w:val="center"/>
              <w:rPr>
                <w:rFonts w:eastAsia="Times New Roman"/>
                <w:b/>
                <w:bCs/>
                <w:sz w:val="20"/>
                <w:lang w:val="en-GB" w:eastAsia="en-GB" w:bidi="ne-NP"/>
              </w:rPr>
            </w:pPr>
            <w:proofErr w:type="spellStart"/>
            <w:r w:rsidRPr="004E7E92">
              <w:rPr>
                <w:rFonts w:eastAsia="Times New Roman"/>
                <w:b/>
                <w:bCs/>
                <w:sz w:val="20"/>
                <w:lang w:val="en-GB" w:eastAsia="en-GB" w:bidi="ne-NP"/>
              </w:rPr>
              <w:t>Apjoms</w:t>
            </w:r>
            <w:proofErr w:type="spellEnd"/>
            <w:r w:rsidRPr="004E7E92">
              <w:rPr>
                <w:rFonts w:eastAsia="Times New Roman"/>
                <w:b/>
                <w:bCs/>
                <w:sz w:val="20"/>
                <w:lang w:val="en-GB" w:eastAsia="en-GB" w:bidi="ne-NP"/>
              </w:rPr>
              <w:t xml:space="preserve"> (EUR) </w:t>
            </w:r>
          </w:p>
        </w:tc>
      </w:tr>
      <w:tr w:rsidR="00B3337F" w:rsidRPr="004E7E92" w14:paraId="53E04578" w14:textId="77777777" w:rsidTr="00D103C6">
        <w:trPr>
          <w:trHeight w:val="285"/>
        </w:trPr>
        <w:tc>
          <w:tcPr>
            <w:tcW w:w="1300" w:type="dxa"/>
            <w:tcBorders>
              <w:top w:val="nil"/>
              <w:left w:val="single" w:sz="4" w:space="0" w:color="auto"/>
              <w:bottom w:val="single" w:sz="4" w:space="0" w:color="auto"/>
              <w:right w:val="single" w:sz="4" w:space="0" w:color="auto"/>
            </w:tcBorders>
            <w:shd w:val="clear" w:color="auto" w:fill="auto"/>
            <w:hideMark/>
          </w:tcPr>
          <w:p w14:paraId="3BF9279C" w14:textId="4D34DDFD"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shd w:val="clear" w:color="auto" w:fill="auto"/>
            <w:hideMark/>
          </w:tcPr>
          <w:p w14:paraId="60716596" w14:textId="0C820715" w:rsidR="00B3337F" w:rsidRPr="004E7E92" w:rsidRDefault="00B3337F" w:rsidP="000A3018">
            <w:pPr>
              <w:spacing w:before="0" w:after="0"/>
              <w:rPr>
                <w:rFonts w:eastAsia="Times New Roman"/>
                <w:sz w:val="20"/>
                <w:lang w:val="en-GB" w:eastAsia="en-GB" w:bidi="ne-NP"/>
              </w:rPr>
            </w:pPr>
            <w:r w:rsidRPr="004E7E92">
              <w:rPr>
                <w:sz w:val="20"/>
              </w:rPr>
              <w:t>ESF</w:t>
            </w:r>
          </w:p>
        </w:tc>
        <w:tc>
          <w:tcPr>
            <w:tcW w:w="1660" w:type="dxa"/>
            <w:tcBorders>
              <w:top w:val="nil"/>
              <w:left w:val="nil"/>
              <w:bottom w:val="single" w:sz="4" w:space="0" w:color="auto"/>
              <w:right w:val="single" w:sz="4" w:space="0" w:color="auto"/>
            </w:tcBorders>
            <w:shd w:val="clear" w:color="auto" w:fill="auto"/>
            <w:hideMark/>
          </w:tcPr>
          <w:p w14:paraId="79530421" w14:textId="561CEAE8"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shd w:val="clear" w:color="auto" w:fill="auto"/>
            <w:hideMark/>
          </w:tcPr>
          <w:p w14:paraId="00D261A0" w14:textId="18A9528A" w:rsidR="00B3337F" w:rsidRPr="004E7E92" w:rsidRDefault="00B3337F" w:rsidP="000A3018">
            <w:pPr>
              <w:spacing w:before="0" w:after="0"/>
              <w:jc w:val="center"/>
              <w:rPr>
                <w:rFonts w:eastAsia="Times New Roman"/>
                <w:sz w:val="20"/>
                <w:lang w:val="en-GB" w:eastAsia="en-GB" w:bidi="ne-NP"/>
              </w:rPr>
            </w:pPr>
            <w:r w:rsidRPr="004E7E92">
              <w:rPr>
                <w:sz w:val="20"/>
              </w:rPr>
              <w:t>03</w:t>
            </w:r>
          </w:p>
        </w:tc>
        <w:tc>
          <w:tcPr>
            <w:tcW w:w="880" w:type="dxa"/>
            <w:tcBorders>
              <w:top w:val="nil"/>
              <w:left w:val="nil"/>
              <w:bottom w:val="single" w:sz="4" w:space="0" w:color="auto"/>
              <w:right w:val="single" w:sz="4" w:space="0" w:color="auto"/>
            </w:tcBorders>
            <w:shd w:val="clear" w:color="auto" w:fill="auto"/>
            <w:hideMark/>
          </w:tcPr>
          <w:p w14:paraId="21F7DF83" w14:textId="79143B19" w:rsidR="00B3337F" w:rsidRPr="004E7E92" w:rsidRDefault="00B3337F" w:rsidP="000A3018">
            <w:pPr>
              <w:spacing w:before="0" w:after="0"/>
              <w:jc w:val="center"/>
              <w:rPr>
                <w:rFonts w:eastAsia="Times New Roman"/>
                <w:sz w:val="20"/>
                <w:lang w:val="en-GB" w:eastAsia="en-GB" w:bidi="ne-NP"/>
              </w:rPr>
            </w:pPr>
            <w:r w:rsidRPr="004E7E92">
              <w:rPr>
                <w:sz w:val="20"/>
              </w:rPr>
              <w:t>TPC</w:t>
            </w:r>
          </w:p>
        </w:tc>
        <w:tc>
          <w:tcPr>
            <w:tcW w:w="1480" w:type="dxa"/>
            <w:tcBorders>
              <w:top w:val="nil"/>
              <w:left w:val="nil"/>
              <w:bottom w:val="single" w:sz="4" w:space="0" w:color="auto"/>
              <w:right w:val="single" w:sz="4" w:space="0" w:color="auto"/>
            </w:tcBorders>
            <w:shd w:val="clear" w:color="auto" w:fill="auto"/>
            <w:vAlign w:val="center"/>
            <w:hideMark/>
          </w:tcPr>
          <w:p w14:paraId="3D467AC2" w14:textId="6F29D898" w:rsidR="00B3337F" w:rsidRPr="004E7E92" w:rsidRDefault="00B3337F" w:rsidP="000A3018">
            <w:pPr>
              <w:spacing w:before="0" w:after="0"/>
              <w:jc w:val="center"/>
              <w:rPr>
                <w:rFonts w:eastAsia="Times New Roman"/>
                <w:sz w:val="20"/>
                <w:lang w:val="en-GB" w:eastAsia="en-GB" w:bidi="ne-NP"/>
              </w:rPr>
            </w:pPr>
            <w:r w:rsidRPr="004E7E92">
              <w:rPr>
                <w:sz w:val="20"/>
              </w:rPr>
              <w:t>1 666 587</w:t>
            </w:r>
          </w:p>
        </w:tc>
      </w:tr>
      <w:tr w:rsidR="00B3337F" w:rsidRPr="004E7E92" w14:paraId="148C4BB1" w14:textId="77777777" w:rsidTr="00D103C6">
        <w:trPr>
          <w:trHeight w:val="285"/>
        </w:trPr>
        <w:tc>
          <w:tcPr>
            <w:tcW w:w="1300" w:type="dxa"/>
            <w:tcBorders>
              <w:top w:val="nil"/>
              <w:left w:val="single" w:sz="4" w:space="0" w:color="auto"/>
              <w:bottom w:val="single" w:sz="4" w:space="0" w:color="auto"/>
              <w:right w:val="single" w:sz="4" w:space="0" w:color="auto"/>
            </w:tcBorders>
            <w:shd w:val="clear" w:color="auto" w:fill="auto"/>
            <w:hideMark/>
          </w:tcPr>
          <w:p w14:paraId="5DD5FEC8" w14:textId="1B1E423A" w:rsidR="00B3337F" w:rsidRPr="004E7E92" w:rsidRDefault="00B3337F" w:rsidP="000A3018">
            <w:pPr>
              <w:spacing w:before="0" w:after="0"/>
              <w:rPr>
                <w:rFonts w:eastAsia="Times New Roman"/>
                <w:sz w:val="20"/>
                <w:lang w:val="en-GB" w:eastAsia="en-GB" w:bidi="ne-NP"/>
              </w:rPr>
            </w:pPr>
            <w:r w:rsidRPr="004E7E92">
              <w:rPr>
                <w:sz w:val="20"/>
              </w:rPr>
              <w:t>7.1.prioritāte</w:t>
            </w:r>
          </w:p>
        </w:tc>
        <w:tc>
          <w:tcPr>
            <w:tcW w:w="960" w:type="dxa"/>
            <w:tcBorders>
              <w:top w:val="nil"/>
              <w:left w:val="nil"/>
              <w:bottom w:val="single" w:sz="4" w:space="0" w:color="auto"/>
              <w:right w:val="single" w:sz="4" w:space="0" w:color="auto"/>
            </w:tcBorders>
            <w:shd w:val="clear" w:color="auto" w:fill="auto"/>
            <w:hideMark/>
          </w:tcPr>
          <w:p w14:paraId="759C37F6" w14:textId="01A1EB5A" w:rsidR="00B3337F" w:rsidRPr="004E7E92" w:rsidRDefault="00B3337F" w:rsidP="000A3018">
            <w:pPr>
              <w:spacing w:before="0" w:after="0"/>
              <w:rPr>
                <w:rFonts w:eastAsia="Times New Roman"/>
                <w:sz w:val="20"/>
                <w:lang w:val="en-GB" w:eastAsia="en-GB" w:bidi="ne-NP"/>
              </w:rPr>
            </w:pPr>
            <w:r w:rsidRPr="004E7E92">
              <w:rPr>
                <w:sz w:val="20"/>
              </w:rPr>
              <w:t>ERAF</w:t>
            </w:r>
          </w:p>
        </w:tc>
        <w:tc>
          <w:tcPr>
            <w:tcW w:w="1660" w:type="dxa"/>
            <w:tcBorders>
              <w:top w:val="nil"/>
              <w:left w:val="nil"/>
              <w:bottom w:val="single" w:sz="4" w:space="0" w:color="auto"/>
              <w:right w:val="single" w:sz="4" w:space="0" w:color="auto"/>
            </w:tcBorders>
            <w:shd w:val="clear" w:color="auto" w:fill="auto"/>
            <w:hideMark/>
          </w:tcPr>
          <w:p w14:paraId="051BDB7F" w14:textId="7B2141A4" w:rsidR="00B3337F" w:rsidRPr="004E7E92" w:rsidRDefault="00B3337F" w:rsidP="000A3018">
            <w:pPr>
              <w:spacing w:before="0" w:after="0"/>
              <w:rPr>
                <w:rFonts w:eastAsia="Times New Roman"/>
                <w:sz w:val="20"/>
                <w:lang w:val="en-GB" w:eastAsia="en-GB" w:bidi="ne-NP"/>
              </w:rPr>
            </w:pPr>
            <w:r w:rsidRPr="004E7E92">
              <w:rPr>
                <w:sz w:val="20"/>
              </w:rPr>
              <w:t>Mazāk attīstīts</w:t>
            </w:r>
          </w:p>
        </w:tc>
        <w:tc>
          <w:tcPr>
            <w:tcW w:w="980" w:type="dxa"/>
            <w:tcBorders>
              <w:top w:val="nil"/>
              <w:left w:val="nil"/>
              <w:bottom w:val="single" w:sz="4" w:space="0" w:color="auto"/>
              <w:right w:val="single" w:sz="4" w:space="0" w:color="auto"/>
            </w:tcBorders>
            <w:shd w:val="clear" w:color="auto" w:fill="auto"/>
            <w:hideMark/>
          </w:tcPr>
          <w:p w14:paraId="18C045D2" w14:textId="44CA99AE" w:rsidR="00B3337F" w:rsidRPr="004E7E92" w:rsidRDefault="00B3337F" w:rsidP="000A3018">
            <w:pPr>
              <w:spacing w:before="0" w:after="0"/>
              <w:jc w:val="center"/>
              <w:rPr>
                <w:rFonts w:eastAsia="Times New Roman"/>
                <w:sz w:val="20"/>
                <w:lang w:val="en-GB" w:eastAsia="en-GB" w:bidi="ne-NP"/>
              </w:rPr>
            </w:pPr>
            <w:r w:rsidRPr="004E7E92">
              <w:rPr>
                <w:sz w:val="20"/>
              </w:rPr>
              <w:t>03</w:t>
            </w:r>
          </w:p>
        </w:tc>
        <w:tc>
          <w:tcPr>
            <w:tcW w:w="880" w:type="dxa"/>
            <w:tcBorders>
              <w:top w:val="nil"/>
              <w:left w:val="nil"/>
              <w:bottom w:val="single" w:sz="4" w:space="0" w:color="auto"/>
              <w:right w:val="single" w:sz="4" w:space="0" w:color="auto"/>
            </w:tcBorders>
            <w:shd w:val="clear" w:color="auto" w:fill="auto"/>
            <w:hideMark/>
          </w:tcPr>
          <w:p w14:paraId="234342FC" w14:textId="7F000084" w:rsidR="00B3337F" w:rsidRPr="004E7E92" w:rsidRDefault="00B3337F" w:rsidP="000A3018">
            <w:pPr>
              <w:spacing w:before="0" w:after="0"/>
              <w:jc w:val="center"/>
              <w:rPr>
                <w:rFonts w:eastAsia="Times New Roman"/>
                <w:sz w:val="20"/>
                <w:lang w:val="en-GB" w:eastAsia="en-GB" w:bidi="ne-NP"/>
              </w:rPr>
            </w:pPr>
            <w:r w:rsidRPr="004E7E92">
              <w:rPr>
                <w:sz w:val="20"/>
              </w:rPr>
              <w:t>TPK</w:t>
            </w:r>
          </w:p>
        </w:tc>
        <w:tc>
          <w:tcPr>
            <w:tcW w:w="1480" w:type="dxa"/>
            <w:tcBorders>
              <w:top w:val="nil"/>
              <w:left w:val="nil"/>
              <w:bottom w:val="single" w:sz="4" w:space="0" w:color="auto"/>
              <w:right w:val="single" w:sz="4" w:space="0" w:color="auto"/>
            </w:tcBorders>
            <w:shd w:val="clear" w:color="auto" w:fill="auto"/>
            <w:vAlign w:val="center"/>
            <w:hideMark/>
          </w:tcPr>
          <w:p w14:paraId="666D9224" w14:textId="0BAB4CB2" w:rsidR="00B3337F" w:rsidRPr="004E7E92" w:rsidRDefault="00B3337F" w:rsidP="000A3018">
            <w:pPr>
              <w:spacing w:before="0" w:after="0"/>
              <w:jc w:val="center"/>
              <w:rPr>
                <w:rFonts w:eastAsia="Times New Roman"/>
                <w:sz w:val="20"/>
                <w:lang w:val="en-GB" w:eastAsia="en-GB" w:bidi="ne-NP"/>
              </w:rPr>
            </w:pPr>
            <w:r w:rsidRPr="004E7E92">
              <w:rPr>
                <w:sz w:val="20"/>
              </w:rPr>
              <w:t>3 000 000</w:t>
            </w:r>
          </w:p>
        </w:tc>
      </w:tr>
    </w:tbl>
    <w:p w14:paraId="5FEB1337" w14:textId="77777777" w:rsidR="00B3337F" w:rsidRPr="004E7E92" w:rsidRDefault="00B3337F" w:rsidP="000A3018">
      <w:pPr>
        <w:spacing w:before="0" w:after="0"/>
        <w:rPr>
          <w:rFonts w:eastAsia="Times New Roman"/>
          <w:sz w:val="20"/>
        </w:rPr>
      </w:pPr>
    </w:p>
    <w:p w14:paraId="3DFEF00D" w14:textId="77777777" w:rsidR="00B3337F" w:rsidRPr="004E7E92" w:rsidRDefault="00B3337F" w:rsidP="00115AB6">
      <w:pPr>
        <w:spacing w:before="0" w:after="0"/>
        <w:rPr>
          <w:rFonts w:eastAsia="Times New Roman"/>
          <w:sz w:val="20"/>
        </w:rPr>
      </w:pPr>
    </w:p>
    <w:p w14:paraId="34C6F52B" w14:textId="77777777" w:rsidR="00115AB6" w:rsidRPr="004E7E92" w:rsidRDefault="00115AB6" w:rsidP="00115AB6">
      <w:pPr>
        <w:pStyle w:val="Heading4"/>
        <w:numPr>
          <w:ilvl w:val="0"/>
          <w:numId w:val="0"/>
        </w:numPr>
        <w:spacing w:after="0"/>
        <w:rPr>
          <w:b/>
          <w:bCs/>
          <w:sz w:val="20"/>
        </w:rPr>
      </w:pPr>
      <w:r w:rsidRPr="004E7E92">
        <w:rPr>
          <w:b/>
          <w:bCs/>
          <w:sz w:val="20"/>
          <w:shd w:val="clear" w:color="auto" w:fill="FFFFFF"/>
        </w:rPr>
        <w:t>22.tabula (18) TPF piešķīrums programmai saskaņā ar TPF regulas 3. pantu pirms pārvietojumiem</w:t>
      </w:r>
    </w:p>
    <w:p w14:paraId="4FB84770" w14:textId="77777777" w:rsidR="00115AB6" w:rsidRPr="004E7E92" w:rsidRDefault="00115AB6" w:rsidP="00115AB6">
      <w:pPr>
        <w:spacing w:before="0" w:after="0"/>
        <w:rPr>
          <w:rFonts w:eastAsia="Times New Roman"/>
          <w:sz w:val="20"/>
        </w:rPr>
      </w:pPr>
    </w:p>
    <w:tbl>
      <w:tblPr>
        <w:tblStyle w:val="TableGrid"/>
        <w:tblW w:w="0" w:type="auto"/>
        <w:tblLook w:val="04A0" w:firstRow="1" w:lastRow="0" w:firstColumn="1" w:lastColumn="0" w:noHBand="0" w:noVBand="1"/>
      </w:tblPr>
      <w:tblGrid>
        <w:gridCol w:w="2547"/>
        <w:gridCol w:w="1843"/>
      </w:tblGrid>
      <w:tr w:rsidR="00115AB6" w:rsidRPr="004E7E92" w14:paraId="7A3B9720" w14:textId="77777777" w:rsidTr="008C2069">
        <w:tc>
          <w:tcPr>
            <w:tcW w:w="2547" w:type="dxa"/>
          </w:tcPr>
          <w:p w14:paraId="6B998534" w14:textId="77777777" w:rsidR="00115AB6" w:rsidRPr="004E7E92" w:rsidRDefault="00115AB6" w:rsidP="008C2069">
            <w:pPr>
              <w:spacing w:before="0" w:after="0"/>
              <w:rPr>
                <w:rFonts w:ascii="Times New Roman" w:eastAsia="Times New Roman" w:hAnsi="Times New Roman"/>
                <w:sz w:val="20"/>
              </w:rPr>
            </w:pPr>
            <w:r w:rsidRPr="004E7E92">
              <w:rPr>
                <w:rFonts w:ascii="Times New Roman" w:eastAsia="Times New Roman" w:hAnsi="Times New Roman"/>
                <w:sz w:val="20"/>
              </w:rPr>
              <w:t>TPF prioritātes finansējums</w:t>
            </w:r>
          </w:p>
        </w:tc>
        <w:tc>
          <w:tcPr>
            <w:tcW w:w="1843" w:type="dxa"/>
          </w:tcPr>
          <w:p w14:paraId="10CBEC79" w14:textId="47AE89D7" w:rsidR="00115AB6" w:rsidRPr="004E7E92" w:rsidRDefault="0088683E" w:rsidP="008C2069">
            <w:pPr>
              <w:spacing w:before="0" w:after="0"/>
              <w:rPr>
                <w:rFonts w:ascii="Times New Roman" w:eastAsia="Times New Roman" w:hAnsi="Times New Roman"/>
                <w:sz w:val="20"/>
              </w:rPr>
            </w:pPr>
            <w:r w:rsidRPr="004E7E92">
              <w:rPr>
                <w:rFonts w:ascii="Times New Roman" w:eastAsia="Times New Roman" w:hAnsi="Times New Roman"/>
                <w:sz w:val="20"/>
              </w:rPr>
              <w:t xml:space="preserve">83 899 584 </w:t>
            </w:r>
          </w:p>
        </w:tc>
      </w:tr>
      <w:tr w:rsidR="00115AB6" w:rsidRPr="004E7E92" w14:paraId="04267726" w14:textId="77777777" w:rsidTr="008C2069">
        <w:tc>
          <w:tcPr>
            <w:tcW w:w="2547" w:type="dxa"/>
          </w:tcPr>
          <w:p w14:paraId="5B21972A" w14:textId="77777777" w:rsidR="00115AB6" w:rsidRPr="004E7E92" w:rsidRDefault="00115AB6" w:rsidP="008C2069">
            <w:pPr>
              <w:spacing w:before="0" w:after="0"/>
              <w:rPr>
                <w:rFonts w:ascii="Times New Roman" w:eastAsia="Times New Roman" w:hAnsi="Times New Roman"/>
                <w:sz w:val="20"/>
              </w:rPr>
            </w:pPr>
            <w:r w:rsidRPr="004E7E92">
              <w:rPr>
                <w:rFonts w:ascii="Times New Roman" w:eastAsia="Times New Roman" w:hAnsi="Times New Roman"/>
                <w:sz w:val="20"/>
              </w:rPr>
              <w:t xml:space="preserve">Kopā: </w:t>
            </w:r>
          </w:p>
        </w:tc>
        <w:tc>
          <w:tcPr>
            <w:tcW w:w="1843" w:type="dxa"/>
          </w:tcPr>
          <w:p w14:paraId="502059EB" w14:textId="366FA619" w:rsidR="00115AB6" w:rsidRPr="004E7E92" w:rsidRDefault="0088683E" w:rsidP="008C2069">
            <w:pPr>
              <w:spacing w:before="0" w:after="0"/>
              <w:rPr>
                <w:rFonts w:ascii="Times New Roman" w:eastAsia="Times New Roman" w:hAnsi="Times New Roman"/>
                <w:sz w:val="20"/>
              </w:rPr>
            </w:pPr>
            <w:r w:rsidRPr="004E7E92">
              <w:rPr>
                <w:rFonts w:ascii="Times New Roman" w:eastAsia="Times New Roman" w:hAnsi="Times New Roman"/>
                <w:sz w:val="20"/>
              </w:rPr>
              <w:t xml:space="preserve">83 899 584 </w:t>
            </w:r>
          </w:p>
        </w:tc>
      </w:tr>
    </w:tbl>
    <w:p w14:paraId="5C88CB0F" w14:textId="77777777" w:rsidR="00B3337F" w:rsidRPr="004E7E92" w:rsidRDefault="00B3337F" w:rsidP="00115AB6">
      <w:pPr>
        <w:spacing w:before="0" w:after="0"/>
        <w:rPr>
          <w:rFonts w:eastAsia="Times New Roman"/>
          <w:sz w:val="20"/>
        </w:rPr>
        <w:sectPr w:rsidR="00B3337F" w:rsidRPr="004E7E92" w:rsidSect="00A4527F">
          <w:pgSz w:w="11906" w:h="16838" w:code="9"/>
          <w:pgMar w:top="1276" w:right="1417" w:bottom="1276" w:left="1417" w:header="567" w:footer="567" w:gutter="0"/>
          <w:cols w:space="708"/>
          <w:titlePg/>
          <w:docGrid w:linePitch="360"/>
        </w:sectPr>
      </w:pPr>
    </w:p>
    <w:p w14:paraId="54F59FCD" w14:textId="77777777" w:rsidR="00AC212B" w:rsidRPr="004E7E92" w:rsidRDefault="00AC212B" w:rsidP="00B32B24">
      <w:pPr>
        <w:pStyle w:val="Heading2"/>
        <w:numPr>
          <w:ilvl w:val="0"/>
          <w:numId w:val="40"/>
        </w:numPr>
        <w:spacing w:after="0"/>
        <w:ind w:left="284" w:hanging="284"/>
        <w:rPr>
          <w:iCs/>
          <w:noProof/>
          <w:szCs w:val="24"/>
        </w:rPr>
      </w:pPr>
      <w:bookmarkStart w:id="124" w:name="_Toc181017377"/>
      <w:r w:rsidRPr="004E7E92">
        <w:rPr>
          <w:noProof/>
          <w:szCs w:val="24"/>
        </w:rPr>
        <w:lastRenderedPageBreak/>
        <w:t>Finanšu plāns</w:t>
      </w:r>
      <w:bookmarkEnd w:id="124"/>
    </w:p>
    <w:p w14:paraId="1A1003E6" w14:textId="39C1AD85" w:rsidR="00FA2B3F" w:rsidRDefault="00FA2B3F" w:rsidP="00B32B24">
      <w:pPr>
        <w:spacing w:before="0" w:after="0"/>
        <w:jc w:val="left"/>
        <w:rPr>
          <w:sz w:val="20"/>
        </w:rPr>
      </w:pPr>
    </w:p>
    <w:p w14:paraId="1681C676" w14:textId="77777777" w:rsidR="00076EE9" w:rsidRPr="00B32B24" w:rsidRDefault="00076EE9" w:rsidP="00B32B24">
      <w:pPr>
        <w:pStyle w:val="Heading4"/>
        <w:numPr>
          <w:ilvl w:val="0"/>
          <w:numId w:val="0"/>
        </w:numPr>
        <w:spacing w:after="0"/>
        <w:rPr>
          <w:b/>
          <w:bCs/>
          <w:lang w:bidi="ar-SA"/>
        </w:rPr>
      </w:pPr>
      <w:r w:rsidRPr="00B32B24">
        <w:rPr>
          <w:b/>
          <w:bCs/>
          <w:lang w:bidi="ar-SA"/>
        </w:rPr>
        <w:t>23.a.tabula (3.1.) Pārvietojumi un iemaksas </w:t>
      </w:r>
    </w:p>
    <w:tbl>
      <w:tblPr>
        <w:tblW w:w="8327" w:type="dxa"/>
        <w:tblLook w:val="04A0" w:firstRow="1" w:lastRow="0" w:firstColumn="1" w:lastColumn="0" w:noHBand="0" w:noVBand="1"/>
      </w:tblPr>
      <w:tblGrid>
        <w:gridCol w:w="1227"/>
        <w:gridCol w:w="389"/>
        <w:gridCol w:w="7106"/>
      </w:tblGrid>
      <w:tr w:rsidR="00076EE9" w:rsidRPr="001C462D" w14:paraId="45DF6666" w14:textId="77777777" w:rsidTr="00076EE9">
        <w:trPr>
          <w:trHeight w:val="300"/>
        </w:trPr>
        <w:tc>
          <w:tcPr>
            <w:tcW w:w="10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D86CB" w14:textId="77777777" w:rsidR="00076EE9" w:rsidRPr="001C462D" w:rsidRDefault="00076EE9" w:rsidP="00B32B24">
            <w:pPr>
              <w:spacing w:before="0" w:after="0"/>
              <w:jc w:val="left"/>
              <w:rPr>
                <w:rFonts w:eastAsia="Times New Roman"/>
                <w:color w:val="000000"/>
                <w:sz w:val="20"/>
                <w:lang w:bidi="ar-SA"/>
              </w:rPr>
            </w:pPr>
            <w:r w:rsidRPr="001C462D">
              <w:rPr>
                <w:rFonts w:eastAsia="Times New Roman"/>
                <w:color w:val="000000"/>
                <w:sz w:val="20"/>
                <w:lang w:bidi="ar-SA"/>
              </w:rPr>
              <w:t>Programmas grozījums saistīts ar</w:t>
            </w:r>
          </w:p>
        </w:tc>
        <w:tc>
          <w:tcPr>
            <w:tcW w:w="200" w:type="dxa"/>
            <w:tcBorders>
              <w:top w:val="single" w:sz="4" w:space="0" w:color="auto"/>
              <w:left w:val="nil"/>
              <w:bottom w:val="single" w:sz="4" w:space="0" w:color="auto"/>
              <w:right w:val="single" w:sz="4" w:space="0" w:color="auto"/>
            </w:tcBorders>
            <w:shd w:val="clear" w:color="000000" w:fill="FFFFFF"/>
            <w:vAlign w:val="center"/>
            <w:hideMark/>
          </w:tcPr>
          <w:p w14:paraId="1498F72F" w14:textId="77777777" w:rsidR="00076EE9" w:rsidRPr="001C462D" w:rsidRDefault="00076EE9" w:rsidP="00B32B24">
            <w:pPr>
              <w:spacing w:before="0" w:after="0"/>
              <w:rPr>
                <w:rFonts w:eastAsia="Times New Roman"/>
                <w:color w:val="000000"/>
                <w:sz w:val="20"/>
                <w:lang w:bidi="ar-SA"/>
              </w:rPr>
            </w:pPr>
            <w:r w:rsidRPr="001C462D">
              <w:rPr>
                <w:rFonts w:ascii="Segoe UI Symbol" w:eastAsia="Times New Roman" w:hAnsi="Segoe UI Symbol" w:cs="Segoe UI Symbol"/>
                <w:color w:val="000000"/>
                <w:sz w:val="20"/>
                <w:lang w:bidi="ar-SA"/>
              </w:rPr>
              <w:t>☐</w:t>
            </w:r>
          </w:p>
        </w:tc>
        <w:tc>
          <w:tcPr>
            <w:tcW w:w="7106" w:type="dxa"/>
            <w:tcBorders>
              <w:top w:val="single" w:sz="4" w:space="0" w:color="auto"/>
              <w:left w:val="nil"/>
              <w:bottom w:val="single" w:sz="4" w:space="0" w:color="auto"/>
              <w:right w:val="single" w:sz="4" w:space="0" w:color="auto"/>
            </w:tcBorders>
            <w:shd w:val="clear" w:color="000000" w:fill="FFFFFF"/>
            <w:noWrap/>
            <w:vAlign w:val="center"/>
            <w:hideMark/>
          </w:tcPr>
          <w:p w14:paraId="4B4F8CF5" w14:textId="77777777" w:rsidR="00076EE9" w:rsidRPr="001C462D" w:rsidRDefault="00076EE9" w:rsidP="00B32B24">
            <w:pPr>
              <w:spacing w:before="0" w:after="0"/>
              <w:jc w:val="left"/>
              <w:rPr>
                <w:rFonts w:eastAsia="Times New Roman"/>
                <w:color w:val="000000"/>
                <w:sz w:val="20"/>
                <w:lang w:bidi="ar-SA"/>
              </w:rPr>
            </w:pPr>
            <w:r w:rsidRPr="001C462D">
              <w:rPr>
                <w:rFonts w:eastAsia="Times New Roman"/>
                <w:color w:val="000000"/>
                <w:sz w:val="20"/>
                <w:lang w:bidi="ar-SA"/>
              </w:rPr>
              <w:t>iemaksām </w:t>
            </w:r>
            <w:proofErr w:type="spellStart"/>
            <w:r w:rsidRPr="001C462D">
              <w:rPr>
                <w:rFonts w:eastAsia="Times New Roman"/>
                <w:i/>
                <w:iCs/>
                <w:color w:val="000000"/>
                <w:sz w:val="20"/>
                <w:lang w:bidi="ar-SA"/>
              </w:rPr>
              <w:t>InvestEU</w:t>
            </w:r>
            <w:proofErr w:type="spellEnd"/>
          </w:p>
        </w:tc>
      </w:tr>
      <w:tr w:rsidR="00076EE9" w:rsidRPr="001C462D" w14:paraId="1D7EB94F" w14:textId="77777777" w:rsidTr="00076EE9">
        <w:trPr>
          <w:trHeight w:val="300"/>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26683744" w14:textId="77777777" w:rsidR="00076EE9" w:rsidRPr="001C462D" w:rsidRDefault="00076EE9" w:rsidP="00B32B24">
            <w:pPr>
              <w:spacing w:before="0" w:after="0"/>
              <w:jc w:val="left"/>
              <w:rPr>
                <w:rFonts w:eastAsia="Times New Roman"/>
                <w:color w:val="000000"/>
                <w:sz w:val="20"/>
                <w:lang w:bidi="ar-SA"/>
              </w:rPr>
            </w:pPr>
          </w:p>
        </w:tc>
        <w:tc>
          <w:tcPr>
            <w:tcW w:w="200" w:type="dxa"/>
            <w:tcBorders>
              <w:top w:val="nil"/>
              <w:left w:val="nil"/>
              <w:bottom w:val="single" w:sz="4" w:space="0" w:color="auto"/>
              <w:right w:val="single" w:sz="4" w:space="0" w:color="auto"/>
            </w:tcBorders>
            <w:shd w:val="clear" w:color="000000" w:fill="FFFFFF"/>
            <w:vAlign w:val="center"/>
            <w:hideMark/>
          </w:tcPr>
          <w:p w14:paraId="071CE7E0" w14:textId="77777777" w:rsidR="00076EE9" w:rsidRPr="001C462D" w:rsidRDefault="00076EE9" w:rsidP="00B32B24">
            <w:pPr>
              <w:spacing w:before="0" w:after="0"/>
              <w:rPr>
                <w:rFonts w:eastAsia="Times New Roman"/>
                <w:color w:val="000000"/>
                <w:sz w:val="20"/>
                <w:lang w:bidi="ar-SA"/>
              </w:rPr>
            </w:pPr>
            <w:r w:rsidRPr="001C462D">
              <w:rPr>
                <w:rFonts w:ascii="Segoe UI Symbol" w:eastAsia="Times New Roman" w:hAnsi="Segoe UI Symbol" w:cs="Segoe UI Symbol"/>
                <w:color w:val="000000"/>
                <w:sz w:val="20"/>
                <w:lang w:bidi="ar-SA"/>
              </w:rPr>
              <w:t>☐</w:t>
            </w:r>
          </w:p>
        </w:tc>
        <w:tc>
          <w:tcPr>
            <w:tcW w:w="7106" w:type="dxa"/>
            <w:tcBorders>
              <w:top w:val="nil"/>
              <w:left w:val="nil"/>
              <w:bottom w:val="single" w:sz="4" w:space="0" w:color="auto"/>
              <w:right w:val="single" w:sz="4" w:space="0" w:color="auto"/>
            </w:tcBorders>
            <w:shd w:val="clear" w:color="000000" w:fill="FFFFFF"/>
            <w:noWrap/>
            <w:vAlign w:val="center"/>
            <w:hideMark/>
          </w:tcPr>
          <w:p w14:paraId="7AF82A61" w14:textId="77777777" w:rsidR="00076EE9" w:rsidRPr="001C462D" w:rsidRDefault="00076EE9" w:rsidP="00B32B24">
            <w:pPr>
              <w:spacing w:before="0" w:after="0"/>
              <w:jc w:val="left"/>
              <w:rPr>
                <w:rFonts w:eastAsia="Times New Roman"/>
                <w:color w:val="000000"/>
                <w:sz w:val="20"/>
                <w:lang w:bidi="ar-SA"/>
              </w:rPr>
            </w:pPr>
            <w:r w:rsidRPr="001C462D">
              <w:rPr>
                <w:rFonts w:eastAsia="Times New Roman"/>
                <w:color w:val="000000"/>
                <w:sz w:val="20"/>
                <w:lang w:bidi="ar-SA"/>
              </w:rPr>
              <w:t>pārvietojumu uz instrumentiem tiešā vai netiešā pārvaldībā</w:t>
            </w:r>
          </w:p>
        </w:tc>
      </w:tr>
      <w:tr w:rsidR="00076EE9" w:rsidRPr="001C462D" w14:paraId="369395DC" w14:textId="77777777" w:rsidTr="00076EE9">
        <w:trPr>
          <w:trHeight w:val="300"/>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2197DF19" w14:textId="77777777" w:rsidR="00076EE9" w:rsidRPr="001C462D" w:rsidRDefault="00076EE9" w:rsidP="00B32B24">
            <w:pPr>
              <w:spacing w:before="0" w:after="0"/>
              <w:jc w:val="left"/>
              <w:rPr>
                <w:rFonts w:eastAsia="Times New Roman"/>
                <w:color w:val="000000"/>
                <w:sz w:val="20"/>
                <w:lang w:bidi="ar-SA"/>
              </w:rPr>
            </w:pPr>
          </w:p>
        </w:tc>
        <w:tc>
          <w:tcPr>
            <w:tcW w:w="200" w:type="dxa"/>
            <w:tcBorders>
              <w:top w:val="nil"/>
              <w:left w:val="nil"/>
              <w:bottom w:val="single" w:sz="4" w:space="0" w:color="auto"/>
              <w:right w:val="single" w:sz="4" w:space="0" w:color="auto"/>
            </w:tcBorders>
            <w:shd w:val="clear" w:color="000000" w:fill="FFFFFF"/>
            <w:vAlign w:val="center"/>
            <w:hideMark/>
          </w:tcPr>
          <w:p w14:paraId="5A567BED" w14:textId="77777777" w:rsidR="00076EE9" w:rsidRPr="001C462D" w:rsidRDefault="00076EE9" w:rsidP="00B32B24">
            <w:pPr>
              <w:spacing w:before="0" w:after="0"/>
              <w:rPr>
                <w:rFonts w:eastAsia="Times New Roman"/>
                <w:b/>
                <w:bCs/>
                <w:color w:val="000000"/>
                <w:sz w:val="20"/>
                <w:lang w:bidi="ar-SA"/>
              </w:rPr>
            </w:pPr>
            <w:r w:rsidRPr="001C462D">
              <w:rPr>
                <w:rFonts w:ascii="Segoe UI Symbol" w:eastAsia="Times New Roman" w:hAnsi="Segoe UI Symbol" w:cs="Segoe UI Symbol"/>
                <w:b/>
                <w:bCs/>
                <w:color w:val="000000"/>
                <w:sz w:val="20"/>
                <w:lang w:bidi="ar-SA"/>
              </w:rPr>
              <w:t>☑</w:t>
            </w:r>
          </w:p>
        </w:tc>
        <w:tc>
          <w:tcPr>
            <w:tcW w:w="7106" w:type="dxa"/>
            <w:tcBorders>
              <w:top w:val="nil"/>
              <w:left w:val="nil"/>
              <w:bottom w:val="single" w:sz="4" w:space="0" w:color="auto"/>
              <w:right w:val="single" w:sz="4" w:space="0" w:color="auto"/>
            </w:tcBorders>
            <w:shd w:val="clear" w:color="000000" w:fill="FFFFFF"/>
            <w:noWrap/>
            <w:vAlign w:val="center"/>
            <w:hideMark/>
          </w:tcPr>
          <w:p w14:paraId="42DD15A1" w14:textId="12B51C58" w:rsidR="00076EE9" w:rsidRPr="001C462D" w:rsidRDefault="00076EE9" w:rsidP="00B32B24">
            <w:pPr>
              <w:spacing w:before="0" w:after="0"/>
              <w:jc w:val="left"/>
              <w:rPr>
                <w:rFonts w:eastAsia="Times New Roman"/>
                <w:color w:val="000000"/>
                <w:sz w:val="20"/>
                <w:lang w:bidi="ar-SA"/>
              </w:rPr>
            </w:pPr>
            <w:r w:rsidRPr="001C462D">
              <w:rPr>
                <w:rFonts w:eastAsia="Times New Roman"/>
                <w:color w:val="000000"/>
                <w:sz w:val="20"/>
                <w:lang w:bidi="ar-SA"/>
              </w:rPr>
              <w:t xml:space="preserve">pārvietojumu starp ERAF, ESF+, </w:t>
            </w:r>
            <w:r w:rsidR="006D0A03">
              <w:rPr>
                <w:rFonts w:eastAsia="Times New Roman"/>
                <w:color w:val="000000"/>
                <w:sz w:val="20"/>
                <w:lang w:bidi="ar-SA"/>
              </w:rPr>
              <w:t>KF</w:t>
            </w:r>
            <w:r w:rsidRPr="001C462D">
              <w:rPr>
                <w:rFonts w:eastAsia="Times New Roman"/>
                <w:color w:val="000000"/>
                <w:sz w:val="20"/>
                <w:lang w:bidi="ar-SA"/>
              </w:rPr>
              <w:t xml:space="preserve"> vai uz citu fondu vai fondiem</w:t>
            </w:r>
          </w:p>
        </w:tc>
      </w:tr>
    </w:tbl>
    <w:p w14:paraId="754B6229" w14:textId="77777777" w:rsidR="00076EE9" w:rsidRDefault="00076EE9" w:rsidP="00B32B24">
      <w:pPr>
        <w:spacing w:before="0" w:after="0"/>
        <w:jc w:val="left"/>
        <w:rPr>
          <w:sz w:val="20"/>
        </w:rPr>
      </w:pPr>
    </w:p>
    <w:p w14:paraId="6AB9185E" w14:textId="5C71A5BE" w:rsidR="00B32B24" w:rsidRPr="00B32B24" w:rsidRDefault="00B32B24" w:rsidP="00B32B24">
      <w:pPr>
        <w:pStyle w:val="Heading4"/>
        <w:numPr>
          <w:ilvl w:val="0"/>
          <w:numId w:val="0"/>
        </w:numPr>
        <w:spacing w:after="0"/>
        <w:rPr>
          <w:b/>
          <w:bCs/>
          <w:lang w:bidi="ar-SA"/>
        </w:rPr>
      </w:pPr>
      <w:r w:rsidRPr="00B32B24">
        <w:rPr>
          <w:b/>
          <w:bCs/>
          <w:lang w:bidi="ar-SA"/>
        </w:rPr>
        <w:t xml:space="preserve">23.b.tabula (17A) Pārvietojumi starp ERAF, ESF+ un </w:t>
      </w:r>
      <w:r w:rsidR="006D0A03">
        <w:rPr>
          <w:b/>
          <w:bCs/>
          <w:lang w:bidi="ar-SA"/>
        </w:rPr>
        <w:t>KF</w:t>
      </w:r>
      <w:r w:rsidRPr="00B32B24">
        <w:rPr>
          <w:b/>
          <w:bCs/>
          <w:lang w:bidi="ar-SA"/>
        </w:rPr>
        <w:t xml:space="preserve"> vai uz citu fondu vai fondiem (sadalījums pa gadiem)</w:t>
      </w:r>
    </w:p>
    <w:tbl>
      <w:tblPr>
        <w:tblW w:w="13603" w:type="dxa"/>
        <w:tblLook w:val="04A0" w:firstRow="1" w:lastRow="0" w:firstColumn="1" w:lastColumn="0" w:noHBand="0" w:noVBand="1"/>
      </w:tblPr>
      <w:tblGrid>
        <w:gridCol w:w="832"/>
        <w:gridCol w:w="1246"/>
        <w:gridCol w:w="728"/>
        <w:gridCol w:w="1016"/>
        <w:gridCol w:w="616"/>
        <w:gridCol w:w="668"/>
        <w:gridCol w:w="698"/>
        <w:gridCol w:w="995"/>
        <w:gridCol w:w="1985"/>
        <w:gridCol w:w="2126"/>
        <w:gridCol w:w="1418"/>
        <w:gridCol w:w="1275"/>
      </w:tblGrid>
      <w:tr w:rsidR="00B32B24" w:rsidRPr="001C462D" w14:paraId="456039E4" w14:textId="77777777" w:rsidTr="005A6DDA">
        <w:trPr>
          <w:trHeight w:val="300"/>
        </w:trPr>
        <w:tc>
          <w:tcPr>
            <w:tcW w:w="207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1490EF6" w14:textId="77777777" w:rsidR="00B32B24" w:rsidRPr="001C462D" w:rsidRDefault="00B32B24" w:rsidP="00B32B24">
            <w:pPr>
              <w:spacing w:before="0" w:after="0"/>
              <w:jc w:val="center"/>
              <w:rPr>
                <w:rFonts w:eastAsia="Times New Roman"/>
                <w:color w:val="000000"/>
                <w:sz w:val="20"/>
                <w:lang w:bidi="ar-SA"/>
              </w:rPr>
            </w:pPr>
            <w:r w:rsidRPr="001C462D">
              <w:rPr>
                <w:rFonts w:eastAsia="Times New Roman"/>
                <w:color w:val="000000"/>
                <w:sz w:val="20"/>
                <w:lang w:bidi="ar-SA"/>
              </w:rPr>
              <w:t>Pārvedums no</w:t>
            </w:r>
          </w:p>
        </w:tc>
        <w:tc>
          <w:tcPr>
            <w:tcW w:w="1744" w:type="dxa"/>
            <w:gridSpan w:val="2"/>
            <w:tcBorders>
              <w:top w:val="single" w:sz="4" w:space="0" w:color="auto"/>
              <w:left w:val="nil"/>
              <w:bottom w:val="single" w:sz="4" w:space="0" w:color="auto"/>
              <w:right w:val="single" w:sz="4" w:space="0" w:color="auto"/>
            </w:tcBorders>
            <w:shd w:val="clear" w:color="000000" w:fill="D9D9D9"/>
            <w:vAlign w:val="center"/>
            <w:hideMark/>
          </w:tcPr>
          <w:p w14:paraId="7ACFC6C2" w14:textId="77777777" w:rsidR="00B32B24" w:rsidRPr="001C462D" w:rsidRDefault="00B32B24" w:rsidP="00B32B24">
            <w:pPr>
              <w:spacing w:before="0" w:after="0"/>
              <w:jc w:val="center"/>
              <w:rPr>
                <w:rFonts w:eastAsia="Times New Roman"/>
                <w:color w:val="000000"/>
                <w:sz w:val="20"/>
                <w:lang w:bidi="ar-SA"/>
              </w:rPr>
            </w:pPr>
            <w:r w:rsidRPr="001C462D">
              <w:rPr>
                <w:rFonts w:eastAsia="Times New Roman"/>
                <w:color w:val="000000"/>
                <w:sz w:val="20"/>
                <w:lang w:bidi="ar-SA"/>
              </w:rPr>
              <w:t>Pārvedums uz</w:t>
            </w:r>
          </w:p>
        </w:tc>
        <w:tc>
          <w:tcPr>
            <w:tcW w:w="9781" w:type="dxa"/>
            <w:gridSpan w:val="8"/>
            <w:tcBorders>
              <w:top w:val="single" w:sz="4" w:space="0" w:color="auto"/>
              <w:left w:val="nil"/>
              <w:bottom w:val="single" w:sz="4" w:space="0" w:color="auto"/>
              <w:right w:val="single" w:sz="4" w:space="0" w:color="auto"/>
            </w:tcBorders>
            <w:shd w:val="clear" w:color="000000" w:fill="D9D9D9"/>
            <w:vAlign w:val="center"/>
            <w:hideMark/>
          </w:tcPr>
          <w:p w14:paraId="1009070D" w14:textId="77777777" w:rsidR="00B32B24" w:rsidRPr="001C462D" w:rsidRDefault="00B32B24" w:rsidP="00B32B24">
            <w:pPr>
              <w:spacing w:before="0" w:after="0"/>
              <w:jc w:val="center"/>
              <w:rPr>
                <w:rFonts w:eastAsia="Times New Roman"/>
                <w:color w:val="000000"/>
                <w:sz w:val="20"/>
                <w:lang w:bidi="ar-SA"/>
              </w:rPr>
            </w:pPr>
            <w:r w:rsidRPr="001C462D">
              <w:rPr>
                <w:rFonts w:eastAsia="Times New Roman"/>
                <w:color w:val="000000"/>
                <w:sz w:val="20"/>
                <w:lang w:bidi="ar-SA"/>
              </w:rPr>
              <w:t>Dalījums pa gadiem</w:t>
            </w:r>
          </w:p>
        </w:tc>
      </w:tr>
      <w:tr w:rsidR="00B32B24" w:rsidRPr="001C462D" w14:paraId="019F700B" w14:textId="77777777" w:rsidTr="005A6DDA">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1799B433"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Fonds</w:t>
            </w:r>
          </w:p>
        </w:tc>
        <w:tc>
          <w:tcPr>
            <w:tcW w:w="1246" w:type="dxa"/>
            <w:tcBorders>
              <w:top w:val="nil"/>
              <w:left w:val="nil"/>
              <w:bottom w:val="single" w:sz="4" w:space="0" w:color="auto"/>
              <w:right w:val="single" w:sz="4" w:space="0" w:color="auto"/>
            </w:tcBorders>
            <w:shd w:val="clear" w:color="000000" w:fill="D9D9D9"/>
            <w:hideMark/>
          </w:tcPr>
          <w:p w14:paraId="7EA2D03B"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Reģiona kategorija</w:t>
            </w:r>
          </w:p>
        </w:tc>
        <w:tc>
          <w:tcPr>
            <w:tcW w:w="728" w:type="dxa"/>
            <w:tcBorders>
              <w:top w:val="nil"/>
              <w:left w:val="nil"/>
              <w:bottom w:val="single" w:sz="4" w:space="0" w:color="auto"/>
              <w:right w:val="single" w:sz="4" w:space="0" w:color="auto"/>
            </w:tcBorders>
            <w:shd w:val="clear" w:color="000000" w:fill="D9D9D9"/>
            <w:hideMark/>
          </w:tcPr>
          <w:p w14:paraId="471B611E"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Fonds</w:t>
            </w:r>
          </w:p>
        </w:tc>
        <w:tc>
          <w:tcPr>
            <w:tcW w:w="1016" w:type="dxa"/>
            <w:tcBorders>
              <w:top w:val="nil"/>
              <w:left w:val="nil"/>
              <w:bottom w:val="single" w:sz="4" w:space="0" w:color="auto"/>
              <w:right w:val="single" w:sz="4" w:space="0" w:color="auto"/>
            </w:tcBorders>
            <w:shd w:val="clear" w:color="000000" w:fill="D9D9D9"/>
            <w:hideMark/>
          </w:tcPr>
          <w:p w14:paraId="00699524"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Reģiona kategorija</w:t>
            </w:r>
          </w:p>
        </w:tc>
        <w:tc>
          <w:tcPr>
            <w:tcW w:w="616" w:type="dxa"/>
            <w:tcBorders>
              <w:top w:val="nil"/>
              <w:left w:val="nil"/>
              <w:bottom w:val="single" w:sz="4" w:space="0" w:color="auto"/>
              <w:right w:val="single" w:sz="4" w:space="0" w:color="auto"/>
            </w:tcBorders>
            <w:shd w:val="clear" w:color="000000" w:fill="D9D9D9"/>
            <w:hideMark/>
          </w:tcPr>
          <w:p w14:paraId="6D8B465D"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2021</w:t>
            </w:r>
          </w:p>
        </w:tc>
        <w:tc>
          <w:tcPr>
            <w:tcW w:w="668" w:type="dxa"/>
            <w:tcBorders>
              <w:top w:val="nil"/>
              <w:left w:val="nil"/>
              <w:bottom w:val="single" w:sz="4" w:space="0" w:color="auto"/>
              <w:right w:val="single" w:sz="4" w:space="0" w:color="auto"/>
            </w:tcBorders>
            <w:shd w:val="clear" w:color="000000" w:fill="D9D9D9"/>
            <w:hideMark/>
          </w:tcPr>
          <w:p w14:paraId="13175826"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2022</w:t>
            </w:r>
          </w:p>
        </w:tc>
        <w:tc>
          <w:tcPr>
            <w:tcW w:w="698" w:type="dxa"/>
            <w:tcBorders>
              <w:top w:val="nil"/>
              <w:left w:val="nil"/>
              <w:bottom w:val="single" w:sz="4" w:space="0" w:color="auto"/>
              <w:right w:val="single" w:sz="4" w:space="0" w:color="auto"/>
            </w:tcBorders>
            <w:shd w:val="clear" w:color="000000" w:fill="D9D9D9"/>
            <w:hideMark/>
          </w:tcPr>
          <w:p w14:paraId="019D5D22"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2023</w:t>
            </w:r>
          </w:p>
        </w:tc>
        <w:tc>
          <w:tcPr>
            <w:tcW w:w="995" w:type="dxa"/>
            <w:tcBorders>
              <w:top w:val="nil"/>
              <w:left w:val="nil"/>
              <w:bottom w:val="single" w:sz="4" w:space="0" w:color="auto"/>
              <w:right w:val="single" w:sz="4" w:space="0" w:color="auto"/>
            </w:tcBorders>
            <w:shd w:val="clear" w:color="000000" w:fill="D9D9D9"/>
            <w:hideMark/>
          </w:tcPr>
          <w:p w14:paraId="0D0AA517"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2024</w:t>
            </w:r>
          </w:p>
        </w:tc>
        <w:tc>
          <w:tcPr>
            <w:tcW w:w="1985" w:type="dxa"/>
            <w:tcBorders>
              <w:top w:val="nil"/>
              <w:left w:val="nil"/>
              <w:bottom w:val="single" w:sz="4" w:space="0" w:color="auto"/>
              <w:right w:val="single" w:sz="4" w:space="0" w:color="auto"/>
            </w:tcBorders>
            <w:shd w:val="clear" w:color="000000" w:fill="D9D9D9"/>
            <w:hideMark/>
          </w:tcPr>
          <w:p w14:paraId="6C6C1E9F"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2025</w:t>
            </w:r>
          </w:p>
        </w:tc>
        <w:tc>
          <w:tcPr>
            <w:tcW w:w="2126" w:type="dxa"/>
            <w:tcBorders>
              <w:top w:val="nil"/>
              <w:left w:val="nil"/>
              <w:bottom w:val="single" w:sz="4" w:space="0" w:color="auto"/>
              <w:right w:val="single" w:sz="4" w:space="0" w:color="auto"/>
            </w:tcBorders>
            <w:shd w:val="clear" w:color="000000" w:fill="D9D9D9"/>
            <w:hideMark/>
          </w:tcPr>
          <w:p w14:paraId="0ADFB91B"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2026</w:t>
            </w:r>
          </w:p>
        </w:tc>
        <w:tc>
          <w:tcPr>
            <w:tcW w:w="1418" w:type="dxa"/>
            <w:tcBorders>
              <w:top w:val="nil"/>
              <w:left w:val="nil"/>
              <w:bottom w:val="single" w:sz="4" w:space="0" w:color="auto"/>
              <w:right w:val="single" w:sz="4" w:space="0" w:color="auto"/>
            </w:tcBorders>
            <w:shd w:val="clear" w:color="000000" w:fill="D9D9D9"/>
            <w:hideMark/>
          </w:tcPr>
          <w:p w14:paraId="43CCFBED"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2027</w:t>
            </w:r>
          </w:p>
        </w:tc>
        <w:tc>
          <w:tcPr>
            <w:tcW w:w="1275" w:type="dxa"/>
            <w:tcBorders>
              <w:top w:val="nil"/>
              <w:left w:val="nil"/>
              <w:bottom w:val="single" w:sz="4" w:space="0" w:color="auto"/>
              <w:right w:val="single" w:sz="4" w:space="0" w:color="auto"/>
            </w:tcBorders>
            <w:shd w:val="clear" w:color="000000" w:fill="D9D9D9"/>
            <w:hideMark/>
          </w:tcPr>
          <w:p w14:paraId="29E99900"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Kopā</w:t>
            </w:r>
          </w:p>
        </w:tc>
      </w:tr>
      <w:tr w:rsidR="00B32B24" w:rsidRPr="001C462D" w14:paraId="44EE15C8" w14:textId="77777777" w:rsidTr="005A6DDA">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5C99FDB5"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ERAF</w:t>
            </w:r>
          </w:p>
        </w:tc>
        <w:tc>
          <w:tcPr>
            <w:tcW w:w="1246" w:type="dxa"/>
            <w:tcBorders>
              <w:top w:val="nil"/>
              <w:left w:val="nil"/>
              <w:bottom w:val="single" w:sz="4" w:space="0" w:color="auto"/>
              <w:right w:val="single" w:sz="4" w:space="0" w:color="auto"/>
            </w:tcBorders>
            <w:shd w:val="clear" w:color="000000" w:fill="D9D9D9"/>
            <w:hideMark/>
          </w:tcPr>
          <w:p w14:paraId="1AA6ECF0"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Mazāk attīstīts</w:t>
            </w:r>
          </w:p>
        </w:tc>
        <w:tc>
          <w:tcPr>
            <w:tcW w:w="728" w:type="dxa"/>
            <w:tcBorders>
              <w:top w:val="nil"/>
              <w:left w:val="nil"/>
              <w:bottom w:val="single" w:sz="4" w:space="0" w:color="auto"/>
              <w:right w:val="single" w:sz="4" w:space="0" w:color="auto"/>
            </w:tcBorders>
            <w:shd w:val="clear" w:color="auto" w:fill="auto"/>
            <w:hideMark/>
          </w:tcPr>
          <w:p w14:paraId="10DC6C83" w14:textId="6E57E3BC" w:rsidR="00B32B24" w:rsidRPr="001C462D" w:rsidRDefault="00B32B24" w:rsidP="006177C1">
            <w:pPr>
              <w:spacing w:before="0" w:after="0"/>
              <w:jc w:val="center"/>
              <w:rPr>
                <w:rFonts w:eastAsia="Times New Roman"/>
                <w:color w:val="000000"/>
                <w:sz w:val="20"/>
                <w:lang w:bidi="ar-SA"/>
              </w:rPr>
            </w:pPr>
          </w:p>
        </w:tc>
        <w:tc>
          <w:tcPr>
            <w:tcW w:w="1016" w:type="dxa"/>
            <w:tcBorders>
              <w:top w:val="nil"/>
              <w:left w:val="nil"/>
              <w:bottom w:val="single" w:sz="4" w:space="0" w:color="auto"/>
              <w:right w:val="single" w:sz="4" w:space="0" w:color="auto"/>
            </w:tcBorders>
            <w:shd w:val="clear" w:color="auto" w:fill="auto"/>
            <w:hideMark/>
          </w:tcPr>
          <w:p w14:paraId="733B8F57" w14:textId="3687EBFF" w:rsidR="00B32B24" w:rsidRPr="001C462D" w:rsidRDefault="00B32B24" w:rsidP="006177C1">
            <w:pPr>
              <w:spacing w:before="0" w:after="0"/>
              <w:jc w:val="center"/>
              <w:rPr>
                <w:rFonts w:eastAsia="Times New Roman"/>
                <w:color w:val="000000"/>
                <w:sz w:val="20"/>
                <w:lang w:bidi="ar-SA"/>
              </w:rPr>
            </w:pPr>
          </w:p>
        </w:tc>
        <w:tc>
          <w:tcPr>
            <w:tcW w:w="616" w:type="dxa"/>
            <w:tcBorders>
              <w:top w:val="nil"/>
              <w:left w:val="nil"/>
              <w:bottom w:val="single" w:sz="4" w:space="0" w:color="auto"/>
              <w:right w:val="single" w:sz="4" w:space="0" w:color="auto"/>
            </w:tcBorders>
            <w:shd w:val="clear" w:color="auto" w:fill="auto"/>
            <w:hideMark/>
          </w:tcPr>
          <w:p w14:paraId="4EF6EDD2"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668" w:type="dxa"/>
            <w:tcBorders>
              <w:top w:val="nil"/>
              <w:left w:val="nil"/>
              <w:bottom w:val="single" w:sz="4" w:space="0" w:color="auto"/>
              <w:right w:val="single" w:sz="4" w:space="0" w:color="auto"/>
            </w:tcBorders>
            <w:shd w:val="clear" w:color="auto" w:fill="auto"/>
            <w:hideMark/>
          </w:tcPr>
          <w:p w14:paraId="720E7CCF"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698" w:type="dxa"/>
            <w:tcBorders>
              <w:top w:val="nil"/>
              <w:left w:val="nil"/>
              <w:bottom w:val="single" w:sz="4" w:space="0" w:color="auto"/>
              <w:right w:val="single" w:sz="4" w:space="0" w:color="auto"/>
            </w:tcBorders>
            <w:shd w:val="clear" w:color="auto" w:fill="auto"/>
            <w:hideMark/>
          </w:tcPr>
          <w:p w14:paraId="30D70424"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995" w:type="dxa"/>
            <w:tcBorders>
              <w:top w:val="nil"/>
              <w:left w:val="nil"/>
              <w:bottom w:val="single" w:sz="4" w:space="0" w:color="auto"/>
              <w:right w:val="single" w:sz="4" w:space="0" w:color="auto"/>
            </w:tcBorders>
            <w:shd w:val="clear" w:color="auto" w:fill="auto"/>
            <w:hideMark/>
          </w:tcPr>
          <w:p w14:paraId="43C6A521"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1985" w:type="dxa"/>
            <w:tcBorders>
              <w:top w:val="nil"/>
              <w:left w:val="nil"/>
              <w:bottom w:val="single" w:sz="4" w:space="0" w:color="auto"/>
              <w:right w:val="single" w:sz="4" w:space="0" w:color="auto"/>
            </w:tcBorders>
            <w:shd w:val="clear" w:color="auto" w:fill="auto"/>
            <w:hideMark/>
          </w:tcPr>
          <w:p w14:paraId="36B9CAD7"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2126" w:type="dxa"/>
            <w:tcBorders>
              <w:top w:val="nil"/>
              <w:left w:val="nil"/>
              <w:bottom w:val="single" w:sz="4" w:space="0" w:color="auto"/>
              <w:right w:val="single" w:sz="4" w:space="0" w:color="auto"/>
            </w:tcBorders>
            <w:shd w:val="clear" w:color="auto" w:fill="auto"/>
            <w:hideMark/>
          </w:tcPr>
          <w:p w14:paraId="10A76A82"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1418" w:type="dxa"/>
            <w:tcBorders>
              <w:top w:val="nil"/>
              <w:left w:val="nil"/>
              <w:bottom w:val="single" w:sz="4" w:space="0" w:color="auto"/>
              <w:right w:val="single" w:sz="4" w:space="0" w:color="auto"/>
            </w:tcBorders>
            <w:shd w:val="clear" w:color="auto" w:fill="auto"/>
            <w:hideMark/>
          </w:tcPr>
          <w:p w14:paraId="01ADACE3"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1275" w:type="dxa"/>
            <w:tcBorders>
              <w:top w:val="nil"/>
              <w:left w:val="nil"/>
              <w:bottom w:val="single" w:sz="4" w:space="0" w:color="auto"/>
              <w:right w:val="single" w:sz="4" w:space="0" w:color="auto"/>
            </w:tcBorders>
            <w:shd w:val="clear" w:color="auto" w:fill="auto"/>
            <w:hideMark/>
          </w:tcPr>
          <w:p w14:paraId="7ECE21A8" w14:textId="77777777" w:rsidR="00B32B24" w:rsidRPr="001C462D" w:rsidRDefault="00B32B24" w:rsidP="006177C1">
            <w:pPr>
              <w:spacing w:before="0" w:after="0"/>
              <w:jc w:val="right"/>
              <w:rPr>
                <w:rFonts w:eastAsia="Times New Roman"/>
                <w:b/>
                <w:bCs/>
                <w:color w:val="000000"/>
                <w:sz w:val="20"/>
                <w:lang w:bidi="ar-SA"/>
              </w:rPr>
            </w:pPr>
            <w:r w:rsidRPr="001C462D">
              <w:rPr>
                <w:rFonts w:eastAsia="Times New Roman"/>
                <w:b/>
                <w:bCs/>
                <w:color w:val="000000"/>
                <w:sz w:val="20"/>
                <w:lang w:bidi="ar-SA"/>
              </w:rPr>
              <w:t> </w:t>
            </w:r>
          </w:p>
        </w:tc>
      </w:tr>
      <w:tr w:rsidR="00B32B24" w:rsidRPr="001C462D" w14:paraId="62B8F648" w14:textId="77777777" w:rsidTr="005A6DDA">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7CC66BD9"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ESF+</w:t>
            </w:r>
          </w:p>
        </w:tc>
        <w:tc>
          <w:tcPr>
            <w:tcW w:w="1246" w:type="dxa"/>
            <w:tcBorders>
              <w:top w:val="nil"/>
              <w:left w:val="nil"/>
              <w:bottom w:val="single" w:sz="4" w:space="0" w:color="auto"/>
              <w:right w:val="single" w:sz="4" w:space="0" w:color="auto"/>
            </w:tcBorders>
            <w:shd w:val="clear" w:color="000000" w:fill="D9D9D9"/>
            <w:hideMark/>
          </w:tcPr>
          <w:p w14:paraId="63246DFF" w14:textId="77777777" w:rsidR="00B32B24" w:rsidRPr="001C462D" w:rsidRDefault="00B32B24" w:rsidP="006177C1">
            <w:pPr>
              <w:spacing w:before="0" w:after="0"/>
              <w:jc w:val="center"/>
              <w:rPr>
                <w:rFonts w:eastAsia="Times New Roman"/>
                <w:color w:val="000000"/>
                <w:sz w:val="20"/>
                <w:lang w:bidi="ar-SA"/>
              </w:rPr>
            </w:pPr>
            <w:r w:rsidRPr="001C462D">
              <w:rPr>
                <w:rFonts w:eastAsia="Times New Roman"/>
                <w:color w:val="000000"/>
                <w:sz w:val="20"/>
                <w:lang w:bidi="ar-SA"/>
              </w:rPr>
              <w:t>Mazāk attīstīts</w:t>
            </w:r>
          </w:p>
        </w:tc>
        <w:tc>
          <w:tcPr>
            <w:tcW w:w="728" w:type="dxa"/>
            <w:tcBorders>
              <w:top w:val="nil"/>
              <w:left w:val="nil"/>
              <w:bottom w:val="single" w:sz="4" w:space="0" w:color="auto"/>
              <w:right w:val="single" w:sz="4" w:space="0" w:color="auto"/>
            </w:tcBorders>
            <w:shd w:val="clear" w:color="auto" w:fill="auto"/>
            <w:hideMark/>
          </w:tcPr>
          <w:p w14:paraId="079CCDBF" w14:textId="3CC88BF9" w:rsidR="00B32B24" w:rsidRPr="001C462D" w:rsidRDefault="00B32B24" w:rsidP="006177C1">
            <w:pPr>
              <w:spacing w:before="0" w:after="0"/>
              <w:jc w:val="center"/>
              <w:rPr>
                <w:rFonts w:eastAsia="Times New Roman"/>
                <w:color w:val="000000"/>
                <w:sz w:val="20"/>
                <w:lang w:bidi="ar-SA"/>
              </w:rPr>
            </w:pPr>
          </w:p>
        </w:tc>
        <w:tc>
          <w:tcPr>
            <w:tcW w:w="1016" w:type="dxa"/>
            <w:tcBorders>
              <w:top w:val="nil"/>
              <w:left w:val="nil"/>
              <w:bottom w:val="single" w:sz="4" w:space="0" w:color="auto"/>
              <w:right w:val="single" w:sz="4" w:space="0" w:color="auto"/>
            </w:tcBorders>
            <w:shd w:val="clear" w:color="auto" w:fill="auto"/>
            <w:hideMark/>
          </w:tcPr>
          <w:p w14:paraId="258DC066" w14:textId="177553C1" w:rsidR="00B32B24" w:rsidRPr="001C462D" w:rsidRDefault="00B32B24" w:rsidP="006177C1">
            <w:pPr>
              <w:spacing w:before="0" w:after="0"/>
              <w:jc w:val="center"/>
              <w:rPr>
                <w:rFonts w:eastAsia="Times New Roman"/>
                <w:color w:val="000000"/>
                <w:sz w:val="20"/>
                <w:lang w:bidi="ar-SA"/>
              </w:rPr>
            </w:pPr>
          </w:p>
        </w:tc>
        <w:tc>
          <w:tcPr>
            <w:tcW w:w="616" w:type="dxa"/>
            <w:tcBorders>
              <w:top w:val="nil"/>
              <w:left w:val="nil"/>
              <w:bottom w:val="single" w:sz="4" w:space="0" w:color="auto"/>
              <w:right w:val="single" w:sz="4" w:space="0" w:color="auto"/>
            </w:tcBorders>
            <w:shd w:val="clear" w:color="auto" w:fill="auto"/>
            <w:hideMark/>
          </w:tcPr>
          <w:p w14:paraId="4A1AE2BE"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668" w:type="dxa"/>
            <w:tcBorders>
              <w:top w:val="nil"/>
              <w:left w:val="nil"/>
              <w:bottom w:val="single" w:sz="4" w:space="0" w:color="auto"/>
              <w:right w:val="single" w:sz="4" w:space="0" w:color="auto"/>
            </w:tcBorders>
            <w:shd w:val="clear" w:color="auto" w:fill="auto"/>
            <w:hideMark/>
          </w:tcPr>
          <w:p w14:paraId="04797D20"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698" w:type="dxa"/>
            <w:tcBorders>
              <w:top w:val="nil"/>
              <w:left w:val="nil"/>
              <w:bottom w:val="single" w:sz="4" w:space="0" w:color="auto"/>
              <w:right w:val="single" w:sz="4" w:space="0" w:color="auto"/>
            </w:tcBorders>
            <w:shd w:val="clear" w:color="auto" w:fill="auto"/>
            <w:hideMark/>
          </w:tcPr>
          <w:p w14:paraId="43C1EFE5"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995" w:type="dxa"/>
            <w:tcBorders>
              <w:top w:val="nil"/>
              <w:left w:val="nil"/>
              <w:bottom w:val="single" w:sz="4" w:space="0" w:color="auto"/>
              <w:right w:val="single" w:sz="4" w:space="0" w:color="auto"/>
            </w:tcBorders>
            <w:shd w:val="clear" w:color="auto" w:fill="auto"/>
            <w:hideMark/>
          </w:tcPr>
          <w:p w14:paraId="021CF1AC"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1985" w:type="dxa"/>
            <w:tcBorders>
              <w:top w:val="nil"/>
              <w:left w:val="nil"/>
              <w:bottom w:val="single" w:sz="4" w:space="0" w:color="auto"/>
              <w:right w:val="single" w:sz="4" w:space="0" w:color="auto"/>
            </w:tcBorders>
            <w:shd w:val="clear" w:color="auto" w:fill="auto"/>
            <w:hideMark/>
          </w:tcPr>
          <w:p w14:paraId="2B6FFFEB"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2126" w:type="dxa"/>
            <w:tcBorders>
              <w:top w:val="nil"/>
              <w:left w:val="nil"/>
              <w:bottom w:val="single" w:sz="4" w:space="0" w:color="auto"/>
              <w:right w:val="single" w:sz="4" w:space="0" w:color="auto"/>
            </w:tcBorders>
            <w:shd w:val="clear" w:color="auto" w:fill="auto"/>
            <w:hideMark/>
          </w:tcPr>
          <w:p w14:paraId="02B9A934"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1418" w:type="dxa"/>
            <w:tcBorders>
              <w:top w:val="nil"/>
              <w:left w:val="nil"/>
              <w:bottom w:val="single" w:sz="4" w:space="0" w:color="auto"/>
              <w:right w:val="single" w:sz="4" w:space="0" w:color="auto"/>
            </w:tcBorders>
            <w:shd w:val="clear" w:color="auto" w:fill="auto"/>
            <w:hideMark/>
          </w:tcPr>
          <w:p w14:paraId="279CD74E"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c>
          <w:tcPr>
            <w:tcW w:w="1275" w:type="dxa"/>
            <w:tcBorders>
              <w:top w:val="nil"/>
              <w:left w:val="nil"/>
              <w:bottom w:val="single" w:sz="4" w:space="0" w:color="auto"/>
              <w:right w:val="single" w:sz="4" w:space="0" w:color="auto"/>
            </w:tcBorders>
            <w:shd w:val="clear" w:color="auto" w:fill="auto"/>
            <w:hideMark/>
          </w:tcPr>
          <w:p w14:paraId="46FC93A5" w14:textId="77777777" w:rsidR="00B32B24" w:rsidRPr="001C462D" w:rsidRDefault="00B32B24" w:rsidP="006177C1">
            <w:pPr>
              <w:spacing w:before="0" w:after="0"/>
              <w:jc w:val="right"/>
              <w:rPr>
                <w:rFonts w:eastAsia="Times New Roman"/>
                <w:color w:val="000000"/>
                <w:sz w:val="20"/>
                <w:lang w:bidi="ar-SA"/>
              </w:rPr>
            </w:pPr>
            <w:r w:rsidRPr="001C462D">
              <w:rPr>
                <w:rFonts w:eastAsia="Times New Roman"/>
                <w:color w:val="000000"/>
                <w:sz w:val="20"/>
                <w:lang w:bidi="ar-SA"/>
              </w:rPr>
              <w:t> </w:t>
            </w:r>
          </w:p>
        </w:tc>
      </w:tr>
      <w:tr w:rsidR="005A6DDA" w:rsidRPr="001C462D" w14:paraId="5C6E4E7B" w14:textId="77777777" w:rsidTr="005A6DDA">
        <w:trPr>
          <w:trHeight w:val="300"/>
        </w:trPr>
        <w:tc>
          <w:tcPr>
            <w:tcW w:w="832" w:type="dxa"/>
            <w:tcBorders>
              <w:top w:val="nil"/>
              <w:left w:val="single" w:sz="4" w:space="0" w:color="auto"/>
              <w:bottom w:val="single" w:sz="4" w:space="0" w:color="auto"/>
              <w:right w:val="single" w:sz="4" w:space="0" w:color="auto"/>
            </w:tcBorders>
            <w:shd w:val="clear" w:color="000000" w:fill="D9D9D9"/>
            <w:hideMark/>
          </w:tcPr>
          <w:p w14:paraId="6CCD2416" w14:textId="04D8A668" w:rsidR="005A6DDA" w:rsidRPr="001C462D" w:rsidRDefault="005A6DDA" w:rsidP="005A6DDA">
            <w:pPr>
              <w:spacing w:before="0" w:after="0"/>
              <w:jc w:val="center"/>
              <w:rPr>
                <w:rFonts w:eastAsia="Times New Roman"/>
                <w:color w:val="000000"/>
                <w:sz w:val="20"/>
                <w:lang w:bidi="ar-SA"/>
              </w:rPr>
            </w:pPr>
            <w:r w:rsidRPr="001C462D">
              <w:rPr>
                <w:rFonts w:eastAsia="Times New Roman"/>
                <w:color w:val="000000"/>
                <w:sz w:val="20"/>
                <w:lang w:bidi="ar-SA"/>
              </w:rPr>
              <w:t>KF</w:t>
            </w:r>
          </w:p>
        </w:tc>
        <w:tc>
          <w:tcPr>
            <w:tcW w:w="1246" w:type="dxa"/>
            <w:tcBorders>
              <w:top w:val="nil"/>
              <w:left w:val="nil"/>
              <w:bottom w:val="single" w:sz="4" w:space="0" w:color="auto"/>
              <w:right w:val="single" w:sz="4" w:space="0" w:color="auto"/>
            </w:tcBorders>
            <w:shd w:val="clear" w:color="000000" w:fill="D9D9D9"/>
            <w:hideMark/>
          </w:tcPr>
          <w:p w14:paraId="14EE4A78" w14:textId="77777777" w:rsidR="005A6DDA" w:rsidRPr="001C462D" w:rsidRDefault="005A6DDA" w:rsidP="005A6DDA">
            <w:pPr>
              <w:spacing w:before="0" w:after="0"/>
              <w:jc w:val="center"/>
              <w:rPr>
                <w:rFonts w:eastAsia="Times New Roman"/>
                <w:color w:val="000000"/>
                <w:sz w:val="20"/>
                <w:lang w:bidi="ar-SA"/>
              </w:rPr>
            </w:pPr>
            <w:r w:rsidRPr="001C462D">
              <w:rPr>
                <w:rFonts w:eastAsia="Times New Roman"/>
                <w:color w:val="000000"/>
                <w:sz w:val="20"/>
                <w:lang w:bidi="ar-SA"/>
              </w:rPr>
              <w:t>N/A</w:t>
            </w:r>
          </w:p>
        </w:tc>
        <w:tc>
          <w:tcPr>
            <w:tcW w:w="728" w:type="dxa"/>
            <w:tcBorders>
              <w:top w:val="nil"/>
              <w:left w:val="nil"/>
              <w:bottom w:val="single" w:sz="4" w:space="0" w:color="auto"/>
              <w:right w:val="single" w:sz="4" w:space="0" w:color="auto"/>
            </w:tcBorders>
            <w:shd w:val="clear" w:color="auto" w:fill="auto"/>
            <w:hideMark/>
          </w:tcPr>
          <w:p w14:paraId="14AB956B" w14:textId="77777777" w:rsidR="005A6DDA" w:rsidRPr="001C462D" w:rsidRDefault="005A6DDA" w:rsidP="005A6DDA">
            <w:pPr>
              <w:spacing w:before="0" w:after="0"/>
              <w:jc w:val="center"/>
              <w:rPr>
                <w:rFonts w:eastAsia="Times New Roman"/>
                <w:color w:val="000000"/>
                <w:sz w:val="20"/>
                <w:lang w:bidi="ar-SA"/>
              </w:rPr>
            </w:pPr>
            <w:r w:rsidRPr="001C462D">
              <w:rPr>
                <w:rFonts w:eastAsia="Times New Roman"/>
                <w:color w:val="000000"/>
                <w:sz w:val="20"/>
                <w:lang w:bidi="ar-SA"/>
              </w:rPr>
              <w:t>ERAF</w:t>
            </w:r>
          </w:p>
        </w:tc>
        <w:tc>
          <w:tcPr>
            <w:tcW w:w="1016" w:type="dxa"/>
            <w:tcBorders>
              <w:top w:val="nil"/>
              <w:left w:val="nil"/>
              <w:bottom w:val="single" w:sz="4" w:space="0" w:color="auto"/>
              <w:right w:val="single" w:sz="4" w:space="0" w:color="auto"/>
            </w:tcBorders>
            <w:shd w:val="clear" w:color="auto" w:fill="auto"/>
            <w:hideMark/>
          </w:tcPr>
          <w:p w14:paraId="158FE9B7" w14:textId="77777777" w:rsidR="005A6DDA" w:rsidRPr="00E50833" w:rsidRDefault="005A6DDA" w:rsidP="005A6DDA">
            <w:pPr>
              <w:spacing w:before="0" w:after="0"/>
              <w:jc w:val="center"/>
              <w:rPr>
                <w:rFonts w:eastAsia="Times New Roman"/>
                <w:color w:val="000000"/>
                <w:sz w:val="20"/>
                <w:lang w:bidi="ar-SA"/>
              </w:rPr>
            </w:pPr>
            <w:r w:rsidRPr="00E50833">
              <w:rPr>
                <w:rFonts w:eastAsia="Times New Roman"/>
                <w:color w:val="000000"/>
                <w:sz w:val="20"/>
                <w:lang w:bidi="ar-SA"/>
              </w:rPr>
              <w:t>Mazāk attīstīts</w:t>
            </w:r>
          </w:p>
        </w:tc>
        <w:tc>
          <w:tcPr>
            <w:tcW w:w="616" w:type="dxa"/>
            <w:tcBorders>
              <w:top w:val="nil"/>
              <w:left w:val="nil"/>
              <w:bottom w:val="single" w:sz="4" w:space="0" w:color="auto"/>
              <w:right w:val="single" w:sz="4" w:space="0" w:color="auto"/>
            </w:tcBorders>
            <w:shd w:val="clear" w:color="auto" w:fill="auto"/>
            <w:hideMark/>
          </w:tcPr>
          <w:p w14:paraId="4D05BBAA" w14:textId="77777777" w:rsidR="005A6DDA" w:rsidRPr="00E50833" w:rsidRDefault="005A6DDA" w:rsidP="005A6DDA">
            <w:pPr>
              <w:spacing w:before="0" w:after="0"/>
              <w:jc w:val="right"/>
              <w:rPr>
                <w:rFonts w:eastAsia="Times New Roman"/>
                <w:color w:val="000000"/>
                <w:sz w:val="20"/>
                <w:lang w:bidi="ar-SA"/>
              </w:rPr>
            </w:pPr>
            <w:r w:rsidRPr="00E50833">
              <w:rPr>
                <w:rFonts w:eastAsia="Times New Roman"/>
                <w:color w:val="000000"/>
                <w:sz w:val="20"/>
                <w:lang w:bidi="ar-SA"/>
              </w:rPr>
              <w:t>0</w:t>
            </w:r>
          </w:p>
        </w:tc>
        <w:tc>
          <w:tcPr>
            <w:tcW w:w="668" w:type="dxa"/>
            <w:tcBorders>
              <w:top w:val="nil"/>
              <w:left w:val="nil"/>
              <w:bottom w:val="single" w:sz="4" w:space="0" w:color="auto"/>
              <w:right w:val="single" w:sz="4" w:space="0" w:color="auto"/>
            </w:tcBorders>
            <w:shd w:val="clear" w:color="auto" w:fill="auto"/>
            <w:hideMark/>
          </w:tcPr>
          <w:p w14:paraId="6FFD4CB6" w14:textId="77777777" w:rsidR="005A6DDA" w:rsidRPr="00E50833" w:rsidRDefault="005A6DDA" w:rsidP="005A6DDA">
            <w:pPr>
              <w:spacing w:before="0" w:after="0"/>
              <w:jc w:val="right"/>
              <w:rPr>
                <w:rFonts w:eastAsia="Times New Roman"/>
                <w:color w:val="000000"/>
                <w:sz w:val="20"/>
                <w:lang w:bidi="ar-SA"/>
              </w:rPr>
            </w:pPr>
            <w:r w:rsidRPr="00E50833">
              <w:rPr>
                <w:rFonts w:eastAsia="Times New Roman"/>
                <w:color w:val="000000"/>
                <w:sz w:val="20"/>
                <w:lang w:bidi="ar-SA"/>
              </w:rPr>
              <w:t>0</w:t>
            </w:r>
          </w:p>
        </w:tc>
        <w:tc>
          <w:tcPr>
            <w:tcW w:w="698" w:type="dxa"/>
            <w:tcBorders>
              <w:top w:val="nil"/>
              <w:left w:val="nil"/>
              <w:bottom w:val="single" w:sz="4" w:space="0" w:color="auto"/>
              <w:right w:val="single" w:sz="4" w:space="0" w:color="auto"/>
            </w:tcBorders>
            <w:shd w:val="clear" w:color="auto" w:fill="auto"/>
            <w:hideMark/>
          </w:tcPr>
          <w:p w14:paraId="6374C7CB" w14:textId="77777777" w:rsidR="005A6DDA" w:rsidRPr="00E50833" w:rsidRDefault="005A6DDA" w:rsidP="005A6DDA">
            <w:pPr>
              <w:spacing w:before="0" w:after="0"/>
              <w:jc w:val="right"/>
              <w:rPr>
                <w:rFonts w:eastAsia="Times New Roman"/>
                <w:color w:val="000000"/>
                <w:sz w:val="20"/>
                <w:lang w:bidi="ar-SA"/>
              </w:rPr>
            </w:pPr>
            <w:r w:rsidRPr="00E50833">
              <w:rPr>
                <w:rFonts w:eastAsia="Times New Roman"/>
                <w:color w:val="000000"/>
                <w:sz w:val="20"/>
                <w:lang w:bidi="ar-SA"/>
              </w:rPr>
              <w:t>0</w:t>
            </w:r>
          </w:p>
        </w:tc>
        <w:tc>
          <w:tcPr>
            <w:tcW w:w="995" w:type="dxa"/>
            <w:tcBorders>
              <w:top w:val="nil"/>
              <w:left w:val="nil"/>
              <w:bottom w:val="single" w:sz="4" w:space="0" w:color="auto"/>
              <w:right w:val="single" w:sz="4" w:space="0" w:color="auto"/>
            </w:tcBorders>
            <w:shd w:val="clear" w:color="auto" w:fill="auto"/>
          </w:tcPr>
          <w:p w14:paraId="1221A352" w14:textId="1E27D9A7" w:rsidR="005A6DDA" w:rsidRPr="00E50833" w:rsidRDefault="005A6DDA" w:rsidP="000C0201">
            <w:pPr>
              <w:spacing w:before="0" w:after="0"/>
              <w:jc w:val="right"/>
              <w:rPr>
                <w:rFonts w:eastAsia="Times New Roman"/>
                <w:color w:val="000000"/>
                <w:sz w:val="20"/>
                <w:lang w:bidi="ar-SA"/>
              </w:rPr>
            </w:pPr>
            <w:r>
              <w:rPr>
                <w:sz w:val="20"/>
              </w:rPr>
              <w:t> </w:t>
            </w:r>
            <w:r>
              <w:rPr>
                <w:color w:val="000000"/>
                <w:sz w:val="20"/>
              </w:rPr>
              <w:t>0</w:t>
            </w:r>
          </w:p>
        </w:tc>
        <w:tc>
          <w:tcPr>
            <w:tcW w:w="1985" w:type="dxa"/>
            <w:tcBorders>
              <w:top w:val="nil"/>
              <w:left w:val="nil"/>
              <w:bottom w:val="single" w:sz="4" w:space="0" w:color="auto"/>
              <w:right w:val="single" w:sz="4" w:space="0" w:color="auto"/>
            </w:tcBorders>
            <w:shd w:val="clear" w:color="auto" w:fill="auto"/>
          </w:tcPr>
          <w:p w14:paraId="1AB5A87A" w14:textId="07918877" w:rsidR="00710C92" w:rsidRDefault="00710C92" w:rsidP="005A6DDA">
            <w:pPr>
              <w:spacing w:before="0" w:after="0"/>
              <w:jc w:val="right"/>
              <w:rPr>
                <w:sz w:val="20"/>
              </w:rPr>
            </w:pPr>
            <w:r w:rsidRPr="00710C92">
              <w:rPr>
                <w:sz w:val="20"/>
              </w:rPr>
              <w:t>1</w:t>
            </w:r>
            <w:r>
              <w:rPr>
                <w:sz w:val="20"/>
              </w:rPr>
              <w:t xml:space="preserve"> </w:t>
            </w:r>
            <w:r w:rsidRPr="00710C92">
              <w:rPr>
                <w:sz w:val="20"/>
              </w:rPr>
              <w:t>327</w:t>
            </w:r>
            <w:r>
              <w:rPr>
                <w:sz w:val="20"/>
              </w:rPr>
              <w:t xml:space="preserve"> </w:t>
            </w:r>
            <w:r w:rsidRPr="00710C92">
              <w:rPr>
                <w:sz w:val="20"/>
              </w:rPr>
              <w:t>260</w:t>
            </w:r>
          </w:p>
          <w:p w14:paraId="2F833BD5" w14:textId="3CC8D054" w:rsidR="005A6DDA" w:rsidRPr="005A6DDA" w:rsidRDefault="005A6DDA" w:rsidP="005A6DDA">
            <w:pPr>
              <w:spacing w:before="0" w:after="0"/>
              <w:jc w:val="right"/>
              <w:rPr>
                <w:rFonts w:eastAsia="Times New Roman"/>
                <w:color w:val="000000"/>
                <w:sz w:val="20"/>
                <w:lang w:bidi="ar-SA"/>
              </w:rPr>
            </w:pPr>
          </w:p>
        </w:tc>
        <w:tc>
          <w:tcPr>
            <w:tcW w:w="2126" w:type="dxa"/>
            <w:tcBorders>
              <w:top w:val="nil"/>
              <w:left w:val="nil"/>
              <w:bottom w:val="single" w:sz="4" w:space="0" w:color="auto"/>
              <w:right w:val="single" w:sz="4" w:space="0" w:color="auto"/>
            </w:tcBorders>
            <w:shd w:val="clear" w:color="auto" w:fill="auto"/>
          </w:tcPr>
          <w:p w14:paraId="544C1725" w14:textId="11ED2C09" w:rsidR="00710C92" w:rsidRDefault="00710C92" w:rsidP="005A6DDA">
            <w:pPr>
              <w:spacing w:before="0" w:after="0"/>
              <w:jc w:val="right"/>
              <w:rPr>
                <w:sz w:val="20"/>
              </w:rPr>
            </w:pPr>
            <w:r w:rsidRPr="00710C92">
              <w:rPr>
                <w:sz w:val="20"/>
              </w:rPr>
              <w:t>1</w:t>
            </w:r>
            <w:r>
              <w:rPr>
                <w:sz w:val="20"/>
              </w:rPr>
              <w:t xml:space="preserve"> </w:t>
            </w:r>
            <w:r w:rsidRPr="00710C92">
              <w:rPr>
                <w:sz w:val="20"/>
              </w:rPr>
              <w:t>260</w:t>
            </w:r>
            <w:r>
              <w:rPr>
                <w:sz w:val="20"/>
              </w:rPr>
              <w:t xml:space="preserve"> </w:t>
            </w:r>
            <w:r w:rsidRPr="00710C92">
              <w:rPr>
                <w:sz w:val="20"/>
              </w:rPr>
              <w:t>363</w:t>
            </w:r>
          </w:p>
          <w:p w14:paraId="589B3950" w14:textId="7EECEBAC" w:rsidR="005A6DDA" w:rsidRPr="005A6DDA" w:rsidRDefault="005A6DDA" w:rsidP="005A6DDA">
            <w:pPr>
              <w:spacing w:before="0" w:after="0"/>
              <w:jc w:val="right"/>
              <w:rPr>
                <w:rFonts w:eastAsia="Times New Roman"/>
                <w:color w:val="000000"/>
                <w:sz w:val="20"/>
                <w:lang w:bidi="ar-SA"/>
              </w:rPr>
            </w:pPr>
          </w:p>
        </w:tc>
        <w:tc>
          <w:tcPr>
            <w:tcW w:w="1418" w:type="dxa"/>
            <w:tcBorders>
              <w:top w:val="nil"/>
              <w:left w:val="nil"/>
              <w:bottom w:val="single" w:sz="4" w:space="0" w:color="auto"/>
              <w:right w:val="single" w:sz="4" w:space="0" w:color="auto"/>
            </w:tcBorders>
            <w:shd w:val="clear" w:color="auto" w:fill="auto"/>
          </w:tcPr>
          <w:p w14:paraId="7F429A81" w14:textId="6E071E71" w:rsidR="005A6DDA" w:rsidRDefault="00710C92" w:rsidP="005A6DDA">
            <w:pPr>
              <w:spacing w:before="0" w:after="0"/>
              <w:jc w:val="right"/>
              <w:rPr>
                <w:sz w:val="20"/>
              </w:rPr>
            </w:pPr>
            <w:r>
              <w:rPr>
                <w:sz w:val="20"/>
              </w:rPr>
              <w:t>0</w:t>
            </w:r>
          </w:p>
          <w:p w14:paraId="55F29138" w14:textId="621A186C" w:rsidR="005A6DDA" w:rsidRPr="005A6DDA" w:rsidRDefault="005A6DDA" w:rsidP="005A6DDA">
            <w:pPr>
              <w:spacing w:before="0" w:after="0"/>
              <w:jc w:val="right"/>
              <w:rPr>
                <w:rFonts w:eastAsia="Times New Roman"/>
                <w:color w:val="000000"/>
                <w:sz w:val="20"/>
                <w:lang w:bidi="ar-SA"/>
              </w:rPr>
            </w:pPr>
            <w:r w:rsidRPr="005A6DDA">
              <w:rPr>
                <w:sz w:val="20"/>
              </w:rPr>
              <w:t xml:space="preserve"> </w:t>
            </w:r>
          </w:p>
        </w:tc>
        <w:tc>
          <w:tcPr>
            <w:tcW w:w="1275" w:type="dxa"/>
            <w:tcBorders>
              <w:top w:val="nil"/>
              <w:left w:val="nil"/>
              <w:bottom w:val="single" w:sz="4" w:space="0" w:color="auto"/>
              <w:right w:val="single" w:sz="4" w:space="0" w:color="auto"/>
            </w:tcBorders>
            <w:shd w:val="clear" w:color="auto" w:fill="auto"/>
            <w:hideMark/>
          </w:tcPr>
          <w:p w14:paraId="55BA0568" w14:textId="77777777" w:rsidR="005A6DDA" w:rsidRPr="00E50833" w:rsidRDefault="005A6DDA" w:rsidP="005A6DDA">
            <w:pPr>
              <w:spacing w:before="0" w:after="0"/>
              <w:jc w:val="right"/>
              <w:rPr>
                <w:rFonts w:eastAsia="Times New Roman"/>
                <w:b/>
                <w:bCs/>
                <w:color w:val="000000"/>
                <w:sz w:val="20"/>
                <w:lang w:bidi="ar-SA"/>
              </w:rPr>
            </w:pPr>
            <w:r w:rsidRPr="00E50833">
              <w:rPr>
                <w:rFonts w:eastAsia="Times New Roman"/>
                <w:b/>
                <w:bCs/>
                <w:color w:val="000000"/>
                <w:sz w:val="20"/>
                <w:lang w:bidi="ar-SA"/>
              </w:rPr>
              <w:t>2 587 623</w:t>
            </w:r>
          </w:p>
        </w:tc>
      </w:tr>
    </w:tbl>
    <w:p w14:paraId="363381A0" w14:textId="77777777" w:rsidR="00B32B24" w:rsidRDefault="00B32B24" w:rsidP="00B32B24">
      <w:pPr>
        <w:spacing w:before="0" w:after="0"/>
        <w:jc w:val="left"/>
        <w:rPr>
          <w:sz w:val="20"/>
        </w:rPr>
      </w:pPr>
    </w:p>
    <w:p w14:paraId="451BC5D4" w14:textId="77777777" w:rsidR="00B32B24" w:rsidRDefault="00B32B24" w:rsidP="00B32B24">
      <w:pPr>
        <w:spacing w:before="0" w:after="0"/>
        <w:jc w:val="left"/>
        <w:rPr>
          <w:sz w:val="20"/>
        </w:rPr>
      </w:pPr>
    </w:p>
    <w:p w14:paraId="12552FCB" w14:textId="016CAACC" w:rsidR="00B32B24" w:rsidRPr="00B32B24" w:rsidRDefault="00B32B24" w:rsidP="00B32B24">
      <w:pPr>
        <w:pStyle w:val="Heading4"/>
        <w:numPr>
          <w:ilvl w:val="0"/>
          <w:numId w:val="0"/>
        </w:numPr>
        <w:spacing w:after="0"/>
        <w:rPr>
          <w:b/>
          <w:bCs/>
          <w:lang w:bidi="ar-SA"/>
        </w:rPr>
      </w:pPr>
      <w:r w:rsidRPr="00B32B24">
        <w:rPr>
          <w:b/>
          <w:bCs/>
          <w:lang w:bidi="ar-SA"/>
        </w:rPr>
        <w:t xml:space="preserve">23.c.tabula (17B) Pārvietojumi starp ERAF, ESF+ un </w:t>
      </w:r>
      <w:r w:rsidR="006D0A03">
        <w:rPr>
          <w:b/>
          <w:bCs/>
          <w:lang w:bidi="ar-SA"/>
        </w:rPr>
        <w:t>KF</w:t>
      </w:r>
      <w:r w:rsidRPr="00B32B24">
        <w:rPr>
          <w:b/>
          <w:bCs/>
          <w:lang w:bidi="ar-SA"/>
        </w:rPr>
        <w:t xml:space="preserve"> vai uz citu fondu vai fondiem (kopsavilkums)</w:t>
      </w:r>
    </w:p>
    <w:tbl>
      <w:tblPr>
        <w:tblW w:w="8217" w:type="dxa"/>
        <w:tblLook w:val="04A0" w:firstRow="1" w:lastRow="0" w:firstColumn="1" w:lastColumn="0" w:noHBand="0" w:noVBand="1"/>
      </w:tblPr>
      <w:tblGrid>
        <w:gridCol w:w="1696"/>
        <w:gridCol w:w="1544"/>
        <w:gridCol w:w="1291"/>
        <w:gridCol w:w="1134"/>
        <w:gridCol w:w="1276"/>
        <w:gridCol w:w="1276"/>
      </w:tblGrid>
      <w:tr w:rsidR="00B32B24" w:rsidRPr="001C462D" w14:paraId="4D5838AD" w14:textId="77777777" w:rsidTr="006177C1">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287143"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Pārvedums no/ uz</w:t>
            </w:r>
          </w:p>
        </w:tc>
        <w:tc>
          <w:tcPr>
            <w:tcW w:w="1544" w:type="dxa"/>
            <w:tcBorders>
              <w:top w:val="single" w:sz="4" w:space="0" w:color="auto"/>
              <w:left w:val="nil"/>
              <w:bottom w:val="single" w:sz="4" w:space="0" w:color="auto"/>
              <w:right w:val="single" w:sz="4" w:space="0" w:color="auto"/>
            </w:tcBorders>
            <w:shd w:val="clear" w:color="000000" w:fill="D9D9D9"/>
            <w:vAlign w:val="center"/>
            <w:hideMark/>
          </w:tcPr>
          <w:p w14:paraId="5F8DD8AD"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Reģiona kategorija</w:t>
            </w:r>
          </w:p>
        </w:tc>
        <w:tc>
          <w:tcPr>
            <w:tcW w:w="1291" w:type="dxa"/>
            <w:tcBorders>
              <w:top w:val="single" w:sz="4" w:space="0" w:color="auto"/>
              <w:left w:val="nil"/>
              <w:bottom w:val="single" w:sz="4" w:space="0" w:color="auto"/>
              <w:right w:val="single" w:sz="4" w:space="0" w:color="auto"/>
            </w:tcBorders>
            <w:shd w:val="clear" w:color="000000" w:fill="D9D9D9"/>
            <w:vAlign w:val="center"/>
            <w:hideMark/>
          </w:tcPr>
          <w:p w14:paraId="5FBE4DAC"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ERAF</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2B69DBF"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ESF+</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2CE6F31"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KF</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622BA78"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Kopā</w:t>
            </w:r>
          </w:p>
        </w:tc>
      </w:tr>
      <w:tr w:rsidR="00B32B24" w:rsidRPr="001C462D" w14:paraId="030655B8" w14:textId="77777777" w:rsidTr="006177C1">
        <w:trPr>
          <w:trHeight w:val="300"/>
        </w:trPr>
        <w:tc>
          <w:tcPr>
            <w:tcW w:w="1696" w:type="dxa"/>
            <w:tcBorders>
              <w:top w:val="nil"/>
              <w:left w:val="single" w:sz="4" w:space="0" w:color="auto"/>
              <w:bottom w:val="single" w:sz="4" w:space="0" w:color="auto"/>
              <w:right w:val="single" w:sz="4" w:space="0" w:color="auto"/>
            </w:tcBorders>
            <w:shd w:val="clear" w:color="000000" w:fill="D9D9D9"/>
            <w:vAlign w:val="center"/>
            <w:hideMark/>
          </w:tcPr>
          <w:p w14:paraId="4C832FB2"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ERAF</w:t>
            </w:r>
          </w:p>
        </w:tc>
        <w:tc>
          <w:tcPr>
            <w:tcW w:w="1544" w:type="dxa"/>
            <w:tcBorders>
              <w:top w:val="nil"/>
              <w:left w:val="nil"/>
              <w:bottom w:val="single" w:sz="4" w:space="0" w:color="auto"/>
              <w:right w:val="single" w:sz="4" w:space="0" w:color="auto"/>
            </w:tcBorders>
            <w:shd w:val="clear" w:color="000000" w:fill="D9D9D9"/>
            <w:vAlign w:val="center"/>
            <w:hideMark/>
          </w:tcPr>
          <w:p w14:paraId="5FC99A40"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Mazāk attīstīts</w:t>
            </w:r>
          </w:p>
        </w:tc>
        <w:tc>
          <w:tcPr>
            <w:tcW w:w="1291" w:type="dxa"/>
            <w:tcBorders>
              <w:top w:val="nil"/>
              <w:left w:val="nil"/>
              <w:bottom w:val="single" w:sz="4" w:space="0" w:color="auto"/>
              <w:right w:val="single" w:sz="4" w:space="0" w:color="auto"/>
            </w:tcBorders>
            <w:shd w:val="clear" w:color="000000" w:fill="A6A6A6"/>
            <w:vAlign w:val="center"/>
            <w:hideMark/>
          </w:tcPr>
          <w:p w14:paraId="542F7A3E"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3C717311"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67582525"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35D33789" w14:textId="77777777" w:rsidR="00B32B24" w:rsidRPr="001C462D" w:rsidRDefault="00B32B24" w:rsidP="00B32B24">
            <w:pPr>
              <w:spacing w:before="0" w:after="0"/>
              <w:jc w:val="left"/>
              <w:rPr>
                <w:rFonts w:eastAsia="Times New Roman"/>
                <w:b/>
                <w:bCs/>
                <w:color w:val="000000"/>
                <w:sz w:val="20"/>
                <w:lang w:bidi="ar-SA"/>
              </w:rPr>
            </w:pPr>
            <w:r w:rsidRPr="001C462D">
              <w:rPr>
                <w:rFonts w:eastAsia="Times New Roman"/>
                <w:b/>
                <w:bCs/>
                <w:color w:val="000000"/>
                <w:sz w:val="20"/>
                <w:lang w:bidi="ar-SA"/>
              </w:rPr>
              <w:t> </w:t>
            </w:r>
          </w:p>
        </w:tc>
      </w:tr>
      <w:tr w:rsidR="00B32B24" w:rsidRPr="001C462D" w14:paraId="31CB1191" w14:textId="77777777" w:rsidTr="006177C1">
        <w:trPr>
          <w:trHeight w:val="300"/>
        </w:trPr>
        <w:tc>
          <w:tcPr>
            <w:tcW w:w="1696" w:type="dxa"/>
            <w:tcBorders>
              <w:top w:val="nil"/>
              <w:left w:val="single" w:sz="4" w:space="0" w:color="auto"/>
              <w:bottom w:val="single" w:sz="4" w:space="0" w:color="auto"/>
              <w:right w:val="single" w:sz="4" w:space="0" w:color="auto"/>
            </w:tcBorders>
            <w:shd w:val="clear" w:color="000000" w:fill="D9D9D9"/>
            <w:vAlign w:val="center"/>
            <w:hideMark/>
          </w:tcPr>
          <w:p w14:paraId="25132A3E"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ESF+</w:t>
            </w:r>
          </w:p>
        </w:tc>
        <w:tc>
          <w:tcPr>
            <w:tcW w:w="1544" w:type="dxa"/>
            <w:tcBorders>
              <w:top w:val="nil"/>
              <w:left w:val="nil"/>
              <w:bottom w:val="single" w:sz="4" w:space="0" w:color="auto"/>
              <w:right w:val="single" w:sz="4" w:space="0" w:color="auto"/>
            </w:tcBorders>
            <w:shd w:val="clear" w:color="000000" w:fill="D9D9D9"/>
            <w:vAlign w:val="center"/>
            <w:hideMark/>
          </w:tcPr>
          <w:p w14:paraId="6B48616B"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Mazāk attīstīts</w:t>
            </w:r>
          </w:p>
        </w:tc>
        <w:tc>
          <w:tcPr>
            <w:tcW w:w="1291" w:type="dxa"/>
            <w:tcBorders>
              <w:top w:val="nil"/>
              <w:left w:val="nil"/>
              <w:bottom w:val="single" w:sz="4" w:space="0" w:color="auto"/>
              <w:right w:val="single" w:sz="4" w:space="0" w:color="auto"/>
            </w:tcBorders>
            <w:shd w:val="clear" w:color="auto" w:fill="auto"/>
            <w:vAlign w:val="center"/>
            <w:hideMark/>
          </w:tcPr>
          <w:p w14:paraId="52CE2EFF"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134" w:type="dxa"/>
            <w:tcBorders>
              <w:top w:val="nil"/>
              <w:left w:val="nil"/>
              <w:bottom w:val="single" w:sz="4" w:space="0" w:color="auto"/>
              <w:right w:val="single" w:sz="4" w:space="0" w:color="auto"/>
            </w:tcBorders>
            <w:shd w:val="clear" w:color="000000" w:fill="A6A6A6"/>
            <w:vAlign w:val="center"/>
            <w:hideMark/>
          </w:tcPr>
          <w:p w14:paraId="4AEDC07B"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1DFE1257"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0D347DCE" w14:textId="77777777" w:rsidR="00B32B24" w:rsidRPr="001C462D" w:rsidRDefault="00B32B24" w:rsidP="00B32B24">
            <w:pPr>
              <w:spacing w:before="0" w:after="0"/>
              <w:jc w:val="left"/>
              <w:rPr>
                <w:rFonts w:eastAsia="Times New Roman"/>
                <w:b/>
                <w:bCs/>
                <w:color w:val="000000"/>
                <w:sz w:val="20"/>
                <w:lang w:bidi="ar-SA"/>
              </w:rPr>
            </w:pPr>
            <w:r w:rsidRPr="001C462D">
              <w:rPr>
                <w:rFonts w:eastAsia="Times New Roman"/>
                <w:b/>
                <w:bCs/>
                <w:color w:val="000000"/>
                <w:sz w:val="20"/>
                <w:lang w:bidi="ar-SA"/>
              </w:rPr>
              <w:t> </w:t>
            </w:r>
          </w:p>
        </w:tc>
      </w:tr>
      <w:tr w:rsidR="00B32B24" w:rsidRPr="001C462D" w14:paraId="6D70AD24" w14:textId="77777777" w:rsidTr="006177C1">
        <w:trPr>
          <w:trHeight w:val="300"/>
        </w:trPr>
        <w:tc>
          <w:tcPr>
            <w:tcW w:w="1696" w:type="dxa"/>
            <w:tcBorders>
              <w:top w:val="nil"/>
              <w:left w:val="single" w:sz="4" w:space="0" w:color="auto"/>
              <w:bottom w:val="single" w:sz="4" w:space="0" w:color="auto"/>
              <w:right w:val="single" w:sz="4" w:space="0" w:color="auto"/>
            </w:tcBorders>
            <w:shd w:val="clear" w:color="000000" w:fill="D9D9D9"/>
            <w:vAlign w:val="center"/>
            <w:hideMark/>
          </w:tcPr>
          <w:p w14:paraId="566DB753"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KF</w:t>
            </w:r>
          </w:p>
        </w:tc>
        <w:tc>
          <w:tcPr>
            <w:tcW w:w="1544" w:type="dxa"/>
            <w:tcBorders>
              <w:top w:val="nil"/>
              <w:left w:val="nil"/>
              <w:bottom w:val="single" w:sz="4" w:space="0" w:color="auto"/>
              <w:right w:val="single" w:sz="4" w:space="0" w:color="auto"/>
            </w:tcBorders>
            <w:shd w:val="clear" w:color="000000" w:fill="D9D9D9"/>
            <w:vAlign w:val="center"/>
            <w:hideMark/>
          </w:tcPr>
          <w:p w14:paraId="4A1EC837"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N/A</w:t>
            </w:r>
          </w:p>
        </w:tc>
        <w:tc>
          <w:tcPr>
            <w:tcW w:w="1291" w:type="dxa"/>
            <w:tcBorders>
              <w:top w:val="nil"/>
              <w:left w:val="nil"/>
              <w:bottom w:val="single" w:sz="4" w:space="0" w:color="auto"/>
              <w:right w:val="single" w:sz="4" w:space="0" w:color="auto"/>
            </w:tcBorders>
            <w:shd w:val="clear" w:color="auto" w:fill="auto"/>
            <w:vAlign w:val="center"/>
            <w:hideMark/>
          </w:tcPr>
          <w:p w14:paraId="19F3B063" w14:textId="77777777" w:rsidR="00B32B24" w:rsidRPr="001C462D" w:rsidRDefault="00B32B24" w:rsidP="00B32B24">
            <w:pPr>
              <w:spacing w:before="0" w:after="0"/>
              <w:jc w:val="right"/>
              <w:rPr>
                <w:rFonts w:eastAsia="Times New Roman"/>
                <w:color w:val="000000"/>
                <w:sz w:val="20"/>
                <w:lang w:bidi="ar-SA"/>
              </w:rPr>
            </w:pPr>
            <w:r w:rsidRPr="001C462D">
              <w:rPr>
                <w:rFonts w:eastAsia="Times New Roman"/>
                <w:color w:val="000000"/>
                <w:sz w:val="20"/>
                <w:lang w:bidi="ar-SA"/>
              </w:rPr>
              <w:t>2 587 623</w:t>
            </w:r>
          </w:p>
        </w:tc>
        <w:tc>
          <w:tcPr>
            <w:tcW w:w="1134" w:type="dxa"/>
            <w:tcBorders>
              <w:top w:val="nil"/>
              <w:left w:val="nil"/>
              <w:bottom w:val="single" w:sz="4" w:space="0" w:color="auto"/>
              <w:right w:val="single" w:sz="4" w:space="0" w:color="auto"/>
            </w:tcBorders>
            <w:shd w:val="clear" w:color="auto" w:fill="auto"/>
            <w:vAlign w:val="center"/>
            <w:hideMark/>
          </w:tcPr>
          <w:p w14:paraId="34C2879A"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000000" w:fill="A6A6A6"/>
            <w:vAlign w:val="center"/>
            <w:hideMark/>
          </w:tcPr>
          <w:p w14:paraId="25D8FD48"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57839179" w14:textId="77777777" w:rsidR="00B32B24" w:rsidRPr="001C462D" w:rsidRDefault="00B32B24" w:rsidP="00B32B24">
            <w:pPr>
              <w:spacing w:before="0" w:after="0"/>
              <w:jc w:val="right"/>
              <w:rPr>
                <w:rFonts w:eastAsia="Times New Roman"/>
                <w:color w:val="000000"/>
                <w:sz w:val="20"/>
                <w:lang w:bidi="ar-SA"/>
              </w:rPr>
            </w:pPr>
            <w:r w:rsidRPr="001C462D">
              <w:rPr>
                <w:rFonts w:eastAsia="Times New Roman"/>
                <w:color w:val="000000"/>
                <w:sz w:val="20"/>
                <w:lang w:bidi="ar-SA"/>
              </w:rPr>
              <w:t>2 587 623</w:t>
            </w:r>
          </w:p>
        </w:tc>
      </w:tr>
      <w:tr w:rsidR="00B32B24" w:rsidRPr="001C462D" w14:paraId="688202D7" w14:textId="77777777" w:rsidTr="006177C1">
        <w:trPr>
          <w:trHeight w:val="300"/>
        </w:trPr>
        <w:tc>
          <w:tcPr>
            <w:tcW w:w="1696" w:type="dxa"/>
            <w:tcBorders>
              <w:top w:val="nil"/>
              <w:left w:val="single" w:sz="4" w:space="0" w:color="auto"/>
              <w:bottom w:val="single" w:sz="4" w:space="0" w:color="auto"/>
              <w:right w:val="single" w:sz="4" w:space="0" w:color="auto"/>
            </w:tcBorders>
            <w:shd w:val="clear" w:color="000000" w:fill="D9D9D9"/>
            <w:vAlign w:val="center"/>
            <w:hideMark/>
          </w:tcPr>
          <w:p w14:paraId="386CFFB0"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Kopā</w:t>
            </w:r>
          </w:p>
        </w:tc>
        <w:tc>
          <w:tcPr>
            <w:tcW w:w="1544" w:type="dxa"/>
            <w:tcBorders>
              <w:top w:val="nil"/>
              <w:left w:val="nil"/>
              <w:bottom w:val="single" w:sz="4" w:space="0" w:color="auto"/>
              <w:right w:val="single" w:sz="4" w:space="0" w:color="auto"/>
            </w:tcBorders>
            <w:shd w:val="clear" w:color="000000" w:fill="D9D9D9"/>
            <w:vAlign w:val="center"/>
            <w:hideMark/>
          </w:tcPr>
          <w:p w14:paraId="4899E159"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91" w:type="dxa"/>
            <w:tcBorders>
              <w:top w:val="nil"/>
              <w:left w:val="nil"/>
              <w:bottom w:val="single" w:sz="4" w:space="0" w:color="auto"/>
              <w:right w:val="single" w:sz="4" w:space="0" w:color="auto"/>
            </w:tcBorders>
            <w:shd w:val="clear" w:color="auto" w:fill="auto"/>
            <w:vAlign w:val="center"/>
            <w:hideMark/>
          </w:tcPr>
          <w:p w14:paraId="5266E813" w14:textId="77777777" w:rsidR="00B32B24" w:rsidRPr="001C462D" w:rsidRDefault="00B32B24" w:rsidP="00B32B24">
            <w:pPr>
              <w:spacing w:before="0" w:after="0"/>
              <w:jc w:val="right"/>
              <w:rPr>
                <w:rFonts w:eastAsia="Times New Roman"/>
                <w:b/>
                <w:bCs/>
                <w:color w:val="000000"/>
                <w:sz w:val="20"/>
                <w:lang w:bidi="ar-SA"/>
              </w:rPr>
            </w:pPr>
            <w:r w:rsidRPr="001C462D">
              <w:rPr>
                <w:rFonts w:eastAsia="Times New Roman"/>
                <w:b/>
                <w:bCs/>
                <w:color w:val="000000"/>
                <w:sz w:val="20"/>
                <w:lang w:bidi="ar-SA"/>
              </w:rPr>
              <w:t>2 587 623</w:t>
            </w:r>
          </w:p>
        </w:tc>
        <w:tc>
          <w:tcPr>
            <w:tcW w:w="1134" w:type="dxa"/>
            <w:tcBorders>
              <w:top w:val="nil"/>
              <w:left w:val="nil"/>
              <w:bottom w:val="single" w:sz="4" w:space="0" w:color="auto"/>
              <w:right w:val="single" w:sz="4" w:space="0" w:color="auto"/>
            </w:tcBorders>
            <w:shd w:val="clear" w:color="auto" w:fill="auto"/>
            <w:vAlign w:val="center"/>
            <w:hideMark/>
          </w:tcPr>
          <w:p w14:paraId="50E20B73"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0ADE1FDC" w14:textId="77777777" w:rsidR="00B32B24" w:rsidRPr="001C462D" w:rsidRDefault="00B32B24" w:rsidP="00B32B24">
            <w:pPr>
              <w:spacing w:before="0" w:after="0"/>
              <w:jc w:val="left"/>
              <w:rPr>
                <w:rFonts w:eastAsia="Times New Roman"/>
                <w:color w:val="000000"/>
                <w:sz w:val="20"/>
                <w:lang w:bidi="ar-SA"/>
              </w:rPr>
            </w:pPr>
            <w:r w:rsidRPr="001C462D">
              <w:rPr>
                <w:rFonts w:eastAsia="Times New Roman"/>
                <w:color w:val="000000"/>
                <w:sz w:val="20"/>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1168473F" w14:textId="70D12BD9" w:rsidR="00B32B24" w:rsidRPr="00347259" w:rsidRDefault="00347259" w:rsidP="00347259">
            <w:pPr>
              <w:spacing w:after="0"/>
              <w:jc w:val="right"/>
              <w:rPr>
                <w:rFonts w:eastAsia="Times New Roman"/>
                <w:b/>
                <w:bCs/>
                <w:color w:val="000000"/>
                <w:sz w:val="20"/>
                <w:lang w:bidi="ar-SA"/>
              </w:rPr>
            </w:pPr>
            <w:r w:rsidRPr="00347259">
              <w:rPr>
                <w:rFonts w:eastAsia="Times New Roman"/>
                <w:b/>
                <w:bCs/>
                <w:color w:val="000000"/>
                <w:sz w:val="20"/>
                <w:lang w:bidi="ar-SA"/>
              </w:rPr>
              <w:t>2 587 623</w:t>
            </w:r>
          </w:p>
        </w:tc>
      </w:tr>
    </w:tbl>
    <w:p w14:paraId="43A10E89" w14:textId="77777777" w:rsidR="00B32B24" w:rsidRDefault="00B32B24" w:rsidP="00B32B24">
      <w:pPr>
        <w:spacing w:before="0" w:after="0"/>
        <w:jc w:val="left"/>
        <w:rPr>
          <w:sz w:val="20"/>
        </w:rPr>
      </w:pPr>
    </w:p>
    <w:p w14:paraId="764DF34A" w14:textId="31A407F9" w:rsidR="00076EE9" w:rsidRDefault="00C71998" w:rsidP="008341EA">
      <w:pPr>
        <w:pStyle w:val="ListParagraph"/>
        <w:numPr>
          <w:ilvl w:val="0"/>
          <w:numId w:val="61"/>
        </w:numPr>
        <w:spacing w:after="0" w:line="240" w:lineRule="auto"/>
        <w:ind w:left="709" w:hanging="567"/>
        <w:rPr>
          <w:rFonts w:ascii="Times New Roman" w:hAnsi="Times New Roman" w:cs="Times New Roman"/>
          <w:sz w:val="24"/>
          <w:szCs w:val="24"/>
        </w:rPr>
      </w:pPr>
      <w:r w:rsidRPr="000E1630">
        <w:rPr>
          <w:rFonts w:ascii="Times New Roman" w:hAnsi="Times New Roman" w:cs="Times New Roman"/>
          <w:sz w:val="24"/>
          <w:szCs w:val="24"/>
        </w:rPr>
        <w:t>Finansējuma pārvedums no KF uz ERAF 2 587 623 EUR apmērā veidojas investīciju pārstrukturizācijas rezultātā: KF pārvedums no 3.politikas mērķa uz 2.politikas mērķi transporta jomas investīciju pārstrukturizēšanai palielinot finansējuma īpatsvaru dzelzceļa infrastruktūrai</w:t>
      </w:r>
      <w:r w:rsidR="000E1630" w:rsidRPr="000E1630">
        <w:rPr>
          <w:rFonts w:ascii="Times New Roman" w:hAnsi="Times New Roman" w:cs="Times New Roman"/>
          <w:sz w:val="24"/>
          <w:szCs w:val="24"/>
        </w:rPr>
        <w:t>. Atzīmējams, ka minētais finansējuma apjoms veidojas vairāku pārvedumu starp politikas mērķiem rezultātā</w:t>
      </w:r>
      <w:r w:rsidR="000E1630">
        <w:rPr>
          <w:rFonts w:ascii="Times New Roman" w:hAnsi="Times New Roman" w:cs="Times New Roman"/>
          <w:sz w:val="24"/>
          <w:szCs w:val="24"/>
        </w:rPr>
        <w:t xml:space="preserve"> starp 1., 2., 3. un 4.politikas mērķiem, t.sk. </w:t>
      </w:r>
      <w:r w:rsidR="00892307">
        <w:rPr>
          <w:rFonts w:ascii="Times New Roman" w:hAnsi="Times New Roman" w:cs="Times New Roman"/>
          <w:sz w:val="24"/>
          <w:szCs w:val="24"/>
        </w:rPr>
        <w:t xml:space="preserve">STEP 2.1.5.SAM izveidošanai, papildus finansējuma novirzīšanai pirmsskolas izglītības iestādēm 4.2.1.SAM ietvaros, </w:t>
      </w:r>
      <w:proofErr w:type="spellStart"/>
      <w:r w:rsidR="00892307">
        <w:rPr>
          <w:rFonts w:ascii="Times New Roman" w:hAnsi="Times New Roman" w:cs="Times New Roman"/>
          <w:sz w:val="24"/>
          <w:szCs w:val="24"/>
        </w:rPr>
        <w:t>posmoto</w:t>
      </w:r>
      <w:proofErr w:type="spellEnd"/>
      <w:r w:rsidR="00892307">
        <w:rPr>
          <w:rFonts w:ascii="Times New Roman" w:hAnsi="Times New Roman" w:cs="Times New Roman"/>
          <w:sz w:val="24"/>
          <w:szCs w:val="24"/>
        </w:rPr>
        <w:t xml:space="preserve"> dzelzceļa infrastruktūras projektu 2.posmu finansēšanai.</w:t>
      </w:r>
    </w:p>
    <w:p w14:paraId="41209FBD" w14:textId="77777777" w:rsidR="000E1630" w:rsidRPr="000E1630" w:rsidRDefault="000E1630" w:rsidP="000E1630">
      <w:pPr>
        <w:pStyle w:val="ListParagraph"/>
        <w:spacing w:after="0" w:line="240" w:lineRule="auto"/>
        <w:ind w:left="709"/>
        <w:rPr>
          <w:rFonts w:ascii="Times New Roman" w:hAnsi="Times New Roman" w:cs="Times New Roman"/>
          <w:sz w:val="24"/>
          <w:szCs w:val="24"/>
        </w:rPr>
      </w:pPr>
    </w:p>
    <w:p w14:paraId="73726039" w14:textId="40DB3BC1" w:rsidR="00AC212B" w:rsidRPr="004E7E92" w:rsidRDefault="002504BD" w:rsidP="00B32B24">
      <w:pPr>
        <w:pStyle w:val="Heading4"/>
        <w:numPr>
          <w:ilvl w:val="0"/>
          <w:numId w:val="0"/>
        </w:numPr>
        <w:spacing w:after="0"/>
        <w:rPr>
          <w:b/>
          <w:bCs/>
        </w:rPr>
      </w:pPr>
      <w:r w:rsidRPr="004E7E92">
        <w:rPr>
          <w:b/>
          <w:bCs/>
        </w:rPr>
        <w:lastRenderedPageBreak/>
        <w:t>2</w:t>
      </w:r>
      <w:r w:rsidR="00A11448" w:rsidRPr="004E7E92">
        <w:rPr>
          <w:b/>
          <w:bCs/>
        </w:rPr>
        <w:t>3</w:t>
      </w:r>
      <w:r w:rsidR="00187D78" w:rsidRPr="004E7E92">
        <w:rPr>
          <w:b/>
          <w:bCs/>
        </w:rPr>
        <w:t>.</w:t>
      </w:r>
      <w:r w:rsidR="00076EE9">
        <w:rPr>
          <w:b/>
          <w:bCs/>
        </w:rPr>
        <w:t>d</w:t>
      </w:r>
      <w:r w:rsidR="00EB3B4A">
        <w:rPr>
          <w:b/>
          <w:bCs/>
        </w:rPr>
        <w:t>.</w:t>
      </w:r>
      <w:r w:rsidR="00187D78" w:rsidRPr="004E7E92">
        <w:rPr>
          <w:b/>
          <w:bCs/>
        </w:rPr>
        <w:t>tabula (</w:t>
      </w:r>
      <w:r w:rsidR="00AC212B" w:rsidRPr="004E7E92">
        <w:rPr>
          <w:b/>
          <w:bCs/>
        </w:rPr>
        <w:t>10</w:t>
      </w:r>
      <w:r w:rsidR="00187D78" w:rsidRPr="004E7E92">
        <w:rPr>
          <w:b/>
          <w:bCs/>
        </w:rPr>
        <w:t>)</w:t>
      </w:r>
      <w:r w:rsidR="00AC212B" w:rsidRPr="004E7E92">
        <w:rPr>
          <w:b/>
          <w:bCs/>
        </w:rPr>
        <w:t xml:space="preserve"> ES fondu finansējuma sa</w:t>
      </w:r>
      <w:r w:rsidR="006A4A8E" w:rsidRPr="004E7E92">
        <w:rPr>
          <w:b/>
          <w:bCs/>
        </w:rPr>
        <w:t>d</w:t>
      </w:r>
      <w:r w:rsidR="00AC212B" w:rsidRPr="004E7E92">
        <w:rPr>
          <w:b/>
          <w:bCs/>
        </w:rPr>
        <w:t>alījums pa gadiem</w:t>
      </w:r>
    </w:p>
    <w:tbl>
      <w:tblPr>
        <w:tblW w:w="13745" w:type="dxa"/>
        <w:tblLayout w:type="fixed"/>
        <w:tblLook w:val="04A0" w:firstRow="1" w:lastRow="0" w:firstColumn="1" w:lastColumn="0" w:noHBand="0" w:noVBand="1"/>
      </w:tblPr>
      <w:tblGrid>
        <w:gridCol w:w="988"/>
        <w:gridCol w:w="1172"/>
        <w:gridCol w:w="1081"/>
        <w:gridCol w:w="1126"/>
        <w:gridCol w:w="1126"/>
        <w:gridCol w:w="1126"/>
        <w:gridCol w:w="1126"/>
        <w:gridCol w:w="1134"/>
        <w:gridCol w:w="1168"/>
        <w:gridCol w:w="1264"/>
        <w:gridCol w:w="1168"/>
        <w:gridCol w:w="1266"/>
      </w:tblGrid>
      <w:tr w:rsidR="006232DC" w:rsidRPr="006232DC" w14:paraId="5B3220CD" w14:textId="77777777" w:rsidTr="006232DC">
        <w:trPr>
          <w:trHeight w:val="82"/>
        </w:trPr>
        <w:tc>
          <w:tcPr>
            <w:tcW w:w="988"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5A1AFF2A"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Fonds</w:t>
            </w:r>
          </w:p>
        </w:tc>
        <w:tc>
          <w:tcPr>
            <w:tcW w:w="1172" w:type="dxa"/>
            <w:vMerge w:val="restart"/>
            <w:tcBorders>
              <w:top w:val="single" w:sz="4" w:space="0" w:color="auto"/>
              <w:left w:val="nil"/>
              <w:right w:val="single" w:sz="4" w:space="0" w:color="auto"/>
            </w:tcBorders>
            <w:shd w:val="clear" w:color="auto" w:fill="D9D9D9" w:themeFill="background1" w:themeFillShade="D9"/>
            <w:hideMark/>
          </w:tcPr>
          <w:p w14:paraId="58BBE757"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Reģiona kategorija</w:t>
            </w:r>
          </w:p>
          <w:p w14:paraId="3BA6E2D3" w14:textId="6790D966" w:rsidR="00AC212B" w:rsidRPr="006232DC" w:rsidRDefault="00AC212B" w:rsidP="006232DC">
            <w:pPr>
              <w:spacing w:before="0" w:after="0"/>
              <w:jc w:val="center"/>
              <w:rPr>
                <w:rFonts w:eastAsia="Times New Roman"/>
                <w:b/>
                <w:bCs/>
                <w:sz w:val="16"/>
                <w:szCs w:val="16"/>
                <w:lang w:bidi="ar-SA"/>
              </w:rPr>
            </w:pPr>
          </w:p>
        </w:tc>
        <w:tc>
          <w:tcPr>
            <w:tcW w:w="1081" w:type="dxa"/>
            <w:vMerge w:val="restart"/>
            <w:tcBorders>
              <w:top w:val="single" w:sz="4" w:space="0" w:color="auto"/>
              <w:left w:val="nil"/>
              <w:right w:val="single" w:sz="4" w:space="0" w:color="auto"/>
            </w:tcBorders>
            <w:shd w:val="clear" w:color="auto" w:fill="D9D9D9" w:themeFill="background1" w:themeFillShade="D9"/>
            <w:hideMark/>
          </w:tcPr>
          <w:p w14:paraId="0C5899EA"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2021</w:t>
            </w:r>
          </w:p>
          <w:p w14:paraId="3E1550A4" w14:textId="3AF1095A" w:rsidR="00AC212B" w:rsidRPr="006232DC" w:rsidRDefault="00AC212B" w:rsidP="006232DC">
            <w:pPr>
              <w:spacing w:before="0" w:after="0"/>
              <w:jc w:val="center"/>
              <w:rPr>
                <w:rFonts w:eastAsia="Times New Roman"/>
                <w:b/>
                <w:bCs/>
                <w:sz w:val="16"/>
                <w:szCs w:val="16"/>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52C38AFA"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2022</w:t>
            </w:r>
          </w:p>
          <w:p w14:paraId="32B78C23" w14:textId="4C009FBB" w:rsidR="00AC212B" w:rsidRPr="006232DC" w:rsidRDefault="00AC212B" w:rsidP="006232DC">
            <w:pPr>
              <w:spacing w:before="0" w:after="0"/>
              <w:jc w:val="center"/>
              <w:rPr>
                <w:rFonts w:eastAsia="Times New Roman"/>
                <w:b/>
                <w:bCs/>
                <w:sz w:val="16"/>
                <w:szCs w:val="16"/>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4687E318"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2023</w:t>
            </w:r>
          </w:p>
          <w:p w14:paraId="661FFB64" w14:textId="4EFCA133" w:rsidR="00AC212B" w:rsidRPr="006232DC" w:rsidRDefault="00AC212B" w:rsidP="006232DC">
            <w:pPr>
              <w:spacing w:before="0" w:after="0"/>
              <w:jc w:val="center"/>
              <w:rPr>
                <w:rFonts w:eastAsia="Times New Roman"/>
                <w:b/>
                <w:bCs/>
                <w:sz w:val="16"/>
                <w:szCs w:val="16"/>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73FC05D7"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2024</w:t>
            </w:r>
          </w:p>
          <w:p w14:paraId="2678F322" w14:textId="4CC0FA51" w:rsidR="00AC212B" w:rsidRPr="006232DC" w:rsidRDefault="00AC212B" w:rsidP="006232DC">
            <w:pPr>
              <w:spacing w:before="0" w:after="0"/>
              <w:jc w:val="center"/>
              <w:rPr>
                <w:rFonts w:eastAsia="Times New Roman"/>
                <w:b/>
                <w:bCs/>
                <w:sz w:val="16"/>
                <w:szCs w:val="16"/>
                <w:lang w:bidi="ar-SA"/>
              </w:rPr>
            </w:pPr>
          </w:p>
        </w:tc>
        <w:tc>
          <w:tcPr>
            <w:tcW w:w="1126" w:type="dxa"/>
            <w:vMerge w:val="restart"/>
            <w:tcBorders>
              <w:top w:val="single" w:sz="4" w:space="0" w:color="auto"/>
              <w:left w:val="nil"/>
              <w:right w:val="single" w:sz="4" w:space="0" w:color="auto"/>
            </w:tcBorders>
            <w:shd w:val="clear" w:color="auto" w:fill="D9D9D9" w:themeFill="background1" w:themeFillShade="D9"/>
            <w:hideMark/>
          </w:tcPr>
          <w:p w14:paraId="091413BB"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2025</w:t>
            </w:r>
          </w:p>
          <w:p w14:paraId="62459F22" w14:textId="224FD8A2" w:rsidR="00AC212B" w:rsidRPr="006232DC" w:rsidRDefault="00AC212B" w:rsidP="006232DC">
            <w:pPr>
              <w:spacing w:before="0" w:after="0"/>
              <w:jc w:val="center"/>
              <w:rPr>
                <w:rFonts w:eastAsia="Times New Roman"/>
                <w:b/>
                <w:bCs/>
                <w:sz w:val="16"/>
                <w:szCs w:val="16"/>
                <w:lang w:bidi="ar-SA"/>
              </w:rPr>
            </w:pPr>
          </w:p>
        </w:tc>
        <w:tc>
          <w:tcPr>
            <w:tcW w:w="230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23F6D004"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2026</w:t>
            </w:r>
          </w:p>
        </w:tc>
        <w:tc>
          <w:tcPr>
            <w:tcW w:w="243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4E96FC2C" w14:textId="77777777"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2027</w:t>
            </w:r>
          </w:p>
        </w:tc>
        <w:tc>
          <w:tcPr>
            <w:tcW w:w="1266"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11551235" w14:textId="6C368535"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Kopā</w:t>
            </w:r>
          </w:p>
          <w:p w14:paraId="07A83627" w14:textId="02A1319A" w:rsidR="00AC212B" w:rsidRPr="006232DC" w:rsidRDefault="00AC212B" w:rsidP="006232DC">
            <w:pPr>
              <w:spacing w:before="0" w:after="0"/>
              <w:jc w:val="center"/>
              <w:rPr>
                <w:rFonts w:eastAsia="Times New Roman"/>
                <w:b/>
                <w:bCs/>
                <w:sz w:val="16"/>
                <w:szCs w:val="16"/>
                <w:lang w:bidi="ar-SA"/>
              </w:rPr>
            </w:pPr>
          </w:p>
        </w:tc>
      </w:tr>
      <w:tr w:rsidR="006232DC" w:rsidRPr="006232DC" w14:paraId="202C5CB5" w14:textId="77777777" w:rsidTr="006232DC">
        <w:trPr>
          <w:trHeight w:val="56"/>
        </w:trPr>
        <w:tc>
          <w:tcPr>
            <w:tcW w:w="988" w:type="dxa"/>
            <w:vMerge/>
            <w:tcBorders>
              <w:left w:val="single" w:sz="4" w:space="0" w:color="auto"/>
              <w:bottom w:val="single" w:sz="4" w:space="0" w:color="auto"/>
              <w:right w:val="single" w:sz="4" w:space="0" w:color="auto"/>
            </w:tcBorders>
            <w:shd w:val="clear" w:color="auto" w:fill="auto"/>
            <w:hideMark/>
          </w:tcPr>
          <w:p w14:paraId="2D213FE0" w14:textId="77777777" w:rsidR="00AC212B" w:rsidRPr="006232DC" w:rsidRDefault="00AC212B" w:rsidP="006232DC">
            <w:pPr>
              <w:spacing w:before="0" w:after="0"/>
              <w:jc w:val="center"/>
              <w:rPr>
                <w:rFonts w:eastAsia="Times New Roman"/>
                <w:b/>
                <w:bCs/>
                <w:sz w:val="16"/>
                <w:szCs w:val="16"/>
                <w:lang w:bidi="ar-SA"/>
              </w:rPr>
            </w:pPr>
          </w:p>
        </w:tc>
        <w:tc>
          <w:tcPr>
            <w:tcW w:w="1172" w:type="dxa"/>
            <w:vMerge/>
            <w:tcBorders>
              <w:left w:val="nil"/>
              <w:bottom w:val="single" w:sz="4" w:space="0" w:color="auto"/>
              <w:right w:val="single" w:sz="4" w:space="0" w:color="auto"/>
            </w:tcBorders>
            <w:shd w:val="clear" w:color="auto" w:fill="auto"/>
            <w:hideMark/>
          </w:tcPr>
          <w:p w14:paraId="6F9C4153" w14:textId="77777777" w:rsidR="00AC212B" w:rsidRPr="006232DC" w:rsidRDefault="00AC212B" w:rsidP="006232DC">
            <w:pPr>
              <w:spacing w:before="0" w:after="0"/>
              <w:jc w:val="center"/>
              <w:rPr>
                <w:rFonts w:eastAsia="Times New Roman"/>
                <w:b/>
                <w:bCs/>
                <w:sz w:val="16"/>
                <w:szCs w:val="16"/>
                <w:lang w:bidi="ar-SA"/>
              </w:rPr>
            </w:pPr>
          </w:p>
        </w:tc>
        <w:tc>
          <w:tcPr>
            <w:tcW w:w="1081" w:type="dxa"/>
            <w:vMerge/>
            <w:tcBorders>
              <w:left w:val="nil"/>
              <w:bottom w:val="single" w:sz="4" w:space="0" w:color="auto"/>
              <w:right w:val="single" w:sz="4" w:space="0" w:color="auto"/>
            </w:tcBorders>
            <w:shd w:val="clear" w:color="auto" w:fill="auto"/>
            <w:hideMark/>
          </w:tcPr>
          <w:p w14:paraId="5882FBE5" w14:textId="77777777" w:rsidR="00AC212B" w:rsidRPr="006232DC" w:rsidRDefault="00AC212B" w:rsidP="006232DC">
            <w:pPr>
              <w:spacing w:before="0" w:after="0"/>
              <w:jc w:val="center"/>
              <w:rPr>
                <w:rFonts w:eastAsia="Times New Roman"/>
                <w:b/>
                <w:bCs/>
                <w:sz w:val="16"/>
                <w:szCs w:val="16"/>
                <w:lang w:bidi="ar-SA"/>
              </w:rPr>
            </w:pPr>
          </w:p>
        </w:tc>
        <w:tc>
          <w:tcPr>
            <w:tcW w:w="1126" w:type="dxa"/>
            <w:vMerge/>
            <w:tcBorders>
              <w:left w:val="nil"/>
              <w:bottom w:val="single" w:sz="4" w:space="0" w:color="auto"/>
              <w:right w:val="single" w:sz="4" w:space="0" w:color="auto"/>
            </w:tcBorders>
            <w:shd w:val="clear" w:color="auto" w:fill="auto"/>
            <w:hideMark/>
          </w:tcPr>
          <w:p w14:paraId="34066C04" w14:textId="77777777" w:rsidR="00AC212B" w:rsidRPr="006232DC" w:rsidRDefault="00AC212B" w:rsidP="006232DC">
            <w:pPr>
              <w:spacing w:before="0" w:after="0"/>
              <w:jc w:val="center"/>
              <w:rPr>
                <w:rFonts w:eastAsia="Times New Roman"/>
                <w:b/>
                <w:bCs/>
                <w:sz w:val="16"/>
                <w:szCs w:val="16"/>
                <w:lang w:bidi="ar-SA"/>
              </w:rPr>
            </w:pPr>
          </w:p>
        </w:tc>
        <w:tc>
          <w:tcPr>
            <w:tcW w:w="1126" w:type="dxa"/>
            <w:vMerge/>
            <w:tcBorders>
              <w:left w:val="nil"/>
              <w:bottom w:val="single" w:sz="4" w:space="0" w:color="auto"/>
              <w:right w:val="single" w:sz="4" w:space="0" w:color="auto"/>
            </w:tcBorders>
            <w:shd w:val="clear" w:color="auto" w:fill="auto"/>
            <w:hideMark/>
          </w:tcPr>
          <w:p w14:paraId="756A9789" w14:textId="77777777" w:rsidR="00AC212B" w:rsidRPr="006232DC" w:rsidRDefault="00AC212B" w:rsidP="006232DC">
            <w:pPr>
              <w:spacing w:before="0" w:after="0"/>
              <w:jc w:val="center"/>
              <w:rPr>
                <w:rFonts w:eastAsia="Times New Roman"/>
                <w:b/>
                <w:bCs/>
                <w:sz w:val="16"/>
                <w:szCs w:val="16"/>
                <w:lang w:bidi="ar-SA"/>
              </w:rPr>
            </w:pPr>
          </w:p>
        </w:tc>
        <w:tc>
          <w:tcPr>
            <w:tcW w:w="1126" w:type="dxa"/>
            <w:vMerge/>
            <w:tcBorders>
              <w:left w:val="nil"/>
              <w:bottom w:val="single" w:sz="4" w:space="0" w:color="auto"/>
              <w:right w:val="single" w:sz="4" w:space="0" w:color="auto"/>
            </w:tcBorders>
            <w:shd w:val="clear" w:color="auto" w:fill="auto"/>
            <w:hideMark/>
          </w:tcPr>
          <w:p w14:paraId="15446AEB" w14:textId="77777777" w:rsidR="00AC212B" w:rsidRPr="006232DC" w:rsidRDefault="00AC212B" w:rsidP="006232DC">
            <w:pPr>
              <w:spacing w:before="0" w:after="0"/>
              <w:jc w:val="center"/>
              <w:rPr>
                <w:rFonts w:eastAsia="Times New Roman"/>
                <w:b/>
                <w:bCs/>
                <w:sz w:val="16"/>
                <w:szCs w:val="16"/>
                <w:lang w:bidi="ar-SA"/>
              </w:rPr>
            </w:pPr>
          </w:p>
        </w:tc>
        <w:tc>
          <w:tcPr>
            <w:tcW w:w="1126" w:type="dxa"/>
            <w:vMerge/>
            <w:tcBorders>
              <w:left w:val="nil"/>
              <w:bottom w:val="single" w:sz="4" w:space="0" w:color="auto"/>
              <w:right w:val="single" w:sz="4" w:space="0" w:color="auto"/>
            </w:tcBorders>
            <w:shd w:val="clear" w:color="auto" w:fill="auto"/>
            <w:hideMark/>
          </w:tcPr>
          <w:p w14:paraId="7CC66E7E" w14:textId="77777777" w:rsidR="00AC212B" w:rsidRPr="006232DC" w:rsidRDefault="00AC212B" w:rsidP="006232DC">
            <w:pPr>
              <w:spacing w:before="0" w:after="0"/>
              <w:jc w:val="center"/>
              <w:rPr>
                <w:rFonts w:eastAsia="Times New Roman"/>
                <w:b/>
                <w:bCs/>
                <w:sz w:val="16"/>
                <w:szCs w:val="16"/>
                <w:lang w:bidi="ar-SA"/>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6389CFA8" w14:textId="1A0F8955"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 xml:space="preserve">Finansējums bez </w:t>
            </w:r>
            <w:r w:rsidR="00B355CB" w:rsidRPr="006232DC">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hideMark/>
          </w:tcPr>
          <w:p w14:paraId="38F051D9" w14:textId="59DDBDA9" w:rsidR="00AC212B" w:rsidRPr="006232DC" w:rsidRDefault="00B355CB" w:rsidP="006232DC">
            <w:pPr>
              <w:spacing w:before="0" w:after="0"/>
              <w:jc w:val="center"/>
              <w:rPr>
                <w:rFonts w:eastAsia="Times New Roman"/>
                <w:b/>
                <w:bCs/>
                <w:sz w:val="16"/>
                <w:szCs w:val="16"/>
                <w:lang w:bidi="ar-SA"/>
              </w:rPr>
            </w:pPr>
            <w:r w:rsidRPr="006232DC">
              <w:rPr>
                <w:rFonts w:eastAsia="Times New Roman"/>
                <w:b/>
                <w:bCs/>
                <w:sz w:val="16"/>
                <w:szCs w:val="16"/>
                <w:lang w:bidi="ar-SA"/>
              </w:rPr>
              <w:t>Elastības finansējums</w:t>
            </w:r>
          </w:p>
        </w:tc>
        <w:tc>
          <w:tcPr>
            <w:tcW w:w="1264" w:type="dxa"/>
            <w:tcBorders>
              <w:top w:val="single" w:sz="4" w:space="0" w:color="auto"/>
              <w:left w:val="nil"/>
              <w:bottom w:val="single" w:sz="4" w:space="0" w:color="auto"/>
              <w:right w:val="single" w:sz="4" w:space="0" w:color="auto"/>
            </w:tcBorders>
            <w:shd w:val="clear" w:color="auto" w:fill="D9D9D9" w:themeFill="background1" w:themeFillShade="D9"/>
            <w:hideMark/>
          </w:tcPr>
          <w:p w14:paraId="7680C84C" w14:textId="4088E71D" w:rsidR="00AC212B" w:rsidRPr="006232DC" w:rsidRDefault="00AC212B" w:rsidP="006232DC">
            <w:pPr>
              <w:spacing w:before="0" w:after="0"/>
              <w:jc w:val="center"/>
              <w:rPr>
                <w:rFonts w:eastAsia="Times New Roman"/>
                <w:b/>
                <w:bCs/>
                <w:sz w:val="16"/>
                <w:szCs w:val="16"/>
                <w:lang w:bidi="ar-SA"/>
              </w:rPr>
            </w:pPr>
            <w:r w:rsidRPr="006232DC">
              <w:rPr>
                <w:rFonts w:eastAsia="Times New Roman"/>
                <w:b/>
                <w:bCs/>
                <w:sz w:val="16"/>
                <w:szCs w:val="16"/>
                <w:lang w:bidi="ar-SA"/>
              </w:rPr>
              <w:t xml:space="preserve">Finansējums bez </w:t>
            </w:r>
            <w:r w:rsidR="00B355CB" w:rsidRPr="006232DC">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hideMark/>
          </w:tcPr>
          <w:p w14:paraId="4590FCFA" w14:textId="5B81FCF8" w:rsidR="00AC212B" w:rsidRPr="006232DC" w:rsidRDefault="00B355CB" w:rsidP="006232DC">
            <w:pPr>
              <w:spacing w:before="0" w:after="0"/>
              <w:jc w:val="center"/>
              <w:rPr>
                <w:rFonts w:eastAsia="Times New Roman"/>
                <w:b/>
                <w:bCs/>
                <w:sz w:val="16"/>
                <w:szCs w:val="16"/>
                <w:lang w:bidi="ar-SA"/>
              </w:rPr>
            </w:pPr>
            <w:r w:rsidRPr="006232DC">
              <w:rPr>
                <w:rFonts w:eastAsia="Times New Roman"/>
                <w:b/>
                <w:bCs/>
                <w:sz w:val="16"/>
                <w:szCs w:val="16"/>
                <w:lang w:bidi="ar-SA"/>
              </w:rPr>
              <w:t>Elastības finansējums</w:t>
            </w:r>
          </w:p>
        </w:tc>
        <w:tc>
          <w:tcPr>
            <w:tcW w:w="1266" w:type="dxa"/>
            <w:vMerge/>
            <w:tcBorders>
              <w:left w:val="single" w:sz="4" w:space="0" w:color="auto"/>
              <w:bottom w:val="single" w:sz="4" w:space="0" w:color="auto"/>
              <w:right w:val="single" w:sz="4" w:space="0" w:color="auto"/>
            </w:tcBorders>
            <w:shd w:val="clear" w:color="auto" w:fill="auto"/>
            <w:hideMark/>
          </w:tcPr>
          <w:p w14:paraId="6645D5EA" w14:textId="77777777" w:rsidR="00AC212B" w:rsidRPr="006232DC" w:rsidRDefault="00AC212B" w:rsidP="006232DC">
            <w:pPr>
              <w:spacing w:before="0" w:after="0"/>
              <w:jc w:val="center"/>
              <w:rPr>
                <w:rFonts w:eastAsia="Times New Roman"/>
                <w:b/>
                <w:bCs/>
                <w:sz w:val="16"/>
                <w:szCs w:val="16"/>
                <w:lang w:bidi="ar-SA"/>
              </w:rPr>
            </w:pPr>
          </w:p>
        </w:tc>
      </w:tr>
      <w:tr w:rsidR="006232DC" w:rsidRPr="006232DC" w14:paraId="1A936023" w14:textId="77777777" w:rsidTr="006232DC">
        <w:trPr>
          <w:trHeight w:val="208"/>
        </w:trPr>
        <w:tc>
          <w:tcPr>
            <w:tcW w:w="988" w:type="dxa"/>
            <w:tcBorders>
              <w:top w:val="nil"/>
              <w:left w:val="single" w:sz="4" w:space="0" w:color="auto"/>
              <w:bottom w:val="single" w:sz="4" w:space="0" w:color="auto"/>
              <w:right w:val="single" w:sz="4" w:space="0" w:color="auto"/>
            </w:tcBorders>
            <w:shd w:val="clear" w:color="auto" w:fill="auto"/>
            <w:hideMark/>
          </w:tcPr>
          <w:p w14:paraId="60ED5867" w14:textId="77777777" w:rsidR="006232DC" w:rsidRPr="006232DC" w:rsidRDefault="006232DC" w:rsidP="006232DC">
            <w:pPr>
              <w:spacing w:before="0" w:after="0"/>
              <w:jc w:val="center"/>
              <w:rPr>
                <w:rFonts w:eastAsia="Times New Roman"/>
                <w:sz w:val="16"/>
                <w:szCs w:val="16"/>
                <w:lang w:bidi="ar-SA"/>
              </w:rPr>
            </w:pPr>
            <w:r w:rsidRPr="006232DC">
              <w:rPr>
                <w:rFonts w:eastAsia="Times New Roman"/>
                <w:sz w:val="16"/>
                <w:szCs w:val="16"/>
                <w:lang w:bidi="ar-SA"/>
              </w:rPr>
              <w:t>ERAF</w:t>
            </w:r>
          </w:p>
        </w:tc>
        <w:tc>
          <w:tcPr>
            <w:tcW w:w="1172" w:type="dxa"/>
            <w:tcBorders>
              <w:top w:val="nil"/>
              <w:left w:val="nil"/>
              <w:bottom w:val="single" w:sz="4" w:space="0" w:color="auto"/>
              <w:right w:val="single" w:sz="4" w:space="0" w:color="auto"/>
            </w:tcBorders>
            <w:shd w:val="clear" w:color="auto" w:fill="auto"/>
            <w:hideMark/>
          </w:tcPr>
          <w:p w14:paraId="0C6560A8" w14:textId="77777777" w:rsidR="006232DC" w:rsidRPr="006232DC" w:rsidRDefault="006232DC" w:rsidP="006232DC">
            <w:pPr>
              <w:spacing w:before="0" w:after="0"/>
              <w:jc w:val="center"/>
              <w:rPr>
                <w:rFonts w:eastAsia="Times New Roman"/>
                <w:sz w:val="16"/>
                <w:szCs w:val="16"/>
                <w:lang w:bidi="ar-SA"/>
              </w:rPr>
            </w:pPr>
            <w:r w:rsidRPr="006232DC">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2839BC76" w14:textId="4A61165B" w:rsidR="006232DC" w:rsidRPr="006232DC" w:rsidRDefault="006232DC" w:rsidP="006232DC">
            <w:pPr>
              <w:spacing w:before="0" w:after="0"/>
              <w:jc w:val="center"/>
              <w:rPr>
                <w:rFonts w:eastAsia="Times New Roman"/>
                <w:sz w:val="16"/>
                <w:szCs w:val="16"/>
                <w:lang w:bidi="ar-SA"/>
              </w:rPr>
            </w:pPr>
            <w:r w:rsidRPr="006232DC">
              <w:rPr>
                <w:sz w:val="16"/>
                <w:szCs w:val="16"/>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9FFD3E2" w14:textId="3A50616C"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417 092 590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767056D8" w14:textId="4091BC45"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430 688 675</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EC0A330" w14:textId="6FDDFA01"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445 674 674</w:t>
            </w:r>
          </w:p>
        </w:tc>
        <w:tc>
          <w:tcPr>
            <w:tcW w:w="1126" w:type="dxa"/>
            <w:tcBorders>
              <w:top w:val="nil"/>
              <w:left w:val="nil"/>
              <w:bottom w:val="single" w:sz="4" w:space="0" w:color="auto"/>
              <w:right w:val="single" w:sz="4" w:space="0" w:color="auto"/>
            </w:tcBorders>
            <w:shd w:val="clear" w:color="auto" w:fill="auto"/>
            <w:hideMark/>
          </w:tcPr>
          <w:p w14:paraId="4F41590E" w14:textId="1BF93BEC"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462 744 519</w:t>
            </w:r>
          </w:p>
        </w:tc>
        <w:tc>
          <w:tcPr>
            <w:tcW w:w="1134" w:type="dxa"/>
            <w:tcBorders>
              <w:top w:val="nil"/>
              <w:left w:val="nil"/>
              <w:bottom w:val="single" w:sz="4" w:space="0" w:color="auto"/>
              <w:right w:val="single" w:sz="4" w:space="0" w:color="auto"/>
            </w:tcBorders>
            <w:shd w:val="clear" w:color="auto" w:fill="auto"/>
            <w:hideMark/>
          </w:tcPr>
          <w:p w14:paraId="19024827" w14:textId="59F4D5C8"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198 845 521</w:t>
            </w:r>
          </w:p>
        </w:tc>
        <w:tc>
          <w:tcPr>
            <w:tcW w:w="1168" w:type="dxa"/>
            <w:tcBorders>
              <w:top w:val="nil"/>
              <w:left w:val="nil"/>
              <w:bottom w:val="single" w:sz="4" w:space="0" w:color="auto"/>
              <w:right w:val="single" w:sz="4" w:space="0" w:color="auto"/>
            </w:tcBorders>
            <w:shd w:val="clear" w:color="auto" w:fill="auto"/>
            <w:noWrap/>
            <w:hideMark/>
          </w:tcPr>
          <w:p w14:paraId="0796C063" w14:textId="2444CA91"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198 845 521</w:t>
            </w:r>
          </w:p>
        </w:tc>
        <w:tc>
          <w:tcPr>
            <w:tcW w:w="1264" w:type="dxa"/>
            <w:tcBorders>
              <w:top w:val="nil"/>
              <w:left w:val="nil"/>
              <w:bottom w:val="single" w:sz="4" w:space="0" w:color="auto"/>
              <w:right w:val="single" w:sz="4" w:space="0" w:color="auto"/>
            </w:tcBorders>
            <w:shd w:val="clear" w:color="auto" w:fill="auto"/>
            <w:hideMark/>
          </w:tcPr>
          <w:p w14:paraId="3D5F3CA1" w14:textId="1007A4CC"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205 797 479</w:t>
            </w:r>
          </w:p>
        </w:tc>
        <w:tc>
          <w:tcPr>
            <w:tcW w:w="1168" w:type="dxa"/>
            <w:tcBorders>
              <w:top w:val="nil"/>
              <w:left w:val="nil"/>
              <w:bottom w:val="single" w:sz="4" w:space="0" w:color="auto"/>
              <w:right w:val="single" w:sz="4" w:space="0" w:color="auto"/>
            </w:tcBorders>
            <w:shd w:val="clear" w:color="auto" w:fill="auto"/>
            <w:noWrap/>
            <w:hideMark/>
          </w:tcPr>
          <w:p w14:paraId="09A5BBD7" w14:textId="7AAC097E"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205 797 479</w:t>
            </w:r>
          </w:p>
        </w:tc>
        <w:tc>
          <w:tcPr>
            <w:tcW w:w="1266" w:type="dxa"/>
            <w:tcBorders>
              <w:top w:val="nil"/>
              <w:left w:val="nil"/>
              <w:bottom w:val="single" w:sz="4" w:space="0" w:color="auto"/>
              <w:right w:val="single" w:sz="4" w:space="0" w:color="auto"/>
            </w:tcBorders>
            <w:shd w:val="clear" w:color="auto" w:fill="auto"/>
            <w:hideMark/>
          </w:tcPr>
          <w:p w14:paraId="3623E84B" w14:textId="3CBCACF1" w:rsidR="006232DC" w:rsidRPr="006232DC" w:rsidRDefault="006232DC" w:rsidP="006232DC">
            <w:pPr>
              <w:spacing w:before="0" w:after="0"/>
              <w:jc w:val="center"/>
              <w:rPr>
                <w:rFonts w:eastAsia="Times New Roman"/>
                <w:b/>
                <w:bCs/>
                <w:sz w:val="16"/>
                <w:szCs w:val="16"/>
                <w:highlight w:val="yellow"/>
                <w:lang w:bidi="ar-SA"/>
              </w:rPr>
            </w:pPr>
            <w:r w:rsidRPr="006232DC">
              <w:rPr>
                <w:b/>
                <w:bCs/>
                <w:sz w:val="16"/>
                <w:szCs w:val="16"/>
              </w:rPr>
              <w:t>2 565 486 458</w:t>
            </w:r>
          </w:p>
        </w:tc>
      </w:tr>
      <w:tr w:rsidR="006232DC" w:rsidRPr="006232DC" w14:paraId="72573718" w14:textId="77777777" w:rsidTr="006232DC">
        <w:trPr>
          <w:trHeight w:val="139"/>
        </w:trPr>
        <w:tc>
          <w:tcPr>
            <w:tcW w:w="988" w:type="dxa"/>
            <w:tcBorders>
              <w:top w:val="nil"/>
              <w:left w:val="single" w:sz="4" w:space="0" w:color="auto"/>
              <w:bottom w:val="single" w:sz="4" w:space="0" w:color="auto"/>
              <w:right w:val="single" w:sz="4" w:space="0" w:color="auto"/>
            </w:tcBorders>
            <w:shd w:val="clear" w:color="auto" w:fill="auto"/>
            <w:hideMark/>
          </w:tcPr>
          <w:p w14:paraId="22DBDEDB" w14:textId="77777777" w:rsidR="006232DC" w:rsidRPr="006232DC" w:rsidRDefault="006232DC" w:rsidP="006232DC">
            <w:pPr>
              <w:spacing w:before="0" w:after="0"/>
              <w:jc w:val="center"/>
              <w:rPr>
                <w:rFonts w:eastAsia="Times New Roman"/>
                <w:sz w:val="16"/>
                <w:szCs w:val="16"/>
                <w:lang w:bidi="ar-SA"/>
              </w:rPr>
            </w:pPr>
            <w:r w:rsidRPr="006232DC">
              <w:rPr>
                <w:rFonts w:eastAsia="Times New Roman"/>
                <w:sz w:val="16"/>
                <w:szCs w:val="16"/>
                <w:lang w:bidi="ar-SA"/>
              </w:rPr>
              <w:t>ESF+</w:t>
            </w:r>
          </w:p>
        </w:tc>
        <w:tc>
          <w:tcPr>
            <w:tcW w:w="1172" w:type="dxa"/>
            <w:tcBorders>
              <w:top w:val="nil"/>
              <w:left w:val="nil"/>
              <w:bottom w:val="single" w:sz="4" w:space="0" w:color="auto"/>
              <w:right w:val="single" w:sz="4" w:space="0" w:color="auto"/>
            </w:tcBorders>
            <w:shd w:val="clear" w:color="auto" w:fill="auto"/>
            <w:hideMark/>
          </w:tcPr>
          <w:p w14:paraId="68013D9D" w14:textId="77777777" w:rsidR="006232DC" w:rsidRPr="006232DC" w:rsidRDefault="006232DC" w:rsidP="006232DC">
            <w:pPr>
              <w:spacing w:before="0" w:after="0"/>
              <w:jc w:val="center"/>
              <w:rPr>
                <w:rFonts w:eastAsia="Times New Roman"/>
                <w:sz w:val="16"/>
                <w:szCs w:val="16"/>
                <w:lang w:bidi="ar-SA"/>
              </w:rPr>
            </w:pPr>
            <w:r w:rsidRPr="006232DC">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12A5A9DF" w14:textId="40BA9809" w:rsidR="006232DC" w:rsidRPr="006232DC" w:rsidRDefault="006232DC" w:rsidP="006232DC">
            <w:pPr>
              <w:spacing w:before="0" w:after="0"/>
              <w:jc w:val="center"/>
              <w:rPr>
                <w:rFonts w:eastAsia="Times New Roman"/>
                <w:sz w:val="16"/>
                <w:szCs w:val="16"/>
                <w:lang w:bidi="ar-SA"/>
              </w:rPr>
            </w:pPr>
            <w:r w:rsidRPr="006232DC">
              <w:rPr>
                <w:sz w:val="16"/>
                <w:szCs w:val="16"/>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787290D2" w14:textId="5663C514"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112 006 472</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5E2ACD0F" w14:textId="4273381C"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115 667 226</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2B09B38F" w14:textId="7C0F41AF"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119 699 788</w:t>
            </w:r>
          </w:p>
        </w:tc>
        <w:tc>
          <w:tcPr>
            <w:tcW w:w="1126" w:type="dxa"/>
            <w:tcBorders>
              <w:top w:val="nil"/>
              <w:left w:val="nil"/>
              <w:bottom w:val="single" w:sz="4" w:space="0" w:color="auto"/>
              <w:right w:val="single" w:sz="4" w:space="0" w:color="auto"/>
            </w:tcBorders>
            <w:shd w:val="clear" w:color="auto" w:fill="auto"/>
            <w:hideMark/>
          </w:tcPr>
          <w:p w14:paraId="2E3A3923" w14:textId="1B7A5BD7"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123 822 372</w:t>
            </w:r>
          </w:p>
        </w:tc>
        <w:tc>
          <w:tcPr>
            <w:tcW w:w="1134" w:type="dxa"/>
            <w:tcBorders>
              <w:top w:val="nil"/>
              <w:left w:val="nil"/>
              <w:bottom w:val="single" w:sz="4" w:space="0" w:color="auto"/>
              <w:right w:val="single" w:sz="4" w:space="0" w:color="auto"/>
            </w:tcBorders>
            <w:shd w:val="clear" w:color="auto" w:fill="auto"/>
            <w:hideMark/>
          </w:tcPr>
          <w:p w14:paraId="0AAEB26F" w14:textId="0EFE57F6"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53 194 569</w:t>
            </w:r>
          </w:p>
        </w:tc>
        <w:tc>
          <w:tcPr>
            <w:tcW w:w="1168" w:type="dxa"/>
            <w:tcBorders>
              <w:top w:val="nil"/>
              <w:left w:val="nil"/>
              <w:bottom w:val="single" w:sz="4" w:space="0" w:color="auto"/>
              <w:right w:val="single" w:sz="4" w:space="0" w:color="auto"/>
            </w:tcBorders>
            <w:shd w:val="clear" w:color="auto" w:fill="auto"/>
            <w:noWrap/>
            <w:hideMark/>
          </w:tcPr>
          <w:p w14:paraId="6B000112" w14:textId="4B95D97C"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53 194 570</w:t>
            </w:r>
          </w:p>
        </w:tc>
        <w:tc>
          <w:tcPr>
            <w:tcW w:w="1264" w:type="dxa"/>
            <w:tcBorders>
              <w:top w:val="nil"/>
              <w:left w:val="nil"/>
              <w:bottom w:val="single" w:sz="4" w:space="0" w:color="auto"/>
              <w:right w:val="single" w:sz="4" w:space="0" w:color="auto"/>
            </w:tcBorders>
            <w:shd w:val="clear" w:color="auto" w:fill="auto"/>
            <w:hideMark/>
          </w:tcPr>
          <w:p w14:paraId="7A360AF1" w14:textId="1160A17A"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55 422 570</w:t>
            </w:r>
          </w:p>
        </w:tc>
        <w:tc>
          <w:tcPr>
            <w:tcW w:w="1168" w:type="dxa"/>
            <w:tcBorders>
              <w:top w:val="nil"/>
              <w:left w:val="nil"/>
              <w:bottom w:val="single" w:sz="4" w:space="0" w:color="auto"/>
              <w:right w:val="single" w:sz="4" w:space="0" w:color="auto"/>
            </w:tcBorders>
            <w:shd w:val="clear" w:color="auto" w:fill="auto"/>
            <w:noWrap/>
            <w:hideMark/>
          </w:tcPr>
          <w:p w14:paraId="064EC60D" w14:textId="2813EB2C"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55 422 570</w:t>
            </w:r>
          </w:p>
        </w:tc>
        <w:tc>
          <w:tcPr>
            <w:tcW w:w="1266" w:type="dxa"/>
            <w:tcBorders>
              <w:top w:val="nil"/>
              <w:left w:val="nil"/>
              <w:bottom w:val="single" w:sz="4" w:space="0" w:color="auto"/>
              <w:right w:val="single" w:sz="4" w:space="0" w:color="auto"/>
            </w:tcBorders>
            <w:shd w:val="clear" w:color="auto" w:fill="auto"/>
            <w:hideMark/>
          </w:tcPr>
          <w:p w14:paraId="17109600" w14:textId="53D4AF74" w:rsidR="006232DC" w:rsidRPr="006232DC" w:rsidRDefault="006232DC" w:rsidP="006232DC">
            <w:pPr>
              <w:spacing w:before="0" w:after="0"/>
              <w:jc w:val="center"/>
              <w:rPr>
                <w:rFonts w:eastAsia="Times New Roman"/>
                <w:b/>
                <w:bCs/>
                <w:sz w:val="16"/>
                <w:szCs w:val="16"/>
                <w:highlight w:val="yellow"/>
                <w:lang w:bidi="ar-SA"/>
              </w:rPr>
            </w:pPr>
            <w:r w:rsidRPr="006232DC">
              <w:rPr>
                <w:b/>
                <w:bCs/>
                <w:sz w:val="16"/>
                <w:szCs w:val="16"/>
              </w:rPr>
              <w:t>688 430 137</w:t>
            </w:r>
          </w:p>
        </w:tc>
      </w:tr>
      <w:tr w:rsidR="006232DC" w:rsidRPr="006232DC" w14:paraId="495A20A4" w14:textId="77777777" w:rsidTr="006232DC">
        <w:trPr>
          <w:trHeight w:val="86"/>
        </w:trPr>
        <w:tc>
          <w:tcPr>
            <w:tcW w:w="988" w:type="dxa"/>
            <w:tcBorders>
              <w:top w:val="nil"/>
              <w:left w:val="single" w:sz="4" w:space="0" w:color="auto"/>
              <w:bottom w:val="single" w:sz="4" w:space="0" w:color="auto"/>
              <w:right w:val="single" w:sz="4" w:space="0" w:color="auto"/>
            </w:tcBorders>
            <w:shd w:val="clear" w:color="auto" w:fill="auto"/>
            <w:hideMark/>
          </w:tcPr>
          <w:p w14:paraId="16E97D4C" w14:textId="77777777" w:rsidR="006232DC" w:rsidRPr="006232DC" w:rsidRDefault="006232DC" w:rsidP="006232DC">
            <w:pPr>
              <w:spacing w:before="0" w:after="0"/>
              <w:jc w:val="center"/>
              <w:rPr>
                <w:rFonts w:eastAsia="Times New Roman"/>
                <w:sz w:val="16"/>
                <w:szCs w:val="16"/>
                <w:lang w:bidi="ar-SA"/>
              </w:rPr>
            </w:pPr>
            <w:r w:rsidRPr="006232DC">
              <w:rPr>
                <w:rFonts w:eastAsia="Times New Roman"/>
                <w:sz w:val="16"/>
                <w:szCs w:val="16"/>
                <w:lang w:bidi="ar-SA"/>
              </w:rPr>
              <w:t>KF</w:t>
            </w:r>
          </w:p>
        </w:tc>
        <w:tc>
          <w:tcPr>
            <w:tcW w:w="1172" w:type="dxa"/>
            <w:tcBorders>
              <w:top w:val="nil"/>
              <w:left w:val="nil"/>
              <w:bottom w:val="single" w:sz="4" w:space="0" w:color="auto"/>
              <w:right w:val="single" w:sz="4" w:space="0" w:color="auto"/>
            </w:tcBorders>
            <w:shd w:val="clear" w:color="auto" w:fill="auto"/>
            <w:hideMark/>
          </w:tcPr>
          <w:p w14:paraId="16787D8A" w14:textId="7366F345" w:rsidR="006232DC" w:rsidRPr="006232DC" w:rsidRDefault="006232DC" w:rsidP="006232DC">
            <w:pPr>
              <w:spacing w:before="0" w:after="0"/>
              <w:jc w:val="center"/>
              <w:rPr>
                <w:rFonts w:eastAsia="Times New Roman"/>
                <w:sz w:val="16"/>
                <w:szCs w:val="16"/>
                <w:lang w:bidi="ar-SA"/>
              </w:rPr>
            </w:pPr>
            <w:r w:rsidRPr="006232DC">
              <w:rPr>
                <w:rFonts w:eastAsia="Times New Roman"/>
                <w:sz w:val="16"/>
                <w:szCs w:val="16"/>
                <w:lang w:bidi="ar-SA"/>
              </w:rPr>
              <w:t>N/A</w:t>
            </w:r>
          </w:p>
        </w:tc>
        <w:tc>
          <w:tcPr>
            <w:tcW w:w="1081" w:type="dxa"/>
            <w:tcBorders>
              <w:top w:val="nil"/>
              <w:left w:val="nil"/>
              <w:bottom w:val="single" w:sz="4" w:space="0" w:color="auto"/>
              <w:right w:val="single" w:sz="4" w:space="0" w:color="auto"/>
            </w:tcBorders>
            <w:shd w:val="clear" w:color="auto" w:fill="auto"/>
            <w:hideMark/>
          </w:tcPr>
          <w:p w14:paraId="2774E210" w14:textId="1B451334" w:rsidR="006232DC" w:rsidRPr="006232DC" w:rsidRDefault="006232DC" w:rsidP="006232DC">
            <w:pPr>
              <w:spacing w:before="0" w:after="0"/>
              <w:jc w:val="center"/>
              <w:rPr>
                <w:rFonts w:eastAsia="Times New Roman"/>
                <w:sz w:val="16"/>
                <w:szCs w:val="16"/>
                <w:lang w:bidi="ar-SA"/>
              </w:rPr>
            </w:pPr>
            <w:r w:rsidRPr="006232DC">
              <w:rPr>
                <w:sz w:val="16"/>
                <w:szCs w:val="16"/>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A114BDD" w14:textId="0D339730"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155 721 211</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14984524" w14:textId="019A6D0E"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160 907 473</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30A1201D" w14:textId="3A26EF9D"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166 628 303</w:t>
            </w:r>
          </w:p>
        </w:tc>
        <w:tc>
          <w:tcPr>
            <w:tcW w:w="1126" w:type="dxa"/>
            <w:tcBorders>
              <w:top w:val="nil"/>
              <w:left w:val="nil"/>
              <w:bottom w:val="single" w:sz="4" w:space="0" w:color="auto"/>
              <w:right w:val="single" w:sz="4" w:space="0" w:color="auto"/>
            </w:tcBorders>
            <w:shd w:val="clear" w:color="auto" w:fill="auto"/>
            <w:hideMark/>
          </w:tcPr>
          <w:p w14:paraId="3059CE8E" w14:textId="774881BD"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170 706 465</w:t>
            </w:r>
          </w:p>
        </w:tc>
        <w:tc>
          <w:tcPr>
            <w:tcW w:w="1134" w:type="dxa"/>
            <w:tcBorders>
              <w:top w:val="nil"/>
              <w:left w:val="nil"/>
              <w:bottom w:val="single" w:sz="4" w:space="0" w:color="auto"/>
              <w:right w:val="single" w:sz="4" w:space="0" w:color="auto"/>
            </w:tcBorders>
            <w:shd w:val="clear" w:color="auto" w:fill="auto"/>
            <w:hideMark/>
          </w:tcPr>
          <w:p w14:paraId="0055E526" w14:textId="0422C69A"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73 337 853</w:t>
            </w:r>
          </w:p>
        </w:tc>
        <w:tc>
          <w:tcPr>
            <w:tcW w:w="1168" w:type="dxa"/>
            <w:tcBorders>
              <w:top w:val="nil"/>
              <w:left w:val="nil"/>
              <w:bottom w:val="single" w:sz="4" w:space="0" w:color="auto"/>
              <w:right w:val="single" w:sz="4" w:space="0" w:color="auto"/>
            </w:tcBorders>
            <w:shd w:val="clear" w:color="auto" w:fill="auto"/>
            <w:noWrap/>
            <w:hideMark/>
          </w:tcPr>
          <w:p w14:paraId="7A4481D2" w14:textId="6BFF4375"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73 337 852</w:t>
            </w:r>
          </w:p>
        </w:tc>
        <w:tc>
          <w:tcPr>
            <w:tcW w:w="1264" w:type="dxa"/>
            <w:tcBorders>
              <w:top w:val="nil"/>
              <w:left w:val="nil"/>
              <w:bottom w:val="single" w:sz="4" w:space="0" w:color="auto"/>
              <w:right w:val="single" w:sz="4" w:space="0" w:color="auto"/>
            </w:tcBorders>
            <w:shd w:val="clear" w:color="auto" w:fill="auto"/>
            <w:hideMark/>
          </w:tcPr>
          <w:p w14:paraId="31355D23" w14:textId="5D537FFF"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77 793 174</w:t>
            </w:r>
          </w:p>
        </w:tc>
        <w:tc>
          <w:tcPr>
            <w:tcW w:w="1168" w:type="dxa"/>
            <w:tcBorders>
              <w:top w:val="nil"/>
              <w:left w:val="nil"/>
              <w:bottom w:val="single" w:sz="4" w:space="0" w:color="auto"/>
              <w:right w:val="single" w:sz="4" w:space="0" w:color="auto"/>
            </w:tcBorders>
            <w:shd w:val="clear" w:color="auto" w:fill="auto"/>
            <w:noWrap/>
            <w:hideMark/>
          </w:tcPr>
          <w:p w14:paraId="6742D5B7" w14:textId="3F82A84B"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77 793 174</w:t>
            </w:r>
          </w:p>
        </w:tc>
        <w:tc>
          <w:tcPr>
            <w:tcW w:w="1266" w:type="dxa"/>
            <w:tcBorders>
              <w:top w:val="nil"/>
              <w:left w:val="nil"/>
              <w:bottom w:val="single" w:sz="4" w:space="0" w:color="auto"/>
              <w:right w:val="single" w:sz="4" w:space="0" w:color="auto"/>
            </w:tcBorders>
            <w:shd w:val="clear" w:color="auto" w:fill="auto"/>
            <w:hideMark/>
          </w:tcPr>
          <w:p w14:paraId="0A0DAAB2" w14:textId="2ECD63B6" w:rsidR="006232DC" w:rsidRPr="006232DC" w:rsidRDefault="006232DC" w:rsidP="006232DC">
            <w:pPr>
              <w:spacing w:before="0" w:after="0"/>
              <w:jc w:val="center"/>
              <w:rPr>
                <w:rFonts w:eastAsia="Times New Roman"/>
                <w:b/>
                <w:bCs/>
                <w:sz w:val="16"/>
                <w:szCs w:val="16"/>
                <w:highlight w:val="yellow"/>
                <w:lang w:bidi="ar-SA"/>
              </w:rPr>
            </w:pPr>
            <w:r w:rsidRPr="006232DC">
              <w:rPr>
                <w:b/>
                <w:bCs/>
                <w:sz w:val="16"/>
                <w:szCs w:val="16"/>
              </w:rPr>
              <w:t>956 225 505</w:t>
            </w:r>
          </w:p>
        </w:tc>
      </w:tr>
      <w:tr w:rsidR="006232DC" w:rsidRPr="006232DC" w14:paraId="2D5F0855" w14:textId="77777777" w:rsidTr="006232DC">
        <w:trPr>
          <w:trHeight w:val="300"/>
        </w:trPr>
        <w:tc>
          <w:tcPr>
            <w:tcW w:w="988" w:type="dxa"/>
            <w:tcBorders>
              <w:top w:val="nil"/>
              <w:left w:val="single" w:sz="4" w:space="0" w:color="auto"/>
              <w:bottom w:val="single" w:sz="4" w:space="0" w:color="auto"/>
              <w:right w:val="single" w:sz="4" w:space="0" w:color="auto"/>
            </w:tcBorders>
            <w:shd w:val="clear" w:color="auto" w:fill="auto"/>
          </w:tcPr>
          <w:p w14:paraId="6FE7D473" w14:textId="65C7101A" w:rsidR="006232DC" w:rsidRPr="006232DC" w:rsidRDefault="006232DC" w:rsidP="006232DC">
            <w:pPr>
              <w:spacing w:before="0" w:after="0"/>
              <w:jc w:val="center"/>
              <w:rPr>
                <w:rFonts w:eastAsia="Times New Roman"/>
                <w:b/>
                <w:bCs/>
                <w:sz w:val="16"/>
                <w:szCs w:val="16"/>
                <w:lang w:bidi="ar-SA"/>
              </w:rPr>
            </w:pPr>
            <w:r w:rsidRPr="006232DC">
              <w:rPr>
                <w:b/>
                <w:bCs/>
                <w:sz w:val="16"/>
                <w:szCs w:val="16"/>
              </w:rPr>
              <w:t>TPF (MFF)</w:t>
            </w:r>
          </w:p>
        </w:tc>
        <w:tc>
          <w:tcPr>
            <w:tcW w:w="1172" w:type="dxa"/>
            <w:tcBorders>
              <w:top w:val="nil"/>
              <w:left w:val="nil"/>
              <w:bottom w:val="single" w:sz="4" w:space="0" w:color="auto"/>
              <w:right w:val="single" w:sz="4" w:space="0" w:color="auto"/>
            </w:tcBorders>
            <w:shd w:val="clear" w:color="auto" w:fill="auto"/>
          </w:tcPr>
          <w:p w14:paraId="2BCE3B30" w14:textId="20C1A1CB" w:rsidR="006232DC" w:rsidRPr="006232DC" w:rsidRDefault="006232DC" w:rsidP="006232DC">
            <w:pPr>
              <w:spacing w:before="0" w:after="0"/>
              <w:jc w:val="center"/>
              <w:rPr>
                <w:rFonts w:eastAsia="Times New Roman"/>
                <w:sz w:val="16"/>
                <w:szCs w:val="16"/>
                <w:lang w:bidi="ar-SA"/>
              </w:rPr>
            </w:pPr>
            <w:r w:rsidRPr="006232DC">
              <w:rPr>
                <w:sz w:val="16"/>
                <w:szCs w:val="16"/>
              </w:rPr>
              <w:t>Mazāk attīstīts</w:t>
            </w:r>
          </w:p>
        </w:tc>
        <w:tc>
          <w:tcPr>
            <w:tcW w:w="1081" w:type="dxa"/>
            <w:tcBorders>
              <w:top w:val="nil"/>
              <w:left w:val="nil"/>
              <w:bottom w:val="single" w:sz="4" w:space="0" w:color="auto"/>
              <w:right w:val="single" w:sz="4" w:space="0" w:color="auto"/>
            </w:tcBorders>
            <w:shd w:val="clear" w:color="auto" w:fill="auto"/>
          </w:tcPr>
          <w:p w14:paraId="21C15A36" w14:textId="5EFB355D" w:rsidR="006232DC" w:rsidRPr="006232DC" w:rsidRDefault="006232DC" w:rsidP="006232DC">
            <w:pPr>
              <w:spacing w:before="0" w:after="0"/>
              <w:jc w:val="center"/>
              <w:rPr>
                <w:sz w:val="16"/>
                <w:szCs w:val="16"/>
              </w:rPr>
            </w:pPr>
            <w:r w:rsidRPr="006232DC">
              <w:rPr>
                <w:sz w:val="16"/>
                <w:szCs w:val="16"/>
              </w:rPr>
              <w:t>0</w:t>
            </w:r>
          </w:p>
        </w:tc>
        <w:tc>
          <w:tcPr>
            <w:tcW w:w="1126" w:type="dxa"/>
            <w:tcBorders>
              <w:top w:val="nil"/>
              <w:left w:val="nil"/>
              <w:bottom w:val="single" w:sz="4" w:space="0" w:color="auto"/>
              <w:right w:val="single" w:sz="4" w:space="0" w:color="auto"/>
            </w:tcBorders>
            <w:shd w:val="clear" w:color="auto" w:fill="F2F2F2" w:themeFill="background1" w:themeFillShade="F2"/>
          </w:tcPr>
          <w:p w14:paraId="11AE7ED2" w14:textId="45B19A2B" w:rsidR="006232DC" w:rsidRPr="006232DC" w:rsidRDefault="006232DC" w:rsidP="006232DC">
            <w:pPr>
              <w:spacing w:before="0" w:after="0"/>
              <w:jc w:val="center"/>
              <w:rPr>
                <w:sz w:val="16"/>
                <w:szCs w:val="16"/>
                <w:highlight w:val="yellow"/>
              </w:rPr>
            </w:pPr>
            <w:r w:rsidRPr="006232DC">
              <w:rPr>
                <w:sz w:val="16"/>
                <w:szCs w:val="16"/>
              </w:rPr>
              <w:t>14 332 581</w:t>
            </w:r>
          </w:p>
        </w:tc>
        <w:tc>
          <w:tcPr>
            <w:tcW w:w="1126" w:type="dxa"/>
            <w:tcBorders>
              <w:top w:val="nil"/>
              <w:left w:val="nil"/>
              <w:bottom w:val="single" w:sz="4" w:space="0" w:color="auto"/>
              <w:right w:val="single" w:sz="4" w:space="0" w:color="auto"/>
            </w:tcBorders>
            <w:shd w:val="clear" w:color="auto" w:fill="F2F2F2" w:themeFill="background1" w:themeFillShade="F2"/>
          </w:tcPr>
          <w:p w14:paraId="6E43F06A" w14:textId="094D21BA" w:rsidR="006232DC" w:rsidRPr="006232DC" w:rsidRDefault="006232DC" w:rsidP="006232DC">
            <w:pPr>
              <w:spacing w:before="0" w:after="0"/>
              <w:jc w:val="center"/>
              <w:rPr>
                <w:sz w:val="16"/>
                <w:szCs w:val="16"/>
                <w:highlight w:val="yellow"/>
              </w:rPr>
            </w:pPr>
            <w:r w:rsidRPr="006232DC">
              <w:rPr>
                <w:sz w:val="16"/>
                <w:szCs w:val="16"/>
              </w:rPr>
              <w:t>14 562 805</w:t>
            </w:r>
          </w:p>
        </w:tc>
        <w:tc>
          <w:tcPr>
            <w:tcW w:w="1126" w:type="dxa"/>
            <w:tcBorders>
              <w:top w:val="nil"/>
              <w:left w:val="nil"/>
              <w:bottom w:val="single" w:sz="4" w:space="0" w:color="auto"/>
              <w:right w:val="single" w:sz="4" w:space="0" w:color="auto"/>
            </w:tcBorders>
            <w:shd w:val="clear" w:color="auto" w:fill="F2F2F2" w:themeFill="background1" w:themeFillShade="F2"/>
          </w:tcPr>
          <w:p w14:paraId="3F6B0034" w14:textId="5CFA08FC" w:rsidR="006232DC" w:rsidRPr="006232DC" w:rsidRDefault="006232DC" w:rsidP="006232DC">
            <w:pPr>
              <w:spacing w:before="0" w:after="0"/>
              <w:jc w:val="center"/>
              <w:rPr>
                <w:sz w:val="16"/>
                <w:szCs w:val="16"/>
                <w:highlight w:val="yellow"/>
              </w:rPr>
            </w:pPr>
            <w:r w:rsidRPr="006232DC">
              <w:rPr>
                <w:sz w:val="16"/>
                <w:szCs w:val="16"/>
              </w:rPr>
              <w:t>14 797 634</w:t>
            </w:r>
          </w:p>
        </w:tc>
        <w:tc>
          <w:tcPr>
            <w:tcW w:w="1126" w:type="dxa"/>
            <w:tcBorders>
              <w:top w:val="nil"/>
              <w:left w:val="nil"/>
              <w:bottom w:val="single" w:sz="4" w:space="0" w:color="auto"/>
              <w:right w:val="single" w:sz="4" w:space="0" w:color="auto"/>
            </w:tcBorders>
            <w:shd w:val="clear" w:color="auto" w:fill="auto"/>
          </w:tcPr>
          <w:p w14:paraId="06F3A1BC" w14:textId="0A057D58" w:rsidR="006232DC" w:rsidRPr="006232DC" w:rsidRDefault="006232DC" w:rsidP="006232DC">
            <w:pPr>
              <w:spacing w:before="0" w:after="0"/>
              <w:jc w:val="center"/>
              <w:rPr>
                <w:sz w:val="16"/>
                <w:szCs w:val="16"/>
                <w:highlight w:val="yellow"/>
              </w:rPr>
            </w:pPr>
            <w:r w:rsidRPr="006232DC">
              <w:rPr>
                <w:sz w:val="16"/>
                <w:szCs w:val="16"/>
              </w:rPr>
              <w:t>15 037 160</w:t>
            </w:r>
          </w:p>
        </w:tc>
        <w:tc>
          <w:tcPr>
            <w:tcW w:w="1134" w:type="dxa"/>
            <w:tcBorders>
              <w:top w:val="nil"/>
              <w:left w:val="nil"/>
              <w:bottom w:val="single" w:sz="4" w:space="0" w:color="auto"/>
              <w:right w:val="single" w:sz="4" w:space="0" w:color="auto"/>
            </w:tcBorders>
            <w:shd w:val="clear" w:color="auto" w:fill="auto"/>
          </w:tcPr>
          <w:p w14:paraId="4B9070C7" w14:textId="362A645A" w:rsidR="006232DC" w:rsidRPr="006232DC" w:rsidRDefault="006232DC" w:rsidP="006232DC">
            <w:pPr>
              <w:spacing w:before="0" w:after="0"/>
              <w:jc w:val="center"/>
              <w:rPr>
                <w:sz w:val="16"/>
                <w:szCs w:val="16"/>
                <w:highlight w:val="yellow"/>
              </w:rPr>
            </w:pPr>
            <w:r w:rsidRPr="006232DC">
              <w:rPr>
                <w:sz w:val="16"/>
                <w:szCs w:val="16"/>
              </w:rPr>
              <w:t>6 230 051</w:t>
            </w:r>
          </w:p>
        </w:tc>
        <w:tc>
          <w:tcPr>
            <w:tcW w:w="1168" w:type="dxa"/>
            <w:tcBorders>
              <w:top w:val="nil"/>
              <w:left w:val="nil"/>
              <w:bottom w:val="single" w:sz="4" w:space="0" w:color="auto"/>
              <w:right w:val="single" w:sz="4" w:space="0" w:color="auto"/>
            </w:tcBorders>
            <w:shd w:val="clear" w:color="auto" w:fill="auto"/>
          </w:tcPr>
          <w:p w14:paraId="7F436711" w14:textId="4B178101" w:rsidR="006232DC" w:rsidRPr="006232DC" w:rsidRDefault="006232DC" w:rsidP="006232DC">
            <w:pPr>
              <w:spacing w:before="0" w:after="0"/>
              <w:jc w:val="center"/>
              <w:rPr>
                <w:sz w:val="16"/>
                <w:szCs w:val="16"/>
                <w:highlight w:val="yellow"/>
              </w:rPr>
            </w:pPr>
            <w:r w:rsidRPr="006232DC">
              <w:rPr>
                <w:sz w:val="16"/>
                <w:szCs w:val="16"/>
              </w:rPr>
              <w:t>6 230 050</w:t>
            </w:r>
          </w:p>
        </w:tc>
        <w:tc>
          <w:tcPr>
            <w:tcW w:w="1264" w:type="dxa"/>
            <w:tcBorders>
              <w:top w:val="nil"/>
              <w:left w:val="nil"/>
              <w:bottom w:val="single" w:sz="4" w:space="0" w:color="auto"/>
              <w:right w:val="single" w:sz="4" w:space="0" w:color="auto"/>
            </w:tcBorders>
            <w:shd w:val="clear" w:color="auto" w:fill="auto"/>
          </w:tcPr>
          <w:p w14:paraId="57D60324" w14:textId="2C4B2015" w:rsidR="006232DC" w:rsidRPr="006232DC" w:rsidRDefault="006232DC" w:rsidP="006232DC">
            <w:pPr>
              <w:spacing w:before="0" w:after="0"/>
              <w:jc w:val="center"/>
              <w:rPr>
                <w:sz w:val="16"/>
                <w:szCs w:val="16"/>
                <w:highlight w:val="yellow"/>
              </w:rPr>
            </w:pPr>
            <w:r w:rsidRPr="006232DC">
              <w:rPr>
                <w:sz w:val="16"/>
                <w:szCs w:val="16"/>
              </w:rPr>
              <w:t>6 354 651</w:t>
            </w:r>
          </w:p>
        </w:tc>
        <w:tc>
          <w:tcPr>
            <w:tcW w:w="1168" w:type="dxa"/>
            <w:tcBorders>
              <w:top w:val="nil"/>
              <w:left w:val="nil"/>
              <w:bottom w:val="single" w:sz="4" w:space="0" w:color="auto"/>
              <w:right w:val="single" w:sz="4" w:space="0" w:color="auto"/>
            </w:tcBorders>
            <w:shd w:val="clear" w:color="auto" w:fill="auto"/>
          </w:tcPr>
          <w:p w14:paraId="4843619B" w14:textId="6A9310B9" w:rsidR="006232DC" w:rsidRPr="006232DC" w:rsidRDefault="006232DC" w:rsidP="006232DC">
            <w:pPr>
              <w:spacing w:before="0" w:after="0"/>
              <w:jc w:val="center"/>
              <w:rPr>
                <w:sz w:val="16"/>
                <w:szCs w:val="16"/>
                <w:highlight w:val="yellow"/>
              </w:rPr>
            </w:pPr>
            <w:r w:rsidRPr="006232DC">
              <w:rPr>
                <w:sz w:val="16"/>
                <w:szCs w:val="16"/>
              </w:rPr>
              <w:t>6 354 652</w:t>
            </w:r>
          </w:p>
        </w:tc>
        <w:tc>
          <w:tcPr>
            <w:tcW w:w="1266" w:type="dxa"/>
            <w:tcBorders>
              <w:top w:val="nil"/>
              <w:left w:val="nil"/>
              <w:bottom w:val="single" w:sz="4" w:space="0" w:color="auto"/>
              <w:right w:val="single" w:sz="4" w:space="0" w:color="auto"/>
            </w:tcBorders>
            <w:shd w:val="clear" w:color="auto" w:fill="auto"/>
          </w:tcPr>
          <w:p w14:paraId="5C0455DE" w14:textId="345D760D" w:rsidR="006232DC" w:rsidRPr="006232DC" w:rsidRDefault="006232DC" w:rsidP="006232DC">
            <w:pPr>
              <w:spacing w:before="0" w:after="0"/>
              <w:jc w:val="center"/>
              <w:rPr>
                <w:b/>
                <w:bCs/>
                <w:sz w:val="16"/>
                <w:szCs w:val="16"/>
                <w:highlight w:val="yellow"/>
              </w:rPr>
            </w:pPr>
            <w:r w:rsidRPr="006232DC">
              <w:rPr>
                <w:b/>
                <w:bCs/>
                <w:sz w:val="16"/>
                <w:szCs w:val="16"/>
              </w:rPr>
              <w:t>83 899 584</w:t>
            </w:r>
          </w:p>
        </w:tc>
      </w:tr>
      <w:tr w:rsidR="006232DC" w:rsidRPr="006232DC" w14:paraId="3FDCB651" w14:textId="77777777" w:rsidTr="006232DC">
        <w:trPr>
          <w:trHeight w:val="300"/>
        </w:trPr>
        <w:tc>
          <w:tcPr>
            <w:tcW w:w="988" w:type="dxa"/>
            <w:tcBorders>
              <w:top w:val="nil"/>
              <w:left w:val="single" w:sz="4" w:space="0" w:color="auto"/>
              <w:bottom w:val="single" w:sz="4" w:space="0" w:color="auto"/>
              <w:right w:val="single" w:sz="4" w:space="0" w:color="auto"/>
            </w:tcBorders>
            <w:shd w:val="clear" w:color="auto" w:fill="auto"/>
          </w:tcPr>
          <w:p w14:paraId="50C73A23" w14:textId="1DA54975" w:rsidR="006232DC" w:rsidRPr="006232DC" w:rsidRDefault="006232DC" w:rsidP="006232DC">
            <w:pPr>
              <w:spacing w:before="0" w:after="0"/>
              <w:jc w:val="center"/>
              <w:rPr>
                <w:rFonts w:eastAsia="Times New Roman"/>
                <w:b/>
                <w:bCs/>
                <w:sz w:val="16"/>
                <w:szCs w:val="16"/>
                <w:lang w:bidi="ar-SA"/>
              </w:rPr>
            </w:pPr>
            <w:r w:rsidRPr="006232DC">
              <w:rPr>
                <w:b/>
                <w:bCs/>
                <w:sz w:val="16"/>
                <w:szCs w:val="16"/>
              </w:rPr>
              <w:t>TPF (</w:t>
            </w:r>
            <w:proofErr w:type="spellStart"/>
            <w:r w:rsidRPr="006232DC">
              <w:rPr>
                <w:b/>
                <w:bCs/>
                <w:sz w:val="16"/>
                <w:szCs w:val="16"/>
              </w:rPr>
              <w:t>NextGen</w:t>
            </w:r>
            <w:proofErr w:type="spellEnd"/>
            <w:r w:rsidRPr="006232DC">
              <w:rPr>
                <w:b/>
                <w:bCs/>
                <w:sz w:val="16"/>
                <w:szCs w:val="16"/>
              </w:rPr>
              <w:t>)</w:t>
            </w:r>
          </w:p>
        </w:tc>
        <w:tc>
          <w:tcPr>
            <w:tcW w:w="1172" w:type="dxa"/>
            <w:tcBorders>
              <w:top w:val="nil"/>
              <w:left w:val="nil"/>
              <w:bottom w:val="single" w:sz="4" w:space="0" w:color="auto"/>
              <w:right w:val="single" w:sz="4" w:space="0" w:color="auto"/>
            </w:tcBorders>
            <w:shd w:val="clear" w:color="auto" w:fill="auto"/>
          </w:tcPr>
          <w:p w14:paraId="060E3E7D" w14:textId="68FFC7DA" w:rsidR="006232DC" w:rsidRPr="006232DC" w:rsidRDefault="006232DC" w:rsidP="006232DC">
            <w:pPr>
              <w:spacing w:before="0" w:after="0"/>
              <w:jc w:val="center"/>
              <w:rPr>
                <w:rFonts w:eastAsia="Times New Roman"/>
                <w:sz w:val="16"/>
                <w:szCs w:val="16"/>
                <w:lang w:bidi="ar-SA"/>
              </w:rPr>
            </w:pPr>
            <w:r w:rsidRPr="006232DC">
              <w:rPr>
                <w:sz w:val="16"/>
                <w:szCs w:val="16"/>
              </w:rPr>
              <w:t>Mazāk attīstīts</w:t>
            </w:r>
          </w:p>
        </w:tc>
        <w:tc>
          <w:tcPr>
            <w:tcW w:w="1081" w:type="dxa"/>
            <w:tcBorders>
              <w:top w:val="nil"/>
              <w:left w:val="nil"/>
              <w:bottom w:val="single" w:sz="4" w:space="0" w:color="auto"/>
              <w:right w:val="single" w:sz="4" w:space="0" w:color="auto"/>
            </w:tcBorders>
            <w:shd w:val="clear" w:color="auto" w:fill="auto"/>
          </w:tcPr>
          <w:p w14:paraId="6B7FF8DB" w14:textId="663B06E0" w:rsidR="006232DC" w:rsidRPr="006232DC" w:rsidRDefault="006232DC" w:rsidP="006232DC">
            <w:pPr>
              <w:spacing w:before="0" w:after="0"/>
              <w:jc w:val="center"/>
              <w:rPr>
                <w:sz w:val="16"/>
                <w:szCs w:val="16"/>
              </w:rPr>
            </w:pPr>
            <w:r w:rsidRPr="006232DC">
              <w:rPr>
                <w:sz w:val="16"/>
                <w:szCs w:val="16"/>
              </w:rPr>
              <w:t>0</w:t>
            </w:r>
          </w:p>
        </w:tc>
        <w:tc>
          <w:tcPr>
            <w:tcW w:w="1126" w:type="dxa"/>
            <w:tcBorders>
              <w:top w:val="nil"/>
              <w:left w:val="nil"/>
              <w:bottom w:val="single" w:sz="4" w:space="0" w:color="auto"/>
              <w:right w:val="single" w:sz="4" w:space="0" w:color="auto"/>
            </w:tcBorders>
            <w:shd w:val="clear" w:color="auto" w:fill="F2F2F2" w:themeFill="background1" w:themeFillShade="F2"/>
          </w:tcPr>
          <w:p w14:paraId="277AD349" w14:textId="0F49A1AC" w:rsidR="006232DC" w:rsidRPr="006232DC" w:rsidRDefault="006232DC" w:rsidP="006232DC">
            <w:pPr>
              <w:spacing w:before="0" w:after="0"/>
              <w:jc w:val="center"/>
              <w:rPr>
                <w:sz w:val="16"/>
                <w:szCs w:val="16"/>
                <w:highlight w:val="yellow"/>
              </w:rPr>
            </w:pPr>
            <w:r w:rsidRPr="006232DC">
              <w:rPr>
                <w:sz w:val="16"/>
                <w:szCs w:val="16"/>
              </w:rPr>
              <w:t>53 424 539</w:t>
            </w:r>
          </w:p>
        </w:tc>
        <w:tc>
          <w:tcPr>
            <w:tcW w:w="1126" w:type="dxa"/>
            <w:tcBorders>
              <w:top w:val="nil"/>
              <w:left w:val="nil"/>
              <w:bottom w:val="single" w:sz="4" w:space="0" w:color="auto"/>
              <w:right w:val="single" w:sz="4" w:space="0" w:color="auto"/>
            </w:tcBorders>
            <w:shd w:val="clear" w:color="auto" w:fill="F2F2F2" w:themeFill="background1" w:themeFillShade="F2"/>
          </w:tcPr>
          <w:p w14:paraId="2E085663" w14:textId="29C84D4D" w:rsidR="006232DC" w:rsidRPr="006232DC" w:rsidRDefault="006232DC" w:rsidP="006232DC">
            <w:pPr>
              <w:spacing w:before="0" w:after="0"/>
              <w:jc w:val="center"/>
              <w:rPr>
                <w:sz w:val="16"/>
                <w:szCs w:val="16"/>
                <w:highlight w:val="yellow"/>
              </w:rPr>
            </w:pPr>
            <w:r w:rsidRPr="006232DC">
              <w:rPr>
                <w:sz w:val="16"/>
                <w:szCs w:val="16"/>
              </w:rPr>
              <w:t>54 282 696</w:t>
            </w:r>
          </w:p>
        </w:tc>
        <w:tc>
          <w:tcPr>
            <w:tcW w:w="1126" w:type="dxa"/>
            <w:tcBorders>
              <w:top w:val="nil"/>
              <w:left w:val="nil"/>
              <w:bottom w:val="single" w:sz="4" w:space="0" w:color="auto"/>
              <w:right w:val="single" w:sz="4" w:space="0" w:color="auto"/>
            </w:tcBorders>
            <w:shd w:val="clear" w:color="auto" w:fill="F2F2F2" w:themeFill="background1" w:themeFillShade="F2"/>
          </w:tcPr>
          <w:p w14:paraId="10E6D6A7" w14:textId="653BD079" w:rsidR="006232DC" w:rsidRPr="006232DC" w:rsidRDefault="006232DC" w:rsidP="006232DC">
            <w:pPr>
              <w:spacing w:before="0" w:after="0"/>
              <w:jc w:val="center"/>
              <w:rPr>
                <w:sz w:val="16"/>
                <w:szCs w:val="16"/>
              </w:rPr>
            </w:pPr>
            <w:r w:rsidRPr="006232DC">
              <w:rPr>
                <w:sz w:val="16"/>
                <w:szCs w:val="16"/>
              </w:rPr>
              <w:t>0</w:t>
            </w:r>
          </w:p>
        </w:tc>
        <w:tc>
          <w:tcPr>
            <w:tcW w:w="1126" w:type="dxa"/>
            <w:tcBorders>
              <w:top w:val="nil"/>
              <w:left w:val="nil"/>
              <w:bottom w:val="single" w:sz="4" w:space="0" w:color="auto"/>
              <w:right w:val="single" w:sz="4" w:space="0" w:color="auto"/>
            </w:tcBorders>
            <w:shd w:val="clear" w:color="auto" w:fill="auto"/>
          </w:tcPr>
          <w:p w14:paraId="02C59179" w14:textId="42B9904B" w:rsidR="006232DC" w:rsidRPr="006232DC" w:rsidRDefault="006232DC" w:rsidP="006232DC">
            <w:pPr>
              <w:spacing w:before="0" w:after="0"/>
              <w:jc w:val="center"/>
              <w:rPr>
                <w:sz w:val="16"/>
                <w:szCs w:val="16"/>
              </w:rPr>
            </w:pPr>
            <w:r w:rsidRPr="006232DC">
              <w:rPr>
                <w:sz w:val="16"/>
                <w:szCs w:val="16"/>
              </w:rPr>
              <w:t>0</w:t>
            </w:r>
          </w:p>
        </w:tc>
        <w:tc>
          <w:tcPr>
            <w:tcW w:w="1134" w:type="dxa"/>
            <w:tcBorders>
              <w:top w:val="nil"/>
              <w:left w:val="nil"/>
              <w:bottom w:val="single" w:sz="4" w:space="0" w:color="auto"/>
              <w:right w:val="single" w:sz="4" w:space="0" w:color="auto"/>
            </w:tcBorders>
            <w:shd w:val="clear" w:color="auto" w:fill="auto"/>
          </w:tcPr>
          <w:p w14:paraId="706A8966" w14:textId="63E15B05" w:rsidR="006232DC" w:rsidRPr="006232DC" w:rsidRDefault="006232DC" w:rsidP="006232DC">
            <w:pPr>
              <w:spacing w:before="0" w:after="0"/>
              <w:jc w:val="center"/>
              <w:rPr>
                <w:sz w:val="16"/>
                <w:szCs w:val="16"/>
              </w:rPr>
            </w:pPr>
            <w:r w:rsidRPr="006232DC">
              <w:rPr>
                <w:sz w:val="16"/>
                <w:szCs w:val="16"/>
              </w:rPr>
              <w:t>0</w:t>
            </w:r>
          </w:p>
        </w:tc>
        <w:tc>
          <w:tcPr>
            <w:tcW w:w="1168" w:type="dxa"/>
            <w:tcBorders>
              <w:top w:val="nil"/>
              <w:left w:val="nil"/>
              <w:bottom w:val="single" w:sz="4" w:space="0" w:color="auto"/>
              <w:right w:val="single" w:sz="4" w:space="0" w:color="auto"/>
            </w:tcBorders>
            <w:shd w:val="clear" w:color="auto" w:fill="auto"/>
          </w:tcPr>
          <w:p w14:paraId="422601F9" w14:textId="576DBD7C" w:rsidR="006232DC" w:rsidRPr="006232DC" w:rsidRDefault="006232DC" w:rsidP="006232DC">
            <w:pPr>
              <w:spacing w:before="0" w:after="0"/>
              <w:jc w:val="center"/>
              <w:rPr>
                <w:sz w:val="16"/>
                <w:szCs w:val="16"/>
              </w:rPr>
            </w:pPr>
            <w:r w:rsidRPr="006232DC">
              <w:rPr>
                <w:sz w:val="16"/>
                <w:szCs w:val="16"/>
              </w:rPr>
              <w:t>0</w:t>
            </w:r>
          </w:p>
        </w:tc>
        <w:tc>
          <w:tcPr>
            <w:tcW w:w="1264" w:type="dxa"/>
            <w:tcBorders>
              <w:top w:val="nil"/>
              <w:left w:val="nil"/>
              <w:bottom w:val="single" w:sz="4" w:space="0" w:color="auto"/>
              <w:right w:val="single" w:sz="4" w:space="0" w:color="auto"/>
            </w:tcBorders>
            <w:shd w:val="clear" w:color="auto" w:fill="auto"/>
          </w:tcPr>
          <w:p w14:paraId="472677DC" w14:textId="280B22C1" w:rsidR="006232DC" w:rsidRPr="006232DC" w:rsidRDefault="006232DC" w:rsidP="006232DC">
            <w:pPr>
              <w:spacing w:before="0" w:after="0"/>
              <w:jc w:val="center"/>
              <w:rPr>
                <w:sz w:val="16"/>
                <w:szCs w:val="16"/>
              </w:rPr>
            </w:pPr>
            <w:r w:rsidRPr="006232DC">
              <w:rPr>
                <w:sz w:val="16"/>
                <w:szCs w:val="16"/>
              </w:rPr>
              <w:t>0</w:t>
            </w:r>
          </w:p>
        </w:tc>
        <w:tc>
          <w:tcPr>
            <w:tcW w:w="1168" w:type="dxa"/>
            <w:tcBorders>
              <w:top w:val="nil"/>
              <w:left w:val="nil"/>
              <w:bottom w:val="single" w:sz="4" w:space="0" w:color="auto"/>
              <w:right w:val="single" w:sz="4" w:space="0" w:color="auto"/>
            </w:tcBorders>
            <w:shd w:val="clear" w:color="auto" w:fill="auto"/>
          </w:tcPr>
          <w:p w14:paraId="29D11AED" w14:textId="4E40FE62" w:rsidR="006232DC" w:rsidRPr="006232DC" w:rsidRDefault="006232DC" w:rsidP="006232DC">
            <w:pPr>
              <w:spacing w:before="0" w:after="0"/>
              <w:jc w:val="center"/>
              <w:rPr>
                <w:sz w:val="16"/>
                <w:szCs w:val="16"/>
              </w:rPr>
            </w:pPr>
            <w:r w:rsidRPr="006232DC">
              <w:rPr>
                <w:sz w:val="16"/>
                <w:szCs w:val="16"/>
              </w:rPr>
              <w:t>0</w:t>
            </w:r>
          </w:p>
        </w:tc>
        <w:tc>
          <w:tcPr>
            <w:tcW w:w="1266" w:type="dxa"/>
            <w:tcBorders>
              <w:top w:val="nil"/>
              <w:left w:val="nil"/>
              <w:bottom w:val="single" w:sz="4" w:space="0" w:color="auto"/>
              <w:right w:val="single" w:sz="4" w:space="0" w:color="auto"/>
            </w:tcBorders>
            <w:shd w:val="clear" w:color="auto" w:fill="auto"/>
          </w:tcPr>
          <w:p w14:paraId="5602AE11" w14:textId="3BF6CA04" w:rsidR="006232DC" w:rsidRPr="006232DC" w:rsidRDefault="006232DC" w:rsidP="006232DC">
            <w:pPr>
              <w:spacing w:before="0" w:after="0"/>
              <w:jc w:val="center"/>
              <w:rPr>
                <w:b/>
                <w:bCs/>
                <w:sz w:val="16"/>
                <w:szCs w:val="16"/>
                <w:highlight w:val="yellow"/>
              </w:rPr>
            </w:pPr>
            <w:r w:rsidRPr="006232DC">
              <w:rPr>
                <w:b/>
                <w:bCs/>
                <w:sz w:val="16"/>
                <w:szCs w:val="16"/>
              </w:rPr>
              <w:t>107 707 235</w:t>
            </w:r>
          </w:p>
        </w:tc>
      </w:tr>
      <w:tr w:rsidR="006232DC" w:rsidRPr="006232DC" w14:paraId="58BA5D91" w14:textId="77777777" w:rsidTr="006232DC">
        <w:trPr>
          <w:trHeight w:val="300"/>
        </w:trPr>
        <w:tc>
          <w:tcPr>
            <w:tcW w:w="988" w:type="dxa"/>
            <w:tcBorders>
              <w:top w:val="nil"/>
              <w:left w:val="single" w:sz="4" w:space="0" w:color="auto"/>
              <w:bottom w:val="single" w:sz="4" w:space="0" w:color="auto"/>
              <w:right w:val="single" w:sz="4" w:space="0" w:color="auto"/>
            </w:tcBorders>
            <w:shd w:val="clear" w:color="auto" w:fill="auto"/>
            <w:hideMark/>
          </w:tcPr>
          <w:p w14:paraId="0DA799FB" w14:textId="77777777" w:rsidR="006232DC" w:rsidRPr="006232DC" w:rsidRDefault="006232DC" w:rsidP="006232DC">
            <w:pPr>
              <w:spacing w:before="0" w:after="0"/>
              <w:jc w:val="center"/>
              <w:rPr>
                <w:rFonts w:eastAsia="Times New Roman"/>
                <w:b/>
                <w:bCs/>
                <w:sz w:val="16"/>
                <w:szCs w:val="16"/>
                <w:lang w:bidi="ar-SA"/>
              </w:rPr>
            </w:pPr>
            <w:r w:rsidRPr="006232DC">
              <w:rPr>
                <w:rFonts w:eastAsia="Times New Roman"/>
                <w:b/>
                <w:bCs/>
                <w:sz w:val="16"/>
                <w:szCs w:val="16"/>
                <w:lang w:bidi="ar-SA"/>
              </w:rPr>
              <w:t>Pavisam kopā</w:t>
            </w:r>
          </w:p>
        </w:tc>
        <w:tc>
          <w:tcPr>
            <w:tcW w:w="1172" w:type="dxa"/>
            <w:tcBorders>
              <w:top w:val="nil"/>
              <w:left w:val="nil"/>
              <w:bottom w:val="single" w:sz="4" w:space="0" w:color="auto"/>
              <w:right w:val="single" w:sz="4" w:space="0" w:color="auto"/>
            </w:tcBorders>
            <w:shd w:val="clear" w:color="auto" w:fill="auto"/>
            <w:hideMark/>
          </w:tcPr>
          <w:p w14:paraId="71CAE5BB" w14:textId="43125E44" w:rsidR="006232DC" w:rsidRPr="006232DC" w:rsidRDefault="006232DC" w:rsidP="006232DC">
            <w:pPr>
              <w:spacing w:before="0" w:after="0"/>
              <w:jc w:val="center"/>
              <w:rPr>
                <w:rFonts w:eastAsia="Times New Roman"/>
                <w:sz w:val="16"/>
                <w:szCs w:val="16"/>
                <w:lang w:bidi="ar-SA"/>
              </w:rPr>
            </w:pPr>
          </w:p>
        </w:tc>
        <w:tc>
          <w:tcPr>
            <w:tcW w:w="1081" w:type="dxa"/>
            <w:tcBorders>
              <w:top w:val="nil"/>
              <w:left w:val="nil"/>
              <w:bottom w:val="single" w:sz="4" w:space="0" w:color="auto"/>
              <w:right w:val="single" w:sz="4" w:space="0" w:color="auto"/>
            </w:tcBorders>
            <w:shd w:val="clear" w:color="auto" w:fill="auto"/>
            <w:hideMark/>
          </w:tcPr>
          <w:p w14:paraId="0FDC35F1" w14:textId="048F9EF9" w:rsidR="006232DC" w:rsidRPr="006232DC" w:rsidRDefault="006232DC" w:rsidP="006232DC">
            <w:pPr>
              <w:spacing w:before="0" w:after="0"/>
              <w:jc w:val="center"/>
              <w:rPr>
                <w:rFonts w:eastAsia="Times New Roman"/>
                <w:b/>
                <w:bCs/>
                <w:sz w:val="16"/>
                <w:szCs w:val="16"/>
                <w:lang w:bidi="ar-SA"/>
              </w:rPr>
            </w:pPr>
            <w:r w:rsidRPr="006232DC">
              <w:rPr>
                <w:b/>
                <w:bCs/>
                <w:sz w:val="16"/>
                <w:szCs w:val="16"/>
              </w:rPr>
              <w:t>0</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0E0E0D89" w14:textId="01F3B8F0" w:rsidR="006232DC" w:rsidRPr="006232DC" w:rsidRDefault="006232DC" w:rsidP="006232DC">
            <w:pPr>
              <w:spacing w:before="0" w:after="0"/>
              <w:jc w:val="center"/>
              <w:rPr>
                <w:rFonts w:eastAsia="Times New Roman"/>
                <w:b/>
                <w:bCs/>
                <w:sz w:val="16"/>
                <w:szCs w:val="16"/>
                <w:highlight w:val="yellow"/>
                <w:lang w:bidi="ar-SA"/>
              </w:rPr>
            </w:pPr>
            <w:r w:rsidRPr="006232DC">
              <w:rPr>
                <w:sz w:val="16"/>
                <w:szCs w:val="16"/>
              </w:rPr>
              <w:t>752 577 393</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4C29EFF9" w14:textId="74C1FFBD" w:rsidR="006232DC" w:rsidRPr="006232DC" w:rsidRDefault="006232DC" w:rsidP="006232DC">
            <w:pPr>
              <w:spacing w:before="0" w:after="0"/>
              <w:jc w:val="center"/>
              <w:rPr>
                <w:rFonts w:eastAsia="Times New Roman"/>
                <w:b/>
                <w:bCs/>
                <w:sz w:val="16"/>
                <w:szCs w:val="16"/>
                <w:highlight w:val="yellow"/>
                <w:lang w:bidi="ar-SA"/>
              </w:rPr>
            </w:pPr>
            <w:r w:rsidRPr="006232DC">
              <w:rPr>
                <w:sz w:val="16"/>
                <w:szCs w:val="16"/>
              </w:rPr>
              <w:t>776 108 875</w:t>
            </w:r>
          </w:p>
        </w:tc>
        <w:tc>
          <w:tcPr>
            <w:tcW w:w="1126" w:type="dxa"/>
            <w:tcBorders>
              <w:top w:val="nil"/>
              <w:left w:val="nil"/>
              <w:bottom w:val="single" w:sz="4" w:space="0" w:color="auto"/>
              <w:right w:val="single" w:sz="4" w:space="0" w:color="auto"/>
            </w:tcBorders>
            <w:shd w:val="clear" w:color="auto" w:fill="F2F2F2" w:themeFill="background1" w:themeFillShade="F2"/>
            <w:hideMark/>
          </w:tcPr>
          <w:p w14:paraId="7FE80DED" w14:textId="4127BA16"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746 800 399</w:t>
            </w:r>
          </w:p>
        </w:tc>
        <w:tc>
          <w:tcPr>
            <w:tcW w:w="1126" w:type="dxa"/>
            <w:tcBorders>
              <w:top w:val="nil"/>
              <w:left w:val="nil"/>
              <w:bottom w:val="single" w:sz="4" w:space="0" w:color="auto"/>
              <w:right w:val="single" w:sz="4" w:space="0" w:color="auto"/>
            </w:tcBorders>
            <w:shd w:val="clear" w:color="auto" w:fill="auto"/>
            <w:hideMark/>
          </w:tcPr>
          <w:p w14:paraId="046B4193" w14:textId="56C6E7DB"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772 310 516</w:t>
            </w:r>
          </w:p>
        </w:tc>
        <w:tc>
          <w:tcPr>
            <w:tcW w:w="1134" w:type="dxa"/>
            <w:tcBorders>
              <w:top w:val="nil"/>
              <w:left w:val="nil"/>
              <w:bottom w:val="single" w:sz="4" w:space="0" w:color="auto"/>
              <w:right w:val="single" w:sz="4" w:space="0" w:color="auto"/>
            </w:tcBorders>
            <w:shd w:val="clear" w:color="auto" w:fill="auto"/>
            <w:hideMark/>
          </w:tcPr>
          <w:p w14:paraId="21BF5D46" w14:textId="6C9F34DB"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331 607 994</w:t>
            </w:r>
          </w:p>
        </w:tc>
        <w:tc>
          <w:tcPr>
            <w:tcW w:w="1168" w:type="dxa"/>
            <w:tcBorders>
              <w:top w:val="nil"/>
              <w:left w:val="nil"/>
              <w:bottom w:val="single" w:sz="4" w:space="0" w:color="auto"/>
              <w:right w:val="single" w:sz="4" w:space="0" w:color="auto"/>
            </w:tcBorders>
            <w:shd w:val="clear" w:color="auto" w:fill="auto"/>
            <w:hideMark/>
          </w:tcPr>
          <w:p w14:paraId="456A1B19" w14:textId="66B46619"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331 607 993</w:t>
            </w:r>
          </w:p>
        </w:tc>
        <w:tc>
          <w:tcPr>
            <w:tcW w:w="1264" w:type="dxa"/>
            <w:tcBorders>
              <w:top w:val="nil"/>
              <w:left w:val="nil"/>
              <w:bottom w:val="single" w:sz="4" w:space="0" w:color="auto"/>
              <w:right w:val="single" w:sz="4" w:space="0" w:color="auto"/>
            </w:tcBorders>
            <w:shd w:val="clear" w:color="auto" w:fill="auto"/>
            <w:hideMark/>
          </w:tcPr>
          <w:p w14:paraId="129E71AA" w14:textId="6A894036"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345 367 874</w:t>
            </w:r>
          </w:p>
        </w:tc>
        <w:tc>
          <w:tcPr>
            <w:tcW w:w="1168" w:type="dxa"/>
            <w:tcBorders>
              <w:top w:val="nil"/>
              <w:left w:val="nil"/>
              <w:bottom w:val="single" w:sz="4" w:space="0" w:color="auto"/>
              <w:right w:val="single" w:sz="4" w:space="0" w:color="auto"/>
            </w:tcBorders>
            <w:shd w:val="clear" w:color="auto" w:fill="auto"/>
            <w:hideMark/>
          </w:tcPr>
          <w:p w14:paraId="637B4998" w14:textId="4A858484" w:rsidR="006232DC" w:rsidRPr="006232DC" w:rsidRDefault="006232DC" w:rsidP="006232DC">
            <w:pPr>
              <w:spacing w:before="0" w:after="0"/>
              <w:jc w:val="center"/>
              <w:rPr>
                <w:rFonts w:eastAsia="Times New Roman"/>
                <w:sz w:val="16"/>
                <w:szCs w:val="16"/>
                <w:highlight w:val="yellow"/>
                <w:lang w:bidi="ar-SA"/>
              </w:rPr>
            </w:pPr>
            <w:r w:rsidRPr="006232DC">
              <w:rPr>
                <w:sz w:val="16"/>
                <w:szCs w:val="16"/>
              </w:rPr>
              <w:t>345 367 875</w:t>
            </w:r>
          </w:p>
        </w:tc>
        <w:tc>
          <w:tcPr>
            <w:tcW w:w="1266" w:type="dxa"/>
            <w:tcBorders>
              <w:top w:val="nil"/>
              <w:left w:val="nil"/>
              <w:bottom w:val="single" w:sz="4" w:space="0" w:color="auto"/>
              <w:right w:val="single" w:sz="4" w:space="0" w:color="auto"/>
            </w:tcBorders>
            <w:shd w:val="clear" w:color="auto" w:fill="auto"/>
            <w:hideMark/>
          </w:tcPr>
          <w:p w14:paraId="0BC326F6" w14:textId="6059913A" w:rsidR="006232DC" w:rsidRPr="006232DC" w:rsidRDefault="006232DC" w:rsidP="006232DC">
            <w:pPr>
              <w:spacing w:before="0" w:after="0"/>
              <w:jc w:val="center"/>
              <w:rPr>
                <w:rFonts w:eastAsia="Times New Roman"/>
                <w:b/>
                <w:bCs/>
                <w:sz w:val="16"/>
                <w:szCs w:val="16"/>
                <w:highlight w:val="yellow"/>
                <w:lang w:bidi="ar-SA"/>
              </w:rPr>
            </w:pPr>
            <w:r w:rsidRPr="006232DC">
              <w:rPr>
                <w:b/>
                <w:bCs/>
                <w:sz w:val="16"/>
                <w:szCs w:val="16"/>
              </w:rPr>
              <w:t>4 401 748 919</w:t>
            </w:r>
          </w:p>
        </w:tc>
      </w:tr>
    </w:tbl>
    <w:p w14:paraId="00A47858" w14:textId="77777777" w:rsidR="00AC212B" w:rsidRPr="004E7E92" w:rsidRDefault="00AC212B" w:rsidP="000A3018">
      <w:pPr>
        <w:spacing w:before="0" w:after="0"/>
        <w:rPr>
          <w:rFonts w:eastAsia="Times New Roman"/>
          <w:b/>
          <w:iCs/>
          <w:noProof/>
          <w:sz w:val="20"/>
        </w:rPr>
      </w:pPr>
    </w:p>
    <w:p w14:paraId="25811020" w14:textId="306D4FA4" w:rsidR="00B63831" w:rsidRPr="004E7E92" w:rsidRDefault="00B63831" w:rsidP="000A3018">
      <w:pPr>
        <w:spacing w:before="0" w:after="0"/>
        <w:jc w:val="left"/>
        <w:rPr>
          <w:rFonts w:eastAsia="Times New Roman"/>
          <w:sz w:val="20"/>
        </w:rPr>
      </w:pPr>
    </w:p>
    <w:p w14:paraId="1A12E063" w14:textId="7FB787DF" w:rsidR="00AC212B" w:rsidRPr="004E7E92" w:rsidRDefault="002504BD" w:rsidP="000A3018">
      <w:pPr>
        <w:pStyle w:val="Heading4"/>
        <w:numPr>
          <w:ilvl w:val="0"/>
          <w:numId w:val="0"/>
        </w:numPr>
        <w:spacing w:after="0"/>
        <w:rPr>
          <w:b/>
          <w:bCs/>
          <w:noProof/>
          <w:szCs w:val="24"/>
        </w:rPr>
      </w:pPr>
      <w:r w:rsidRPr="004E7E92">
        <w:rPr>
          <w:b/>
          <w:bCs/>
          <w:noProof/>
          <w:szCs w:val="24"/>
        </w:rPr>
        <w:t>2</w:t>
      </w:r>
      <w:r w:rsidR="00A11448" w:rsidRPr="004E7E92">
        <w:rPr>
          <w:b/>
          <w:bCs/>
          <w:noProof/>
          <w:szCs w:val="24"/>
        </w:rPr>
        <w:t>4</w:t>
      </w:r>
      <w:r w:rsidR="00187D78" w:rsidRPr="004E7E92">
        <w:rPr>
          <w:b/>
          <w:bCs/>
          <w:noProof/>
          <w:szCs w:val="24"/>
        </w:rPr>
        <w:t>.tabula (</w:t>
      </w:r>
      <w:r w:rsidR="00AC212B" w:rsidRPr="004E7E92">
        <w:rPr>
          <w:b/>
          <w:bCs/>
          <w:noProof/>
          <w:szCs w:val="24"/>
        </w:rPr>
        <w:t>11</w:t>
      </w:r>
      <w:r w:rsidR="00187D78" w:rsidRPr="004E7E92">
        <w:rPr>
          <w:b/>
          <w:bCs/>
          <w:noProof/>
          <w:szCs w:val="24"/>
        </w:rPr>
        <w:t>)</w:t>
      </w:r>
      <w:r w:rsidR="00AC212B" w:rsidRPr="004E7E92">
        <w:rPr>
          <w:b/>
          <w:bCs/>
          <w:noProof/>
          <w:szCs w:val="24"/>
        </w:rPr>
        <w:t xml:space="preserve"> Kopējās finanšu apropriācijas pa fondiem un </w:t>
      </w:r>
      <w:r w:rsidR="00EE1E8D" w:rsidRPr="004E7E92">
        <w:rPr>
          <w:b/>
          <w:bCs/>
          <w:noProof/>
          <w:szCs w:val="24"/>
        </w:rPr>
        <w:t>nacionālais</w:t>
      </w:r>
      <w:r w:rsidR="00AC212B" w:rsidRPr="004E7E92">
        <w:rPr>
          <w:b/>
          <w:bCs/>
          <w:noProof/>
          <w:szCs w:val="24"/>
        </w:rPr>
        <w:t xml:space="preserve"> līdzfinansējums </w:t>
      </w:r>
    </w:p>
    <w:p w14:paraId="34752FFC" w14:textId="77777777" w:rsidR="00DC24D6" w:rsidRPr="004E7E92" w:rsidRDefault="00DC24D6" w:rsidP="000A3018">
      <w:pPr>
        <w:spacing w:before="0" w:after="0"/>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856"/>
        <w:gridCol w:w="744"/>
        <w:gridCol w:w="853"/>
        <w:gridCol w:w="1169"/>
        <w:gridCol w:w="1096"/>
        <w:gridCol w:w="1110"/>
        <w:gridCol w:w="1107"/>
        <w:gridCol w:w="1119"/>
        <w:gridCol w:w="1017"/>
        <w:gridCol w:w="1103"/>
        <w:gridCol w:w="979"/>
        <w:gridCol w:w="1276"/>
        <w:gridCol w:w="1081"/>
      </w:tblGrid>
      <w:tr w:rsidR="006232DC" w:rsidRPr="006232DC" w14:paraId="7F0EDF97" w14:textId="77777777" w:rsidTr="000A3018">
        <w:trPr>
          <w:trHeight w:val="244"/>
          <w:tblHeader/>
        </w:trPr>
        <w:tc>
          <w:tcPr>
            <w:tcW w:w="944" w:type="dxa"/>
            <w:vMerge w:val="restart"/>
            <w:shd w:val="clear" w:color="000000" w:fill="D9D9D9"/>
            <w:vAlign w:val="center"/>
            <w:hideMark/>
          </w:tcPr>
          <w:p w14:paraId="2172FC04"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Prioritātes Nr.</w:t>
            </w:r>
          </w:p>
        </w:tc>
        <w:tc>
          <w:tcPr>
            <w:tcW w:w="856" w:type="dxa"/>
            <w:vMerge w:val="restart"/>
            <w:shd w:val="clear" w:color="000000" w:fill="D9D9D9"/>
            <w:vAlign w:val="center"/>
            <w:hideMark/>
          </w:tcPr>
          <w:p w14:paraId="533ADE66"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ES atbalsta (kopējā vai publiskā) aprēķina bāze</w:t>
            </w:r>
          </w:p>
        </w:tc>
        <w:tc>
          <w:tcPr>
            <w:tcW w:w="744" w:type="dxa"/>
            <w:vMerge w:val="restart"/>
            <w:shd w:val="clear" w:color="000000" w:fill="D9D9D9"/>
            <w:vAlign w:val="center"/>
            <w:hideMark/>
          </w:tcPr>
          <w:p w14:paraId="1472CAB2"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Fonds</w:t>
            </w:r>
          </w:p>
        </w:tc>
        <w:tc>
          <w:tcPr>
            <w:tcW w:w="853" w:type="dxa"/>
            <w:vMerge w:val="restart"/>
            <w:shd w:val="clear" w:color="000000" w:fill="D9D9D9"/>
            <w:vAlign w:val="center"/>
            <w:hideMark/>
          </w:tcPr>
          <w:p w14:paraId="12D6C7C3" w14:textId="428C3802"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Reģiona kategorija</w:t>
            </w:r>
          </w:p>
        </w:tc>
        <w:tc>
          <w:tcPr>
            <w:tcW w:w="1169" w:type="dxa"/>
            <w:vMerge w:val="restart"/>
            <w:shd w:val="clear" w:color="000000" w:fill="D9D9D9"/>
            <w:vAlign w:val="center"/>
            <w:hideMark/>
          </w:tcPr>
          <w:p w14:paraId="54BA470D"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 xml:space="preserve">ES fondu finansējums </w:t>
            </w:r>
          </w:p>
        </w:tc>
        <w:tc>
          <w:tcPr>
            <w:tcW w:w="4432" w:type="dxa"/>
            <w:gridSpan w:val="4"/>
            <w:shd w:val="clear" w:color="000000" w:fill="D9D9D9"/>
            <w:vAlign w:val="center"/>
            <w:hideMark/>
          </w:tcPr>
          <w:p w14:paraId="094494F1"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 xml:space="preserve">ES fondu finansējums </w:t>
            </w:r>
          </w:p>
        </w:tc>
        <w:tc>
          <w:tcPr>
            <w:tcW w:w="1017" w:type="dxa"/>
            <w:vMerge w:val="restart"/>
            <w:shd w:val="clear" w:color="000000" w:fill="D9D9D9"/>
            <w:vAlign w:val="center"/>
            <w:hideMark/>
          </w:tcPr>
          <w:p w14:paraId="2712A583"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Nacionālais ieguldījums</w:t>
            </w:r>
          </w:p>
        </w:tc>
        <w:tc>
          <w:tcPr>
            <w:tcW w:w="2082" w:type="dxa"/>
            <w:gridSpan w:val="2"/>
            <w:shd w:val="clear" w:color="000000" w:fill="D9D9D9"/>
            <w:vAlign w:val="center"/>
            <w:hideMark/>
          </w:tcPr>
          <w:p w14:paraId="116462C4"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Valsts ieguldījuma indikatīvais sadalījums</w:t>
            </w:r>
          </w:p>
        </w:tc>
        <w:tc>
          <w:tcPr>
            <w:tcW w:w="1276" w:type="dxa"/>
            <w:vMerge w:val="restart"/>
            <w:shd w:val="clear" w:color="000000" w:fill="D9D9D9"/>
            <w:vAlign w:val="center"/>
            <w:hideMark/>
          </w:tcPr>
          <w:p w14:paraId="532DBA51"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Kopā</w:t>
            </w:r>
          </w:p>
        </w:tc>
        <w:tc>
          <w:tcPr>
            <w:tcW w:w="1081" w:type="dxa"/>
            <w:vMerge w:val="restart"/>
            <w:shd w:val="clear" w:color="000000" w:fill="D9D9D9"/>
            <w:vAlign w:val="center"/>
            <w:hideMark/>
          </w:tcPr>
          <w:p w14:paraId="1C518959"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Līdz- finansējuma likme</w:t>
            </w:r>
          </w:p>
        </w:tc>
      </w:tr>
      <w:tr w:rsidR="006232DC" w:rsidRPr="006232DC" w14:paraId="36883C92" w14:textId="77777777" w:rsidTr="000A3018">
        <w:trPr>
          <w:trHeight w:val="50"/>
          <w:tblHeader/>
        </w:trPr>
        <w:tc>
          <w:tcPr>
            <w:tcW w:w="944" w:type="dxa"/>
            <w:vMerge/>
            <w:vAlign w:val="center"/>
            <w:hideMark/>
          </w:tcPr>
          <w:p w14:paraId="78A48FE6" w14:textId="77777777" w:rsidR="000A3018" w:rsidRPr="006232DC" w:rsidRDefault="000A3018" w:rsidP="000E6850">
            <w:pPr>
              <w:spacing w:before="0" w:after="0"/>
              <w:jc w:val="left"/>
              <w:rPr>
                <w:rFonts w:eastAsia="Times New Roman"/>
                <w:b/>
                <w:bCs/>
                <w:sz w:val="15"/>
                <w:szCs w:val="15"/>
                <w:lang w:eastAsia="en-GB" w:bidi="ne-NP"/>
              </w:rPr>
            </w:pPr>
          </w:p>
        </w:tc>
        <w:tc>
          <w:tcPr>
            <w:tcW w:w="856" w:type="dxa"/>
            <w:vMerge/>
            <w:vAlign w:val="center"/>
            <w:hideMark/>
          </w:tcPr>
          <w:p w14:paraId="5C31680F" w14:textId="77777777" w:rsidR="000A3018" w:rsidRPr="006232DC" w:rsidRDefault="000A3018" w:rsidP="000E6850">
            <w:pPr>
              <w:spacing w:before="0" w:after="0"/>
              <w:jc w:val="center"/>
              <w:rPr>
                <w:rFonts w:eastAsia="Times New Roman"/>
                <w:b/>
                <w:bCs/>
                <w:sz w:val="15"/>
                <w:szCs w:val="15"/>
                <w:lang w:eastAsia="en-GB" w:bidi="ne-NP"/>
              </w:rPr>
            </w:pPr>
          </w:p>
        </w:tc>
        <w:tc>
          <w:tcPr>
            <w:tcW w:w="744" w:type="dxa"/>
            <w:vMerge/>
            <w:vAlign w:val="center"/>
            <w:hideMark/>
          </w:tcPr>
          <w:p w14:paraId="6E71EAE0" w14:textId="77777777" w:rsidR="000A3018" w:rsidRPr="006232DC" w:rsidRDefault="000A3018" w:rsidP="000E6850">
            <w:pPr>
              <w:spacing w:before="0" w:after="0"/>
              <w:jc w:val="center"/>
              <w:rPr>
                <w:rFonts w:eastAsia="Times New Roman"/>
                <w:b/>
                <w:bCs/>
                <w:sz w:val="15"/>
                <w:szCs w:val="15"/>
                <w:lang w:eastAsia="en-GB" w:bidi="ne-NP"/>
              </w:rPr>
            </w:pPr>
          </w:p>
        </w:tc>
        <w:tc>
          <w:tcPr>
            <w:tcW w:w="853" w:type="dxa"/>
            <w:vMerge/>
            <w:vAlign w:val="center"/>
            <w:hideMark/>
          </w:tcPr>
          <w:p w14:paraId="234C9501" w14:textId="77777777" w:rsidR="000A3018" w:rsidRPr="006232DC" w:rsidRDefault="000A3018" w:rsidP="000E6850">
            <w:pPr>
              <w:spacing w:before="0" w:after="0"/>
              <w:jc w:val="center"/>
              <w:rPr>
                <w:rFonts w:eastAsia="Times New Roman"/>
                <w:b/>
                <w:bCs/>
                <w:sz w:val="15"/>
                <w:szCs w:val="15"/>
                <w:lang w:eastAsia="en-GB" w:bidi="ne-NP"/>
              </w:rPr>
            </w:pPr>
          </w:p>
        </w:tc>
        <w:tc>
          <w:tcPr>
            <w:tcW w:w="1169" w:type="dxa"/>
            <w:vMerge/>
            <w:vAlign w:val="center"/>
            <w:hideMark/>
          </w:tcPr>
          <w:p w14:paraId="4BFD0421" w14:textId="77777777" w:rsidR="000A3018" w:rsidRPr="006232DC" w:rsidRDefault="000A3018" w:rsidP="000E6850">
            <w:pPr>
              <w:spacing w:before="0" w:after="0"/>
              <w:jc w:val="left"/>
              <w:rPr>
                <w:rFonts w:eastAsia="Times New Roman"/>
                <w:b/>
                <w:bCs/>
                <w:sz w:val="15"/>
                <w:szCs w:val="15"/>
                <w:lang w:eastAsia="en-GB" w:bidi="ne-NP"/>
              </w:rPr>
            </w:pPr>
          </w:p>
        </w:tc>
        <w:tc>
          <w:tcPr>
            <w:tcW w:w="2206" w:type="dxa"/>
            <w:gridSpan w:val="2"/>
            <w:vMerge w:val="restart"/>
            <w:shd w:val="clear" w:color="000000" w:fill="D9D9D9"/>
            <w:vAlign w:val="center"/>
            <w:hideMark/>
          </w:tcPr>
          <w:p w14:paraId="44944BBE"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ES fondu finansējums</w:t>
            </w:r>
          </w:p>
        </w:tc>
        <w:tc>
          <w:tcPr>
            <w:tcW w:w="2226" w:type="dxa"/>
            <w:gridSpan w:val="2"/>
            <w:vMerge w:val="restart"/>
            <w:shd w:val="clear" w:color="000000" w:fill="D9D9D9"/>
            <w:vAlign w:val="center"/>
            <w:hideMark/>
          </w:tcPr>
          <w:p w14:paraId="082A8521"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Elastības finansējums</w:t>
            </w:r>
          </w:p>
        </w:tc>
        <w:tc>
          <w:tcPr>
            <w:tcW w:w="1017" w:type="dxa"/>
            <w:vMerge/>
            <w:vAlign w:val="center"/>
            <w:hideMark/>
          </w:tcPr>
          <w:p w14:paraId="6241F2F1" w14:textId="77777777" w:rsidR="000A3018" w:rsidRPr="006232DC" w:rsidRDefault="000A3018" w:rsidP="000E6850">
            <w:pPr>
              <w:spacing w:before="0" w:after="0"/>
              <w:jc w:val="left"/>
              <w:rPr>
                <w:rFonts w:eastAsia="Times New Roman"/>
                <w:b/>
                <w:bCs/>
                <w:sz w:val="15"/>
                <w:szCs w:val="15"/>
                <w:lang w:eastAsia="en-GB" w:bidi="ne-NP"/>
              </w:rPr>
            </w:pPr>
          </w:p>
        </w:tc>
        <w:tc>
          <w:tcPr>
            <w:tcW w:w="1103" w:type="dxa"/>
            <w:shd w:val="clear" w:color="000000" w:fill="D9D9D9"/>
            <w:vAlign w:val="center"/>
            <w:hideMark/>
          </w:tcPr>
          <w:p w14:paraId="1711EAFC"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publisks</w:t>
            </w:r>
          </w:p>
        </w:tc>
        <w:tc>
          <w:tcPr>
            <w:tcW w:w="979" w:type="dxa"/>
            <w:shd w:val="clear" w:color="000000" w:fill="D9D9D9"/>
            <w:vAlign w:val="center"/>
            <w:hideMark/>
          </w:tcPr>
          <w:p w14:paraId="25707A73"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privāts</w:t>
            </w:r>
          </w:p>
        </w:tc>
        <w:tc>
          <w:tcPr>
            <w:tcW w:w="1276" w:type="dxa"/>
            <w:vMerge/>
            <w:vAlign w:val="center"/>
            <w:hideMark/>
          </w:tcPr>
          <w:p w14:paraId="67164A64" w14:textId="77777777" w:rsidR="000A3018" w:rsidRPr="006232DC" w:rsidRDefault="000A3018" w:rsidP="000E6850">
            <w:pPr>
              <w:spacing w:before="0" w:after="0"/>
              <w:jc w:val="left"/>
              <w:rPr>
                <w:rFonts w:eastAsia="Times New Roman"/>
                <w:b/>
                <w:bCs/>
                <w:sz w:val="15"/>
                <w:szCs w:val="15"/>
                <w:lang w:eastAsia="en-GB" w:bidi="ne-NP"/>
              </w:rPr>
            </w:pPr>
          </w:p>
        </w:tc>
        <w:tc>
          <w:tcPr>
            <w:tcW w:w="1081" w:type="dxa"/>
            <w:vMerge/>
            <w:vAlign w:val="center"/>
            <w:hideMark/>
          </w:tcPr>
          <w:p w14:paraId="5D30DC82" w14:textId="77777777" w:rsidR="000A3018" w:rsidRPr="006232DC" w:rsidRDefault="000A3018" w:rsidP="000E6850">
            <w:pPr>
              <w:spacing w:before="0" w:after="0"/>
              <w:jc w:val="left"/>
              <w:rPr>
                <w:rFonts w:eastAsia="Times New Roman"/>
                <w:b/>
                <w:bCs/>
                <w:sz w:val="15"/>
                <w:szCs w:val="15"/>
                <w:lang w:eastAsia="en-GB" w:bidi="ne-NP"/>
              </w:rPr>
            </w:pPr>
          </w:p>
        </w:tc>
      </w:tr>
      <w:tr w:rsidR="006232DC" w:rsidRPr="006232DC" w14:paraId="5688E534" w14:textId="77777777" w:rsidTr="00567E82">
        <w:trPr>
          <w:trHeight w:val="276"/>
          <w:tblHeader/>
        </w:trPr>
        <w:tc>
          <w:tcPr>
            <w:tcW w:w="944" w:type="dxa"/>
            <w:vMerge/>
            <w:vAlign w:val="center"/>
            <w:hideMark/>
          </w:tcPr>
          <w:p w14:paraId="2388829C" w14:textId="77777777" w:rsidR="000A3018" w:rsidRPr="006232DC" w:rsidRDefault="000A3018" w:rsidP="000E6850">
            <w:pPr>
              <w:spacing w:before="0" w:after="0"/>
              <w:jc w:val="left"/>
              <w:rPr>
                <w:rFonts w:eastAsia="Times New Roman"/>
                <w:b/>
                <w:bCs/>
                <w:sz w:val="15"/>
                <w:szCs w:val="15"/>
                <w:lang w:eastAsia="en-GB" w:bidi="ne-NP"/>
              </w:rPr>
            </w:pPr>
          </w:p>
        </w:tc>
        <w:tc>
          <w:tcPr>
            <w:tcW w:w="856" w:type="dxa"/>
            <w:vMerge/>
            <w:vAlign w:val="center"/>
            <w:hideMark/>
          </w:tcPr>
          <w:p w14:paraId="47075EC8" w14:textId="77777777" w:rsidR="000A3018" w:rsidRPr="006232DC" w:rsidRDefault="000A3018" w:rsidP="000E6850">
            <w:pPr>
              <w:spacing w:before="0" w:after="0"/>
              <w:jc w:val="center"/>
              <w:rPr>
                <w:rFonts w:eastAsia="Times New Roman"/>
                <w:b/>
                <w:bCs/>
                <w:sz w:val="15"/>
                <w:szCs w:val="15"/>
                <w:lang w:eastAsia="en-GB" w:bidi="ne-NP"/>
              </w:rPr>
            </w:pPr>
          </w:p>
        </w:tc>
        <w:tc>
          <w:tcPr>
            <w:tcW w:w="744" w:type="dxa"/>
            <w:vMerge/>
            <w:vAlign w:val="center"/>
            <w:hideMark/>
          </w:tcPr>
          <w:p w14:paraId="00CBFCC5" w14:textId="77777777" w:rsidR="000A3018" w:rsidRPr="006232DC" w:rsidRDefault="000A3018" w:rsidP="000E6850">
            <w:pPr>
              <w:spacing w:before="0" w:after="0"/>
              <w:jc w:val="center"/>
              <w:rPr>
                <w:rFonts w:eastAsia="Times New Roman"/>
                <w:b/>
                <w:bCs/>
                <w:sz w:val="15"/>
                <w:szCs w:val="15"/>
                <w:lang w:eastAsia="en-GB" w:bidi="ne-NP"/>
              </w:rPr>
            </w:pPr>
          </w:p>
        </w:tc>
        <w:tc>
          <w:tcPr>
            <w:tcW w:w="853" w:type="dxa"/>
            <w:vMerge/>
            <w:vAlign w:val="center"/>
            <w:hideMark/>
          </w:tcPr>
          <w:p w14:paraId="2CACCA70" w14:textId="77777777" w:rsidR="000A3018" w:rsidRPr="006232DC" w:rsidRDefault="000A3018" w:rsidP="000E6850">
            <w:pPr>
              <w:spacing w:before="0" w:after="0"/>
              <w:jc w:val="center"/>
              <w:rPr>
                <w:rFonts w:eastAsia="Times New Roman"/>
                <w:b/>
                <w:bCs/>
                <w:sz w:val="15"/>
                <w:szCs w:val="15"/>
                <w:lang w:eastAsia="en-GB" w:bidi="ne-NP"/>
              </w:rPr>
            </w:pPr>
          </w:p>
        </w:tc>
        <w:tc>
          <w:tcPr>
            <w:tcW w:w="1169" w:type="dxa"/>
            <w:vMerge/>
            <w:vAlign w:val="center"/>
            <w:hideMark/>
          </w:tcPr>
          <w:p w14:paraId="7BDEFF5B" w14:textId="77777777" w:rsidR="000A3018" w:rsidRPr="006232DC" w:rsidRDefault="000A3018" w:rsidP="000E6850">
            <w:pPr>
              <w:spacing w:before="0" w:after="0"/>
              <w:jc w:val="left"/>
              <w:rPr>
                <w:rFonts w:eastAsia="Times New Roman"/>
                <w:b/>
                <w:bCs/>
                <w:sz w:val="15"/>
                <w:szCs w:val="15"/>
                <w:lang w:eastAsia="en-GB" w:bidi="ne-NP"/>
              </w:rPr>
            </w:pPr>
          </w:p>
        </w:tc>
        <w:tc>
          <w:tcPr>
            <w:tcW w:w="2206" w:type="dxa"/>
            <w:gridSpan w:val="2"/>
            <w:vMerge/>
            <w:vAlign w:val="center"/>
            <w:hideMark/>
          </w:tcPr>
          <w:p w14:paraId="34F73524" w14:textId="77777777" w:rsidR="000A3018" w:rsidRPr="006232DC" w:rsidRDefault="000A3018" w:rsidP="000E6850">
            <w:pPr>
              <w:spacing w:before="0" w:after="0"/>
              <w:jc w:val="left"/>
              <w:rPr>
                <w:rFonts w:eastAsia="Times New Roman"/>
                <w:b/>
                <w:bCs/>
                <w:sz w:val="15"/>
                <w:szCs w:val="15"/>
                <w:lang w:eastAsia="en-GB" w:bidi="ne-NP"/>
              </w:rPr>
            </w:pPr>
          </w:p>
        </w:tc>
        <w:tc>
          <w:tcPr>
            <w:tcW w:w="2226" w:type="dxa"/>
            <w:gridSpan w:val="2"/>
            <w:vMerge/>
            <w:vAlign w:val="center"/>
            <w:hideMark/>
          </w:tcPr>
          <w:p w14:paraId="0ABE77AE" w14:textId="77777777" w:rsidR="000A3018" w:rsidRPr="006232DC" w:rsidRDefault="000A3018" w:rsidP="000E6850">
            <w:pPr>
              <w:spacing w:before="0" w:after="0"/>
              <w:jc w:val="left"/>
              <w:rPr>
                <w:rFonts w:eastAsia="Times New Roman"/>
                <w:b/>
                <w:bCs/>
                <w:sz w:val="15"/>
                <w:szCs w:val="15"/>
                <w:lang w:eastAsia="en-GB" w:bidi="ne-NP"/>
              </w:rPr>
            </w:pPr>
          </w:p>
        </w:tc>
        <w:tc>
          <w:tcPr>
            <w:tcW w:w="1017" w:type="dxa"/>
            <w:vMerge w:val="restart"/>
            <w:shd w:val="clear" w:color="000000" w:fill="D9D9D9"/>
            <w:vAlign w:val="center"/>
            <w:hideMark/>
          </w:tcPr>
          <w:p w14:paraId="4801FA45"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(d)=(e)+(f)</w:t>
            </w:r>
          </w:p>
        </w:tc>
        <w:tc>
          <w:tcPr>
            <w:tcW w:w="1103" w:type="dxa"/>
            <w:vMerge w:val="restart"/>
            <w:shd w:val="clear" w:color="000000" w:fill="D9D9D9"/>
            <w:vAlign w:val="center"/>
            <w:hideMark/>
          </w:tcPr>
          <w:p w14:paraId="0EEAFB6A"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w:t>
            </w:r>
          </w:p>
        </w:tc>
        <w:tc>
          <w:tcPr>
            <w:tcW w:w="979" w:type="dxa"/>
            <w:vMerge w:val="restart"/>
            <w:shd w:val="clear" w:color="000000" w:fill="D9D9D9"/>
            <w:vAlign w:val="center"/>
            <w:hideMark/>
          </w:tcPr>
          <w:p w14:paraId="67BBDCE2"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(f)</w:t>
            </w:r>
          </w:p>
        </w:tc>
        <w:tc>
          <w:tcPr>
            <w:tcW w:w="1276" w:type="dxa"/>
            <w:vMerge w:val="restart"/>
            <w:shd w:val="clear" w:color="000000" w:fill="D9D9D9"/>
            <w:vAlign w:val="center"/>
            <w:hideMark/>
          </w:tcPr>
          <w:p w14:paraId="2D15BFF7"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(g)=(a)+(d)**</w:t>
            </w:r>
          </w:p>
        </w:tc>
        <w:tc>
          <w:tcPr>
            <w:tcW w:w="1081" w:type="dxa"/>
            <w:vMerge w:val="restart"/>
            <w:shd w:val="clear" w:color="000000" w:fill="D9D9D9"/>
            <w:vAlign w:val="center"/>
            <w:hideMark/>
          </w:tcPr>
          <w:p w14:paraId="367235DB"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(h)=(a)/(g)**</w:t>
            </w:r>
          </w:p>
        </w:tc>
      </w:tr>
      <w:tr w:rsidR="006232DC" w:rsidRPr="006232DC" w14:paraId="24F58AB0" w14:textId="77777777" w:rsidTr="000A3018">
        <w:trPr>
          <w:trHeight w:val="555"/>
          <w:tblHeader/>
        </w:trPr>
        <w:tc>
          <w:tcPr>
            <w:tcW w:w="944" w:type="dxa"/>
            <w:vMerge/>
            <w:vAlign w:val="center"/>
            <w:hideMark/>
          </w:tcPr>
          <w:p w14:paraId="5CCDE324" w14:textId="77777777" w:rsidR="000A3018" w:rsidRPr="006232DC" w:rsidRDefault="000A3018" w:rsidP="000E6850">
            <w:pPr>
              <w:spacing w:before="0" w:after="0"/>
              <w:jc w:val="left"/>
              <w:rPr>
                <w:rFonts w:eastAsia="Times New Roman"/>
                <w:b/>
                <w:bCs/>
                <w:sz w:val="15"/>
                <w:szCs w:val="15"/>
                <w:lang w:eastAsia="en-GB" w:bidi="ne-NP"/>
              </w:rPr>
            </w:pPr>
          </w:p>
        </w:tc>
        <w:tc>
          <w:tcPr>
            <w:tcW w:w="856" w:type="dxa"/>
            <w:vMerge/>
            <w:vAlign w:val="center"/>
            <w:hideMark/>
          </w:tcPr>
          <w:p w14:paraId="618FC174" w14:textId="77777777" w:rsidR="000A3018" w:rsidRPr="006232DC" w:rsidRDefault="000A3018" w:rsidP="000E6850">
            <w:pPr>
              <w:spacing w:before="0" w:after="0"/>
              <w:jc w:val="center"/>
              <w:rPr>
                <w:rFonts w:eastAsia="Times New Roman"/>
                <w:b/>
                <w:bCs/>
                <w:sz w:val="15"/>
                <w:szCs w:val="15"/>
                <w:lang w:eastAsia="en-GB" w:bidi="ne-NP"/>
              </w:rPr>
            </w:pPr>
          </w:p>
        </w:tc>
        <w:tc>
          <w:tcPr>
            <w:tcW w:w="744" w:type="dxa"/>
            <w:vMerge/>
            <w:vAlign w:val="center"/>
            <w:hideMark/>
          </w:tcPr>
          <w:p w14:paraId="62FD7620" w14:textId="77777777" w:rsidR="000A3018" w:rsidRPr="006232DC" w:rsidRDefault="000A3018" w:rsidP="000E6850">
            <w:pPr>
              <w:spacing w:before="0" w:after="0"/>
              <w:jc w:val="center"/>
              <w:rPr>
                <w:rFonts w:eastAsia="Times New Roman"/>
                <w:b/>
                <w:bCs/>
                <w:sz w:val="15"/>
                <w:szCs w:val="15"/>
                <w:lang w:eastAsia="en-GB" w:bidi="ne-NP"/>
              </w:rPr>
            </w:pPr>
          </w:p>
        </w:tc>
        <w:tc>
          <w:tcPr>
            <w:tcW w:w="853" w:type="dxa"/>
            <w:vMerge/>
            <w:vAlign w:val="center"/>
            <w:hideMark/>
          </w:tcPr>
          <w:p w14:paraId="30A9948D" w14:textId="77777777" w:rsidR="000A3018" w:rsidRPr="006232DC" w:rsidRDefault="000A3018" w:rsidP="000E6850">
            <w:pPr>
              <w:spacing w:before="0" w:after="0"/>
              <w:jc w:val="center"/>
              <w:rPr>
                <w:rFonts w:eastAsia="Times New Roman"/>
                <w:b/>
                <w:bCs/>
                <w:sz w:val="15"/>
                <w:szCs w:val="15"/>
                <w:lang w:eastAsia="en-GB" w:bidi="ne-NP"/>
              </w:rPr>
            </w:pPr>
          </w:p>
        </w:tc>
        <w:tc>
          <w:tcPr>
            <w:tcW w:w="1169" w:type="dxa"/>
            <w:vMerge/>
            <w:vAlign w:val="center"/>
            <w:hideMark/>
          </w:tcPr>
          <w:p w14:paraId="74B4A06A" w14:textId="77777777" w:rsidR="000A3018" w:rsidRPr="006232DC" w:rsidRDefault="000A3018" w:rsidP="000E6850">
            <w:pPr>
              <w:spacing w:before="0" w:after="0"/>
              <w:jc w:val="left"/>
              <w:rPr>
                <w:rFonts w:eastAsia="Times New Roman"/>
                <w:b/>
                <w:bCs/>
                <w:sz w:val="15"/>
                <w:szCs w:val="15"/>
                <w:lang w:eastAsia="en-GB" w:bidi="ne-NP"/>
              </w:rPr>
            </w:pPr>
          </w:p>
        </w:tc>
        <w:tc>
          <w:tcPr>
            <w:tcW w:w="1096" w:type="dxa"/>
            <w:shd w:val="clear" w:color="000000" w:fill="D9D9D9"/>
            <w:vAlign w:val="center"/>
            <w:hideMark/>
          </w:tcPr>
          <w:p w14:paraId="507AEF61"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ES fondu finansējums bez TP,  piemērojot KNR 36.panta 5.punktu</w:t>
            </w:r>
          </w:p>
        </w:tc>
        <w:tc>
          <w:tcPr>
            <w:tcW w:w="1110" w:type="dxa"/>
            <w:shd w:val="clear" w:color="000000" w:fill="D9D9D9"/>
            <w:vAlign w:val="center"/>
            <w:hideMark/>
          </w:tcPr>
          <w:p w14:paraId="173E333C"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 xml:space="preserve">ES fondu TP finansējums, piemērojot KNR 36.panta 5.punktu </w:t>
            </w:r>
          </w:p>
        </w:tc>
        <w:tc>
          <w:tcPr>
            <w:tcW w:w="1107" w:type="dxa"/>
            <w:shd w:val="clear" w:color="000000" w:fill="D9D9D9"/>
            <w:vAlign w:val="center"/>
            <w:hideMark/>
          </w:tcPr>
          <w:p w14:paraId="484033DA"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Elastības finansējums bez TP, piemērojot NKNR 36.panta 5.puktu</w:t>
            </w:r>
          </w:p>
        </w:tc>
        <w:tc>
          <w:tcPr>
            <w:tcW w:w="1119" w:type="dxa"/>
            <w:shd w:val="clear" w:color="000000" w:fill="D9D9D9"/>
            <w:vAlign w:val="center"/>
            <w:hideMark/>
          </w:tcPr>
          <w:p w14:paraId="62120EBB"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TP finansējums elastības finansējuma daļai, piemērojot KNR 36. panta 5.punktu</w:t>
            </w:r>
          </w:p>
        </w:tc>
        <w:tc>
          <w:tcPr>
            <w:tcW w:w="1017" w:type="dxa"/>
            <w:vMerge/>
            <w:vAlign w:val="center"/>
            <w:hideMark/>
          </w:tcPr>
          <w:p w14:paraId="69CC0249" w14:textId="77777777" w:rsidR="000A3018" w:rsidRPr="006232DC" w:rsidRDefault="000A3018" w:rsidP="000E6850">
            <w:pPr>
              <w:spacing w:before="0" w:after="0"/>
              <w:jc w:val="left"/>
              <w:rPr>
                <w:rFonts w:eastAsia="Times New Roman"/>
                <w:b/>
                <w:bCs/>
                <w:sz w:val="15"/>
                <w:szCs w:val="15"/>
                <w:lang w:eastAsia="en-GB" w:bidi="ne-NP"/>
              </w:rPr>
            </w:pPr>
          </w:p>
        </w:tc>
        <w:tc>
          <w:tcPr>
            <w:tcW w:w="1103" w:type="dxa"/>
            <w:vMerge/>
            <w:vAlign w:val="center"/>
            <w:hideMark/>
          </w:tcPr>
          <w:p w14:paraId="52808901" w14:textId="77777777" w:rsidR="000A3018" w:rsidRPr="006232DC" w:rsidRDefault="000A3018" w:rsidP="000E6850">
            <w:pPr>
              <w:spacing w:before="0" w:after="0"/>
              <w:jc w:val="left"/>
              <w:rPr>
                <w:rFonts w:eastAsia="Times New Roman"/>
                <w:b/>
                <w:bCs/>
                <w:sz w:val="15"/>
                <w:szCs w:val="15"/>
                <w:lang w:eastAsia="en-GB" w:bidi="ne-NP"/>
              </w:rPr>
            </w:pPr>
          </w:p>
        </w:tc>
        <w:tc>
          <w:tcPr>
            <w:tcW w:w="979" w:type="dxa"/>
            <w:vMerge/>
            <w:vAlign w:val="center"/>
            <w:hideMark/>
          </w:tcPr>
          <w:p w14:paraId="2814C714" w14:textId="77777777" w:rsidR="000A3018" w:rsidRPr="006232DC" w:rsidRDefault="000A3018" w:rsidP="000E6850">
            <w:pPr>
              <w:spacing w:before="0" w:after="0"/>
              <w:jc w:val="left"/>
              <w:rPr>
                <w:rFonts w:eastAsia="Times New Roman"/>
                <w:b/>
                <w:bCs/>
                <w:sz w:val="15"/>
                <w:szCs w:val="15"/>
                <w:lang w:eastAsia="en-GB" w:bidi="ne-NP"/>
              </w:rPr>
            </w:pPr>
          </w:p>
        </w:tc>
        <w:tc>
          <w:tcPr>
            <w:tcW w:w="1276" w:type="dxa"/>
            <w:vMerge/>
            <w:vAlign w:val="center"/>
            <w:hideMark/>
          </w:tcPr>
          <w:p w14:paraId="40260A54" w14:textId="77777777" w:rsidR="000A3018" w:rsidRPr="006232DC" w:rsidRDefault="000A3018" w:rsidP="000E6850">
            <w:pPr>
              <w:spacing w:before="0" w:after="0"/>
              <w:jc w:val="left"/>
              <w:rPr>
                <w:rFonts w:eastAsia="Times New Roman"/>
                <w:b/>
                <w:bCs/>
                <w:sz w:val="15"/>
                <w:szCs w:val="15"/>
                <w:lang w:eastAsia="en-GB" w:bidi="ne-NP"/>
              </w:rPr>
            </w:pPr>
          </w:p>
        </w:tc>
        <w:tc>
          <w:tcPr>
            <w:tcW w:w="1081" w:type="dxa"/>
            <w:vMerge/>
            <w:vAlign w:val="center"/>
            <w:hideMark/>
          </w:tcPr>
          <w:p w14:paraId="0E671DF9" w14:textId="77777777" w:rsidR="000A3018" w:rsidRPr="006232DC" w:rsidRDefault="000A3018" w:rsidP="000E6850">
            <w:pPr>
              <w:spacing w:before="0" w:after="0"/>
              <w:jc w:val="left"/>
              <w:rPr>
                <w:rFonts w:eastAsia="Times New Roman"/>
                <w:b/>
                <w:bCs/>
                <w:sz w:val="15"/>
                <w:szCs w:val="15"/>
                <w:lang w:eastAsia="en-GB" w:bidi="ne-NP"/>
              </w:rPr>
            </w:pPr>
          </w:p>
        </w:tc>
      </w:tr>
      <w:tr w:rsidR="006232DC" w:rsidRPr="006232DC" w14:paraId="275952E2" w14:textId="77777777" w:rsidTr="000A3018">
        <w:trPr>
          <w:trHeight w:val="98"/>
          <w:tblHeader/>
        </w:trPr>
        <w:tc>
          <w:tcPr>
            <w:tcW w:w="944" w:type="dxa"/>
            <w:vMerge/>
            <w:vAlign w:val="center"/>
            <w:hideMark/>
          </w:tcPr>
          <w:p w14:paraId="7AD6425F" w14:textId="77777777" w:rsidR="000A3018" w:rsidRPr="006232DC" w:rsidRDefault="000A3018" w:rsidP="000E6850">
            <w:pPr>
              <w:spacing w:before="0" w:after="0"/>
              <w:jc w:val="left"/>
              <w:rPr>
                <w:rFonts w:eastAsia="Times New Roman"/>
                <w:b/>
                <w:bCs/>
                <w:sz w:val="15"/>
                <w:szCs w:val="15"/>
                <w:lang w:eastAsia="en-GB" w:bidi="ne-NP"/>
              </w:rPr>
            </w:pPr>
          </w:p>
        </w:tc>
        <w:tc>
          <w:tcPr>
            <w:tcW w:w="856" w:type="dxa"/>
            <w:vMerge/>
            <w:vAlign w:val="center"/>
            <w:hideMark/>
          </w:tcPr>
          <w:p w14:paraId="08BD3ECF" w14:textId="77777777" w:rsidR="000A3018" w:rsidRPr="006232DC" w:rsidRDefault="000A3018" w:rsidP="000E6850">
            <w:pPr>
              <w:spacing w:before="0" w:after="0"/>
              <w:jc w:val="center"/>
              <w:rPr>
                <w:rFonts w:eastAsia="Times New Roman"/>
                <w:b/>
                <w:bCs/>
                <w:sz w:val="15"/>
                <w:szCs w:val="15"/>
                <w:lang w:eastAsia="en-GB" w:bidi="ne-NP"/>
              </w:rPr>
            </w:pPr>
          </w:p>
        </w:tc>
        <w:tc>
          <w:tcPr>
            <w:tcW w:w="744" w:type="dxa"/>
            <w:vMerge/>
            <w:vAlign w:val="center"/>
            <w:hideMark/>
          </w:tcPr>
          <w:p w14:paraId="5F1F4E42" w14:textId="77777777" w:rsidR="000A3018" w:rsidRPr="006232DC" w:rsidRDefault="000A3018" w:rsidP="000E6850">
            <w:pPr>
              <w:spacing w:before="0" w:after="0"/>
              <w:jc w:val="center"/>
              <w:rPr>
                <w:rFonts w:eastAsia="Times New Roman"/>
                <w:b/>
                <w:bCs/>
                <w:sz w:val="15"/>
                <w:szCs w:val="15"/>
                <w:lang w:eastAsia="en-GB" w:bidi="ne-NP"/>
              </w:rPr>
            </w:pPr>
          </w:p>
        </w:tc>
        <w:tc>
          <w:tcPr>
            <w:tcW w:w="853" w:type="dxa"/>
            <w:vMerge/>
            <w:vAlign w:val="center"/>
            <w:hideMark/>
          </w:tcPr>
          <w:p w14:paraId="4F0A299E" w14:textId="77777777" w:rsidR="000A3018" w:rsidRPr="006232DC" w:rsidRDefault="000A3018" w:rsidP="000E6850">
            <w:pPr>
              <w:spacing w:before="0" w:after="0"/>
              <w:jc w:val="center"/>
              <w:rPr>
                <w:rFonts w:eastAsia="Times New Roman"/>
                <w:b/>
                <w:bCs/>
                <w:sz w:val="15"/>
                <w:szCs w:val="15"/>
                <w:lang w:eastAsia="en-GB" w:bidi="ne-NP"/>
              </w:rPr>
            </w:pPr>
          </w:p>
        </w:tc>
        <w:tc>
          <w:tcPr>
            <w:tcW w:w="1169" w:type="dxa"/>
            <w:shd w:val="clear" w:color="000000" w:fill="D9D9D9"/>
            <w:vAlign w:val="center"/>
            <w:hideMark/>
          </w:tcPr>
          <w:p w14:paraId="53EB84F7"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 xml:space="preserve">(a)=(b)+(c) + (i) + (j) </w:t>
            </w:r>
          </w:p>
        </w:tc>
        <w:tc>
          <w:tcPr>
            <w:tcW w:w="1096" w:type="dxa"/>
            <w:shd w:val="clear" w:color="000000" w:fill="D9D9D9"/>
            <w:vAlign w:val="center"/>
            <w:hideMark/>
          </w:tcPr>
          <w:p w14:paraId="0D58C728"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(b)</w:t>
            </w:r>
          </w:p>
        </w:tc>
        <w:tc>
          <w:tcPr>
            <w:tcW w:w="1110" w:type="dxa"/>
            <w:shd w:val="clear" w:color="000000" w:fill="D9D9D9"/>
            <w:vAlign w:val="center"/>
            <w:hideMark/>
          </w:tcPr>
          <w:p w14:paraId="21DD11B0"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(c)</w:t>
            </w:r>
          </w:p>
        </w:tc>
        <w:tc>
          <w:tcPr>
            <w:tcW w:w="1107" w:type="dxa"/>
            <w:shd w:val="clear" w:color="000000" w:fill="D9D9D9"/>
            <w:vAlign w:val="center"/>
            <w:hideMark/>
          </w:tcPr>
          <w:p w14:paraId="38FC63B5"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(i)</w:t>
            </w:r>
          </w:p>
        </w:tc>
        <w:tc>
          <w:tcPr>
            <w:tcW w:w="1119" w:type="dxa"/>
            <w:shd w:val="clear" w:color="000000" w:fill="D9D9D9"/>
            <w:vAlign w:val="center"/>
            <w:hideMark/>
          </w:tcPr>
          <w:p w14:paraId="4589D744" w14:textId="77777777" w:rsidR="000A3018" w:rsidRPr="006232DC" w:rsidRDefault="000A3018" w:rsidP="000E6850">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(j)</w:t>
            </w:r>
          </w:p>
        </w:tc>
        <w:tc>
          <w:tcPr>
            <w:tcW w:w="1017" w:type="dxa"/>
            <w:vMerge/>
            <w:vAlign w:val="center"/>
            <w:hideMark/>
          </w:tcPr>
          <w:p w14:paraId="5414349A" w14:textId="77777777" w:rsidR="000A3018" w:rsidRPr="006232DC" w:rsidRDefault="000A3018" w:rsidP="000E6850">
            <w:pPr>
              <w:spacing w:before="0" w:after="0"/>
              <w:jc w:val="left"/>
              <w:rPr>
                <w:rFonts w:eastAsia="Times New Roman"/>
                <w:b/>
                <w:bCs/>
                <w:sz w:val="15"/>
                <w:szCs w:val="15"/>
                <w:lang w:eastAsia="en-GB" w:bidi="ne-NP"/>
              </w:rPr>
            </w:pPr>
          </w:p>
        </w:tc>
        <w:tc>
          <w:tcPr>
            <w:tcW w:w="1103" w:type="dxa"/>
            <w:vMerge/>
            <w:vAlign w:val="center"/>
            <w:hideMark/>
          </w:tcPr>
          <w:p w14:paraId="2632DD2D" w14:textId="77777777" w:rsidR="000A3018" w:rsidRPr="006232DC" w:rsidRDefault="000A3018" w:rsidP="000E6850">
            <w:pPr>
              <w:spacing w:before="0" w:after="0"/>
              <w:jc w:val="left"/>
              <w:rPr>
                <w:rFonts w:eastAsia="Times New Roman"/>
                <w:b/>
                <w:bCs/>
                <w:sz w:val="15"/>
                <w:szCs w:val="15"/>
                <w:lang w:eastAsia="en-GB" w:bidi="ne-NP"/>
              </w:rPr>
            </w:pPr>
          </w:p>
        </w:tc>
        <w:tc>
          <w:tcPr>
            <w:tcW w:w="979" w:type="dxa"/>
            <w:vMerge/>
            <w:vAlign w:val="center"/>
            <w:hideMark/>
          </w:tcPr>
          <w:p w14:paraId="085BCA0A" w14:textId="77777777" w:rsidR="000A3018" w:rsidRPr="006232DC" w:rsidRDefault="000A3018" w:rsidP="000E6850">
            <w:pPr>
              <w:spacing w:before="0" w:after="0"/>
              <w:jc w:val="left"/>
              <w:rPr>
                <w:rFonts w:eastAsia="Times New Roman"/>
                <w:b/>
                <w:bCs/>
                <w:sz w:val="15"/>
                <w:szCs w:val="15"/>
                <w:lang w:eastAsia="en-GB" w:bidi="ne-NP"/>
              </w:rPr>
            </w:pPr>
          </w:p>
        </w:tc>
        <w:tc>
          <w:tcPr>
            <w:tcW w:w="1276" w:type="dxa"/>
            <w:vMerge/>
            <w:vAlign w:val="center"/>
            <w:hideMark/>
          </w:tcPr>
          <w:p w14:paraId="44628812" w14:textId="77777777" w:rsidR="000A3018" w:rsidRPr="006232DC" w:rsidRDefault="000A3018" w:rsidP="000E6850">
            <w:pPr>
              <w:spacing w:before="0" w:after="0"/>
              <w:jc w:val="left"/>
              <w:rPr>
                <w:rFonts w:eastAsia="Times New Roman"/>
                <w:b/>
                <w:bCs/>
                <w:sz w:val="15"/>
                <w:szCs w:val="15"/>
                <w:lang w:eastAsia="en-GB" w:bidi="ne-NP"/>
              </w:rPr>
            </w:pPr>
          </w:p>
        </w:tc>
        <w:tc>
          <w:tcPr>
            <w:tcW w:w="1081" w:type="dxa"/>
            <w:vMerge/>
            <w:vAlign w:val="center"/>
            <w:hideMark/>
          </w:tcPr>
          <w:p w14:paraId="130AFB59" w14:textId="77777777" w:rsidR="000A3018" w:rsidRPr="006232DC" w:rsidRDefault="000A3018" w:rsidP="000E6850">
            <w:pPr>
              <w:spacing w:before="0" w:after="0"/>
              <w:jc w:val="left"/>
              <w:rPr>
                <w:rFonts w:eastAsia="Times New Roman"/>
                <w:b/>
                <w:bCs/>
                <w:sz w:val="15"/>
                <w:szCs w:val="15"/>
                <w:lang w:eastAsia="en-GB" w:bidi="ne-NP"/>
              </w:rPr>
            </w:pPr>
          </w:p>
        </w:tc>
      </w:tr>
      <w:tr w:rsidR="006232DC" w:rsidRPr="006232DC" w14:paraId="0505C2F3" w14:textId="77777777" w:rsidTr="00C332FB">
        <w:trPr>
          <w:trHeight w:val="52"/>
        </w:trPr>
        <w:tc>
          <w:tcPr>
            <w:tcW w:w="944" w:type="dxa"/>
            <w:shd w:val="clear" w:color="000000" w:fill="D9D9D9"/>
            <w:vAlign w:val="center"/>
            <w:hideMark/>
          </w:tcPr>
          <w:p w14:paraId="28CD81DE"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1.PM kopā</w:t>
            </w:r>
          </w:p>
        </w:tc>
        <w:tc>
          <w:tcPr>
            <w:tcW w:w="856" w:type="dxa"/>
            <w:shd w:val="clear" w:color="000000" w:fill="D9D9D9"/>
            <w:vAlign w:val="center"/>
            <w:hideMark/>
          </w:tcPr>
          <w:p w14:paraId="6EFBEC59"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000000" w:fill="D9D9D9"/>
            <w:vAlign w:val="center"/>
            <w:hideMark/>
          </w:tcPr>
          <w:p w14:paraId="51A71634"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ERAF</w:t>
            </w:r>
          </w:p>
        </w:tc>
        <w:tc>
          <w:tcPr>
            <w:tcW w:w="853" w:type="dxa"/>
            <w:shd w:val="clear" w:color="000000" w:fill="D9D9D9"/>
            <w:vAlign w:val="center"/>
            <w:hideMark/>
          </w:tcPr>
          <w:p w14:paraId="120BBD1C"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Mazāk attīstīts</w:t>
            </w:r>
          </w:p>
        </w:tc>
        <w:tc>
          <w:tcPr>
            <w:tcW w:w="1169" w:type="dxa"/>
            <w:shd w:val="clear" w:color="000000" w:fill="D9D9D9"/>
            <w:vAlign w:val="center"/>
            <w:hideMark/>
          </w:tcPr>
          <w:p w14:paraId="67628415" w14:textId="10C34936"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831 375 538</w:t>
            </w:r>
          </w:p>
        </w:tc>
        <w:tc>
          <w:tcPr>
            <w:tcW w:w="1096" w:type="dxa"/>
            <w:shd w:val="clear" w:color="000000" w:fill="D9D9D9"/>
            <w:vAlign w:val="center"/>
            <w:hideMark/>
          </w:tcPr>
          <w:p w14:paraId="4971FA36" w14:textId="5677C930"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676 566 735</w:t>
            </w:r>
          </w:p>
        </w:tc>
        <w:tc>
          <w:tcPr>
            <w:tcW w:w="1110" w:type="dxa"/>
            <w:shd w:val="clear" w:color="000000" w:fill="D9D9D9"/>
            <w:vAlign w:val="center"/>
            <w:hideMark/>
          </w:tcPr>
          <w:p w14:paraId="3498C8A1" w14:textId="397B370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23 679 835</w:t>
            </w:r>
          </w:p>
        </w:tc>
        <w:tc>
          <w:tcPr>
            <w:tcW w:w="1107" w:type="dxa"/>
            <w:shd w:val="clear" w:color="000000" w:fill="D9D9D9"/>
            <w:vAlign w:val="center"/>
            <w:hideMark/>
          </w:tcPr>
          <w:p w14:paraId="64558840" w14:textId="2F947DC8"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126 694 657</w:t>
            </w:r>
          </w:p>
        </w:tc>
        <w:tc>
          <w:tcPr>
            <w:tcW w:w="1119" w:type="dxa"/>
            <w:shd w:val="clear" w:color="000000" w:fill="D9D9D9"/>
            <w:vAlign w:val="center"/>
            <w:hideMark/>
          </w:tcPr>
          <w:p w14:paraId="4058EF31" w14:textId="11DEFE27"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4 434 311</w:t>
            </w:r>
          </w:p>
        </w:tc>
        <w:tc>
          <w:tcPr>
            <w:tcW w:w="1017" w:type="dxa"/>
            <w:shd w:val="clear" w:color="000000" w:fill="D9D9D9"/>
            <w:vAlign w:val="center"/>
            <w:hideMark/>
          </w:tcPr>
          <w:p w14:paraId="2EDD12E1" w14:textId="5B7BCB7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146 713 331</w:t>
            </w:r>
          </w:p>
        </w:tc>
        <w:tc>
          <w:tcPr>
            <w:tcW w:w="1103" w:type="dxa"/>
            <w:shd w:val="clear" w:color="000000" w:fill="D9D9D9"/>
            <w:vAlign w:val="center"/>
            <w:hideMark/>
          </w:tcPr>
          <w:p w14:paraId="722A00AD" w14:textId="5D5B7E38"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73 356 667</w:t>
            </w:r>
          </w:p>
        </w:tc>
        <w:tc>
          <w:tcPr>
            <w:tcW w:w="979" w:type="dxa"/>
            <w:shd w:val="clear" w:color="000000" w:fill="D9D9D9"/>
            <w:vAlign w:val="center"/>
            <w:hideMark/>
          </w:tcPr>
          <w:p w14:paraId="5068DCDD" w14:textId="740F0E6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73 356 664</w:t>
            </w:r>
          </w:p>
        </w:tc>
        <w:tc>
          <w:tcPr>
            <w:tcW w:w="1276" w:type="dxa"/>
            <w:shd w:val="clear" w:color="000000" w:fill="D9D9D9"/>
            <w:vAlign w:val="center"/>
            <w:hideMark/>
          </w:tcPr>
          <w:p w14:paraId="61EDF967" w14:textId="6DAAAC3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978 088 869</w:t>
            </w:r>
          </w:p>
        </w:tc>
        <w:tc>
          <w:tcPr>
            <w:tcW w:w="1081" w:type="dxa"/>
            <w:shd w:val="clear" w:color="000000" w:fill="D9D9D9"/>
            <w:noWrap/>
            <w:vAlign w:val="center"/>
            <w:hideMark/>
          </w:tcPr>
          <w:p w14:paraId="0185CC93" w14:textId="79CA0722" w:rsidR="006232DC" w:rsidRPr="006232DC" w:rsidRDefault="006232DC" w:rsidP="006232DC">
            <w:pPr>
              <w:spacing w:before="0" w:after="0"/>
              <w:jc w:val="center"/>
              <w:rPr>
                <w:rFonts w:eastAsia="Times New Roman"/>
                <w:b/>
                <w:bCs/>
                <w:sz w:val="15"/>
                <w:szCs w:val="15"/>
                <w:lang w:eastAsia="en-GB" w:bidi="ne-NP"/>
              </w:rPr>
            </w:pPr>
            <w:r w:rsidRPr="006232DC">
              <w:rPr>
                <w:b/>
                <w:bCs/>
                <w:sz w:val="15"/>
                <w:szCs w:val="15"/>
              </w:rPr>
              <w:t>0,85</w:t>
            </w:r>
          </w:p>
        </w:tc>
      </w:tr>
      <w:tr w:rsidR="006232DC" w:rsidRPr="006232DC" w14:paraId="26427178" w14:textId="77777777" w:rsidTr="00C332FB">
        <w:trPr>
          <w:trHeight w:val="315"/>
        </w:trPr>
        <w:tc>
          <w:tcPr>
            <w:tcW w:w="944" w:type="dxa"/>
            <w:shd w:val="clear" w:color="auto" w:fill="auto"/>
            <w:vAlign w:val="center"/>
            <w:hideMark/>
          </w:tcPr>
          <w:p w14:paraId="4914A9D0"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1.1.</w:t>
            </w:r>
          </w:p>
        </w:tc>
        <w:tc>
          <w:tcPr>
            <w:tcW w:w="856" w:type="dxa"/>
            <w:shd w:val="clear" w:color="auto" w:fill="auto"/>
            <w:vAlign w:val="center"/>
            <w:hideMark/>
          </w:tcPr>
          <w:p w14:paraId="38C3651D"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3B0AEE3D"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2D6278C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35C0ED65" w14:textId="2C698243" w:rsidR="006232DC" w:rsidRPr="006232DC" w:rsidRDefault="006232DC" w:rsidP="006232DC">
            <w:pPr>
              <w:spacing w:before="0" w:after="0"/>
              <w:jc w:val="right"/>
              <w:rPr>
                <w:rFonts w:eastAsia="Times New Roman"/>
                <w:sz w:val="15"/>
                <w:szCs w:val="15"/>
                <w:lang w:eastAsia="en-GB" w:bidi="ne-NP"/>
              </w:rPr>
            </w:pPr>
            <w:r w:rsidRPr="006232DC">
              <w:rPr>
                <w:sz w:val="15"/>
                <w:szCs w:val="15"/>
              </w:rPr>
              <w:t>261 195 405</w:t>
            </w:r>
          </w:p>
        </w:tc>
        <w:tc>
          <w:tcPr>
            <w:tcW w:w="1096" w:type="dxa"/>
            <w:shd w:val="clear" w:color="auto" w:fill="auto"/>
            <w:vAlign w:val="center"/>
            <w:hideMark/>
          </w:tcPr>
          <w:p w14:paraId="456019E0" w14:textId="1A4FB969" w:rsidR="006232DC" w:rsidRPr="006232DC" w:rsidRDefault="006232DC" w:rsidP="006232DC">
            <w:pPr>
              <w:spacing w:before="0" w:after="0"/>
              <w:jc w:val="right"/>
              <w:rPr>
                <w:rFonts w:eastAsia="Times New Roman"/>
                <w:sz w:val="15"/>
                <w:szCs w:val="15"/>
                <w:lang w:eastAsia="en-GB" w:bidi="ne-NP"/>
              </w:rPr>
            </w:pPr>
            <w:r w:rsidRPr="006232DC">
              <w:rPr>
                <w:sz w:val="15"/>
                <w:szCs w:val="15"/>
              </w:rPr>
              <w:t>212 558 722</w:t>
            </w:r>
          </w:p>
        </w:tc>
        <w:tc>
          <w:tcPr>
            <w:tcW w:w="1110" w:type="dxa"/>
            <w:shd w:val="clear" w:color="auto" w:fill="auto"/>
            <w:vAlign w:val="center"/>
            <w:hideMark/>
          </w:tcPr>
          <w:p w14:paraId="12CD8C95" w14:textId="3B19F72A" w:rsidR="006232DC" w:rsidRPr="006232DC" w:rsidRDefault="006232DC" w:rsidP="006232DC">
            <w:pPr>
              <w:spacing w:before="0" w:after="0"/>
              <w:jc w:val="right"/>
              <w:rPr>
                <w:rFonts w:eastAsia="Times New Roman"/>
                <w:sz w:val="15"/>
                <w:szCs w:val="15"/>
                <w:lang w:eastAsia="en-GB" w:bidi="ne-NP"/>
              </w:rPr>
            </w:pPr>
            <w:r w:rsidRPr="006232DC">
              <w:rPr>
                <w:sz w:val="15"/>
                <w:szCs w:val="15"/>
              </w:rPr>
              <w:t>7 439 555</w:t>
            </w:r>
          </w:p>
        </w:tc>
        <w:tc>
          <w:tcPr>
            <w:tcW w:w="1107" w:type="dxa"/>
            <w:shd w:val="clear" w:color="auto" w:fill="auto"/>
            <w:vAlign w:val="center"/>
            <w:hideMark/>
          </w:tcPr>
          <w:p w14:paraId="7296DA50" w14:textId="21839050" w:rsidR="006232DC" w:rsidRPr="006232DC" w:rsidRDefault="006232DC" w:rsidP="006232DC">
            <w:pPr>
              <w:spacing w:before="0" w:after="0"/>
              <w:jc w:val="right"/>
              <w:rPr>
                <w:rFonts w:eastAsia="Times New Roman"/>
                <w:sz w:val="15"/>
                <w:szCs w:val="15"/>
                <w:lang w:eastAsia="en-GB" w:bidi="ne-NP"/>
              </w:rPr>
            </w:pPr>
            <w:r w:rsidRPr="006232DC">
              <w:rPr>
                <w:sz w:val="15"/>
                <w:szCs w:val="15"/>
              </w:rPr>
              <w:t>39 803 989</w:t>
            </w:r>
          </w:p>
        </w:tc>
        <w:tc>
          <w:tcPr>
            <w:tcW w:w="1119" w:type="dxa"/>
            <w:shd w:val="clear" w:color="auto" w:fill="auto"/>
            <w:vAlign w:val="center"/>
            <w:hideMark/>
          </w:tcPr>
          <w:p w14:paraId="20421305" w14:textId="0000725C" w:rsidR="006232DC" w:rsidRPr="006232DC" w:rsidRDefault="006232DC" w:rsidP="006232DC">
            <w:pPr>
              <w:spacing w:before="0" w:after="0"/>
              <w:jc w:val="right"/>
              <w:rPr>
                <w:rFonts w:eastAsia="Times New Roman"/>
                <w:sz w:val="15"/>
                <w:szCs w:val="15"/>
                <w:lang w:eastAsia="en-GB" w:bidi="ne-NP"/>
              </w:rPr>
            </w:pPr>
            <w:r w:rsidRPr="006232DC">
              <w:rPr>
                <w:sz w:val="15"/>
                <w:szCs w:val="15"/>
              </w:rPr>
              <w:t>1 393 139</w:t>
            </w:r>
          </w:p>
        </w:tc>
        <w:tc>
          <w:tcPr>
            <w:tcW w:w="1017" w:type="dxa"/>
            <w:shd w:val="clear" w:color="auto" w:fill="auto"/>
            <w:noWrap/>
            <w:vAlign w:val="center"/>
            <w:hideMark/>
          </w:tcPr>
          <w:p w14:paraId="21E06648" w14:textId="43ABA362" w:rsidR="006232DC" w:rsidRPr="006232DC" w:rsidRDefault="006232DC" w:rsidP="006232DC">
            <w:pPr>
              <w:spacing w:before="0" w:after="0"/>
              <w:jc w:val="right"/>
              <w:rPr>
                <w:rFonts w:eastAsia="Times New Roman"/>
                <w:sz w:val="15"/>
                <w:szCs w:val="15"/>
                <w:lang w:eastAsia="en-GB" w:bidi="ne-NP"/>
              </w:rPr>
            </w:pPr>
            <w:r w:rsidRPr="006232DC">
              <w:rPr>
                <w:sz w:val="15"/>
                <w:szCs w:val="15"/>
              </w:rPr>
              <w:t>46 093 307</w:t>
            </w:r>
          </w:p>
        </w:tc>
        <w:tc>
          <w:tcPr>
            <w:tcW w:w="1103" w:type="dxa"/>
            <w:shd w:val="clear" w:color="000000" w:fill="FFFFFF"/>
            <w:vAlign w:val="center"/>
            <w:hideMark/>
          </w:tcPr>
          <w:p w14:paraId="38C0AC3A" w14:textId="031DE33E" w:rsidR="006232DC" w:rsidRPr="006232DC" w:rsidRDefault="006232DC" w:rsidP="006232DC">
            <w:pPr>
              <w:spacing w:before="0" w:after="0"/>
              <w:jc w:val="right"/>
              <w:rPr>
                <w:rFonts w:eastAsia="Times New Roman"/>
                <w:sz w:val="15"/>
                <w:szCs w:val="15"/>
                <w:lang w:eastAsia="en-GB" w:bidi="ne-NP"/>
              </w:rPr>
            </w:pPr>
            <w:r w:rsidRPr="006232DC">
              <w:rPr>
                <w:sz w:val="15"/>
                <w:szCs w:val="15"/>
              </w:rPr>
              <w:t>23 046 654</w:t>
            </w:r>
          </w:p>
        </w:tc>
        <w:tc>
          <w:tcPr>
            <w:tcW w:w="979" w:type="dxa"/>
            <w:shd w:val="clear" w:color="000000" w:fill="FFFFFF"/>
            <w:vAlign w:val="center"/>
            <w:hideMark/>
          </w:tcPr>
          <w:p w14:paraId="529BFF44" w14:textId="12E6B40B" w:rsidR="006232DC" w:rsidRPr="006232DC" w:rsidRDefault="006232DC" w:rsidP="006232DC">
            <w:pPr>
              <w:spacing w:before="0" w:after="0"/>
              <w:jc w:val="right"/>
              <w:rPr>
                <w:rFonts w:eastAsia="Times New Roman"/>
                <w:sz w:val="15"/>
                <w:szCs w:val="15"/>
                <w:lang w:eastAsia="en-GB" w:bidi="ne-NP"/>
              </w:rPr>
            </w:pPr>
            <w:r w:rsidRPr="006232DC">
              <w:rPr>
                <w:sz w:val="15"/>
                <w:szCs w:val="15"/>
              </w:rPr>
              <w:t>23 046 653</w:t>
            </w:r>
          </w:p>
        </w:tc>
        <w:tc>
          <w:tcPr>
            <w:tcW w:w="1276" w:type="dxa"/>
            <w:shd w:val="clear" w:color="000000" w:fill="FFFFFF"/>
            <w:noWrap/>
            <w:vAlign w:val="center"/>
            <w:hideMark/>
          </w:tcPr>
          <w:p w14:paraId="459CB782" w14:textId="08502896" w:rsidR="006232DC" w:rsidRPr="006232DC" w:rsidRDefault="006232DC" w:rsidP="006232DC">
            <w:pPr>
              <w:spacing w:before="0" w:after="0"/>
              <w:jc w:val="right"/>
              <w:rPr>
                <w:rFonts w:eastAsia="Times New Roman"/>
                <w:sz w:val="15"/>
                <w:szCs w:val="15"/>
                <w:lang w:eastAsia="en-GB" w:bidi="ne-NP"/>
              </w:rPr>
            </w:pPr>
            <w:r w:rsidRPr="006232DC">
              <w:rPr>
                <w:sz w:val="15"/>
                <w:szCs w:val="15"/>
              </w:rPr>
              <w:t>307 288 712</w:t>
            </w:r>
          </w:p>
        </w:tc>
        <w:tc>
          <w:tcPr>
            <w:tcW w:w="1081" w:type="dxa"/>
            <w:shd w:val="clear" w:color="auto" w:fill="auto"/>
            <w:noWrap/>
            <w:vAlign w:val="center"/>
            <w:hideMark/>
          </w:tcPr>
          <w:p w14:paraId="2838CDF8" w14:textId="1A9780EC"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3D9C83E8" w14:textId="77777777" w:rsidTr="00C332FB">
        <w:trPr>
          <w:trHeight w:val="315"/>
        </w:trPr>
        <w:tc>
          <w:tcPr>
            <w:tcW w:w="944" w:type="dxa"/>
            <w:shd w:val="clear" w:color="auto" w:fill="auto"/>
            <w:vAlign w:val="center"/>
            <w:hideMark/>
          </w:tcPr>
          <w:p w14:paraId="5E07E248"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1.2.</w:t>
            </w:r>
          </w:p>
        </w:tc>
        <w:tc>
          <w:tcPr>
            <w:tcW w:w="856" w:type="dxa"/>
            <w:shd w:val="clear" w:color="auto" w:fill="auto"/>
            <w:vAlign w:val="center"/>
            <w:hideMark/>
          </w:tcPr>
          <w:p w14:paraId="6F80CE41"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3B75753F"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241FBF71"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71000573" w14:textId="3E100665" w:rsidR="006232DC" w:rsidRPr="006232DC" w:rsidRDefault="006232DC" w:rsidP="006232DC">
            <w:pPr>
              <w:spacing w:before="0" w:after="0"/>
              <w:jc w:val="right"/>
              <w:rPr>
                <w:rFonts w:eastAsia="Times New Roman"/>
                <w:sz w:val="15"/>
                <w:szCs w:val="15"/>
                <w:lang w:eastAsia="en-GB" w:bidi="ne-NP"/>
              </w:rPr>
            </w:pPr>
            <w:r w:rsidRPr="006232DC">
              <w:rPr>
                <w:sz w:val="15"/>
                <w:szCs w:val="15"/>
              </w:rPr>
              <w:t>403 834 371</w:t>
            </w:r>
          </w:p>
        </w:tc>
        <w:tc>
          <w:tcPr>
            <w:tcW w:w="1096" w:type="dxa"/>
            <w:shd w:val="clear" w:color="auto" w:fill="auto"/>
            <w:vAlign w:val="center"/>
            <w:hideMark/>
          </w:tcPr>
          <w:p w14:paraId="28DDFDD9" w14:textId="2149BC86" w:rsidR="006232DC" w:rsidRPr="006232DC" w:rsidRDefault="006232DC" w:rsidP="006232DC">
            <w:pPr>
              <w:spacing w:before="0" w:after="0"/>
              <w:jc w:val="right"/>
              <w:rPr>
                <w:rFonts w:eastAsia="Times New Roman"/>
                <w:sz w:val="15"/>
                <w:szCs w:val="15"/>
                <w:lang w:eastAsia="en-GB" w:bidi="ne-NP"/>
              </w:rPr>
            </w:pPr>
            <w:r w:rsidRPr="006232DC">
              <w:rPr>
                <w:sz w:val="15"/>
                <w:szCs w:val="15"/>
              </w:rPr>
              <w:t>328 637 167</w:t>
            </w:r>
          </w:p>
        </w:tc>
        <w:tc>
          <w:tcPr>
            <w:tcW w:w="1110" w:type="dxa"/>
            <w:shd w:val="clear" w:color="auto" w:fill="auto"/>
            <w:vAlign w:val="center"/>
            <w:hideMark/>
          </w:tcPr>
          <w:p w14:paraId="6760250D" w14:textId="2EAEC26A" w:rsidR="006232DC" w:rsidRPr="006232DC" w:rsidRDefault="006232DC" w:rsidP="006232DC">
            <w:pPr>
              <w:spacing w:before="0" w:after="0"/>
              <w:jc w:val="right"/>
              <w:rPr>
                <w:rFonts w:eastAsia="Times New Roman"/>
                <w:sz w:val="15"/>
                <w:szCs w:val="15"/>
                <w:lang w:eastAsia="en-GB" w:bidi="ne-NP"/>
              </w:rPr>
            </w:pPr>
            <w:r w:rsidRPr="006232DC">
              <w:rPr>
                <w:sz w:val="15"/>
                <w:szCs w:val="15"/>
              </w:rPr>
              <w:t>11 502 300</w:t>
            </w:r>
          </w:p>
        </w:tc>
        <w:tc>
          <w:tcPr>
            <w:tcW w:w="1107" w:type="dxa"/>
            <w:shd w:val="clear" w:color="auto" w:fill="auto"/>
            <w:vAlign w:val="center"/>
            <w:hideMark/>
          </w:tcPr>
          <w:p w14:paraId="6E7A5EE7" w14:textId="20C37E73" w:rsidR="006232DC" w:rsidRPr="006232DC" w:rsidRDefault="006232DC" w:rsidP="006232DC">
            <w:pPr>
              <w:spacing w:before="0" w:after="0"/>
              <w:jc w:val="right"/>
              <w:rPr>
                <w:rFonts w:eastAsia="Times New Roman"/>
                <w:sz w:val="15"/>
                <w:szCs w:val="15"/>
                <w:lang w:eastAsia="en-GB" w:bidi="ne-NP"/>
              </w:rPr>
            </w:pPr>
            <w:r w:rsidRPr="006232DC">
              <w:rPr>
                <w:sz w:val="15"/>
                <w:szCs w:val="15"/>
              </w:rPr>
              <w:t>61 540 970</w:t>
            </w:r>
          </w:p>
        </w:tc>
        <w:tc>
          <w:tcPr>
            <w:tcW w:w="1119" w:type="dxa"/>
            <w:shd w:val="clear" w:color="auto" w:fill="auto"/>
            <w:vAlign w:val="center"/>
            <w:hideMark/>
          </w:tcPr>
          <w:p w14:paraId="6797B56F" w14:textId="77A0A884" w:rsidR="006232DC" w:rsidRPr="006232DC" w:rsidRDefault="006232DC" w:rsidP="006232DC">
            <w:pPr>
              <w:spacing w:before="0" w:after="0"/>
              <w:jc w:val="right"/>
              <w:rPr>
                <w:rFonts w:eastAsia="Times New Roman"/>
                <w:sz w:val="15"/>
                <w:szCs w:val="15"/>
                <w:lang w:eastAsia="en-GB" w:bidi="ne-NP"/>
              </w:rPr>
            </w:pPr>
            <w:r w:rsidRPr="006232DC">
              <w:rPr>
                <w:sz w:val="15"/>
                <w:szCs w:val="15"/>
              </w:rPr>
              <w:t>2 153 934</w:t>
            </w:r>
          </w:p>
        </w:tc>
        <w:tc>
          <w:tcPr>
            <w:tcW w:w="1017" w:type="dxa"/>
            <w:shd w:val="clear" w:color="auto" w:fill="auto"/>
            <w:noWrap/>
            <w:vAlign w:val="center"/>
            <w:hideMark/>
          </w:tcPr>
          <w:p w14:paraId="4218445B" w14:textId="312FBA56" w:rsidR="006232DC" w:rsidRPr="006232DC" w:rsidRDefault="006232DC" w:rsidP="006232DC">
            <w:pPr>
              <w:spacing w:before="0" w:after="0"/>
              <w:jc w:val="right"/>
              <w:rPr>
                <w:rFonts w:eastAsia="Times New Roman"/>
                <w:sz w:val="15"/>
                <w:szCs w:val="15"/>
                <w:lang w:eastAsia="en-GB" w:bidi="ne-NP"/>
              </w:rPr>
            </w:pPr>
            <w:r w:rsidRPr="006232DC">
              <w:rPr>
                <w:sz w:val="15"/>
                <w:szCs w:val="15"/>
              </w:rPr>
              <w:t>71 264 889</w:t>
            </w:r>
          </w:p>
        </w:tc>
        <w:tc>
          <w:tcPr>
            <w:tcW w:w="1103" w:type="dxa"/>
            <w:shd w:val="clear" w:color="000000" w:fill="FFFFFF"/>
            <w:vAlign w:val="center"/>
            <w:hideMark/>
          </w:tcPr>
          <w:p w14:paraId="38033984" w14:textId="6684C753" w:rsidR="006232DC" w:rsidRPr="006232DC" w:rsidRDefault="006232DC" w:rsidP="006232DC">
            <w:pPr>
              <w:spacing w:before="0" w:after="0"/>
              <w:jc w:val="right"/>
              <w:rPr>
                <w:rFonts w:eastAsia="Times New Roman"/>
                <w:sz w:val="15"/>
                <w:szCs w:val="15"/>
                <w:lang w:eastAsia="en-GB" w:bidi="ne-NP"/>
              </w:rPr>
            </w:pPr>
            <w:r w:rsidRPr="006232DC">
              <w:rPr>
                <w:sz w:val="15"/>
                <w:szCs w:val="15"/>
              </w:rPr>
              <w:t>35 632 445</w:t>
            </w:r>
          </w:p>
        </w:tc>
        <w:tc>
          <w:tcPr>
            <w:tcW w:w="979" w:type="dxa"/>
            <w:shd w:val="clear" w:color="000000" w:fill="FFFFFF"/>
            <w:vAlign w:val="center"/>
            <w:hideMark/>
          </w:tcPr>
          <w:p w14:paraId="6EC24A5A" w14:textId="355D63AD" w:rsidR="006232DC" w:rsidRPr="006232DC" w:rsidRDefault="006232DC" w:rsidP="006232DC">
            <w:pPr>
              <w:spacing w:before="0" w:after="0"/>
              <w:jc w:val="right"/>
              <w:rPr>
                <w:rFonts w:eastAsia="Times New Roman"/>
                <w:sz w:val="15"/>
                <w:szCs w:val="15"/>
                <w:lang w:eastAsia="en-GB" w:bidi="ne-NP"/>
              </w:rPr>
            </w:pPr>
            <w:r w:rsidRPr="006232DC">
              <w:rPr>
                <w:sz w:val="15"/>
                <w:szCs w:val="15"/>
              </w:rPr>
              <w:t>35 632 444</w:t>
            </w:r>
          </w:p>
        </w:tc>
        <w:tc>
          <w:tcPr>
            <w:tcW w:w="1276" w:type="dxa"/>
            <w:shd w:val="clear" w:color="000000" w:fill="FFFFFF"/>
            <w:noWrap/>
            <w:vAlign w:val="center"/>
            <w:hideMark/>
          </w:tcPr>
          <w:p w14:paraId="2EAB50E3" w14:textId="6C4A9A4B" w:rsidR="006232DC" w:rsidRPr="006232DC" w:rsidRDefault="006232DC" w:rsidP="006232DC">
            <w:pPr>
              <w:spacing w:before="0" w:after="0"/>
              <w:jc w:val="right"/>
              <w:rPr>
                <w:rFonts w:eastAsia="Times New Roman"/>
                <w:sz w:val="15"/>
                <w:szCs w:val="15"/>
                <w:lang w:eastAsia="en-GB" w:bidi="ne-NP"/>
              </w:rPr>
            </w:pPr>
            <w:r w:rsidRPr="006232DC">
              <w:rPr>
                <w:sz w:val="15"/>
                <w:szCs w:val="15"/>
              </w:rPr>
              <w:t>475 099 260</w:t>
            </w:r>
          </w:p>
        </w:tc>
        <w:tc>
          <w:tcPr>
            <w:tcW w:w="1081" w:type="dxa"/>
            <w:shd w:val="clear" w:color="auto" w:fill="auto"/>
            <w:noWrap/>
            <w:vAlign w:val="center"/>
            <w:hideMark/>
          </w:tcPr>
          <w:p w14:paraId="7D4AE768" w14:textId="510A28F7"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014F7215" w14:textId="77777777" w:rsidTr="00C332FB">
        <w:trPr>
          <w:trHeight w:val="315"/>
        </w:trPr>
        <w:tc>
          <w:tcPr>
            <w:tcW w:w="944" w:type="dxa"/>
            <w:shd w:val="clear" w:color="auto" w:fill="auto"/>
            <w:vAlign w:val="center"/>
            <w:hideMark/>
          </w:tcPr>
          <w:p w14:paraId="387D3053"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1.3.</w:t>
            </w:r>
          </w:p>
        </w:tc>
        <w:tc>
          <w:tcPr>
            <w:tcW w:w="856" w:type="dxa"/>
            <w:shd w:val="clear" w:color="auto" w:fill="auto"/>
            <w:vAlign w:val="center"/>
            <w:hideMark/>
          </w:tcPr>
          <w:p w14:paraId="35B3C036"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4BE1AC36"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2B98703B"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12164E65" w14:textId="0842AE5D" w:rsidR="006232DC" w:rsidRPr="006232DC" w:rsidRDefault="006232DC" w:rsidP="006232DC">
            <w:pPr>
              <w:spacing w:before="0" w:after="0"/>
              <w:jc w:val="right"/>
              <w:rPr>
                <w:rFonts w:eastAsia="Times New Roman"/>
                <w:sz w:val="15"/>
                <w:szCs w:val="15"/>
                <w:lang w:eastAsia="en-GB" w:bidi="ne-NP"/>
              </w:rPr>
            </w:pPr>
            <w:r w:rsidRPr="006232DC">
              <w:rPr>
                <w:sz w:val="15"/>
                <w:szCs w:val="15"/>
              </w:rPr>
              <w:t>154 865 024</w:t>
            </w:r>
          </w:p>
        </w:tc>
        <w:tc>
          <w:tcPr>
            <w:tcW w:w="1096" w:type="dxa"/>
            <w:shd w:val="clear" w:color="auto" w:fill="auto"/>
            <w:vAlign w:val="center"/>
            <w:hideMark/>
          </w:tcPr>
          <w:p w14:paraId="7CCA2CB0" w14:textId="717BC8DD" w:rsidR="006232DC" w:rsidRPr="006232DC" w:rsidRDefault="006232DC" w:rsidP="006232DC">
            <w:pPr>
              <w:spacing w:before="0" w:after="0"/>
              <w:jc w:val="right"/>
              <w:rPr>
                <w:rFonts w:eastAsia="Times New Roman"/>
                <w:sz w:val="15"/>
                <w:szCs w:val="15"/>
                <w:lang w:eastAsia="en-GB" w:bidi="ne-NP"/>
              </w:rPr>
            </w:pPr>
            <w:r w:rsidRPr="006232DC">
              <w:rPr>
                <w:sz w:val="15"/>
                <w:szCs w:val="15"/>
              </w:rPr>
              <w:t>126 027 913</w:t>
            </w:r>
          </w:p>
        </w:tc>
        <w:tc>
          <w:tcPr>
            <w:tcW w:w="1110" w:type="dxa"/>
            <w:shd w:val="clear" w:color="auto" w:fill="auto"/>
            <w:vAlign w:val="center"/>
            <w:hideMark/>
          </w:tcPr>
          <w:p w14:paraId="73215E63" w14:textId="03B19A3A" w:rsidR="006232DC" w:rsidRPr="006232DC" w:rsidRDefault="006232DC" w:rsidP="006232DC">
            <w:pPr>
              <w:spacing w:before="0" w:after="0"/>
              <w:jc w:val="right"/>
              <w:rPr>
                <w:rFonts w:eastAsia="Times New Roman"/>
                <w:sz w:val="15"/>
                <w:szCs w:val="15"/>
                <w:lang w:eastAsia="en-GB" w:bidi="ne-NP"/>
              </w:rPr>
            </w:pPr>
            <w:r w:rsidRPr="006232DC">
              <w:rPr>
                <w:sz w:val="15"/>
                <w:szCs w:val="15"/>
              </w:rPr>
              <w:t>4 410 977</w:t>
            </w:r>
          </w:p>
        </w:tc>
        <w:tc>
          <w:tcPr>
            <w:tcW w:w="1107" w:type="dxa"/>
            <w:shd w:val="clear" w:color="auto" w:fill="auto"/>
            <w:vAlign w:val="center"/>
            <w:hideMark/>
          </w:tcPr>
          <w:p w14:paraId="622EDEF2" w14:textId="08DD764E" w:rsidR="006232DC" w:rsidRPr="006232DC" w:rsidRDefault="006232DC" w:rsidP="006232DC">
            <w:pPr>
              <w:spacing w:before="0" w:after="0"/>
              <w:jc w:val="right"/>
              <w:rPr>
                <w:rFonts w:eastAsia="Times New Roman"/>
                <w:sz w:val="15"/>
                <w:szCs w:val="15"/>
                <w:lang w:eastAsia="en-GB" w:bidi="ne-NP"/>
              </w:rPr>
            </w:pPr>
            <w:r w:rsidRPr="006232DC">
              <w:rPr>
                <w:sz w:val="15"/>
                <w:szCs w:val="15"/>
              </w:rPr>
              <w:t>23 600 130</w:t>
            </w:r>
          </w:p>
        </w:tc>
        <w:tc>
          <w:tcPr>
            <w:tcW w:w="1119" w:type="dxa"/>
            <w:shd w:val="clear" w:color="auto" w:fill="auto"/>
            <w:vAlign w:val="center"/>
            <w:hideMark/>
          </w:tcPr>
          <w:p w14:paraId="3B2BC1CE" w14:textId="105DC9E3" w:rsidR="006232DC" w:rsidRPr="006232DC" w:rsidRDefault="006232DC" w:rsidP="006232DC">
            <w:pPr>
              <w:spacing w:before="0" w:after="0"/>
              <w:jc w:val="right"/>
              <w:rPr>
                <w:rFonts w:eastAsia="Times New Roman"/>
                <w:sz w:val="15"/>
                <w:szCs w:val="15"/>
                <w:lang w:eastAsia="en-GB" w:bidi="ne-NP"/>
              </w:rPr>
            </w:pPr>
            <w:r w:rsidRPr="006232DC">
              <w:rPr>
                <w:sz w:val="15"/>
                <w:szCs w:val="15"/>
              </w:rPr>
              <w:t>826 004</w:t>
            </w:r>
          </w:p>
        </w:tc>
        <w:tc>
          <w:tcPr>
            <w:tcW w:w="1017" w:type="dxa"/>
            <w:shd w:val="clear" w:color="auto" w:fill="auto"/>
            <w:noWrap/>
            <w:vAlign w:val="center"/>
            <w:hideMark/>
          </w:tcPr>
          <w:p w14:paraId="18B6D826" w14:textId="78471C20" w:rsidR="006232DC" w:rsidRPr="006232DC" w:rsidRDefault="006232DC" w:rsidP="006232DC">
            <w:pPr>
              <w:spacing w:before="0" w:after="0"/>
              <w:jc w:val="right"/>
              <w:rPr>
                <w:rFonts w:eastAsia="Times New Roman"/>
                <w:sz w:val="15"/>
                <w:szCs w:val="15"/>
                <w:lang w:eastAsia="en-GB" w:bidi="ne-NP"/>
              </w:rPr>
            </w:pPr>
            <w:r w:rsidRPr="006232DC">
              <w:rPr>
                <w:sz w:val="15"/>
                <w:szCs w:val="15"/>
              </w:rPr>
              <w:t>27 329 122</w:t>
            </w:r>
          </w:p>
        </w:tc>
        <w:tc>
          <w:tcPr>
            <w:tcW w:w="1103" w:type="dxa"/>
            <w:shd w:val="clear" w:color="000000" w:fill="FFFFFF"/>
            <w:vAlign w:val="center"/>
            <w:hideMark/>
          </w:tcPr>
          <w:p w14:paraId="398EFB41" w14:textId="66CAE2D5" w:rsidR="006232DC" w:rsidRPr="006232DC" w:rsidRDefault="006232DC" w:rsidP="006232DC">
            <w:pPr>
              <w:spacing w:before="0" w:after="0"/>
              <w:jc w:val="right"/>
              <w:rPr>
                <w:rFonts w:eastAsia="Times New Roman"/>
                <w:sz w:val="15"/>
                <w:szCs w:val="15"/>
                <w:lang w:eastAsia="en-GB" w:bidi="ne-NP"/>
              </w:rPr>
            </w:pPr>
            <w:r w:rsidRPr="006232DC">
              <w:rPr>
                <w:sz w:val="15"/>
                <w:szCs w:val="15"/>
              </w:rPr>
              <w:t>13 664 561</w:t>
            </w:r>
          </w:p>
        </w:tc>
        <w:tc>
          <w:tcPr>
            <w:tcW w:w="979" w:type="dxa"/>
            <w:shd w:val="clear" w:color="000000" w:fill="FFFFFF"/>
            <w:vAlign w:val="center"/>
            <w:hideMark/>
          </w:tcPr>
          <w:p w14:paraId="3D49B119" w14:textId="3DBEC1DE" w:rsidR="006232DC" w:rsidRPr="006232DC" w:rsidRDefault="006232DC" w:rsidP="006232DC">
            <w:pPr>
              <w:spacing w:before="0" w:after="0"/>
              <w:jc w:val="right"/>
              <w:rPr>
                <w:rFonts w:eastAsia="Times New Roman"/>
                <w:sz w:val="15"/>
                <w:szCs w:val="15"/>
                <w:lang w:eastAsia="en-GB" w:bidi="ne-NP"/>
              </w:rPr>
            </w:pPr>
            <w:r w:rsidRPr="006232DC">
              <w:rPr>
                <w:sz w:val="15"/>
                <w:szCs w:val="15"/>
              </w:rPr>
              <w:t>13 664 561</w:t>
            </w:r>
          </w:p>
        </w:tc>
        <w:tc>
          <w:tcPr>
            <w:tcW w:w="1276" w:type="dxa"/>
            <w:shd w:val="clear" w:color="000000" w:fill="FFFFFF"/>
            <w:noWrap/>
            <w:vAlign w:val="center"/>
            <w:hideMark/>
          </w:tcPr>
          <w:p w14:paraId="4F1BE6AB" w14:textId="20356BFE" w:rsidR="006232DC" w:rsidRPr="006232DC" w:rsidRDefault="006232DC" w:rsidP="006232DC">
            <w:pPr>
              <w:spacing w:before="0" w:after="0"/>
              <w:jc w:val="right"/>
              <w:rPr>
                <w:rFonts w:eastAsia="Times New Roman"/>
                <w:sz w:val="15"/>
                <w:szCs w:val="15"/>
                <w:lang w:eastAsia="en-GB" w:bidi="ne-NP"/>
              </w:rPr>
            </w:pPr>
            <w:r w:rsidRPr="006232DC">
              <w:rPr>
                <w:sz w:val="15"/>
                <w:szCs w:val="15"/>
              </w:rPr>
              <w:t>182 194 146</w:t>
            </w:r>
          </w:p>
        </w:tc>
        <w:tc>
          <w:tcPr>
            <w:tcW w:w="1081" w:type="dxa"/>
            <w:shd w:val="clear" w:color="auto" w:fill="auto"/>
            <w:noWrap/>
            <w:vAlign w:val="center"/>
            <w:hideMark/>
          </w:tcPr>
          <w:p w14:paraId="7C6D1F1C" w14:textId="2FC459F0"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4908ACD3" w14:textId="77777777" w:rsidTr="00C332FB">
        <w:trPr>
          <w:trHeight w:val="315"/>
        </w:trPr>
        <w:tc>
          <w:tcPr>
            <w:tcW w:w="944" w:type="dxa"/>
            <w:shd w:val="clear" w:color="auto" w:fill="auto"/>
            <w:vAlign w:val="center"/>
            <w:hideMark/>
          </w:tcPr>
          <w:p w14:paraId="5FD83B4F"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1.4.</w:t>
            </w:r>
          </w:p>
        </w:tc>
        <w:tc>
          <w:tcPr>
            <w:tcW w:w="856" w:type="dxa"/>
            <w:shd w:val="clear" w:color="auto" w:fill="auto"/>
            <w:vAlign w:val="center"/>
            <w:hideMark/>
          </w:tcPr>
          <w:p w14:paraId="056841EF"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0BB632E9"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67CBDA40"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1280BFA4" w14:textId="15A4841B" w:rsidR="006232DC" w:rsidRPr="006232DC" w:rsidRDefault="006232DC" w:rsidP="006232DC">
            <w:pPr>
              <w:spacing w:before="0" w:after="0"/>
              <w:jc w:val="right"/>
              <w:rPr>
                <w:rFonts w:eastAsia="Times New Roman"/>
                <w:sz w:val="15"/>
                <w:szCs w:val="15"/>
                <w:lang w:eastAsia="en-GB" w:bidi="ne-NP"/>
              </w:rPr>
            </w:pPr>
            <w:r w:rsidRPr="006232DC">
              <w:rPr>
                <w:sz w:val="15"/>
                <w:szCs w:val="15"/>
              </w:rPr>
              <w:t>11 480 738</w:t>
            </w:r>
          </w:p>
        </w:tc>
        <w:tc>
          <w:tcPr>
            <w:tcW w:w="1096" w:type="dxa"/>
            <w:shd w:val="clear" w:color="auto" w:fill="auto"/>
            <w:vAlign w:val="center"/>
            <w:hideMark/>
          </w:tcPr>
          <w:p w14:paraId="7044A9C0" w14:textId="5BB6AE3C" w:rsidR="006232DC" w:rsidRPr="006232DC" w:rsidRDefault="006232DC" w:rsidP="006232DC">
            <w:pPr>
              <w:spacing w:before="0" w:after="0"/>
              <w:jc w:val="right"/>
              <w:rPr>
                <w:rFonts w:eastAsia="Times New Roman"/>
                <w:sz w:val="15"/>
                <w:szCs w:val="15"/>
                <w:lang w:eastAsia="en-GB" w:bidi="ne-NP"/>
              </w:rPr>
            </w:pPr>
            <w:r w:rsidRPr="006232DC">
              <w:rPr>
                <w:sz w:val="15"/>
                <w:szCs w:val="15"/>
              </w:rPr>
              <w:t>9 342 933</w:t>
            </w:r>
          </w:p>
        </w:tc>
        <w:tc>
          <w:tcPr>
            <w:tcW w:w="1110" w:type="dxa"/>
            <w:shd w:val="clear" w:color="auto" w:fill="auto"/>
            <w:vAlign w:val="center"/>
            <w:hideMark/>
          </w:tcPr>
          <w:p w14:paraId="15312D47" w14:textId="63E88C1E" w:rsidR="006232DC" w:rsidRPr="006232DC" w:rsidRDefault="006232DC" w:rsidP="006232DC">
            <w:pPr>
              <w:spacing w:before="0" w:after="0"/>
              <w:jc w:val="right"/>
              <w:rPr>
                <w:rFonts w:eastAsia="Times New Roman"/>
                <w:sz w:val="15"/>
                <w:szCs w:val="15"/>
                <w:lang w:eastAsia="en-GB" w:bidi="ne-NP"/>
              </w:rPr>
            </w:pPr>
            <w:r w:rsidRPr="006232DC">
              <w:rPr>
                <w:sz w:val="15"/>
                <w:szCs w:val="15"/>
              </w:rPr>
              <w:t>327 003</w:t>
            </w:r>
          </w:p>
        </w:tc>
        <w:tc>
          <w:tcPr>
            <w:tcW w:w="1107" w:type="dxa"/>
            <w:shd w:val="clear" w:color="auto" w:fill="auto"/>
            <w:vAlign w:val="center"/>
            <w:hideMark/>
          </w:tcPr>
          <w:p w14:paraId="1AA2C075" w14:textId="19B15A3D" w:rsidR="006232DC" w:rsidRPr="006232DC" w:rsidRDefault="006232DC" w:rsidP="006232DC">
            <w:pPr>
              <w:spacing w:before="0" w:after="0"/>
              <w:jc w:val="right"/>
              <w:rPr>
                <w:rFonts w:eastAsia="Times New Roman"/>
                <w:sz w:val="15"/>
                <w:szCs w:val="15"/>
                <w:lang w:eastAsia="en-GB" w:bidi="ne-NP"/>
              </w:rPr>
            </w:pPr>
            <w:r w:rsidRPr="006232DC">
              <w:rPr>
                <w:sz w:val="15"/>
                <w:szCs w:val="15"/>
              </w:rPr>
              <w:t>1 749 568</w:t>
            </w:r>
          </w:p>
        </w:tc>
        <w:tc>
          <w:tcPr>
            <w:tcW w:w="1119" w:type="dxa"/>
            <w:shd w:val="clear" w:color="auto" w:fill="auto"/>
            <w:vAlign w:val="center"/>
            <w:hideMark/>
          </w:tcPr>
          <w:p w14:paraId="70BDFCCD" w14:textId="734DF143" w:rsidR="006232DC" w:rsidRPr="006232DC" w:rsidRDefault="006232DC" w:rsidP="006232DC">
            <w:pPr>
              <w:spacing w:before="0" w:after="0"/>
              <w:jc w:val="right"/>
              <w:rPr>
                <w:rFonts w:eastAsia="Times New Roman"/>
                <w:sz w:val="15"/>
                <w:szCs w:val="15"/>
                <w:lang w:eastAsia="en-GB" w:bidi="ne-NP"/>
              </w:rPr>
            </w:pPr>
            <w:r w:rsidRPr="006232DC">
              <w:rPr>
                <w:sz w:val="15"/>
                <w:szCs w:val="15"/>
              </w:rPr>
              <w:t>61 234</w:t>
            </w:r>
          </w:p>
        </w:tc>
        <w:tc>
          <w:tcPr>
            <w:tcW w:w="1017" w:type="dxa"/>
            <w:shd w:val="clear" w:color="auto" w:fill="auto"/>
            <w:noWrap/>
            <w:vAlign w:val="center"/>
            <w:hideMark/>
          </w:tcPr>
          <w:p w14:paraId="43983C6F" w14:textId="3D58610F" w:rsidR="006232DC" w:rsidRPr="006232DC" w:rsidRDefault="006232DC" w:rsidP="006232DC">
            <w:pPr>
              <w:spacing w:before="0" w:after="0"/>
              <w:jc w:val="right"/>
              <w:rPr>
                <w:rFonts w:eastAsia="Times New Roman"/>
                <w:sz w:val="15"/>
                <w:szCs w:val="15"/>
                <w:lang w:eastAsia="en-GB" w:bidi="ne-NP"/>
              </w:rPr>
            </w:pPr>
            <w:r w:rsidRPr="006232DC">
              <w:rPr>
                <w:sz w:val="15"/>
                <w:szCs w:val="15"/>
              </w:rPr>
              <w:t>2 026 013</w:t>
            </w:r>
          </w:p>
        </w:tc>
        <w:tc>
          <w:tcPr>
            <w:tcW w:w="1103" w:type="dxa"/>
            <w:shd w:val="clear" w:color="000000" w:fill="FFFFFF"/>
            <w:vAlign w:val="center"/>
            <w:hideMark/>
          </w:tcPr>
          <w:p w14:paraId="425340D2" w14:textId="73F82152" w:rsidR="006232DC" w:rsidRPr="006232DC" w:rsidRDefault="006232DC" w:rsidP="006232DC">
            <w:pPr>
              <w:spacing w:before="0" w:after="0"/>
              <w:jc w:val="right"/>
              <w:rPr>
                <w:rFonts w:eastAsia="Times New Roman"/>
                <w:sz w:val="15"/>
                <w:szCs w:val="15"/>
                <w:lang w:eastAsia="en-GB" w:bidi="ne-NP"/>
              </w:rPr>
            </w:pPr>
            <w:r w:rsidRPr="006232DC">
              <w:rPr>
                <w:sz w:val="15"/>
                <w:szCs w:val="15"/>
              </w:rPr>
              <w:t>1 013 007</w:t>
            </w:r>
          </w:p>
        </w:tc>
        <w:tc>
          <w:tcPr>
            <w:tcW w:w="979" w:type="dxa"/>
            <w:shd w:val="clear" w:color="000000" w:fill="FFFFFF"/>
            <w:vAlign w:val="center"/>
            <w:hideMark/>
          </w:tcPr>
          <w:p w14:paraId="0EEA919B" w14:textId="12B1F827" w:rsidR="006232DC" w:rsidRPr="006232DC" w:rsidRDefault="006232DC" w:rsidP="006232DC">
            <w:pPr>
              <w:spacing w:before="0" w:after="0"/>
              <w:jc w:val="right"/>
              <w:rPr>
                <w:rFonts w:eastAsia="Times New Roman"/>
                <w:sz w:val="15"/>
                <w:szCs w:val="15"/>
                <w:lang w:eastAsia="en-GB" w:bidi="ne-NP"/>
              </w:rPr>
            </w:pPr>
            <w:r w:rsidRPr="006232DC">
              <w:rPr>
                <w:sz w:val="15"/>
                <w:szCs w:val="15"/>
              </w:rPr>
              <w:t>1 013 006</w:t>
            </w:r>
          </w:p>
        </w:tc>
        <w:tc>
          <w:tcPr>
            <w:tcW w:w="1276" w:type="dxa"/>
            <w:shd w:val="clear" w:color="000000" w:fill="FFFFFF"/>
            <w:noWrap/>
            <w:vAlign w:val="center"/>
            <w:hideMark/>
          </w:tcPr>
          <w:p w14:paraId="57E0AE90" w14:textId="4EAD7C34" w:rsidR="006232DC" w:rsidRPr="006232DC" w:rsidRDefault="006232DC" w:rsidP="006232DC">
            <w:pPr>
              <w:spacing w:before="0" w:after="0"/>
              <w:jc w:val="right"/>
              <w:rPr>
                <w:rFonts w:eastAsia="Times New Roman"/>
                <w:sz w:val="15"/>
                <w:szCs w:val="15"/>
                <w:lang w:eastAsia="en-GB" w:bidi="ne-NP"/>
              </w:rPr>
            </w:pPr>
            <w:r w:rsidRPr="006232DC">
              <w:rPr>
                <w:sz w:val="15"/>
                <w:szCs w:val="15"/>
              </w:rPr>
              <w:t>13 506 751</w:t>
            </w:r>
          </w:p>
        </w:tc>
        <w:tc>
          <w:tcPr>
            <w:tcW w:w="1081" w:type="dxa"/>
            <w:shd w:val="clear" w:color="auto" w:fill="auto"/>
            <w:noWrap/>
            <w:vAlign w:val="center"/>
            <w:hideMark/>
          </w:tcPr>
          <w:p w14:paraId="6195C08C" w14:textId="72B83FB7"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38709A27" w14:textId="77777777" w:rsidTr="00C332FB">
        <w:trPr>
          <w:trHeight w:val="315"/>
        </w:trPr>
        <w:tc>
          <w:tcPr>
            <w:tcW w:w="944" w:type="dxa"/>
            <w:shd w:val="clear" w:color="000000" w:fill="D9D9D9"/>
            <w:vAlign w:val="center"/>
            <w:hideMark/>
          </w:tcPr>
          <w:p w14:paraId="6CDAFF0E"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2.PM kopā</w:t>
            </w:r>
          </w:p>
        </w:tc>
        <w:tc>
          <w:tcPr>
            <w:tcW w:w="856" w:type="dxa"/>
            <w:shd w:val="clear" w:color="000000" w:fill="D9D9D9"/>
            <w:vAlign w:val="center"/>
            <w:hideMark/>
          </w:tcPr>
          <w:p w14:paraId="2877A536"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000000" w:fill="D9D9D9"/>
            <w:vAlign w:val="center"/>
            <w:hideMark/>
          </w:tcPr>
          <w:p w14:paraId="1109DC77"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ERAF</w:t>
            </w:r>
          </w:p>
        </w:tc>
        <w:tc>
          <w:tcPr>
            <w:tcW w:w="853" w:type="dxa"/>
            <w:shd w:val="clear" w:color="000000" w:fill="D9D9D9"/>
            <w:vAlign w:val="center"/>
            <w:hideMark/>
          </w:tcPr>
          <w:p w14:paraId="425B7E86"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Mazāk attīstīts</w:t>
            </w:r>
          </w:p>
        </w:tc>
        <w:tc>
          <w:tcPr>
            <w:tcW w:w="1169" w:type="dxa"/>
            <w:shd w:val="clear" w:color="000000" w:fill="D9D9D9"/>
            <w:vAlign w:val="center"/>
            <w:hideMark/>
          </w:tcPr>
          <w:p w14:paraId="4B11A47C" w14:textId="613E620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876 035 152</w:t>
            </w:r>
          </w:p>
        </w:tc>
        <w:tc>
          <w:tcPr>
            <w:tcW w:w="1096" w:type="dxa"/>
            <w:shd w:val="clear" w:color="000000" w:fill="D9D9D9"/>
            <w:vAlign w:val="center"/>
            <w:hideMark/>
          </w:tcPr>
          <w:p w14:paraId="7EDFFFA9" w14:textId="1EC21FD8"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712 910 370</w:t>
            </w:r>
          </w:p>
        </w:tc>
        <w:tc>
          <w:tcPr>
            <w:tcW w:w="1110" w:type="dxa"/>
            <w:shd w:val="clear" w:color="000000" w:fill="D9D9D9"/>
            <w:vAlign w:val="center"/>
            <w:hideMark/>
          </w:tcPr>
          <w:p w14:paraId="725FF5B2" w14:textId="46B6734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24 951 861</w:t>
            </w:r>
          </w:p>
        </w:tc>
        <w:tc>
          <w:tcPr>
            <w:tcW w:w="1107" w:type="dxa"/>
            <w:shd w:val="clear" w:color="000000" w:fill="D9D9D9"/>
            <w:vAlign w:val="center"/>
            <w:hideMark/>
          </w:tcPr>
          <w:p w14:paraId="66619EE1" w14:textId="1DBAB05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133 500 408</w:t>
            </w:r>
          </w:p>
        </w:tc>
        <w:tc>
          <w:tcPr>
            <w:tcW w:w="1119" w:type="dxa"/>
            <w:shd w:val="clear" w:color="000000" w:fill="D9D9D9"/>
            <w:vAlign w:val="center"/>
            <w:hideMark/>
          </w:tcPr>
          <w:p w14:paraId="4A190943" w14:textId="4F21AD5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4 672 513</w:t>
            </w:r>
          </w:p>
        </w:tc>
        <w:tc>
          <w:tcPr>
            <w:tcW w:w="1017" w:type="dxa"/>
            <w:shd w:val="clear" w:color="000000" w:fill="D9D9D9"/>
            <w:vAlign w:val="center"/>
            <w:hideMark/>
          </w:tcPr>
          <w:p w14:paraId="3D851BEB" w14:textId="6B89C47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154 594 440</w:t>
            </w:r>
          </w:p>
        </w:tc>
        <w:tc>
          <w:tcPr>
            <w:tcW w:w="1103" w:type="dxa"/>
            <w:shd w:val="clear" w:color="000000" w:fill="D9D9D9"/>
            <w:vAlign w:val="center"/>
            <w:hideMark/>
          </w:tcPr>
          <w:p w14:paraId="368CD246" w14:textId="11DDEBA4"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77 297 221</w:t>
            </w:r>
          </w:p>
        </w:tc>
        <w:tc>
          <w:tcPr>
            <w:tcW w:w="979" w:type="dxa"/>
            <w:shd w:val="clear" w:color="000000" w:fill="D9D9D9"/>
            <w:vAlign w:val="center"/>
            <w:hideMark/>
          </w:tcPr>
          <w:p w14:paraId="536BA158" w14:textId="323C602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77 297 219</w:t>
            </w:r>
          </w:p>
        </w:tc>
        <w:tc>
          <w:tcPr>
            <w:tcW w:w="1276" w:type="dxa"/>
            <w:shd w:val="clear" w:color="000000" w:fill="D9D9D9"/>
            <w:vAlign w:val="center"/>
            <w:hideMark/>
          </w:tcPr>
          <w:p w14:paraId="6319859B" w14:textId="39B08E5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1 030 629 592</w:t>
            </w:r>
          </w:p>
        </w:tc>
        <w:tc>
          <w:tcPr>
            <w:tcW w:w="1081" w:type="dxa"/>
            <w:shd w:val="clear" w:color="000000" w:fill="D9D9D9"/>
            <w:noWrap/>
            <w:vAlign w:val="center"/>
            <w:hideMark/>
          </w:tcPr>
          <w:p w14:paraId="652786F0" w14:textId="12EC44CD" w:rsidR="006232DC" w:rsidRPr="006232DC" w:rsidRDefault="006232DC" w:rsidP="006232DC">
            <w:pPr>
              <w:spacing w:before="0" w:after="0"/>
              <w:jc w:val="center"/>
              <w:rPr>
                <w:rFonts w:eastAsia="Times New Roman"/>
                <w:b/>
                <w:bCs/>
                <w:sz w:val="15"/>
                <w:szCs w:val="15"/>
                <w:lang w:eastAsia="en-GB" w:bidi="ne-NP"/>
              </w:rPr>
            </w:pPr>
            <w:r w:rsidRPr="006232DC">
              <w:rPr>
                <w:b/>
                <w:bCs/>
                <w:sz w:val="15"/>
                <w:szCs w:val="15"/>
              </w:rPr>
              <w:t>0,85</w:t>
            </w:r>
          </w:p>
        </w:tc>
      </w:tr>
      <w:tr w:rsidR="006232DC" w:rsidRPr="006232DC" w14:paraId="670BD162" w14:textId="77777777" w:rsidTr="00C332FB">
        <w:trPr>
          <w:trHeight w:val="315"/>
        </w:trPr>
        <w:tc>
          <w:tcPr>
            <w:tcW w:w="944" w:type="dxa"/>
            <w:shd w:val="clear" w:color="000000" w:fill="D9D9D9"/>
            <w:vAlign w:val="center"/>
            <w:hideMark/>
          </w:tcPr>
          <w:p w14:paraId="52D69266"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2.PM kopā</w:t>
            </w:r>
          </w:p>
        </w:tc>
        <w:tc>
          <w:tcPr>
            <w:tcW w:w="856" w:type="dxa"/>
            <w:shd w:val="clear" w:color="000000" w:fill="D9D9D9"/>
            <w:vAlign w:val="center"/>
            <w:hideMark/>
          </w:tcPr>
          <w:p w14:paraId="0CBB30CB"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000000" w:fill="D9D9D9"/>
            <w:vAlign w:val="center"/>
            <w:hideMark/>
          </w:tcPr>
          <w:p w14:paraId="044B9824"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KF</w:t>
            </w:r>
          </w:p>
        </w:tc>
        <w:tc>
          <w:tcPr>
            <w:tcW w:w="853" w:type="dxa"/>
            <w:shd w:val="clear" w:color="000000" w:fill="D9D9D9"/>
            <w:vAlign w:val="center"/>
            <w:hideMark/>
          </w:tcPr>
          <w:p w14:paraId="63185FFD"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N/A</w:t>
            </w:r>
          </w:p>
        </w:tc>
        <w:tc>
          <w:tcPr>
            <w:tcW w:w="1169" w:type="dxa"/>
            <w:shd w:val="clear" w:color="000000" w:fill="D9D9D9"/>
            <w:vAlign w:val="center"/>
            <w:hideMark/>
          </w:tcPr>
          <w:p w14:paraId="39274E9E" w14:textId="3E68124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243 549 515</w:t>
            </w:r>
          </w:p>
        </w:tc>
        <w:tc>
          <w:tcPr>
            <w:tcW w:w="1096" w:type="dxa"/>
            <w:shd w:val="clear" w:color="000000" w:fill="D9D9D9"/>
            <w:vAlign w:val="center"/>
            <w:hideMark/>
          </w:tcPr>
          <w:p w14:paraId="33FFD7D8" w14:textId="51479DF0"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200 055 240</w:t>
            </w:r>
          </w:p>
        </w:tc>
        <w:tc>
          <w:tcPr>
            <w:tcW w:w="1110" w:type="dxa"/>
            <w:shd w:val="clear" w:color="000000" w:fill="D9D9D9"/>
            <w:vAlign w:val="center"/>
            <w:hideMark/>
          </w:tcPr>
          <w:p w14:paraId="79084824" w14:textId="0DC2326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5 001 380</w:t>
            </w:r>
          </w:p>
        </w:tc>
        <w:tc>
          <w:tcPr>
            <w:tcW w:w="1107" w:type="dxa"/>
            <w:shd w:val="clear" w:color="000000" w:fill="D9D9D9"/>
            <w:vAlign w:val="center"/>
            <w:hideMark/>
          </w:tcPr>
          <w:p w14:paraId="4DC482A4" w14:textId="31C4A24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37 554 044</w:t>
            </w:r>
          </w:p>
        </w:tc>
        <w:tc>
          <w:tcPr>
            <w:tcW w:w="1119" w:type="dxa"/>
            <w:shd w:val="clear" w:color="000000" w:fill="D9D9D9"/>
            <w:vAlign w:val="center"/>
            <w:hideMark/>
          </w:tcPr>
          <w:p w14:paraId="06D4A745" w14:textId="1E975FF3"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938 851</w:t>
            </w:r>
          </w:p>
        </w:tc>
        <w:tc>
          <w:tcPr>
            <w:tcW w:w="1017" w:type="dxa"/>
            <w:shd w:val="clear" w:color="000000" w:fill="D9D9D9"/>
            <w:vAlign w:val="center"/>
            <w:hideMark/>
          </w:tcPr>
          <w:p w14:paraId="2721C5CE" w14:textId="6EB60D7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42 979 328</w:t>
            </w:r>
          </w:p>
        </w:tc>
        <w:tc>
          <w:tcPr>
            <w:tcW w:w="1103" w:type="dxa"/>
            <w:shd w:val="clear" w:color="000000" w:fill="D9D9D9"/>
            <w:vAlign w:val="center"/>
            <w:hideMark/>
          </w:tcPr>
          <w:p w14:paraId="55AE2B1A" w14:textId="2FD1A0FF"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21 489 665</w:t>
            </w:r>
          </w:p>
        </w:tc>
        <w:tc>
          <w:tcPr>
            <w:tcW w:w="979" w:type="dxa"/>
            <w:shd w:val="clear" w:color="000000" w:fill="D9D9D9"/>
            <w:vAlign w:val="center"/>
            <w:hideMark/>
          </w:tcPr>
          <w:p w14:paraId="15B8784A" w14:textId="3B6FDBC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21 489 663</w:t>
            </w:r>
          </w:p>
        </w:tc>
        <w:tc>
          <w:tcPr>
            <w:tcW w:w="1276" w:type="dxa"/>
            <w:shd w:val="clear" w:color="000000" w:fill="D9D9D9"/>
            <w:vAlign w:val="center"/>
            <w:hideMark/>
          </w:tcPr>
          <w:p w14:paraId="60EB5B50" w14:textId="7B58DFE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286 528 843</w:t>
            </w:r>
          </w:p>
        </w:tc>
        <w:tc>
          <w:tcPr>
            <w:tcW w:w="1081" w:type="dxa"/>
            <w:shd w:val="clear" w:color="000000" w:fill="D9D9D9"/>
            <w:noWrap/>
            <w:vAlign w:val="center"/>
            <w:hideMark/>
          </w:tcPr>
          <w:p w14:paraId="401B0140" w14:textId="4199DBA2" w:rsidR="006232DC" w:rsidRPr="006232DC" w:rsidRDefault="006232DC" w:rsidP="006232DC">
            <w:pPr>
              <w:spacing w:before="0" w:after="0"/>
              <w:jc w:val="center"/>
              <w:rPr>
                <w:rFonts w:eastAsia="Times New Roman"/>
                <w:b/>
                <w:bCs/>
                <w:sz w:val="15"/>
                <w:szCs w:val="15"/>
                <w:lang w:eastAsia="en-GB" w:bidi="ne-NP"/>
              </w:rPr>
            </w:pPr>
            <w:r w:rsidRPr="006232DC">
              <w:rPr>
                <w:b/>
                <w:bCs/>
                <w:sz w:val="15"/>
                <w:szCs w:val="15"/>
              </w:rPr>
              <w:t>0,85</w:t>
            </w:r>
          </w:p>
        </w:tc>
      </w:tr>
      <w:tr w:rsidR="006232DC" w:rsidRPr="006232DC" w14:paraId="19C40E3D" w14:textId="77777777" w:rsidTr="00C332FB">
        <w:trPr>
          <w:trHeight w:val="315"/>
        </w:trPr>
        <w:tc>
          <w:tcPr>
            <w:tcW w:w="944" w:type="dxa"/>
            <w:shd w:val="clear" w:color="auto" w:fill="auto"/>
            <w:vAlign w:val="center"/>
            <w:hideMark/>
          </w:tcPr>
          <w:p w14:paraId="4B6C9456"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2.1.</w:t>
            </w:r>
          </w:p>
        </w:tc>
        <w:tc>
          <w:tcPr>
            <w:tcW w:w="856" w:type="dxa"/>
            <w:shd w:val="clear" w:color="auto" w:fill="auto"/>
            <w:vAlign w:val="center"/>
            <w:hideMark/>
          </w:tcPr>
          <w:p w14:paraId="1F838B20"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147D02F9"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1AE7D4B7"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4AD8242E" w14:textId="7455CF1E" w:rsidR="006232DC" w:rsidRPr="006232DC" w:rsidRDefault="006232DC" w:rsidP="006232DC">
            <w:pPr>
              <w:spacing w:before="0" w:after="0"/>
              <w:jc w:val="right"/>
              <w:rPr>
                <w:rFonts w:eastAsia="Times New Roman"/>
                <w:sz w:val="15"/>
                <w:szCs w:val="15"/>
                <w:lang w:eastAsia="en-GB" w:bidi="ne-NP"/>
              </w:rPr>
            </w:pPr>
            <w:r w:rsidRPr="006232DC">
              <w:rPr>
                <w:sz w:val="15"/>
                <w:szCs w:val="15"/>
              </w:rPr>
              <w:t>564 586 373</w:t>
            </w:r>
          </w:p>
        </w:tc>
        <w:tc>
          <w:tcPr>
            <w:tcW w:w="1096" w:type="dxa"/>
            <w:shd w:val="clear" w:color="auto" w:fill="auto"/>
            <w:vAlign w:val="center"/>
            <w:hideMark/>
          </w:tcPr>
          <w:p w14:paraId="60F0DF49" w14:textId="2A0591F4" w:rsidR="006232DC" w:rsidRPr="006232DC" w:rsidRDefault="006232DC" w:rsidP="006232DC">
            <w:pPr>
              <w:spacing w:before="0" w:after="0"/>
              <w:jc w:val="right"/>
              <w:rPr>
                <w:rFonts w:eastAsia="Times New Roman"/>
                <w:sz w:val="15"/>
                <w:szCs w:val="15"/>
                <w:lang w:eastAsia="en-GB" w:bidi="ne-NP"/>
              </w:rPr>
            </w:pPr>
            <w:r w:rsidRPr="006232DC">
              <w:rPr>
                <w:sz w:val="15"/>
                <w:szCs w:val="15"/>
              </w:rPr>
              <w:t>459 455 855</w:t>
            </w:r>
          </w:p>
        </w:tc>
        <w:tc>
          <w:tcPr>
            <w:tcW w:w="1110" w:type="dxa"/>
            <w:shd w:val="clear" w:color="auto" w:fill="auto"/>
            <w:vAlign w:val="center"/>
            <w:hideMark/>
          </w:tcPr>
          <w:p w14:paraId="13B2E6EA" w14:textId="16AE6FBC" w:rsidR="006232DC" w:rsidRPr="006232DC" w:rsidRDefault="006232DC" w:rsidP="006232DC">
            <w:pPr>
              <w:spacing w:before="0" w:after="0"/>
              <w:jc w:val="right"/>
              <w:rPr>
                <w:rFonts w:eastAsia="Times New Roman"/>
                <w:sz w:val="15"/>
                <w:szCs w:val="15"/>
                <w:lang w:eastAsia="en-GB" w:bidi="ne-NP"/>
              </w:rPr>
            </w:pPr>
            <w:r w:rsidRPr="006232DC">
              <w:rPr>
                <w:sz w:val="15"/>
                <w:szCs w:val="15"/>
              </w:rPr>
              <w:t>16 080 954</w:t>
            </w:r>
          </w:p>
        </w:tc>
        <w:tc>
          <w:tcPr>
            <w:tcW w:w="1107" w:type="dxa"/>
            <w:shd w:val="clear" w:color="auto" w:fill="auto"/>
            <w:vAlign w:val="center"/>
            <w:hideMark/>
          </w:tcPr>
          <w:p w14:paraId="515147FE" w14:textId="74DCE6E1" w:rsidR="006232DC" w:rsidRPr="006232DC" w:rsidRDefault="006232DC" w:rsidP="006232DC">
            <w:pPr>
              <w:spacing w:before="0" w:after="0"/>
              <w:jc w:val="right"/>
              <w:rPr>
                <w:rFonts w:eastAsia="Times New Roman"/>
                <w:sz w:val="15"/>
                <w:szCs w:val="15"/>
                <w:lang w:eastAsia="en-GB" w:bidi="ne-NP"/>
              </w:rPr>
            </w:pPr>
            <w:r w:rsidRPr="006232DC">
              <w:rPr>
                <w:sz w:val="15"/>
                <w:szCs w:val="15"/>
              </w:rPr>
              <w:t>86 038 226</w:t>
            </w:r>
          </w:p>
        </w:tc>
        <w:tc>
          <w:tcPr>
            <w:tcW w:w="1119" w:type="dxa"/>
            <w:shd w:val="clear" w:color="auto" w:fill="auto"/>
            <w:vAlign w:val="center"/>
            <w:hideMark/>
          </w:tcPr>
          <w:p w14:paraId="3643C2D3" w14:textId="5A7B2CEA" w:rsidR="006232DC" w:rsidRPr="006232DC" w:rsidRDefault="006232DC" w:rsidP="006232DC">
            <w:pPr>
              <w:spacing w:before="0" w:after="0"/>
              <w:jc w:val="right"/>
              <w:rPr>
                <w:rFonts w:eastAsia="Times New Roman"/>
                <w:sz w:val="15"/>
                <w:szCs w:val="15"/>
                <w:lang w:eastAsia="en-GB" w:bidi="ne-NP"/>
              </w:rPr>
            </w:pPr>
            <w:r w:rsidRPr="006232DC">
              <w:rPr>
                <w:sz w:val="15"/>
                <w:szCs w:val="15"/>
              </w:rPr>
              <w:t>3 011 338</w:t>
            </w:r>
          </w:p>
        </w:tc>
        <w:tc>
          <w:tcPr>
            <w:tcW w:w="1017" w:type="dxa"/>
            <w:shd w:val="clear" w:color="auto" w:fill="auto"/>
            <w:noWrap/>
            <w:vAlign w:val="center"/>
            <w:hideMark/>
          </w:tcPr>
          <w:p w14:paraId="6095F38A" w14:textId="6AF2516B" w:rsidR="006232DC" w:rsidRPr="006232DC" w:rsidRDefault="006232DC" w:rsidP="006232DC">
            <w:pPr>
              <w:spacing w:before="0" w:after="0"/>
              <w:jc w:val="right"/>
              <w:rPr>
                <w:rFonts w:eastAsia="Times New Roman"/>
                <w:sz w:val="15"/>
                <w:szCs w:val="15"/>
                <w:lang w:eastAsia="en-GB" w:bidi="ne-NP"/>
              </w:rPr>
            </w:pPr>
            <w:r w:rsidRPr="006232DC">
              <w:rPr>
                <w:sz w:val="15"/>
                <w:szCs w:val="15"/>
              </w:rPr>
              <w:t>99 632 890</w:t>
            </w:r>
          </w:p>
        </w:tc>
        <w:tc>
          <w:tcPr>
            <w:tcW w:w="1103" w:type="dxa"/>
            <w:shd w:val="clear" w:color="000000" w:fill="FFFFFF"/>
            <w:vAlign w:val="center"/>
            <w:hideMark/>
          </w:tcPr>
          <w:p w14:paraId="73ACDBA2" w14:textId="0E7405EF" w:rsidR="006232DC" w:rsidRPr="006232DC" w:rsidRDefault="006232DC" w:rsidP="006232DC">
            <w:pPr>
              <w:spacing w:before="0" w:after="0"/>
              <w:jc w:val="right"/>
              <w:rPr>
                <w:rFonts w:eastAsia="Times New Roman"/>
                <w:sz w:val="15"/>
                <w:szCs w:val="15"/>
                <w:lang w:eastAsia="en-GB" w:bidi="ne-NP"/>
              </w:rPr>
            </w:pPr>
            <w:r w:rsidRPr="006232DC">
              <w:rPr>
                <w:sz w:val="15"/>
                <w:szCs w:val="15"/>
              </w:rPr>
              <w:t>49 816 445</w:t>
            </w:r>
          </w:p>
        </w:tc>
        <w:tc>
          <w:tcPr>
            <w:tcW w:w="979" w:type="dxa"/>
            <w:shd w:val="clear" w:color="000000" w:fill="FFFFFF"/>
            <w:vAlign w:val="center"/>
            <w:hideMark/>
          </w:tcPr>
          <w:p w14:paraId="4972C246" w14:textId="6D4123D0" w:rsidR="006232DC" w:rsidRPr="006232DC" w:rsidRDefault="006232DC" w:rsidP="006232DC">
            <w:pPr>
              <w:spacing w:before="0" w:after="0"/>
              <w:jc w:val="right"/>
              <w:rPr>
                <w:rFonts w:eastAsia="Times New Roman"/>
                <w:sz w:val="15"/>
                <w:szCs w:val="15"/>
                <w:lang w:eastAsia="en-GB" w:bidi="ne-NP"/>
              </w:rPr>
            </w:pPr>
            <w:r w:rsidRPr="006232DC">
              <w:rPr>
                <w:sz w:val="15"/>
                <w:szCs w:val="15"/>
              </w:rPr>
              <w:t>49 816 445</w:t>
            </w:r>
          </w:p>
        </w:tc>
        <w:tc>
          <w:tcPr>
            <w:tcW w:w="1276" w:type="dxa"/>
            <w:shd w:val="clear" w:color="auto" w:fill="auto"/>
            <w:noWrap/>
            <w:vAlign w:val="center"/>
            <w:hideMark/>
          </w:tcPr>
          <w:p w14:paraId="5293CAF9" w14:textId="00EA351D" w:rsidR="006232DC" w:rsidRPr="006232DC" w:rsidRDefault="006232DC" w:rsidP="006232DC">
            <w:pPr>
              <w:spacing w:before="0" w:after="0"/>
              <w:jc w:val="right"/>
              <w:rPr>
                <w:rFonts w:eastAsia="Times New Roman"/>
                <w:sz w:val="15"/>
                <w:szCs w:val="15"/>
                <w:lang w:eastAsia="en-GB" w:bidi="ne-NP"/>
              </w:rPr>
            </w:pPr>
            <w:r w:rsidRPr="006232DC">
              <w:rPr>
                <w:sz w:val="15"/>
                <w:szCs w:val="15"/>
              </w:rPr>
              <w:t>664 219 263</w:t>
            </w:r>
          </w:p>
        </w:tc>
        <w:tc>
          <w:tcPr>
            <w:tcW w:w="1081" w:type="dxa"/>
            <w:shd w:val="clear" w:color="auto" w:fill="auto"/>
            <w:noWrap/>
            <w:vAlign w:val="center"/>
            <w:hideMark/>
          </w:tcPr>
          <w:p w14:paraId="0ADEA09B" w14:textId="7DC295C8"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731B949D" w14:textId="77777777" w:rsidTr="00C332FB">
        <w:trPr>
          <w:trHeight w:val="315"/>
        </w:trPr>
        <w:tc>
          <w:tcPr>
            <w:tcW w:w="944" w:type="dxa"/>
            <w:shd w:val="clear" w:color="auto" w:fill="auto"/>
            <w:vAlign w:val="center"/>
            <w:hideMark/>
          </w:tcPr>
          <w:p w14:paraId="1162E8EB"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2.1.</w:t>
            </w:r>
          </w:p>
        </w:tc>
        <w:tc>
          <w:tcPr>
            <w:tcW w:w="856" w:type="dxa"/>
            <w:shd w:val="clear" w:color="auto" w:fill="auto"/>
            <w:vAlign w:val="center"/>
            <w:hideMark/>
          </w:tcPr>
          <w:p w14:paraId="1A8E4009"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5E3B69BE"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KF</w:t>
            </w:r>
          </w:p>
        </w:tc>
        <w:tc>
          <w:tcPr>
            <w:tcW w:w="853" w:type="dxa"/>
            <w:shd w:val="clear" w:color="auto" w:fill="auto"/>
            <w:vAlign w:val="center"/>
            <w:hideMark/>
          </w:tcPr>
          <w:p w14:paraId="28547B03"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N/A</w:t>
            </w:r>
          </w:p>
        </w:tc>
        <w:tc>
          <w:tcPr>
            <w:tcW w:w="1169" w:type="dxa"/>
            <w:shd w:val="clear" w:color="auto" w:fill="auto"/>
            <w:vAlign w:val="center"/>
            <w:hideMark/>
          </w:tcPr>
          <w:p w14:paraId="4BFFE586" w14:textId="2524F117" w:rsidR="006232DC" w:rsidRPr="006232DC" w:rsidRDefault="006232DC" w:rsidP="006232DC">
            <w:pPr>
              <w:spacing w:before="0" w:after="0"/>
              <w:jc w:val="right"/>
              <w:rPr>
                <w:rFonts w:eastAsia="Times New Roman"/>
                <w:sz w:val="15"/>
                <w:szCs w:val="15"/>
                <w:lang w:eastAsia="en-GB" w:bidi="ne-NP"/>
              </w:rPr>
            </w:pPr>
            <w:r w:rsidRPr="006232DC">
              <w:rPr>
                <w:sz w:val="15"/>
                <w:szCs w:val="15"/>
              </w:rPr>
              <w:t>18 702 347</w:t>
            </w:r>
          </w:p>
        </w:tc>
        <w:tc>
          <w:tcPr>
            <w:tcW w:w="1096" w:type="dxa"/>
            <w:shd w:val="clear" w:color="auto" w:fill="auto"/>
            <w:vAlign w:val="center"/>
            <w:hideMark/>
          </w:tcPr>
          <w:p w14:paraId="331531CD" w14:textId="18D604AE" w:rsidR="006232DC" w:rsidRPr="006232DC" w:rsidRDefault="006232DC" w:rsidP="006232DC">
            <w:pPr>
              <w:spacing w:before="0" w:after="0"/>
              <w:jc w:val="right"/>
              <w:rPr>
                <w:rFonts w:eastAsia="Times New Roman"/>
                <w:sz w:val="15"/>
                <w:szCs w:val="15"/>
                <w:lang w:eastAsia="en-GB" w:bidi="ne-NP"/>
              </w:rPr>
            </w:pPr>
            <w:r w:rsidRPr="006232DC">
              <w:rPr>
                <w:sz w:val="15"/>
                <w:szCs w:val="15"/>
              </w:rPr>
              <w:t>15 362 390</w:t>
            </w:r>
          </w:p>
        </w:tc>
        <w:tc>
          <w:tcPr>
            <w:tcW w:w="1110" w:type="dxa"/>
            <w:shd w:val="clear" w:color="auto" w:fill="auto"/>
            <w:vAlign w:val="center"/>
            <w:hideMark/>
          </w:tcPr>
          <w:p w14:paraId="4F24636F" w14:textId="3A5728BD" w:rsidR="006232DC" w:rsidRPr="006232DC" w:rsidRDefault="006232DC" w:rsidP="006232DC">
            <w:pPr>
              <w:spacing w:before="0" w:after="0"/>
              <w:jc w:val="right"/>
              <w:rPr>
                <w:rFonts w:eastAsia="Times New Roman"/>
                <w:sz w:val="15"/>
                <w:szCs w:val="15"/>
                <w:lang w:eastAsia="en-GB" w:bidi="ne-NP"/>
              </w:rPr>
            </w:pPr>
            <w:r w:rsidRPr="006232DC">
              <w:rPr>
                <w:sz w:val="15"/>
                <w:szCs w:val="15"/>
              </w:rPr>
              <w:t>384 059</w:t>
            </w:r>
          </w:p>
        </w:tc>
        <w:tc>
          <w:tcPr>
            <w:tcW w:w="1107" w:type="dxa"/>
            <w:shd w:val="clear" w:color="auto" w:fill="auto"/>
            <w:vAlign w:val="center"/>
            <w:hideMark/>
          </w:tcPr>
          <w:p w14:paraId="42076A9F" w14:textId="13DE4C53" w:rsidR="006232DC" w:rsidRPr="006232DC" w:rsidRDefault="006232DC" w:rsidP="006232DC">
            <w:pPr>
              <w:spacing w:before="0" w:after="0"/>
              <w:jc w:val="right"/>
              <w:rPr>
                <w:rFonts w:eastAsia="Times New Roman"/>
                <w:sz w:val="15"/>
                <w:szCs w:val="15"/>
                <w:lang w:eastAsia="en-GB" w:bidi="ne-NP"/>
              </w:rPr>
            </w:pPr>
            <w:r w:rsidRPr="006232DC">
              <w:rPr>
                <w:sz w:val="15"/>
                <w:szCs w:val="15"/>
              </w:rPr>
              <w:t>2 883 803</w:t>
            </w:r>
          </w:p>
        </w:tc>
        <w:tc>
          <w:tcPr>
            <w:tcW w:w="1119" w:type="dxa"/>
            <w:shd w:val="clear" w:color="auto" w:fill="auto"/>
            <w:vAlign w:val="center"/>
            <w:hideMark/>
          </w:tcPr>
          <w:p w14:paraId="319232AD" w14:textId="18B70554" w:rsidR="006232DC" w:rsidRPr="006232DC" w:rsidRDefault="006232DC" w:rsidP="006232DC">
            <w:pPr>
              <w:spacing w:before="0" w:after="0"/>
              <w:jc w:val="right"/>
              <w:rPr>
                <w:rFonts w:eastAsia="Times New Roman"/>
                <w:sz w:val="15"/>
                <w:szCs w:val="15"/>
                <w:lang w:eastAsia="en-GB" w:bidi="ne-NP"/>
              </w:rPr>
            </w:pPr>
            <w:r w:rsidRPr="006232DC">
              <w:rPr>
                <w:sz w:val="15"/>
                <w:szCs w:val="15"/>
              </w:rPr>
              <w:t>72 095</w:t>
            </w:r>
          </w:p>
        </w:tc>
        <w:tc>
          <w:tcPr>
            <w:tcW w:w="1017" w:type="dxa"/>
            <w:shd w:val="clear" w:color="auto" w:fill="auto"/>
            <w:noWrap/>
            <w:vAlign w:val="center"/>
            <w:hideMark/>
          </w:tcPr>
          <w:p w14:paraId="50AED350" w14:textId="78009865" w:rsidR="006232DC" w:rsidRPr="006232DC" w:rsidRDefault="006232DC" w:rsidP="006232DC">
            <w:pPr>
              <w:spacing w:before="0" w:after="0"/>
              <w:jc w:val="right"/>
              <w:rPr>
                <w:rFonts w:eastAsia="Times New Roman"/>
                <w:sz w:val="15"/>
                <w:szCs w:val="15"/>
                <w:lang w:eastAsia="en-GB" w:bidi="ne-NP"/>
              </w:rPr>
            </w:pPr>
            <w:r w:rsidRPr="006232DC">
              <w:rPr>
                <w:sz w:val="15"/>
                <w:szCs w:val="15"/>
              </w:rPr>
              <w:t>3 300 415</w:t>
            </w:r>
          </w:p>
        </w:tc>
        <w:tc>
          <w:tcPr>
            <w:tcW w:w="1103" w:type="dxa"/>
            <w:shd w:val="clear" w:color="000000" w:fill="FFFFFF"/>
            <w:vAlign w:val="center"/>
            <w:hideMark/>
          </w:tcPr>
          <w:p w14:paraId="5DED944E" w14:textId="32C0EDE7" w:rsidR="006232DC" w:rsidRPr="006232DC" w:rsidRDefault="006232DC" w:rsidP="006232DC">
            <w:pPr>
              <w:spacing w:before="0" w:after="0"/>
              <w:jc w:val="right"/>
              <w:rPr>
                <w:rFonts w:eastAsia="Times New Roman"/>
                <w:sz w:val="15"/>
                <w:szCs w:val="15"/>
                <w:lang w:eastAsia="en-GB" w:bidi="ne-NP"/>
              </w:rPr>
            </w:pPr>
            <w:r w:rsidRPr="006232DC">
              <w:rPr>
                <w:sz w:val="15"/>
                <w:szCs w:val="15"/>
              </w:rPr>
              <w:t>1 650 208</w:t>
            </w:r>
          </w:p>
        </w:tc>
        <w:tc>
          <w:tcPr>
            <w:tcW w:w="979" w:type="dxa"/>
            <w:shd w:val="clear" w:color="000000" w:fill="FFFFFF"/>
            <w:vAlign w:val="center"/>
            <w:hideMark/>
          </w:tcPr>
          <w:p w14:paraId="7E5F51EB" w14:textId="1F51F902" w:rsidR="006232DC" w:rsidRPr="006232DC" w:rsidRDefault="006232DC" w:rsidP="006232DC">
            <w:pPr>
              <w:spacing w:before="0" w:after="0"/>
              <w:jc w:val="right"/>
              <w:rPr>
                <w:rFonts w:eastAsia="Times New Roman"/>
                <w:sz w:val="15"/>
                <w:szCs w:val="15"/>
                <w:lang w:eastAsia="en-GB" w:bidi="ne-NP"/>
              </w:rPr>
            </w:pPr>
            <w:r w:rsidRPr="006232DC">
              <w:rPr>
                <w:sz w:val="15"/>
                <w:szCs w:val="15"/>
              </w:rPr>
              <w:t>1 650 207</w:t>
            </w:r>
          </w:p>
        </w:tc>
        <w:tc>
          <w:tcPr>
            <w:tcW w:w="1276" w:type="dxa"/>
            <w:shd w:val="clear" w:color="auto" w:fill="auto"/>
            <w:noWrap/>
            <w:vAlign w:val="center"/>
            <w:hideMark/>
          </w:tcPr>
          <w:p w14:paraId="29D69F8E" w14:textId="4377559A" w:rsidR="006232DC" w:rsidRPr="006232DC" w:rsidRDefault="006232DC" w:rsidP="006232DC">
            <w:pPr>
              <w:spacing w:before="0" w:after="0"/>
              <w:jc w:val="right"/>
              <w:rPr>
                <w:rFonts w:eastAsia="Times New Roman"/>
                <w:sz w:val="15"/>
                <w:szCs w:val="15"/>
                <w:lang w:eastAsia="en-GB" w:bidi="ne-NP"/>
              </w:rPr>
            </w:pPr>
            <w:r w:rsidRPr="006232DC">
              <w:rPr>
                <w:sz w:val="15"/>
                <w:szCs w:val="15"/>
              </w:rPr>
              <w:t>22 002 762</w:t>
            </w:r>
          </w:p>
        </w:tc>
        <w:tc>
          <w:tcPr>
            <w:tcW w:w="1081" w:type="dxa"/>
            <w:shd w:val="clear" w:color="auto" w:fill="auto"/>
            <w:noWrap/>
            <w:vAlign w:val="center"/>
            <w:hideMark/>
          </w:tcPr>
          <w:p w14:paraId="29B3D5BE" w14:textId="24D2F8F2"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20012D5A" w14:textId="77777777" w:rsidTr="00C332FB">
        <w:trPr>
          <w:trHeight w:val="315"/>
        </w:trPr>
        <w:tc>
          <w:tcPr>
            <w:tcW w:w="944" w:type="dxa"/>
            <w:shd w:val="clear" w:color="auto" w:fill="auto"/>
            <w:vAlign w:val="center"/>
            <w:hideMark/>
          </w:tcPr>
          <w:p w14:paraId="04214CE4"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2.2.</w:t>
            </w:r>
          </w:p>
        </w:tc>
        <w:tc>
          <w:tcPr>
            <w:tcW w:w="856" w:type="dxa"/>
            <w:shd w:val="clear" w:color="auto" w:fill="auto"/>
            <w:vAlign w:val="center"/>
            <w:hideMark/>
          </w:tcPr>
          <w:p w14:paraId="0C8F7211"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7617A23B"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03B7AA26"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380718E5" w14:textId="48AAF445" w:rsidR="006232DC" w:rsidRPr="006232DC" w:rsidRDefault="006232DC" w:rsidP="006232DC">
            <w:pPr>
              <w:spacing w:before="0" w:after="0"/>
              <w:jc w:val="right"/>
              <w:rPr>
                <w:rFonts w:eastAsia="Times New Roman"/>
                <w:sz w:val="15"/>
                <w:szCs w:val="15"/>
                <w:lang w:eastAsia="en-GB" w:bidi="ne-NP"/>
              </w:rPr>
            </w:pPr>
            <w:r w:rsidRPr="006232DC">
              <w:rPr>
                <w:b/>
                <w:bCs/>
                <w:sz w:val="15"/>
                <w:szCs w:val="15"/>
              </w:rPr>
              <w:t>146 396 743</w:t>
            </w:r>
          </w:p>
        </w:tc>
        <w:tc>
          <w:tcPr>
            <w:tcW w:w="1096" w:type="dxa"/>
            <w:shd w:val="clear" w:color="auto" w:fill="auto"/>
            <w:vAlign w:val="center"/>
            <w:hideMark/>
          </w:tcPr>
          <w:p w14:paraId="0352DFAA" w14:textId="35A3683D" w:rsidR="006232DC" w:rsidRPr="006232DC" w:rsidRDefault="006232DC" w:rsidP="006232DC">
            <w:pPr>
              <w:spacing w:before="0" w:after="0"/>
              <w:jc w:val="right"/>
              <w:rPr>
                <w:rFonts w:eastAsia="Times New Roman"/>
                <w:sz w:val="15"/>
                <w:szCs w:val="15"/>
                <w:lang w:eastAsia="en-GB" w:bidi="ne-NP"/>
              </w:rPr>
            </w:pPr>
            <w:r w:rsidRPr="006232DC">
              <w:rPr>
                <w:b/>
                <w:bCs/>
                <w:sz w:val="15"/>
                <w:szCs w:val="15"/>
              </w:rPr>
              <w:t>119 136 494</w:t>
            </w:r>
          </w:p>
        </w:tc>
        <w:tc>
          <w:tcPr>
            <w:tcW w:w="1110" w:type="dxa"/>
            <w:shd w:val="clear" w:color="auto" w:fill="auto"/>
            <w:vAlign w:val="center"/>
            <w:hideMark/>
          </w:tcPr>
          <w:p w14:paraId="1D5B2166" w14:textId="0AA28FEA" w:rsidR="006232DC" w:rsidRPr="006232DC" w:rsidRDefault="006232DC" w:rsidP="006232DC">
            <w:pPr>
              <w:spacing w:before="0" w:after="0"/>
              <w:jc w:val="right"/>
              <w:rPr>
                <w:rFonts w:eastAsia="Times New Roman"/>
                <w:sz w:val="15"/>
                <w:szCs w:val="15"/>
                <w:lang w:eastAsia="en-GB" w:bidi="ne-NP"/>
              </w:rPr>
            </w:pPr>
            <w:r w:rsidRPr="006232DC">
              <w:rPr>
                <w:b/>
                <w:bCs/>
                <w:sz w:val="15"/>
                <w:szCs w:val="15"/>
              </w:rPr>
              <w:t>4 169 777</w:t>
            </w:r>
          </w:p>
        </w:tc>
        <w:tc>
          <w:tcPr>
            <w:tcW w:w="1107" w:type="dxa"/>
            <w:shd w:val="clear" w:color="auto" w:fill="auto"/>
            <w:vAlign w:val="center"/>
            <w:hideMark/>
          </w:tcPr>
          <w:p w14:paraId="4C1D1914" w14:textId="211A3DF8" w:rsidR="006232DC" w:rsidRPr="006232DC" w:rsidRDefault="006232DC" w:rsidP="006232DC">
            <w:pPr>
              <w:spacing w:before="0" w:after="0"/>
              <w:jc w:val="right"/>
              <w:rPr>
                <w:rFonts w:eastAsia="Times New Roman"/>
                <w:sz w:val="15"/>
                <w:szCs w:val="15"/>
                <w:lang w:eastAsia="en-GB" w:bidi="ne-NP"/>
              </w:rPr>
            </w:pPr>
            <w:r w:rsidRPr="006232DC">
              <w:rPr>
                <w:b/>
                <w:bCs/>
                <w:sz w:val="15"/>
                <w:szCs w:val="15"/>
              </w:rPr>
              <w:t>22 309 635</w:t>
            </w:r>
          </w:p>
        </w:tc>
        <w:tc>
          <w:tcPr>
            <w:tcW w:w="1119" w:type="dxa"/>
            <w:shd w:val="clear" w:color="auto" w:fill="auto"/>
            <w:vAlign w:val="center"/>
            <w:hideMark/>
          </w:tcPr>
          <w:p w14:paraId="1357E8A3" w14:textId="47B5C6E7" w:rsidR="006232DC" w:rsidRPr="006232DC" w:rsidRDefault="006232DC" w:rsidP="006232DC">
            <w:pPr>
              <w:spacing w:before="0" w:after="0"/>
              <w:jc w:val="right"/>
              <w:rPr>
                <w:rFonts w:eastAsia="Times New Roman"/>
                <w:sz w:val="15"/>
                <w:szCs w:val="15"/>
                <w:lang w:eastAsia="en-GB" w:bidi="ne-NP"/>
              </w:rPr>
            </w:pPr>
            <w:r w:rsidRPr="006232DC">
              <w:rPr>
                <w:b/>
                <w:bCs/>
                <w:sz w:val="15"/>
                <w:szCs w:val="15"/>
              </w:rPr>
              <w:t>780 837</w:t>
            </w:r>
          </w:p>
        </w:tc>
        <w:tc>
          <w:tcPr>
            <w:tcW w:w="1017" w:type="dxa"/>
            <w:shd w:val="clear" w:color="auto" w:fill="auto"/>
            <w:noWrap/>
            <w:vAlign w:val="center"/>
            <w:hideMark/>
          </w:tcPr>
          <w:p w14:paraId="2E847CEC" w14:textId="41CD7717" w:rsidR="006232DC" w:rsidRPr="006232DC" w:rsidRDefault="006232DC" w:rsidP="006232DC">
            <w:pPr>
              <w:spacing w:before="0" w:after="0"/>
              <w:jc w:val="right"/>
              <w:rPr>
                <w:rFonts w:eastAsia="Times New Roman"/>
                <w:sz w:val="15"/>
                <w:szCs w:val="15"/>
                <w:lang w:eastAsia="en-GB" w:bidi="ne-NP"/>
              </w:rPr>
            </w:pPr>
            <w:r w:rsidRPr="006232DC">
              <w:rPr>
                <w:sz w:val="15"/>
                <w:szCs w:val="15"/>
              </w:rPr>
              <w:t>25 834 720</w:t>
            </w:r>
          </w:p>
        </w:tc>
        <w:tc>
          <w:tcPr>
            <w:tcW w:w="1103" w:type="dxa"/>
            <w:shd w:val="clear" w:color="000000" w:fill="FFFFFF"/>
            <w:vAlign w:val="center"/>
            <w:hideMark/>
          </w:tcPr>
          <w:p w14:paraId="2BB93D0E" w14:textId="7D281558" w:rsidR="006232DC" w:rsidRPr="006232DC" w:rsidRDefault="006232DC" w:rsidP="006232DC">
            <w:pPr>
              <w:spacing w:before="0" w:after="0"/>
              <w:jc w:val="right"/>
              <w:rPr>
                <w:rFonts w:eastAsia="Times New Roman"/>
                <w:sz w:val="15"/>
                <w:szCs w:val="15"/>
                <w:lang w:eastAsia="en-GB" w:bidi="ne-NP"/>
              </w:rPr>
            </w:pPr>
            <w:r w:rsidRPr="006232DC">
              <w:rPr>
                <w:sz w:val="15"/>
                <w:szCs w:val="15"/>
              </w:rPr>
              <w:t>12 917 360</w:t>
            </w:r>
          </w:p>
        </w:tc>
        <w:tc>
          <w:tcPr>
            <w:tcW w:w="979" w:type="dxa"/>
            <w:shd w:val="clear" w:color="000000" w:fill="FFFFFF"/>
            <w:vAlign w:val="center"/>
            <w:hideMark/>
          </w:tcPr>
          <w:p w14:paraId="7C681B52" w14:textId="5DBECD16" w:rsidR="006232DC" w:rsidRPr="006232DC" w:rsidRDefault="006232DC" w:rsidP="006232DC">
            <w:pPr>
              <w:spacing w:before="0" w:after="0"/>
              <w:jc w:val="right"/>
              <w:rPr>
                <w:rFonts w:eastAsia="Times New Roman"/>
                <w:sz w:val="15"/>
                <w:szCs w:val="15"/>
                <w:lang w:eastAsia="en-GB" w:bidi="ne-NP"/>
              </w:rPr>
            </w:pPr>
            <w:r w:rsidRPr="006232DC">
              <w:rPr>
                <w:sz w:val="15"/>
                <w:szCs w:val="15"/>
              </w:rPr>
              <w:t>12 917 360</w:t>
            </w:r>
          </w:p>
        </w:tc>
        <w:tc>
          <w:tcPr>
            <w:tcW w:w="1276" w:type="dxa"/>
            <w:shd w:val="clear" w:color="auto" w:fill="auto"/>
            <w:noWrap/>
            <w:vAlign w:val="center"/>
            <w:hideMark/>
          </w:tcPr>
          <w:p w14:paraId="40ED25CE" w14:textId="42F7A8CC" w:rsidR="006232DC" w:rsidRPr="006232DC" w:rsidRDefault="006232DC" w:rsidP="006232DC">
            <w:pPr>
              <w:spacing w:before="0" w:after="0"/>
              <w:jc w:val="right"/>
              <w:rPr>
                <w:rFonts w:eastAsia="Times New Roman"/>
                <w:sz w:val="15"/>
                <w:szCs w:val="15"/>
                <w:lang w:eastAsia="en-GB" w:bidi="ne-NP"/>
              </w:rPr>
            </w:pPr>
            <w:r w:rsidRPr="006232DC">
              <w:rPr>
                <w:sz w:val="15"/>
                <w:szCs w:val="15"/>
              </w:rPr>
              <w:t>172 231 463</w:t>
            </w:r>
          </w:p>
        </w:tc>
        <w:tc>
          <w:tcPr>
            <w:tcW w:w="1081" w:type="dxa"/>
            <w:shd w:val="clear" w:color="auto" w:fill="auto"/>
            <w:noWrap/>
            <w:vAlign w:val="center"/>
            <w:hideMark/>
          </w:tcPr>
          <w:p w14:paraId="64D023FA" w14:textId="3E683D54"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3F046A8B" w14:textId="77777777" w:rsidTr="00C332FB">
        <w:trPr>
          <w:trHeight w:val="315"/>
        </w:trPr>
        <w:tc>
          <w:tcPr>
            <w:tcW w:w="944" w:type="dxa"/>
            <w:shd w:val="clear" w:color="auto" w:fill="auto"/>
            <w:vAlign w:val="center"/>
            <w:hideMark/>
          </w:tcPr>
          <w:p w14:paraId="68358F03"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2.2.</w:t>
            </w:r>
          </w:p>
        </w:tc>
        <w:tc>
          <w:tcPr>
            <w:tcW w:w="856" w:type="dxa"/>
            <w:shd w:val="clear" w:color="auto" w:fill="auto"/>
            <w:vAlign w:val="center"/>
            <w:hideMark/>
          </w:tcPr>
          <w:p w14:paraId="69BC6491"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7B6AFFE4"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KF</w:t>
            </w:r>
          </w:p>
        </w:tc>
        <w:tc>
          <w:tcPr>
            <w:tcW w:w="853" w:type="dxa"/>
            <w:shd w:val="clear" w:color="auto" w:fill="auto"/>
            <w:vAlign w:val="center"/>
            <w:hideMark/>
          </w:tcPr>
          <w:p w14:paraId="52E7B946"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N/A</w:t>
            </w:r>
          </w:p>
        </w:tc>
        <w:tc>
          <w:tcPr>
            <w:tcW w:w="1169" w:type="dxa"/>
            <w:shd w:val="clear" w:color="auto" w:fill="auto"/>
            <w:vAlign w:val="center"/>
            <w:hideMark/>
          </w:tcPr>
          <w:p w14:paraId="1EBB9E8E" w14:textId="306236CB" w:rsidR="006232DC" w:rsidRPr="006232DC" w:rsidRDefault="006232DC" w:rsidP="006232DC">
            <w:pPr>
              <w:spacing w:before="0" w:after="0"/>
              <w:jc w:val="right"/>
              <w:rPr>
                <w:rFonts w:eastAsia="Times New Roman"/>
                <w:sz w:val="15"/>
                <w:szCs w:val="15"/>
                <w:lang w:eastAsia="en-GB" w:bidi="ne-NP"/>
              </w:rPr>
            </w:pPr>
            <w:r w:rsidRPr="006232DC">
              <w:rPr>
                <w:sz w:val="15"/>
                <w:szCs w:val="15"/>
              </w:rPr>
              <w:t>104 733 148</w:t>
            </w:r>
          </w:p>
        </w:tc>
        <w:tc>
          <w:tcPr>
            <w:tcW w:w="1096" w:type="dxa"/>
            <w:shd w:val="clear" w:color="auto" w:fill="auto"/>
            <w:vAlign w:val="center"/>
            <w:hideMark/>
          </w:tcPr>
          <w:p w14:paraId="1EBE652F" w14:textId="2E72CA68" w:rsidR="006232DC" w:rsidRPr="006232DC" w:rsidRDefault="006232DC" w:rsidP="006232DC">
            <w:pPr>
              <w:spacing w:before="0" w:after="0"/>
              <w:jc w:val="right"/>
              <w:rPr>
                <w:rFonts w:eastAsia="Times New Roman"/>
                <w:sz w:val="15"/>
                <w:szCs w:val="15"/>
                <w:lang w:eastAsia="en-GB" w:bidi="ne-NP"/>
              </w:rPr>
            </w:pPr>
            <w:r w:rsidRPr="006232DC">
              <w:rPr>
                <w:sz w:val="15"/>
                <w:szCs w:val="15"/>
              </w:rPr>
              <w:t>86 029 385</w:t>
            </w:r>
          </w:p>
        </w:tc>
        <w:tc>
          <w:tcPr>
            <w:tcW w:w="1110" w:type="dxa"/>
            <w:shd w:val="clear" w:color="auto" w:fill="auto"/>
            <w:vAlign w:val="center"/>
            <w:hideMark/>
          </w:tcPr>
          <w:p w14:paraId="093C8D60" w14:textId="1A3B522D" w:rsidR="006232DC" w:rsidRPr="006232DC" w:rsidRDefault="006232DC" w:rsidP="006232DC">
            <w:pPr>
              <w:spacing w:before="0" w:after="0"/>
              <w:jc w:val="right"/>
              <w:rPr>
                <w:rFonts w:eastAsia="Times New Roman"/>
                <w:sz w:val="15"/>
                <w:szCs w:val="15"/>
                <w:lang w:eastAsia="en-GB" w:bidi="ne-NP"/>
              </w:rPr>
            </w:pPr>
            <w:r w:rsidRPr="006232DC">
              <w:rPr>
                <w:sz w:val="15"/>
                <w:szCs w:val="15"/>
              </w:rPr>
              <w:t>2 150 735</w:t>
            </w:r>
          </w:p>
        </w:tc>
        <w:tc>
          <w:tcPr>
            <w:tcW w:w="1107" w:type="dxa"/>
            <w:shd w:val="clear" w:color="auto" w:fill="auto"/>
            <w:vAlign w:val="center"/>
            <w:hideMark/>
          </w:tcPr>
          <w:p w14:paraId="7308526C" w14:textId="6A922C1C" w:rsidR="006232DC" w:rsidRPr="006232DC" w:rsidRDefault="006232DC" w:rsidP="006232DC">
            <w:pPr>
              <w:spacing w:before="0" w:after="0"/>
              <w:jc w:val="right"/>
              <w:rPr>
                <w:rFonts w:eastAsia="Times New Roman"/>
                <w:sz w:val="15"/>
                <w:szCs w:val="15"/>
                <w:lang w:eastAsia="en-GB" w:bidi="ne-NP"/>
              </w:rPr>
            </w:pPr>
            <w:r w:rsidRPr="006232DC">
              <w:rPr>
                <w:sz w:val="15"/>
                <w:szCs w:val="15"/>
              </w:rPr>
              <w:t>16 149 296</w:t>
            </w:r>
          </w:p>
        </w:tc>
        <w:tc>
          <w:tcPr>
            <w:tcW w:w="1119" w:type="dxa"/>
            <w:shd w:val="clear" w:color="auto" w:fill="auto"/>
            <w:vAlign w:val="center"/>
            <w:hideMark/>
          </w:tcPr>
          <w:p w14:paraId="214EDC11" w14:textId="65E20EC2" w:rsidR="006232DC" w:rsidRPr="006232DC" w:rsidRDefault="006232DC" w:rsidP="006232DC">
            <w:pPr>
              <w:spacing w:before="0" w:after="0"/>
              <w:jc w:val="right"/>
              <w:rPr>
                <w:rFonts w:eastAsia="Times New Roman"/>
                <w:sz w:val="15"/>
                <w:szCs w:val="15"/>
                <w:lang w:eastAsia="en-GB" w:bidi="ne-NP"/>
              </w:rPr>
            </w:pPr>
            <w:r w:rsidRPr="006232DC">
              <w:rPr>
                <w:sz w:val="15"/>
                <w:szCs w:val="15"/>
              </w:rPr>
              <w:t>403 732</w:t>
            </w:r>
          </w:p>
        </w:tc>
        <w:tc>
          <w:tcPr>
            <w:tcW w:w="1017" w:type="dxa"/>
            <w:shd w:val="clear" w:color="auto" w:fill="auto"/>
            <w:noWrap/>
            <w:vAlign w:val="center"/>
            <w:hideMark/>
          </w:tcPr>
          <w:p w14:paraId="695D4221" w14:textId="07906AB4" w:rsidR="006232DC" w:rsidRPr="006232DC" w:rsidRDefault="006232DC" w:rsidP="006232DC">
            <w:pPr>
              <w:spacing w:before="0" w:after="0"/>
              <w:jc w:val="right"/>
              <w:rPr>
                <w:rFonts w:eastAsia="Times New Roman"/>
                <w:sz w:val="15"/>
                <w:szCs w:val="15"/>
                <w:lang w:eastAsia="en-GB" w:bidi="ne-NP"/>
              </w:rPr>
            </w:pPr>
            <w:r w:rsidRPr="006232DC">
              <w:rPr>
                <w:sz w:val="15"/>
                <w:szCs w:val="15"/>
              </w:rPr>
              <w:t>18 482 321</w:t>
            </w:r>
          </w:p>
        </w:tc>
        <w:tc>
          <w:tcPr>
            <w:tcW w:w="1103" w:type="dxa"/>
            <w:shd w:val="clear" w:color="000000" w:fill="FFFFFF"/>
            <w:vAlign w:val="center"/>
            <w:hideMark/>
          </w:tcPr>
          <w:p w14:paraId="39BED08B" w14:textId="02B33615" w:rsidR="006232DC" w:rsidRPr="006232DC" w:rsidRDefault="006232DC" w:rsidP="006232DC">
            <w:pPr>
              <w:spacing w:before="0" w:after="0"/>
              <w:jc w:val="right"/>
              <w:rPr>
                <w:rFonts w:eastAsia="Times New Roman"/>
                <w:sz w:val="15"/>
                <w:szCs w:val="15"/>
                <w:lang w:eastAsia="en-GB" w:bidi="ne-NP"/>
              </w:rPr>
            </w:pPr>
            <w:r w:rsidRPr="006232DC">
              <w:rPr>
                <w:sz w:val="15"/>
                <w:szCs w:val="15"/>
              </w:rPr>
              <w:t>9 241 161</w:t>
            </w:r>
          </w:p>
        </w:tc>
        <w:tc>
          <w:tcPr>
            <w:tcW w:w="979" w:type="dxa"/>
            <w:shd w:val="clear" w:color="000000" w:fill="FFFFFF"/>
            <w:vAlign w:val="center"/>
            <w:hideMark/>
          </w:tcPr>
          <w:p w14:paraId="68533531" w14:textId="7ECD78D0" w:rsidR="006232DC" w:rsidRPr="006232DC" w:rsidRDefault="006232DC" w:rsidP="006232DC">
            <w:pPr>
              <w:spacing w:before="0" w:after="0"/>
              <w:jc w:val="right"/>
              <w:rPr>
                <w:rFonts w:eastAsia="Times New Roman"/>
                <w:sz w:val="15"/>
                <w:szCs w:val="15"/>
                <w:lang w:eastAsia="en-GB" w:bidi="ne-NP"/>
              </w:rPr>
            </w:pPr>
            <w:r w:rsidRPr="006232DC">
              <w:rPr>
                <w:sz w:val="15"/>
                <w:szCs w:val="15"/>
              </w:rPr>
              <w:t>9 241 160</w:t>
            </w:r>
          </w:p>
        </w:tc>
        <w:tc>
          <w:tcPr>
            <w:tcW w:w="1276" w:type="dxa"/>
            <w:shd w:val="clear" w:color="auto" w:fill="auto"/>
            <w:noWrap/>
            <w:vAlign w:val="center"/>
            <w:hideMark/>
          </w:tcPr>
          <w:p w14:paraId="5B2C8AB1" w14:textId="4E4FCCE2" w:rsidR="006232DC" w:rsidRPr="006232DC" w:rsidRDefault="006232DC" w:rsidP="006232DC">
            <w:pPr>
              <w:spacing w:before="0" w:after="0"/>
              <w:jc w:val="right"/>
              <w:rPr>
                <w:rFonts w:eastAsia="Times New Roman"/>
                <w:sz w:val="15"/>
                <w:szCs w:val="15"/>
                <w:lang w:eastAsia="en-GB" w:bidi="ne-NP"/>
              </w:rPr>
            </w:pPr>
            <w:r w:rsidRPr="006232DC">
              <w:rPr>
                <w:sz w:val="15"/>
                <w:szCs w:val="15"/>
              </w:rPr>
              <w:t>123 215 469</w:t>
            </w:r>
          </w:p>
        </w:tc>
        <w:tc>
          <w:tcPr>
            <w:tcW w:w="1081" w:type="dxa"/>
            <w:shd w:val="clear" w:color="auto" w:fill="auto"/>
            <w:noWrap/>
            <w:vAlign w:val="center"/>
            <w:hideMark/>
          </w:tcPr>
          <w:p w14:paraId="56D185BC" w14:textId="53F3CA0E"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26DA0047" w14:textId="77777777" w:rsidTr="00C332FB">
        <w:trPr>
          <w:trHeight w:val="315"/>
        </w:trPr>
        <w:tc>
          <w:tcPr>
            <w:tcW w:w="944" w:type="dxa"/>
            <w:shd w:val="clear" w:color="auto" w:fill="auto"/>
            <w:vAlign w:val="center"/>
          </w:tcPr>
          <w:p w14:paraId="277829E5"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2.3.</w:t>
            </w:r>
          </w:p>
        </w:tc>
        <w:tc>
          <w:tcPr>
            <w:tcW w:w="856" w:type="dxa"/>
            <w:shd w:val="clear" w:color="auto" w:fill="auto"/>
            <w:vAlign w:val="center"/>
          </w:tcPr>
          <w:p w14:paraId="47EBF009"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tcPr>
          <w:p w14:paraId="41646BCD"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tcPr>
          <w:p w14:paraId="44886BD8"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tcPr>
          <w:p w14:paraId="409E052D" w14:textId="0465B86D" w:rsidR="006232DC" w:rsidRPr="006232DC" w:rsidRDefault="006232DC" w:rsidP="006232DC">
            <w:pPr>
              <w:spacing w:before="0" w:after="0"/>
              <w:jc w:val="right"/>
              <w:rPr>
                <w:sz w:val="15"/>
                <w:szCs w:val="15"/>
              </w:rPr>
            </w:pPr>
            <w:r w:rsidRPr="006232DC">
              <w:rPr>
                <w:sz w:val="15"/>
                <w:szCs w:val="15"/>
              </w:rPr>
              <w:t>108 246 565</w:t>
            </w:r>
          </w:p>
        </w:tc>
        <w:tc>
          <w:tcPr>
            <w:tcW w:w="1096" w:type="dxa"/>
            <w:shd w:val="clear" w:color="auto" w:fill="auto"/>
            <w:vAlign w:val="center"/>
          </w:tcPr>
          <w:p w14:paraId="093962AC" w14:textId="179653DD" w:rsidR="006232DC" w:rsidRPr="006232DC" w:rsidRDefault="006232DC" w:rsidP="006232DC">
            <w:pPr>
              <w:spacing w:before="0" w:after="0"/>
              <w:jc w:val="right"/>
              <w:rPr>
                <w:sz w:val="15"/>
                <w:szCs w:val="15"/>
              </w:rPr>
            </w:pPr>
            <w:r w:rsidRPr="006232DC">
              <w:rPr>
                <w:sz w:val="15"/>
                <w:szCs w:val="15"/>
              </w:rPr>
              <w:t>88 090 185</w:t>
            </w:r>
          </w:p>
        </w:tc>
        <w:tc>
          <w:tcPr>
            <w:tcW w:w="1110" w:type="dxa"/>
            <w:shd w:val="clear" w:color="auto" w:fill="auto"/>
            <w:vAlign w:val="center"/>
          </w:tcPr>
          <w:p w14:paraId="798B135C" w14:textId="363FB5B6" w:rsidR="006232DC" w:rsidRPr="006232DC" w:rsidRDefault="006232DC" w:rsidP="006232DC">
            <w:pPr>
              <w:spacing w:before="0" w:after="0"/>
              <w:jc w:val="right"/>
              <w:rPr>
                <w:sz w:val="15"/>
                <w:szCs w:val="15"/>
              </w:rPr>
            </w:pPr>
            <w:r w:rsidRPr="006232DC">
              <w:rPr>
                <w:sz w:val="15"/>
                <w:szCs w:val="15"/>
              </w:rPr>
              <w:t>3 083 156</w:t>
            </w:r>
          </w:p>
        </w:tc>
        <w:tc>
          <w:tcPr>
            <w:tcW w:w="1107" w:type="dxa"/>
            <w:shd w:val="clear" w:color="auto" w:fill="auto"/>
            <w:vAlign w:val="center"/>
          </w:tcPr>
          <w:p w14:paraId="67729712" w14:textId="1550535B" w:rsidR="006232DC" w:rsidRPr="006232DC" w:rsidRDefault="006232DC" w:rsidP="006232DC">
            <w:pPr>
              <w:spacing w:before="0" w:after="0"/>
              <w:jc w:val="right"/>
              <w:rPr>
                <w:sz w:val="15"/>
                <w:szCs w:val="15"/>
              </w:rPr>
            </w:pPr>
            <w:r w:rsidRPr="006232DC">
              <w:rPr>
                <w:sz w:val="15"/>
                <w:szCs w:val="15"/>
              </w:rPr>
              <w:t>16 495 869</w:t>
            </w:r>
          </w:p>
        </w:tc>
        <w:tc>
          <w:tcPr>
            <w:tcW w:w="1119" w:type="dxa"/>
            <w:shd w:val="clear" w:color="auto" w:fill="auto"/>
            <w:vAlign w:val="center"/>
          </w:tcPr>
          <w:p w14:paraId="321A880C" w14:textId="5552A579" w:rsidR="006232DC" w:rsidRPr="006232DC" w:rsidRDefault="006232DC" w:rsidP="006232DC">
            <w:pPr>
              <w:spacing w:before="0" w:after="0"/>
              <w:jc w:val="right"/>
              <w:rPr>
                <w:sz w:val="15"/>
                <w:szCs w:val="15"/>
              </w:rPr>
            </w:pPr>
            <w:r w:rsidRPr="006232DC">
              <w:rPr>
                <w:sz w:val="15"/>
                <w:szCs w:val="15"/>
              </w:rPr>
              <w:t>577 355</w:t>
            </w:r>
          </w:p>
        </w:tc>
        <w:tc>
          <w:tcPr>
            <w:tcW w:w="1017" w:type="dxa"/>
            <w:shd w:val="clear" w:color="auto" w:fill="auto"/>
            <w:noWrap/>
            <w:vAlign w:val="center"/>
          </w:tcPr>
          <w:p w14:paraId="3EE20D86" w14:textId="2AF5E4B2" w:rsidR="006232DC" w:rsidRPr="006232DC" w:rsidRDefault="006232DC" w:rsidP="006232DC">
            <w:pPr>
              <w:spacing w:before="0" w:after="0"/>
              <w:jc w:val="right"/>
              <w:rPr>
                <w:sz w:val="15"/>
                <w:szCs w:val="15"/>
              </w:rPr>
            </w:pPr>
            <w:r w:rsidRPr="006232DC">
              <w:rPr>
                <w:sz w:val="15"/>
                <w:szCs w:val="15"/>
              </w:rPr>
              <w:t>19 102 335</w:t>
            </w:r>
          </w:p>
        </w:tc>
        <w:tc>
          <w:tcPr>
            <w:tcW w:w="1103" w:type="dxa"/>
            <w:shd w:val="clear" w:color="000000" w:fill="FFFFFF"/>
            <w:vAlign w:val="center"/>
          </w:tcPr>
          <w:p w14:paraId="012DAD5E" w14:textId="372B53E1" w:rsidR="006232DC" w:rsidRPr="006232DC" w:rsidRDefault="006232DC" w:rsidP="006232DC">
            <w:pPr>
              <w:spacing w:before="0" w:after="0"/>
              <w:jc w:val="right"/>
              <w:rPr>
                <w:sz w:val="15"/>
                <w:szCs w:val="15"/>
              </w:rPr>
            </w:pPr>
            <w:r w:rsidRPr="006232DC">
              <w:rPr>
                <w:sz w:val="15"/>
                <w:szCs w:val="15"/>
              </w:rPr>
              <w:t>9 551 168</w:t>
            </w:r>
          </w:p>
        </w:tc>
        <w:tc>
          <w:tcPr>
            <w:tcW w:w="979" w:type="dxa"/>
            <w:shd w:val="clear" w:color="000000" w:fill="FFFFFF"/>
            <w:vAlign w:val="center"/>
          </w:tcPr>
          <w:p w14:paraId="5060A0E6" w14:textId="1F910F6C" w:rsidR="006232DC" w:rsidRPr="006232DC" w:rsidRDefault="006232DC" w:rsidP="006232DC">
            <w:pPr>
              <w:spacing w:before="0" w:after="0"/>
              <w:jc w:val="right"/>
              <w:rPr>
                <w:sz w:val="15"/>
                <w:szCs w:val="15"/>
              </w:rPr>
            </w:pPr>
            <w:r w:rsidRPr="006232DC">
              <w:rPr>
                <w:sz w:val="15"/>
                <w:szCs w:val="15"/>
              </w:rPr>
              <w:t>9 551 167</w:t>
            </w:r>
          </w:p>
        </w:tc>
        <w:tc>
          <w:tcPr>
            <w:tcW w:w="1276" w:type="dxa"/>
            <w:shd w:val="clear" w:color="auto" w:fill="auto"/>
            <w:noWrap/>
            <w:vAlign w:val="center"/>
          </w:tcPr>
          <w:p w14:paraId="260988C6" w14:textId="520CE310" w:rsidR="006232DC" w:rsidRPr="006232DC" w:rsidRDefault="006232DC" w:rsidP="006232DC">
            <w:pPr>
              <w:spacing w:before="0" w:after="0"/>
              <w:jc w:val="right"/>
              <w:rPr>
                <w:sz w:val="15"/>
                <w:szCs w:val="15"/>
              </w:rPr>
            </w:pPr>
            <w:r w:rsidRPr="006232DC">
              <w:rPr>
                <w:sz w:val="15"/>
                <w:szCs w:val="15"/>
              </w:rPr>
              <w:t>127 348 900</w:t>
            </w:r>
          </w:p>
        </w:tc>
        <w:tc>
          <w:tcPr>
            <w:tcW w:w="1081" w:type="dxa"/>
            <w:shd w:val="clear" w:color="auto" w:fill="auto"/>
            <w:noWrap/>
            <w:vAlign w:val="center"/>
          </w:tcPr>
          <w:p w14:paraId="56D0E47A" w14:textId="7CD0564F" w:rsidR="006232DC" w:rsidRPr="006232DC" w:rsidRDefault="006232DC" w:rsidP="006232DC">
            <w:pPr>
              <w:spacing w:before="0" w:after="0"/>
              <w:jc w:val="center"/>
              <w:rPr>
                <w:sz w:val="15"/>
                <w:szCs w:val="15"/>
              </w:rPr>
            </w:pPr>
            <w:r w:rsidRPr="006232DC">
              <w:rPr>
                <w:sz w:val="15"/>
                <w:szCs w:val="15"/>
              </w:rPr>
              <w:t>0,85</w:t>
            </w:r>
          </w:p>
        </w:tc>
      </w:tr>
      <w:tr w:rsidR="006232DC" w:rsidRPr="006232DC" w14:paraId="74520902" w14:textId="77777777" w:rsidTr="00264B4F">
        <w:trPr>
          <w:trHeight w:val="315"/>
        </w:trPr>
        <w:tc>
          <w:tcPr>
            <w:tcW w:w="944" w:type="dxa"/>
            <w:shd w:val="clear" w:color="auto" w:fill="auto"/>
            <w:vAlign w:val="center"/>
            <w:hideMark/>
          </w:tcPr>
          <w:p w14:paraId="1449631C"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2.4.</w:t>
            </w:r>
          </w:p>
        </w:tc>
        <w:tc>
          <w:tcPr>
            <w:tcW w:w="856" w:type="dxa"/>
            <w:shd w:val="clear" w:color="auto" w:fill="auto"/>
            <w:vAlign w:val="center"/>
            <w:hideMark/>
          </w:tcPr>
          <w:p w14:paraId="5E6BEF4E"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6DC85DC6"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KF</w:t>
            </w:r>
          </w:p>
        </w:tc>
        <w:tc>
          <w:tcPr>
            <w:tcW w:w="853" w:type="dxa"/>
            <w:shd w:val="clear" w:color="auto" w:fill="auto"/>
            <w:vAlign w:val="center"/>
            <w:hideMark/>
          </w:tcPr>
          <w:p w14:paraId="3AC257F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N/A</w:t>
            </w:r>
          </w:p>
        </w:tc>
        <w:tc>
          <w:tcPr>
            <w:tcW w:w="1169" w:type="dxa"/>
            <w:shd w:val="clear" w:color="auto" w:fill="auto"/>
            <w:vAlign w:val="center"/>
            <w:hideMark/>
          </w:tcPr>
          <w:p w14:paraId="4CB63D7B" w14:textId="7F68BA37" w:rsidR="006232DC" w:rsidRPr="006232DC" w:rsidRDefault="006232DC" w:rsidP="006232DC">
            <w:pPr>
              <w:spacing w:before="0" w:after="0"/>
              <w:jc w:val="right"/>
              <w:rPr>
                <w:rFonts w:eastAsia="Times New Roman"/>
                <w:sz w:val="15"/>
                <w:szCs w:val="15"/>
                <w:lang w:eastAsia="en-GB" w:bidi="ne-NP"/>
              </w:rPr>
            </w:pPr>
            <w:r w:rsidRPr="006232DC">
              <w:rPr>
                <w:sz w:val="15"/>
                <w:szCs w:val="15"/>
              </w:rPr>
              <w:t>120 114 020</w:t>
            </w:r>
          </w:p>
        </w:tc>
        <w:tc>
          <w:tcPr>
            <w:tcW w:w="1096" w:type="dxa"/>
            <w:shd w:val="clear" w:color="auto" w:fill="auto"/>
            <w:vAlign w:val="center"/>
            <w:hideMark/>
          </w:tcPr>
          <w:p w14:paraId="066176D9" w14:textId="3AC1DEDB" w:rsidR="006232DC" w:rsidRPr="006232DC" w:rsidRDefault="006232DC" w:rsidP="006232DC">
            <w:pPr>
              <w:spacing w:before="0" w:after="0"/>
              <w:jc w:val="right"/>
              <w:rPr>
                <w:rFonts w:eastAsia="Times New Roman"/>
                <w:sz w:val="15"/>
                <w:szCs w:val="15"/>
                <w:lang w:eastAsia="en-GB" w:bidi="ne-NP"/>
              </w:rPr>
            </w:pPr>
            <w:r w:rsidRPr="006232DC">
              <w:rPr>
                <w:sz w:val="15"/>
                <w:szCs w:val="15"/>
              </w:rPr>
              <w:t>98 663 465</w:t>
            </w:r>
          </w:p>
        </w:tc>
        <w:tc>
          <w:tcPr>
            <w:tcW w:w="1110" w:type="dxa"/>
            <w:shd w:val="clear" w:color="auto" w:fill="auto"/>
            <w:vAlign w:val="center"/>
            <w:hideMark/>
          </w:tcPr>
          <w:p w14:paraId="64190A2B" w14:textId="24BA242E" w:rsidR="006232DC" w:rsidRPr="006232DC" w:rsidRDefault="006232DC" w:rsidP="006232DC">
            <w:pPr>
              <w:spacing w:before="0" w:after="0"/>
              <w:jc w:val="right"/>
              <w:rPr>
                <w:rFonts w:eastAsia="Times New Roman"/>
                <w:sz w:val="15"/>
                <w:szCs w:val="15"/>
                <w:lang w:eastAsia="en-GB" w:bidi="ne-NP"/>
              </w:rPr>
            </w:pPr>
            <w:r w:rsidRPr="006232DC">
              <w:rPr>
                <w:sz w:val="15"/>
                <w:szCs w:val="15"/>
              </w:rPr>
              <w:t>2 466 586</w:t>
            </w:r>
          </w:p>
        </w:tc>
        <w:tc>
          <w:tcPr>
            <w:tcW w:w="1107" w:type="dxa"/>
            <w:shd w:val="clear" w:color="auto" w:fill="auto"/>
            <w:vAlign w:val="center"/>
            <w:hideMark/>
          </w:tcPr>
          <w:p w14:paraId="2FA7FB53" w14:textId="7C0E95FB" w:rsidR="006232DC" w:rsidRPr="006232DC" w:rsidRDefault="006232DC" w:rsidP="006232DC">
            <w:pPr>
              <w:spacing w:before="0" w:after="0"/>
              <w:jc w:val="right"/>
              <w:rPr>
                <w:rFonts w:eastAsia="Times New Roman"/>
                <w:sz w:val="15"/>
                <w:szCs w:val="15"/>
                <w:lang w:eastAsia="en-GB" w:bidi="ne-NP"/>
              </w:rPr>
            </w:pPr>
            <w:r w:rsidRPr="006232DC">
              <w:rPr>
                <w:sz w:val="15"/>
                <w:szCs w:val="15"/>
              </w:rPr>
              <w:t>18 520 945</w:t>
            </w:r>
          </w:p>
        </w:tc>
        <w:tc>
          <w:tcPr>
            <w:tcW w:w="1119" w:type="dxa"/>
            <w:shd w:val="clear" w:color="auto" w:fill="auto"/>
            <w:vAlign w:val="center"/>
            <w:hideMark/>
          </w:tcPr>
          <w:p w14:paraId="5A61619D" w14:textId="5543B917" w:rsidR="006232DC" w:rsidRPr="006232DC" w:rsidRDefault="006232DC" w:rsidP="006232DC">
            <w:pPr>
              <w:spacing w:before="0" w:after="0"/>
              <w:jc w:val="right"/>
              <w:rPr>
                <w:rFonts w:eastAsia="Times New Roman"/>
                <w:sz w:val="15"/>
                <w:szCs w:val="15"/>
                <w:lang w:eastAsia="en-GB" w:bidi="ne-NP"/>
              </w:rPr>
            </w:pPr>
            <w:r w:rsidRPr="006232DC">
              <w:rPr>
                <w:sz w:val="15"/>
                <w:szCs w:val="15"/>
              </w:rPr>
              <w:t>463 024</w:t>
            </w:r>
          </w:p>
        </w:tc>
        <w:tc>
          <w:tcPr>
            <w:tcW w:w="1017" w:type="dxa"/>
            <w:shd w:val="clear" w:color="auto" w:fill="auto"/>
            <w:noWrap/>
            <w:vAlign w:val="center"/>
            <w:hideMark/>
          </w:tcPr>
          <w:p w14:paraId="64EAA24B" w14:textId="579E2394" w:rsidR="006232DC" w:rsidRPr="006232DC" w:rsidRDefault="006232DC" w:rsidP="006232DC">
            <w:pPr>
              <w:spacing w:before="0" w:after="0"/>
              <w:jc w:val="right"/>
              <w:rPr>
                <w:rFonts w:eastAsia="Times New Roman"/>
                <w:sz w:val="15"/>
                <w:szCs w:val="15"/>
                <w:lang w:eastAsia="en-GB" w:bidi="ne-NP"/>
              </w:rPr>
            </w:pPr>
            <w:r w:rsidRPr="006232DC">
              <w:rPr>
                <w:sz w:val="15"/>
                <w:szCs w:val="15"/>
              </w:rPr>
              <w:t>21 196 592</w:t>
            </w:r>
          </w:p>
        </w:tc>
        <w:tc>
          <w:tcPr>
            <w:tcW w:w="1103" w:type="dxa"/>
            <w:shd w:val="clear" w:color="000000" w:fill="FFFFFF"/>
            <w:vAlign w:val="bottom"/>
            <w:hideMark/>
          </w:tcPr>
          <w:p w14:paraId="1861046B" w14:textId="560CC242" w:rsidR="006232DC" w:rsidRPr="006232DC" w:rsidRDefault="006232DC" w:rsidP="006232DC">
            <w:pPr>
              <w:spacing w:before="0" w:after="0"/>
              <w:jc w:val="right"/>
              <w:rPr>
                <w:rFonts w:eastAsia="Times New Roman"/>
                <w:sz w:val="15"/>
                <w:szCs w:val="15"/>
                <w:lang w:eastAsia="en-GB" w:bidi="ne-NP"/>
              </w:rPr>
            </w:pPr>
            <w:r w:rsidRPr="006232DC">
              <w:rPr>
                <w:sz w:val="15"/>
                <w:szCs w:val="15"/>
              </w:rPr>
              <w:t>10 598 296</w:t>
            </w:r>
          </w:p>
        </w:tc>
        <w:tc>
          <w:tcPr>
            <w:tcW w:w="979" w:type="dxa"/>
            <w:shd w:val="clear" w:color="000000" w:fill="FFFFFF"/>
            <w:vAlign w:val="bottom"/>
            <w:hideMark/>
          </w:tcPr>
          <w:p w14:paraId="5CF3494C" w14:textId="0DBDA774" w:rsidR="006232DC" w:rsidRPr="006232DC" w:rsidRDefault="006232DC" w:rsidP="006232DC">
            <w:pPr>
              <w:spacing w:before="0" w:after="0"/>
              <w:jc w:val="right"/>
              <w:rPr>
                <w:rFonts w:eastAsia="Times New Roman"/>
                <w:sz w:val="15"/>
                <w:szCs w:val="15"/>
                <w:lang w:eastAsia="en-GB" w:bidi="ne-NP"/>
              </w:rPr>
            </w:pPr>
            <w:r w:rsidRPr="006232DC">
              <w:rPr>
                <w:sz w:val="15"/>
                <w:szCs w:val="15"/>
              </w:rPr>
              <w:t>10 598 296</w:t>
            </w:r>
          </w:p>
        </w:tc>
        <w:tc>
          <w:tcPr>
            <w:tcW w:w="1276" w:type="dxa"/>
            <w:shd w:val="clear" w:color="auto" w:fill="auto"/>
            <w:noWrap/>
            <w:vAlign w:val="bottom"/>
            <w:hideMark/>
          </w:tcPr>
          <w:p w14:paraId="7C4FCCEF" w14:textId="5201AEFA" w:rsidR="006232DC" w:rsidRPr="006232DC" w:rsidRDefault="006232DC" w:rsidP="006232DC">
            <w:pPr>
              <w:spacing w:before="0" w:after="0"/>
              <w:jc w:val="right"/>
              <w:rPr>
                <w:rFonts w:eastAsia="Times New Roman"/>
                <w:sz w:val="15"/>
                <w:szCs w:val="15"/>
                <w:lang w:eastAsia="en-GB" w:bidi="ne-NP"/>
              </w:rPr>
            </w:pPr>
            <w:r w:rsidRPr="006232DC">
              <w:rPr>
                <w:sz w:val="15"/>
                <w:szCs w:val="15"/>
              </w:rPr>
              <w:t>141 310 612</w:t>
            </w:r>
          </w:p>
        </w:tc>
        <w:tc>
          <w:tcPr>
            <w:tcW w:w="1081" w:type="dxa"/>
            <w:shd w:val="clear" w:color="auto" w:fill="auto"/>
            <w:noWrap/>
            <w:vAlign w:val="center"/>
            <w:hideMark/>
          </w:tcPr>
          <w:p w14:paraId="1C75F559" w14:textId="65FAA7D3"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07A03F15" w14:textId="77777777" w:rsidTr="00264B4F">
        <w:trPr>
          <w:trHeight w:val="315"/>
        </w:trPr>
        <w:tc>
          <w:tcPr>
            <w:tcW w:w="944" w:type="dxa"/>
            <w:shd w:val="clear" w:color="auto" w:fill="auto"/>
            <w:vAlign w:val="center"/>
          </w:tcPr>
          <w:p w14:paraId="334944E7" w14:textId="6B3F02B9"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2.5.</w:t>
            </w:r>
          </w:p>
        </w:tc>
        <w:tc>
          <w:tcPr>
            <w:tcW w:w="856" w:type="dxa"/>
            <w:shd w:val="clear" w:color="auto" w:fill="auto"/>
            <w:vAlign w:val="center"/>
          </w:tcPr>
          <w:p w14:paraId="1CE52ED5" w14:textId="3F6B162A"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tcPr>
          <w:p w14:paraId="1F425DD9" w14:textId="10FB3FDB"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tcPr>
          <w:p w14:paraId="501717B6" w14:textId="2CC21EA2"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tcPr>
          <w:p w14:paraId="20F57EB4" w14:textId="683CE5BE" w:rsidR="006232DC" w:rsidRPr="006232DC" w:rsidRDefault="006232DC" w:rsidP="006232DC">
            <w:pPr>
              <w:spacing w:before="0" w:after="0"/>
              <w:jc w:val="right"/>
              <w:rPr>
                <w:sz w:val="15"/>
                <w:szCs w:val="15"/>
              </w:rPr>
            </w:pPr>
            <w:r w:rsidRPr="006232DC">
              <w:rPr>
                <w:sz w:val="15"/>
                <w:szCs w:val="15"/>
              </w:rPr>
              <w:t>56 805 471</w:t>
            </w:r>
          </w:p>
        </w:tc>
        <w:tc>
          <w:tcPr>
            <w:tcW w:w="1096" w:type="dxa"/>
            <w:shd w:val="clear" w:color="auto" w:fill="auto"/>
            <w:vAlign w:val="center"/>
          </w:tcPr>
          <w:p w14:paraId="050A9437" w14:textId="488D29C9" w:rsidR="006232DC" w:rsidRPr="006232DC" w:rsidRDefault="006232DC" w:rsidP="006232DC">
            <w:pPr>
              <w:spacing w:before="0" w:after="0"/>
              <w:jc w:val="right"/>
              <w:rPr>
                <w:sz w:val="15"/>
                <w:szCs w:val="15"/>
              </w:rPr>
            </w:pPr>
            <w:r w:rsidRPr="006232DC">
              <w:rPr>
                <w:sz w:val="15"/>
                <w:szCs w:val="15"/>
              </w:rPr>
              <w:t>46 227 836</w:t>
            </w:r>
          </w:p>
        </w:tc>
        <w:tc>
          <w:tcPr>
            <w:tcW w:w="1110" w:type="dxa"/>
            <w:shd w:val="clear" w:color="auto" w:fill="auto"/>
            <w:vAlign w:val="center"/>
          </w:tcPr>
          <w:p w14:paraId="01E4A6C6" w14:textId="20B9BDD5" w:rsidR="006232DC" w:rsidRPr="006232DC" w:rsidRDefault="006232DC" w:rsidP="006232DC">
            <w:pPr>
              <w:spacing w:before="0" w:after="0"/>
              <w:jc w:val="right"/>
              <w:rPr>
                <w:sz w:val="15"/>
                <w:szCs w:val="15"/>
              </w:rPr>
            </w:pPr>
            <w:r w:rsidRPr="006232DC">
              <w:rPr>
                <w:sz w:val="15"/>
                <w:szCs w:val="15"/>
              </w:rPr>
              <w:t>1 617 974</w:t>
            </w:r>
          </w:p>
        </w:tc>
        <w:tc>
          <w:tcPr>
            <w:tcW w:w="1107" w:type="dxa"/>
            <w:shd w:val="clear" w:color="auto" w:fill="auto"/>
            <w:vAlign w:val="center"/>
          </w:tcPr>
          <w:p w14:paraId="3BDEB486" w14:textId="6F12EFC8" w:rsidR="006232DC" w:rsidRPr="006232DC" w:rsidRDefault="006232DC" w:rsidP="006232DC">
            <w:pPr>
              <w:spacing w:before="0" w:after="0"/>
              <w:jc w:val="right"/>
              <w:rPr>
                <w:sz w:val="15"/>
                <w:szCs w:val="15"/>
              </w:rPr>
            </w:pPr>
            <w:r w:rsidRPr="006232DC">
              <w:rPr>
                <w:sz w:val="15"/>
                <w:szCs w:val="15"/>
              </w:rPr>
              <w:t>8 656 678</w:t>
            </w:r>
          </w:p>
        </w:tc>
        <w:tc>
          <w:tcPr>
            <w:tcW w:w="1119" w:type="dxa"/>
            <w:shd w:val="clear" w:color="auto" w:fill="auto"/>
            <w:vAlign w:val="center"/>
          </w:tcPr>
          <w:p w14:paraId="69C0542B" w14:textId="57C2F885" w:rsidR="006232DC" w:rsidRPr="006232DC" w:rsidRDefault="006232DC" w:rsidP="006232DC">
            <w:pPr>
              <w:spacing w:before="0" w:after="0"/>
              <w:jc w:val="right"/>
              <w:rPr>
                <w:sz w:val="15"/>
                <w:szCs w:val="15"/>
              </w:rPr>
            </w:pPr>
            <w:r w:rsidRPr="006232DC">
              <w:rPr>
                <w:sz w:val="15"/>
                <w:szCs w:val="15"/>
              </w:rPr>
              <w:t>302 983</w:t>
            </w:r>
          </w:p>
        </w:tc>
        <w:tc>
          <w:tcPr>
            <w:tcW w:w="1017" w:type="dxa"/>
            <w:shd w:val="clear" w:color="auto" w:fill="auto"/>
            <w:noWrap/>
            <w:vAlign w:val="center"/>
          </w:tcPr>
          <w:p w14:paraId="1269DE26" w14:textId="345C95C4" w:rsidR="006232DC" w:rsidRPr="006232DC" w:rsidRDefault="006232DC" w:rsidP="006232DC">
            <w:pPr>
              <w:spacing w:before="0" w:after="0"/>
              <w:jc w:val="right"/>
              <w:rPr>
                <w:sz w:val="15"/>
                <w:szCs w:val="15"/>
              </w:rPr>
            </w:pPr>
            <w:r w:rsidRPr="006232DC">
              <w:rPr>
                <w:sz w:val="15"/>
                <w:szCs w:val="15"/>
              </w:rPr>
              <w:t>10 024 495</w:t>
            </w:r>
          </w:p>
        </w:tc>
        <w:tc>
          <w:tcPr>
            <w:tcW w:w="1103" w:type="dxa"/>
            <w:shd w:val="clear" w:color="000000" w:fill="FFFFFF"/>
            <w:vAlign w:val="bottom"/>
          </w:tcPr>
          <w:p w14:paraId="027C1A32" w14:textId="5D4E4388" w:rsidR="006232DC" w:rsidRPr="006232DC" w:rsidRDefault="006232DC" w:rsidP="006232DC">
            <w:pPr>
              <w:spacing w:before="0" w:after="0"/>
              <w:jc w:val="right"/>
              <w:rPr>
                <w:sz w:val="15"/>
                <w:szCs w:val="15"/>
              </w:rPr>
            </w:pPr>
            <w:r w:rsidRPr="006232DC">
              <w:rPr>
                <w:sz w:val="15"/>
                <w:szCs w:val="15"/>
              </w:rPr>
              <w:t>5 012 248</w:t>
            </w:r>
          </w:p>
        </w:tc>
        <w:tc>
          <w:tcPr>
            <w:tcW w:w="979" w:type="dxa"/>
            <w:shd w:val="clear" w:color="000000" w:fill="FFFFFF"/>
            <w:vAlign w:val="bottom"/>
          </w:tcPr>
          <w:p w14:paraId="6E05A117" w14:textId="6E8BED42" w:rsidR="006232DC" w:rsidRPr="006232DC" w:rsidRDefault="006232DC" w:rsidP="006232DC">
            <w:pPr>
              <w:spacing w:before="0" w:after="0"/>
              <w:jc w:val="right"/>
              <w:rPr>
                <w:sz w:val="15"/>
                <w:szCs w:val="15"/>
              </w:rPr>
            </w:pPr>
            <w:r w:rsidRPr="006232DC">
              <w:rPr>
                <w:sz w:val="15"/>
                <w:szCs w:val="15"/>
              </w:rPr>
              <w:t>5 012 247</w:t>
            </w:r>
          </w:p>
        </w:tc>
        <w:tc>
          <w:tcPr>
            <w:tcW w:w="1276" w:type="dxa"/>
            <w:shd w:val="clear" w:color="auto" w:fill="auto"/>
            <w:noWrap/>
            <w:vAlign w:val="bottom"/>
          </w:tcPr>
          <w:p w14:paraId="6901E0A6" w14:textId="45071FFA" w:rsidR="006232DC" w:rsidRPr="006232DC" w:rsidRDefault="006232DC" w:rsidP="006232DC">
            <w:pPr>
              <w:spacing w:before="0" w:after="0"/>
              <w:jc w:val="right"/>
              <w:rPr>
                <w:sz w:val="15"/>
                <w:szCs w:val="15"/>
              </w:rPr>
            </w:pPr>
            <w:r w:rsidRPr="006232DC">
              <w:rPr>
                <w:sz w:val="15"/>
                <w:szCs w:val="15"/>
              </w:rPr>
              <w:t>66 829 966</w:t>
            </w:r>
          </w:p>
        </w:tc>
        <w:tc>
          <w:tcPr>
            <w:tcW w:w="1081" w:type="dxa"/>
            <w:shd w:val="clear" w:color="auto" w:fill="auto"/>
            <w:noWrap/>
            <w:vAlign w:val="center"/>
          </w:tcPr>
          <w:p w14:paraId="08142370" w14:textId="0605508F" w:rsidR="006232DC" w:rsidRPr="006232DC" w:rsidRDefault="006232DC" w:rsidP="006232DC">
            <w:pPr>
              <w:spacing w:before="0" w:after="0"/>
              <w:jc w:val="center"/>
              <w:rPr>
                <w:sz w:val="15"/>
                <w:szCs w:val="15"/>
              </w:rPr>
            </w:pPr>
            <w:r w:rsidRPr="006232DC">
              <w:rPr>
                <w:sz w:val="15"/>
                <w:szCs w:val="15"/>
              </w:rPr>
              <w:t>0,85</w:t>
            </w:r>
          </w:p>
        </w:tc>
      </w:tr>
      <w:tr w:rsidR="006232DC" w:rsidRPr="006232DC" w14:paraId="7BFE6BD6" w14:textId="77777777" w:rsidTr="00C332FB">
        <w:trPr>
          <w:trHeight w:val="315"/>
        </w:trPr>
        <w:tc>
          <w:tcPr>
            <w:tcW w:w="944" w:type="dxa"/>
            <w:shd w:val="clear" w:color="000000" w:fill="D9D9D9"/>
            <w:vAlign w:val="center"/>
            <w:hideMark/>
          </w:tcPr>
          <w:p w14:paraId="0A307BFA"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3.PM kopā</w:t>
            </w:r>
          </w:p>
        </w:tc>
        <w:tc>
          <w:tcPr>
            <w:tcW w:w="856" w:type="dxa"/>
            <w:shd w:val="clear" w:color="000000" w:fill="D9D9D9"/>
            <w:vAlign w:val="center"/>
            <w:hideMark/>
          </w:tcPr>
          <w:p w14:paraId="0110EF2E"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000000" w:fill="D9D9D9"/>
            <w:vAlign w:val="center"/>
            <w:hideMark/>
          </w:tcPr>
          <w:p w14:paraId="01B46486"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KF</w:t>
            </w:r>
          </w:p>
        </w:tc>
        <w:tc>
          <w:tcPr>
            <w:tcW w:w="853" w:type="dxa"/>
            <w:shd w:val="clear" w:color="000000" w:fill="D9D9D9"/>
            <w:vAlign w:val="center"/>
            <w:hideMark/>
          </w:tcPr>
          <w:p w14:paraId="00810DA0"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N/A</w:t>
            </w:r>
          </w:p>
        </w:tc>
        <w:tc>
          <w:tcPr>
            <w:tcW w:w="1169" w:type="dxa"/>
            <w:shd w:val="clear" w:color="000000" w:fill="D9D9D9"/>
            <w:vAlign w:val="center"/>
            <w:hideMark/>
          </w:tcPr>
          <w:p w14:paraId="71F460CA" w14:textId="077A4695"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712 675 990</w:t>
            </w:r>
          </w:p>
        </w:tc>
        <w:tc>
          <w:tcPr>
            <w:tcW w:w="1096" w:type="dxa"/>
            <w:shd w:val="clear" w:color="000000" w:fill="D9D9D9"/>
            <w:vAlign w:val="center"/>
            <w:hideMark/>
          </w:tcPr>
          <w:p w14:paraId="473216A5" w14:textId="08A4EC56"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585 402 790</w:t>
            </w:r>
          </w:p>
        </w:tc>
        <w:tc>
          <w:tcPr>
            <w:tcW w:w="1110" w:type="dxa"/>
            <w:shd w:val="clear" w:color="000000" w:fill="D9D9D9"/>
            <w:vAlign w:val="center"/>
            <w:hideMark/>
          </w:tcPr>
          <w:p w14:paraId="679B9779" w14:textId="620C1083"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14 635 069</w:t>
            </w:r>
          </w:p>
        </w:tc>
        <w:tc>
          <w:tcPr>
            <w:tcW w:w="1107" w:type="dxa"/>
            <w:shd w:val="clear" w:color="000000" w:fill="D9D9D9"/>
            <w:vAlign w:val="center"/>
            <w:hideMark/>
          </w:tcPr>
          <w:p w14:paraId="570EED80" w14:textId="1BD6483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109 890 859</w:t>
            </w:r>
          </w:p>
        </w:tc>
        <w:tc>
          <w:tcPr>
            <w:tcW w:w="1119" w:type="dxa"/>
            <w:shd w:val="clear" w:color="000000" w:fill="D9D9D9"/>
            <w:vAlign w:val="center"/>
            <w:hideMark/>
          </w:tcPr>
          <w:p w14:paraId="72BA1A98" w14:textId="78534BA4"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2 747 272</w:t>
            </w:r>
          </w:p>
        </w:tc>
        <w:tc>
          <w:tcPr>
            <w:tcW w:w="1017" w:type="dxa"/>
            <w:shd w:val="clear" w:color="000000" w:fill="D9D9D9"/>
            <w:vAlign w:val="center"/>
            <w:hideMark/>
          </w:tcPr>
          <w:p w14:paraId="689B23EA" w14:textId="759974B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125 766 352</w:t>
            </w:r>
          </w:p>
        </w:tc>
        <w:tc>
          <w:tcPr>
            <w:tcW w:w="1103" w:type="dxa"/>
            <w:shd w:val="clear" w:color="000000" w:fill="D9D9D9"/>
            <w:vAlign w:val="center"/>
            <w:hideMark/>
          </w:tcPr>
          <w:p w14:paraId="22BDBB06" w14:textId="3C22B0B5"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62 883 176</w:t>
            </w:r>
          </w:p>
        </w:tc>
        <w:tc>
          <w:tcPr>
            <w:tcW w:w="979" w:type="dxa"/>
            <w:shd w:val="clear" w:color="000000" w:fill="D9D9D9"/>
            <w:vAlign w:val="center"/>
            <w:hideMark/>
          </w:tcPr>
          <w:p w14:paraId="63BCA80C" w14:textId="087278EC"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62 883 176</w:t>
            </w:r>
          </w:p>
        </w:tc>
        <w:tc>
          <w:tcPr>
            <w:tcW w:w="1276" w:type="dxa"/>
            <w:shd w:val="clear" w:color="000000" w:fill="D9D9D9"/>
            <w:vAlign w:val="center"/>
            <w:hideMark/>
          </w:tcPr>
          <w:p w14:paraId="5787D084" w14:textId="4D10113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838 442 342</w:t>
            </w:r>
          </w:p>
        </w:tc>
        <w:tc>
          <w:tcPr>
            <w:tcW w:w="1081" w:type="dxa"/>
            <w:shd w:val="clear" w:color="000000" w:fill="D9D9D9"/>
            <w:noWrap/>
            <w:vAlign w:val="center"/>
            <w:hideMark/>
          </w:tcPr>
          <w:p w14:paraId="105730F9" w14:textId="213C720D" w:rsidR="006232DC" w:rsidRPr="006232DC" w:rsidRDefault="006232DC" w:rsidP="006232DC">
            <w:pPr>
              <w:spacing w:before="0" w:after="0"/>
              <w:jc w:val="center"/>
              <w:rPr>
                <w:rFonts w:eastAsia="Times New Roman"/>
                <w:b/>
                <w:bCs/>
                <w:sz w:val="15"/>
                <w:szCs w:val="15"/>
                <w:lang w:eastAsia="en-GB" w:bidi="ne-NP"/>
              </w:rPr>
            </w:pPr>
            <w:r w:rsidRPr="006232DC">
              <w:rPr>
                <w:b/>
                <w:bCs/>
                <w:sz w:val="15"/>
                <w:szCs w:val="15"/>
              </w:rPr>
              <w:t>0,85</w:t>
            </w:r>
          </w:p>
        </w:tc>
      </w:tr>
      <w:tr w:rsidR="006232DC" w:rsidRPr="006232DC" w14:paraId="1B176F77" w14:textId="77777777" w:rsidTr="00C332FB">
        <w:trPr>
          <w:trHeight w:val="315"/>
        </w:trPr>
        <w:tc>
          <w:tcPr>
            <w:tcW w:w="944" w:type="dxa"/>
            <w:shd w:val="clear" w:color="auto" w:fill="auto"/>
            <w:vAlign w:val="center"/>
            <w:hideMark/>
          </w:tcPr>
          <w:p w14:paraId="6A7BF776"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3.1.</w:t>
            </w:r>
          </w:p>
        </w:tc>
        <w:tc>
          <w:tcPr>
            <w:tcW w:w="856" w:type="dxa"/>
            <w:shd w:val="clear" w:color="auto" w:fill="auto"/>
            <w:vAlign w:val="center"/>
            <w:hideMark/>
          </w:tcPr>
          <w:p w14:paraId="30D15A7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6A89211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KF</w:t>
            </w:r>
          </w:p>
        </w:tc>
        <w:tc>
          <w:tcPr>
            <w:tcW w:w="853" w:type="dxa"/>
            <w:shd w:val="clear" w:color="auto" w:fill="auto"/>
            <w:vAlign w:val="center"/>
            <w:hideMark/>
          </w:tcPr>
          <w:p w14:paraId="29C815C0"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N/A</w:t>
            </w:r>
          </w:p>
        </w:tc>
        <w:tc>
          <w:tcPr>
            <w:tcW w:w="1169" w:type="dxa"/>
            <w:shd w:val="clear" w:color="auto" w:fill="auto"/>
            <w:vAlign w:val="center"/>
            <w:hideMark/>
          </w:tcPr>
          <w:p w14:paraId="7BF733C6" w14:textId="7CE03746" w:rsidR="006232DC" w:rsidRPr="006232DC" w:rsidRDefault="006232DC" w:rsidP="006232DC">
            <w:pPr>
              <w:spacing w:before="0" w:after="0"/>
              <w:jc w:val="right"/>
              <w:rPr>
                <w:rFonts w:eastAsia="Times New Roman"/>
                <w:sz w:val="15"/>
                <w:szCs w:val="15"/>
                <w:lang w:eastAsia="en-GB" w:bidi="ne-NP"/>
              </w:rPr>
            </w:pPr>
            <w:r w:rsidRPr="006232DC">
              <w:rPr>
                <w:sz w:val="15"/>
                <w:szCs w:val="15"/>
              </w:rPr>
              <w:t>712 675 990</w:t>
            </w:r>
          </w:p>
        </w:tc>
        <w:tc>
          <w:tcPr>
            <w:tcW w:w="1096" w:type="dxa"/>
            <w:shd w:val="clear" w:color="auto" w:fill="auto"/>
            <w:vAlign w:val="center"/>
            <w:hideMark/>
          </w:tcPr>
          <w:p w14:paraId="558A28A4" w14:textId="0CC4F1E5" w:rsidR="006232DC" w:rsidRPr="006232DC" w:rsidRDefault="006232DC" w:rsidP="006232DC">
            <w:pPr>
              <w:spacing w:before="0" w:after="0"/>
              <w:jc w:val="right"/>
              <w:rPr>
                <w:rFonts w:eastAsia="Times New Roman"/>
                <w:sz w:val="15"/>
                <w:szCs w:val="15"/>
                <w:lang w:eastAsia="en-GB" w:bidi="ne-NP"/>
              </w:rPr>
            </w:pPr>
            <w:r w:rsidRPr="006232DC">
              <w:rPr>
                <w:sz w:val="15"/>
                <w:szCs w:val="15"/>
              </w:rPr>
              <w:t>585 402 790</w:t>
            </w:r>
          </w:p>
        </w:tc>
        <w:tc>
          <w:tcPr>
            <w:tcW w:w="1110" w:type="dxa"/>
            <w:shd w:val="clear" w:color="auto" w:fill="auto"/>
            <w:vAlign w:val="center"/>
            <w:hideMark/>
          </w:tcPr>
          <w:p w14:paraId="30460335" w14:textId="32C86EA1" w:rsidR="006232DC" w:rsidRPr="006232DC" w:rsidRDefault="006232DC" w:rsidP="006232DC">
            <w:pPr>
              <w:spacing w:before="0" w:after="0"/>
              <w:jc w:val="right"/>
              <w:rPr>
                <w:rFonts w:eastAsia="Times New Roman"/>
                <w:sz w:val="15"/>
                <w:szCs w:val="15"/>
                <w:lang w:eastAsia="en-GB" w:bidi="ne-NP"/>
              </w:rPr>
            </w:pPr>
            <w:r w:rsidRPr="006232DC">
              <w:rPr>
                <w:sz w:val="15"/>
                <w:szCs w:val="15"/>
              </w:rPr>
              <w:t>14 635 069</w:t>
            </w:r>
          </w:p>
        </w:tc>
        <w:tc>
          <w:tcPr>
            <w:tcW w:w="1107" w:type="dxa"/>
            <w:shd w:val="clear" w:color="auto" w:fill="auto"/>
            <w:vAlign w:val="center"/>
            <w:hideMark/>
          </w:tcPr>
          <w:p w14:paraId="08F5C3C0" w14:textId="5CB4B528" w:rsidR="006232DC" w:rsidRPr="006232DC" w:rsidRDefault="006232DC" w:rsidP="006232DC">
            <w:pPr>
              <w:spacing w:before="0" w:after="0"/>
              <w:jc w:val="right"/>
              <w:rPr>
                <w:rFonts w:eastAsia="Times New Roman"/>
                <w:sz w:val="15"/>
                <w:szCs w:val="15"/>
                <w:lang w:eastAsia="en-GB" w:bidi="ne-NP"/>
              </w:rPr>
            </w:pPr>
            <w:r w:rsidRPr="006232DC">
              <w:rPr>
                <w:sz w:val="15"/>
                <w:szCs w:val="15"/>
              </w:rPr>
              <w:t>109 890 859</w:t>
            </w:r>
          </w:p>
        </w:tc>
        <w:tc>
          <w:tcPr>
            <w:tcW w:w="1119" w:type="dxa"/>
            <w:shd w:val="clear" w:color="auto" w:fill="auto"/>
            <w:vAlign w:val="center"/>
            <w:hideMark/>
          </w:tcPr>
          <w:p w14:paraId="576358C4" w14:textId="7BD15FD1" w:rsidR="006232DC" w:rsidRPr="006232DC" w:rsidRDefault="006232DC" w:rsidP="006232DC">
            <w:pPr>
              <w:spacing w:before="0" w:after="0"/>
              <w:jc w:val="left"/>
              <w:rPr>
                <w:rFonts w:eastAsia="Times New Roman"/>
                <w:sz w:val="15"/>
                <w:szCs w:val="15"/>
                <w:lang w:eastAsia="en-GB" w:bidi="ne-NP"/>
              </w:rPr>
            </w:pPr>
            <w:r w:rsidRPr="006232DC">
              <w:rPr>
                <w:sz w:val="15"/>
                <w:szCs w:val="15"/>
              </w:rPr>
              <w:t>2 747 272</w:t>
            </w:r>
          </w:p>
        </w:tc>
        <w:tc>
          <w:tcPr>
            <w:tcW w:w="1017" w:type="dxa"/>
            <w:shd w:val="clear" w:color="auto" w:fill="auto"/>
            <w:noWrap/>
            <w:vAlign w:val="center"/>
            <w:hideMark/>
          </w:tcPr>
          <w:p w14:paraId="19514400" w14:textId="3AFD97CE" w:rsidR="006232DC" w:rsidRPr="006232DC" w:rsidRDefault="006232DC" w:rsidP="006232DC">
            <w:pPr>
              <w:spacing w:before="0" w:after="0"/>
              <w:jc w:val="right"/>
              <w:rPr>
                <w:rFonts w:eastAsia="Times New Roman"/>
                <w:sz w:val="15"/>
                <w:szCs w:val="15"/>
                <w:lang w:eastAsia="en-GB" w:bidi="ne-NP"/>
              </w:rPr>
            </w:pPr>
            <w:r w:rsidRPr="006232DC">
              <w:rPr>
                <w:sz w:val="15"/>
                <w:szCs w:val="15"/>
              </w:rPr>
              <w:t>125 766 352</w:t>
            </w:r>
          </w:p>
        </w:tc>
        <w:tc>
          <w:tcPr>
            <w:tcW w:w="1103" w:type="dxa"/>
            <w:shd w:val="clear" w:color="000000" w:fill="FFFFFF"/>
            <w:vAlign w:val="center"/>
            <w:hideMark/>
          </w:tcPr>
          <w:p w14:paraId="5DAA83F2" w14:textId="26A4EB6A" w:rsidR="006232DC" w:rsidRPr="006232DC" w:rsidRDefault="006232DC" w:rsidP="006232DC">
            <w:pPr>
              <w:spacing w:before="0" w:after="0"/>
              <w:jc w:val="right"/>
              <w:rPr>
                <w:rFonts w:eastAsia="Times New Roman"/>
                <w:sz w:val="15"/>
                <w:szCs w:val="15"/>
                <w:lang w:eastAsia="en-GB" w:bidi="ne-NP"/>
              </w:rPr>
            </w:pPr>
            <w:r w:rsidRPr="006232DC">
              <w:rPr>
                <w:sz w:val="15"/>
                <w:szCs w:val="15"/>
              </w:rPr>
              <w:t>62 883 176</w:t>
            </w:r>
          </w:p>
        </w:tc>
        <w:tc>
          <w:tcPr>
            <w:tcW w:w="979" w:type="dxa"/>
            <w:shd w:val="clear" w:color="000000" w:fill="FFFFFF"/>
            <w:vAlign w:val="center"/>
            <w:hideMark/>
          </w:tcPr>
          <w:p w14:paraId="7194D3D8" w14:textId="23577A92" w:rsidR="006232DC" w:rsidRPr="006232DC" w:rsidRDefault="006232DC" w:rsidP="006232DC">
            <w:pPr>
              <w:spacing w:before="0" w:after="0"/>
              <w:jc w:val="right"/>
              <w:rPr>
                <w:rFonts w:eastAsia="Times New Roman"/>
                <w:sz w:val="15"/>
                <w:szCs w:val="15"/>
                <w:lang w:eastAsia="en-GB" w:bidi="ne-NP"/>
              </w:rPr>
            </w:pPr>
            <w:r w:rsidRPr="006232DC">
              <w:rPr>
                <w:sz w:val="15"/>
                <w:szCs w:val="15"/>
              </w:rPr>
              <w:t>62 883 176</w:t>
            </w:r>
          </w:p>
        </w:tc>
        <w:tc>
          <w:tcPr>
            <w:tcW w:w="1276" w:type="dxa"/>
            <w:shd w:val="clear" w:color="auto" w:fill="auto"/>
            <w:noWrap/>
            <w:vAlign w:val="center"/>
            <w:hideMark/>
          </w:tcPr>
          <w:p w14:paraId="75900C1D" w14:textId="76742493" w:rsidR="006232DC" w:rsidRPr="006232DC" w:rsidRDefault="006232DC" w:rsidP="006232DC">
            <w:pPr>
              <w:spacing w:before="0" w:after="0"/>
              <w:jc w:val="right"/>
              <w:rPr>
                <w:rFonts w:eastAsia="Times New Roman"/>
                <w:sz w:val="15"/>
                <w:szCs w:val="15"/>
                <w:lang w:eastAsia="en-GB" w:bidi="ne-NP"/>
              </w:rPr>
            </w:pPr>
            <w:r w:rsidRPr="006232DC">
              <w:rPr>
                <w:sz w:val="15"/>
                <w:szCs w:val="15"/>
              </w:rPr>
              <w:t>838 442 342</w:t>
            </w:r>
          </w:p>
        </w:tc>
        <w:tc>
          <w:tcPr>
            <w:tcW w:w="1081" w:type="dxa"/>
            <w:shd w:val="clear" w:color="auto" w:fill="auto"/>
            <w:noWrap/>
            <w:vAlign w:val="center"/>
            <w:hideMark/>
          </w:tcPr>
          <w:p w14:paraId="322D9E1C" w14:textId="6437990C"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086D1FA4" w14:textId="77777777" w:rsidTr="003A77B4">
        <w:trPr>
          <w:trHeight w:val="315"/>
        </w:trPr>
        <w:tc>
          <w:tcPr>
            <w:tcW w:w="944" w:type="dxa"/>
            <w:shd w:val="clear" w:color="000000" w:fill="D9D9D9"/>
            <w:vAlign w:val="center"/>
            <w:hideMark/>
          </w:tcPr>
          <w:p w14:paraId="6D1BF328"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4.PM kopā</w:t>
            </w:r>
          </w:p>
        </w:tc>
        <w:tc>
          <w:tcPr>
            <w:tcW w:w="856" w:type="dxa"/>
            <w:shd w:val="clear" w:color="000000" w:fill="D9D9D9"/>
            <w:vAlign w:val="center"/>
            <w:hideMark/>
          </w:tcPr>
          <w:p w14:paraId="644C37F2"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000000" w:fill="D9D9D9"/>
            <w:vAlign w:val="center"/>
            <w:hideMark/>
          </w:tcPr>
          <w:p w14:paraId="5B0B26D7"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ERAF</w:t>
            </w:r>
          </w:p>
        </w:tc>
        <w:tc>
          <w:tcPr>
            <w:tcW w:w="853" w:type="dxa"/>
            <w:shd w:val="clear" w:color="000000" w:fill="D9D9D9"/>
            <w:vAlign w:val="center"/>
            <w:hideMark/>
          </w:tcPr>
          <w:p w14:paraId="55DDDD79"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000000" w:fill="D9D9D9"/>
            <w:vAlign w:val="center"/>
            <w:hideMark/>
          </w:tcPr>
          <w:p w14:paraId="3B863CDB" w14:textId="44F9A313"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623 626 098</w:t>
            </w:r>
          </w:p>
        </w:tc>
        <w:tc>
          <w:tcPr>
            <w:tcW w:w="1096" w:type="dxa"/>
            <w:shd w:val="clear" w:color="000000" w:fill="D9D9D9"/>
            <w:vAlign w:val="center"/>
            <w:hideMark/>
          </w:tcPr>
          <w:p w14:paraId="27D9657E" w14:textId="55A6DAF2"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507 501 910</w:t>
            </w:r>
          </w:p>
        </w:tc>
        <w:tc>
          <w:tcPr>
            <w:tcW w:w="1110" w:type="dxa"/>
            <w:shd w:val="clear" w:color="000000" w:fill="D9D9D9"/>
            <w:vAlign w:val="center"/>
            <w:hideMark/>
          </w:tcPr>
          <w:p w14:paraId="5A1754A2" w14:textId="5D2DFAA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17 762 565</w:t>
            </w:r>
          </w:p>
        </w:tc>
        <w:tc>
          <w:tcPr>
            <w:tcW w:w="1107" w:type="dxa"/>
            <w:shd w:val="clear" w:color="000000" w:fill="D9D9D9"/>
            <w:vAlign w:val="center"/>
            <w:hideMark/>
          </w:tcPr>
          <w:p w14:paraId="4C16BE17" w14:textId="525F04E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95 035 385</w:t>
            </w:r>
          </w:p>
        </w:tc>
        <w:tc>
          <w:tcPr>
            <w:tcW w:w="1119" w:type="dxa"/>
            <w:shd w:val="clear" w:color="000000" w:fill="D9D9D9"/>
            <w:vAlign w:val="center"/>
            <w:hideMark/>
          </w:tcPr>
          <w:p w14:paraId="1F876022" w14:textId="65E287E2"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3 326 238</w:t>
            </w:r>
          </w:p>
        </w:tc>
        <w:tc>
          <w:tcPr>
            <w:tcW w:w="1017" w:type="dxa"/>
            <w:shd w:val="clear" w:color="000000" w:fill="D9D9D9"/>
            <w:vAlign w:val="center"/>
            <w:hideMark/>
          </w:tcPr>
          <w:p w14:paraId="277FC1C8" w14:textId="62640BF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110 051 665</w:t>
            </w:r>
          </w:p>
        </w:tc>
        <w:tc>
          <w:tcPr>
            <w:tcW w:w="1103" w:type="dxa"/>
            <w:shd w:val="clear" w:color="000000" w:fill="D9D9D9"/>
            <w:vAlign w:val="center"/>
            <w:hideMark/>
          </w:tcPr>
          <w:p w14:paraId="6B39EFCB" w14:textId="610E202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55 025 833</w:t>
            </w:r>
          </w:p>
        </w:tc>
        <w:tc>
          <w:tcPr>
            <w:tcW w:w="979" w:type="dxa"/>
            <w:shd w:val="clear" w:color="000000" w:fill="D9D9D9"/>
            <w:vAlign w:val="center"/>
            <w:hideMark/>
          </w:tcPr>
          <w:p w14:paraId="28B12C4B" w14:textId="1B957AF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55 025 832</w:t>
            </w:r>
          </w:p>
        </w:tc>
        <w:tc>
          <w:tcPr>
            <w:tcW w:w="1276" w:type="dxa"/>
            <w:shd w:val="clear" w:color="000000" w:fill="D9D9D9"/>
            <w:vAlign w:val="center"/>
            <w:hideMark/>
          </w:tcPr>
          <w:p w14:paraId="2FFD024D" w14:textId="793E32C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733 677 763</w:t>
            </w:r>
          </w:p>
        </w:tc>
        <w:tc>
          <w:tcPr>
            <w:tcW w:w="1081" w:type="dxa"/>
            <w:shd w:val="clear" w:color="000000" w:fill="D9D9D9"/>
            <w:noWrap/>
            <w:vAlign w:val="center"/>
            <w:hideMark/>
          </w:tcPr>
          <w:p w14:paraId="184E21A3" w14:textId="7078F9AA" w:rsidR="006232DC" w:rsidRPr="006232DC" w:rsidRDefault="006232DC" w:rsidP="006232DC">
            <w:pPr>
              <w:spacing w:before="0" w:after="0"/>
              <w:jc w:val="center"/>
              <w:rPr>
                <w:rFonts w:eastAsia="Times New Roman"/>
                <w:b/>
                <w:bCs/>
                <w:sz w:val="15"/>
                <w:szCs w:val="15"/>
                <w:lang w:eastAsia="en-GB" w:bidi="ne-NP"/>
              </w:rPr>
            </w:pPr>
            <w:r w:rsidRPr="006232DC">
              <w:rPr>
                <w:b/>
                <w:bCs/>
                <w:sz w:val="15"/>
                <w:szCs w:val="15"/>
              </w:rPr>
              <w:t>0,85</w:t>
            </w:r>
          </w:p>
        </w:tc>
      </w:tr>
      <w:tr w:rsidR="006232DC" w:rsidRPr="006232DC" w14:paraId="1F65947B" w14:textId="77777777" w:rsidTr="003A77B4">
        <w:trPr>
          <w:trHeight w:val="315"/>
        </w:trPr>
        <w:tc>
          <w:tcPr>
            <w:tcW w:w="944" w:type="dxa"/>
            <w:shd w:val="clear" w:color="000000" w:fill="D9D9D9"/>
            <w:vAlign w:val="center"/>
            <w:hideMark/>
          </w:tcPr>
          <w:p w14:paraId="5D639D9C"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4.PM kopā</w:t>
            </w:r>
          </w:p>
        </w:tc>
        <w:tc>
          <w:tcPr>
            <w:tcW w:w="856" w:type="dxa"/>
            <w:shd w:val="clear" w:color="000000" w:fill="D9D9D9"/>
            <w:vAlign w:val="center"/>
            <w:hideMark/>
          </w:tcPr>
          <w:p w14:paraId="51A24B01"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000000" w:fill="D9D9D9"/>
            <w:vAlign w:val="center"/>
            <w:hideMark/>
          </w:tcPr>
          <w:p w14:paraId="5A243D54"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ESF+</w:t>
            </w:r>
          </w:p>
        </w:tc>
        <w:tc>
          <w:tcPr>
            <w:tcW w:w="853" w:type="dxa"/>
            <w:shd w:val="clear" w:color="000000" w:fill="D9D9D9"/>
            <w:vAlign w:val="center"/>
            <w:hideMark/>
          </w:tcPr>
          <w:p w14:paraId="3B51A2C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000000" w:fill="D9D9D9"/>
            <w:vAlign w:val="center"/>
            <w:hideMark/>
          </w:tcPr>
          <w:p w14:paraId="45DF396F" w14:textId="56591FD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686 720 536</w:t>
            </w:r>
          </w:p>
        </w:tc>
        <w:tc>
          <w:tcPr>
            <w:tcW w:w="1096" w:type="dxa"/>
            <w:shd w:val="clear" w:color="000000" w:fill="D9D9D9"/>
            <w:vAlign w:val="center"/>
            <w:hideMark/>
          </w:tcPr>
          <w:p w14:paraId="1FAB428D" w14:textId="0F4186C8"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556 128 008</w:t>
            </w:r>
          </w:p>
        </w:tc>
        <w:tc>
          <w:tcPr>
            <w:tcW w:w="1110" w:type="dxa"/>
            <w:shd w:val="clear" w:color="000000" w:fill="D9D9D9"/>
            <w:vAlign w:val="center"/>
            <w:hideMark/>
          </w:tcPr>
          <w:p w14:paraId="0824CBEE" w14:textId="21895266"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22 245 120</w:t>
            </w:r>
          </w:p>
        </w:tc>
        <w:tc>
          <w:tcPr>
            <w:tcW w:w="1107" w:type="dxa"/>
            <w:shd w:val="clear" w:color="000000" w:fill="D9D9D9"/>
            <w:vAlign w:val="center"/>
            <w:hideMark/>
          </w:tcPr>
          <w:p w14:paraId="06B01F7D" w14:textId="03595B3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104 180 201</w:t>
            </w:r>
          </w:p>
        </w:tc>
        <w:tc>
          <w:tcPr>
            <w:tcW w:w="1119" w:type="dxa"/>
            <w:shd w:val="clear" w:color="000000" w:fill="D9D9D9"/>
            <w:vAlign w:val="center"/>
            <w:hideMark/>
          </w:tcPr>
          <w:p w14:paraId="2DB4B077" w14:textId="668D27A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4 167 207</w:t>
            </w:r>
          </w:p>
        </w:tc>
        <w:tc>
          <w:tcPr>
            <w:tcW w:w="1017" w:type="dxa"/>
            <w:shd w:val="clear" w:color="000000" w:fill="D9D9D9"/>
            <w:vAlign w:val="center"/>
            <w:hideMark/>
          </w:tcPr>
          <w:p w14:paraId="07E28599" w14:textId="003C348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121 185 978</w:t>
            </w:r>
          </w:p>
        </w:tc>
        <w:tc>
          <w:tcPr>
            <w:tcW w:w="1103" w:type="dxa"/>
            <w:shd w:val="clear" w:color="000000" w:fill="D9D9D9"/>
            <w:vAlign w:val="center"/>
            <w:hideMark/>
          </w:tcPr>
          <w:p w14:paraId="182BF32F" w14:textId="21A7590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60 592 990</w:t>
            </w:r>
          </w:p>
        </w:tc>
        <w:tc>
          <w:tcPr>
            <w:tcW w:w="979" w:type="dxa"/>
            <w:shd w:val="clear" w:color="000000" w:fill="D9D9D9"/>
            <w:vAlign w:val="center"/>
            <w:hideMark/>
          </w:tcPr>
          <w:p w14:paraId="691D192E" w14:textId="6772F38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60 592 988</w:t>
            </w:r>
          </w:p>
        </w:tc>
        <w:tc>
          <w:tcPr>
            <w:tcW w:w="1276" w:type="dxa"/>
            <w:shd w:val="clear" w:color="000000" w:fill="D9D9D9"/>
            <w:vAlign w:val="center"/>
            <w:hideMark/>
          </w:tcPr>
          <w:p w14:paraId="1C5BE203" w14:textId="5F6095E5"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807 906 514</w:t>
            </w:r>
          </w:p>
        </w:tc>
        <w:tc>
          <w:tcPr>
            <w:tcW w:w="1081" w:type="dxa"/>
            <w:shd w:val="clear" w:color="000000" w:fill="D9D9D9"/>
            <w:noWrap/>
            <w:vAlign w:val="center"/>
            <w:hideMark/>
          </w:tcPr>
          <w:p w14:paraId="0BFA60F0" w14:textId="0E0D9314" w:rsidR="006232DC" w:rsidRPr="006232DC" w:rsidRDefault="006232DC" w:rsidP="006232DC">
            <w:pPr>
              <w:spacing w:before="0" w:after="0"/>
              <w:jc w:val="center"/>
              <w:rPr>
                <w:rFonts w:eastAsia="Times New Roman"/>
                <w:b/>
                <w:bCs/>
                <w:sz w:val="15"/>
                <w:szCs w:val="15"/>
                <w:lang w:eastAsia="en-GB" w:bidi="ne-NP"/>
              </w:rPr>
            </w:pPr>
            <w:r w:rsidRPr="006232DC">
              <w:rPr>
                <w:b/>
                <w:bCs/>
                <w:sz w:val="15"/>
                <w:szCs w:val="15"/>
              </w:rPr>
              <w:t>0,85</w:t>
            </w:r>
          </w:p>
        </w:tc>
      </w:tr>
      <w:tr w:rsidR="006232DC" w:rsidRPr="006232DC" w14:paraId="25290564" w14:textId="77777777" w:rsidTr="003A77B4">
        <w:trPr>
          <w:trHeight w:val="315"/>
        </w:trPr>
        <w:tc>
          <w:tcPr>
            <w:tcW w:w="944" w:type="dxa"/>
            <w:shd w:val="clear" w:color="auto" w:fill="auto"/>
            <w:vAlign w:val="center"/>
            <w:hideMark/>
          </w:tcPr>
          <w:p w14:paraId="16FDFC7E"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4.1.</w:t>
            </w:r>
          </w:p>
        </w:tc>
        <w:tc>
          <w:tcPr>
            <w:tcW w:w="856" w:type="dxa"/>
            <w:shd w:val="clear" w:color="auto" w:fill="auto"/>
            <w:vAlign w:val="center"/>
            <w:hideMark/>
          </w:tcPr>
          <w:p w14:paraId="28CC1E07"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39A8CB7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1B931ED4"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76126921" w14:textId="5C174AA6" w:rsidR="006232DC" w:rsidRPr="006232DC" w:rsidRDefault="006232DC" w:rsidP="006232DC">
            <w:pPr>
              <w:spacing w:before="0" w:after="0"/>
              <w:jc w:val="right"/>
              <w:rPr>
                <w:rFonts w:eastAsia="Times New Roman"/>
                <w:sz w:val="15"/>
                <w:szCs w:val="15"/>
                <w:lang w:eastAsia="en-GB" w:bidi="ne-NP"/>
              </w:rPr>
            </w:pPr>
            <w:r w:rsidRPr="006232DC">
              <w:rPr>
                <w:sz w:val="15"/>
                <w:szCs w:val="15"/>
              </w:rPr>
              <w:t>282 486 698</w:t>
            </w:r>
          </w:p>
        </w:tc>
        <w:tc>
          <w:tcPr>
            <w:tcW w:w="1096" w:type="dxa"/>
            <w:shd w:val="clear" w:color="auto" w:fill="auto"/>
            <w:vAlign w:val="center"/>
            <w:hideMark/>
          </w:tcPr>
          <w:p w14:paraId="3B580715" w14:textId="486A9C4F" w:rsidR="006232DC" w:rsidRPr="006232DC" w:rsidRDefault="006232DC" w:rsidP="006232DC">
            <w:pPr>
              <w:spacing w:before="0" w:after="0"/>
              <w:jc w:val="right"/>
              <w:rPr>
                <w:rFonts w:eastAsia="Times New Roman"/>
                <w:sz w:val="15"/>
                <w:szCs w:val="15"/>
                <w:lang w:eastAsia="en-GB" w:bidi="ne-NP"/>
              </w:rPr>
            </w:pPr>
            <w:r w:rsidRPr="006232DC">
              <w:rPr>
                <w:sz w:val="15"/>
                <w:szCs w:val="15"/>
              </w:rPr>
              <w:t>229 885 406</w:t>
            </w:r>
          </w:p>
        </w:tc>
        <w:tc>
          <w:tcPr>
            <w:tcW w:w="1110" w:type="dxa"/>
            <w:shd w:val="clear" w:color="auto" w:fill="auto"/>
            <w:vAlign w:val="center"/>
            <w:hideMark/>
          </w:tcPr>
          <w:p w14:paraId="3B148047" w14:textId="14223466" w:rsidR="006232DC" w:rsidRPr="006232DC" w:rsidRDefault="006232DC" w:rsidP="006232DC">
            <w:pPr>
              <w:spacing w:before="0" w:after="0"/>
              <w:jc w:val="right"/>
              <w:rPr>
                <w:rFonts w:eastAsia="Times New Roman"/>
                <w:sz w:val="15"/>
                <w:szCs w:val="15"/>
                <w:lang w:eastAsia="en-GB" w:bidi="ne-NP"/>
              </w:rPr>
            </w:pPr>
            <w:r w:rsidRPr="006232DC">
              <w:rPr>
                <w:sz w:val="15"/>
                <w:szCs w:val="15"/>
              </w:rPr>
              <w:t>8 045 989</w:t>
            </w:r>
          </w:p>
        </w:tc>
        <w:tc>
          <w:tcPr>
            <w:tcW w:w="1107" w:type="dxa"/>
            <w:shd w:val="clear" w:color="auto" w:fill="auto"/>
            <w:vAlign w:val="center"/>
            <w:hideMark/>
          </w:tcPr>
          <w:p w14:paraId="1C8A00DB" w14:textId="7A148EFE" w:rsidR="006232DC" w:rsidRPr="006232DC" w:rsidRDefault="006232DC" w:rsidP="006232DC">
            <w:pPr>
              <w:spacing w:before="0" w:after="0"/>
              <w:jc w:val="right"/>
              <w:rPr>
                <w:rFonts w:eastAsia="Times New Roman"/>
                <w:sz w:val="15"/>
                <w:szCs w:val="15"/>
                <w:lang w:eastAsia="en-GB" w:bidi="ne-NP"/>
              </w:rPr>
            </w:pPr>
            <w:r w:rsidRPr="006232DC">
              <w:rPr>
                <w:sz w:val="15"/>
                <w:szCs w:val="15"/>
              </w:rPr>
              <w:t>43 048 602</w:t>
            </w:r>
          </w:p>
        </w:tc>
        <w:tc>
          <w:tcPr>
            <w:tcW w:w="1119" w:type="dxa"/>
            <w:shd w:val="clear" w:color="auto" w:fill="auto"/>
            <w:vAlign w:val="center"/>
            <w:hideMark/>
          </w:tcPr>
          <w:p w14:paraId="754F9BF6" w14:textId="0A2226C7" w:rsidR="006232DC" w:rsidRPr="006232DC" w:rsidRDefault="006232DC" w:rsidP="006232DC">
            <w:pPr>
              <w:spacing w:before="0" w:after="0"/>
              <w:jc w:val="right"/>
              <w:rPr>
                <w:rFonts w:eastAsia="Times New Roman"/>
                <w:sz w:val="15"/>
                <w:szCs w:val="15"/>
                <w:lang w:eastAsia="en-GB" w:bidi="ne-NP"/>
              </w:rPr>
            </w:pPr>
            <w:r w:rsidRPr="006232DC">
              <w:rPr>
                <w:sz w:val="15"/>
                <w:szCs w:val="15"/>
              </w:rPr>
              <w:t>1 506 701</w:t>
            </w:r>
          </w:p>
        </w:tc>
        <w:tc>
          <w:tcPr>
            <w:tcW w:w="1017" w:type="dxa"/>
            <w:shd w:val="clear" w:color="auto" w:fill="auto"/>
            <w:noWrap/>
            <w:vAlign w:val="center"/>
            <w:hideMark/>
          </w:tcPr>
          <w:p w14:paraId="0A1F145F" w14:textId="4EC56EE5" w:rsidR="006232DC" w:rsidRPr="006232DC" w:rsidRDefault="006232DC" w:rsidP="006232DC">
            <w:pPr>
              <w:spacing w:before="0" w:after="0"/>
              <w:jc w:val="right"/>
              <w:rPr>
                <w:rFonts w:eastAsia="Times New Roman"/>
                <w:sz w:val="15"/>
                <w:szCs w:val="15"/>
                <w:lang w:eastAsia="en-GB" w:bidi="ne-NP"/>
              </w:rPr>
            </w:pPr>
            <w:r w:rsidRPr="006232DC">
              <w:rPr>
                <w:sz w:val="15"/>
                <w:szCs w:val="15"/>
              </w:rPr>
              <w:t>49 850 594</w:t>
            </w:r>
          </w:p>
        </w:tc>
        <w:tc>
          <w:tcPr>
            <w:tcW w:w="1103" w:type="dxa"/>
            <w:shd w:val="clear" w:color="000000" w:fill="FFFFFF"/>
            <w:vAlign w:val="center"/>
            <w:hideMark/>
          </w:tcPr>
          <w:p w14:paraId="655D387B" w14:textId="29503BA1" w:rsidR="006232DC" w:rsidRPr="006232DC" w:rsidRDefault="006232DC" w:rsidP="006232DC">
            <w:pPr>
              <w:spacing w:before="0" w:after="0"/>
              <w:jc w:val="right"/>
              <w:rPr>
                <w:rFonts w:eastAsia="Times New Roman"/>
                <w:sz w:val="15"/>
                <w:szCs w:val="15"/>
                <w:lang w:eastAsia="en-GB" w:bidi="ne-NP"/>
              </w:rPr>
            </w:pPr>
            <w:r w:rsidRPr="006232DC">
              <w:rPr>
                <w:sz w:val="15"/>
                <w:szCs w:val="15"/>
              </w:rPr>
              <w:t>24 925 297</w:t>
            </w:r>
          </w:p>
        </w:tc>
        <w:tc>
          <w:tcPr>
            <w:tcW w:w="979" w:type="dxa"/>
            <w:shd w:val="clear" w:color="000000" w:fill="FFFFFF"/>
            <w:vAlign w:val="center"/>
            <w:hideMark/>
          </w:tcPr>
          <w:p w14:paraId="444CBAD3" w14:textId="25768A16" w:rsidR="006232DC" w:rsidRPr="006232DC" w:rsidRDefault="006232DC" w:rsidP="006232DC">
            <w:pPr>
              <w:spacing w:before="0" w:after="0"/>
              <w:jc w:val="right"/>
              <w:rPr>
                <w:rFonts w:eastAsia="Times New Roman"/>
                <w:sz w:val="15"/>
                <w:szCs w:val="15"/>
                <w:lang w:eastAsia="en-GB" w:bidi="ne-NP"/>
              </w:rPr>
            </w:pPr>
            <w:r w:rsidRPr="006232DC">
              <w:rPr>
                <w:sz w:val="15"/>
                <w:szCs w:val="15"/>
              </w:rPr>
              <w:t>24 925 297</w:t>
            </w:r>
          </w:p>
        </w:tc>
        <w:tc>
          <w:tcPr>
            <w:tcW w:w="1276" w:type="dxa"/>
            <w:shd w:val="clear" w:color="auto" w:fill="auto"/>
            <w:noWrap/>
            <w:vAlign w:val="center"/>
            <w:hideMark/>
          </w:tcPr>
          <w:p w14:paraId="4EA7F8F5" w14:textId="36186F1C" w:rsidR="006232DC" w:rsidRPr="006232DC" w:rsidRDefault="006232DC" w:rsidP="006232DC">
            <w:pPr>
              <w:spacing w:before="0" w:after="0"/>
              <w:jc w:val="right"/>
              <w:rPr>
                <w:rFonts w:eastAsia="Times New Roman"/>
                <w:sz w:val="15"/>
                <w:szCs w:val="15"/>
                <w:lang w:eastAsia="en-GB" w:bidi="ne-NP"/>
              </w:rPr>
            </w:pPr>
            <w:r w:rsidRPr="006232DC">
              <w:rPr>
                <w:sz w:val="15"/>
                <w:szCs w:val="15"/>
              </w:rPr>
              <w:t>332 337 292</w:t>
            </w:r>
          </w:p>
        </w:tc>
        <w:tc>
          <w:tcPr>
            <w:tcW w:w="1081" w:type="dxa"/>
            <w:shd w:val="clear" w:color="auto" w:fill="auto"/>
            <w:noWrap/>
            <w:vAlign w:val="center"/>
            <w:hideMark/>
          </w:tcPr>
          <w:p w14:paraId="1D06B3B6" w14:textId="2E97A2E7"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3DD507D4" w14:textId="77777777" w:rsidTr="003A77B4">
        <w:trPr>
          <w:trHeight w:val="315"/>
        </w:trPr>
        <w:tc>
          <w:tcPr>
            <w:tcW w:w="944" w:type="dxa"/>
            <w:shd w:val="clear" w:color="auto" w:fill="auto"/>
            <w:vAlign w:val="center"/>
            <w:hideMark/>
          </w:tcPr>
          <w:p w14:paraId="31C0909D"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4.1.</w:t>
            </w:r>
          </w:p>
        </w:tc>
        <w:tc>
          <w:tcPr>
            <w:tcW w:w="856" w:type="dxa"/>
            <w:shd w:val="clear" w:color="auto" w:fill="auto"/>
            <w:vAlign w:val="center"/>
            <w:hideMark/>
          </w:tcPr>
          <w:p w14:paraId="4378B538"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08CD0B8D"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ESF</w:t>
            </w:r>
          </w:p>
        </w:tc>
        <w:tc>
          <w:tcPr>
            <w:tcW w:w="853" w:type="dxa"/>
            <w:shd w:val="clear" w:color="auto" w:fill="auto"/>
            <w:vAlign w:val="center"/>
            <w:hideMark/>
          </w:tcPr>
          <w:p w14:paraId="3D40CA68"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79A1DBBB" w14:textId="48E16D86" w:rsidR="006232DC" w:rsidRPr="006232DC" w:rsidRDefault="006232DC" w:rsidP="006232DC">
            <w:pPr>
              <w:spacing w:before="0" w:after="0"/>
              <w:jc w:val="right"/>
              <w:rPr>
                <w:rFonts w:eastAsia="Times New Roman"/>
                <w:sz w:val="15"/>
                <w:szCs w:val="15"/>
                <w:lang w:eastAsia="en-GB" w:bidi="ne-NP"/>
              </w:rPr>
            </w:pPr>
            <w:r w:rsidRPr="006232DC">
              <w:rPr>
                <w:sz w:val="15"/>
                <w:szCs w:val="15"/>
              </w:rPr>
              <w:t>52 835 796</w:t>
            </w:r>
          </w:p>
        </w:tc>
        <w:tc>
          <w:tcPr>
            <w:tcW w:w="1096" w:type="dxa"/>
            <w:shd w:val="clear" w:color="auto" w:fill="auto"/>
            <w:vAlign w:val="center"/>
            <w:hideMark/>
          </w:tcPr>
          <w:p w14:paraId="5177A0F9" w14:textId="54EDF373" w:rsidR="006232DC" w:rsidRPr="006232DC" w:rsidRDefault="006232DC" w:rsidP="006232DC">
            <w:pPr>
              <w:spacing w:before="0" w:after="0"/>
              <w:jc w:val="right"/>
              <w:rPr>
                <w:rFonts w:eastAsia="Times New Roman"/>
                <w:sz w:val="15"/>
                <w:szCs w:val="15"/>
                <w:lang w:eastAsia="en-GB" w:bidi="ne-NP"/>
              </w:rPr>
            </w:pPr>
            <w:r w:rsidRPr="006232DC">
              <w:rPr>
                <w:sz w:val="15"/>
                <w:szCs w:val="15"/>
              </w:rPr>
              <w:t>42 788 099</w:t>
            </w:r>
          </w:p>
        </w:tc>
        <w:tc>
          <w:tcPr>
            <w:tcW w:w="1110" w:type="dxa"/>
            <w:shd w:val="clear" w:color="auto" w:fill="auto"/>
            <w:vAlign w:val="center"/>
            <w:hideMark/>
          </w:tcPr>
          <w:p w14:paraId="75675D06" w14:textId="16EECE1B" w:rsidR="006232DC" w:rsidRPr="006232DC" w:rsidRDefault="006232DC" w:rsidP="006232DC">
            <w:pPr>
              <w:spacing w:before="0" w:after="0"/>
              <w:jc w:val="right"/>
              <w:rPr>
                <w:rFonts w:eastAsia="Times New Roman"/>
                <w:sz w:val="15"/>
                <w:szCs w:val="15"/>
                <w:lang w:eastAsia="en-GB" w:bidi="ne-NP"/>
              </w:rPr>
            </w:pPr>
            <w:r w:rsidRPr="006232DC">
              <w:rPr>
                <w:sz w:val="15"/>
                <w:szCs w:val="15"/>
              </w:rPr>
              <w:t>1 711 524</w:t>
            </w:r>
          </w:p>
        </w:tc>
        <w:tc>
          <w:tcPr>
            <w:tcW w:w="1107" w:type="dxa"/>
            <w:shd w:val="clear" w:color="auto" w:fill="auto"/>
            <w:vAlign w:val="center"/>
            <w:hideMark/>
          </w:tcPr>
          <w:p w14:paraId="1968B6F4" w14:textId="6DAFA81A" w:rsidR="006232DC" w:rsidRPr="006232DC" w:rsidRDefault="006232DC" w:rsidP="006232DC">
            <w:pPr>
              <w:spacing w:before="0" w:after="0"/>
              <w:jc w:val="right"/>
              <w:rPr>
                <w:rFonts w:eastAsia="Times New Roman"/>
                <w:sz w:val="15"/>
                <w:szCs w:val="15"/>
                <w:lang w:eastAsia="en-GB" w:bidi="ne-NP"/>
              </w:rPr>
            </w:pPr>
            <w:r w:rsidRPr="006232DC">
              <w:rPr>
                <w:sz w:val="15"/>
                <w:szCs w:val="15"/>
              </w:rPr>
              <w:t>8 015 551</w:t>
            </w:r>
          </w:p>
        </w:tc>
        <w:tc>
          <w:tcPr>
            <w:tcW w:w="1119" w:type="dxa"/>
            <w:shd w:val="clear" w:color="auto" w:fill="auto"/>
            <w:vAlign w:val="center"/>
            <w:hideMark/>
          </w:tcPr>
          <w:p w14:paraId="613F6736" w14:textId="18A14666" w:rsidR="006232DC" w:rsidRPr="006232DC" w:rsidRDefault="006232DC" w:rsidP="006232DC">
            <w:pPr>
              <w:spacing w:before="0" w:after="0"/>
              <w:jc w:val="right"/>
              <w:rPr>
                <w:rFonts w:eastAsia="Times New Roman"/>
                <w:sz w:val="15"/>
                <w:szCs w:val="15"/>
                <w:lang w:eastAsia="en-GB" w:bidi="ne-NP"/>
              </w:rPr>
            </w:pPr>
            <w:r w:rsidRPr="006232DC">
              <w:rPr>
                <w:sz w:val="15"/>
                <w:szCs w:val="15"/>
              </w:rPr>
              <w:t>320 622</w:t>
            </w:r>
          </w:p>
        </w:tc>
        <w:tc>
          <w:tcPr>
            <w:tcW w:w="1017" w:type="dxa"/>
            <w:shd w:val="clear" w:color="auto" w:fill="auto"/>
            <w:noWrap/>
            <w:vAlign w:val="center"/>
            <w:hideMark/>
          </w:tcPr>
          <w:p w14:paraId="586761C6" w14:textId="3EBF4108" w:rsidR="006232DC" w:rsidRPr="006232DC" w:rsidRDefault="006232DC" w:rsidP="006232DC">
            <w:pPr>
              <w:spacing w:before="0" w:after="0"/>
              <w:jc w:val="right"/>
              <w:rPr>
                <w:rFonts w:eastAsia="Times New Roman"/>
                <w:sz w:val="15"/>
                <w:szCs w:val="15"/>
                <w:lang w:eastAsia="en-GB" w:bidi="ne-NP"/>
              </w:rPr>
            </w:pPr>
            <w:r w:rsidRPr="006232DC">
              <w:rPr>
                <w:sz w:val="15"/>
                <w:szCs w:val="15"/>
              </w:rPr>
              <w:t>9 323 964</w:t>
            </w:r>
          </w:p>
        </w:tc>
        <w:tc>
          <w:tcPr>
            <w:tcW w:w="1103" w:type="dxa"/>
            <w:shd w:val="clear" w:color="000000" w:fill="FFFFFF"/>
            <w:vAlign w:val="center"/>
            <w:hideMark/>
          </w:tcPr>
          <w:p w14:paraId="111EDCFF" w14:textId="7D26FF8D" w:rsidR="006232DC" w:rsidRPr="006232DC" w:rsidRDefault="006232DC" w:rsidP="006232DC">
            <w:pPr>
              <w:spacing w:before="0" w:after="0"/>
              <w:jc w:val="right"/>
              <w:rPr>
                <w:rFonts w:eastAsia="Times New Roman"/>
                <w:sz w:val="15"/>
                <w:szCs w:val="15"/>
                <w:lang w:eastAsia="en-GB" w:bidi="ne-NP"/>
              </w:rPr>
            </w:pPr>
            <w:r w:rsidRPr="006232DC">
              <w:rPr>
                <w:sz w:val="15"/>
                <w:szCs w:val="15"/>
              </w:rPr>
              <w:t>4 661 982</w:t>
            </w:r>
          </w:p>
        </w:tc>
        <w:tc>
          <w:tcPr>
            <w:tcW w:w="979" w:type="dxa"/>
            <w:shd w:val="clear" w:color="000000" w:fill="FFFFFF"/>
            <w:vAlign w:val="center"/>
            <w:hideMark/>
          </w:tcPr>
          <w:p w14:paraId="6810E3F9" w14:textId="57FF47B0" w:rsidR="006232DC" w:rsidRPr="006232DC" w:rsidRDefault="006232DC" w:rsidP="006232DC">
            <w:pPr>
              <w:spacing w:before="0" w:after="0"/>
              <w:jc w:val="right"/>
              <w:rPr>
                <w:rFonts w:eastAsia="Times New Roman"/>
                <w:sz w:val="15"/>
                <w:szCs w:val="15"/>
                <w:lang w:eastAsia="en-GB" w:bidi="ne-NP"/>
              </w:rPr>
            </w:pPr>
            <w:r w:rsidRPr="006232DC">
              <w:rPr>
                <w:sz w:val="15"/>
                <w:szCs w:val="15"/>
              </w:rPr>
              <w:t>4 661 982</w:t>
            </w:r>
          </w:p>
        </w:tc>
        <w:tc>
          <w:tcPr>
            <w:tcW w:w="1276" w:type="dxa"/>
            <w:shd w:val="clear" w:color="auto" w:fill="auto"/>
            <w:noWrap/>
            <w:vAlign w:val="center"/>
            <w:hideMark/>
          </w:tcPr>
          <w:p w14:paraId="6B06B048" w14:textId="51D14270" w:rsidR="006232DC" w:rsidRPr="006232DC" w:rsidRDefault="006232DC" w:rsidP="006232DC">
            <w:pPr>
              <w:spacing w:before="0" w:after="0"/>
              <w:jc w:val="right"/>
              <w:rPr>
                <w:rFonts w:eastAsia="Times New Roman"/>
                <w:sz w:val="15"/>
                <w:szCs w:val="15"/>
                <w:lang w:eastAsia="en-GB" w:bidi="ne-NP"/>
              </w:rPr>
            </w:pPr>
            <w:r w:rsidRPr="006232DC">
              <w:rPr>
                <w:sz w:val="15"/>
                <w:szCs w:val="15"/>
              </w:rPr>
              <w:t>62 159 760</w:t>
            </w:r>
          </w:p>
        </w:tc>
        <w:tc>
          <w:tcPr>
            <w:tcW w:w="1081" w:type="dxa"/>
            <w:shd w:val="clear" w:color="auto" w:fill="auto"/>
            <w:noWrap/>
            <w:vAlign w:val="center"/>
            <w:hideMark/>
          </w:tcPr>
          <w:p w14:paraId="7AA5986A" w14:textId="31F41CD5"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42933533" w14:textId="77777777" w:rsidTr="003A77B4">
        <w:trPr>
          <w:trHeight w:val="315"/>
        </w:trPr>
        <w:tc>
          <w:tcPr>
            <w:tcW w:w="944" w:type="dxa"/>
            <w:shd w:val="clear" w:color="auto" w:fill="auto"/>
            <w:vAlign w:val="center"/>
            <w:hideMark/>
          </w:tcPr>
          <w:p w14:paraId="309A2A75"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4.2.</w:t>
            </w:r>
          </w:p>
        </w:tc>
        <w:tc>
          <w:tcPr>
            <w:tcW w:w="856" w:type="dxa"/>
            <w:shd w:val="clear" w:color="auto" w:fill="auto"/>
            <w:vAlign w:val="center"/>
            <w:hideMark/>
          </w:tcPr>
          <w:p w14:paraId="255B8733"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435E67F3"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17C6A681"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3AEE5272" w14:textId="57F14AEF" w:rsidR="006232DC" w:rsidRPr="006232DC" w:rsidRDefault="006232DC" w:rsidP="006232DC">
            <w:pPr>
              <w:spacing w:before="0" w:after="0"/>
              <w:jc w:val="right"/>
              <w:rPr>
                <w:rFonts w:eastAsia="Times New Roman"/>
                <w:sz w:val="15"/>
                <w:szCs w:val="15"/>
                <w:lang w:eastAsia="en-GB" w:bidi="ne-NP"/>
              </w:rPr>
            </w:pPr>
            <w:r w:rsidRPr="006232DC">
              <w:rPr>
                <w:sz w:val="15"/>
                <w:szCs w:val="15"/>
              </w:rPr>
              <w:t>217 380 160</w:t>
            </w:r>
          </w:p>
        </w:tc>
        <w:tc>
          <w:tcPr>
            <w:tcW w:w="1096" w:type="dxa"/>
            <w:shd w:val="clear" w:color="auto" w:fill="auto"/>
            <w:vAlign w:val="center"/>
            <w:hideMark/>
          </w:tcPr>
          <w:p w14:paraId="63DDA000" w14:textId="1AEBAA05" w:rsidR="006232DC" w:rsidRPr="006232DC" w:rsidRDefault="006232DC" w:rsidP="006232DC">
            <w:pPr>
              <w:spacing w:before="0" w:after="0"/>
              <w:jc w:val="right"/>
              <w:rPr>
                <w:rFonts w:eastAsia="Times New Roman"/>
                <w:sz w:val="15"/>
                <w:szCs w:val="15"/>
                <w:lang w:eastAsia="en-GB" w:bidi="ne-NP"/>
              </w:rPr>
            </w:pPr>
            <w:r w:rsidRPr="006232DC">
              <w:rPr>
                <w:sz w:val="15"/>
                <w:szCs w:val="15"/>
              </w:rPr>
              <w:t>176 902 228</w:t>
            </w:r>
          </w:p>
        </w:tc>
        <w:tc>
          <w:tcPr>
            <w:tcW w:w="1110" w:type="dxa"/>
            <w:shd w:val="clear" w:color="auto" w:fill="auto"/>
            <w:vAlign w:val="center"/>
            <w:hideMark/>
          </w:tcPr>
          <w:p w14:paraId="48500FDE" w14:textId="646086DD" w:rsidR="006232DC" w:rsidRPr="006232DC" w:rsidRDefault="006232DC" w:rsidP="006232DC">
            <w:pPr>
              <w:spacing w:before="0" w:after="0"/>
              <w:jc w:val="right"/>
              <w:rPr>
                <w:rFonts w:eastAsia="Times New Roman"/>
                <w:sz w:val="15"/>
                <w:szCs w:val="15"/>
                <w:lang w:eastAsia="en-GB" w:bidi="ne-NP"/>
              </w:rPr>
            </w:pPr>
            <w:r w:rsidRPr="006232DC">
              <w:rPr>
                <w:sz w:val="15"/>
                <w:szCs w:val="15"/>
              </w:rPr>
              <w:t>6 191 577</w:t>
            </w:r>
          </w:p>
        </w:tc>
        <w:tc>
          <w:tcPr>
            <w:tcW w:w="1107" w:type="dxa"/>
            <w:shd w:val="clear" w:color="auto" w:fill="auto"/>
            <w:vAlign w:val="center"/>
            <w:hideMark/>
          </w:tcPr>
          <w:p w14:paraId="427D98C1" w14:textId="5CFDCC42" w:rsidR="006232DC" w:rsidRPr="006232DC" w:rsidRDefault="006232DC" w:rsidP="006232DC">
            <w:pPr>
              <w:spacing w:before="0" w:after="0"/>
              <w:jc w:val="right"/>
              <w:rPr>
                <w:rFonts w:eastAsia="Times New Roman"/>
                <w:sz w:val="15"/>
                <w:szCs w:val="15"/>
                <w:lang w:eastAsia="en-GB" w:bidi="ne-NP"/>
              </w:rPr>
            </w:pPr>
            <w:r w:rsidRPr="006232DC">
              <w:rPr>
                <w:sz w:val="15"/>
                <w:szCs w:val="15"/>
              </w:rPr>
              <w:t>33 126 913</w:t>
            </w:r>
          </w:p>
        </w:tc>
        <w:tc>
          <w:tcPr>
            <w:tcW w:w="1119" w:type="dxa"/>
            <w:shd w:val="clear" w:color="auto" w:fill="auto"/>
            <w:vAlign w:val="center"/>
            <w:hideMark/>
          </w:tcPr>
          <w:p w14:paraId="675A0D89" w14:textId="6A8EAAE3" w:rsidR="006232DC" w:rsidRPr="006232DC" w:rsidRDefault="006232DC" w:rsidP="006232DC">
            <w:pPr>
              <w:spacing w:before="0" w:after="0"/>
              <w:jc w:val="right"/>
              <w:rPr>
                <w:rFonts w:eastAsia="Times New Roman"/>
                <w:sz w:val="15"/>
                <w:szCs w:val="15"/>
                <w:lang w:eastAsia="en-GB" w:bidi="ne-NP"/>
              </w:rPr>
            </w:pPr>
            <w:r w:rsidRPr="006232DC">
              <w:rPr>
                <w:sz w:val="15"/>
                <w:szCs w:val="15"/>
              </w:rPr>
              <w:t>1 159 442</w:t>
            </w:r>
          </w:p>
        </w:tc>
        <w:tc>
          <w:tcPr>
            <w:tcW w:w="1017" w:type="dxa"/>
            <w:shd w:val="clear" w:color="auto" w:fill="auto"/>
            <w:noWrap/>
            <w:vAlign w:val="center"/>
            <w:hideMark/>
          </w:tcPr>
          <w:p w14:paraId="04C6306B" w14:textId="470DFA2D" w:rsidR="006232DC" w:rsidRPr="006232DC" w:rsidRDefault="006232DC" w:rsidP="006232DC">
            <w:pPr>
              <w:spacing w:before="0" w:after="0"/>
              <w:jc w:val="right"/>
              <w:rPr>
                <w:rFonts w:eastAsia="Times New Roman"/>
                <w:sz w:val="15"/>
                <w:szCs w:val="15"/>
                <w:lang w:eastAsia="en-GB" w:bidi="ne-NP"/>
              </w:rPr>
            </w:pPr>
            <w:r w:rsidRPr="006232DC">
              <w:rPr>
                <w:sz w:val="15"/>
                <w:szCs w:val="15"/>
              </w:rPr>
              <w:t>38 361 205</w:t>
            </w:r>
          </w:p>
        </w:tc>
        <w:tc>
          <w:tcPr>
            <w:tcW w:w="1103" w:type="dxa"/>
            <w:shd w:val="clear" w:color="000000" w:fill="FFFFFF"/>
            <w:vAlign w:val="center"/>
            <w:hideMark/>
          </w:tcPr>
          <w:p w14:paraId="423C1EB6" w14:textId="7AC38B50" w:rsidR="006232DC" w:rsidRPr="006232DC" w:rsidRDefault="006232DC" w:rsidP="006232DC">
            <w:pPr>
              <w:spacing w:before="0" w:after="0"/>
              <w:jc w:val="right"/>
              <w:rPr>
                <w:rFonts w:eastAsia="Times New Roman"/>
                <w:sz w:val="15"/>
                <w:szCs w:val="15"/>
                <w:lang w:eastAsia="en-GB" w:bidi="ne-NP"/>
              </w:rPr>
            </w:pPr>
            <w:r w:rsidRPr="006232DC">
              <w:rPr>
                <w:sz w:val="15"/>
                <w:szCs w:val="15"/>
              </w:rPr>
              <w:t>19 180 603</w:t>
            </w:r>
          </w:p>
        </w:tc>
        <w:tc>
          <w:tcPr>
            <w:tcW w:w="979" w:type="dxa"/>
            <w:shd w:val="clear" w:color="000000" w:fill="FFFFFF"/>
            <w:vAlign w:val="center"/>
            <w:hideMark/>
          </w:tcPr>
          <w:p w14:paraId="1772FB8B" w14:textId="1FBA84A0" w:rsidR="006232DC" w:rsidRPr="006232DC" w:rsidRDefault="006232DC" w:rsidP="006232DC">
            <w:pPr>
              <w:spacing w:before="0" w:after="0"/>
              <w:jc w:val="right"/>
              <w:rPr>
                <w:rFonts w:eastAsia="Times New Roman"/>
                <w:sz w:val="15"/>
                <w:szCs w:val="15"/>
                <w:lang w:eastAsia="en-GB" w:bidi="ne-NP"/>
              </w:rPr>
            </w:pPr>
            <w:r w:rsidRPr="006232DC">
              <w:rPr>
                <w:sz w:val="15"/>
                <w:szCs w:val="15"/>
              </w:rPr>
              <w:t>19 180 602</w:t>
            </w:r>
          </w:p>
        </w:tc>
        <w:tc>
          <w:tcPr>
            <w:tcW w:w="1276" w:type="dxa"/>
            <w:shd w:val="clear" w:color="auto" w:fill="auto"/>
            <w:noWrap/>
            <w:vAlign w:val="center"/>
            <w:hideMark/>
          </w:tcPr>
          <w:p w14:paraId="3128CBA7" w14:textId="0213023C" w:rsidR="006232DC" w:rsidRPr="006232DC" w:rsidRDefault="006232DC" w:rsidP="006232DC">
            <w:pPr>
              <w:spacing w:before="0" w:after="0"/>
              <w:jc w:val="right"/>
              <w:rPr>
                <w:rFonts w:eastAsia="Times New Roman"/>
                <w:sz w:val="15"/>
                <w:szCs w:val="15"/>
                <w:lang w:eastAsia="en-GB" w:bidi="ne-NP"/>
              </w:rPr>
            </w:pPr>
            <w:r w:rsidRPr="006232DC">
              <w:rPr>
                <w:sz w:val="15"/>
                <w:szCs w:val="15"/>
              </w:rPr>
              <w:t>255 741 365</w:t>
            </w:r>
          </w:p>
        </w:tc>
        <w:tc>
          <w:tcPr>
            <w:tcW w:w="1081" w:type="dxa"/>
            <w:shd w:val="clear" w:color="auto" w:fill="auto"/>
            <w:noWrap/>
            <w:vAlign w:val="center"/>
            <w:hideMark/>
          </w:tcPr>
          <w:p w14:paraId="05199C70" w14:textId="2E48EDA3"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64326597" w14:textId="77777777" w:rsidTr="003A77B4">
        <w:trPr>
          <w:trHeight w:val="315"/>
        </w:trPr>
        <w:tc>
          <w:tcPr>
            <w:tcW w:w="944" w:type="dxa"/>
            <w:shd w:val="clear" w:color="auto" w:fill="auto"/>
            <w:vAlign w:val="center"/>
            <w:hideMark/>
          </w:tcPr>
          <w:p w14:paraId="246CCE6E"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4.2.</w:t>
            </w:r>
          </w:p>
        </w:tc>
        <w:tc>
          <w:tcPr>
            <w:tcW w:w="856" w:type="dxa"/>
            <w:shd w:val="clear" w:color="auto" w:fill="auto"/>
            <w:vAlign w:val="center"/>
            <w:hideMark/>
          </w:tcPr>
          <w:p w14:paraId="7D3810D3"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6AEA57B3"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ESF</w:t>
            </w:r>
          </w:p>
        </w:tc>
        <w:tc>
          <w:tcPr>
            <w:tcW w:w="853" w:type="dxa"/>
            <w:shd w:val="clear" w:color="auto" w:fill="auto"/>
            <w:vAlign w:val="center"/>
            <w:hideMark/>
          </w:tcPr>
          <w:p w14:paraId="3B336158"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3D2A356D" w14:textId="4FB9A438" w:rsidR="006232DC" w:rsidRPr="006232DC" w:rsidRDefault="006232DC" w:rsidP="006232DC">
            <w:pPr>
              <w:spacing w:before="0" w:after="0"/>
              <w:jc w:val="right"/>
              <w:rPr>
                <w:rFonts w:eastAsia="Times New Roman"/>
                <w:sz w:val="15"/>
                <w:szCs w:val="15"/>
                <w:lang w:eastAsia="en-GB" w:bidi="ne-NP"/>
              </w:rPr>
            </w:pPr>
            <w:r w:rsidRPr="006232DC">
              <w:rPr>
                <w:sz w:val="15"/>
                <w:szCs w:val="15"/>
              </w:rPr>
              <w:t>258 960 502</w:t>
            </w:r>
          </w:p>
        </w:tc>
        <w:tc>
          <w:tcPr>
            <w:tcW w:w="1096" w:type="dxa"/>
            <w:shd w:val="clear" w:color="auto" w:fill="auto"/>
            <w:vAlign w:val="center"/>
            <w:hideMark/>
          </w:tcPr>
          <w:p w14:paraId="175062E1" w14:textId="1B95E998" w:rsidR="006232DC" w:rsidRPr="006232DC" w:rsidRDefault="006232DC" w:rsidP="006232DC">
            <w:pPr>
              <w:spacing w:before="0" w:after="0"/>
              <w:jc w:val="right"/>
              <w:rPr>
                <w:rFonts w:eastAsia="Times New Roman"/>
                <w:sz w:val="15"/>
                <w:szCs w:val="15"/>
                <w:lang w:eastAsia="en-GB" w:bidi="ne-NP"/>
              </w:rPr>
            </w:pPr>
            <w:r w:rsidRPr="006232DC">
              <w:rPr>
                <w:sz w:val="15"/>
                <w:szCs w:val="15"/>
              </w:rPr>
              <w:t>209 714 404</w:t>
            </w:r>
          </w:p>
        </w:tc>
        <w:tc>
          <w:tcPr>
            <w:tcW w:w="1110" w:type="dxa"/>
            <w:shd w:val="clear" w:color="auto" w:fill="auto"/>
            <w:vAlign w:val="center"/>
            <w:hideMark/>
          </w:tcPr>
          <w:p w14:paraId="01EE01C5" w14:textId="69E52A0E" w:rsidR="006232DC" w:rsidRPr="006232DC" w:rsidRDefault="006232DC" w:rsidP="006232DC">
            <w:pPr>
              <w:spacing w:before="0" w:after="0"/>
              <w:jc w:val="right"/>
              <w:rPr>
                <w:rFonts w:eastAsia="Times New Roman"/>
                <w:sz w:val="15"/>
                <w:szCs w:val="15"/>
                <w:lang w:eastAsia="en-GB" w:bidi="ne-NP"/>
              </w:rPr>
            </w:pPr>
            <w:r w:rsidRPr="006232DC">
              <w:rPr>
                <w:sz w:val="15"/>
                <w:szCs w:val="15"/>
              </w:rPr>
              <w:t>8 388 576</w:t>
            </w:r>
          </w:p>
        </w:tc>
        <w:tc>
          <w:tcPr>
            <w:tcW w:w="1107" w:type="dxa"/>
            <w:shd w:val="clear" w:color="auto" w:fill="auto"/>
            <w:vAlign w:val="center"/>
            <w:hideMark/>
          </w:tcPr>
          <w:p w14:paraId="22C6A69A" w14:textId="563A4E93" w:rsidR="006232DC" w:rsidRPr="006232DC" w:rsidRDefault="006232DC" w:rsidP="006232DC">
            <w:pPr>
              <w:spacing w:before="0" w:after="0"/>
              <w:jc w:val="right"/>
              <w:rPr>
                <w:rFonts w:eastAsia="Times New Roman"/>
                <w:sz w:val="15"/>
                <w:szCs w:val="15"/>
                <w:lang w:eastAsia="en-GB" w:bidi="ne-NP"/>
              </w:rPr>
            </w:pPr>
            <w:r w:rsidRPr="006232DC">
              <w:rPr>
                <w:sz w:val="15"/>
                <w:szCs w:val="15"/>
              </w:rPr>
              <w:t>39 286 079</w:t>
            </w:r>
          </w:p>
        </w:tc>
        <w:tc>
          <w:tcPr>
            <w:tcW w:w="1119" w:type="dxa"/>
            <w:shd w:val="clear" w:color="auto" w:fill="auto"/>
            <w:vAlign w:val="center"/>
            <w:hideMark/>
          </w:tcPr>
          <w:p w14:paraId="39F23917" w14:textId="16260FF5" w:rsidR="006232DC" w:rsidRPr="006232DC" w:rsidRDefault="006232DC" w:rsidP="006232DC">
            <w:pPr>
              <w:spacing w:before="0" w:after="0"/>
              <w:jc w:val="right"/>
              <w:rPr>
                <w:rFonts w:eastAsia="Times New Roman"/>
                <w:sz w:val="15"/>
                <w:szCs w:val="15"/>
                <w:lang w:eastAsia="en-GB" w:bidi="ne-NP"/>
              </w:rPr>
            </w:pPr>
            <w:r w:rsidRPr="006232DC">
              <w:rPr>
                <w:sz w:val="15"/>
                <w:szCs w:val="15"/>
              </w:rPr>
              <w:t>1 571 443</w:t>
            </w:r>
          </w:p>
        </w:tc>
        <w:tc>
          <w:tcPr>
            <w:tcW w:w="1017" w:type="dxa"/>
            <w:shd w:val="clear" w:color="auto" w:fill="auto"/>
            <w:noWrap/>
            <w:vAlign w:val="center"/>
            <w:hideMark/>
          </w:tcPr>
          <w:p w14:paraId="1C84FB5A" w14:textId="7F9B4B2A" w:rsidR="006232DC" w:rsidRPr="006232DC" w:rsidRDefault="006232DC" w:rsidP="006232DC">
            <w:pPr>
              <w:spacing w:before="0" w:after="0"/>
              <w:jc w:val="right"/>
              <w:rPr>
                <w:rFonts w:eastAsia="Times New Roman"/>
                <w:sz w:val="15"/>
                <w:szCs w:val="15"/>
                <w:lang w:eastAsia="en-GB" w:bidi="ne-NP"/>
              </w:rPr>
            </w:pPr>
            <w:r w:rsidRPr="006232DC">
              <w:rPr>
                <w:sz w:val="15"/>
                <w:szCs w:val="15"/>
              </w:rPr>
              <w:t>45 698 913</w:t>
            </w:r>
          </w:p>
        </w:tc>
        <w:tc>
          <w:tcPr>
            <w:tcW w:w="1103" w:type="dxa"/>
            <w:shd w:val="clear" w:color="000000" w:fill="FFFFFF"/>
            <w:vAlign w:val="center"/>
            <w:hideMark/>
          </w:tcPr>
          <w:p w14:paraId="34AB76ED" w14:textId="17A4443E" w:rsidR="006232DC" w:rsidRPr="006232DC" w:rsidRDefault="006232DC" w:rsidP="006232DC">
            <w:pPr>
              <w:spacing w:before="0" w:after="0"/>
              <w:jc w:val="right"/>
              <w:rPr>
                <w:rFonts w:eastAsia="Times New Roman"/>
                <w:sz w:val="15"/>
                <w:szCs w:val="15"/>
                <w:lang w:eastAsia="en-GB" w:bidi="ne-NP"/>
              </w:rPr>
            </w:pPr>
            <w:r w:rsidRPr="006232DC">
              <w:rPr>
                <w:sz w:val="15"/>
                <w:szCs w:val="15"/>
              </w:rPr>
              <w:t>22 849 457</w:t>
            </w:r>
          </w:p>
        </w:tc>
        <w:tc>
          <w:tcPr>
            <w:tcW w:w="979" w:type="dxa"/>
            <w:shd w:val="clear" w:color="000000" w:fill="FFFFFF"/>
            <w:vAlign w:val="center"/>
            <w:hideMark/>
          </w:tcPr>
          <w:p w14:paraId="30FE23A9" w14:textId="487E1513" w:rsidR="006232DC" w:rsidRPr="006232DC" w:rsidRDefault="006232DC" w:rsidP="006232DC">
            <w:pPr>
              <w:spacing w:before="0" w:after="0"/>
              <w:jc w:val="right"/>
              <w:rPr>
                <w:rFonts w:eastAsia="Times New Roman"/>
                <w:sz w:val="15"/>
                <w:szCs w:val="15"/>
                <w:lang w:eastAsia="en-GB" w:bidi="ne-NP"/>
              </w:rPr>
            </w:pPr>
            <w:r w:rsidRPr="006232DC">
              <w:rPr>
                <w:sz w:val="15"/>
                <w:szCs w:val="15"/>
              </w:rPr>
              <w:t>22 849 456</w:t>
            </w:r>
          </w:p>
        </w:tc>
        <w:tc>
          <w:tcPr>
            <w:tcW w:w="1276" w:type="dxa"/>
            <w:shd w:val="clear" w:color="auto" w:fill="auto"/>
            <w:noWrap/>
            <w:vAlign w:val="center"/>
            <w:hideMark/>
          </w:tcPr>
          <w:p w14:paraId="20AAE1C3" w14:textId="72B6AFF0" w:rsidR="006232DC" w:rsidRPr="006232DC" w:rsidRDefault="006232DC" w:rsidP="006232DC">
            <w:pPr>
              <w:spacing w:before="0" w:after="0"/>
              <w:jc w:val="right"/>
              <w:rPr>
                <w:rFonts w:eastAsia="Times New Roman"/>
                <w:sz w:val="15"/>
                <w:szCs w:val="15"/>
                <w:lang w:eastAsia="en-GB" w:bidi="ne-NP"/>
              </w:rPr>
            </w:pPr>
            <w:r w:rsidRPr="006232DC">
              <w:rPr>
                <w:sz w:val="15"/>
                <w:szCs w:val="15"/>
              </w:rPr>
              <w:t>304 659 415</w:t>
            </w:r>
          </w:p>
        </w:tc>
        <w:tc>
          <w:tcPr>
            <w:tcW w:w="1081" w:type="dxa"/>
            <w:shd w:val="clear" w:color="auto" w:fill="auto"/>
            <w:noWrap/>
            <w:vAlign w:val="center"/>
            <w:hideMark/>
          </w:tcPr>
          <w:p w14:paraId="56A3C7BC" w14:textId="076081A6"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322D5703" w14:textId="77777777" w:rsidTr="003A77B4">
        <w:trPr>
          <w:trHeight w:val="315"/>
        </w:trPr>
        <w:tc>
          <w:tcPr>
            <w:tcW w:w="944" w:type="dxa"/>
            <w:shd w:val="clear" w:color="auto" w:fill="auto"/>
            <w:vAlign w:val="center"/>
            <w:hideMark/>
          </w:tcPr>
          <w:p w14:paraId="7C703A14"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4.3.</w:t>
            </w:r>
          </w:p>
        </w:tc>
        <w:tc>
          <w:tcPr>
            <w:tcW w:w="856" w:type="dxa"/>
            <w:shd w:val="clear" w:color="auto" w:fill="auto"/>
            <w:vAlign w:val="center"/>
            <w:hideMark/>
          </w:tcPr>
          <w:p w14:paraId="78710481"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22C6B0CA"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3B790CD3"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2DEDD385" w14:textId="41EA1362" w:rsidR="006232DC" w:rsidRPr="006232DC" w:rsidRDefault="006232DC" w:rsidP="006232DC">
            <w:pPr>
              <w:spacing w:before="0" w:after="0"/>
              <w:jc w:val="right"/>
              <w:rPr>
                <w:rFonts w:eastAsia="Times New Roman"/>
                <w:sz w:val="15"/>
                <w:szCs w:val="15"/>
                <w:lang w:eastAsia="en-GB" w:bidi="ne-NP"/>
              </w:rPr>
            </w:pPr>
            <w:r w:rsidRPr="006232DC">
              <w:rPr>
                <w:sz w:val="15"/>
                <w:szCs w:val="15"/>
              </w:rPr>
              <w:t>123 759 240</w:t>
            </w:r>
          </w:p>
        </w:tc>
        <w:tc>
          <w:tcPr>
            <w:tcW w:w="1096" w:type="dxa"/>
            <w:shd w:val="clear" w:color="auto" w:fill="auto"/>
            <w:vAlign w:val="center"/>
            <w:hideMark/>
          </w:tcPr>
          <w:p w14:paraId="17D85921" w14:textId="487B0E44" w:rsidR="006232DC" w:rsidRPr="006232DC" w:rsidRDefault="006232DC" w:rsidP="006232DC">
            <w:pPr>
              <w:spacing w:before="0" w:after="0"/>
              <w:jc w:val="right"/>
              <w:rPr>
                <w:rFonts w:eastAsia="Times New Roman"/>
                <w:sz w:val="15"/>
                <w:szCs w:val="15"/>
                <w:lang w:eastAsia="en-GB" w:bidi="ne-NP"/>
              </w:rPr>
            </w:pPr>
            <w:r w:rsidRPr="006232DC">
              <w:rPr>
                <w:sz w:val="15"/>
                <w:szCs w:val="15"/>
              </w:rPr>
              <w:t>100 714 276</w:t>
            </w:r>
          </w:p>
        </w:tc>
        <w:tc>
          <w:tcPr>
            <w:tcW w:w="1110" w:type="dxa"/>
            <w:shd w:val="clear" w:color="auto" w:fill="auto"/>
            <w:vAlign w:val="center"/>
            <w:hideMark/>
          </w:tcPr>
          <w:p w14:paraId="61E00939" w14:textId="11A2A9AA" w:rsidR="006232DC" w:rsidRPr="006232DC" w:rsidRDefault="006232DC" w:rsidP="006232DC">
            <w:pPr>
              <w:spacing w:before="0" w:after="0"/>
              <w:jc w:val="right"/>
              <w:rPr>
                <w:rFonts w:eastAsia="Times New Roman"/>
                <w:sz w:val="15"/>
                <w:szCs w:val="15"/>
                <w:lang w:eastAsia="en-GB" w:bidi="ne-NP"/>
              </w:rPr>
            </w:pPr>
            <w:r w:rsidRPr="006232DC">
              <w:rPr>
                <w:sz w:val="15"/>
                <w:szCs w:val="15"/>
              </w:rPr>
              <w:t>3 524 999</w:t>
            </w:r>
          </w:p>
        </w:tc>
        <w:tc>
          <w:tcPr>
            <w:tcW w:w="1107" w:type="dxa"/>
            <w:shd w:val="clear" w:color="auto" w:fill="auto"/>
            <w:vAlign w:val="center"/>
            <w:hideMark/>
          </w:tcPr>
          <w:p w14:paraId="6ACEBF6C" w14:textId="287A00D8" w:rsidR="006232DC" w:rsidRPr="006232DC" w:rsidRDefault="006232DC" w:rsidP="006232DC">
            <w:pPr>
              <w:spacing w:before="0" w:after="0"/>
              <w:jc w:val="right"/>
              <w:rPr>
                <w:rFonts w:eastAsia="Times New Roman"/>
                <w:sz w:val="15"/>
                <w:szCs w:val="15"/>
                <w:lang w:eastAsia="en-GB" w:bidi="ne-NP"/>
              </w:rPr>
            </w:pPr>
            <w:r w:rsidRPr="006232DC">
              <w:rPr>
                <w:sz w:val="15"/>
                <w:szCs w:val="15"/>
              </w:rPr>
              <w:t>18 859 870</w:t>
            </w:r>
          </w:p>
        </w:tc>
        <w:tc>
          <w:tcPr>
            <w:tcW w:w="1119" w:type="dxa"/>
            <w:shd w:val="clear" w:color="auto" w:fill="auto"/>
            <w:vAlign w:val="center"/>
            <w:hideMark/>
          </w:tcPr>
          <w:p w14:paraId="18928BC5" w14:textId="05841B38" w:rsidR="006232DC" w:rsidRPr="006232DC" w:rsidRDefault="006232DC" w:rsidP="006232DC">
            <w:pPr>
              <w:spacing w:before="0" w:after="0"/>
              <w:jc w:val="right"/>
              <w:rPr>
                <w:rFonts w:eastAsia="Times New Roman"/>
                <w:sz w:val="15"/>
                <w:szCs w:val="15"/>
                <w:lang w:eastAsia="en-GB" w:bidi="ne-NP"/>
              </w:rPr>
            </w:pPr>
            <w:r w:rsidRPr="006232DC">
              <w:rPr>
                <w:sz w:val="15"/>
                <w:szCs w:val="15"/>
              </w:rPr>
              <w:t>660 095</w:t>
            </w:r>
          </w:p>
        </w:tc>
        <w:tc>
          <w:tcPr>
            <w:tcW w:w="1017" w:type="dxa"/>
            <w:shd w:val="clear" w:color="auto" w:fill="auto"/>
            <w:noWrap/>
            <w:vAlign w:val="center"/>
            <w:hideMark/>
          </w:tcPr>
          <w:p w14:paraId="4908D005" w14:textId="142460C2" w:rsidR="006232DC" w:rsidRPr="006232DC" w:rsidRDefault="006232DC" w:rsidP="006232DC">
            <w:pPr>
              <w:spacing w:before="0" w:after="0"/>
              <w:jc w:val="right"/>
              <w:rPr>
                <w:rFonts w:eastAsia="Times New Roman"/>
                <w:sz w:val="15"/>
                <w:szCs w:val="15"/>
                <w:lang w:eastAsia="en-GB" w:bidi="ne-NP"/>
              </w:rPr>
            </w:pPr>
            <w:r w:rsidRPr="006232DC">
              <w:rPr>
                <w:sz w:val="15"/>
                <w:szCs w:val="15"/>
              </w:rPr>
              <w:t>21 839 866</w:t>
            </w:r>
          </w:p>
        </w:tc>
        <w:tc>
          <w:tcPr>
            <w:tcW w:w="1103" w:type="dxa"/>
            <w:shd w:val="clear" w:color="000000" w:fill="FFFFFF"/>
            <w:vAlign w:val="center"/>
            <w:hideMark/>
          </w:tcPr>
          <w:p w14:paraId="72212648" w14:textId="79BA7FE9" w:rsidR="006232DC" w:rsidRPr="006232DC" w:rsidRDefault="006232DC" w:rsidP="006232DC">
            <w:pPr>
              <w:spacing w:before="0" w:after="0"/>
              <w:jc w:val="right"/>
              <w:rPr>
                <w:rFonts w:eastAsia="Times New Roman"/>
                <w:sz w:val="15"/>
                <w:szCs w:val="15"/>
                <w:lang w:eastAsia="en-GB" w:bidi="ne-NP"/>
              </w:rPr>
            </w:pPr>
            <w:r w:rsidRPr="006232DC">
              <w:rPr>
                <w:sz w:val="15"/>
                <w:szCs w:val="15"/>
              </w:rPr>
              <w:t>10 919 933</w:t>
            </w:r>
          </w:p>
        </w:tc>
        <w:tc>
          <w:tcPr>
            <w:tcW w:w="979" w:type="dxa"/>
            <w:shd w:val="clear" w:color="000000" w:fill="FFFFFF"/>
            <w:vAlign w:val="center"/>
            <w:hideMark/>
          </w:tcPr>
          <w:p w14:paraId="7CC68985" w14:textId="1BCA17DC" w:rsidR="006232DC" w:rsidRPr="006232DC" w:rsidRDefault="006232DC" w:rsidP="006232DC">
            <w:pPr>
              <w:spacing w:before="0" w:after="0"/>
              <w:jc w:val="right"/>
              <w:rPr>
                <w:rFonts w:eastAsia="Times New Roman"/>
                <w:sz w:val="15"/>
                <w:szCs w:val="15"/>
                <w:lang w:eastAsia="en-GB" w:bidi="ne-NP"/>
              </w:rPr>
            </w:pPr>
            <w:r w:rsidRPr="006232DC">
              <w:rPr>
                <w:sz w:val="15"/>
                <w:szCs w:val="15"/>
              </w:rPr>
              <w:t>10 919 933</w:t>
            </w:r>
          </w:p>
        </w:tc>
        <w:tc>
          <w:tcPr>
            <w:tcW w:w="1276" w:type="dxa"/>
            <w:shd w:val="clear" w:color="auto" w:fill="auto"/>
            <w:noWrap/>
            <w:vAlign w:val="center"/>
            <w:hideMark/>
          </w:tcPr>
          <w:p w14:paraId="6796ACC6" w14:textId="6FFE7CC1" w:rsidR="006232DC" w:rsidRPr="006232DC" w:rsidRDefault="006232DC" w:rsidP="006232DC">
            <w:pPr>
              <w:spacing w:before="0" w:after="0"/>
              <w:jc w:val="right"/>
              <w:rPr>
                <w:rFonts w:eastAsia="Times New Roman"/>
                <w:sz w:val="15"/>
                <w:szCs w:val="15"/>
                <w:lang w:eastAsia="en-GB" w:bidi="ne-NP"/>
              </w:rPr>
            </w:pPr>
            <w:r w:rsidRPr="006232DC">
              <w:rPr>
                <w:sz w:val="15"/>
                <w:szCs w:val="15"/>
              </w:rPr>
              <w:t>145 599 106</w:t>
            </w:r>
          </w:p>
        </w:tc>
        <w:tc>
          <w:tcPr>
            <w:tcW w:w="1081" w:type="dxa"/>
            <w:shd w:val="clear" w:color="auto" w:fill="auto"/>
            <w:noWrap/>
            <w:vAlign w:val="center"/>
            <w:hideMark/>
          </w:tcPr>
          <w:p w14:paraId="1A6F12B5" w14:textId="602E4308"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773E8B50" w14:textId="77777777" w:rsidTr="003A77B4">
        <w:trPr>
          <w:trHeight w:val="315"/>
        </w:trPr>
        <w:tc>
          <w:tcPr>
            <w:tcW w:w="944" w:type="dxa"/>
            <w:shd w:val="clear" w:color="auto" w:fill="auto"/>
            <w:vAlign w:val="center"/>
            <w:hideMark/>
          </w:tcPr>
          <w:p w14:paraId="106FDCD8"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4.3.</w:t>
            </w:r>
          </w:p>
        </w:tc>
        <w:tc>
          <w:tcPr>
            <w:tcW w:w="856" w:type="dxa"/>
            <w:shd w:val="clear" w:color="auto" w:fill="auto"/>
            <w:vAlign w:val="center"/>
            <w:hideMark/>
          </w:tcPr>
          <w:p w14:paraId="2E77FA46"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4BC924E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ESF</w:t>
            </w:r>
          </w:p>
        </w:tc>
        <w:tc>
          <w:tcPr>
            <w:tcW w:w="853" w:type="dxa"/>
            <w:shd w:val="clear" w:color="auto" w:fill="auto"/>
            <w:vAlign w:val="center"/>
            <w:hideMark/>
          </w:tcPr>
          <w:p w14:paraId="7E9A553C"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01C4E765" w14:textId="02953CC5" w:rsidR="006232DC" w:rsidRPr="006232DC" w:rsidRDefault="006232DC" w:rsidP="006232DC">
            <w:pPr>
              <w:spacing w:before="0" w:after="0"/>
              <w:jc w:val="right"/>
              <w:rPr>
                <w:rFonts w:eastAsia="Times New Roman"/>
                <w:sz w:val="15"/>
                <w:szCs w:val="15"/>
                <w:lang w:eastAsia="en-GB" w:bidi="ne-NP"/>
              </w:rPr>
            </w:pPr>
            <w:r w:rsidRPr="006232DC">
              <w:rPr>
                <w:sz w:val="15"/>
                <w:szCs w:val="15"/>
              </w:rPr>
              <w:t>358 128 238</w:t>
            </w:r>
          </w:p>
        </w:tc>
        <w:tc>
          <w:tcPr>
            <w:tcW w:w="1096" w:type="dxa"/>
            <w:shd w:val="clear" w:color="auto" w:fill="auto"/>
            <w:vAlign w:val="center"/>
            <w:hideMark/>
          </w:tcPr>
          <w:p w14:paraId="79EDC642" w14:textId="349B7C75" w:rsidR="006232DC" w:rsidRPr="006232DC" w:rsidRDefault="006232DC" w:rsidP="006232DC">
            <w:pPr>
              <w:spacing w:before="0" w:after="0"/>
              <w:jc w:val="right"/>
              <w:rPr>
                <w:rFonts w:eastAsia="Times New Roman"/>
                <w:sz w:val="15"/>
                <w:szCs w:val="15"/>
                <w:lang w:eastAsia="en-GB" w:bidi="ne-NP"/>
              </w:rPr>
            </w:pPr>
            <w:r w:rsidRPr="006232DC">
              <w:rPr>
                <w:sz w:val="15"/>
                <w:szCs w:val="15"/>
              </w:rPr>
              <w:t>290 023 573</w:t>
            </w:r>
          </w:p>
        </w:tc>
        <w:tc>
          <w:tcPr>
            <w:tcW w:w="1110" w:type="dxa"/>
            <w:shd w:val="clear" w:color="auto" w:fill="auto"/>
            <w:vAlign w:val="center"/>
            <w:hideMark/>
          </w:tcPr>
          <w:p w14:paraId="31DBD781" w14:textId="14727617" w:rsidR="006232DC" w:rsidRPr="006232DC" w:rsidRDefault="006232DC" w:rsidP="006232DC">
            <w:pPr>
              <w:spacing w:before="0" w:after="0"/>
              <w:jc w:val="right"/>
              <w:rPr>
                <w:rFonts w:eastAsia="Times New Roman"/>
                <w:sz w:val="15"/>
                <w:szCs w:val="15"/>
                <w:lang w:eastAsia="en-GB" w:bidi="ne-NP"/>
              </w:rPr>
            </w:pPr>
            <w:r w:rsidRPr="006232DC">
              <w:rPr>
                <w:sz w:val="15"/>
                <w:szCs w:val="15"/>
              </w:rPr>
              <w:t>11 600 943</w:t>
            </w:r>
          </w:p>
        </w:tc>
        <w:tc>
          <w:tcPr>
            <w:tcW w:w="1107" w:type="dxa"/>
            <w:shd w:val="clear" w:color="auto" w:fill="auto"/>
            <w:vAlign w:val="center"/>
            <w:hideMark/>
          </w:tcPr>
          <w:p w14:paraId="59E72E47" w14:textId="7289E5C0" w:rsidR="006232DC" w:rsidRPr="006232DC" w:rsidRDefault="006232DC" w:rsidP="006232DC">
            <w:pPr>
              <w:spacing w:before="0" w:after="0"/>
              <w:jc w:val="right"/>
              <w:rPr>
                <w:rFonts w:eastAsia="Times New Roman"/>
                <w:sz w:val="15"/>
                <w:szCs w:val="15"/>
                <w:lang w:eastAsia="en-GB" w:bidi="ne-NP"/>
              </w:rPr>
            </w:pPr>
            <w:r w:rsidRPr="006232DC">
              <w:rPr>
                <w:sz w:val="15"/>
                <w:szCs w:val="15"/>
              </w:rPr>
              <w:t>54 330 502</w:t>
            </w:r>
          </w:p>
        </w:tc>
        <w:tc>
          <w:tcPr>
            <w:tcW w:w="1119" w:type="dxa"/>
            <w:shd w:val="clear" w:color="auto" w:fill="auto"/>
            <w:vAlign w:val="center"/>
            <w:hideMark/>
          </w:tcPr>
          <w:p w14:paraId="14E73F66" w14:textId="413FDF6D" w:rsidR="006232DC" w:rsidRPr="006232DC" w:rsidRDefault="006232DC" w:rsidP="006232DC">
            <w:pPr>
              <w:spacing w:before="0" w:after="0"/>
              <w:jc w:val="right"/>
              <w:rPr>
                <w:rFonts w:eastAsia="Times New Roman"/>
                <w:sz w:val="15"/>
                <w:szCs w:val="15"/>
                <w:lang w:eastAsia="en-GB" w:bidi="ne-NP"/>
              </w:rPr>
            </w:pPr>
            <w:r w:rsidRPr="006232DC">
              <w:rPr>
                <w:sz w:val="15"/>
                <w:szCs w:val="15"/>
              </w:rPr>
              <w:t>2 173 220</w:t>
            </w:r>
          </w:p>
        </w:tc>
        <w:tc>
          <w:tcPr>
            <w:tcW w:w="1017" w:type="dxa"/>
            <w:shd w:val="clear" w:color="auto" w:fill="auto"/>
            <w:noWrap/>
            <w:vAlign w:val="center"/>
            <w:hideMark/>
          </w:tcPr>
          <w:p w14:paraId="0677EB39" w14:textId="0D32E799" w:rsidR="006232DC" w:rsidRPr="006232DC" w:rsidRDefault="006232DC" w:rsidP="006232DC">
            <w:pPr>
              <w:spacing w:before="0" w:after="0"/>
              <w:jc w:val="right"/>
              <w:rPr>
                <w:rFonts w:eastAsia="Times New Roman"/>
                <w:sz w:val="15"/>
                <w:szCs w:val="15"/>
                <w:lang w:eastAsia="en-GB" w:bidi="ne-NP"/>
              </w:rPr>
            </w:pPr>
            <w:r w:rsidRPr="006232DC">
              <w:rPr>
                <w:sz w:val="15"/>
                <w:szCs w:val="15"/>
              </w:rPr>
              <w:t>63 199 101</w:t>
            </w:r>
          </w:p>
        </w:tc>
        <w:tc>
          <w:tcPr>
            <w:tcW w:w="1103" w:type="dxa"/>
            <w:shd w:val="clear" w:color="000000" w:fill="FFFFFF"/>
            <w:vAlign w:val="center"/>
            <w:hideMark/>
          </w:tcPr>
          <w:p w14:paraId="4187A1E7" w14:textId="0988E2B9" w:rsidR="006232DC" w:rsidRPr="006232DC" w:rsidRDefault="006232DC" w:rsidP="006232DC">
            <w:pPr>
              <w:spacing w:before="0" w:after="0"/>
              <w:jc w:val="right"/>
              <w:rPr>
                <w:rFonts w:eastAsia="Times New Roman"/>
                <w:sz w:val="15"/>
                <w:szCs w:val="15"/>
                <w:lang w:eastAsia="en-GB" w:bidi="ne-NP"/>
              </w:rPr>
            </w:pPr>
            <w:r w:rsidRPr="006232DC">
              <w:rPr>
                <w:sz w:val="15"/>
                <w:szCs w:val="15"/>
              </w:rPr>
              <w:t>31 599 551</w:t>
            </w:r>
          </w:p>
        </w:tc>
        <w:tc>
          <w:tcPr>
            <w:tcW w:w="979" w:type="dxa"/>
            <w:shd w:val="clear" w:color="000000" w:fill="FFFFFF"/>
            <w:vAlign w:val="center"/>
            <w:hideMark/>
          </w:tcPr>
          <w:p w14:paraId="0B5AFD9A" w14:textId="21CA3DE7" w:rsidR="006232DC" w:rsidRPr="006232DC" w:rsidRDefault="006232DC" w:rsidP="006232DC">
            <w:pPr>
              <w:spacing w:before="0" w:after="0"/>
              <w:jc w:val="right"/>
              <w:rPr>
                <w:rFonts w:eastAsia="Times New Roman"/>
                <w:sz w:val="15"/>
                <w:szCs w:val="15"/>
                <w:lang w:eastAsia="en-GB" w:bidi="ne-NP"/>
              </w:rPr>
            </w:pPr>
            <w:r w:rsidRPr="006232DC">
              <w:rPr>
                <w:sz w:val="15"/>
                <w:szCs w:val="15"/>
              </w:rPr>
              <w:t>31 599 550</w:t>
            </w:r>
          </w:p>
        </w:tc>
        <w:tc>
          <w:tcPr>
            <w:tcW w:w="1276" w:type="dxa"/>
            <w:shd w:val="clear" w:color="auto" w:fill="auto"/>
            <w:noWrap/>
            <w:vAlign w:val="center"/>
            <w:hideMark/>
          </w:tcPr>
          <w:p w14:paraId="3CBFB8E3" w14:textId="60104DB8" w:rsidR="006232DC" w:rsidRPr="006232DC" w:rsidRDefault="006232DC" w:rsidP="006232DC">
            <w:pPr>
              <w:spacing w:before="0" w:after="0"/>
              <w:jc w:val="right"/>
              <w:rPr>
                <w:rFonts w:eastAsia="Times New Roman"/>
                <w:sz w:val="15"/>
                <w:szCs w:val="15"/>
                <w:lang w:eastAsia="en-GB" w:bidi="ne-NP"/>
              </w:rPr>
            </w:pPr>
            <w:r w:rsidRPr="006232DC">
              <w:rPr>
                <w:sz w:val="15"/>
                <w:szCs w:val="15"/>
              </w:rPr>
              <w:t>421 327 339</w:t>
            </w:r>
          </w:p>
        </w:tc>
        <w:tc>
          <w:tcPr>
            <w:tcW w:w="1081" w:type="dxa"/>
            <w:shd w:val="clear" w:color="auto" w:fill="auto"/>
            <w:noWrap/>
            <w:vAlign w:val="center"/>
            <w:hideMark/>
          </w:tcPr>
          <w:p w14:paraId="2224C24B" w14:textId="73AD511B"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5041DC29" w14:textId="77777777" w:rsidTr="003A77B4">
        <w:trPr>
          <w:trHeight w:val="315"/>
        </w:trPr>
        <w:tc>
          <w:tcPr>
            <w:tcW w:w="944" w:type="dxa"/>
            <w:shd w:val="clear" w:color="auto" w:fill="auto"/>
            <w:vAlign w:val="center"/>
            <w:hideMark/>
          </w:tcPr>
          <w:p w14:paraId="357374A0"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4.4.</w:t>
            </w:r>
          </w:p>
        </w:tc>
        <w:tc>
          <w:tcPr>
            <w:tcW w:w="856" w:type="dxa"/>
            <w:shd w:val="clear" w:color="auto" w:fill="auto"/>
            <w:vAlign w:val="center"/>
            <w:hideMark/>
          </w:tcPr>
          <w:p w14:paraId="294DDBA5"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2AF0014A"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ESF</w:t>
            </w:r>
          </w:p>
        </w:tc>
        <w:tc>
          <w:tcPr>
            <w:tcW w:w="853" w:type="dxa"/>
            <w:shd w:val="clear" w:color="auto" w:fill="auto"/>
            <w:vAlign w:val="center"/>
            <w:hideMark/>
          </w:tcPr>
          <w:p w14:paraId="546E3E23"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hideMark/>
          </w:tcPr>
          <w:p w14:paraId="24529EC8" w14:textId="6127C062" w:rsidR="006232DC" w:rsidRPr="006232DC" w:rsidRDefault="006232DC" w:rsidP="006232DC">
            <w:pPr>
              <w:spacing w:before="0" w:after="0"/>
              <w:jc w:val="right"/>
              <w:rPr>
                <w:rFonts w:eastAsia="Times New Roman"/>
                <w:sz w:val="15"/>
                <w:szCs w:val="15"/>
                <w:lang w:eastAsia="en-GB" w:bidi="ne-NP"/>
              </w:rPr>
            </w:pPr>
            <w:r w:rsidRPr="006232DC">
              <w:rPr>
                <w:sz w:val="15"/>
                <w:szCs w:val="15"/>
              </w:rPr>
              <w:t>16 796 000</w:t>
            </w:r>
          </w:p>
        </w:tc>
        <w:tc>
          <w:tcPr>
            <w:tcW w:w="1096" w:type="dxa"/>
            <w:shd w:val="clear" w:color="auto" w:fill="auto"/>
            <w:vAlign w:val="center"/>
            <w:hideMark/>
          </w:tcPr>
          <w:p w14:paraId="10A21EDF" w14:textId="6DE2A945" w:rsidR="006232DC" w:rsidRPr="006232DC" w:rsidRDefault="006232DC" w:rsidP="006232DC">
            <w:pPr>
              <w:spacing w:before="0" w:after="0"/>
              <w:jc w:val="right"/>
              <w:rPr>
                <w:rFonts w:eastAsia="Times New Roman"/>
                <w:sz w:val="15"/>
                <w:szCs w:val="15"/>
                <w:lang w:eastAsia="en-GB" w:bidi="ne-NP"/>
              </w:rPr>
            </w:pPr>
            <w:r w:rsidRPr="006232DC">
              <w:rPr>
                <w:sz w:val="15"/>
                <w:szCs w:val="15"/>
              </w:rPr>
              <w:t>13 601 932</w:t>
            </w:r>
          </w:p>
        </w:tc>
        <w:tc>
          <w:tcPr>
            <w:tcW w:w="1110" w:type="dxa"/>
            <w:shd w:val="clear" w:color="auto" w:fill="auto"/>
            <w:vAlign w:val="center"/>
            <w:hideMark/>
          </w:tcPr>
          <w:p w14:paraId="36871E0A" w14:textId="1A82DF7E" w:rsidR="006232DC" w:rsidRPr="006232DC" w:rsidRDefault="006232DC" w:rsidP="006232DC">
            <w:pPr>
              <w:spacing w:before="0" w:after="0"/>
              <w:jc w:val="right"/>
              <w:rPr>
                <w:rFonts w:eastAsia="Times New Roman"/>
                <w:sz w:val="15"/>
                <w:szCs w:val="15"/>
                <w:lang w:eastAsia="en-GB" w:bidi="ne-NP"/>
              </w:rPr>
            </w:pPr>
            <w:r w:rsidRPr="006232DC">
              <w:rPr>
                <w:sz w:val="15"/>
                <w:szCs w:val="15"/>
              </w:rPr>
              <w:t>544 077</w:t>
            </w:r>
          </w:p>
        </w:tc>
        <w:tc>
          <w:tcPr>
            <w:tcW w:w="1107" w:type="dxa"/>
            <w:shd w:val="clear" w:color="auto" w:fill="auto"/>
            <w:vAlign w:val="center"/>
            <w:hideMark/>
          </w:tcPr>
          <w:p w14:paraId="789834FB" w14:textId="79A0D7EC" w:rsidR="006232DC" w:rsidRPr="006232DC" w:rsidRDefault="006232DC" w:rsidP="006232DC">
            <w:pPr>
              <w:spacing w:before="0" w:after="0"/>
              <w:jc w:val="right"/>
              <w:rPr>
                <w:rFonts w:eastAsia="Times New Roman"/>
                <w:sz w:val="15"/>
                <w:szCs w:val="15"/>
                <w:lang w:eastAsia="en-GB" w:bidi="ne-NP"/>
              </w:rPr>
            </w:pPr>
            <w:r w:rsidRPr="006232DC">
              <w:rPr>
                <w:sz w:val="15"/>
                <w:szCs w:val="15"/>
              </w:rPr>
              <w:t>2 548 069</w:t>
            </w:r>
          </w:p>
        </w:tc>
        <w:tc>
          <w:tcPr>
            <w:tcW w:w="1119" w:type="dxa"/>
            <w:shd w:val="clear" w:color="auto" w:fill="auto"/>
            <w:vAlign w:val="center"/>
            <w:hideMark/>
          </w:tcPr>
          <w:p w14:paraId="023568BD" w14:textId="50358547" w:rsidR="006232DC" w:rsidRPr="006232DC" w:rsidRDefault="006232DC" w:rsidP="006232DC">
            <w:pPr>
              <w:spacing w:before="0" w:after="0"/>
              <w:jc w:val="right"/>
              <w:rPr>
                <w:rFonts w:eastAsia="Times New Roman"/>
                <w:sz w:val="15"/>
                <w:szCs w:val="15"/>
                <w:lang w:eastAsia="en-GB" w:bidi="ne-NP"/>
              </w:rPr>
            </w:pPr>
            <w:r w:rsidRPr="006232DC">
              <w:rPr>
                <w:sz w:val="15"/>
                <w:szCs w:val="15"/>
              </w:rPr>
              <w:t>101 922</w:t>
            </w:r>
          </w:p>
        </w:tc>
        <w:tc>
          <w:tcPr>
            <w:tcW w:w="1017" w:type="dxa"/>
            <w:shd w:val="clear" w:color="auto" w:fill="auto"/>
            <w:noWrap/>
            <w:vAlign w:val="center"/>
            <w:hideMark/>
          </w:tcPr>
          <w:p w14:paraId="55FFCF55" w14:textId="26D99561" w:rsidR="006232DC" w:rsidRPr="006232DC" w:rsidRDefault="006232DC" w:rsidP="006232DC">
            <w:pPr>
              <w:spacing w:before="0" w:after="0"/>
              <w:jc w:val="right"/>
              <w:rPr>
                <w:rFonts w:eastAsia="Times New Roman"/>
                <w:sz w:val="15"/>
                <w:szCs w:val="15"/>
                <w:lang w:eastAsia="en-GB" w:bidi="ne-NP"/>
              </w:rPr>
            </w:pPr>
            <w:r w:rsidRPr="006232DC">
              <w:rPr>
                <w:sz w:val="15"/>
                <w:szCs w:val="15"/>
              </w:rPr>
              <w:t>2 964 000</w:t>
            </w:r>
          </w:p>
        </w:tc>
        <w:tc>
          <w:tcPr>
            <w:tcW w:w="1103" w:type="dxa"/>
            <w:shd w:val="clear" w:color="000000" w:fill="FFFFFF"/>
            <w:vAlign w:val="center"/>
            <w:hideMark/>
          </w:tcPr>
          <w:p w14:paraId="51C1E452" w14:textId="51B73A04" w:rsidR="006232DC" w:rsidRPr="006232DC" w:rsidRDefault="006232DC" w:rsidP="006232DC">
            <w:pPr>
              <w:spacing w:before="0" w:after="0"/>
              <w:jc w:val="right"/>
              <w:rPr>
                <w:rFonts w:eastAsia="Times New Roman"/>
                <w:sz w:val="15"/>
                <w:szCs w:val="15"/>
                <w:lang w:eastAsia="en-GB" w:bidi="ne-NP"/>
              </w:rPr>
            </w:pPr>
            <w:r w:rsidRPr="006232DC">
              <w:rPr>
                <w:sz w:val="15"/>
                <w:szCs w:val="15"/>
              </w:rPr>
              <w:t>1 482 000</w:t>
            </w:r>
          </w:p>
        </w:tc>
        <w:tc>
          <w:tcPr>
            <w:tcW w:w="979" w:type="dxa"/>
            <w:shd w:val="clear" w:color="000000" w:fill="FFFFFF"/>
            <w:vAlign w:val="center"/>
            <w:hideMark/>
          </w:tcPr>
          <w:p w14:paraId="1660F29C" w14:textId="25985EF1" w:rsidR="006232DC" w:rsidRPr="006232DC" w:rsidRDefault="006232DC" w:rsidP="006232DC">
            <w:pPr>
              <w:spacing w:before="0" w:after="0"/>
              <w:jc w:val="right"/>
              <w:rPr>
                <w:rFonts w:eastAsia="Times New Roman"/>
                <w:sz w:val="15"/>
                <w:szCs w:val="15"/>
                <w:lang w:eastAsia="en-GB" w:bidi="ne-NP"/>
              </w:rPr>
            </w:pPr>
            <w:r w:rsidRPr="006232DC">
              <w:rPr>
                <w:sz w:val="15"/>
                <w:szCs w:val="15"/>
              </w:rPr>
              <w:t>1 482 000</w:t>
            </w:r>
          </w:p>
        </w:tc>
        <w:tc>
          <w:tcPr>
            <w:tcW w:w="1276" w:type="dxa"/>
            <w:shd w:val="clear" w:color="auto" w:fill="auto"/>
            <w:noWrap/>
            <w:vAlign w:val="center"/>
            <w:hideMark/>
          </w:tcPr>
          <w:p w14:paraId="204815D4" w14:textId="624731A4" w:rsidR="006232DC" w:rsidRPr="006232DC" w:rsidRDefault="006232DC" w:rsidP="006232DC">
            <w:pPr>
              <w:spacing w:before="0" w:after="0"/>
              <w:jc w:val="right"/>
              <w:rPr>
                <w:rFonts w:eastAsia="Times New Roman"/>
                <w:sz w:val="15"/>
                <w:szCs w:val="15"/>
                <w:lang w:eastAsia="en-GB" w:bidi="ne-NP"/>
              </w:rPr>
            </w:pPr>
            <w:r w:rsidRPr="006232DC">
              <w:rPr>
                <w:sz w:val="15"/>
                <w:szCs w:val="15"/>
              </w:rPr>
              <w:t>19 760 000</w:t>
            </w:r>
          </w:p>
        </w:tc>
        <w:tc>
          <w:tcPr>
            <w:tcW w:w="1081" w:type="dxa"/>
            <w:shd w:val="clear" w:color="auto" w:fill="auto"/>
            <w:noWrap/>
            <w:vAlign w:val="center"/>
            <w:hideMark/>
          </w:tcPr>
          <w:p w14:paraId="087A209D" w14:textId="14F46E0D"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31175678" w14:textId="77777777" w:rsidTr="003A77B4">
        <w:trPr>
          <w:trHeight w:val="300"/>
        </w:trPr>
        <w:tc>
          <w:tcPr>
            <w:tcW w:w="944" w:type="dxa"/>
            <w:shd w:val="clear" w:color="000000" w:fill="D9D9D9"/>
            <w:vAlign w:val="center"/>
            <w:hideMark/>
          </w:tcPr>
          <w:p w14:paraId="09A7E26C"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5.PM kopā</w:t>
            </w:r>
          </w:p>
        </w:tc>
        <w:tc>
          <w:tcPr>
            <w:tcW w:w="856" w:type="dxa"/>
            <w:shd w:val="clear" w:color="000000" w:fill="D9D9D9"/>
            <w:vAlign w:val="center"/>
            <w:hideMark/>
          </w:tcPr>
          <w:p w14:paraId="08A5EE54"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000000" w:fill="D9D9D9"/>
            <w:vAlign w:val="center"/>
            <w:hideMark/>
          </w:tcPr>
          <w:p w14:paraId="60B4BC9E"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ERAF</w:t>
            </w:r>
          </w:p>
        </w:tc>
        <w:tc>
          <w:tcPr>
            <w:tcW w:w="853" w:type="dxa"/>
            <w:shd w:val="clear" w:color="000000" w:fill="D9D9D9"/>
            <w:vAlign w:val="center"/>
            <w:hideMark/>
          </w:tcPr>
          <w:p w14:paraId="10B4EAC5"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000000" w:fill="D9D9D9"/>
            <w:vAlign w:val="center"/>
            <w:hideMark/>
          </w:tcPr>
          <w:p w14:paraId="079F343A" w14:textId="4EA264C8"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231 344 670</w:t>
            </w:r>
          </w:p>
        </w:tc>
        <w:tc>
          <w:tcPr>
            <w:tcW w:w="1096" w:type="dxa"/>
            <w:shd w:val="clear" w:color="000000" w:fill="D9D9D9"/>
            <w:vAlign w:val="center"/>
            <w:hideMark/>
          </w:tcPr>
          <w:p w14:paraId="01A35271" w14:textId="154DC3DC"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188 266 434</w:t>
            </w:r>
          </w:p>
        </w:tc>
        <w:tc>
          <w:tcPr>
            <w:tcW w:w="1110" w:type="dxa"/>
            <w:shd w:val="clear" w:color="000000" w:fill="D9D9D9"/>
            <w:vAlign w:val="center"/>
            <w:hideMark/>
          </w:tcPr>
          <w:p w14:paraId="719E6375" w14:textId="62D24C73"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6 589 325</w:t>
            </w:r>
          </w:p>
        </w:tc>
        <w:tc>
          <w:tcPr>
            <w:tcW w:w="1107" w:type="dxa"/>
            <w:shd w:val="clear" w:color="000000" w:fill="D9D9D9"/>
            <w:vAlign w:val="center"/>
            <w:hideMark/>
          </w:tcPr>
          <w:p w14:paraId="645A785D" w14:textId="7A10849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35 254 987</w:t>
            </w:r>
          </w:p>
        </w:tc>
        <w:tc>
          <w:tcPr>
            <w:tcW w:w="1119" w:type="dxa"/>
            <w:shd w:val="clear" w:color="000000" w:fill="D9D9D9"/>
            <w:vAlign w:val="center"/>
            <w:hideMark/>
          </w:tcPr>
          <w:p w14:paraId="7DC86CB6" w14:textId="216F4F86"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1 233 924</w:t>
            </w:r>
          </w:p>
        </w:tc>
        <w:tc>
          <w:tcPr>
            <w:tcW w:w="1017" w:type="dxa"/>
            <w:shd w:val="clear" w:color="000000" w:fill="D9D9D9"/>
            <w:vAlign w:val="center"/>
            <w:hideMark/>
          </w:tcPr>
          <w:p w14:paraId="0CFF75A9" w14:textId="3534FEB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40 825 530</w:t>
            </w:r>
          </w:p>
        </w:tc>
        <w:tc>
          <w:tcPr>
            <w:tcW w:w="1103" w:type="dxa"/>
            <w:shd w:val="clear" w:color="000000" w:fill="D9D9D9"/>
            <w:vAlign w:val="center"/>
            <w:hideMark/>
          </w:tcPr>
          <w:p w14:paraId="3F518B78" w14:textId="03A38648"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20 412 765</w:t>
            </w:r>
          </w:p>
        </w:tc>
        <w:tc>
          <w:tcPr>
            <w:tcW w:w="979" w:type="dxa"/>
            <w:shd w:val="clear" w:color="000000" w:fill="D9D9D9"/>
            <w:vAlign w:val="center"/>
            <w:hideMark/>
          </w:tcPr>
          <w:p w14:paraId="3660417A" w14:textId="7C34F28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20 412 765</w:t>
            </w:r>
          </w:p>
        </w:tc>
        <w:tc>
          <w:tcPr>
            <w:tcW w:w="1276" w:type="dxa"/>
            <w:shd w:val="clear" w:color="000000" w:fill="D9D9D9"/>
            <w:vAlign w:val="center"/>
            <w:hideMark/>
          </w:tcPr>
          <w:p w14:paraId="25BCB8B8" w14:textId="2E6C2B63"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272 170 200</w:t>
            </w:r>
          </w:p>
        </w:tc>
        <w:tc>
          <w:tcPr>
            <w:tcW w:w="1081" w:type="dxa"/>
            <w:shd w:val="clear" w:color="000000" w:fill="D9D9D9"/>
            <w:noWrap/>
            <w:vAlign w:val="center"/>
            <w:hideMark/>
          </w:tcPr>
          <w:p w14:paraId="540724B0" w14:textId="4F9CC9F1" w:rsidR="006232DC" w:rsidRPr="006232DC" w:rsidRDefault="006232DC" w:rsidP="006232DC">
            <w:pPr>
              <w:spacing w:before="0" w:after="0"/>
              <w:jc w:val="center"/>
              <w:rPr>
                <w:rFonts w:eastAsia="Times New Roman"/>
                <w:b/>
                <w:bCs/>
                <w:sz w:val="15"/>
                <w:szCs w:val="15"/>
                <w:lang w:eastAsia="en-GB" w:bidi="ne-NP"/>
              </w:rPr>
            </w:pPr>
            <w:r w:rsidRPr="006232DC">
              <w:rPr>
                <w:b/>
                <w:bCs/>
                <w:sz w:val="15"/>
                <w:szCs w:val="15"/>
              </w:rPr>
              <w:t>0,85</w:t>
            </w:r>
          </w:p>
        </w:tc>
      </w:tr>
      <w:tr w:rsidR="006232DC" w:rsidRPr="006232DC" w14:paraId="54DED705" w14:textId="77777777" w:rsidTr="003A77B4">
        <w:trPr>
          <w:trHeight w:val="315"/>
        </w:trPr>
        <w:tc>
          <w:tcPr>
            <w:tcW w:w="944" w:type="dxa"/>
            <w:shd w:val="clear" w:color="auto" w:fill="auto"/>
            <w:vAlign w:val="center"/>
            <w:hideMark/>
          </w:tcPr>
          <w:p w14:paraId="675D0DF6" w14:textId="77777777" w:rsidR="006232DC" w:rsidRPr="006232DC" w:rsidRDefault="006232DC" w:rsidP="006232DC">
            <w:pPr>
              <w:spacing w:before="0" w:after="0"/>
              <w:rPr>
                <w:rFonts w:eastAsia="Times New Roman"/>
                <w:sz w:val="15"/>
                <w:szCs w:val="15"/>
                <w:lang w:eastAsia="en-GB" w:bidi="ne-NP"/>
              </w:rPr>
            </w:pPr>
            <w:r w:rsidRPr="006232DC">
              <w:rPr>
                <w:rFonts w:eastAsia="Times New Roman"/>
                <w:sz w:val="15"/>
                <w:szCs w:val="15"/>
                <w:lang w:eastAsia="en-GB" w:bidi="ne-NP"/>
              </w:rPr>
              <w:t>5.1.</w:t>
            </w:r>
          </w:p>
        </w:tc>
        <w:tc>
          <w:tcPr>
            <w:tcW w:w="856" w:type="dxa"/>
            <w:shd w:val="clear" w:color="auto" w:fill="auto"/>
            <w:vAlign w:val="center"/>
            <w:hideMark/>
          </w:tcPr>
          <w:p w14:paraId="77ED846F"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hideMark/>
          </w:tcPr>
          <w:p w14:paraId="6DFE9001"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ERAF</w:t>
            </w:r>
          </w:p>
        </w:tc>
        <w:tc>
          <w:tcPr>
            <w:tcW w:w="853" w:type="dxa"/>
            <w:shd w:val="clear" w:color="auto" w:fill="auto"/>
            <w:vAlign w:val="center"/>
            <w:hideMark/>
          </w:tcPr>
          <w:p w14:paraId="59E775F7"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p w14:paraId="1FA56B76" w14:textId="77777777" w:rsidR="006232DC" w:rsidRPr="006232DC" w:rsidRDefault="006232DC" w:rsidP="006232DC">
            <w:pPr>
              <w:spacing w:before="0" w:after="0"/>
              <w:jc w:val="center"/>
              <w:rPr>
                <w:rFonts w:eastAsia="Times New Roman"/>
                <w:sz w:val="15"/>
                <w:szCs w:val="15"/>
                <w:lang w:eastAsia="en-GB" w:bidi="ne-NP"/>
              </w:rPr>
            </w:pPr>
          </w:p>
        </w:tc>
        <w:tc>
          <w:tcPr>
            <w:tcW w:w="1169" w:type="dxa"/>
            <w:shd w:val="clear" w:color="auto" w:fill="auto"/>
            <w:vAlign w:val="center"/>
            <w:hideMark/>
          </w:tcPr>
          <w:p w14:paraId="28184278" w14:textId="72D5B288" w:rsidR="006232DC" w:rsidRPr="006232DC" w:rsidRDefault="006232DC" w:rsidP="006232DC">
            <w:pPr>
              <w:spacing w:before="0" w:after="0"/>
              <w:jc w:val="right"/>
              <w:rPr>
                <w:rFonts w:eastAsia="Times New Roman"/>
                <w:sz w:val="15"/>
                <w:szCs w:val="15"/>
                <w:lang w:eastAsia="en-GB" w:bidi="ne-NP"/>
              </w:rPr>
            </w:pPr>
            <w:r w:rsidRPr="006232DC">
              <w:rPr>
                <w:sz w:val="15"/>
                <w:szCs w:val="15"/>
              </w:rPr>
              <w:t>231 344 670</w:t>
            </w:r>
          </w:p>
        </w:tc>
        <w:tc>
          <w:tcPr>
            <w:tcW w:w="1096" w:type="dxa"/>
            <w:shd w:val="clear" w:color="auto" w:fill="auto"/>
            <w:vAlign w:val="center"/>
            <w:hideMark/>
          </w:tcPr>
          <w:p w14:paraId="45BABCB3" w14:textId="26BD92C5" w:rsidR="006232DC" w:rsidRPr="006232DC" w:rsidRDefault="006232DC" w:rsidP="006232DC">
            <w:pPr>
              <w:spacing w:before="0" w:after="0"/>
              <w:jc w:val="right"/>
              <w:rPr>
                <w:rFonts w:eastAsia="Times New Roman"/>
                <w:sz w:val="15"/>
                <w:szCs w:val="15"/>
                <w:lang w:eastAsia="en-GB" w:bidi="ne-NP"/>
              </w:rPr>
            </w:pPr>
            <w:r w:rsidRPr="006232DC">
              <w:rPr>
                <w:sz w:val="15"/>
                <w:szCs w:val="15"/>
              </w:rPr>
              <w:t>188 266 434</w:t>
            </w:r>
          </w:p>
        </w:tc>
        <w:tc>
          <w:tcPr>
            <w:tcW w:w="1110" w:type="dxa"/>
            <w:shd w:val="clear" w:color="auto" w:fill="auto"/>
            <w:vAlign w:val="center"/>
            <w:hideMark/>
          </w:tcPr>
          <w:p w14:paraId="27E60754" w14:textId="0C76E36C" w:rsidR="006232DC" w:rsidRPr="006232DC" w:rsidRDefault="006232DC" w:rsidP="006232DC">
            <w:pPr>
              <w:spacing w:before="0" w:after="0"/>
              <w:jc w:val="right"/>
              <w:rPr>
                <w:rFonts w:eastAsia="Times New Roman"/>
                <w:sz w:val="15"/>
                <w:szCs w:val="15"/>
                <w:lang w:eastAsia="en-GB" w:bidi="ne-NP"/>
              </w:rPr>
            </w:pPr>
            <w:r w:rsidRPr="006232DC">
              <w:rPr>
                <w:sz w:val="15"/>
                <w:szCs w:val="15"/>
              </w:rPr>
              <w:t>6 589 325</w:t>
            </w:r>
          </w:p>
        </w:tc>
        <w:tc>
          <w:tcPr>
            <w:tcW w:w="1107" w:type="dxa"/>
            <w:shd w:val="clear" w:color="auto" w:fill="auto"/>
            <w:vAlign w:val="center"/>
            <w:hideMark/>
          </w:tcPr>
          <w:p w14:paraId="3EB3F55C" w14:textId="28136475" w:rsidR="006232DC" w:rsidRPr="006232DC" w:rsidRDefault="006232DC" w:rsidP="006232DC">
            <w:pPr>
              <w:spacing w:before="0" w:after="0"/>
              <w:jc w:val="right"/>
              <w:rPr>
                <w:rFonts w:eastAsia="Times New Roman"/>
                <w:sz w:val="15"/>
                <w:szCs w:val="15"/>
                <w:lang w:eastAsia="en-GB" w:bidi="ne-NP"/>
              </w:rPr>
            </w:pPr>
            <w:r w:rsidRPr="006232DC">
              <w:rPr>
                <w:sz w:val="15"/>
                <w:szCs w:val="15"/>
              </w:rPr>
              <w:t>35 254 987</w:t>
            </w:r>
          </w:p>
        </w:tc>
        <w:tc>
          <w:tcPr>
            <w:tcW w:w="1119" w:type="dxa"/>
            <w:shd w:val="clear" w:color="auto" w:fill="auto"/>
            <w:vAlign w:val="center"/>
            <w:hideMark/>
          </w:tcPr>
          <w:p w14:paraId="18D8AE14" w14:textId="59B4D70C" w:rsidR="006232DC" w:rsidRPr="006232DC" w:rsidRDefault="006232DC" w:rsidP="006232DC">
            <w:pPr>
              <w:spacing w:before="0" w:after="0"/>
              <w:jc w:val="right"/>
              <w:rPr>
                <w:rFonts w:eastAsia="Times New Roman"/>
                <w:sz w:val="15"/>
                <w:szCs w:val="15"/>
                <w:lang w:eastAsia="en-GB" w:bidi="ne-NP"/>
              </w:rPr>
            </w:pPr>
            <w:r w:rsidRPr="006232DC">
              <w:rPr>
                <w:sz w:val="15"/>
                <w:szCs w:val="15"/>
              </w:rPr>
              <w:t>1 233 924</w:t>
            </w:r>
          </w:p>
        </w:tc>
        <w:tc>
          <w:tcPr>
            <w:tcW w:w="1017" w:type="dxa"/>
            <w:shd w:val="clear" w:color="auto" w:fill="auto"/>
            <w:noWrap/>
            <w:vAlign w:val="center"/>
            <w:hideMark/>
          </w:tcPr>
          <w:p w14:paraId="4B9AFF12" w14:textId="793DD69D" w:rsidR="006232DC" w:rsidRPr="006232DC" w:rsidRDefault="006232DC" w:rsidP="006232DC">
            <w:pPr>
              <w:spacing w:before="0" w:after="0"/>
              <w:jc w:val="right"/>
              <w:rPr>
                <w:rFonts w:eastAsia="Times New Roman"/>
                <w:sz w:val="15"/>
                <w:szCs w:val="15"/>
                <w:lang w:eastAsia="en-GB" w:bidi="ne-NP"/>
              </w:rPr>
            </w:pPr>
            <w:r w:rsidRPr="006232DC">
              <w:rPr>
                <w:sz w:val="15"/>
                <w:szCs w:val="15"/>
              </w:rPr>
              <w:t>40 825 530</w:t>
            </w:r>
          </w:p>
        </w:tc>
        <w:tc>
          <w:tcPr>
            <w:tcW w:w="1103" w:type="dxa"/>
            <w:shd w:val="clear" w:color="000000" w:fill="FFFFFF"/>
            <w:vAlign w:val="center"/>
            <w:hideMark/>
          </w:tcPr>
          <w:p w14:paraId="14382C29" w14:textId="675D168E" w:rsidR="006232DC" w:rsidRPr="006232DC" w:rsidRDefault="006232DC" w:rsidP="006232DC">
            <w:pPr>
              <w:spacing w:before="0" w:after="0"/>
              <w:jc w:val="right"/>
              <w:rPr>
                <w:rFonts w:eastAsia="Times New Roman"/>
                <w:sz w:val="15"/>
                <w:szCs w:val="15"/>
                <w:lang w:eastAsia="en-GB" w:bidi="ne-NP"/>
              </w:rPr>
            </w:pPr>
            <w:r w:rsidRPr="006232DC">
              <w:rPr>
                <w:sz w:val="15"/>
                <w:szCs w:val="15"/>
              </w:rPr>
              <w:t>20 412 765</w:t>
            </w:r>
          </w:p>
        </w:tc>
        <w:tc>
          <w:tcPr>
            <w:tcW w:w="979" w:type="dxa"/>
            <w:shd w:val="clear" w:color="000000" w:fill="FFFFFF"/>
            <w:vAlign w:val="center"/>
            <w:hideMark/>
          </w:tcPr>
          <w:p w14:paraId="4A02D379" w14:textId="56D0DB53" w:rsidR="006232DC" w:rsidRPr="006232DC" w:rsidRDefault="006232DC" w:rsidP="006232DC">
            <w:pPr>
              <w:spacing w:before="0" w:after="0"/>
              <w:jc w:val="right"/>
              <w:rPr>
                <w:rFonts w:eastAsia="Times New Roman"/>
                <w:sz w:val="15"/>
                <w:szCs w:val="15"/>
                <w:lang w:eastAsia="en-GB" w:bidi="ne-NP"/>
              </w:rPr>
            </w:pPr>
            <w:r w:rsidRPr="006232DC">
              <w:rPr>
                <w:sz w:val="15"/>
                <w:szCs w:val="15"/>
              </w:rPr>
              <w:t>20 412 765</w:t>
            </w:r>
          </w:p>
        </w:tc>
        <w:tc>
          <w:tcPr>
            <w:tcW w:w="1276" w:type="dxa"/>
            <w:shd w:val="clear" w:color="auto" w:fill="auto"/>
            <w:noWrap/>
            <w:vAlign w:val="center"/>
            <w:hideMark/>
          </w:tcPr>
          <w:p w14:paraId="697793BC" w14:textId="74DD9A33" w:rsidR="006232DC" w:rsidRPr="006232DC" w:rsidRDefault="006232DC" w:rsidP="006232DC">
            <w:pPr>
              <w:spacing w:before="0" w:after="0"/>
              <w:jc w:val="right"/>
              <w:rPr>
                <w:rFonts w:eastAsia="Times New Roman"/>
                <w:sz w:val="15"/>
                <w:szCs w:val="15"/>
                <w:lang w:eastAsia="en-GB" w:bidi="ne-NP"/>
              </w:rPr>
            </w:pPr>
            <w:r w:rsidRPr="006232DC">
              <w:rPr>
                <w:sz w:val="15"/>
                <w:szCs w:val="15"/>
              </w:rPr>
              <w:t>272 170 200</w:t>
            </w:r>
          </w:p>
        </w:tc>
        <w:tc>
          <w:tcPr>
            <w:tcW w:w="1081" w:type="dxa"/>
            <w:shd w:val="clear" w:color="auto" w:fill="auto"/>
            <w:noWrap/>
            <w:vAlign w:val="center"/>
            <w:hideMark/>
          </w:tcPr>
          <w:p w14:paraId="2B6B77C7" w14:textId="05ED35D5"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58E36043" w14:textId="77777777" w:rsidTr="003A77B4">
        <w:trPr>
          <w:trHeight w:val="315"/>
        </w:trPr>
        <w:tc>
          <w:tcPr>
            <w:tcW w:w="944" w:type="dxa"/>
            <w:shd w:val="clear" w:color="auto" w:fill="D9D9D9" w:themeFill="background1" w:themeFillShade="D9"/>
          </w:tcPr>
          <w:p w14:paraId="1081DBF9" w14:textId="4534DCD4" w:rsidR="006232DC" w:rsidRPr="006232DC" w:rsidRDefault="006232DC" w:rsidP="006232DC">
            <w:pPr>
              <w:spacing w:before="0" w:after="0"/>
              <w:rPr>
                <w:rFonts w:eastAsia="Times New Roman"/>
                <w:sz w:val="15"/>
                <w:szCs w:val="15"/>
                <w:lang w:eastAsia="en-GB" w:bidi="ne-NP"/>
              </w:rPr>
            </w:pPr>
            <w:r w:rsidRPr="006232DC">
              <w:rPr>
                <w:b/>
                <w:bCs/>
                <w:sz w:val="15"/>
                <w:szCs w:val="15"/>
              </w:rPr>
              <w:t>6.PM kopā</w:t>
            </w:r>
          </w:p>
        </w:tc>
        <w:tc>
          <w:tcPr>
            <w:tcW w:w="856" w:type="dxa"/>
            <w:shd w:val="clear" w:color="auto" w:fill="D9D9D9" w:themeFill="background1" w:themeFillShade="D9"/>
          </w:tcPr>
          <w:p w14:paraId="60E0910F" w14:textId="18088E87" w:rsidR="006232DC" w:rsidRPr="006232DC" w:rsidRDefault="006232DC" w:rsidP="006232DC">
            <w:pPr>
              <w:spacing w:before="0" w:after="0"/>
              <w:jc w:val="center"/>
              <w:rPr>
                <w:rFonts w:eastAsia="Times New Roman"/>
                <w:sz w:val="15"/>
                <w:szCs w:val="15"/>
                <w:lang w:eastAsia="en-GB" w:bidi="ne-NP"/>
              </w:rPr>
            </w:pPr>
            <w:r w:rsidRPr="006232DC">
              <w:rPr>
                <w:b/>
                <w:bCs/>
                <w:sz w:val="15"/>
                <w:szCs w:val="15"/>
              </w:rPr>
              <w:t>k</w:t>
            </w:r>
          </w:p>
        </w:tc>
        <w:tc>
          <w:tcPr>
            <w:tcW w:w="744" w:type="dxa"/>
            <w:shd w:val="clear" w:color="auto" w:fill="D9D9D9" w:themeFill="background1" w:themeFillShade="D9"/>
            <w:vAlign w:val="center"/>
          </w:tcPr>
          <w:p w14:paraId="2229CFBB" w14:textId="1B509EE5" w:rsidR="006232DC" w:rsidRPr="006232DC" w:rsidRDefault="006232DC" w:rsidP="006232DC">
            <w:pPr>
              <w:spacing w:before="0" w:after="0"/>
              <w:jc w:val="center"/>
              <w:rPr>
                <w:rFonts w:eastAsia="Times New Roman"/>
                <w:sz w:val="15"/>
                <w:szCs w:val="15"/>
                <w:lang w:eastAsia="en-GB" w:bidi="ne-NP"/>
              </w:rPr>
            </w:pPr>
            <w:r w:rsidRPr="006232DC">
              <w:rPr>
                <w:rFonts w:eastAsia="Times New Roman"/>
                <w:b/>
                <w:bCs/>
                <w:sz w:val="15"/>
                <w:szCs w:val="15"/>
                <w:lang w:eastAsia="en-GB" w:bidi="ne-NP"/>
              </w:rPr>
              <w:t>TPF</w:t>
            </w:r>
          </w:p>
        </w:tc>
        <w:tc>
          <w:tcPr>
            <w:tcW w:w="853" w:type="dxa"/>
            <w:shd w:val="clear" w:color="auto" w:fill="D9D9D9" w:themeFill="background1" w:themeFillShade="D9"/>
          </w:tcPr>
          <w:p w14:paraId="39130643" w14:textId="7EEC8676" w:rsidR="006232DC" w:rsidRPr="006232DC" w:rsidRDefault="006232DC" w:rsidP="006232DC">
            <w:pPr>
              <w:spacing w:before="0" w:after="0"/>
              <w:jc w:val="center"/>
              <w:rPr>
                <w:rFonts w:eastAsia="Times New Roman"/>
                <w:sz w:val="15"/>
                <w:szCs w:val="15"/>
                <w:lang w:eastAsia="en-GB" w:bidi="ne-NP"/>
              </w:rPr>
            </w:pPr>
            <w:r w:rsidRPr="006232DC">
              <w:rPr>
                <w:rFonts w:eastAsia="Times New Roman"/>
                <w:b/>
                <w:bCs/>
                <w:sz w:val="15"/>
                <w:szCs w:val="15"/>
                <w:lang w:eastAsia="en-GB" w:bidi="ne-NP"/>
              </w:rPr>
              <w:t>Mazāk attīstīts</w:t>
            </w:r>
          </w:p>
        </w:tc>
        <w:tc>
          <w:tcPr>
            <w:tcW w:w="1169" w:type="dxa"/>
            <w:shd w:val="clear" w:color="auto" w:fill="D9D9D9" w:themeFill="background1" w:themeFillShade="D9"/>
            <w:vAlign w:val="center"/>
          </w:tcPr>
          <w:p w14:paraId="29E3FD33" w14:textId="45DB483B" w:rsidR="006232DC" w:rsidRPr="006232DC" w:rsidRDefault="006232DC" w:rsidP="006232DC">
            <w:pPr>
              <w:spacing w:before="0" w:after="0"/>
              <w:jc w:val="right"/>
              <w:rPr>
                <w:sz w:val="15"/>
                <w:szCs w:val="15"/>
              </w:rPr>
            </w:pPr>
            <w:r w:rsidRPr="006232DC">
              <w:rPr>
                <w:b/>
                <w:bCs/>
                <w:sz w:val="15"/>
                <w:szCs w:val="15"/>
              </w:rPr>
              <w:t>191 606 819</w:t>
            </w:r>
          </w:p>
        </w:tc>
        <w:tc>
          <w:tcPr>
            <w:tcW w:w="1096" w:type="dxa"/>
            <w:shd w:val="clear" w:color="auto" w:fill="D9D9D9" w:themeFill="background1" w:themeFillShade="D9"/>
            <w:vAlign w:val="center"/>
          </w:tcPr>
          <w:p w14:paraId="2A756498" w14:textId="1F92241B" w:rsidR="006232DC" w:rsidRPr="006232DC" w:rsidRDefault="006232DC" w:rsidP="006232DC">
            <w:pPr>
              <w:spacing w:before="0" w:after="0"/>
              <w:jc w:val="right"/>
              <w:rPr>
                <w:sz w:val="15"/>
                <w:szCs w:val="15"/>
              </w:rPr>
            </w:pPr>
            <w:r w:rsidRPr="006232DC">
              <w:rPr>
                <w:b/>
                <w:bCs/>
                <w:sz w:val="15"/>
                <w:szCs w:val="15"/>
              </w:rPr>
              <w:t>172 136 652</w:t>
            </w:r>
          </w:p>
        </w:tc>
        <w:tc>
          <w:tcPr>
            <w:tcW w:w="1110" w:type="dxa"/>
            <w:shd w:val="clear" w:color="auto" w:fill="D9D9D9" w:themeFill="background1" w:themeFillShade="D9"/>
            <w:vAlign w:val="center"/>
          </w:tcPr>
          <w:p w14:paraId="74A0F79A" w14:textId="76C829F7" w:rsidR="006232DC" w:rsidRPr="006232DC" w:rsidRDefault="006232DC" w:rsidP="006232DC">
            <w:pPr>
              <w:spacing w:before="0" w:after="0"/>
              <w:jc w:val="right"/>
              <w:rPr>
                <w:sz w:val="15"/>
                <w:szCs w:val="15"/>
              </w:rPr>
            </w:pPr>
            <w:r w:rsidRPr="006232DC">
              <w:rPr>
                <w:b/>
                <w:bCs/>
                <w:sz w:val="15"/>
                <w:szCs w:val="15"/>
              </w:rPr>
              <w:t>6 885 465</w:t>
            </w:r>
          </w:p>
        </w:tc>
        <w:tc>
          <w:tcPr>
            <w:tcW w:w="1107" w:type="dxa"/>
            <w:shd w:val="clear" w:color="auto" w:fill="D9D9D9" w:themeFill="background1" w:themeFillShade="D9"/>
            <w:vAlign w:val="center"/>
          </w:tcPr>
          <w:p w14:paraId="5E47CDB9" w14:textId="071E82E3" w:rsidR="006232DC" w:rsidRPr="006232DC" w:rsidRDefault="006232DC" w:rsidP="006232DC">
            <w:pPr>
              <w:spacing w:before="0" w:after="0"/>
              <w:jc w:val="right"/>
              <w:rPr>
                <w:sz w:val="15"/>
                <w:szCs w:val="15"/>
              </w:rPr>
            </w:pPr>
            <w:r w:rsidRPr="006232DC">
              <w:rPr>
                <w:b/>
                <w:bCs/>
                <w:sz w:val="15"/>
                <w:szCs w:val="15"/>
              </w:rPr>
              <w:t>12 100 675</w:t>
            </w:r>
          </w:p>
        </w:tc>
        <w:tc>
          <w:tcPr>
            <w:tcW w:w="1119" w:type="dxa"/>
            <w:shd w:val="clear" w:color="auto" w:fill="D9D9D9" w:themeFill="background1" w:themeFillShade="D9"/>
            <w:vAlign w:val="center"/>
          </w:tcPr>
          <w:p w14:paraId="03AC18F0" w14:textId="075DE3EA" w:rsidR="006232DC" w:rsidRPr="006232DC" w:rsidRDefault="006232DC" w:rsidP="006232DC">
            <w:pPr>
              <w:spacing w:before="0" w:after="0"/>
              <w:jc w:val="right"/>
              <w:rPr>
                <w:sz w:val="15"/>
                <w:szCs w:val="15"/>
              </w:rPr>
            </w:pPr>
            <w:r w:rsidRPr="006232DC">
              <w:rPr>
                <w:b/>
                <w:bCs/>
                <w:sz w:val="15"/>
                <w:szCs w:val="15"/>
              </w:rPr>
              <w:t>484 027</w:t>
            </w:r>
          </w:p>
        </w:tc>
        <w:tc>
          <w:tcPr>
            <w:tcW w:w="1017" w:type="dxa"/>
            <w:shd w:val="clear" w:color="auto" w:fill="D9D9D9" w:themeFill="background1" w:themeFillShade="D9"/>
            <w:noWrap/>
            <w:vAlign w:val="center"/>
          </w:tcPr>
          <w:p w14:paraId="7C4563C9" w14:textId="07AF236E" w:rsidR="006232DC" w:rsidRPr="006232DC" w:rsidRDefault="006232DC" w:rsidP="006232DC">
            <w:pPr>
              <w:spacing w:before="0" w:after="0"/>
              <w:jc w:val="right"/>
              <w:rPr>
                <w:sz w:val="15"/>
                <w:szCs w:val="15"/>
              </w:rPr>
            </w:pPr>
            <w:r w:rsidRPr="006232DC">
              <w:rPr>
                <w:b/>
                <w:bCs/>
                <w:sz w:val="15"/>
                <w:szCs w:val="15"/>
              </w:rPr>
              <w:t>33 812 969</w:t>
            </w:r>
          </w:p>
        </w:tc>
        <w:tc>
          <w:tcPr>
            <w:tcW w:w="1103" w:type="dxa"/>
            <w:shd w:val="clear" w:color="auto" w:fill="D9D9D9" w:themeFill="background1" w:themeFillShade="D9"/>
            <w:vAlign w:val="center"/>
          </w:tcPr>
          <w:p w14:paraId="0D12037E" w14:textId="3E330F87" w:rsidR="006232DC" w:rsidRPr="006232DC" w:rsidRDefault="006232DC" w:rsidP="006232DC">
            <w:pPr>
              <w:spacing w:before="0" w:after="0"/>
              <w:jc w:val="right"/>
              <w:rPr>
                <w:sz w:val="15"/>
                <w:szCs w:val="15"/>
              </w:rPr>
            </w:pPr>
            <w:r w:rsidRPr="006232DC">
              <w:rPr>
                <w:b/>
                <w:bCs/>
                <w:sz w:val="15"/>
                <w:szCs w:val="15"/>
              </w:rPr>
              <w:t>16 906 485</w:t>
            </w:r>
          </w:p>
        </w:tc>
        <w:tc>
          <w:tcPr>
            <w:tcW w:w="979" w:type="dxa"/>
            <w:shd w:val="clear" w:color="auto" w:fill="D9D9D9" w:themeFill="background1" w:themeFillShade="D9"/>
            <w:vAlign w:val="center"/>
          </w:tcPr>
          <w:p w14:paraId="071CBACA" w14:textId="1A6B62B9" w:rsidR="006232DC" w:rsidRPr="006232DC" w:rsidRDefault="006232DC" w:rsidP="006232DC">
            <w:pPr>
              <w:spacing w:before="0" w:after="0"/>
              <w:jc w:val="right"/>
              <w:rPr>
                <w:sz w:val="15"/>
                <w:szCs w:val="15"/>
              </w:rPr>
            </w:pPr>
            <w:r w:rsidRPr="006232DC">
              <w:rPr>
                <w:b/>
                <w:bCs/>
                <w:sz w:val="15"/>
                <w:szCs w:val="15"/>
              </w:rPr>
              <w:t>16 906 484</w:t>
            </w:r>
          </w:p>
        </w:tc>
        <w:tc>
          <w:tcPr>
            <w:tcW w:w="1276" w:type="dxa"/>
            <w:shd w:val="clear" w:color="auto" w:fill="D9D9D9" w:themeFill="background1" w:themeFillShade="D9"/>
            <w:noWrap/>
            <w:vAlign w:val="center"/>
          </w:tcPr>
          <w:p w14:paraId="74368BD4" w14:textId="1C93B8BB" w:rsidR="006232DC" w:rsidRPr="006232DC" w:rsidRDefault="006232DC" w:rsidP="006232DC">
            <w:pPr>
              <w:spacing w:before="0" w:after="0"/>
              <w:jc w:val="right"/>
              <w:rPr>
                <w:sz w:val="15"/>
                <w:szCs w:val="15"/>
              </w:rPr>
            </w:pPr>
            <w:r w:rsidRPr="006232DC">
              <w:rPr>
                <w:b/>
                <w:bCs/>
                <w:sz w:val="15"/>
                <w:szCs w:val="15"/>
              </w:rPr>
              <w:t>225 419 788</w:t>
            </w:r>
          </w:p>
        </w:tc>
        <w:tc>
          <w:tcPr>
            <w:tcW w:w="1081" w:type="dxa"/>
            <w:shd w:val="clear" w:color="auto" w:fill="D9D9D9" w:themeFill="background1" w:themeFillShade="D9"/>
            <w:noWrap/>
            <w:vAlign w:val="center"/>
          </w:tcPr>
          <w:p w14:paraId="6B9F49E9" w14:textId="2B09EF41" w:rsidR="006232DC" w:rsidRPr="006232DC" w:rsidRDefault="006232DC" w:rsidP="006232DC">
            <w:pPr>
              <w:spacing w:before="0" w:after="0"/>
              <w:jc w:val="center"/>
              <w:rPr>
                <w:sz w:val="15"/>
                <w:szCs w:val="15"/>
              </w:rPr>
            </w:pPr>
            <w:r w:rsidRPr="006232DC">
              <w:rPr>
                <w:b/>
                <w:bCs/>
                <w:sz w:val="15"/>
                <w:szCs w:val="15"/>
              </w:rPr>
              <w:t>0,85</w:t>
            </w:r>
          </w:p>
        </w:tc>
      </w:tr>
      <w:tr w:rsidR="006232DC" w:rsidRPr="006232DC" w14:paraId="38973189" w14:textId="77777777" w:rsidTr="003A77B4">
        <w:trPr>
          <w:trHeight w:val="315"/>
        </w:trPr>
        <w:tc>
          <w:tcPr>
            <w:tcW w:w="944" w:type="dxa"/>
            <w:shd w:val="clear" w:color="auto" w:fill="auto"/>
          </w:tcPr>
          <w:p w14:paraId="239D2659" w14:textId="2479709D" w:rsidR="006232DC" w:rsidRPr="006232DC" w:rsidRDefault="006232DC" w:rsidP="006232DC">
            <w:pPr>
              <w:spacing w:before="0" w:after="0"/>
              <w:rPr>
                <w:rFonts w:eastAsia="Times New Roman"/>
                <w:sz w:val="15"/>
                <w:szCs w:val="15"/>
                <w:lang w:eastAsia="en-GB" w:bidi="ne-NP"/>
              </w:rPr>
            </w:pPr>
            <w:r w:rsidRPr="006232DC">
              <w:rPr>
                <w:sz w:val="15"/>
                <w:szCs w:val="15"/>
              </w:rPr>
              <w:t>6.1. (MFF)</w:t>
            </w:r>
          </w:p>
        </w:tc>
        <w:tc>
          <w:tcPr>
            <w:tcW w:w="856" w:type="dxa"/>
            <w:shd w:val="clear" w:color="auto" w:fill="auto"/>
          </w:tcPr>
          <w:p w14:paraId="5ED4F208" w14:textId="61E1F586"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tcPr>
          <w:p w14:paraId="2A56049C" w14:textId="34950240"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TPF</w:t>
            </w:r>
          </w:p>
        </w:tc>
        <w:tc>
          <w:tcPr>
            <w:tcW w:w="853" w:type="dxa"/>
            <w:shd w:val="clear" w:color="auto" w:fill="auto"/>
          </w:tcPr>
          <w:p w14:paraId="40FB9722" w14:textId="538432A8"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tcPr>
          <w:p w14:paraId="0EE1D19D" w14:textId="4E6755D4" w:rsidR="006232DC" w:rsidRPr="006232DC" w:rsidRDefault="006232DC" w:rsidP="006232DC">
            <w:pPr>
              <w:spacing w:before="0" w:after="0"/>
              <w:jc w:val="right"/>
              <w:rPr>
                <w:sz w:val="15"/>
                <w:szCs w:val="15"/>
              </w:rPr>
            </w:pPr>
            <w:r w:rsidRPr="006232DC">
              <w:rPr>
                <w:sz w:val="15"/>
                <w:szCs w:val="15"/>
              </w:rPr>
              <w:t>83 899 584</w:t>
            </w:r>
          </w:p>
        </w:tc>
        <w:tc>
          <w:tcPr>
            <w:tcW w:w="1096" w:type="dxa"/>
            <w:shd w:val="clear" w:color="auto" w:fill="auto"/>
            <w:vAlign w:val="center"/>
          </w:tcPr>
          <w:p w14:paraId="08333AD9" w14:textId="5F40B4A4" w:rsidR="006232DC" w:rsidRPr="006232DC" w:rsidRDefault="006232DC" w:rsidP="006232DC">
            <w:pPr>
              <w:spacing w:before="0" w:after="0"/>
              <w:jc w:val="right"/>
              <w:rPr>
                <w:sz w:val="15"/>
                <w:szCs w:val="15"/>
              </w:rPr>
            </w:pPr>
            <w:r w:rsidRPr="006232DC">
              <w:rPr>
                <w:sz w:val="15"/>
                <w:szCs w:val="15"/>
              </w:rPr>
              <w:t>68 572 002</w:t>
            </w:r>
          </w:p>
        </w:tc>
        <w:tc>
          <w:tcPr>
            <w:tcW w:w="1110" w:type="dxa"/>
            <w:shd w:val="clear" w:color="auto" w:fill="auto"/>
            <w:vAlign w:val="center"/>
          </w:tcPr>
          <w:p w14:paraId="30653CE6" w14:textId="62C82E31" w:rsidR="006232DC" w:rsidRPr="006232DC" w:rsidRDefault="006232DC" w:rsidP="006232DC">
            <w:pPr>
              <w:spacing w:before="0" w:after="0"/>
              <w:jc w:val="right"/>
              <w:rPr>
                <w:sz w:val="15"/>
                <w:szCs w:val="15"/>
              </w:rPr>
            </w:pPr>
            <w:r w:rsidRPr="006232DC">
              <w:rPr>
                <w:sz w:val="15"/>
                <w:szCs w:val="15"/>
              </w:rPr>
              <w:t>2 742 880</w:t>
            </w:r>
          </w:p>
        </w:tc>
        <w:tc>
          <w:tcPr>
            <w:tcW w:w="1107" w:type="dxa"/>
            <w:shd w:val="clear" w:color="auto" w:fill="auto"/>
            <w:vAlign w:val="center"/>
          </w:tcPr>
          <w:p w14:paraId="36DE0185" w14:textId="2141526F" w:rsidR="006232DC" w:rsidRPr="006232DC" w:rsidRDefault="006232DC" w:rsidP="006232DC">
            <w:pPr>
              <w:spacing w:before="0" w:after="0"/>
              <w:jc w:val="right"/>
              <w:rPr>
                <w:sz w:val="15"/>
                <w:szCs w:val="15"/>
              </w:rPr>
            </w:pPr>
            <w:r w:rsidRPr="006232DC">
              <w:rPr>
                <w:sz w:val="15"/>
                <w:szCs w:val="15"/>
              </w:rPr>
              <w:t>12 100 675</w:t>
            </w:r>
          </w:p>
        </w:tc>
        <w:tc>
          <w:tcPr>
            <w:tcW w:w="1119" w:type="dxa"/>
            <w:shd w:val="clear" w:color="auto" w:fill="auto"/>
            <w:vAlign w:val="center"/>
          </w:tcPr>
          <w:p w14:paraId="7DED2D78" w14:textId="56F3A2B9" w:rsidR="006232DC" w:rsidRPr="006232DC" w:rsidRDefault="006232DC" w:rsidP="006232DC">
            <w:pPr>
              <w:spacing w:before="0" w:after="0"/>
              <w:jc w:val="right"/>
              <w:rPr>
                <w:sz w:val="15"/>
                <w:szCs w:val="15"/>
              </w:rPr>
            </w:pPr>
            <w:r w:rsidRPr="006232DC">
              <w:rPr>
                <w:sz w:val="15"/>
                <w:szCs w:val="15"/>
              </w:rPr>
              <w:t>484 027</w:t>
            </w:r>
          </w:p>
        </w:tc>
        <w:tc>
          <w:tcPr>
            <w:tcW w:w="1017" w:type="dxa"/>
            <w:shd w:val="clear" w:color="auto" w:fill="auto"/>
            <w:noWrap/>
            <w:vAlign w:val="center"/>
          </w:tcPr>
          <w:p w14:paraId="0EF652DA" w14:textId="04D7C51E" w:rsidR="006232DC" w:rsidRPr="006232DC" w:rsidRDefault="006232DC" w:rsidP="006232DC">
            <w:pPr>
              <w:spacing w:before="0" w:after="0"/>
              <w:jc w:val="right"/>
              <w:rPr>
                <w:sz w:val="15"/>
                <w:szCs w:val="15"/>
              </w:rPr>
            </w:pPr>
            <w:r w:rsidRPr="006232DC">
              <w:rPr>
                <w:sz w:val="15"/>
                <w:szCs w:val="15"/>
              </w:rPr>
              <w:t>14 805 809</w:t>
            </w:r>
          </w:p>
        </w:tc>
        <w:tc>
          <w:tcPr>
            <w:tcW w:w="1103" w:type="dxa"/>
            <w:shd w:val="clear" w:color="000000" w:fill="FFFFFF"/>
            <w:vAlign w:val="center"/>
          </w:tcPr>
          <w:p w14:paraId="1AD52B39" w14:textId="0FE3AB1B" w:rsidR="006232DC" w:rsidRPr="006232DC" w:rsidRDefault="006232DC" w:rsidP="006232DC">
            <w:pPr>
              <w:spacing w:before="0" w:after="0"/>
              <w:jc w:val="right"/>
              <w:rPr>
                <w:sz w:val="15"/>
                <w:szCs w:val="15"/>
              </w:rPr>
            </w:pPr>
            <w:r w:rsidRPr="006232DC">
              <w:rPr>
                <w:sz w:val="15"/>
                <w:szCs w:val="15"/>
              </w:rPr>
              <w:t>7 402 905</w:t>
            </w:r>
          </w:p>
        </w:tc>
        <w:tc>
          <w:tcPr>
            <w:tcW w:w="979" w:type="dxa"/>
            <w:shd w:val="clear" w:color="000000" w:fill="FFFFFF"/>
            <w:vAlign w:val="center"/>
          </w:tcPr>
          <w:p w14:paraId="7EE7DBC1" w14:textId="11AC9B01" w:rsidR="006232DC" w:rsidRPr="006232DC" w:rsidRDefault="006232DC" w:rsidP="006232DC">
            <w:pPr>
              <w:spacing w:before="0" w:after="0"/>
              <w:jc w:val="right"/>
              <w:rPr>
                <w:sz w:val="15"/>
                <w:szCs w:val="15"/>
              </w:rPr>
            </w:pPr>
            <w:r w:rsidRPr="006232DC">
              <w:rPr>
                <w:sz w:val="15"/>
                <w:szCs w:val="15"/>
              </w:rPr>
              <w:t>7 402 904</w:t>
            </w:r>
          </w:p>
        </w:tc>
        <w:tc>
          <w:tcPr>
            <w:tcW w:w="1276" w:type="dxa"/>
            <w:shd w:val="clear" w:color="auto" w:fill="auto"/>
            <w:noWrap/>
            <w:vAlign w:val="center"/>
          </w:tcPr>
          <w:p w14:paraId="1FE68835" w14:textId="4B308FB5" w:rsidR="006232DC" w:rsidRPr="006232DC" w:rsidRDefault="006232DC" w:rsidP="006232DC">
            <w:pPr>
              <w:spacing w:before="0" w:after="0"/>
              <w:jc w:val="right"/>
              <w:rPr>
                <w:sz w:val="15"/>
                <w:szCs w:val="15"/>
              </w:rPr>
            </w:pPr>
            <w:r w:rsidRPr="006232DC">
              <w:rPr>
                <w:sz w:val="15"/>
                <w:szCs w:val="15"/>
              </w:rPr>
              <w:t>98 705 393</w:t>
            </w:r>
          </w:p>
        </w:tc>
        <w:tc>
          <w:tcPr>
            <w:tcW w:w="1081" w:type="dxa"/>
            <w:shd w:val="clear" w:color="auto" w:fill="auto"/>
            <w:noWrap/>
            <w:vAlign w:val="center"/>
          </w:tcPr>
          <w:p w14:paraId="6A040DED" w14:textId="31A43895" w:rsidR="006232DC" w:rsidRPr="006232DC" w:rsidRDefault="006232DC" w:rsidP="006232DC">
            <w:pPr>
              <w:spacing w:before="0" w:after="0"/>
              <w:jc w:val="center"/>
              <w:rPr>
                <w:sz w:val="15"/>
                <w:szCs w:val="15"/>
              </w:rPr>
            </w:pPr>
            <w:r w:rsidRPr="006232DC">
              <w:rPr>
                <w:sz w:val="15"/>
                <w:szCs w:val="15"/>
              </w:rPr>
              <w:t>0,85</w:t>
            </w:r>
          </w:p>
        </w:tc>
      </w:tr>
      <w:tr w:rsidR="006232DC" w:rsidRPr="006232DC" w14:paraId="7B436A92" w14:textId="77777777" w:rsidTr="003A77B4">
        <w:trPr>
          <w:trHeight w:val="315"/>
        </w:trPr>
        <w:tc>
          <w:tcPr>
            <w:tcW w:w="944" w:type="dxa"/>
            <w:shd w:val="clear" w:color="auto" w:fill="auto"/>
          </w:tcPr>
          <w:p w14:paraId="16C2C442" w14:textId="720CA6A8" w:rsidR="006232DC" w:rsidRPr="006232DC" w:rsidRDefault="006232DC" w:rsidP="006232DC">
            <w:pPr>
              <w:spacing w:before="0" w:after="0"/>
              <w:rPr>
                <w:rFonts w:eastAsia="Times New Roman"/>
                <w:sz w:val="15"/>
                <w:szCs w:val="15"/>
                <w:lang w:eastAsia="en-GB" w:bidi="ne-NP"/>
              </w:rPr>
            </w:pPr>
            <w:r w:rsidRPr="006232DC">
              <w:rPr>
                <w:sz w:val="15"/>
                <w:szCs w:val="15"/>
              </w:rPr>
              <w:t>6.1. (</w:t>
            </w:r>
            <w:proofErr w:type="spellStart"/>
            <w:r w:rsidRPr="006232DC">
              <w:rPr>
                <w:sz w:val="15"/>
                <w:szCs w:val="15"/>
              </w:rPr>
              <w:t>NextGen</w:t>
            </w:r>
            <w:proofErr w:type="spellEnd"/>
            <w:r w:rsidRPr="006232DC">
              <w:rPr>
                <w:sz w:val="15"/>
                <w:szCs w:val="15"/>
              </w:rPr>
              <w:t>)</w:t>
            </w:r>
          </w:p>
        </w:tc>
        <w:tc>
          <w:tcPr>
            <w:tcW w:w="856" w:type="dxa"/>
            <w:shd w:val="clear" w:color="auto" w:fill="auto"/>
          </w:tcPr>
          <w:p w14:paraId="48EFCCCD" w14:textId="6A627756"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k</w:t>
            </w:r>
          </w:p>
        </w:tc>
        <w:tc>
          <w:tcPr>
            <w:tcW w:w="744" w:type="dxa"/>
            <w:shd w:val="clear" w:color="auto" w:fill="auto"/>
            <w:vAlign w:val="center"/>
          </w:tcPr>
          <w:p w14:paraId="3290B07C" w14:textId="5E890544"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TPF</w:t>
            </w:r>
          </w:p>
        </w:tc>
        <w:tc>
          <w:tcPr>
            <w:tcW w:w="853" w:type="dxa"/>
            <w:shd w:val="clear" w:color="auto" w:fill="auto"/>
          </w:tcPr>
          <w:p w14:paraId="73CF60FB" w14:textId="499BF88A"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auto"/>
            <w:vAlign w:val="center"/>
          </w:tcPr>
          <w:p w14:paraId="75C87883" w14:textId="7CDF030A" w:rsidR="006232DC" w:rsidRPr="006232DC" w:rsidRDefault="006232DC" w:rsidP="006232DC">
            <w:pPr>
              <w:spacing w:before="0" w:after="0"/>
              <w:jc w:val="right"/>
              <w:rPr>
                <w:sz w:val="15"/>
                <w:szCs w:val="15"/>
              </w:rPr>
            </w:pPr>
            <w:r w:rsidRPr="006232DC">
              <w:rPr>
                <w:sz w:val="15"/>
                <w:szCs w:val="15"/>
              </w:rPr>
              <w:t>107 707 235</w:t>
            </w:r>
          </w:p>
        </w:tc>
        <w:tc>
          <w:tcPr>
            <w:tcW w:w="1096" w:type="dxa"/>
            <w:shd w:val="clear" w:color="auto" w:fill="auto"/>
            <w:vAlign w:val="center"/>
          </w:tcPr>
          <w:p w14:paraId="26C43932" w14:textId="048CD6A1" w:rsidR="006232DC" w:rsidRPr="006232DC" w:rsidRDefault="006232DC" w:rsidP="006232DC">
            <w:pPr>
              <w:spacing w:before="0" w:after="0"/>
              <w:jc w:val="right"/>
              <w:rPr>
                <w:sz w:val="15"/>
                <w:szCs w:val="15"/>
              </w:rPr>
            </w:pPr>
            <w:r w:rsidRPr="006232DC">
              <w:rPr>
                <w:sz w:val="15"/>
                <w:szCs w:val="15"/>
              </w:rPr>
              <w:t>103 564 650</w:t>
            </w:r>
          </w:p>
        </w:tc>
        <w:tc>
          <w:tcPr>
            <w:tcW w:w="1110" w:type="dxa"/>
            <w:shd w:val="clear" w:color="auto" w:fill="auto"/>
            <w:vAlign w:val="center"/>
          </w:tcPr>
          <w:p w14:paraId="50D2F387" w14:textId="264E18B4" w:rsidR="006232DC" w:rsidRPr="006232DC" w:rsidRDefault="006232DC" w:rsidP="006232DC">
            <w:pPr>
              <w:spacing w:before="0" w:after="0"/>
              <w:jc w:val="right"/>
              <w:rPr>
                <w:sz w:val="15"/>
                <w:szCs w:val="15"/>
              </w:rPr>
            </w:pPr>
            <w:r w:rsidRPr="006232DC">
              <w:rPr>
                <w:sz w:val="15"/>
                <w:szCs w:val="15"/>
              </w:rPr>
              <w:t>4 142 585</w:t>
            </w:r>
          </w:p>
        </w:tc>
        <w:tc>
          <w:tcPr>
            <w:tcW w:w="1107" w:type="dxa"/>
            <w:shd w:val="clear" w:color="auto" w:fill="auto"/>
            <w:vAlign w:val="center"/>
          </w:tcPr>
          <w:p w14:paraId="47D55D01" w14:textId="04838CA3" w:rsidR="006232DC" w:rsidRPr="006232DC" w:rsidRDefault="006232DC" w:rsidP="006232DC">
            <w:pPr>
              <w:spacing w:before="0" w:after="0"/>
              <w:jc w:val="right"/>
              <w:rPr>
                <w:sz w:val="15"/>
                <w:szCs w:val="15"/>
              </w:rPr>
            </w:pPr>
            <w:r w:rsidRPr="006232DC">
              <w:rPr>
                <w:sz w:val="15"/>
                <w:szCs w:val="15"/>
              </w:rPr>
              <w:t>0</w:t>
            </w:r>
          </w:p>
        </w:tc>
        <w:tc>
          <w:tcPr>
            <w:tcW w:w="1119" w:type="dxa"/>
            <w:shd w:val="clear" w:color="auto" w:fill="auto"/>
            <w:vAlign w:val="center"/>
          </w:tcPr>
          <w:p w14:paraId="5F5DDCD5" w14:textId="169614A9" w:rsidR="006232DC" w:rsidRPr="006232DC" w:rsidRDefault="006232DC" w:rsidP="006232DC">
            <w:pPr>
              <w:spacing w:before="0" w:after="0"/>
              <w:jc w:val="right"/>
              <w:rPr>
                <w:sz w:val="15"/>
                <w:szCs w:val="15"/>
              </w:rPr>
            </w:pPr>
            <w:r w:rsidRPr="006232DC">
              <w:rPr>
                <w:sz w:val="15"/>
                <w:szCs w:val="15"/>
              </w:rPr>
              <w:t>0</w:t>
            </w:r>
          </w:p>
        </w:tc>
        <w:tc>
          <w:tcPr>
            <w:tcW w:w="1017" w:type="dxa"/>
            <w:shd w:val="clear" w:color="auto" w:fill="auto"/>
            <w:noWrap/>
            <w:vAlign w:val="center"/>
          </w:tcPr>
          <w:p w14:paraId="2EEDBFAE" w14:textId="109908E7" w:rsidR="006232DC" w:rsidRPr="006232DC" w:rsidRDefault="006232DC" w:rsidP="006232DC">
            <w:pPr>
              <w:spacing w:before="0" w:after="0"/>
              <w:jc w:val="right"/>
              <w:rPr>
                <w:sz w:val="15"/>
                <w:szCs w:val="15"/>
              </w:rPr>
            </w:pPr>
            <w:r w:rsidRPr="006232DC">
              <w:rPr>
                <w:sz w:val="15"/>
                <w:szCs w:val="15"/>
              </w:rPr>
              <w:t>19 007 160</w:t>
            </w:r>
          </w:p>
        </w:tc>
        <w:tc>
          <w:tcPr>
            <w:tcW w:w="1103" w:type="dxa"/>
            <w:shd w:val="clear" w:color="000000" w:fill="FFFFFF"/>
            <w:vAlign w:val="center"/>
          </w:tcPr>
          <w:p w14:paraId="71DF4A0E" w14:textId="7F1C29EF" w:rsidR="006232DC" w:rsidRPr="006232DC" w:rsidRDefault="006232DC" w:rsidP="006232DC">
            <w:pPr>
              <w:spacing w:before="0" w:after="0"/>
              <w:jc w:val="right"/>
              <w:rPr>
                <w:sz w:val="15"/>
                <w:szCs w:val="15"/>
              </w:rPr>
            </w:pPr>
            <w:r w:rsidRPr="006232DC">
              <w:rPr>
                <w:sz w:val="15"/>
                <w:szCs w:val="15"/>
              </w:rPr>
              <w:t>9 503 580</w:t>
            </w:r>
          </w:p>
        </w:tc>
        <w:tc>
          <w:tcPr>
            <w:tcW w:w="979" w:type="dxa"/>
            <w:shd w:val="clear" w:color="000000" w:fill="FFFFFF"/>
            <w:vAlign w:val="center"/>
          </w:tcPr>
          <w:p w14:paraId="1E28DEBE" w14:textId="688763D8" w:rsidR="006232DC" w:rsidRPr="006232DC" w:rsidRDefault="006232DC" w:rsidP="006232DC">
            <w:pPr>
              <w:spacing w:before="0" w:after="0"/>
              <w:jc w:val="right"/>
              <w:rPr>
                <w:sz w:val="15"/>
                <w:szCs w:val="15"/>
              </w:rPr>
            </w:pPr>
            <w:r w:rsidRPr="006232DC">
              <w:rPr>
                <w:sz w:val="15"/>
                <w:szCs w:val="15"/>
              </w:rPr>
              <w:t>9 503 580</w:t>
            </w:r>
          </w:p>
        </w:tc>
        <w:tc>
          <w:tcPr>
            <w:tcW w:w="1276" w:type="dxa"/>
            <w:shd w:val="clear" w:color="auto" w:fill="auto"/>
            <w:noWrap/>
            <w:vAlign w:val="center"/>
          </w:tcPr>
          <w:p w14:paraId="20F5E8FB" w14:textId="161CA5A6" w:rsidR="006232DC" w:rsidRPr="006232DC" w:rsidRDefault="006232DC" w:rsidP="006232DC">
            <w:pPr>
              <w:spacing w:before="0" w:after="0"/>
              <w:jc w:val="right"/>
              <w:rPr>
                <w:sz w:val="15"/>
                <w:szCs w:val="15"/>
              </w:rPr>
            </w:pPr>
            <w:r w:rsidRPr="006232DC">
              <w:rPr>
                <w:sz w:val="15"/>
                <w:szCs w:val="15"/>
              </w:rPr>
              <w:t>126 714 395</w:t>
            </w:r>
          </w:p>
        </w:tc>
        <w:tc>
          <w:tcPr>
            <w:tcW w:w="1081" w:type="dxa"/>
            <w:shd w:val="clear" w:color="auto" w:fill="auto"/>
            <w:noWrap/>
            <w:vAlign w:val="center"/>
          </w:tcPr>
          <w:p w14:paraId="14F7A361" w14:textId="4004B673" w:rsidR="006232DC" w:rsidRPr="006232DC" w:rsidRDefault="006232DC" w:rsidP="006232DC">
            <w:pPr>
              <w:spacing w:before="0" w:after="0"/>
              <w:jc w:val="center"/>
              <w:rPr>
                <w:sz w:val="15"/>
                <w:szCs w:val="15"/>
              </w:rPr>
            </w:pPr>
            <w:r w:rsidRPr="006232DC">
              <w:rPr>
                <w:sz w:val="15"/>
                <w:szCs w:val="15"/>
              </w:rPr>
              <w:t>0,85</w:t>
            </w:r>
          </w:p>
        </w:tc>
      </w:tr>
      <w:tr w:rsidR="006232DC" w:rsidRPr="006232DC" w14:paraId="4A81F967" w14:textId="77777777" w:rsidTr="00CB4302">
        <w:trPr>
          <w:trHeight w:val="134"/>
        </w:trPr>
        <w:tc>
          <w:tcPr>
            <w:tcW w:w="944" w:type="dxa"/>
            <w:shd w:val="clear" w:color="auto" w:fill="D9D9D9" w:themeFill="background1" w:themeFillShade="D9"/>
            <w:vAlign w:val="center"/>
          </w:tcPr>
          <w:p w14:paraId="29868562" w14:textId="77777777" w:rsidR="006232DC" w:rsidRPr="006232DC" w:rsidRDefault="006232DC" w:rsidP="006232DC">
            <w:pPr>
              <w:spacing w:before="0" w:after="0"/>
              <w:jc w:val="left"/>
              <w:rPr>
                <w:rFonts w:eastAsia="Times New Roman"/>
                <w:b/>
                <w:bCs/>
                <w:sz w:val="15"/>
                <w:szCs w:val="15"/>
                <w:lang w:eastAsia="en-GB" w:bidi="ne-NP"/>
              </w:rPr>
            </w:pPr>
            <w:r w:rsidRPr="006232DC">
              <w:rPr>
                <w:rFonts w:eastAsia="Times New Roman"/>
                <w:b/>
                <w:bCs/>
                <w:sz w:val="15"/>
                <w:szCs w:val="15"/>
                <w:lang w:eastAsia="en-GB" w:bidi="ne-NP"/>
              </w:rPr>
              <w:t>7.1. (TP 37.pants)</w:t>
            </w:r>
          </w:p>
        </w:tc>
        <w:tc>
          <w:tcPr>
            <w:tcW w:w="856" w:type="dxa"/>
            <w:shd w:val="clear" w:color="auto" w:fill="D9D9D9" w:themeFill="background1" w:themeFillShade="D9"/>
            <w:vAlign w:val="center"/>
          </w:tcPr>
          <w:p w14:paraId="28B7CBAE"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auto" w:fill="D9D9D9" w:themeFill="background1" w:themeFillShade="D9"/>
            <w:vAlign w:val="center"/>
          </w:tcPr>
          <w:p w14:paraId="2E0DAC34"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ESF</w:t>
            </w:r>
          </w:p>
        </w:tc>
        <w:tc>
          <w:tcPr>
            <w:tcW w:w="853" w:type="dxa"/>
            <w:shd w:val="clear" w:color="auto" w:fill="D9D9D9" w:themeFill="background1" w:themeFillShade="D9"/>
          </w:tcPr>
          <w:p w14:paraId="5D940022"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sz w:val="15"/>
                <w:szCs w:val="15"/>
                <w:lang w:eastAsia="en-GB" w:bidi="ne-NP"/>
              </w:rPr>
              <w:t>Mazāk attīstīts</w:t>
            </w:r>
          </w:p>
        </w:tc>
        <w:tc>
          <w:tcPr>
            <w:tcW w:w="1169" w:type="dxa"/>
            <w:shd w:val="clear" w:color="auto" w:fill="D9D9D9" w:themeFill="background1" w:themeFillShade="D9"/>
          </w:tcPr>
          <w:p w14:paraId="11D60FDE" w14:textId="289B8236" w:rsidR="006232DC" w:rsidRPr="006232DC" w:rsidRDefault="006232DC" w:rsidP="006232DC">
            <w:pPr>
              <w:spacing w:before="0" w:after="0"/>
              <w:jc w:val="right"/>
              <w:rPr>
                <w:b/>
                <w:bCs/>
                <w:sz w:val="15"/>
                <w:szCs w:val="15"/>
              </w:rPr>
            </w:pPr>
            <w:r w:rsidRPr="006232DC">
              <w:rPr>
                <w:sz w:val="15"/>
                <w:szCs w:val="15"/>
              </w:rPr>
              <w:t>1 709 601</w:t>
            </w:r>
          </w:p>
        </w:tc>
        <w:tc>
          <w:tcPr>
            <w:tcW w:w="1096" w:type="dxa"/>
            <w:shd w:val="clear" w:color="auto" w:fill="D9D9D9" w:themeFill="background1" w:themeFillShade="D9"/>
          </w:tcPr>
          <w:p w14:paraId="5C2B6042" w14:textId="3809AD6D" w:rsidR="006232DC" w:rsidRPr="006232DC" w:rsidRDefault="006232DC" w:rsidP="006232DC">
            <w:pPr>
              <w:spacing w:before="0" w:after="0"/>
              <w:jc w:val="right"/>
              <w:rPr>
                <w:b/>
                <w:bCs/>
                <w:sz w:val="15"/>
                <w:szCs w:val="15"/>
              </w:rPr>
            </w:pPr>
            <w:r w:rsidRPr="006232DC">
              <w:rPr>
                <w:sz w:val="15"/>
                <w:szCs w:val="15"/>
              </w:rPr>
              <w:t>1 384 490</w:t>
            </w:r>
          </w:p>
        </w:tc>
        <w:tc>
          <w:tcPr>
            <w:tcW w:w="1110" w:type="dxa"/>
            <w:shd w:val="clear" w:color="auto" w:fill="D9D9D9" w:themeFill="background1" w:themeFillShade="D9"/>
          </w:tcPr>
          <w:p w14:paraId="0718AF0E" w14:textId="7D82AAB5" w:rsidR="006232DC" w:rsidRPr="006232DC" w:rsidRDefault="006232DC" w:rsidP="006232DC">
            <w:pPr>
              <w:spacing w:before="0" w:after="0"/>
              <w:jc w:val="right"/>
              <w:rPr>
                <w:b/>
                <w:bCs/>
                <w:sz w:val="15"/>
                <w:szCs w:val="15"/>
              </w:rPr>
            </w:pPr>
            <w:r w:rsidRPr="006232DC">
              <w:rPr>
                <w:sz w:val="15"/>
                <w:szCs w:val="15"/>
              </w:rPr>
              <w:t>55 379</w:t>
            </w:r>
          </w:p>
        </w:tc>
        <w:tc>
          <w:tcPr>
            <w:tcW w:w="1107" w:type="dxa"/>
            <w:shd w:val="clear" w:color="auto" w:fill="D9D9D9" w:themeFill="background1" w:themeFillShade="D9"/>
          </w:tcPr>
          <w:p w14:paraId="59004EDA" w14:textId="439E2699" w:rsidR="006232DC" w:rsidRPr="006232DC" w:rsidRDefault="006232DC" w:rsidP="006232DC">
            <w:pPr>
              <w:spacing w:before="0" w:after="0"/>
              <w:jc w:val="right"/>
              <w:rPr>
                <w:b/>
                <w:bCs/>
                <w:sz w:val="15"/>
                <w:szCs w:val="15"/>
              </w:rPr>
            </w:pPr>
            <w:r w:rsidRPr="006232DC">
              <w:rPr>
                <w:sz w:val="15"/>
                <w:szCs w:val="15"/>
              </w:rPr>
              <w:t>259 358</w:t>
            </w:r>
          </w:p>
        </w:tc>
        <w:tc>
          <w:tcPr>
            <w:tcW w:w="1119" w:type="dxa"/>
            <w:shd w:val="clear" w:color="auto" w:fill="D9D9D9" w:themeFill="background1" w:themeFillShade="D9"/>
          </w:tcPr>
          <w:p w14:paraId="7BDDE5D2" w14:textId="7C7DE3C5"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10 374</w:t>
            </w:r>
          </w:p>
        </w:tc>
        <w:tc>
          <w:tcPr>
            <w:tcW w:w="1017" w:type="dxa"/>
            <w:shd w:val="clear" w:color="auto" w:fill="D9D9D9" w:themeFill="background1" w:themeFillShade="D9"/>
            <w:noWrap/>
          </w:tcPr>
          <w:p w14:paraId="0AC6A752" w14:textId="558C861A" w:rsidR="006232DC" w:rsidRPr="006232DC" w:rsidRDefault="006232DC" w:rsidP="006232DC">
            <w:pPr>
              <w:spacing w:before="0" w:after="0"/>
              <w:jc w:val="right"/>
              <w:rPr>
                <w:b/>
                <w:bCs/>
                <w:sz w:val="15"/>
                <w:szCs w:val="15"/>
              </w:rPr>
            </w:pPr>
            <w:r w:rsidRPr="006232DC">
              <w:rPr>
                <w:sz w:val="15"/>
                <w:szCs w:val="15"/>
              </w:rPr>
              <w:t>301 695</w:t>
            </w:r>
          </w:p>
        </w:tc>
        <w:tc>
          <w:tcPr>
            <w:tcW w:w="1103" w:type="dxa"/>
            <w:shd w:val="clear" w:color="auto" w:fill="D9D9D9" w:themeFill="background1" w:themeFillShade="D9"/>
          </w:tcPr>
          <w:p w14:paraId="020DBC5A" w14:textId="544852F8" w:rsidR="006232DC" w:rsidRPr="006232DC" w:rsidRDefault="006232DC" w:rsidP="006232DC">
            <w:pPr>
              <w:spacing w:before="0" w:after="0"/>
              <w:jc w:val="right"/>
              <w:rPr>
                <w:b/>
                <w:bCs/>
                <w:sz w:val="15"/>
                <w:szCs w:val="15"/>
              </w:rPr>
            </w:pPr>
            <w:r w:rsidRPr="006232DC">
              <w:rPr>
                <w:sz w:val="15"/>
                <w:szCs w:val="15"/>
              </w:rPr>
              <w:t>150 848</w:t>
            </w:r>
          </w:p>
        </w:tc>
        <w:tc>
          <w:tcPr>
            <w:tcW w:w="979" w:type="dxa"/>
            <w:shd w:val="clear" w:color="auto" w:fill="D9D9D9" w:themeFill="background1" w:themeFillShade="D9"/>
          </w:tcPr>
          <w:p w14:paraId="63FF67B7" w14:textId="2B75D516" w:rsidR="006232DC" w:rsidRPr="006232DC" w:rsidRDefault="006232DC" w:rsidP="006232DC">
            <w:pPr>
              <w:spacing w:before="0" w:after="0"/>
              <w:jc w:val="right"/>
              <w:rPr>
                <w:b/>
                <w:bCs/>
                <w:sz w:val="15"/>
                <w:szCs w:val="15"/>
              </w:rPr>
            </w:pPr>
            <w:r w:rsidRPr="006232DC">
              <w:rPr>
                <w:sz w:val="15"/>
                <w:szCs w:val="15"/>
              </w:rPr>
              <w:t>150 847</w:t>
            </w:r>
          </w:p>
        </w:tc>
        <w:tc>
          <w:tcPr>
            <w:tcW w:w="1276" w:type="dxa"/>
            <w:shd w:val="clear" w:color="auto" w:fill="D9D9D9" w:themeFill="background1" w:themeFillShade="D9"/>
            <w:noWrap/>
          </w:tcPr>
          <w:p w14:paraId="583AB8F7" w14:textId="5ECBE55C" w:rsidR="006232DC" w:rsidRPr="006232DC" w:rsidRDefault="006232DC" w:rsidP="006232DC">
            <w:pPr>
              <w:spacing w:before="0" w:after="0"/>
              <w:jc w:val="right"/>
              <w:rPr>
                <w:b/>
                <w:bCs/>
                <w:sz w:val="15"/>
                <w:szCs w:val="15"/>
              </w:rPr>
            </w:pPr>
            <w:r w:rsidRPr="006232DC">
              <w:rPr>
                <w:sz w:val="15"/>
                <w:szCs w:val="15"/>
              </w:rPr>
              <w:t>2 011 296</w:t>
            </w:r>
          </w:p>
        </w:tc>
        <w:tc>
          <w:tcPr>
            <w:tcW w:w="1081" w:type="dxa"/>
            <w:shd w:val="clear" w:color="auto" w:fill="D9D9D9" w:themeFill="background1" w:themeFillShade="D9"/>
            <w:noWrap/>
          </w:tcPr>
          <w:p w14:paraId="5FD6B245" w14:textId="1B6BFC32" w:rsidR="006232DC" w:rsidRPr="006232DC" w:rsidRDefault="006232DC" w:rsidP="006232DC">
            <w:pPr>
              <w:spacing w:before="0" w:after="0"/>
              <w:jc w:val="center"/>
              <w:rPr>
                <w:b/>
                <w:bCs/>
                <w:sz w:val="15"/>
                <w:szCs w:val="15"/>
              </w:rPr>
            </w:pPr>
            <w:r w:rsidRPr="006232DC">
              <w:rPr>
                <w:sz w:val="15"/>
                <w:szCs w:val="15"/>
              </w:rPr>
              <w:t>0,85</w:t>
            </w:r>
          </w:p>
        </w:tc>
      </w:tr>
      <w:tr w:rsidR="006232DC" w:rsidRPr="006232DC" w14:paraId="2628F598" w14:textId="77777777" w:rsidTr="00CB4302">
        <w:trPr>
          <w:trHeight w:val="134"/>
        </w:trPr>
        <w:tc>
          <w:tcPr>
            <w:tcW w:w="944" w:type="dxa"/>
            <w:shd w:val="clear" w:color="auto" w:fill="D9D9D9" w:themeFill="background1" w:themeFillShade="D9"/>
            <w:vAlign w:val="center"/>
          </w:tcPr>
          <w:p w14:paraId="7749B350" w14:textId="77777777" w:rsidR="006232DC" w:rsidRPr="006232DC" w:rsidRDefault="006232DC" w:rsidP="006232DC">
            <w:pPr>
              <w:spacing w:before="0" w:after="0"/>
              <w:jc w:val="left"/>
              <w:rPr>
                <w:rFonts w:eastAsia="Times New Roman"/>
                <w:b/>
                <w:bCs/>
                <w:sz w:val="15"/>
                <w:szCs w:val="15"/>
                <w:lang w:eastAsia="en-GB" w:bidi="ne-NP"/>
              </w:rPr>
            </w:pPr>
            <w:r w:rsidRPr="006232DC">
              <w:rPr>
                <w:rFonts w:eastAsia="Times New Roman"/>
                <w:b/>
                <w:bCs/>
                <w:sz w:val="15"/>
                <w:szCs w:val="15"/>
                <w:lang w:eastAsia="en-GB" w:bidi="ne-NP"/>
              </w:rPr>
              <w:t>7.1. (TP 37.pants)</w:t>
            </w:r>
          </w:p>
        </w:tc>
        <w:tc>
          <w:tcPr>
            <w:tcW w:w="856" w:type="dxa"/>
            <w:shd w:val="clear" w:color="auto" w:fill="D9D9D9" w:themeFill="background1" w:themeFillShade="D9"/>
            <w:vAlign w:val="center"/>
          </w:tcPr>
          <w:p w14:paraId="61710E87"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w:t>
            </w:r>
          </w:p>
        </w:tc>
        <w:tc>
          <w:tcPr>
            <w:tcW w:w="744" w:type="dxa"/>
            <w:shd w:val="clear" w:color="auto" w:fill="D9D9D9" w:themeFill="background1" w:themeFillShade="D9"/>
            <w:vAlign w:val="center"/>
          </w:tcPr>
          <w:p w14:paraId="494744A8"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ERAF</w:t>
            </w:r>
          </w:p>
        </w:tc>
        <w:tc>
          <w:tcPr>
            <w:tcW w:w="853" w:type="dxa"/>
            <w:shd w:val="clear" w:color="auto" w:fill="D9D9D9" w:themeFill="background1" w:themeFillShade="D9"/>
          </w:tcPr>
          <w:p w14:paraId="4E21C549"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sz w:val="15"/>
                <w:szCs w:val="15"/>
                <w:lang w:eastAsia="en-GB" w:bidi="ne-NP"/>
              </w:rPr>
              <w:t>Mazāk attīstīts</w:t>
            </w:r>
          </w:p>
        </w:tc>
        <w:tc>
          <w:tcPr>
            <w:tcW w:w="1169" w:type="dxa"/>
            <w:shd w:val="clear" w:color="auto" w:fill="D9D9D9" w:themeFill="background1" w:themeFillShade="D9"/>
          </w:tcPr>
          <w:p w14:paraId="009A5CB6" w14:textId="3A9F0EAF"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3 105 000</w:t>
            </w:r>
          </w:p>
        </w:tc>
        <w:tc>
          <w:tcPr>
            <w:tcW w:w="1096" w:type="dxa"/>
            <w:shd w:val="clear" w:color="auto" w:fill="D9D9D9" w:themeFill="background1" w:themeFillShade="D9"/>
          </w:tcPr>
          <w:p w14:paraId="3CE367C4" w14:textId="2902B415"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2 525 984</w:t>
            </w:r>
          </w:p>
        </w:tc>
        <w:tc>
          <w:tcPr>
            <w:tcW w:w="1110" w:type="dxa"/>
            <w:shd w:val="clear" w:color="auto" w:fill="D9D9D9" w:themeFill="background1" w:themeFillShade="D9"/>
          </w:tcPr>
          <w:p w14:paraId="7B10A623" w14:textId="49F4C77F"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88 439</w:t>
            </w:r>
          </w:p>
        </w:tc>
        <w:tc>
          <w:tcPr>
            <w:tcW w:w="1107" w:type="dxa"/>
            <w:shd w:val="clear" w:color="auto" w:fill="D9D9D9" w:themeFill="background1" w:themeFillShade="D9"/>
          </w:tcPr>
          <w:p w14:paraId="48C29383" w14:textId="7519C407"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474 016</w:t>
            </w:r>
          </w:p>
        </w:tc>
        <w:tc>
          <w:tcPr>
            <w:tcW w:w="1119" w:type="dxa"/>
            <w:shd w:val="clear" w:color="auto" w:fill="D9D9D9" w:themeFill="background1" w:themeFillShade="D9"/>
          </w:tcPr>
          <w:p w14:paraId="6BA1D9BC" w14:textId="38200F61"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16 561</w:t>
            </w:r>
          </w:p>
        </w:tc>
        <w:tc>
          <w:tcPr>
            <w:tcW w:w="1017" w:type="dxa"/>
            <w:shd w:val="clear" w:color="auto" w:fill="D9D9D9" w:themeFill="background1" w:themeFillShade="D9"/>
            <w:noWrap/>
          </w:tcPr>
          <w:p w14:paraId="3B2AF6A3" w14:textId="6F9DA9D6"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547 942</w:t>
            </w:r>
          </w:p>
        </w:tc>
        <w:tc>
          <w:tcPr>
            <w:tcW w:w="1103" w:type="dxa"/>
            <w:shd w:val="clear" w:color="auto" w:fill="D9D9D9" w:themeFill="background1" w:themeFillShade="D9"/>
          </w:tcPr>
          <w:p w14:paraId="7A449012" w14:textId="46CDDFE4"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273 971</w:t>
            </w:r>
          </w:p>
        </w:tc>
        <w:tc>
          <w:tcPr>
            <w:tcW w:w="979" w:type="dxa"/>
            <w:shd w:val="clear" w:color="auto" w:fill="D9D9D9" w:themeFill="background1" w:themeFillShade="D9"/>
          </w:tcPr>
          <w:p w14:paraId="3357FFF8" w14:textId="6B92E2DE"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273 971</w:t>
            </w:r>
          </w:p>
        </w:tc>
        <w:tc>
          <w:tcPr>
            <w:tcW w:w="1276" w:type="dxa"/>
            <w:shd w:val="clear" w:color="auto" w:fill="D9D9D9" w:themeFill="background1" w:themeFillShade="D9"/>
            <w:noWrap/>
          </w:tcPr>
          <w:p w14:paraId="5203A9A1" w14:textId="5E78408F" w:rsidR="006232DC" w:rsidRPr="006232DC" w:rsidRDefault="006232DC" w:rsidP="006232DC">
            <w:pPr>
              <w:spacing w:before="0" w:after="0"/>
              <w:jc w:val="right"/>
              <w:rPr>
                <w:rFonts w:eastAsia="Times New Roman"/>
                <w:b/>
                <w:bCs/>
                <w:sz w:val="15"/>
                <w:szCs w:val="15"/>
                <w:lang w:eastAsia="en-GB" w:bidi="ne-NP"/>
              </w:rPr>
            </w:pPr>
            <w:r w:rsidRPr="006232DC">
              <w:rPr>
                <w:sz w:val="15"/>
                <w:szCs w:val="15"/>
              </w:rPr>
              <w:t>3 652 942</w:t>
            </w:r>
          </w:p>
        </w:tc>
        <w:tc>
          <w:tcPr>
            <w:tcW w:w="1081" w:type="dxa"/>
            <w:shd w:val="clear" w:color="auto" w:fill="D9D9D9" w:themeFill="background1" w:themeFillShade="D9"/>
            <w:noWrap/>
          </w:tcPr>
          <w:p w14:paraId="718F6BD6" w14:textId="0931BE88" w:rsidR="006232DC" w:rsidRPr="006232DC" w:rsidRDefault="006232DC" w:rsidP="006232DC">
            <w:pPr>
              <w:spacing w:before="0" w:after="0"/>
              <w:jc w:val="center"/>
              <w:rPr>
                <w:rFonts w:eastAsia="Times New Roman"/>
                <w:b/>
                <w:bCs/>
                <w:sz w:val="15"/>
                <w:szCs w:val="15"/>
                <w:lang w:eastAsia="en-GB" w:bidi="ne-NP"/>
              </w:rPr>
            </w:pPr>
            <w:r w:rsidRPr="006232DC">
              <w:rPr>
                <w:sz w:val="15"/>
                <w:szCs w:val="15"/>
              </w:rPr>
              <w:t>0,85</w:t>
            </w:r>
          </w:p>
        </w:tc>
      </w:tr>
      <w:tr w:rsidR="006232DC" w:rsidRPr="006232DC" w14:paraId="58894357" w14:textId="77777777" w:rsidTr="003A77B4">
        <w:trPr>
          <w:trHeight w:val="315"/>
        </w:trPr>
        <w:tc>
          <w:tcPr>
            <w:tcW w:w="944" w:type="dxa"/>
            <w:shd w:val="clear" w:color="auto" w:fill="BFBFBF" w:themeFill="background1" w:themeFillShade="BF"/>
            <w:vAlign w:val="center"/>
            <w:hideMark/>
          </w:tcPr>
          <w:p w14:paraId="0C627DA5"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 </w:t>
            </w:r>
          </w:p>
        </w:tc>
        <w:tc>
          <w:tcPr>
            <w:tcW w:w="856" w:type="dxa"/>
            <w:shd w:val="clear" w:color="auto" w:fill="BFBFBF" w:themeFill="background1" w:themeFillShade="BF"/>
            <w:vAlign w:val="center"/>
            <w:hideMark/>
          </w:tcPr>
          <w:p w14:paraId="397AE9F9" w14:textId="184D73EE" w:rsidR="006232DC" w:rsidRPr="006232DC" w:rsidRDefault="006232DC" w:rsidP="006232DC">
            <w:pPr>
              <w:spacing w:before="0" w:after="0"/>
              <w:jc w:val="center"/>
              <w:rPr>
                <w:rFonts w:eastAsia="Times New Roman"/>
                <w:b/>
                <w:bCs/>
                <w:sz w:val="15"/>
                <w:szCs w:val="15"/>
                <w:lang w:eastAsia="en-GB" w:bidi="ne-NP"/>
              </w:rPr>
            </w:pPr>
          </w:p>
        </w:tc>
        <w:tc>
          <w:tcPr>
            <w:tcW w:w="744" w:type="dxa"/>
            <w:shd w:val="clear" w:color="auto" w:fill="BFBFBF" w:themeFill="background1" w:themeFillShade="BF"/>
            <w:vAlign w:val="center"/>
            <w:hideMark/>
          </w:tcPr>
          <w:p w14:paraId="3B6ED6CA"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ERAF</w:t>
            </w:r>
          </w:p>
        </w:tc>
        <w:tc>
          <w:tcPr>
            <w:tcW w:w="853" w:type="dxa"/>
            <w:shd w:val="clear" w:color="auto" w:fill="BFBFBF" w:themeFill="background1" w:themeFillShade="BF"/>
            <w:vAlign w:val="center"/>
            <w:hideMark/>
          </w:tcPr>
          <w:p w14:paraId="2632DB5A"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BFBFBF" w:themeFill="background1" w:themeFillShade="BF"/>
            <w:vAlign w:val="center"/>
            <w:hideMark/>
          </w:tcPr>
          <w:p w14:paraId="0815C89E" w14:textId="429F0D5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2 565 486 458</w:t>
            </w:r>
          </w:p>
        </w:tc>
        <w:tc>
          <w:tcPr>
            <w:tcW w:w="1096" w:type="dxa"/>
            <w:shd w:val="clear" w:color="auto" w:fill="BFBFBF" w:themeFill="background1" w:themeFillShade="BF"/>
            <w:vAlign w:val="center"/>
            <w:hideMark/>
          </w:tcPr>
          <w:p w14:paraId="46BDFC5C" w14:textId="5B0AD2F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2 087 771 433</w:t>
            </w:r>
          </w:p>
        </w:tc>
        <w:tc>
          <w:tcPr>
            <w:tcW w:w="1110" w:type="dxa"/>
            <w:shd w:val="clear" w:color="auto" w:fill="BFBFBF" w:themeFill="background1" w:themeFillShade="BF"/>
            <w:vAlign w:val="center"/>
            <w:hideMark/>
          </w:tcPr>
          <w:p w14:paraId="018740A6" w14:textId="2BC4D40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73 072 025</w:t>
            </w:r>
          </w:p>
        </w:tc>
        <w:tc>
          <w:tcPr>
            <w:tcW w:w="1107" w:type="dxa"/>
            <w:shd w:val="clear" w:color="auto" w:fill="BFBFBF" w:themeFill="background1" w:themeFillShade="BF"/>
            <w:vAlign w:val="center"/>
            <w:hideMark/>
          </w:tcPr>
          <w:p w14:paraId="3CC7D102" w14:textId="7053BAAC"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390 959 453</w:t>
            </w:r>
          </w:p>
        </w:tc>
        <w:tc>
          <w:tcPr>
            <w:tcW w:w="1119" w:type="dxa"/>
            <w:shd w:val="clear" w:color="auto" w:fill="BFBFBF" w:themeFill="background1" w:themeFillShade="BF"/>
            <w:vAlign w:val="center"/>
            <w:hideMark/>
          </w:tcPr>
          <w:p w14:paraId="58AA161D" w14:textId="7D1B5E72"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13 683 547</w:t>
            </w:r>
          </w:p>
        </w:tc>
        <w:tc>
          <w:tcPr>
            <w:tcW w:w="1017" w:type="dxa"/>
            <w:shd w:val="clear" w:color="auto" w:fill="BFBFBF" w:themeFill="background1" w:themeFillShade="BF"/>
            <w:vAlign w:val="center"/>
            <w:hideMark/>
          </w:tcPr>
          <w:p w14:paraId="101F3A6B" w14:textId="7D100E5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452 732 908</w:t>
            </w:r>
          </w:p>
        </w:tc>
        <w:tc>
          <w:tcPr>
            <w:tcW w:w="1103" w:type="dxa"/>
            <w:shd w:val="clear" w:color="auto" w:fill="BFBFBF" w:themeFill="background1" w:themeFillShade="BF"/>
            <w:vAlign w:val="center"/>
            <w:hideMark/>
          </w:tcPr>
          <w:p w14:paraId="1910D338" w14:textId="574B596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226 366 457</w:t>
            </w:r>
          </w:p>
        </w:tc>
        <w:tc>
          <w:tcPr>
            <w:tcW w:w="979" w:type="dxa"/>
            <w:shd w:val="clear" w:color="auto" w:fill="BFBFBF" w:themeFill="background1" w:themeFillShade="BF"/>
            <w:vAlign w:val="center"/>
            <w:hideMark/>
          </w:tcPr>
          <w:p w14:paraId="3583D599" w14:textId="4AF14DC3"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226 366 451</w:t>
            </w:r>
          </w:p>
        </w:tc>
        <w:tc>
          <w:tcPr>
            <w:tcW w:w="1276" w:type="dxa"/>
            <w:shd w:val="clear" w:color="auto" w:fill="BFBFBF" w:themeFill="background1" w:themeFillShade="BF"/>
            <w:vAlign w:val="center"/>
            <w:hideMark/>
          </w:tcPr>
          <w:p w14:paraId="1DA628A6" w14:textId="2841B12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3 018 219 366</w:t>
            </w:r>
          </w:p>
        </w:tc>
        <w:tc>
          <w:tcPr>
            <w:tcW w:w="1081" w:type="dxa"/>
            <w:shd w:val="clear" w:color="auto" w:fill="BFBFBF" w:themeFill="background1" w:themeFillShade="BF"/>
            <w:noWrap/>
            <w:vAlign w:val="center"/>
            <w:hideMark/>
          </w:tcPr>
          <w:p w14:paraId="0A722886" w14:textId="272BE403"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790DD188" w14:textId="77777777" w:rsidTr="003A77B4">
        <w:trPr>
          <w:trHeight w:val="315"/>
        </w:trPr>
        <w:tc>
          <w:tcPr>
            <w:tcW w:w="944" w:type="dxa"/>
            <w:shd w:val="clear" w:color="auto" w:fill="BFBFBF" w:themeFill="background1" w:themeFillShade="BF"/>
            <w:vAlign w:val="center"/>
            <w:hideMark/>
          </w:tcPr>
          <w:p w14:paraId="24E95652"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 </w:t>
            </w:r>
          </w:p>
        </w:tc>
        <w:tc>
          <w:tcPr>
            <w:tcW w:w="856" w:type="dxa"/>
            <w:shd w:val="clear" w:color="auto" w:fill="BFBFBF" w:themeFill="background1" w:themeFillShade="BF"/>
            <w:vAlign w:val="center"/>
            <w:hideMark/>
          </w:tcPr>
          <w:p w14:paraId="26A148FB" w14:textId="6E6524B6" w:rsidR="006232DC" w:rsidRPr="006232DC" w:rsidRDefault="006232DC" w:rsidP="006232DC">
            <w:pPr>
              <w:spacing w:before="0" w:after="0"/>
              <w:jc w:val="center"/>
              <w:rPr>
                <w:rFonts w:eastAsia="Times New Roman"/>
                <w:b/>
                <w:bCs/>
                <w:sz w:val="15"/>
                <w:szCs w:val="15"/>
                <w:lang w:eastAsia="en-GB" w:bidi="ne-NP"/>
              </w:rPr>
            </w:pPr>
          </w:p>
        </w:tc>
        <w:tc>
          <w:tcPr>
            <w:tcW w:w="744" w:type="dxa"/>
            <w:shd w:val="clear" w:color="auto" w:fill="BFBFBF" w:themeFill="background1" w:themeFillShade="BF"/>
            <w:vAlign w:val="center"/>
            <w:hideMark/>
          </w:tcPr>
          <w:p w14:paraId="147979B6"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KF</w:t>
            </w:r>
          </w:p>
        </w:tc>
        <w:tc>
          <w:tcPr>
            <w:tcW w:w="853" w:type="dxa"/>
            <w:shd w:val="clear" w:color="auto" w:fill="BFBFBF" w:themeFill="background1" w:themeFillShade="BF"/>
            <w:vAlign w:val="center"/>
            <w:hideMark/>
          </w:tcPr>
          <w:p w14:paraId="133EFB42"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N/A</w:t>
            </w:r>
          </w:p>
        </w:tc>
        <w:tc>
          <w:tcPr>
            <w:tcW w:w="1169" w:type="dxa"/>
            <w:shd w:val="clear" w:color="auto" w:fill="BFBFBF" w:themeFill="background1" w:themeFillShade="BF"/>
            <w:vAlign w:val="center"/>
            <w:hideMark/>
          </w:tcPr>
          <w:p w14:paraId="7239D908" w14:textId="68E54C6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956 225 505</w:t>
            </w:r>
          </w:p>
        </w:tc>
        <w:tc>
          <w:tcPr>
            <w:tcW w:w="1096" w:type="dxa"/>
            <w:shd w:val="clear" w:color="auto" w:fill="BFBFBF" w:themeFill="background1" w:themeFillShade="BF"/>
            <w:vAlign w:val="center"/>
            <w:hideMark/>
          </w:tcPr>
          <w:p w14:paraId="304801BE" w14:textId="2AF77BB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785 458 030</w:t>
            </w:r>
          </w:p>
        </w:tc>
        <w:tc>
          <w:tcPr>
            <w:tcW w:w="1110" w:type="dxa"/>
            <w:shd w:val="clear" w:color="auto" w:fill="BFBFBF" w:themeFill="background1" w:themeFillShade="BF"/>
            <w:vAlign w:val="center"/>
            <w:hideMark/>
          </w:tcPr>
          <w:p w14:paraId="557796FC" w14:textId="3CB88797"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19 636 449</w:t>
            </w:r>
          </w:p>
        </w:tc>
        <w:tc>
          <w:tcPr>
            <w:tcW w:w="1107" w:type="dxa"/>
            <w:shd w:val="clear" w:color="auto" w:fill="BFBFBF" w:themeFill="background1" w:themeFillShade="BF"/>
            <w:vAlign w:val="center"/>
            <w:hideMark/>
          </w:tcPr>
          <w:p w14:paraId="67E82DE4" w14:textId="5DB0C3F4"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147 444 903</w:t>
            </w:r>
          </w:p>
        </w:tc>
        <w:tc>
          <w:tcPr>
            <w:tcW w:w="1119" w:type="dxa"/>
            <w:shd w:val="clear" w:color="auto" w:fill="BFBFBF" w:themeFill="background1" w:themeFillShade="BF"/>
            <w:vAlign w:val="center"/>
            <w:hideMark/>
          </w:tcPr>
          <w:p w14:paraId="513576B1" w14:textId="61A279E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3 686 123</w:t>
            </w:r>
          </w:p>
        </w:tc>
        <w:tc>
          <w:tcPr>
            <w:tcW w:w="1017" w:type="dxa"/>
            <w:shd w:val="clear" w:color="auto" w:fill="BFBFBF" w:themeFill="background1" w:themeFillShade="BF"/>
            <w:vAlign w:val="center"/>
            <w:hideMark/>
          </w:tcPr>
          <w:p w14:paraId="0B174F9A" w14:textId="0427729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168 745 680</w:t>
            </w:r>
          </w:p>
        </w:tc>
        <w:tc>
          <w:tcPr>
            <w:tcW w:w="1103" w:type="dxa"/>
            <w:shd w:val="clear" w:color="auto" w:fill="BFBFBF" w:themeFill="background1" w:themeFillShade="BF"/>
            <w:vAlign w:val="center"/>
            <w:hideMark/>
          </w:tcPr>
          <w:p w14:paraId="18557E9F" w14:textId="000E843F"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84 372 841</w:t>
            </w:r>
          </w:p>
        </w:tc>
        <w:tc>
          <w:tcPr>
            <w:tcW w:w="979" w:type="dxa"/>
            <w:shd w:val="clear" w:color="auto" w:fill="BFBFBF" w:themeFill="background1" w:themeFillShade="BF"/>
            <w:vAlign w:val="center"/>
            <w:hideMark/>
          </w:tcPr>
          <w:p w14:paraId="22E74BAB" w14:textId="77D3966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84 372 839</w:t>
            </w:r>
          </w:p>
        </w:tc>
        <w:tc>
          <w:tcPr>
            <w:tcW w:w="1276" w:type="dxa"/>
            <w:shd w:val="clear" w:color="auto" w:fill="BFBFBF" w:themeFill="background1" w:themeFillShade="BF"/>
            <w:vAlign w:val="center"/>
            <w:hideMark/>
          </w:tcPr>
          <w:p w14:paraId="1E4E918D" w14:textId="00E6588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1 124 971 185</w:t>
            </w:r>
          </w:p>
        </w:tc>
        <w:tc>
          <w:tcPr>
            <w:tcW w:w="1081" w:type="dxa"/>
            <w:shd w:val="clear" w:color="auto" w:fill="BFBFBF" w:themeFill="background1" w:themeFillShade="BF"/>
            <w:noWrap/>
            <w:vAlign w:val="center"/>
            <w:hideMark/>
          </w:tcPr>
          <w:p w14:paraId="47328B10" w14:textId="3E91D833"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1D55D380" w14:textId="77777777" w:rsidTr="003A77B4">
        <w:trPr>
          <w:trHeight w:val="315"/>
        </w:trPr>
        <w:tc>
          <w:tcPr>
            <w:tcW w:w="944" w:type="dxa"/>
            <w:shd w:val="clear" w:color="auto" w:fill="BFBFBF" w:themeFill="background1" w:themeFillShade="BF"/>
            <w:vAlign w:val="center"/>
            <w:hideMark/>
          </w:tcPr>
          <w:p w14:paraId="222C3DC0" w14:textId="77777777" w:rsidR="006232DC" w:rsidRPr="006232DC" w:rsidRDefault="006232DC" w:rsidP="006232DC">
            <w:pPr>
              <w:spacing w:before="0" w:after="0"/>
              <w:rPr>
                <w:rFonts w:eastAsia="Times New Roman"/>
                <w:b/>
                <w:bCs/>
                <w:sz w:val="15"/>
                <w:szCs w:val="15"/>
                <w:lang w:eastAsia="en-GB" w:bidi="ne-NP"/>
              </w:rPr>
            </w:pPr>
            <w:r w:rsidRPr="006232DC">
              <w:rPr>
                <w:rFonts w:eastAsia="Times New Roman"/>
                <w:b/>
                <w:bCs/>
                <w:sz w:val="15"/>
                <w:szCs w:val="15"/>
                <w:lang w:eastAsia="en-GB" w:bidi="ne-NP"/>
              </w:rPr>
              <w:t> </w:t>
            </w:r>
          </w:p>
        </w:tc>
        <w:tc>
          <w:tcPr>
            <w:tcW w:w="856" w:type="dxa"/>
            <w:shd w:val="clear" w:color="auto" w:fill="BFBFBF" w:themeFill="background1" w:themeFillShade="BF"/>
            <w:vAlign w:val="center"/>
            <w:hideMark/>
          </w:tcPr>
          <w:p w14:paraId="1649C598" w14:textId="393E3D40" w:rsidR="006232DC" w:rsidRPr="006232DC" w:rsidRDefault="006232DC" w:rsidP="006232DC">
            <w:pPr>
              <w:spacing w:before="0" w:after="0"/>
              <w:jc w:val="center"/>
              <w:rPr>
                <w:rFonts w:eastAsia="Times New Roman"/>
                <w:b/>
                <w:bCs/>
                <w:sz w:val="15"/>
                <w:szCs w:val="15"/>
                <w:lang w:eastAsia="en-GB" w:bidi="ne-NP"/>
              </w:rPr>
            </w:pPr>
          </w:p>
        </w:tc>
        <w:tc>
          <w:tcPr>
            <w:tcW w:w="744" w:type="dxa"/>
            <w:shd w:val="clear" w:color="auto" w:fill="BFBFBF" w:themeFill="background1" w:themeFillShade="BF"/>
            <w:vAlign w:val="center"/>
            <w:hideMark/>
          </w:tcPr>
          <w:p w14:paraId="272E1FB4"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ESF+</w:t>
            </w:r>
          </w:p>
        </w:tc>
        <w:tc>
          <w:tcPr>
            <w:tcW w:w="853" w:type="dxa"/>
            <w:shd w:val="clear" w:color="auto" w:fill="BFBFBF" w:themeFill="background1" w:themeFillShade="BF"/>
            <w:vAlign w:val="center"/>
            <w:hideMark/>
          </w:tcPr>
          <w:p w14:paraId="2F82FACF" w14:textId="77777777" w:rsidR="006232DC" w:rsidRPr="006232DC" w:rsidRDefault="006232DC" w:rsidP="006232DC">
            <w:pPr>
              <w:spacing w:before="0" w:after="0"/>
              <w:jc w:val="center"/>
              <w:rPr>
                <w:rFonts w:eastAsia="Times New Roman"/>
                <w:sz w:val="15"/>
                <w:szCs w:val="15"/>
                <w:lang w:eastAsia="en-GB" w:bidi="ne-NP"/>
              </w:rPr>
            </w:pPr>
            <w:r w:rsidRPr="006232DC">
              <w:rPr>
                <w:rFonts w:eastAsia="Times New Roman"/>
                <w:sz w:val="15"/>
                <w:szCs w:val="15"/>
                <w:lang w:eastAsia="en-GB" w:bidi="ne-NP"/>
              </w:rPr>
              <w:t>Mazāk attīstīts</w:t>
            </w:r>
          </w:p>
        </w:tc>
        <w:tc>
          <w:tcPr>
            <w:tcW w:w="1169" w:type="dxa"/>
            <w:shd w:val="clear" w:color="auto" w:fill="BFBFBF" w:themeFill="background1" w:themeFillShade="BF"/>
            <w:vAlign w:val="center"/>
            <w:hideMark/>
          </w:tcPr>
          <w:p w14:paraId="4EDC9670" w14:textId="557DB2DB"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688 430 137</w:t>
            </w:r>
          </w:p>
        </w:tc>
        <w:tc>
          <w:tcPr>
            <w:tcW w:w="1096" w:type="dxa"/>
            <w:shd w:val="clear" w:color="auto" w:fill="BFBFBF" w:themeFill="background1" w:themeFillShade="BF"/>
            <w:vAlign w:val="center"/>
            <w:hideMark/>
          </w:tcPr>
          <w:p w14:paraId="7F842C36" w14:textId="7B5135B5"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557 512 498</w:t>
            </w:r>
          </w:p>
        </w:tc>
        <w:tc>
          <w:tcPr>
            <w:tcW w:w="1110" w:type="dxa"/>
            <w:shd w:val="clear" w:color="auto" w:fill="BFBFBF" w:themeFill="background1" w:themeFillShade="BF"/>
            <w:vAlign w:val="center"/>
            <w:hideMark/>
          </w:tcPr>
          <w:p w14:paraId="0CA1188B" w14:textId="408A1A02"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22 300 499</w:t>
            </w:r>
          </w:p>
        </w:tc>
        <w:tc>
          <w:tcPr>
            <w:tcW w:w="1107" w:type="dxa"/>
            <w:shd w:val="clear" w:color="auto" w:fill="BFBFBF" w:themeFill="background1" w:themeFillShade="BF"/>
            <w:vAlign w:val="center"/>
            <w:hideMark/>
          </w:tcPr>
          <w:p w14:paraId="1B3748F7" w14:textId="69C08943"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104 439 559</w:t>
            </w:r>
          </w:p>
        </w:tc>
        <w:tc>
          <w:tcPr>
            <w:tcW w:w="1119" w:type="dxa"/>
            <w:shd w:val="clear" w:color="auto" w:fill="BFBFBF" w:themeFill="background1" w:themeFillShade="BF"/>
            <w:vAlign w:val="center"/>
            <w:hideMark/>
          </w:tcPr>
          <w:p w14:paraId="32F6F59C" w14:textId="3CF496BA"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4 177 581</w:t>
            </w:r>
          </w:p>
        </w:tc>
        <w:tc>
          <w:tcPr>
            <w:tcW w:w="1017" w:type="dxa"/>
            <w:shd w:val="clear" w:color="auto" w:fill="BFBFBF" w:themeFill="background1" w:themeFillShade="BF"/>
            <w:vAlign w:val="center"/>
            <w:hideMark/>
          </w:tcPr>
          <w:p w14:paraId="47393F42" w14:textId="5DD7C0CC"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121 487 673</w:t>
            </w:r>
          </w:p>
        </w:tc>
        <w:tc>
          <w:tcPr>
            <w:tcW w:w="1103" w:type="dxa"/>
            <w:shd w:val="clear" w:color="auto" w:fill="BFBFBF" w:themeFill="background1" w:themeFillShade="BF"/>
            <w:vAlign w:val="center"/>
            <w:hideMark/>
          </w:tcPr>
          <w:p w14:paraId="7A3C9BCB" w14:textId="24E1C53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60 743 838</w:t>
            </w:r>
          </w:p>
        </w:tc>
        <w:tc>
          <w:tcPr>
            <w:tcW w:w="979" w:type="dxa"/>
            <w:shd w:val="clear" w:color="auto" w:fill="BFBFBF" w:themeFill="background1" w:themeFillShade="BF"/>
            <w:vAlign w:val="center"/>
            <w:hideMark/>
          </w:tcPr>
          <w:p w14:paraId="0231AC44" w14:textId="3D1D9169"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60 743 835</w:t>
            </w:r>
          </w:p>
        </w:tc>
        <w:tc>
          <w:tcPr>
            <w:tcW w:w="1276" w:type="dxa"/>
            <w:shd w:val="clear" w:color="auto" w:fill="BFBFBF" w:themeFill="background1" w:themeFillShade="BF"/>
            <w:vAlign w:val="center"/>
            <w:hideMark/>
          </w:tcPr>
          <w:p w14:paraId="46AA675F" w14:textId="332D0141"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809 917 810</w:t>
            </w:r>
          </w:p>
        </w:tc>
        <w:tc>
          <w:tcPr>
            <w:tcW w:w="1081" w:type="dxa"/>
            <w:shd w:val="clear" w:color="auto" w:fill="BFBFBF" w:themeFill="background1" w:themeFillShade="BF"/>
            <w:noWrap/>
            <w:vAlign w:val="center"/>
            <w:hideMark/>
          </w:tcPr>
          <w:p w14:paraId="124C89F9" w14:textId="1A5940B8" w:rsidR="006232DC" w:rsidRPr="006232DC" w:rsidRDefault="006232DC" w:rsidP="006232DC">
            <w:pPr>
              <w:spacing w:before="0" w:after="0"/>
              <w:jc w:val="center"/>
              <w:rPr>
                <w:rFonts w:eastAsia="Times New Roman"/>
                <w:sz w:val="15"/>
                <w:szCs w:val="15"/>
                <w:lang w:eastAsia="en-GB" w:bidi="ne-NP"/>
              </w:rPr>
            </w:pPr>
            <w:r w:rsidRPr="006232DC">
              <w:rPr>
                <w:sz w:val="15"/>
                <w:szCs w:val="15"/>
              </w:rPr>
              <w:t>0,85</w:t>
            </w:r>
          </w:p>
        </w:tc>
      </w:tr>
      <w:tr w:rsidR="006232DC" w:rsidRPr="006232DC" w14:paraId="63A0761E" w14:textId="77777777" w:rsidTr="003A77B4">
        <w:trPr>
          <w:trHeight w:val="315"/>
        </w:trPr>
        <w:tc>
          <w:tcPr>
            <w:tcW w:w="944" w:type="dxa"/>
            <w:shd w:val="clear" w:color="auto" w:fill="BFBFBF" w:themeFill="background1" w:themeFillShade="BF"/>
            <w:vAlign w:val="center"/>
          </w:tcPr>
          <w:p w14:paraId="325BD340" w14:textId="77777777" w:rsidR="006232DC" w:rsidRPr="006232DC" w:rsidRDefault="006232DC" w:rsidP="006232DC">
            <w:pPr>
              <w:spacing w:before="0" w:after="0"/>
              <w:rPr>
                <w:rFonts w:eastAsia="Times New Roman"/>
                <w:b/>
                <w:bCs/>
                <w:sz w:val="15"/>
                <w:szCs w:val="15"/>
                <w:lang w:eastAsia="en-GB" w:bidi="ne-NP"/>
              </w:rPr>
            </w:pPr>
          </w:p>
        </w:tc>
        <w:tc>
          <w:tcPr>
            <w:tcW w:w="856" w:type="dxa"/>
            <w:shd w:val="clear" w:color="auto" w:fill="BFBFBF" w:themeFill="background1" w:themeFillShade="BF"/>
            <w:vAlign w:val="center"/>
          </w:tcPr>
          <w:p w14:paraId="07C4019D" w14:textId="77777777" w:rsidR="006232DC" w:rsidRPr="006232DC" w:rsidRDefault="006232DC" w:rsidP="006232DC">
            <w:pPr>
              <w:spacing w:before="0" w:after="0"/>
              <w:jc w:val="center"/>
              <w:rPr>
                <w:rFonts w:eastAsia="Times New Roman"/>
                <w:b/>
                <w:bCs/>
                <w:sz w:val="15"/>
                <w:szCs w:val="15"/>
                <w:lang w:eastAsia="en-GB" w:bidi="ne-NP"/>
              </w:rPr>
            </w:pPr>
          </w:p>
        </w:tc>
        <w:tc>
          <w:tcPr>
            <w:tcW w:w="744" w:type="dxa"/>
            <w:shd w:val="clear" w:color="auto" w:fill="BFBFBF" w:themeFill="background1" w:themeFillShade="BF"/>
          </w:tcPr>
          <w:p w14:paraId="057EA2D4" w14:textId="397AEE21"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TPF</w:t>
            </w:r>
          </w:p>
        </w:tc>
        <w:tc>
          <w:tcPr>
            <w:tcW w:w="853" w:type="dxa"/>
            <w:shd w:val="clear" w:color="auto" w:fill="BFBFBF" w:themeFill="background1" w:themeFillShade="BF"/>
          </w:tcPr>
          <w:p w14:paraId="66395ABB" w14:textId="3C0E3A8F" w:rsidR="006232DC" w:rsidRPr="006232DC" w:rsidRDefault="006232DC" w:rsidP="006232DC">
            <w:pPr>
              <w:spacing w:before="0" w:after="0"/>
              <w:jc w:val="center"/>
              <w:rPr>
                <w:rFonts w:eastAsia="Times New Roman"/>
                <w:sz w:val="15"/>
                <w:szCs w:val="15"/>
                <w:lang w:eastAsia="en-GB" w:bidi="ne-NP"/>
              </w:rPr>
            </w:pPr>
            <w:r w:rsidRPr="006232DC">
              <w:rPr>
                <w:rFonts w:eastAsia="Times New Roman"/>
                <w:b/>
                <w:bCs/>
                <w:sz w:val="15"/>
                <w:szCs w:val="15"/>
                <w:lang w:eastAsia="en-GB" w:bidi="ne-NP"/>
              </w:rPr>
              <w:t>Mazāk attīstīts</w:t>
            </w:r>
          </w:p>
        </w:tc>
        <w:tc>
          <w:tcPr>
            <w:tcW w:w="1169" w:type="dxa"/>
            <w:shd w:val="clear" w:color="auto" w:fill="BFBFBF" w:themeFill="background1" w:themeFillShade="BF"/>
            <w:vAlign w:val="center"/>
          </w:tcPr>
          <w:p w14:paraId="415AAF38" w14:textId="7049406B" w:rsidR="006232DC" w:rsidRPr="006232DC" w:rsidRDefault="006232DC" w:rsidP="006232DC">
            <w:pPr>
              <w:spacing w:before="0" w:after="0"/>
              <w:jc w:val="right"/>
              <w:rPr>
                <w:sz w:val="15"/>
                <w:szCs w:val="15"/>
              </w:rPr>
            </w:pPr>
            <w:r w:rsidRPr="006232DC">
              <w:rPr>
                <w:b/>
                <w:bCs/>
                <w:sz w:val="15"/>
                <w:szCs w:val="15"/>
              </w:rPr>
              <w:t>191 606 819</w:t>
            </w:r>
          </w:p>
        </w:tc>
        <w:tc>
          <w:tcPr>
            <w:tcW w:w="1096" w:type="dxa"/>
            <w:shd w:val="clear" w:color="auto" w:fill="BFBFBF" w:themeFill="background1" w:themeFillShade="BF"/>
            <w:vAlign w:val="center"/>
          </w:tcPr>
          <w:p w14:paraId="4F00D7C7" w14:textId="40174246" w:rsidR="006232DC" w:rsidRPr="006232DC" w:rsidRDefault="006232DC" w:rsidP="006232DC">
            <w:pPr>
              <w:spacing w:before="0" w:after="0"/>
              <w:jc w:val="right"/>
              <w:rPr>
                <w:sz w:val="15"/>
                <w:szCs w:val="15"/>
              </w:rPr>
            </w:pPr>
            <w:r w:rsidRPr="006232DC">
              <w:rPr>
                <w:b/>
                <w:bCs/>
                <w:sz w:val="15"/>
                <w:szCs w:val="15"/>
              </w:rPr>
              <w:t>172 136 652</w:t>
            </w:r>
          </w:p>
        </w:tc>
        <w:tc>
          <w:tcPr>
            <w:tcW w:w="1110" w:type="dxa"/>
            <w:shd w:val="clear" w:color="auto" w:fill="BFBFBF" w:themeFill="background1" w:themeFillShade="BF"/>
            <w:vAlign w:val="center"/>
          </w:tcPr>
          <w:p w14:paraId="6E62BE5D" w14:textId="2364CDAA" w:rsidR="006232DC" w:rsidRPr="006232DC" w:rsidRDefault="006232DC" w:rsidP="006232DC">
            <w:pPr>
              <w:spacing w:before="0" w:after="0"/>
              <w:jc w:val="right"/>
              <w:rPr>
                <w:sz w:val="15"/>
                <w:szCs w:val="15"/>
              </w:rPr>
            </w:pPr>
            <w:r w:rsidRPr="006232DC">
              <w:rPr>
                <w:b/>
                <w:bCs/>
                <w:sz w:val="15"/>
                <w:szCs w:val="15"/>
              </w:rPr>
              <w:t>6 885 465</w:t>
            </w:r>
          </w:p>
        </w:tc>
        <w:tc>
          <w:tcPr>
            <w:tcW w:w="1107" w:type="dxa"/>
            <w:shd w:val="clear" w:color="auto" w:fill="BFBFBF" w:themeFill="background1" w:themeFillShade="BF"/>
            <w:vAlign w:val="center"/>
          </w:tcPr>
          <w:p w14:paraId="5D2DE427" w14:textId="5013C46F" w:rsidR="006232DC" w:rsidRPr="006232DC" w:rsidRDefault="006232DC" w:rsidP="006232DC">
            <w:pPr>
              <w:spacing w:before="0" w:after="0"/>
              <w:jc w:val="right"/>
              <w:rPr>
                <w:sz w:val="15"/>
                <w:szCs w:val="15"/>
              </w:rPr>
            </w:pPr>
            <w:r w:rsidRPr="006232DC">
              <w:rPr>
                <w:b/>
                <w:bCs/>
                <w:sz w:val="15"/>
                <w:szCs w:val="15"/>
              </w:rPr>
              <w:t>12 100 675</w:t>
            </w:r>
          </w:p>
        </w:tc>
        <w:tc>
          <w:tcPr>
            <w:tcW w:w="1119" w:type="dxa"/>
            <w:shd w:val="clear" w:color="auto" w:fill="BFBFBF" w:themeFill="background1" w:themeFillShade="BF"/>
            <w:vAlign w:val="center"/>
          </w:tcPr>
          <w:p w14:paraId="44969B70" w14:textId="0BF66411" w:rsidR="006232DC" w:rsidRPr="006232DC" w:rsidRDefault="006232DC" w:rsidP="006232DC">
            <w:pPr>
              <w:spacing w:before="0" w:after="0"/>
              <w:jc w:val="right"/>
              <w:rPr>
                <w:sz w:val="15"/>
                <w:szCs w:val="15"/>
              </w:rPr>
            </w:pPr>
            <w:r w:rsidRPr="006232DC">
              <w:rPr>
                <w:b/>
                <w:bCs/>
                <w:sz w:val="15"/>
                <w:szCs w:val="15"/>
              </w:rPr>
              <w:t>484 027</w:t>
            </w:r>
          </w:p>
        </w:tc>
        <w:tc>
          <w:tcPr>
            <w:tcW w:w="1017" w:type="dxa"/>
            <w:shd w:val="clear" w:color="auto" w:fill="BFBFBF" w:themeFill="background1" w:themeFillShade="BF"/>
            <w:vAlign w:val="center"/>
          </w:tcPr>
          <w:p w14:paraId="60D5E769" w14:textId="1B917C7F" w:rsidR="006232DC" w:rsidRPr="006232DC" w:rsidRDefault="006232DC" w:rsidP="006232DC">
            <w:pPr>
              <w:spacing w:before="0" w:after="0"/>
              <w:jc w:val="right"/>
              <w:rPr>
                <w:sz w:val="15"/>
                <w:szCs w:val="15"/>
              </w:rPr>
            </w:pPr>
            <w:r w:rsidRPr="006232DC">
              <w:rPr>
                <w:b/>
                <w:bCs/>
                <w:sz w:val="15"/>
                <w:szCs w:val="15"/>
              </w:rPr>
              <w:t>33 812 969</w:t>
            </w:r>
          </w:p>
        </w:tc>
        <w:tc>
          <w:tcPr>
            <w:tcW w:w="1103" w:type="dxa"/>
            <w:shd w:val="clear" w:color="auto" w:fill="BFBFBF" w:themeFill="background1" w:themeFillShade="BF"/>
            <w:vAlign w:val="center"/>
          </w:tcPr>
          <w:p w14:paraId="091B8B2D" w14:textId="40CB7A53" w:rsidR="006232DC" w:rsidRPr="006232DC" w:rsidRDefault="006232DC" w:rsidP="006232DC">
            <w:pPr>
              <w:spacing w:before="0" w:after="0"/>
              <w:jc w:val="right"/>
              <w:rPr>
                <w:sz w:val="15"/>
                <w:szCs w:val="15"/>
              </w:rPr>
            </w:pPr>
            <w:r w:rsidRPr="006232DC">
              <w:rPr>
                <w:b/>
                <w:bCs/>
                <w:sz w:val="15"/>
                <w:szCs w:val="15"/>
              </w:rPr>
              <w:t>16 906 485</w:t>
            </w:r>
          </w:p>
        </w:tc>
        <w:tc>
          <w:tcPr>
            <w:tcW w:w="979" w:type="dxa"/>
            <w:shd w:val="clear" w:color="auto" w:fill="BFBFBF" w:themeFill="background1" w:themeFillShade="BF"/>
            <w:vAlign w:val="center"/>
          </w:tcPr>
          <w:p w14:paraId="00B703A2" w14:textId="50D40A8D" w:rsidR="006232DC" w:rsidRPr="006232DC" w:rsidRDefault="006232DC" w:rsidP="006232DC">
            <w:pPr>
              <w:spacing w:before="0" w:after="0"/>
              <w:jc w:val="right"/>
              <w:rPr>
                <w:sz w:val="15"/>
                <w:szCs w:val="15"/>
              </w:rPr>
            </w:pPr>
            <w:r w:rsidRPr="006232DC">
              <w:rPr>
                <w:b/>
                <w:bCs/>
                <w:sz w:val="15"/>
                <w:szCs w:val="15"/>
              </w:rPr>
              <w:t>16 906 484</w:t>
            </w:r>
          </w:p>
        </w:tc>
        <w:tc>
          <w:tcPr>
            <w:tcW w:w="1276" w:type="dxa"/>
            <w:shd w:val="clear" w:color="auto" w:fill="BFBFBF" w:themeFill="background1" w:themeFillShade="BF"/>
            <w:vAlign w:val="center"/>
          </w:tcPr>
          <w:p w14:paraId="08131FDE" w14:textId="7B02AF69" w:rsidR="006232DC" w:rsidRPr="006232DC" w:rsidRDefault="006232DC" w:rsidP="006232DC">
            <w:pPr>
              <w:spacing w:before="0" w:after="0"/>
              <w:jc w:val="right"/>
              <w:rPr>
                <w:sz w:val="15"/>
                <w:szCs w:val="15"/>
              </w:rPr>
            </w:pPr>
            <w:r w:rsidRPr="006232DC">
              <w:rPr>
                <w:b/>
                <w:bCs/>
                <w:sz w:val="15"/>
                <w:szCs w:val="15"/>
              </w:rPr>
              <w:t>225 419 788</w:t>
            </w:r>
          </w:p>
        </w:tc>
        <w:tc>
          <w:tcPr>
            <w:tcW w:w="1081" w:type="dxa"/>
            <w:shd w:val="clear" w:color="auto" w:fill="BFBFBF" w:themeFill="background1" w:themeFillShade="BF"/>
            <w:noWrap/>
            <w:vAlign w:val="center"/>
          </w:tcPr>
          <w:p w14:paraId="60BA3C19" w14:textId="429822DC" w:rsidR="006232DC" w:rsidRPr="006232DC" w:rsidRDefault="006232DC" w:rsidP="006232DC">
            <w:pPr>
              <w:spacing w:before="0" w:after="0"/>
              <w:jc w:val="center"/>
              <w:rPr>
                <w:sz w:val="15"/>
                <w:szCs w:val="15"/>
              </w:rPr>
            </w:pPr>
            <w:r w:rsidRPr="006232DC">
              <w:rPr>
                <w:sz w:val="15"/>
                <w:szCs w:val="15"/>
              </w:rPr>
              <w:t>0,85</w:t>
            </w:r>
          </w:p>
        </w:tc>
      </w:tr>
      <w:tr w:rsidR="006232DC" w:rsidRPr="006232DC" w14:paraId="60D662BB" w14:textId="77777777" w:rsidTr="006D62D0">
        <w:trPr>
          <w:trHeight w:val="300"/>
        </w:trPr>
        <w:tc>
          <w:tcPr>
            <w:tcW w:w="944" w:type="dxa"/>
            <w:shd w:val="clear" w:color="auto" w:fill="BFBFBF" w:themeFill="background1" w:themeFillShade="BF"/>
            <w:vAlign w:val="center"/>
          </w:tcPr>
          <w:p w14:paraId="3035EAB8" w14:textId="77777777" w:rsidR="006232DC" w:rsidRPr="006232DC" w:rsidRDefault="006232DC" w:rsidP="006232DC">
            <w:pPr>
              <w:spacing w:before="0" w:after="0"/>
              <w:rPr>
                <w:rFonts w:eastAsia="Times New Roman"/>
                <w:sz w:val="15"/>
                <w:szCs w:val="15"/>
                <w:lang w:eastAsia="en-GB" w:bidi="ne-NP"/>
              </w:rPr>
            </w:pPr>
          </w:p>
        </w:tc>
        <w:tc>
          <w:tcPr>
            <w:tcW w:w="856" w:type="dxa"/>
            <w:shd w:val="clear" w:color="auto" w:fill="BFBFBF" w:themeFill="background1" w:themeFillShade="BF"/>
            <w:vAlign w:val="center"/>
          </w:tcPr>
          <w:p w14:paraId="1F7A5788" w14:textId="77777777" w:rsidR="006232DC" w:rsidRPr="006232DC" w:rsidRDefault="006232DC" w:rsidP="006232DC">
            <w:pPr>
              <w:spacing w:before="0" w:after="0"/>
              <w:jc w:val="center"/>
              <w:rPr>
                <w:rFonts w:eastAsia="Times New Roman"/>
                <w:sz w:val="15"/>
                <w:szCs w:val="15"/>
                <w:lang w:eastAsia="en-GB" w:bidi="ne-NP"/>
              </w:rPr>
            </w:pPr>
          </w:p>
        </w:tc>
        <w:tc>
          <w:tcPr>
            <w:tcW w:w="1597" w:type="dxa"/>
            <w:gridSpan w:val="2"/>
            <w:shd w:val="clear" w:color="auto" w:fill="BFBFBF" w:themeFill="background1" w:themeFillShade="BF"/>
          </w:tcPr>
          <w:p w14:paraId="337CC935" w14:textId="77777777" w:rsidR="006232DC" w:rsidRPr="006232DC" w:rsidRDefault="006232DC" w:rsidP="006232DC">
            <w:pPr>
              <w:spacing w:before="0" w:after="0"/>
              <w:jc w:val="center"/>
              <w:rPr>
                <w:rFonts w:eastAsia="Times New Roman"/>
                <w:b/>
                <w:bCs/>
                <w:sz w:val="15"/>
                <w:szCs w:val="15"/>
                <w:lang w:eastAsia="en-GB" w:bidi="ne-NP"/>
              </w:rPr>
            </w:pPr>
            <w:r w:rsidRPr="006232DC">
              <w:rPr>
                <w:rFonts w:eastAsia="Times New Roman"/>
                <w:b/>
                <w:bCs/>
                <w:sz w:val="15"/>
                <w:szCs w:val="15"/>
                <w:lang w:eastAsia="en-GB" w:bidi="ne-NP"/>
              </w:rPr>
              <w:t>Pavisam kopā</w:t>
            </w:r>
          </w:p>
        </w:tc>
        <w:tc>
          <w:tcPr>
            <w:tcW w:w="1169" w:type="dxa"/>
            <w:shd w:val="clear" w:color="auto" w:fill="BFBFBF" w:themeFill="background1" w:themeFillShade="BF"/>
            <w:vAlign w:val="center"/>
          </w:tcPr>
          <w:p w14:paraId="553FD70F" w14:textId="51C942E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4 401 748 919</w:t>
            </w:r>
          </w:p>
        </w:tc>
        <w:tc>
          <w:tcPr>
            <w:tcW w:w="1096" w:type="dxa"/>
            <w:shd w:val="clear" w:color="auto" w:fill="BFBFBF" w:themeFill="background1" w:themeFillShade="BF"/>
            <w:vAlign w:val="center"/>
          </w:tcPr>
          <w:p w14:paraId="0D2A4E5E" w14:textId="3DB277B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3 602 878 613</w:t>
            </w:r>
          </w:p>
        </w:tc>
        <w:tc>
          <w:tcPr>
            <w:tcW w:w="1110" w:type="dxa"/>
            <w:shd w:val="clear" w:color="auto" w:fill="BFBFBF" w:themeFill="background1" w:themeFillShade="BF"/>
            <w:vAlign w:val="center"/>
          </w:tcPr>
          <w:p w14:paraId="2B0D1F8D" w14:textId="18655CCE"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121 894 438</w:t>
            </w:r>
          </w:p>
        </w:tc>
        <w:tc>
          <w:tcPr>
            <w:tcW w:w="1107" w:type="dxa"/>
            <w:shd w:val="clear" w:color="auto" w:fill="BFBFBF" w:themeFill="background1" w:themeFillShade="BF"/>
            <w:vAlign w:val="center"/>
          </w:tcPr>
          <w:p w14:paraId="31802EED" w14:textId="117932FC"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654 944 590</w:t>
            </w:r>
          </w:p>
        </w:tc>
        <w:tc>
          <w:tcPr>
            <w:tcW w:w="1119" w:type="dxa"/>
            <w:shd w:val="clear" w:color="auto" w:fill="BFBFBF" w:themeFill="background1" w:themeFillShade="BF"/>
            <w:vAlign w:val="center"/>
          </w:tcPr>
          <w:p w14:paraId="1D95179C" w14:textId="78C9243D"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22 031 278</w:t>
            </w:r>
          </w:p>
        </w:tc>
        <w:tc>
          <w:tcPr>
            <w:tcW w:w="1017" w:type="dxa"/>
            <w:shd w:val="clear" w:color="auto" w:fill="BFBFBF" w:themeFill="background1" w:themeFillShade="BF"/>
            <w:vAlign w:val="center"/>
          </w:tcPr>
          <w:p w14:paraId="7BB78985" w14:textId="6BB1A888"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776 779 230</w:t>
            </w:r>
          </w:p>
        </w:tc>
        <w:tc>
          <w:tcPr>
            <w:tcW w:w="1103" w:type="dxa"/>
            <w:shd w:val="clear" w:color="auto" w:fill="BFBFBF" w:themeFill="background1" w:themeFillShade="BF"/>
            <w:vAlign w:val="center"/>
          </w:tcPr>
          <w:p w14:paraId="4B23A8F4" w14:textId="78100FEF"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388 389 621</w:t>
            </w:r>
          </w:p>
        </w:tc>
        <w:tc>
          <w:tcPr>
            <w:tcW w:w="979" w:type="dxa"/>
            <w:shd w:val="clear" w:color="auto" w:fill="BFBFBF" w:themeFill="background1" w:themeFillShade="BF"/>
            <w:vAlign w:val="center"/>
          </w:tcPr>
          <w:p w14:paraId="32157960" w14:textId="0981C942"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388 389 609</w:t>
            </w:r>
          </w:p>
        </w:tc>
        <w:tc>
          <w:tcPr>
            <w:tcW w:w="1276" w:type="dxa"/>
            <w:shd w:val="clear" w:color="auto" w:fill="BFBFBF" w:themeFill="background1" w:themeFillShade="BF"/>
            <w:vAlign w:val="center"/>
          </w:tcPr>
          <w:p w14:paraId="7CDE1E74" w14:textId="0E2267A2" w:rsidR="006232DC" w:rsidRPr="006232DC" w:rsidRDefault="006232DC" w:rsidP="006232DC">
            <w:pPr>
              <w:spacing w:before="0" w:after="0"/>
              <w:jc w:val="right"/>
              <w:rPr>
                <w:rFonts w:eastAsia="Times New Roman"/>
                <w:b/>
                <w:bCs/>
                <w:sz w:val="15"/>
                <w:szCs w:val="15"/>
                <w:lang w:eastAsia="en-GB" w:bidi="ne-NP"/>
              </w:rPr>
            </w:pPr>
            <w:r w:rsidRPr="006232DC">
              <w:rPr>
                <w:b/>
                <w:bCs/>
                <w:sz w:val="15"/>
                <w:szCs w:val="15"/>
              </w:rPr>
              <w:t>5 178 528 149</w:t>
            </w:r>
          </w:p>
        </w:tc>
        <w:tc>
          <w:tcPr>
            <w:tcW w:w="1081" w:type="dxa"/>
            <w:shd w:val="clear" w:color="auto" w:fill="BFBFBF" w:themeFill="background1" w:themeFillShade="BF"/>
            <w:noWrap/>
            <w:vAlign w:val="center"/>
          </w:tcPr>
          <w:p w14:paraId="70434C63" w14:textId="3231DD89" w:rsidR="006232DC" w:rsidRPr="006232DC" w:rsidRDefault="006232DC" w:rsidP="006232DC">
            <w:pPr>
              <w:spacing w:before="0" w:after="0"/>
              <w:jc w:val="center"/>
              <w:rPr>
                <w:rFonts w:eastAsia="Times New Roman"/>
                <w:b/>
                <w:bCs/>
                <w:sz w:val="15"/>
                <w:szCs w:val="15"/>
                <w:lang w:eastAsia="en-GB" w:bidi="ne-NP"/>
              </w:rPr>
            </w:pPr>
            <w:r w:rsidRPr="006232DC">
              <w:rPr>
                <w:sz w:val="15"/>
                <w:szCs w:val="15"/>
              </w:rPr>
              <w:t>0,85</w:t>
            </w:r>
          </w:p>
        </w:tc>
      </w:tr>
    </w:tbl>
    <w:p w14:paraId="202C8FFA" w14:textId="682A3E92" w:rsidR="00462344" w:rsidRPr="004E7E92" w:rsidRDefault="00462344" w:rsidP="00AC212B">
      <w:pPr>
        <w:spacing w:before="0" w:after="0"/>
        <w:rPr>
          <w:rFonts w:eastAsia="Times New Roman"/>
          <w:sz w:val="20"/>
        </w:rPr>
      </w:pPr>
    </w:p>
    <w:p w14:paraId="37AF5290" w14:textId="77777777" w:rsidR="00462344" w:rsidRPr="004E7E92" w:rsidRDefault="00462344">
      <w:pPr>
        <w:spacing w:before="0" w:after="0"/>
        <w:jc w:val="left"/>
        <w:rPr>
          <w:rFonts w:eastAsia="Times New Roman"/>
          <w:sz w:val="20"/>
        </w:rPr>
      </w:pPr>
      <w:r w:rsidRPr="004E7E92">
        <w:rPr>
          <w:rFonts w:eastAsia="Times New Roman"/>
          <w:sz w:val="20"/>
        </w:rPr>
        <w:br w:type="page"/>
      </w:r>
    </w:p>
    <w:p w14:paraId="73A3A628" w14:textId="77777777" w:rsidR="00AC212B" w:rsidRPr="004E7E92" w:rsidRDefault="00AC212B" w:rsidP="00AC212B">
      <w:pPr>
        <w:spacing w:before="0" w:after="0"/>
        <w:rPr>
          <w:rFonts w:eastAsia="Times New Roman"/>
          <w:sz w:val="20"/>
        </w:rPr>
      </w:pPr>
    </w:p>
    <w:p w14:paraId="689C1D85" w14:textId="40D1E38D" w:rsidR="00AC212B" w:rsidRPr="004E7E92" w:rsidRDefault="00AC212B" w:rsidP="0035440A">
      <w:pPr>
        <w:pStyle w:val="Heading2"/>
        <w:numPr>
          <w:ilvl w:val="0"/>
          <w:numId w:val="40"/>
        </w:numPr>
        <w:spacing w:after="0"/>
        <w:rPr>
          <w:iCs/>
          <w:noProof/>
          <w:szCs w:val="24"/>
        </w:rPr>
      </w:pPr>
      <w:bookmarkStart w:id="125" w:name="_Toc181017378"/>
      <w:r w:rsidRPr="004E7E92">
        <w:rPr>
          <w:noProof/>
          <w:szCs w:val="24"/>
        </w:rPr>
        <w:t>Ieguldījumu priekšnosacījumi</w:t>
      </w:r>
      <w:bookmarkEnd w:id="125"/>
    </w:p>
    <w:p w14:paraId="48255DE5" w14:textId="77777777" w:rsidR="00AC212B" w:rsidRPr="004E7E92" w:rsidRDefault="00AC212B" w:rsidP="00AC212B">
      <w:pPr>
        <w:spacing w:before="0" w:after="0"/>
        <w:rPr>
          <w:rFonts w:eastAsia="Times New Roman"/>
          <w:b/>
          <w:i/>
          <w:iCs/>
          <w:noProof/>
          <w:sz w:val="20"/>
        </w:rPr>
      </w:pPr>
    </w:p>
    <w:p w14:paraId="5C8FE737" w14:textId="49C6A70B" w:rsidR="00AC212B" w:rsidRPr="004E7E92" w:rsidRDefault="002504BD" w:rsidP="00AC212B">
      <w:pPr>
        <w:pStyle w:val="Heading4"/>
        <w:numPr>
          <w:ilvl w:val="0"/>
          <w:numId w:val="0"/>
        </w:numPr>
        <w:spacing w:after="0"/>
        <w:rPr>
          <w:b/>
          <w:noProof/>
          <w:szCs w:val="24"/>
        </w:rPr>
      </w:pPr>
      <w:r w:rsidRPr="004E7E92">
        <w:rPr>
          <w:b/>
          <w:noProof/>
          <w:szCs w:val="24"/>
        </w:rPr>
        <w:t>2</w:t>
      </w:r>
      <w:r w:rsidR="00A11448" w:rsidRPr="004E7E92">
        <w:rPr>
          <w:b/>
          <w:noProof/>
          <w:szCs w:val="24"/>
        </w:rPr>
        <w:t>5</w:t>
      </w:r>
      <w:r w:rsidR="00187D78" w:rsidRPr="004E7E92">
        <w:rPr>
          <w:b/>
          <w:noProof/>
          <w:szCs w:val="24"/>
        </w:rPr>
        <w:t>.tabula (</w:t>
      </w:r>
      <w:r w:rsidR="00AC212B" w:rsidRPr="004E7E92">
        <w:rPr>
          <w:b/>
          <w:noProof/>
          <w:szCs w:val="24"/>
        </w:rPr>
        <w:t>12</w:t>
      </w:r>
      <w:r w:rsidR="00187D78" w:rsidRPr="004E7E92">
        <w:rPr>
          <w:b/>
          <w:noProof/>
          <w:szCs w:val="24"/>
        </w:rPr>
        <w:t>)</w:t>
      </w:r>
      <w:r w:rsidR="00AC212B" w:rsidRPr="004E7E92">
        <w:rPr>
          <w:b/>
          <w:noProof/>
          <w:szCs w:val="24"/>
        </w:rPr>
        <w:t xml:space="preserve"> Ieguldījumu priekšnosacījumi</w:t>
      </w:r>
    </w:p>
    <w:p w14:paraId="2270E6E9" w14:textId="77777777" w:rsidR="007545BD" w:rsidRPr="004E7E92" w:rsidRDefault="007545BD" w:rsidP="00AC212B">
      <w:pPr>
        <w:spacing w:before="0" w:after="0"/>
        <w:rPr>
          <w:sz w:val="20"/>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1134"/>
        <w:gridCol w:w="850"/>
        <w:gridCol w:w="2410"/>
        <w:gridCol w:w="1134"/>
        <w:gridCol w:w="2410"/>
        <w:gridCol w:w="3686"/>
      </w:tblGrid>
      <w:tr w:rsidR="007545BD" w:rsidRPr="004E7E92" w14:paraId="0F7F2B56" w14:textId="77777777" w:rsidTr="00A73208">
        <w:trPr>
          <w:tblHeader/>
        </w:trPr>
        <w:tc>
          <w:tcPr>
            <w:tcW w:w="562" w:type="dxa"/>
            <w:shd w:val="clear" w:color="auto" w:fill="D9D9D9" w:themeFill="background1" w:themeFillShade="D9"/>
            <w:vAlign w:val="center"/>
          </w:tcPr>
          <w:p w14:paraId="0522EFF8" w14:textId="77777777" w:rsidR="007545BD" w:rsidRPr="004E7E92" w:rsidRDefault="007545BD" w:rsidP="007A77BE">
            <w:pPr>
              <w:spacing w:before="0" w:after="0"/>
              <w:jc w:val="center"/>
              <w:rPr>
                <w:b/>
                <w:noProof/>
                <w:sz w:val="20"/>
              </w:rPr>
            </w:pPr>
            <w:bookmarkStart w:id="126" w:name="_Hlk72489701"/>
            <w:r w:rsidRPr="004E7E92">
              <w:rPr>
                <w:b/>
                <w:noProof/>
                <w:sz w:val="20"/>
              </w:rPr>
              <w:t>Nr. p.k.</w:t>
            </w:r>
          </w:p>
        </w:tc>
        <w:tc>
          <w:tcPr>
            <w:tcW w:w="1843" w:type="dxa"/>
            <w:shd w:val="clear" w:color="auto" w:fill="D9D9D9" w:themeFill="background1" w:themeFillShade="D9"/>
            <w:vAlign w:val="center"/>
          </w:tcPr>
          <w:p w14:paraId="285CB538" w14:textId="77777777" w:rsidR="007545BD" w:rsidRPr="004E7E92" w:rsidRDefault="007545BD" w:rsidP="007A77BE">
            <w:pPr>
              <w:spacing w:before="0" w:after="0"/>
              <w:jc w:val="center"/>
              <w:rPr>
                <w:rFonts w:eastAsia="Times New Roman"/>
                <w:b/>
                <w:iCs/>
                <w:noProof/>
                <w:sz w:val="20"/>
              </w:rPr>
            </w:pPr>
            <w:r w:rsidRPr="004E7E92">
              <w:rPr>
                <w:b/>
                <w:noProof/>
                <w:sz w:val="20"/>
              </w:rPr>
              <w:t>Ieguldījumu priekšnosacījums</w:t>
            </w:r>
          </w:p>
        </w:tc>
        <w:tc>
          <w:tcPr>
            <w:tcW w:w="851" w:type="dxa"/>
            <w:shd w:val="clear" w:color="auto" w:fill="D9D9D9" w:themeFill="background1" w:themeFillShade="D9"/>
            <w:vAlign w:val="center"/>
          </w:tcPr>
          <w:p w14:paraId="07A0DAB2" w14:textId="77777777" w:rsidR="007545BD" w:rsidRPr="004E7E92" w:rsidRDefault="007545BD" w:rsidP="007A77BE">
            <w:pPr>
              <w:spacing w:before="0" w:after="0"/>
              <w:jc w:val="center"/>
              <w:rPr>
                <w:rFonts w:eastAsia="Times New Roman"/>
                <w:b/>
                <w:iCs/>
                <w:noProof/>
                <w:sz w:val="20"/>
              </w:rPr>
            </w:pPr>
            <w:r w:rsidRPr="004E7E92">
              <w:rPr>
                <w:b/>
                <w:noProof/>
                <w:sz w:val="20"/>
              </w:rPr>
              <w:t>Fonds</w:t>
            </w:r>
          </w:p>
        </w:tc>
        <w:tc>
          <w:tcPr>
            <w:tcW w:w="1134" w:type="dxa"/>
            <w:shd w:val="clear" w:color="auto" w:fill="D9D9D9" w:themeFill="background1" w:themeFillShade="D9"/>
            <w:vAlign w:val="center"/>
          </w:tcPr>
          <w:p w14:paraId="40F29EBA" w14:textId="77777777" w:rsidR="007545BD" w:rsidRPr="004E7E92" w:rsidRDefault="007545BD" w:rsidP="007A77BE">
            <w:pPr>
              <w:spacing w:before="0" w:after="0"/>
              <w:jc w:val="center"/>
              <w:rPr>
                <w:rFonts w:eastAsia="Times New Roman"/>
                <w:b/>
                <w:iCs/>
                <w:noProof/>
                <w:sz w:val="20"/>
              </w:rPr>
            </w:pPr>
            <w:r w:rsidRPr="004E7E92">
              <w:rPr>
                <w:b/>
                <w:noProof/>
                <w:sz w:val="20"/>
              </w:rPr>
              <w:t>SAM</w:t>
            </w:r>
          </w:p>
          <w:p w14:paraId="36C02B06" w14:textId="77777777" w:rsidR="007545BD" w:rsidRPr="004E7E92" w:rsidRDefault="007545BD" w:rsidP="007A77BE">
            <w:pPr>
              <w:spacing w:before="0" w:after="0"/>
              <w:jc w:val="center"/>
              <w:rPr>
                <w:rFonts w:eastAsia="Times New Roman"/>
                <w:b/>
                <w:iCs/>
                <w:noProof/>
                <w:sz w:val="20"/>
              </w:rPr>
            </w:pPr>
          </w:p>
        </w:tc>
        <w:tc>
          <w:tcPr>
            <w:tcW w:w="850" w:type="dxa"/>
            <w:shd w:val="clear" w:color="auto" w:fill="D9D9D9" w:themeFill="background1" w:themeFillShade="D9"/>
            <w:vAlign w:val="center"/>
          </w:tcPr>
          <w:p w14:paraId="053F5CC6" w14:textId="77777777" w:rsidR="007545BD" w:rsidRPr="004E7E92" w:rsidRDefault="007545BD" w:rsidP="007A77BE">
            <w:pPr>
              <w:spacing w:before="0" w:after="0"/>
              <w:jc w:val="center"/>
              <w:rPr>
                <w:rFonts w:eastAsia="Times New Roman"/>
                <w:b/>
                <w:iCs/>
                <w:noProof/>
                <w:sz w:val="20"/>
              </w:rPr>
            </w:pPr>
            <w:r w:rsidRPr="004E7E92">
              <w:rPr>
                <w:b/>
                <w:noProof/>
                <w:sz w:val="20"/>
              </w:rPr>
              <w:t xml:space="preserve">Nosac. izpilde </w:t>
            </w:r>
            <w:r w:rsidRPr="004E7E92">
              <w:rPr>
                <w:noProof/>
                <w:sz w:val="20"/>
              </w:rPr>
              <w:t>(Jā/Nē)</w:t>
            </w:r>
          </w:p>
        </w:tc>
        <w:tc>
          <w:tcPr>
            <w:tcW w:w="2410" w:type="dxa"/>
            <w:shd w:val="clear" w:color="auto" w:fill="D9D9D9" w:themeFill="background1" w:themeFillShade="D9"/>
            <w:vAlign w:val="center"/>
          </w:tcPr>
          <w:p w14:paraId="6AD6D85E" w14:textId="77777777" w:rsidR="007545BD" w:rsidRPr="004E7E92" w:rsidRDefault="007545BD" w:rsidP="007A77BE">
            <w:pPr>
              <w:spacing w:before="0" w:after="0"/>
              <w:jc w:val="center"/>
              <w:rPr>
                <w:rFonts w:eastAsia="Times New Roman"/>
                <w:b/>
                <w:iCs/>
                <w:noProof/>
                <w:sz w:val="20"/>
              </w:rPr>
            </w:pPr>
            <w:r w:rsidRPr="004E7E92">
              <w:rPr>
                <w:b/>
                <w:noProof/>
                <w:sz w:val="20"/>
              </w:rPr>
              <w:t>Kritēriji</w:t>
            </w:r>
          </w:p>
        </w:tc>
        <w:tc>
          <w:tcPr>
            <w:tcW w:w="1134" w:type="dxa"/>
            <w:shd w:val="clear" w:color="auto" w:fill="D9D9D9" w:themeFill="background1" w:themeFillShade="D9"/>
            <w:vAlign w:val="center"/>
          </w:tcPr>
          <w:p w14:paraId="4F377014" w14:textId="77777777" w:rsidR="007545BD" w:rsidRPr="004E7E92" w:rsidRDefault="007545BD" w:rsidP="007A77BE">
            <w:pPr>
              <w:spacing w:before="0" w:after="0"/>
              <w:jc w:val="center"/>
              <w:rPr>
                <w:rFonts w:eastAsia="Times New Roman"/>
                <w:b/>
                <w:iCs/>
                <w:noProof/>
                <w:sz w:val="20"/>
              </w:rPr>
            </w:pPr>
            <w:r w:rsidRPr="004E7E92">
              <w:rPr>
                <w:b/>
                <w:noProof/>
                <w:sz w:val="20"/>
              </w:rPr>
              <w:t xml:space="preserve">Kritēriju izpilde </w:t>
            </w:r>
            <w:r w:rsidRPr="004E7E92">
              <w:rPr>
                <w:noProof/>
                <w:sz w:val="20"/>
              </w:rPr>
              <w:t>(Jā/Nē)</w:t>
            </w:r>
          </w:p>
        </w:tc>
        <w:tc>
          <w:tcPr>
            <w:tcW w:w="2410" w:type="dxa"/>
            <w:shd w:val="clear" w:color="auto" w:fill="D9D9D9" w:themeFill="background1" w:themeFillShade="D9"/>
            <w:vAlign w:val="center"/>
          </w:tcPr>
          <w:p w14:paraId="1CD398B1" w14:textId="3F442246" w:rsidR="007545BD" w:rsidRPr="004E7E92" w:rsidRDefault="007545BD" w:rsidP="007A77BE">
            <w:pPr>
              <w:spacing w:before="0" w:after="0"/>
              <w:jc w:val="center"/>
              <w:rPr>
                <w:rFonts w:eastAsia="Times New Roman"/>
                <w:b/>
                <w:iCs/>
                <w:noProof/>
                <w:sz w:val="20"/>
              </w:rPr>
            </w:pPr>
            <w:r w:rsidRPr="004E7E92">
              <w:rPr>
                <w:b/>
                <w:noProof/>
                <w:sz w:val="20"/>
              </w:rPr>
              <w:t>Atsauce uz attiecīgajiem dokumentiem</w:t>
            </w:r>
          </w:p>
        </w:tc>
        <w:tc>
          <w:tcPr>
            <w:tcW w:w="3686" w:type="dxa"/>
            <w:shd w:val="clear" w:color="auto" w:fill="D9D9D9" w:themeFill="background1" w:themeFillShade="D9"/>
            <w:vAlign w:val="center"/>
          </w:tcPr>
          <w:p w14:paraId="7C958794" w14:textId="0615E3BA" w:rsidR="007545BD" w:rsidRPr="004E7E92" w:rsidRDefault="007545BD" w:rsidP="007A77BE">
            <w:pPr>
              <w:spacing w:before="0" w:after="0"/>
              <w:jc w:val="center"/>
              <w:rPr>
                <w:rFonts w:eastAsia="Times New Roman"/>
                <w:b/>
                <w:iCs/>
                <w:noProof/>
                <w:sz w:val="20"/>
              </w:rPr>
            </w:pPr>
            <w:r w:rsidRPr="004E7E92">
              <w:rPr>
                <w:b/>
                <w:noProof/>
                <w:sz w:val="20"/>
              </w:rPr>
              <w:t xml:space="preserve">Pamatojums </w:t>
            </w:r>
          </w:p>
        </w:tc>
      </w:tr>
      <w:bookmarkEnd w:id="126"/>
      <w:tr w:rsidR="007545BD" w:rsidRPr="004E7E92" w14:paraId="5BF0925A" w14:textId="77777777" w:rsidTr="00A73208">
        <w:tc>
          <w:tcPr>
            <w:tcW w:w="562" w:type="dxa"/>
          </w:tcPr>
          <w:p w14:paraId="1CAE2B61"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0C2F75C" w14:textId="03F6D999" w:rsidR="007545BD" w:rsidRPr="004E7E92" w:rsidRDefault="007545BD" w:rsidP="007A77BE">
            <w:pPr>
              <w:spacing w:before="0" w:after="0"/>
              <w:jc w:val="left"/>
              <w:rPr>
                <w:rFonts w:eastAsia="Times New Roman"/>
                <w:iCs/>
                <w:noProof/>
                <w:sz w:val="20"/>
              </w:rPr>
            </w:pPr>
            <w:r w:rsidRPr="004E7E92">
              <w:rPr>
                <w:noProof/>
                <w:sz w:val="20"/>
              </w:rPr>
              <w:t xml:space="preserve">Horizontālais ieguldījumu priekšnosacījums Nr.1 – </w:t>
            </w:r>
            <w:r w:rsidR="00420232" w:rsidRPr="004E7E92">
              <w:rPr>
                <w:b/>
                <w:noProof/>
                <w:sz w:val="20"/>
              </w:rPr>
              <w:t>Efektīvi publiskā iepirkuma tirgus uzraudzības mehānismi</w:t>
            </w:r>
          </w:p>
        </w:tc>
        <w:tc>
          <w:tcPr>
            <w:tcW w:w="851" w:type="dxa"/>
            <w:vMerge w:val="restart"/>
          </w:tcPr>
          <w:p w14:paraId="32987D6F"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ERAF, ESF+, KF</w:t>
            </w:r>
          </w:p>
        </w:tc>
        <w:tc>
          <w:tcPr>
            <w:tcW w:w="1134" w:type="dxa"/>
            <w:vMerge w:val="restart"/>
          </w:tcPr>
          <w:p w14:paraId="1F10CC37"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Visi</w:t>
            </w:r>
          </w:p>
        </w:tc>
        <w:tc>
          <w:tcPr>
            <w:tcW w:w="850" w:type="dxa"/>
            <w:vMerge w:val="restart"/>
          </w:tcPr>
          <w:p w14:paraId="627718FE" w14:textId="77777777" w:rsidR="007545BD" w:rsidRPr="004E7E92" w:rsidRDefault="007545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tcPr>
          <w:p w14:paraId="20D57F48" w14:textId="77777777" w:rsidR="00420232" w:rsidRPr="004E7E92" w:rsidRDefault="00420232" w:rsidP="007A77BE">
            <w:pPr>
              <w:spacing w:before="0" w:after="0"/>
              <w:ind w:left="3"/>
              <w:jc w:val="left"/>
              <w:rPr>
                <w:noProof/>
                <w:sz w:val="20"/>
              </w:rPr>
            </w:pPr>
            <w:r w:rsidRPr="004E7E92">
              <w:rPr>
                <w:noProof/>
                <w:sz w:val="20"/>
              </w:rPr>
              <w:t>Ir ieviesti uzraudzības mehānismi, kas aptver visus publiskos līgumus un to iepirkumus fondu ietvaros saskaņā ar Savienības tiesību aktiem publiskā iepirkuma jomā. Minētā prasība ietver:</w:t>
            </w:r>
          </w:p>
          <w:p w14:paraId="3980A295" w14:textId="77777777" w:rsidR="00420232" w:rsidRPr="004E7E92" w:rsidRDefault="00420232" w:rsidP="007A77BE">
            <w:pPr>
              <w:spacing w:before="0" w:after="0"/>
              <w:ind w:left="3"/>
              <w:jc w:val="left"/>
              <w:rPr>
                <w:noProof/>
                <w:sz w:val="20"/>
              </w:rPr>
            </w:pPr>
          </w:p>
          <w:p w14:paraId="545B261C" w14:textId="02527A02" w:rsidR="007545BD" w:rsidRPr="004E7E92" w:rsidRDefault="00420232" w:rsidP="007A77BE">
            <w:pPr>
              <w:spacing w:before="0" w:after="0"/>
              <w:rPr>
                <w:noProof/>
                <w:sz w:val="20"/>
              </w:rPr>
            </w:pPr>
            <w:r w:rsidRPr="004E7E92">
              <w:rPr>
                <w:noProof/>
                <w:sz w:val="20"/>
              </w:rPr>
              <w:t>1.kārtību, kas nodrošina efektīvu un uzticamu datu apkopošanu attiecībā uz publiskā iepirkuma, kas pārsniedz Savienības robežvērtības, procedūrām, saskaņā ar ziņošanas pienākumiem, kas noteikti Direktīvas 2014/24/ES 83. un 84. pantā un Direktīvas 2014/25/ES 99. un 100. pantā</w:t>
            </w:r>
          </w:p>
        </w:tc>
        <w:tc>
          <w:tcPr>
            <w:tcW w:w="1134" w:type="dxa"/>
          </w:tcPr>
          <w:p w14:paraId="47D1ED0B"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tcPr>
          <w:p w14:paraId="5B7F95E9" w14:textId="77777777" w:rsidR="007545BD" w:rsidRPr="004E7E92" w:rsidRDefault="007545BD" w:rsidP="007A77BE">
            <w:pPr>
              <w:pStyle w:val="ListParagraph"/>
              <w:numPr>
                <w:ilvl w:val="0"/>
                <w:numId w:val="34"/>
              </w:numPr>
              <w:spacing w:after="0" w:line="240" w:lineRule="auto"/>
              <w:ind w:left="311"/>
              <w:rPr>
                <w:rFonts w:ascii="Times New Roman" w:eastAsia="Calibri" w:hAnsi="Times New Roman" w:cs="Times New Roman"/>
                <w:noProof/>
                <w:sz w:val="20"/>
                <w:szCs w:val="20"/>
              </w:rPr>
            </w:pPr>
            <w:hyperlink r:id="rId19" w:history="1">
              <w:r w:rsidRPr="004E7E92">
                <w:rPr>
                  <w:rStyle w:val="Hyperlink"/>
                  <w:rFonts w:ascii="Times New Roman" w:eastAsia="Calibri" w:hAnsi="Times New Roman" w:cs="Times New Roman"/>
                  <w:noProof/>
                  <w:color w:val="auto"/>
                  <w:sz w:val="20"/>
                  <w:szCs w:val="20"/>
                </w:rPr>
                <w:t>PIL</w:t>
              </w:r>
            </w:hyperlink>
            <w:r w:rsidRPr="004E7E92">
              <w:rPr>
                <w:rFonts w:ascii="Times New Roman" w:eastAsia="Calibri" w:hAnsi="Times New Roman" w:cs="Times New Roman"/>
                <w:noProof/>
                <w:sz w:val="20"/>
                <w:szCs w:val="20"/>
              </w:rPr>
              <w:t xml:space="preserve"> (01.03.2017.), </w:t>
            </w:r>
          </w:p>
          <w:p w14:paraId="48A70075" w14:textId="77777777" w:rsidR="007545BD" w:rsidRPr="004E7E92" w:rsidRDefault="007545BD" w:rsidP="007A77BE">
            <w:pPr>
              <w:pStyle w:val="ListParagraph"/>
              <w:numPr>
                <w:ilvl w:val="0"/>
                <w:numId w:val="34"/>
              </w:numPr>
              <w:spacing w:after="0" w:line="240" w:lineRule="auto"/>
              <w:ind w:left="311"/>
              <w:rPr>
                <w:rFonts w:ascii="Times New Roman" w:eastAsia="Calibri" w:hAnsi="Times New Roman" w:cs="Times New Roman"/>
                <w:noProof/>
                <w:sz w:val="20"/>
                <w:szCs w:val="20"/>
              </w:rPr>
            </w:pPr>
            <w:hyperlink r:id="rId20" w:history="1">
              <w:r w:rsidRPr="004E7E92">
                <w:rPr>
                  <w:rStyle w:val="Hyperlink"/>
                  <w:rFonts w:ascii="Times New Roman" w:eastAsia="Calibri" w:hAnsi="Times New Roman" w:cs="Times New Roman"/>
                  <w:noProof/>
                  <w:color w:val="auto"/>
                  <w:sz w:val="20"/>
                  <w:szCs w:val="20"/>
                </w:rPr>
                <w:t>SPSIL</w:t>
              </w:r>
            </w:hyperlink>
            <w:r w:rsidRPr="004E7E92">
              <w:rPr>
                <w:rFonts w:ascii="Times New Roman" w:eastAsia="Calibri" w:hAnsi="Times New Roman" w:cs="Times New Roman"/>
                <w:noProof/>
                <w:sz w:val="20"/>
                <w:szCs w:val="20"/>
              </w:rPr>
              <w:t xml:space="preserve"> (01.04.2017.),</w:t>
            </w:r>
          </w:p>
          <w:p w14:paraId="49C96929" w14:textId="64C8ADBE" w:rsidR="007545BD" w:rsidRPr="004E7E92" w:rsidRDefault="007545BD" w:rsidP="007A77BE">
            <w:pPr>
              <w:pStyle w:val="ListParagraph"/>
              <w:numPr>
                <w:ilvl w:val="0"/>
                <w:numId w:val="34"/>
              </w:numPr>
              <w:spacing w:after="0" w:line="240" w:lineRule="auto"/>
              <w:ind w:left="311"/>
              <w:rPr>
                <w:rFonts w:ascii="Times New Roman" w:eastAsia="Calibri" w:hAnsi="Times New Roman" w:cs="Times New Roman"/>
                <w:noProof/>
                <w:sz w:val="20"/>
                <w:szCs w:val="20"/>
              </w:rPr>
            </w:pPr>
            <w:r w:rsidRPr="004E7E92">
              <w:rPr>
                <w:rFonts w:ascii="Times New Roman" w:eastAsia="Calibri" w:hAnsi="Times New Roman" w:cs="Times New Roman"/>
                <w:noProof/>
                <w:sz w:val="20"/>
                <w:szCs w:val="20"/>
              </w:rPr>
              <w:t>MK</w:t>
            </w:r>
            <w:r w:rsidR="000C0C65" w:rsidRPr="004E7E92">
              <w:rPr>
                <w:rFonts w:ascii="Times New Roman" w:eastAsia="Calibri" w:hAnsi="Times New Roman" w:cs="Times New Roman"/>
                <w:noProof/>
                <w:sz w:val="20"/>
                <w:szCs w:val="20"/>
              </w:rPr>
              <w:t>N</w:t>
            </w:r>
            <w:r w:rsidRPr="004E7E92">
              <w:rPr>
                <w:rFonts w:ascii="Times New Roman" w:eastAsia="Calibri" w:hAnsi="Times New Roman" w:cs="Times New Roman"/>
                <w:noProof/>
                <w:sz w:val="20"/>
                <w:szCs w:val="20"/>
              </w:rPr>
              <w:t xml:space="preserve"> 28.02.2017. Nr.107 “</w:t>
            </w:r>
            <w:hyperlink r:id="rId21" w:history="1">
              <w:r w:rsidRPr="004E7E92">
                <w:rPr>
                  <w:rStyle w:val="Hyperlink"/>
                  <w:rFonts w:ascii="Times New Roman" w:eastAsia="Calibri" w:hAnsi="Times New Roman" w:cs="Times New Roman"/>
                  <w:noProof/>
                  <w:color w:val="auto"/>
                  <w:sz w:val="20"/>
                  <w:szCs w:val="20"/>
                </w:rPr>
                <w:t>Iepirkumu procedūru un metu konkursu norises kārtība</w:t>
              </w:r>
            </w:hyperlink>
            <w:r w:rsidRPr="004E7E92">
              <w:rPr>
                <w:rFonts w:ascii="Times New Roman" w:eastAsia="Calibri" w:hAnsi="Times New Roman" w:cs="Times New Roman"/>
                <w:noProof/>
                <w:sz w:val="20"/>
                <w:szCs w:val="20"/>
              </w:rPr>
              <w:t>”,</w:t>
            </w:r>
          </w:p>
          <w:p w14:paraId="4ED42FDF" w14:textId="4A4A8B44" w:rsidR="007545BD" w:rsidRPr="004E7E92" w:rsidRDefault="007545BD" w:rsidP="007A77BE">
            <w:pPr>
              <w:pStyle w:val="ListParagraph"/>
              <w:numPr>
                <w:ilvl w:val="0"/>
                <w:numId w:val="34"/>
              </w:numPr>
              <w:spacing w:after="0" w:line="240" w:lineRule="auto"/>
              <w:ind w:left="311"/>
              <w:rPr>
                <w:rFonts w:ascii="Times New Roman" w:eastAsia="Calibri" w:hAnsi="Times New Roman" w:cs="Times New Roman"/>
                <w:noProof/>
                <w:sz w:val="20"/>
                <w:szCs w:val="20"/>
              </w:rPr>
            </w:pPr>
            <w:r w:rsidRPr="004E7E92">
              <w:rPr>
                <w:rFonts w:ascii="Times New Roman" w:eastAsia="Calibri" w:hAnsi="Times New Roman" w:cs="Times New Roman"/>
                <w:noProof/>
                <w:sz w:val="20"/>
                <w:szCs w:val="20"/>
              </w:rPr>
              <w:t>MK</w:t>
            </w:r>
            <w:r w:rsidR="000C0C65" w:rsidRPr="004E7E92">
              <w:rPr>
                <w:rFonts w:ascii="Times New Roman" w:eastAsia="Calibri" w:hAnsi="Times New Roman" w:cs="Times New Roman"/>
                <w:noProof/>
                <w:sz w:val="20"/>
                <w:szCs w:val="20"/>
              </w:rPr>
              <w:t>N</w:t>
            </w:r>
            <w:r w:rsidRPr="004E7E92">
              <w:rPr>
                <w:rFonts w:ascii="Times New Roman" w:eastAsia="Calibri" w:hAnsi="Times New Roman" w:cs="Times New Roman"/>
                <w:noProof/>
                <w:sz w:val="20"/>
                <w:szCs w:val="20"/>
              </w:rPr>
              <w:t xml:space="preserve"> 28.03.2017. Nr.187 “</w:t>
            </w:r>
            <w:hyperlink r:id="rId22" w:history="1">
              <w:r w:rsidRPr="004E7E92">
                <w:rPr>
                  <w:rStyle w:val="Hyperlink"/>
                  <w:rFonts w:ascii="Times New Roman" w:eastAsia="Calibri" w:hAnsi="Times New Roman" w:cs="Times New Roman"/>
                  <w:noProof/>
                  <w:color w:val="auto"/>
                  <w:sz w:val="20"/>
                  <w:szCs w:val="20"/>
                </w:rPr>
                <w:t>Sabiedrisko pakalpojumu sniedzēju iepirkuma procedūru un metu konkursu norises kārtība</w:t>
              </w:r>
            </w:hyperlink>
            <w:r w:rsidRPr="004E7E92">
              <w:rPr>
                <w:rFonts w:ascii="Times New Roman" w:eastAsia="Calibri" w:hAnsi="Times New Roman" w:cs="Times New Roman"/>
                <w:noProof/>
                <w:sz w:val="20"/>
                <w:szCs w:val="20"/>
              </w:rPr>
              <w:t>”,</w:t>
            </w:r>
          </w:p>
          <w:p w14:paraId="3D3D6005" w14:textId="0301A4BD" w:rsidR="007545BD" w:rsidRPr="004E7E92" w:rsidRDefault="007545BD" w:rsidP="007A77BE">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4E7E92">
              <w:rPr>
                <w:rFonts w:ascii="Times New Roman" w:eastAsia="Calibri" w:hAnsi="Times New Roman" w:cs="Times New Roman"/>
                <w:noProof/>
                <w:sz w:val="20"/>
                <w:szCs w:val="20"/>
              </w:rPr>
              <w:t>MK</w:t>
            </w:r>
            <w:r w:rsidR="006306E7" w:rsidRPr="004E7E92">
              <w:rPr>
                <w:rFonts w:ascii="Times New Roman" w:eastAsia="Calibri" w:hAnsi="Times New Roman" w:cs="Times New Roman"/>
                <w:noProof/>
                <w:sz w:val="20"/>
                <w:szCs w:val="20"/>
              </w:rPr>
              <w:t>N</w:t>
            </w:r>
            <w:r w:rsidRPr="004E7E92">
              <w:rPr>
                <w:rFonts w:ascii="Times New Roman" w:eastAsia="Calibri" w:hAnsi="Times New Roman" w:cs="Times New Roman"/>
                <w:noProof/>
                <w:sz w:val="20"/>
                <w:szCs w:val="20"/>
              </w:rPr>
              <w:t xml:space="preserve"> 28.02.2017. Nr.103 “</w:t>
            </w:r>
            <w:hyperlink r:id="rId23" w:history="1">
              <w:r w:rsidRPr="004E7E92">
                <w:rPr>
                  <w:rStyle w:val="Hyperlink"/>
                  <w:rFonts w:ascii="Times New Roman" w:eastAsia="Calibri" w:hAnsi="Times New Roman" w:cs="Times New Roman"/>
                  <w:noProof/>
                  <w:color w:val="auto"/>
                  <w:sz w:val="20"/>
                  <w:szCs w:val="20"/>
                </w:rPr>
                <w:t>Publisko iepirkumu paziņojumi un to sagatavošanas kārtība</w:t>
              </w:r>
            </w:hyperlink>
            <w:r w:rsidRPr="004E7E92">
              <w:rPr>
                <w:rFonts w:ascii="Times New Roman" w:eastAsia="Calibri" w:hAnsi="Times New Roman" w:cs="Times New Roman"/>
                <w:noProof/>
                <w:sz w:val="20"/>
                <w:szCs w:val="20"/>
              </w:rPr>
              <w:t>”,</w:t>
            </w:r>
          </w:p>
          <w:p w14:paraId="70B32170" w14:textId="70D806D8" w:rsidR="007545BD" w:rsidRPr="004E7E92" w:rsidRDefault="007545BD" w:rsidP="007A77BE">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4E7E92">
              <w:rPr>
                <w:rFonts w:ascii="Times New Roman" w:eastAsia="Calibri" w:hAnsi="Times New Roman" w:cs="Times New Roman"/>
                <w:noProof/>
                <w:sz w:val="20"/>
                <w:szCs w:val="20"/>
              </w:rPr>
              <w:t>MK</w:t>
            </w:r>
            <w:r w:rsidR="000C0C65" w:rsidRPr="004E7E92">
              <w:rPr>
                <w:rFonts w:ascii="Times New Roman" w:eastAsia="Calibri" w:hAnsi="Times New Roman" w:cs="Times New Roman"/>
                <w:noProof/>
                <w:sz w:val="20"/>
                <w:szCs w:val="20"/>
              </w:rPr>
              <w:t>N</w:t>
            </w:r>
            <w:r w:rsidRPr="004E7E92">
              <w:rPr>
                <w:rFonts w:ascii="Times New Roman" w:eastAsia="Calibri" w:hAnsi="Times New Roman" w:cs="Times New Roman"/>
                <w:noProof/>
                <w:sz w:val="20"/>
                <w:szCs w:val="20"/>
              </w:rPr>
              <w:t xml:space="preserve"> 28.03.2017. Nr.182 “</w:t>
            </w:r>
            <w:hyperlink r:id="rId24" w:history="1">
              <w:r w:rsidRPr="004E7E92">
                <w:rPr>
                  <w:rStyle w:val="Hyperlink"/>
                  <w:rFonts w:ascii="Times New Roman" w:eastAsia="Calibri" w:hAnsi="Times New Roman" w:cs="Times New Roman"/>
                  <w:noProof/>
                  <w:color w:val="auto"/>
                  <w:sz w:val="20"/>
                  <w:szCs w:val="20"/>
                </w:rPr>
                <w:t>Sabiedrisko pakalpojumu sniedzēju iepirkumu paziņojumi un to sagatavošanas kārtība</w:t>
              </w:r>
            </w:hyperlink>
            <w:r w:rsidRPr="004E7E92">
              <w:rPr>
                <w:rFonts w:ascii="Times New Roman" w:eastAsia="Calibri" w:hAnsi="Times New Roman" w:cs="Times New Roman"/>
                <w:noProof/>
                <w:sz w:val="20"/>
                <w:szCs w:val="20"/>
              </w:rPr>
              <w:t xml:space="preserve">” </w:t>
            </w:r>
          </w:p>
          <w:p w14:paraId="769969C5" w14:textId="3829E547" w:rsidR="00552A75" w:rsidRPr="004E7E92" w:rsidRDefault="00552A75" w:rsidP="007A77BE">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4E7E92">
              <w:rPr>
                <w:rFonts w:ascii="Times New Roman" w:eastAsia="Times New Roman" w:hAnsi="Times New Roman" w:cs="Times New Roman"/>
                <w:iCs/>
                <w:noProof/>
                <w:sz w:val="20"/>
                <w:szCs w:val="20"/>
              </w:rPr>
              <w:t>MK</w:t>
            </w:r>
            <w:r w:rsidR="000C0C65" w:rsidRPr="004E7E92">
              <w:rPr>
                <w:rFonts w:ascii="Times New Roman" w:eastAsia="Times New Roman" w:hAnsi="Times New Roman" w:cs="Times New Roman"/>
                <w:iCs/>
                <w:noProof/>
                <w:sz w:val="20"/>
                <w:szCs w:val="20"/>
              </w:rPr>
              <w:t>N</w:t>
            </w:r>
            <w:r w:rsidRPr="004E7E92">
              <w:rPr>
                <w:rFonts w:ascii="Times New Roman" w:eastAsia="Times New Roman" w:hAnsi="Times New Roman" w:cs="Times New Roman"/>
                <w:iCs/>
                <w:noProof/>
                <w:sz w:val="20"/>
                <w:szCs w:val="20"/>
              </w:rPr>
              <w:t xml:space="preserve"> 28.02.2017.  Nr.102 “</w:t>
            </w:r>
            <w:hyperlink r:id="rId25" w:history="1">
              <w:r w:rsidRPr="004E7E92">
                <w:rPr>
                  <w:rStyle w:val="Hyperlink"/>
                  <w:rFonts w:ascii="Times New Roman" w:eastAsia="Times New Roman" w:hAnsi="Times New Roman" w:cs="Times New Roman"/>
                  <w:iCs/>
                  <w:noProof/>
                  <w:color w:val="auto"/>
                  <w:sz w:val="20"/>
                  <w:szCs w:val="20"/>
                </w:rPr>
                <w:t xml:space="preserve">Noteikumi par oficiālās statistikas veidlapu paraugiem iepirkumu jomā un veidlapu iesniegšanas </w:t>
              </w:r>
              <w:r w:rsidRPr="004E7E92">
                <w:rPr>
                  <w:rStyle w:val="Hyperlink"/>
                  <w:rFonts w:ascii="Times New Roman" w:eastAsia="Times New Roman" w:hAnsi="Times New Roman" w:cs="Times New Roman"/>
                  <w:iCs/>
                  <w:noProof/>
                  <w:color w:val="auto"/>
                  <w:sz w:val="20"/>
                  <w:szCs w:val="20"/>
                </w:rPr>
                <w:lastRenderedPageBreak/>
                <w:t>un aizpildīšanas kārtību</w:t>
              </w:r>
            </w:hyperlink>
            <w:r w:rsidRPr="004E7E92">
              <w:rPr>
                <w:rFonts w:ascii="Times New Roman" w:eastAsia="Times New Roman" w:hAnsi="Times New Roman" w:cs="Times New Roman"/>
                <w:iCs/>
                <w:noProof/>
                <w:sz w:val="20"/>
                <w:szCs w:val="20"/>
              </w:rPr>
              <w:t>”</w:t>
            </w:r>
          </w:p>
        </w:tc>
        <w:tc>
          <w:tcPr>
            <w:tcW w:w="3686" w:type="dxa"/>
          </w:tcPr>
          <w:p w14:paraId="3D9B6646" w14:textId="77777777" w:rsidR="0085626B" w:rsidRPr="004E7E92" w:rsidRDefault="0085626B" w:rsidP="007A77BE">
            <w:pPr>
              <w:spacing w:before="0" w:after="0"/>
              <w:rPr>
                <w:noProof/>
                <w:sz w:val="20"/>
              </w:rPr>
            </w:pPr>
            <w:r w:rsidRPr="004E7E92">
              <w:rPr>
                <w:noProof/>
                <w:sz w:val="20"/>
              </w:rPr>
              <w:lastRenderedPageBreak/>
              <w:t>Publisko iepirkumu uzraudzību īsteno IUB atbilstoši PIL VIII, IX, XIV, SPSIL XI, XII, XVIII nodaļās noteiktajai kompetencei un uzraudzības mehānismiem, nodrošinot:</w:t>
            </w:r>
          </w:p>
          <w:p w14:paraId="0DAF54A3" w14:textId="77777777" w:rsidR="0085626B" w:rsidRPr="004E7E92" w:rsidRDefault="0085626B" w:rsidP="007A77BE">
            <w:pPr>
              <w:spacing w:before="0" w:after="0"/>
              <w:ind w:left="320" w:hanging="142"/>
              <w:rPr>
                <w:noProof/>
                <w:sz w:val="20"/>
              </w:rPr>
            </w:pPr>
            <w:r w:rsidRPr="004E7E92">
              <w:rPr>
                <w:noProof/>
                <w:sz w:val="20"/>
              </w:rPr>
              <w:t>-</w:t>
            </w:r>
            <w:r w:rsidRPr="004E7E92">
              <w:rPr>
                <w:noProof/>
                <w:sz w:val="20"/>
              </w:rPr>
              <w:tab/>
              <w:t>iepirkumu uzraudzību kopumā (administratīvo pārkāpumu lietu izskatīšana pēc IUB iniciatīvas vai informācijas saņemšanas),</w:t>
            </w:r>
          </w:p>
          <w:p w14:paraId="1A4EB674" w14:textId="77777777" w:rsidR="0085626B" w:rsidRPr="004E7E92" w:rsidRDefault="0085626B" w:rsidP="007A77BE">
            <w:pPr>
              <w:spacing w:before="0" w:after="0"/>
              <w:ind w:left="320" w:hanging="142"/>
              <w:rPr>
                <w:noProof/>
                <w:sz w:val="20"/>
              </w:rPr>
            </w:pPr>
            <w:r w:rsidRPr="004E7E92">
              <w:rPr>
                <w:noProof/>
                <w:sz w:val="20"/>
              </w:rPr>
              <w:t>-</w:t>
            </w:r>
            <w:r w:rsidRPr="004E7E92">
              <w:rPr>
                <w:noProof/>
                <w:sz w:val="20"/>
              </w:rPr>
              <w:tab/>
              <w:t>atsevišķu iepirkumu uzraudzību (iesniegumu izskatīšana par iepirkuma procedūru pārkāpumiem).</w:t>
            </w:r>
          </w:p>
          <w:p w14:paraId="58BA2D52" w14:textId="77777777" w:rsidR="0085626B" w:rsidRPr="004E7E92" w:rsidRDefault="0085626B" w:rsidP="007A77BE">
            <w:pPr>
              <w:spacing w:before="0" w:after="0"/>
              <w:rPr>
                <w:noProof/>
                <w:sz w:val="20"/>
              </w:rPr>
            </w:pPr>
            <w:r w:rsidRPr="004E7E92">
              <w:rPr>
                <w:noProof/>
                <w:sz w:val="20"/>
              </w:rPr>
              <w:t>IUB apkopo statistiku par iepirkumiem.</w:t>
            </w:r>
          </w:p>
          <w:p w14:paraId="796990EE" w14:textId="70D87160" w:rsidR="0085626B" w:rsidRPr="004E7E92" w:rsidRDefault="0085626B" w:rsidP="007A77BE">
            <w:pPr>
              <w:spacing w:before="0" w:after="0"/>
              <w:rPr>
                <w:noProof/>
                <w:sz w:val="20"/>
              </w:rPr>
            </w:pPr>
            <w:r w:rsidRPr="004E7E92">
              <w:rPr>
                <w:noProof/>
                <w:sz w:val="20"/>
              </w:rPr>
              <w:t>PIL 34.pants, SPSIL 40.pants, MKN Nr.103, MKN Nr.182 regulē publisko iepirkumu paziņojumus, to publicēšanu, saturu un IUB pienākumu pārbaudīt tajos ietverto informāciju. Paziņojumi ir publiski pieejami IUB tīmekļvietnē, tajos ietvertā informācija izmantojama IUB funkciju veikšanai, statistikas apkopošanai.</w:t>
            </w:r>
          </w:p>
          <w:p w14:paraId="61E9FB1C" w14:textId="32059F7D" w:rsidR="0085626B" w:rsidRPr="004E7E92" w:rsidRDefault="0085626B" w:rsidP="007A77BE">
            <w:pPr>
              <w:spacing w:before="0" w:after="0"/>
              <w:rPr>
                <w:noProof/>
                <w:sz w:val="20"/>
              </w:rPr>
            </w:pPr>
            <w:r w:rsidRPr="004E7E92">
              <w:rPr>
                <w:noProof/>
                <w:sz w:val="20"/>
              </w:rPr>
              <w:t xml:space="preserve">PIL 40.panta otrā daļa, SPSIL 45.panta otrā daļa, MKN Nr.107, MKN Nr.187 paredz </w:t>
            </w:r>
            <w:r w:rsidR="00A06824" w:rsidRPr="004E7E92">
              <w:rPr>
                <w:noProof/>
                <w:sz w:val="20"/>
              </w:rPr>
              <w:t>pēc tam, kad pieņemts lēmums par iepirkuma procedūras rezultātiem</w:t>
            </w:r>
            <w:r w:rsidRPr="004E7E92">
              <w:rPr>
                <w:noProof/>
                <w:sz w:val="20"/>
              </w:rPr>
              <w:t xml:space="preserve"> EIS publicēt noteikta satura iepirkuma procedūras ziņojumu. </w:t>
            </w:r>
          </w:p>
          <w:p w14:paraId="788330B5" w14:textId="683EB2C6" w:rsidR="007545BD" w:rsidRPr="004E7E92" w:rsidRDefault="0085626B" w:rsidP="007A77BE">
            <w:pPr>
              <w:spacing w:before="0" w:after="0"/>
              <w:rPr>
                <w:rFonts w:eastAsia="Times New Roman"/>
                <w:iCs/>
                <w:noProof/>
                <w:sz w:val="20"/>
              </w:rPr>
            </w:pPr>
            <w:r w:rsidRPr="004E7E92">
              <w:rPr>
                <w:noProof/>
                <w:sz w:val="20"/>
              </w:rPr>
              <w:t xml:space="preserve">PIL 77.pants, SPSIL 83.panta pirmā daļa, MKN Nr.102 paredz iesniegt IUB noteikta satura statistikas pārskatus. </w:t>
            </w:r>
          </w:p>
        </w:tc>
      </w:tr>
      <w:tr w:rsidR="007545BD" w:rsidRPr="004E7E92" w14:paraId="70444A39" w14:textId="77777777" w:rsidTr="003C4DC7">
        <w:trPr>
          <w:trHeight w:val="5111"/>
        </w:trPr>
        <w:tc>
          <w:tcPr>
            <w:tcW w:w="562" w:type="dxa"/>
          </w:tcPr>
          <w:p w14:paraId="372B779D"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98919D" w14:textId="77777777" w:rsidR="007545BD" w:rsidRPr="004E7E92" w:rsidRDefault="007545BD" w:rsidP="007A77BE">
            <w:pPr>
              <w:spacing w:before="0" w:after="0"/>
              <w:jc w:val="left"/>
              <w:rPr>
                <w:noProof/>
                <w:sz w:val="20"/>
              </w:rPr>
            </w:pPr>
          </w:p>
        </w:tc>
        <w:tc>
          <w:tcPr>
            <w:tcW w:w="851" w:type="dxa"/>
            <w:vMerge/>
          </w:tcPr>
          <w:p w14:paraId="0D16E3C5" w14:textId="77777777" w:rsidR="007545BD" w:rsidRPr="004E7E92" w:rsidRDefault="007545BD" w:rsidP="007A77BE">
            <w:pPr>
              <w:spacing w:before="0" w:after="0"/>
              <w:jc w:val="left"/>
              <w:rPr>
                <w:rFonts w:eastAsia="Times New Roman"/>
                <w:iCs/>
                <w:noProof/>
                <w:sz w:val="20"/>
              </w:rPr>
            </w:pPr>
          </w:p>
        </w:tc>
        <w:tc>
          <w:tcPr>
            <w:tcW w:w="1134" w:type="dxa"/>
            <w:vMerge/>
          </w:tcPr>
          <w:p w14:paraId="422CA4BA" w14:textId="77777777" w:rsidR="007545BD" w:rsidRPr="004E7E92" w:rsidRDefault="007545BD" w:rsidP="007A77BE">
            <w:pPr>
              <w:spacing w:before="0" w:after="0"/>
              <w:jc w:val="left"/>
              <w:rPr>
                <w:rFonts w:eastAsia="Times New Roman"/>
                <w:iCs/>
                <w:noProof/>
                <w:sz w:val="20"/>
              </w:rPr>
            </w:pPr>
          </w:p>
        </w:tc>
        <w:tc>
          <w:tcPr>
            <w:tcW w:w="850" w:type="dxa"/>
            <w:vMerge/>
          </w:tcPr>
          <w:p w14:paraId="45B85B32" w14:textId="77777777" w:rsidR="007545BD" w:rsidRPr="004E7E92" w:rsidRDefault="007545BD" w:rsidP="007A77BE">
            <w:pPr>
              <w:spacing w:before="0" w:after="0"/>
              <w:jc w:val="left"/>
              <w:rPr>
                <w:rFonts w:eastAsia="Times New Roman"/>
                <w:b/>
                <w:bCs/>
                <w:iCs/>
                <w:noProof/>
                <w:sz w:val="20"/>
              </w:rPr>
            </w:pPr>
          </w:p>
        </w:tc>
        <w:tc>
          <w:tcPr>
            <w:tcW w:w="2410" w:type="dxa"/>
          </w:tcPr>
          <w:p w14:paraId="45FE8194" w14:textId="2B8C0735" w:rsidR="00420232" w:rsidRPr="004E7E92" w:rsidRDefault="007545BD" w:rsidP="007A77BE">
            <w:pPr>
              <w:spacing w:before="0" w:after="0"/>
              <w:ind w:left="3"/>
              <w:jc w:val="left"/>
              <w:rPr>
                <w:noProof/>
                <w:sz w:val="20"/>
              </w:rPr>
            </w:pPr>
            <w:r w:rsidRPr="004E7E92">
              <w:rPr>
                <w:noProof/>
                <w:sz w:val="20"/>
              </w:rPr>
              <w:t>2.</w:t>
            </w:r>
            <w:r w:rsidR="00420232" w:rsidRPr="004E7E92">
              <w:rPr>
                <w:sz w:val="20"/>
              </w:rPr>
              <w:t xml:space="preserve"> </w:t>
            </w:r>
            <w:r w:rsidR="00420232" w:rsidRPr="004E7E92">
              <w:rPr>
                <w:noProof/>
                <w:sz w:val="20"/>
              </w:rPr>
              <w:t>kārtību, kas nodrošina, ka dati aptver vismaz šādus elementus:</w:t>
            </w:r>
          </w:p>
          <w:p w14:paraId="4FBDE128" w14:textId="77777777" w:rsidR="00420232" w:rsidRPr="004E7E92" w:rsidRDefault="00420232" w:rsidP="007A77BE">
            <w:pPr>
              <w:spacing w:before="0" w:after="0"/>
              <w:ind w:left="3"/>
              <w:jc w:val="left"/>
              <w:rPr>
                <w:noProof/>
                <w:sz w:val="20"/>
              </w:rPr>
            </w:pPr>
          </w:p>
          <w:p w14:paraId="5786614D" w14:textId="09523EAF" w:rsidR="00420232" w:rsidRPr="004E7E92" w:rsidRDefault="00420232" w:rsidP="007A77BE">
            <w:pPr>
              <w:spacing w:before="0" w:after="0"/>
              <w:ind w:left="3"/>
              <w:jc w:val="left"/>
              <w:rPr>
                <w:noProof/>
                <w:sz w:val="20"/>
              </w:rPr>
            </w:pPr>
            <w:r w:rsidRPr="004E7E92">
              <w:rPr>
                <w:noProof/>
                <w:sz w:val="20"/>
              </w:rPr>
              <w:t>a)konkurences kvalitāte un intensitāte: konkursa uzvarētāju un sākotnējo pretendentu nosaukumi, sākotnējo pretendentu skaits un līgumā noteiktā vērtība;</w:t>
            </w:r>
          </w:p>
          <w:p w14:paraId="594F9B44" w14:textId="77777777" w:rsidR="00420232" w:rsidRPr="004E7E92" w:rsidRDefault="00420232" w:rsidP="007A77BE">
            <w:pPr>
              <w:spacing w:before="0" w:after="0"/>
              <w:ind w:left="3"/>
              <w:jc w:val="left"/>
              <w:rPr>
                <w:noProof/>
                <w:sz w:val="20"/>
              </w:rPr>
            </w:pPr>
          </w:p>
          <w:p w14:paraId="47A56BF6" w14:textId="2A62CC53" w:rsidR="007545BD" w:rsidRPr="004E7E92" w:rsidRDefault="00420232" w:rsidP="007A77BE">
            <w:pPr>
              <w:spacing w:before="0" w:after="0"/>
              <w:ind w:left="3"/>
              <w:jc w:val="left"/>
              <w:rPr>
                <w:noProof/>
                <w:sz w:val="20"/>
              </w:rPr>
            </w:pPr>
            <w:r w:rsidRPr="004E7E92">
              <w:rPr>
                <w:noProof/>
                <w:sz w:val="20"/>
              </w:rPr>
              <w:t>b)informācija par galīgo cenu pēc pabeigšanas un par MVU kā tiešo pretendentu dalību, ja valstu sistēmas nodrošina šādu informāciju</w:t>
            </w:r>
            <w:r w:rsidR="007545BD" w:rsidRPr="004E7E92">
              <w:rPr>
                <w:noProof/>
                <w:sz w:val="20"/>
              </w:rPr>
              <w:t>.</w:t>
            </w:r>
          </w:p>
        </w:tc>
        <w:tc>
          <w:tcPr>
            <w:tcW w:w="1134" w:type="dxa"/>
          </w:tcPr>
          <w:p w14:paraId="302B8C51" w14:textId="77777777" w:rsidR="007545BD" w:rsidRPr="004E7E92" w:rsidRDefault="007545BD" w:rsidP="007A77BE">
            <w:pPr>
              <w:spacing w:before="0" w:after="0"/>
              <w:jc w:val="left"/>
              <w:rPr>
                <w:b/>
                <w:bCs/>
                <w:noProof/>
                <w:sz w:val="20"/>
              </w:rPr>
            </w:pPr>
            <w:r w:rsidRPr="004E7E92">
              <w:rPr>
                <w:rFonts w:eastAsia="Times New Roman"/>
                <w:b/>
                <w:bCs/>
                <w:iCs/>
                <w:noProof/>
                <w:sz w:val="20"/>
              </w:rPr>
              <w:t>Jā</w:t>
            </w:r>
          </w:p>
        </w:tc>
        <w:tc>
          <w:tcPr>
            <w:tcW w:w="2410" w:type="dxa"/>
          </w:tcPr>
          <w:p w14:paraId="11B2D200" w14:textId="5C7E8048" w:rsidR="007545BD" w:rsidRPr="004E7E92" w:rsidRDefault="007545BD" w:rsidP="00957438">
            <w:pPr>
              <w:pStyle w:val="ListParagraph"/>
              <w:numPr>
                <w:ilvl w:val="0"/>
                <w:numId w:val="55"/>
              </w:numPr>
              <w:spacing w:after="0" w:line="240" w:lineRule="auto"/>
              <w:ind w:left="313" w:hanging="313"/>
              <w:rPr>
                <w:rFonts w:ascii="Times New Roman" w:eastAsia="Times New Roman" w:hAnsi="Times New Roman" w:cs="Times New Roman"/>
                <w:iCs/>
                <w:noProof/>
                <w:sz w:val="20"/>
                <w:szCs w:val="20"/>
              </w:rPr>
            </w:pPr>
            <w:r w:rsidRPr="004E7E92">
              <w:rPr>
                <w:rFonts w:ascii="Times New Roman" w:eastAsia="Times New Roman" w:hAnsi="Times New Roman" w:cs="Times New Roman"/>
                <w:iCs/>
                <w:noProof/>
                <w:sz w:val="20"/>
                <w:szCs w:val="20"/>
              </w:rPr>
              <w:t>MK</w:t>
            </w:r>
            <w:r w:rsidR="000C0C65" w:rsidRPr="004E7E92">
              <w:rPr>
                <w:rFonts w:ascii="Times New Roman" w:eastAsia="Times New Roman" w:hAnsi="Times New Roman" w:cs="Times New Roman"/>
                <w:iCs/>
                <w:noProof/>
                <w:sz w:val="20"/>
                <w:szCs w:val="20"/>
              </w:rPr>
              <w:t>N</w:t>
            </w:r>
            <w:r w:rsidRPr="004E7E92">
              <w:rPr>
                <w:rFonts w:ascii="Times New Roman" w:eastAsia="Times New Roman" w:hAnsi="Times New Roman" w:cs="Times New Roman"/>
                <w:iCs/>
                <w:noProof/>
                <w:sz w:val="20"/>
                <w:szCs w:val="20"/>
              </w:rPr>
              <w:t xml:space="preserve"> 28.02.2017. Nr. 103 “Publisko iepirkumu paziņojumi un to sagatavošanas kārtība”</w:t>
            </w:r>
          </w:p>
          <w:p w14:paraId="142F03EC" w14:textId="39FCB47B" w:rsidR="007545BD" w:rsidRPr="004E7E92" w:rsidRDefault="007545BD" w:rsidP="00957438">
            <w:pPr>
              <w:pStyle w:val="ListParagraph"/>
              <w:numPr>
                <w:ilvl w:val="0"/>
                <w:numId w:val="55"/>
              </w:numPr>
              <w:spacing w:after="0" w:line="240" w:lineRule="auto"/>
              <w:ind w:left="313" w:hanging="313"/>
              <w:rPr>
                <w:rFonts w:ascii="Times New Roman" w:eastAsia="Times New Roman" w:hAnsi="Times New Roman" w:cs="Times New Roman"/>
                <w:iCs/>
                <w:noProof/>
                <w:sz w:val="20"/>
                <w:szCs w:val="20"/>
              </w:rPr>
            </w:pPr>
            <w:r w:rsidRPr="004E7E92">
              <w:rPr>
                <w:rFonts w:ascii="Times New Roman" w:eastAsia="Times New Roman" w:hAnsi="Times New Roman" w:cs="Times New Roman"/>
                <w:iCs/>
                <w:noProof/>
                <w:sz w:val="20"/>
                <w:szCs w:val="20"/>
              </w:rPr>
              <w:t>MK</w:t>
            </w:r>
            <w:r w:rsidR="000C0C65" w:rsidRPr="004E7E92">
              <w:rPr>
                <w:rFonts w:ascii="Times New Roman" w:eastAsia="Times New Roman" w:hAnsi="Times New Roman" w:cs="Times New Roman"/>
                <w:iCs/>
                <w:noProof/>
                <w:sz w:val="20"/>
                <w:szCs w:val="20"/>
              </w:rPr>
              <w:t>N</w:t>
            </w:r>
            <w:r w:rsidRPr="004E7E92">
              <w:rPr>
                <w:rFonts w:ascii="Times New Roman" w:eastAsia="Times New Roman" w:hAnsi="Times New Roman" w:cs="Times New Roman"/>
                <w:iCs/>
                <w:noProof/>
                <w:sz w:val="20"/>
                <w:szCs w:val="20"/>
              </w:rPr>
              <w:t xml:space="preserve"> 28.03.2017. Nr.182 “Sabiedrisko pakalpojumu sniedzēju iepirkumu paziņojumi un to sagatavošanas kārtība”</w:t>
            </w:r>
          </w:p>
          <w:p w14:paraId="6AB637DE" w14:textId="5C301E43" w:rsidR="007545BD" w:rsidRPr="004E7E92" w:rsidRDefault="007545BD" w:rsidP="00957438">
            <w:pPr>
              <w:pStyle w:val="ListParagraph"/>
              <w:numPr>
                <w:ilvl w:val="0"/>
                <w:numId w:val="55"/>
              </w:numPr>
              <w:spacing w:after="0" w:line="240" w:lineRule="auto"/>
              <w:ind w:left="313" w:hanging="313"/>
              <w:rPr>
                <w:rFonts w:ascii="Times New Roman" w:eastAsia="Times New Roman" w:hAnsi="Times New Roman" w:cs="Times New Roman"/>
                <w:iCs/>
                <w:noProof/>
                <w:sz w:val="20"/>
                <w:szCs w:val="20"/>
              </w:rPr>
            </w:pPr>
            <w:r w:rsidRPr="004E7E92">
              <w:rPr>
                <w:rFonts w:ascii="Times New Roman" w:eastAsia="Times New Roman" w:hAnsi="Times New Roman" w:cs="Times New Roman"/>
                <w:iCs/>
                <w:noProof/>
                <w:sz w:val="20"/>
                <w:szCs w:val="20"/>
              </w:rPr>
              <w:t>MK</w:t>
            </w:r>
            <w:r w:rsidR="000C0C65" w:rsidRPr="004E7E92">
              <w:rPr>
                <w:rFonts w:ascii="Times New Roman" w:eastAsia="Times New Roman" w:hAnsi="Times New Roman" w:cs="Times New Roman"/>
                <w:iCs/>
                <w:noProof/>
                <w:sz w:val="20"/>
                <w:szCs w:val="20"/>
              </w:rPr>
              <w:t>N</w:t>
            </w:r>
            <w:r w:rsidRPr="004E7E92">
              <w:rPr>
                <w:rFonts w:ascii="Times New Roman" w:eastAsia="Times New Roman" w:hAnsi="Times New Roman" w:cs="Times New Roman"/>
                <w:iCs/>
                <w:noProof/>
                <w:sz w:val="20"/>
                <w:szCs w:val="20"/>
              </w:rPr>
              <w:t xml:space="preserve"> 28.02.2017. Nr.107 “Iepirkumu procedūru un metu konkursu norises kārtība”,</w:t>
            </w:r>
          </w:p>
          <w:p w14:paraId="6B8A3642" w14:textId="1BC767B5" w:rsidR="007545BD" w:rsidRPr="004E7E92" w:rsidRDefault="007545BD" w:rsidP="00957438">
            <w:pPr>
              <w:pStyle w:val="ListParagraph"/>
              <w:numPr>
                <w:ilvl w:val="0"/>
                <w:numId w:val="55"/>
              </w:numPr>
              <w:spacing w:after="0" w:line="240" w:lineRule="auto"/>
              <w:ind w:left="313" w:hanging="313"/>
              <w:rPr>
                <w:rFonts w:ascii="Times New Roman" w:eastAsia="Times New Roman" w:hAnsi="Times New Roman" w:cs="Times New Roman"/>
                <w:iCs/>
                <w:noProof/>
                <w:sz w:val="20"/>
                <w:szCs w:val="20"/>
              </w:rPr>
            </w:pPr>
            <w:r w:rsidRPr="004E7E92">
              <w:rPr>
                <w:rFonts w:ascii="Times New Roman" w:eastAsia="Times New Roman" w:hAnsi="Times New Roman" w:cs="Times New Roman"/>
                <w:iCs/>
                <w:noProof/>
                <w:sz w:val="20"/>
                <w:szCs w:val="20"/>
              </w:rPr>
              <w:t>MK</w:t>
            </w:r>
            <w:r w:rsidR="000C0C65" w:rsidRPr="004E7E92">
              <w:rPr>
                <w:rFonts w:ascii="Times New Roman" w:eastAsia="Times New Roman" w:hAnsi="Times New Roman" w:cs="Times New Roman"/>
                <w:iCs/>
                <w:noProof/>
                <w:sz w:val="20"/>
                <w:szCs w:val="20"/>
              </w:rPr>
              <w:t>N</w:t>
            </w:r>
            <w:r w:rsidRPr="004E7E92">
              <w:rPr>
                <w:rFonts w:ascii="Times New Roman" w:eastAsia="Times New Roman" w:hAnsi="Times New Roman" w:cs="Times New Roman"/>
                <w:iCs/>
                <w:noProof/>
                <w:sz w:val="20"/>
                <w:szCs w:val="20"/>
              </w:rPr>
              <w:t xml:space="preserve"> 28.03.2017. Nr.187 “Sabiedrisko pakalpojumu sniedzēju iepirkuma procedūru un metu konkursu norises kārtība”.</w:t>
            </w:r>
          </w:p>
        </w:tc>
        <w:tc>
          <w:tcPr>
            <w:tcW w:w="3686" w:type="dxa"/>
          </w:tcPr>
          <w:p w14:paraId="3050706C" w14:textId="0D979D4C" w:rsidR="007545BD" w:rsidRPr="004E7E92" w:rsidRDefault="007545BD" w:rsidP="007A77BE">
            <w:pPr>
              <w:pStyle w:val="ListParagraph"/>
              <w:spacing w:after="0" w:line="240" w:lineRule="auto"/>
              <w:ind w:left="0"/>
              <w:jc w:val="both"/>
              <w:rPr>
                <w:rFonts w:ascii="Times New Roman" w:eastAsia="Times New Roman" w:hAnsi="Times New Roman" w:cs="Times New Roman"/>
                <w:iCs/>
                <w:noProof/>
                <w:sz w:val="20"/>
                <w:szCs w:val="20"/>
              </w:rPr>
            </w:pPr>
            <w:r w:rsidRPr="004E7E92">
              <w:rPr>
                <w:rFonts w:ascii="Times New Roman" w:eastAsia="Times New Roman" w:hAnsi="Times New Roman" w:cs="Times New Roman"/>
                <w:iCs/>
                <w:noProof/>
                <w:sz w:val="20"/>
                <w:szCs w:val="20"/>
              </w:rPr>
              <w:t>MK</w:t>
            </w:r>
            <w:r w:rsidR="008E3F72" w:rsidRPr="004E7E92">
              <w:rPr>
                <w:rFonts w:ascii="Times New Roman" w:eastAsia="Times New Roman" w:hAnsi="Times New Roman" w:cs="Times New Roman"/>
                <w:iCs/>
                <w:noProof/>
                <w:sz w:val="20"/>
                <w:szCs w:val="20"/>
              </w:rPr>
              <w:t>N</w:t>
            </w:r>
            <w:r w:rsidRPr="004E7E92">
              <w:rPr>
                <w:rFonts w:ascii="Times New Roman" w:eastAsia="Times New Roman" w:hAnsi="Times New Roman" w:cs="Times New Roman"/>
                <w:iCs/>
                <w:noProof/>
                <w:sz w:val="20"/>
                <w:szCs w:val="20"/>
              </w:rPr>
              <w:t xml:space="preserve"> Nr.107 un </w:t>
            </w:r>
            <w:r w:rsidR="008E3F72" w:rsidRPr="004E7E92">
              <w:rPr>
                <w:rFonts w:ascii="Times New Roman" w:eastAsia="Times New Roman" w:hAnsi="Times New Roman" w:cs="Times New Roman"/>
                <w:iCs/>
                <w:noProof/>
                <w:sz w:val="20"/>
                <w:szCs w:val="20"/>
              </w:rPr>
              <w:t>MKN</w:t>
            </w:r>
            <w:r w:rsidRPr="004E7E92">
              <w:rPr>
                <w:rFonts w:ascii="Times New Roman" w:eastAsia="Times New Roman" w:hAnsi="Times New Roman" w:cs="Times New Roman"/>
                <w:iCs/>
                <w:noProof/>
                <w:sz w:val="20"/>
                <w:szCs w:val="20"/>
              </w:rPr>
              <w:t xml:space="preserve"> Nr.187 noteic iepirkuma procedūras ziņojuma saturā iekļaut informāciju par pretendentu vai pretendentiem, kuriem ir piešķirtas iepirkuma līguma slēgšanas tiesības, un informāciju par piegādātājiem, kuri ir iesnieguši piedāvājumus un to piedāvātās cenas. </w:t>
            </w:r>
          </w:p>
          <w:p w14:paraId="18F5AF30" w14:textId="47301B01" w:rsidR="007545BD" w:rsidRPr="004E7E92" w:rsidRDefault="008E3F72" w:rsidP="007A77BE">
            <w:pPr>
              <w:pStyle w:val="ListParagraph"/>
              <w:spacing w:after="0" w:line="240" w:lineRule="auto"/>
              <w:ind w:left="0"/>
              <w:jc w:val="both"/>
              <w:rPr>
                <w:rFonts w:ascii="Times New Roman" w:eastAsia="Times New Roman" w:hAnsi="Times New Roman" w:cs="Times New Roman"/>
                <w:iCs/>
                <w:noProof/>
                <w:sz w:val="20"/>
                <w:szCs w:val="20"/>
              </w:rPr>
            </w:pPr>
            <w:r w:rsidRPr="004E7E92">
              <w:rPr>
                <w:rFonts w:ascii="Times New Roman" w:eastAsia="Times New Roman" w:hAnsi="Times New Roman" w:cs="Times New Roman"/>
                <w:iCs/>
                <w:noProof/>
                <w:sz w:val="20"/>
                <w:szCs w:val="20"/>
              </w:rPr>
              <w:t>MKN</w:t>
            </w:r>
            <w:r w:rsidR="007545BD" w:rsidRPr="004E7E92">
              <w:rPr>
                <w:rFonts w:ascii="Times New Roman" w:eastAsia="Times New Roman" w:hAnsi="Times New Roman" w:cs="Times New Roman"/>
                <w:iCs/>
                <w:noProof/>
                <w:sz w:val="20"/>
                <w:szCs w:val="20"/>
              </w:rPr>
              <w:t xml:space="preserve"> Nr.103 </w:t>
            </w:r>
            <w:r w:rsidR="007545BD" w:rsidRPr="004E7E92">
              <w:rPr>
                <w:rFonts w:ascii="Times New Roman" w:eastAsia="Times New Roman" w:hAnsi="Times New Roman" w:cs="Times New Roman"/>
                <w:iCs/>
                <w:noProof/>
                <w:sz w:val="20"/>
                <w:szCs w:val="20"/>
              </w:rPr>
              <w:br/>
              <w:t xml:space="preserve">4.pielikums “Paziņojums par līguma slēgšanas tiesību piešķiršanu” un </w:t>
            </w:r>
            <w:r w:rsidRPr="004E7E92">
              <w:rPr>
                <w:rFonts w:ascii="Times New Roman" w:eastAsia="Times New Roman" w:hAnsi="Times New Roman" w:cs="Times New Roman"/>
                <w:iCs/>
                <w:noProof/>
                <w:sz w:val="20"/>
                <w:szCs w:val="20"/>
              </w:rPr>
              <w:t>MKN</w:t>
            </w:r>
            <w:r w:rsidR="007545BD" w:rsidRPr="004E7E92">
              <w:rPr>
                <w:rFonts w:ascii="Times New Roman" w:eastAsia="Times New Roman" w:hAnsi="Times New Roman" w:cs="Times New Roman"/>
                <w:iCs/>
                <w:noProof/>
                <w:sz w:val="20"/>
                <w:szCs w:val="20"/>
              </w:rPr>
              <w:t xml:space="preserve">Nr.182 10.pielikums “Paziņojums par līguma slēgšanas tiesību piešķiršanu (sabiedriskie pakalpojumi)” paziņojumu saturos ir iestrādāta pozīcija, kurā jānorāda informācija par uzvarējušo pretendentu, līgumcenu, kā arī informācija par iesniegto piedāvājumu skaitu. </w:t>
            </w:r>
          </w:p>
          <w:p w14:paraId="244E70A6" w14:textId="6BA7025E" w:rsidR="007545BD" w:rsidRPr="004E7E92" w:rsidRDefault="008E3F72" w:rsidP="007A77BE">
            <w:pPr>
              <w:spacing w:before="0" w:after="0"/>
              <w:rPr>
                <w:noProof/>
                <w:sz w:val="20"/>
              </w:rPr>
            </w:pPr>
            <w:r w:rsidRPr="004E7E92">
              <w:rPr>
                <w:rFonts w:eastAsia="Times New Roman"/>
                <w:iCs/>
                <w:noProof/>
                <w:sz w:val="20"/>
              </w:rPr>
              <w:t>MKN</w:t>
            </w:r>
            <w:r w:rsidR="007545BD" w:rsidRPr="004E7E92">
              <w:rPr>
                <w:rFonts w:eastAsia="Times New Roman"/>
                <w:iCs/>
                <w:noProof/>
                <w:sz w:val="20"/>
              </w:rPr>
              <w:t xml:space="preserve"> Nr. 103 un </w:t>
            </w:r>
            <w:r w:rsidRPr="004E7E92">
              <w:rPr>
                <w:rFonts w:eastAsia="Times New Roman"/>
                <w:iCs/>
                <w:noProof/>
                <w:sz w:val="20"/>
              </w:rPr>
              <w:t xml:space="preserve">MKN </w:t>
            </w:r>
            <w:r w:rsidR="007545BD" w:rsidRPr="004E7E92">
              <w:rPr>
                <w:rFonts w:eastAsia="Times New Roman"/>
                <w:iCs/>
                <w:noProof/>
                <w:sz w:val="20"/>
              </w:rPr>
              <w:t>Nr. 182 paziņojumu saturā ir paredzēts sniegt informāciju par saņemto MV</w:t>
            </w:r>
            <w:r w:rsidR="00647FB2" w:rsidRPr="004E7E92">
              <w:rPr>
                <w:rFonts w:eastAsia="Times New Roman"/>
                <w:iCs/>
                <w:noProof/>
                <w:sz w:val="20"/>
              </w:rPr>
              <w:t>U</w:t>
            </w:r>
            <w:r w:rsidR="007545BD" w:rsidRPr="004E7E92">
              <w:rPr>
                <w:rFonts w:eastAsia="Times New Roman"/>
                <w:iCs/>
                <w:noProof/>
                <w:sz w:val="20"/>
              </w:rPr>
              <w:t xml:space="preserve"> piedāvājumu skaitu.</w:t>
            </w:r>
          </w:p>
        </w:tc>
      </w:tr>
      <w:tr w:rsidR="00007AAA" w:rsidRPr="004E7E92" w14:paraId="09A2C88C" w14:textId="77777777" w:rsidTr="00A73208">
        <w:tc>
          <w:tcPr>
            <w:tcW w:w="562" w:type="dxa"/>
          </w:tcPr>
          <w:p w14:paraId="06E05636" w14:textId="77777777" w:rsidR="00007AAA" w:rsidRPr="004E7E92" w:rsidRDefault="00007AAA"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757FF80" w14:textId="77777777" w:rsidR="00007AAA" w:rsidRPr="004E7E92" w:rsidRDefault="00007AAA" w:rsidP="007A77BE">
            <w:pPr>
              <w:spacing w:before="0" w:after="0"/>
              <w:jc w:val="left"/>
              <w:rPr>
                <w:noProof/>
                <w:sz w:val="20"/>
              </w:rPr>
            </w:pPr>
          </w:p>
        </w:tc>
        <w:tc>
          <w:tcPr>
            <w:tcW w:w="851" w:type="dxa"/>
            <w:vMerge/>
          </w:tcPr>
          <w:p w14:paraId="35F1BFF2" w14:textId="77777777" w:rsidR="00007AAA" w:rsidRPr="004E7E92" w:rsidRDefault="00007AAA" w:rsidP="007A77BE">
            <w:pPr>
              <w:spacing w:before="0" w:after="0"/>
              <w:jc w:val="left"/>
              <w:rPr>
                <w:rFonts w:eastAsia="Times New Roman"/>
                <w:iCs/>
                <w:noProof/>
                <w:sz w:val="20"/>
              </w:rPr>
            </w:pPr>
          </w:p>
        </w:tc>
        <w:tc>
          <w:tcPr>
            <w:tcW w:w="1134" w:type="dxa"/>
            <w:vMerge/>
          </w:tcPr>
          <w:p w14:paraId="165D76B7" w14:textId="77777777" w:rsidR="00007AAA" w:rsidRPr="004E7E92" w:rsidRDefault="00007AAA" w:rsidP="007A77BE">
            <w:pPr>
              <w:spacing w:before="0" w:after="0"/>
              <w:jc w:val="left"/>
              <w:rPr>
                <w:rFonts w:eastAsia="Times New Roman"/>
                <w:iCs/>
                <w:noProof/>
                <w:sz w:val="20"/>
              </w:rPr>
            </w:pPr>
          </w:p>
        </w:tc>
        <w:tc>
          <w:tcPr>
            <w:tcW w:w="850" w:type="dxa"/>
            <w:vMerge/>
          </w:tcPr>
          <w:p w14:paraId="1AA00F1E" w14:textId="77777777" w:rsidR="00007AAA" w:rsidRPr="004E7E92" w:rsidRDefault="00007AAA" w:rsidP="007A77BE">
            <w:pPr>
              <w:spacing w:before="0" w:after="0"/>
              <w:jc w:val="left"/>
              <w:rPr>
                <w:rFonts w:eastAsia="Times New Roman"/>
                <w:b/>
                <w:bCs/>
                <w:iCs/>
                <w:noProof/>
                <w:sz w:val="20"/>
              </w:rPr>
            </w:pPr>
          </w:p>
        </w:tc>
        <w:tc>
          <w:tcPr>
            <w:tcW w:w="2410" w:type="dxa"/>
          </w:tcPr>
          <w:p w14:paraId="0970B410" w14:textId="6AE05E55" w:rsidR="00007AAA" w:rsidRPr="004E7E92" w:rsidRDefault="00007AAA" w:rsidP="007A77BE">
            <w:pPr>
              <w:spacing w:before="0" w:after="0"/>
              <w:ind w:left="3"/>
              <w:jc w:val="left"/>
              <w:rPr>
                <w:noProof/>
                <w:sz w:val="20"/>
              </w:rPr>
            </w:pPr>
            <w:r w:rsidRPr="004E7E92">
              <w:rPr>
                <w:noProof/>
                <w:sz w:val="20"/>
              </w:rPr>
              <w:t>3.</w:t>
            </w:r>
            <w:r w:rsidRPr="004E7E92">
              <w:rPr>
                <w:sz w:val="20"/>
              </w:rPr>
              <w:t xml:space="preserve"> </w:t>
            </w:r>
            <w:r w:rsidR="00420232" w:rsidRPr="004E7E92">
              <w:rPr>
                <w:sz w:val="20"/>
              </w:rPr>
              <w:t>kārtību, kas nodrošina datu uzraudzību un analīzi, ko veic kompetentās valsts iestādes saskaņā ar Direktīvas 2014/24/ES 83. panta 2. punktu un Direktīvas 2014/25/ES 99. panta 2. punktu</w:t>
            </w:r>
          </w:p>
        </w:tc>
        <w:tc>
          <w:tcPr>
            <w:tcW w:w="1134" w:type="dxa"/>
          </w:tcPr>
          <w:p w14:paraId="43B88C33" w14:textId="77777777" w:rsidR="00007AAA" w:rsidRPr="004E7E92" w:rsidRDefault="00007AAA" w:rsidP="007A77BE">
            <w:pPr>
              <w:spacing w:before="0" w:after="0"/>
              <w:jc w:val="left"/>
              <w:rPr>
                <w:b/>
                <w:bCs/>
                <w:sz w:val="20"/>
              </w:rPr>
            </w:pPr>
            <w:r w:rsidRPr="004E7E92">
              <w:rPr>
                <w:rFonts w:eastAsia="Times New Roman"/>
                <w:b/>
                <w:bCs/>
                <w:iCs/>
                <w:noProof/>
                <w:sz w:val="20"/>
              </w:rPr>
              <w:t>Jā</w:t>
            </w:r>
          </w:p>
        </w:tc>
        <w:tc>
          <w:tcPr>
            <w:tcW w:w="2410" w:type="dxa"/>
          </w:tcPr>
          <w:p w14:paraId="431EDB24" w14:textId="77777777" w:rsidR="00007AAA" w:rsidRPr="004E7E92" w:rsidRDefault="00007AAA" w:rsidP="007A77BE">
            <w:pPr>
              <w:tabs>
                <w:tab w:val="left" w:pos="250"/>
              </w:tabs>
              <w:spacing w:before="0" w:after="0"/>
              <w:rPr>
                <w:sz w:val="20"/>
              </w:rPr>
            </w:pPr>
            <w:r w:rsidRPr="004E7E92">
              <w:rPr>
                <w:sz w:val="20"/>
              </w:rPr>
              <w:t>1)</w:t>
            </w:r>
            <w:r w:rsidRPr="004E7E92">
              <w:rPr>
                <w:sz w:val="20"/>
              </w:rPr>
              <w:tab/>
              <w:t xml:space="preserve">PIL (01.03.2017.), </w:t>
            </w:r>
          </w:p>
          <w:p w14:paraId="11C9DE54" w14:textId="77777777" w:rsidR="00007AAA" w:rsidRPr="004E7E92" w:rsidRDefault="00007AAA" w:rsidP="007A77BE">
            <w:pPr>
              <w:tabs>
                <w:tab w:val="left" w:pos="250"/>
              </w:tabs>
              <w:spacing w:before="0" w:after="0"/>
              <w:rPr>
                <w:sz w:val="20"/>
              </w:rPr>
            </w:pPr>
            <w:r w:rsidRPr="004E7E92">
              <w:rPr>
                <w:sz w:val="20"/>
              </w:rPr>
              <w:t>2)</w:t>
            </w:r>
            <w:r w:rsidRPr="004E7E92">
              <w:rPr>
                <w:sz w:val="20"/>
              </w:rPr>
              <w:tab/>
              <w:t>SPSIL (01.04.2017.),</w:t>
            </w:r>
          </w:p>
          <w:p w14:paraId="086305B9" w14:textId="77777777" w:rsidR="00007AAA" w:rsidRPr="004E7E92" w:rsidRDefault="00007AAA" w:rsidP="007A77BE">
            <w:pPr>
              <w:tabs>
                <w:tab w:val="left" w:pos="280"/>
              </w:tabs>
              <w:spacing w:before="0" w:after="0"/>
              <w:rPr>
                <w:sz w:val="20"/>
              </w:rPr>
            </w:pPr>
            <w:r w:rsidRPr="004E7E92">
              <w:rPr>
                <w:sz w:val="20"/>
              </w:rPr>
              <w:t>3) MK 28.02.2017. noteikumi Nr. 103 “Publisko iepirkumu paziņojumi un to sagatavošanas kārtība”</w:t>
            </w:r>
          </w:p>
          <w:p w14:paraId="59DF4F71" w14:textId="77777777" w:rsidR="00007AAA" w:rsidRPr="004E7E92" w:rsidRDefault="00007AAA" w:rsidP="007A77BE">
            <w:pPr>
              <w:spacing w:before="0" w:after="0"/>
              <w:rPr>
                <w:sz w:val="20"/>
              </w:rPr>
            </w:pPr>
            <w:r w:rsidRPr="004E7E92">
              <w:rPr>
                <w:sz w:val="20"/>
              </w:rPr>
              <w:t>4)</w:t>
            </w:r>
            <w:r w:rsidRPr="004E7E92">
              <w:rPr>
                <w:sz w:val="20"/>
              </w:rPr>
              <w:tab/>
              <w:t xml:space="preserve">MK 28.03.2017. noteikumi Nr.182 “Sabiedrisko pakalpojumu sniedzēju iepirkumu </w:t>
            </w:r>
            <w:r w:rsidRPr="004E7E92">
              <w:rPr>
                <w:sz w:val="20"/>
              </w:rPr>
              <w:lastRenderedPageBreak/>
              <w:t>paziņojumi un to sagatavošanas kārtība”</w:t>
            </w:r>
          </w:p>
          <w:p w14:paraId="5B20DE37" w14:textId="21CB86B9" w:rsidR="00007AAA" w:rsidRPr="004E7E92" w:rsidRDefault="00007AAA" w:rsidP="007A77BE">
            <w:pPr>
              <w:spacing w:before="0" w:after="0"/>
              <w:rPr>
                <w:sz w:val="20"/>
              </w:rPr>
            </w:pPr>
            <w:r w:rsidRPr="004E7E92">
              <w:rPr>
                <w:sz w:val="20"/>
              </w:rPr>
              <w:t>5) MK 28.02.2017. noteikumi Nr.102 “Noteikumi par oficiālās statistikas veidlapu paraugiem iepirkumu jomā un veidlapu iesniegšanas un aizpildīšanas kārtību”</w:t>
            </w:r>
          </w:p>
        </w:tc>
        <w:tc>
          <w:tcPr>
            <w:tcW w:w="3686" w:type="dxa"/>
          </w:tcPr>
          <w:p w14:paraId="7BC84EC5" w14:textId="77777777" w:rsidR="00007AAA" w:rsidRPr="004E7E92" w:rsidRDefault="00007AAA" w:rsidP="007A77BE">
            <w:pPr>
              <w:spacing w:before="0" w:after="0"/>
              <w:rPr>
                <w:rFonts w:eastAsia="Times New Roman"/>
                <w:iCs/>
                <w:noProof/>
                <w:sz w:val="20"/>
              </w:rPr>
            </w:pPr>
            <w:bookmarkStart w:id="127" w:name="_Hlk89078475"/>
            <w:bookmarkStart w:id="128" w:name="_Hlk66882238"/>
            <w:r w:rsidRPr="004E7E92">
              <w:rPr>
                <w:rFonts w:eastAsia="Times New Roman"/>
                <w:iCs/>
                <w:noProof/>
                <w:sz w:val="20"/>
              </w:rPr>
              <w:lastRenderedPageBreak/>
              <w:t>Skat. tabulas 1.punktā minēto par uzraudzības mehānismiem, ko atbilstoši PIL VIII, IX, XIV un SPSIL XI, XII, XVIII nodaļās noteiktajai kompetencei īsteno IUB.</w:t>
            </w:r>
          </w:p>
          <w:p w14:paraId="4E82E0B7" w14:textId="77777777" w:rsidR="00007AAA" w:rsidRPr="004E7E92" w:rsidRDefault="00007AAA" w:rsidP="007A77BE">
            <w:pPr>
              <w:spacing w:before="0" w:after="0"/>
              <w:rPr>
                <w:sz w:val="20"/>
              </w:rPr>
            </w:pPr>
            <w:r w:rsidRPr="004E7E92">
              <w:rPr>
                <w:rFonts w:eastAsia="Times New Roman"/>
                <w:iCs/>
                <w:noProof/>
                <w:sz w:val="20"/>
              </w:rPr>
              <w:t xml:space="preserve">IUB apkopo informāciju no </w:t>
            </w:r>
            <w:r w:rsidRPr="004E7E92">
              <w:rPr>
                <w:sz w:val="20"/>
              </w:rPr>
              <w:t xml:space="preserve">pasūtītāju publicētiem iepirkumu paziņojumiem, atbilstoši MKN Nr.102 pasūtītāju sniegtajiem publisko iepirkumu gada pārskatiem, ceturkšņa pārskatiem par noslēgtajiem pārtikas produktu piegādes </w:t>
            </w:r>
            <w:r w:rsidRPr="004E7E92">
              <w:rPr>
                <w:sz w:val="20"/>
              </w:rPr>
              <w:lastRenderedPageBreak/>
              <w:t>līgumiem, IUB struktūrvienību sniegto informāciju par iepirkumu uzraudzību, iegūstot informāciju par iepirkumiem un koncesijām valstī, iesniegumiem par iepirkuma procedūru pārkāpumiem, izpildītiem depozīta maksājumiem un iepirkumu darbību pārkāpumiem piemērotajiem administratīvajiem sodiem saskaņā ar Latvijas Republikas teritorijā izdotajiem publisko iepirkumu jomas normatīvajiem aktiem.</w:t>
            </w:r>
          </w:p>
          <w:p w14:paraId="16F9D666" w14:textId="40542357" w:rsidR="00007AAA" w:rsidRPr="004E7E92" w:rsidRDefault="00007AAA" w:rsidP="007A77BE">
            <w:pPr>
              <w:spacing w:before="0" w:after="0"/>
              <w:rPr>
                <w:sz w:val="20"/>
              </w:rPr>
            </w:pPr>
            <w:r w:rsidRPr="004E7E92">
              <w:rPr>
                <w:sz w:val="20"/>
              </w:rPr>
              <w:t>Šī IUB apkopotā informācija kopsavilkuma veidā tiek izmantota arī pārraudzības ziņojuma, kas sniedzams Eiropas Komisijai, sagatavošanai un citu funkciju veikšanai pēc nepieciešamības.</w:t>
            </w:r>
            <w:bookmarkEnd w:id="127"/>
            <w:bookmarkEnd w:id="128"/>
          </w:p>
        </w:tc>
      </w:tr>
      <w:tr w:rsidR="00007AAA" w:rsidRPr="004E7E92" w14:paraId="746B6FEE" w14:textId="77777777" w:rsidTr="00A73208">
        <w:tc>
          <w:tcPr>
            <w:tcW w:w="562" w:type="dxa"/>
          </w:tcPr>
          <w:p w14:paraId="44F44CE5" w14:textId="77777777" w:rsidR="00007AAA" w:rsidRPr="004E7E92" w:rsidRDefault="00007AAA"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B36C335" w14:textId="77777777" w:rsidR="00007AAA" w:rsidRPr="004E7E92" w:rsidRDefault="00007AAA" w:rsidP="007A77BE">
            <w:pPr>
              <w:spacing w:before="0" w:after="0"/>
              <w:jc w:val="left"/>
              <w:rPr>
                <w:noProof/>
                <w:sz w:val="20"/>
              </w:rPr>
            </w:pPr>
          </w:p>
        </w:tc>
        <w:tc>
          <w:tcPr>
            <w:tcW w:w="851" w:type="dxa"/>
            <w:vMerge/>
          </w:tcPr>
          <w:p w14:paraId="2EEBB62D" w14:textId="77777777" w:rsidR="00007AAA" w:rsidRPr="004E7E92" w:rsidRDefault="00007AAA" w:rsidP="007A77BE">
            <w:pPr>
              <w:spacing w:before="0" w:after="0"/>
              <w:jc w:val="left"/>
              <w:rPr>
                <w:rFonts w:eastAsia="Times New Roman"/>
                <w:iCs/>
                <w:noProof/>
                <w:sz w:val="20"/>
              </w:rPr>
            </w:pPr>
          </w:p>
        </w:tc>
        <w:tc>
          <w:tcPr>
            <w:tcW w:w="1134" w:type="dxa"/>
            <w:vMerge/>
          </w:tcPr>
          <w:p w14:paraId="23B8A1CF" w14:textId="77777777" w:rsidR="00007AAA" w:rsidRPr="004E7E92" w:rsidRDefault="00007AAA" w:rsidP="007A77BE">
            <w:pPr>
              <w:spacing w:before="0" w:after="0"/>
              <w:jc w:val="left"/>
              <w:rPr>
                <w:rFonts w:eastAsia="Times New Roman"/>
                <w:iCs/>
                <w:noProof/>
                <w:sz w:val="20"/>
              </w:rPr>
            </w:pPr>
          </w:p>
        </w:tc>
        <w:tc>
          <w:tcPr>
            <w:tcW w:w="850" w:type="dxa"/>
            <w:vMerge/>
          </w:tcPr>
          <w:p w14:paraId="7D244448" w14:textId="77777777" w:rsidR="00007AAA" w:rsidRPr="004E7E92" w:rsidRDefault="00007AAA" w:rsidP="007A77BE">
            <w:pPr>
              <w:spacing w:before="0" w:after="0"/>
              <w:jc w:val="left"/>
              <w:rPr>
                <w:rFonts w:eastAsia="Times New Roman"/>
                <w:b/>
                <w:bCs/>
                <w:iCs/>
                <w:noProof/>
                <w:sz w:val="20"/>
              </w:rPr>
            </w:pPr>
          </w:p>
        </w:tc>
        <w:tc>
          <w:tcPr>
            <w:tcW w:w="2410" w:type="dxa"/>
          </w:tcPr>
          <w:p w14:paraId="1B6A12A7" w14:textId="2122AB6C" w:rsidR="00007AAA" w:rsidRPr="004E7E92" w:rsidRDefault="00007AAA" w:rsidP="007A77BE">
            <w:pPr>
              <w:spacing w:before="0" w:after="0"/>
              <w:ind w:left="3"/>
              <w:jc w:val="left"/>
              <w:rPr>
                <w:noProof/>
                <w:sz w:val="20"/>
              </w:rPr>
            </w:pPr>
            <w:r w:rsidRPr="004E7E92">
              <w:rPr>
                <w:noProof/>
                <w:sz w:val="20"/>
              </w:rPr>
              <w:t>4.</w:t>
            </w:r>
            <w:r w:rsidRPr="004E7E92">
              <w:rPr>
                <w:sz w:val="20"/>
              </w:rPr>
              <w:t xml:space="preserve"> </w:t>
            </w:r>
            <w:r w:rsidR="00420232" w:rsidRPr="004E7E92">
              <w:rPr>
                <w:noProof/>
                <w:sz w:val="20"/>
              </w:rPr>
              <w:t>kārtību, kas analīzes rezultātus dara pieejamus sabiedrībai saskaņā ar Direktīvas 2014/24/ES 83. panta 3. punktu un Direktīvas 2014/25/ES 99. panta 3. punktu</w:t>
            </w:r>
            <w:r w:rsidRPr="004E7E92">
              <w:rPr>
                <w:noProof/>
                <w:sz w:val="20"/>
              </w:rPr>
              <w:t>.</w:t>
            </w:r>
          </w:p>
        </w:tc>
        <w:tc>
          <w:tcPr>
            <w:tcW w:w="1134" w:type="dxa"/>
          </w:tcPr>
          <w:p w14:paraId="4F5A6303" w14:textId="77777777" w:rsidR="00007AAA" w:rsidRPr="004E7E92" w:rsidRDefault="00007AAA" w:rsidP="007A77BE">
            <w:pPr>
              <w:spacing w:before="0" w:after="0"/>
              <w:jc w:val="left"/>
              <w:rPr>
                <w:b/>
                <w:bCs/>
                <w:sz w:val="20"/>
              </w:rPr>
            </w:pPr>
            <w:r w:rsidRPr="004E7E92">
              <w:rPr>
                <w:rFonts w:eastAsia="Times New Roman"/>
                <w:b/>
                <w:bCs/>
                <w:iCs/>
                <w:noProof/>
                <w:sz w:val="20"/>
              </w:rPr>
              <w:t>Jā</w:t>
            </w:r>
          </w:p>
        </w:tc>
        <w:tc>
          <w:tcPr>
            <w:tcW w:w="2410" w:type="dxa"/>
          </w:tcPr>
          <w:p w14:paraId="4CCBAB3B" w14:textId="77777777" w:rsidR="00007AAA" w:rsidRPr="004E7E92" w:rsidRDefault="00007AAA" w:rsidP="00957438">
            <w:pPr>
              <w:pStyle w:val="ListParagraph"/>
              <w:numPr>
                <w:ilvl w:val="0"/>
                <w:numId w:val="57"/>
              </w:numPr>
              <w:spacing w:after="0" w:line="240" w:lineRule="auto"/>
              <w:rPr>
                <w:rFonts w:ascii="Times New Roman" w:hAnsi="Times New Roman" w:cs="Times New Roman"/>
                <w:sz w:val="20"/>
                <w:szCs w:val="20"/>
              </w:rPr>
            </w:pPr>
            <w:hyperlink r:id="rId26" w:history="1">
              <w:r w:rsidRPr="004E7E92">
                <w:rPr>
                  <w:rStyle w:val="Hyperlink"/>
                  <w:rFonts w:ascii="Times New Roman" w:eastAsia="Calibri" w:hAnsi="Times New Roman" w:cs="Times New Roman"/>
                  <w:noProof/>
                  <w:color w:val="auto"/>
                  <w:sz w:val="20"/>
                  <w:szCs w:val="20"/>
                </w:rPr>
                <w:t>PIL</w:t>
              </w:r>
            </w:hyperlink>
            <w:r w:rsidRPr="004E7E92">
              <w:rPr>
                <w:rFonts w:ascii="Times New Roman" w:eastAsia="Calibri" w:hAnsi="Times New Roman" w:cs="Times New Roman"/>
                <w:noProof/>
                <w:sz w:val="20"/>
                <w:szCs w:val="20"/>
              </w:rPr>
              <w:t xml:space="preserve"> (01.03.2017.),</w:t>
            </w:r>
          </w:p>
          <w:p w14:paraId="3C74CDF4" w14:textId="77777777" w:rsidR="00007AAA" w:rsidRPr="004E7E92" w:rsidRDefault="00007AAA" w:rsidP="00957438">
            <w:pPr>
              <w:pStyle w:val="ListParagraph"/>
              <w:numPr>
                <w:ilvl w:val="0"/>
                <w:numId w:val="57"/>
              </w:numPr>
              <w:spacing w:after="0" w:line="240" w:lineRule="auto"/>
              <w:rPr>
                <w:rFonts w:ascii="Times New Roman" w:hAnsi="Times New Roman" w:cs="Times New Roman"/>
                <w:sz w:val="20"/>
                <w:szCs w:val="20"/>
              </w:rPr>
            </w:pPr>
            <w:hyperlink r:id="rId27" w:history="1">
              <w:r w:rsidRPr="004E7E92">
                <w:rPr>
                  <w:rStyle w:val="Hyperlink"/>
                  <w:rFonts w:ascii="Times New Roman" w:eastAsia="Calibri" w:hAnsi="Times New Roman" w:cs="Times New Roman"/>
                  <w:noProof/>
                  <w:color w:val="auto"/>
                  <w:sz w:val="20"/>
                  <w:szCs w:val="20"/>
                </w:rPr>
                <w:t>SPSIL</w:t>
              </w:r>
            </w:hyperlink>
            <w:r w:rsidRPr="004E7E92">
              <w:rPr>
                <w:rFonts w:ascii="Times New Roman" w:eastAsia="Calibri" w:hAnsi="Times New Roman" w:cs="Times New Roman"/>
                <w:noProof/>
                <w:sz w:val="20"/>
                <w:szCs w:val="20"/>
              </w:rPr>
              <w:t xml:space="preserve"> (01.04.2017.).),</w:t>
            </w:r>
          </w:p>
          <w:p w14:paraId="680DDA1D" w14:textId="77777777" w:rsidR="00007AAA" w:rsidRPr="004E7E92" w:rsidRDefault="00007AAA" w:rsidP="00957438">
            <w:pPr>
              <w:pStyle w:val="ListParagraph"/>
              <w:numPr>
                <w:ilvl w:val="0"/>
                <w:numId w:val="57"/>
              </w:numPr>
              <w:spacing w:after="0" w:line="240" w:lineRule="auto"/>
              <w:rPr>
                <w:rFonts w:ascii="Times New Roman" w:hAnsi="Times New Roman" w:cs="Times New Roman"/>
                <w:sz w:val="20"/>
                <w:szCs w:val="20"/>
              </w:rPr>
            </w:pPr>
            <w:r w:rsidRPr="004E7E92">
              <w:rPr>
                <w:rFonts w:ascii="Times New Roman" w:hAnsi="Times New Roman" w:cs="Times New Roman"/>
                <w:sz w:val="20"/>
                <w:szCs w:val="20"/>
              </w:rPr>
              <w:t>MK 28.02.2017. noteikumi Nr. 103 “Publisko iepirkumu paziņojumi un to sagatavošanas kārtība”</w:t>
            </w:r>
          </w:p>
          <w:p w14:paraId="76756785" w14:textId="77777777" w:rsidR="00007AAA" w:rsidRPr="004E7E92" w:rsidRDefault="00007AAA" w:rsidP="00957438">
            <w:pPr>
              <w:pStyle w:val="ListParagraph"/>
              <w:numPr>
                <w:ilvl w:val="0"/>
                <w:numId w:val="57"/>
              </w:numPr>
              <w:spacing w:after="0" w:line="240" w:lineRule="auto"/>
              <w:rPr>
                <w:rFonts w:ascii="Times New Roman" w:hAnsi="Times New Roman" w:cs="Times New Roman"/>
                <w:sz w:val="20"/>
                <w:szCs w:val="20"/>
              </w:rPr>
            </w:pPr>
            <w:r w:rsidRPr="004E7E92">
              <w:rPr>
                <w:rFonts w:ascii="Times New Roman" w:hAnsi="Times New Roman" w:cs="Times New Roman"/>
                <w:sz w:val="20"/>
                <w:szCs w:val="20"/>
              </w:rPr>
              <w:t>MK 28.03.2017. noteikumi Nr.182 “Sabiedrisko pakalpojumu sniedzēju iepirkumu paziņojumi un to sagatavošanas kārtība”</w:t>
            </w:r>
          </w:p>
          <w:p w14:paraId="51F0C9E1" w14:textId="573F4571" w:rsidR="00007AAA" w:rsidRPr="004E7E92" w:rsidRDefault="00007AAA" w:rsidP="00957438">
            <w:pPr>
              <w:pStyle w:val="ListParagraph"/>
              <w:numPr>
                <w:ilvl w:val="0"/>
                <w:numId w:val="57"/>
              </w:numPr>
              <w:spacing w:after="0" w:line="240" w:lineRule="auto"/>
              <w:rPr>
                <w:rFonts w:ascii="Times New Roman" w:hAnsi="Times New Roman" w:cs="Times New Roman"/>
                <w:sz w:val="20"/>
                <w:szCs w:val="20"/>
              </w:rPr>
            </w:pPr>
            <w:r w:rsidRPr="004E7E92">
              <w:rPr>
                <w:rFonts w:ascii="Times New Roman" w:hAnsi="Times New Roman" w:cs="Times New Roman"/>
                <w:sz w:val="20"/>
                <w:szCs w:val="20"/>
              </w:rPr>
              <w:t xml:space="preserve">MK 28.02.2017. noteikumi Nr.102 “Noteikumi par oficiālās statistikas veidlapu paraugiem </w:t>
            </w:r>
            <w:r w:rsidRPr="004E7E92">
              <w:rPr>
                <w:rFonts w:ascii="Times New Roman" w:hAnsi="Times New Roman" w:cs="Times New Roman"/>
                <w:sz w:val="20"/>
                <w:szCs w:val="20"/>
              </w:rPr>
              <w:lastRenderedPageBreak/>
              <w:t>iepirkumu jomā un veidlapu iesniegšanas un aizpildīšanas kārtību”</w:t>
            </w:r>
          </w:p>
        </w:tc>
        <w:tc>
          <w:tcPr>
            <w:tcW w:w="3686" w:type="dxa"/>
          </w:tcPr>
          <w:p w14:paraId="1BA5822C" w14:textId="77777777" w:rsidR="00007AAA" w:rsidRPr="004E7E92" w:rsidRDefault="00007AAA" w:rsidP="007A77BE">
            <w:pPr>
              <w:spacing w:before="0" w:after="0"/>
              <w:rPr>
                <w:sz w:val="20"/>
              </w:rPr>
            </w:pPr>
            <w:bookmarkStart w:id="129" w:name="_Hlk89078559"/>
            <w:r w:rsidRPr="004E7E92">
              <w:rPr>
                <w:sz w:val="20"/>
              </w:rPr>
              <w:lastRenderedPageBreak/>
              <w:t>IUB tīmekļvietnē publiski pieejami ir “Atvērtie dati” (</w:t>
            </w:r>
            <w:hyperlink r:id="rId28" w:history="1">
              <w:r w:rsidRPr="004E7E92">
                <w:rPr>
                  <w:rStyle w:val="Hyperlink"/>
                  <w:color w:val="auto"/>
                  <w:sz w:val="20"/>
                </w:rPr>
                <w:t>https://www.iub.gov.lv/lv/atvertie-dati</w:t>
              </w:r>
            </w:hyperlink>
            <w:r w:rsidRPr="004E7E92">
              <w:rPr>
                <w:sz w:val="20"/>
              </w:rPr>
              <w:t xml:space="preserve"> ), kuru avots ir pasūtītāju publicētie iepirkumu paziņojumi, atbilstoši MK Noteikumiem Nr.102 pasūtītāju sniegtie publisko iepirkumu gada pārskati, ceturkšņa pārskati par noslēgtajiem pārtikas produktu piegādes līgumiem, IUB struktūrvienību apkopotā informācija par iepirkumu uzraudzību. Dati satur informāciju par iepirkumiem un koncesijām valstī, iesniegumiem par iepirkuma procedūru pārkāpumiem, izpildītiem depozīta maksājumiem un iepirkumu darbību pārkāpumiem piemērotajiem administratīvajiem sodiem saskaņā ar Latvijas Republikas teritorijā </w:t>
            </w:r>
            <w:r w:rsidRPr="004E7E92">
              <w:rPr>
                <w:sz w:val="20"/>
              </w:rPr>
              <w:lastRenderedPageBreak/>
              <w:t>izdotajiem publisko iepirkumu jomas normatīvajiem aktiem.</w:t>
            </w:r>
            <w:bookmarkEnd w:id="129"/>
          </w:p>
          <w:p w14:paraId="1D7D8BDD" w14:textId="5F1A8483" w:rsidR="00007AAA" w:rsidRPr="004E7E92" w:rsidRDefault="00007AAA" w:rsidP="007A77BE">
            <w:pPr>
              <w:spacing w:before="0" w:after="0"/>
              <w:rPr>
                <w:sz w:val="20"/>
              </w:rPr>
            </w:pPr>
            <w:r w:rsidRPr="004E7E92">
              <w:rPr>
                <w:sz w:val="20"/>
              </w:rPr>
              <w:t>Turpmāk plānots IUB tīmekļvietnē publicēt Eiropas Komisijai sniegtos pārraudzības ziņojumus.</w:t>
            </w:r>
          </w:p>
        </w:tc>
      </w:tr>
      <w:tr w:rsidR="00007AAA" w:rsidRPr="004E7E92" w14:paraId="05922649" w14:textId="77777777" w:rsidTr="00A73208">
        <w:tc>
          <w:tcPr>
            <w:tcW w:w="562" w:type="dxa"/>
          </w:tcPr>
          <w:p w14:paraId="58B1E4B6" w14:textId="77777777" w:rsidR="00007AAA" w:rsidRPr="004E7E92" w:rsidRDefault="00007AAA"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B9FFFA5" w14:textId="77777777" w:rsidR="00007AAA" w:rsidRPr="004E7E92" w:rsidRDefault="00007AAA" w:rsidP="007A77BE">
            <w:pPr>
              <w:spacing w:before="0" w:after="0"/>
              <w:jc w:val="left"/>
              <w:rPr>
                <w:noProof/>
                <w:sz w:val="20"/>
              </w:rPr>
            </w:pPr>
          </w:p>
        </w:tc>
        <w:tc>
          <w:tcPr>
            <w:tcW w:w="851" w:type="dxa"/>
            <w:vMerge/>
          </w:tcPr>
          <w:p w14:paraId="041F3B81" w14:textId="77777777" w:rsidR="00007AAA" w:rsidRPr="004E7E92" w:rsidRDefault="00007AAA" w:rsidP="007A77BE">
            <w:pPr>
              <w:spacing w:before="0" w:after="0"/>
              <w:jc w:val="left"/>
              <w:rPr>
                <w:rFonts w:eastAsia="Times New Roman"/>
                <w:iCs/>
                <w:noProof/>
                <w:sz w:val="20"/>
              </w:rPr>
            </w:pPr>
          </w:p>
        </w:tc>
        <w:tc>
          <w:tcPr>
            <w:tcW w:w="1134" w:type="dxa"/>
            <w:vMerge/>
          </w:tcPr>
          <w:p w14:paraId="3D3A802E" w14:textId="77777777" w:rsidR="00007AAA" w:rsidRPr="004E7E92" w:rsidRDefault="00007AAA" w:rsidP="007A77BE">
            <w:pPr>
              <w:spacing w:before="0" w:after="0"/>
              <w:jc w:val="left"/>
              <w:rPr>
                <w:rFonts w:eastAsia="Times New Roman"/>
                <w:iCs/>
                <w:noProof/>
                <w:sz w:val="20"/>
              </w:rPr>
            </w:pPr>
          </w:p>
        </w:tc>
        <w:tc>
          <w:tcPr>
            <w:tcW w:w="850" w:type="dxa"/>
            <w:vMerge/>
          </w:tcPr>
          <w:p w14:paraId="08544705" w14:textId="77777777" w:rsidR="00007AAA" w:rsidRPr="004E7E92" w:rsidRDefault="00007AAA" w:rsidP="007A77BE">
            <w:pPr>
              <w:spacing w:before="0" w:after="0"/>
              <w:jc w:val="left"/>
              <w:rPr>
                <w:rFonts w:eastAsia="Times New Roman"/>
                <w:b/>
                <w:bCs/>
                <w:iCs/>
                <w:noProof/>
                <w:sz w:val="20"/>
              </w:rPr>
            </w:pPr>
          </w:p>
        </w:tc>
        <w:tc>
          <w:tcPr>
            <w:tcW w:w="2410" w:type="dxa"/>
          </w:tcPr>
          <w:p w14:paraId="24354A48" w14:textId="34989442" w:rsidR="00007AAA" w:rsidRPr="004E7E92" w:rsidRDefault="00007AAA" w:rsidP="007A77BE">
            <w:pPr>
              <w:spacing w:before="0" w:after="0"/>
              <w:ind w:left="3"/>
              <w:jc w:val="left"/>
              <w:rPr>
                <w:noProof/>
                <w:sz w:val="20"/>
              </w:rPr>
            </w:pPr>
            <w:r w:rsidRPr="004E7E92">
              <w:rPr>
                <w:noProof/>
                <w:sz w:val="20"/>
              </w:rPr>
              <w:t>5.</w:t>
            </w:r>
            <w:r w:rsidRPr="004E7E92">
              <w:rPr>
                <w:sz w:val="20"/>
              </w:rPr>
              <w:t xml:space="preserve"> </w:t>
            </w:r>
            <w:r w:rsidR="00420232" w:rsidRPr="004E7E92">
              <w:rPr>
                <w:noProof/>
                <w:sz w:val="20"/>
              </w:rPr>
              <w:t>kārtību, kas nodrošina, ka visa informācija, kas liecina par iespējamu manipulēšanu ar cenu piedāvājumu, tiek paziņota kompetentajām valsts iestādēm saskaņā ar Direktīvas 2014/24/ES 83. panta 2. punktu un Direktīvas 2014/25/ES 99. panta 2. punktu</w:t>
            </w:r>
            <w:r w:rsidRPr="004E7E92">
              <w:rPr>
                <w:noProof/>
                <w:sz w:val="20"/>
              </w:rPr>
              <w:t>.</w:t>
            </w:r>
          </w:p>
        </w:tc>
        <w:tc>
          <w:tcPr>
            <w:tcW w:w="1134" w:type="dxa"/>
          </w:tcPr>
          <w:p w14:paraId="2B6F803A" w14:textId="77777777" w:rsidR="00007AAA" w:rsidRPr="004E7E92" w:rsidRDefault="00007AAA" w:rsidP="007A77BE">
            <w:pPr>
              <w:spacing w:before="0" w:after="0"/>
              <w:jc w:val="left"/>
              <w:rPr>
                <w:b/>
                <w:bCs/>
                <w:sz w:val="20"/>
              </w:rPr>
            </w:pPr>
            <w:r w:rsidRPr="004E7E92">
              <w:rPr>
                <w:rFonts w:eastAsia="Times New Roman"/>
                <w:b/>
                <w:bCs/>
                <w:iCs/>
                <w:noProof/>
                <w:sz w:val="20"/>
              </w:rPr>
              <w:t>Jā</w:t>
            </w:r>
          </w:p>
        </w:tc>
        <w:tc>
          <w:tcPr>
            <w:tcW w:w="2410" w:type="dxa"/>
          </w:tcPr>
          <w:p w14:paraId="2F486FDB" w14:textId="77777777" w:rsidR="00007AAA" w:rsidRPr="004E7E92" w:rsidRDefault="00007AAA" w:rsidP="00957438">
            <w:pPr>
              <w:pStyle w:val="ListParagraph"/>
              <w:numPr>
                <w:ilvl w:val="0"/>
                <w:numId w:val="56"/>
              </w:numPr>
              <w:tabs>
                <w:tab w:val="left" w:pos="172"/>
                <w:tab w:val="left" w:pos="380"/>
              </w:tabs>
              <w:spacing w:after="0" w:line="240" w:lineRule="auto"/>
              <w:ind w:left="31" w:hanging="1"/>
              <w:rPr>
                <w:rFonts w:ascii="Times New Roman" w:hAnsi="Times New Roman" w:cs="Times New Roman"/>
                <w:sz w:val="20"/>
                <w:szCs w:val="20"/>
              </w:rPr>
            </w:pPr>
            <w:r w:rsidRPr="004E7E92">
              <w:rPr>
                <w:rFonts w:ascii="Times New Roman" w:hAnsi="Times New Roman" w:cs="Times New Roman"/>
                <w:sz w:val="20"/>
                <w:szCs w:val="20"/>
              </w:rPr>
              <w:t>PIL (01.03.2017.),</w:t>
            </w:r>
          </w:p>
          <w:p w14:paraId="08F8037F" w14:textId="77777777" w:rsidR="00007AAA" w:rsidRPr="004E7E92" w:rsidRDefault="00007AAA" w:rsidP="00957438">
            <w:pPr>
              <w:pStyle w:val="ListParagraph"/>
              <w:numPr>
                <w:ilvl w:val="0"/>
                <w:numId w:val="56"/>
              </w:numPr>
              <w:tabs>
                <w:tab w:val="left" w:pos="172"/>
                <w:tab w:val="left" w:pos="380"/>
              </w:tabs>
              <w:spacing w:after="0" w:line="240" w:lineRule="auto"/>
              <w:ind w:left="31" w:hanging="1"/>
              <w:rPr>
                <w:rFonts w:ascii="Times New Roman" w:hAnsi="Times New Roman" w:cs="Times New Roman"/>
                <w:sz w:val="20"/>
                <w:szCs w:val="20"/>
              </w:rPr>
            </w:pPr>
            <w:r w:rsidRPr="004E7E92">
              <w:rPr>
                <w:rFonts w:ascii="Times New Roman" w:hAnsi="Times New Roman" w:cs="Times New Roman"/>
                <w:sz w:val="20"/>
                <w:szCs w:val="20"/>
              </w:rPr>
              <w:t>SPSIL (01.04.2017.)</w:t>
            </w:r>
          </w:p>
          <w:p w14:paraId="2DAAD7EF" w14:textId="77777777" w:rsidR="00007AAA" w:rsidRPr="004E7E92" w:rsidRDefault="00007AAA" w:rsidP="007A77BE">
            <w:pPr>
              <w:tabs>
                <w:tab w:val="left" w:pos="172"/>
                <w:tab w:val="left" w:pos="380"/>
              </w:tabs>
              <w:spacing w:before="0" w:after="0"/>
              <w:ind w:left="31" w:hanging="1"/>
              <w:rPr>
                <w:sz w:val="20"/>
              </w:rPr>
            </w:pPr>
            <w:r w:rsidRPr="004E7E92">
              <w:rPr>
                <w:sz w:val="20"/>
              </w:rPr>
              <w:t>3) Konkurences likums (01.01.2002.)</w:t>
            </w:r>
          </w:p>
          <w:p w14:paraId="0E2AB987" w14:textId="77777777" w:rsidR="00007AAA" w:rsidRPr="004E7E92" w:rsidRDefault="00007AAA" w:rsidP="007A77BE">
            <w:pPr>
              <w:tabs>
                <w:tab w:val="left" w:pos="172"/>
                <w:tab w:val="left" w:pos="380"/>
              </w:tabs>
              <w:spacing w:before="0" w:after="0"/>
              <w:ind w:left="31" w:hanging="1"/>
              <w:rPr>
                <w:sz w:val="20"/>
              </w:rPr>
            </w:pPr>
            <w:r w:rsidRPr="004E7E92">
              <w:rPr>
                <w:sz w:val="20"/>
              </w:rPr>
              <w:t>4)Trauksmes celšanas likums (01.05.2019.)</w:t>
            </w:r>
          </w:p>
          <w:p w14:paraId="3742F1F8" w14:textId="77777777" w:rsidR="00007AAA" w:rsidRPr="004E7E92" w:rsidRDefault="00007AAA" w:rsidP="007A77BE">
            <w:pPr>
              <w:tabs>
                <w:tab w:val="left" w:pos="172"/>
                <w:tab w:val="left" w:pos="380"/>
              </w:tabs>
              <w:spacing w:before="0" w:after="0"/>
              <w:ind w:left="31" w:hanging="1"/>
              <w:jc w:val="left"/>
              <w:rPr>
                <w:sz w:val="20"/>
              </w:rPr>
            </w:pPr>
          </w:p>
        </w:tc>
        <w:tc>
          <w:tcPr>
            <w:tcW w:w="3686" w:type="dxa"/>
          </w:tcPr>
          <w:p w14:paraId="160C35A4" w14:textId="77777777" w:rsidR="00007AAA" w:rsidRPr="004E7E92" w:rsidRDefault="00007AAA" w:rsidP="007A77BE">
            <w:pPr>
              <w:spacing w:before="0" w:after="0"/>
              <w:rPr>
                <w:iCs/>
                <w:sz w:val="20"/>
              </w:rPr>
            </w:pPr>
            <w:bookmarkStart w:id="130" w:name="_Hlk89078641"/>
            <w:r w:rsidRPr="004E7E92">
              <w:rPr>
                <w:iCs/>
                <w:sz w:val="20"/>
              </w:rPr>
              <w:t>No Konkurences likuma 6.panta izriet vispārīgas tiesības jebkuram subjektam (tostarp arī, piemēram, IUB nepieciešamības gadījumā) vērsties Konkurences padomē par konkurences tiesību pārkāpumiem. Tāpat gan IUB, gan Konkurences padomes tīmekļvietnēs ir publicēti norādījumi, kā atpazīt aizliegtās vienošanās un kā pasūtītājiem rīkoties un kā ziņot aizdomu gadījumā par iespējamu konkurences tiesību pārkāpumu. Pieejami šeit:</w:t>
            </w:r>
          </w:p>
          <w:p w14:paraId="6D729E3B" w14:textId="77777777" w:rsidR="00007AAA" w:rsidRPr="004E7E92" w:rsidRDefault="00007AAA" w:rsidP="007A77BE">
            <w:pPr>
              <w:spacing w:before="0" w:after="0"/>
              <w:rPr>
                <w:iCs/>
                <w:sz w:val="20"/>
              </w:rPr>
            </w:pPr>
            <w:r w:rsidRPr="004E7E92">
              <w:rPr>
                <w:iCs/>
                <w:sz w:val="20"/>
              </w:rPr>
              <w:t xml:space="preserve">1) </w:t>
            </w:r>
            <w:hyperlink r:id="rId29" w:history="1">
              <w:r w:rsidRPr="004E7E92">
                <w:rPr>
                  <w:rStyle w:val="Hyperlink"/>
                  <w:iCs/>
                  <w:color w:val="auto"/>
                  <w:sz w:val="20"/>
                </w:rPr>
                <w:t>https://www.iub.gov.lv/lv/konkurences-tiesibas</w:t>
              </w:r>
            </w:hyperlink>
            <w:r w:rsidRPr="004E7E92">
              <w:rPr>
                <w:iCs/>
                <w:sz w:val="20"/>
              </w:rPr>
              <w:t xml:space="preserve"> </w:t>
            </w:r>
          </w:p>
          <w:p w14:paraId="612D2C7A" w14:textId="77777777" w:rsidR="00007AAA" w:rsidRPr="004E7E92" w:rsidRDefault="00007AAA" w:rsidP="007A77BE">
            <w:pPr>
              <w:spacing w:before="0" w:after="0"/>
              <w:rPr>
                <w:iCs/>
                <w:sz w:val="20"/>
              </w:rPr>
            </w:pPr>
            <w:r w:rsidRPr="004E7E92">
              <w:rPr>
                <w:iCs/>
                <w:sz w:val="20"/>
              </w:rPr>
              <w:t>2)</w:t>
            </w:r>
            <w:hyperlink r:id="rId30" w:history="1">
              <w:r w:rsidRPr="004E7E92">
                <w:rPr>
                  <w:rStyle w:val="Hyperlink"/>
                  <w:iCs/>
                  <w:color w:val="auto"/>
                  <w:sz w:val="20"/>
                </w:rPr>
                <w:t>https://www.kp.gov.lv/lv/iepirkumu-rikotajiem</w:t>
              </w:r>
            </w:hyperlink>
            <w:r w:rsidRPr="004E7E92">
              <w:rPr>
                <w:iCs/>
                <w:sz w:val="20"/>
              </w:rPr>
              <w:t xml:space="preserve"> </w:t>
            </w:r>
          </w:p>
          <w:p w14:paraId="1E498579" w14:textId="402C0FFC" w:rsidR="00007AAA" w:rsidRPr="004E7E92" w:rsidRDefault="00007AAA" w:rsidP="007A77BE">
            <w:pPr>
              <w:spacing w:before="0" w:after="0"/>
              <w:rPr>
                <w:sz w:val="20"/>
              </w:rPr>
            </w:pPr>
            <w:r w:rsidRPr="004E7E92">
              <w:rPr>
                <w:sz w:val="20"/>
              </w:rPr>
              <w:t>Trauksmes celšanas likuma 3.panta pirmās daļas 13.punkts un 15.punkts paredz trauksmes cēlēja tiesības celt trauksmi par pārkāpumiem publisko iepirkumu jomā un par konkurences tiesību pārkāpumiem.</w:t>
            </w:r>
            <w:bookmarkEnd w:id="130"/>
          </w:p>
        </w:tc>
      </w:tr>
      <w:tr w:rsidR="007545BD" w:rsidRPr="004E7E92" w14:paraId="6C5D4858" w14:textId="77777777" w:rsidTr="00A73208">
        <w:trPr>
          <w:trHeight w:val="470"/>
        </w:trPr>
        <w:tc>
          <w:tcPr>
            <w:tcW w:w="562" w:type="dxa"/>
            <w:shd w:val="clear" w:color="auto" w:fill="D9D9D9" w:themeFill="background1" w:themeFillShade="D9"/>
          </w:tcPr>
          <w:p w14:paraId="52D38241"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738D93F" w14:textId="3F614B0E" w:rsidR="007545BD" w:rsidRPr="004E7E92" w:rsidRDefault="007545BD" w:rsidP="007A77BE">
            <w:pPr>
              <w:spacing w:before="0" w:after="0"/>
              <w:jc w:val="left"/>
              <w:rPr>
                <w:noProof/>
                <w:sz w:val="20"/>
              </w:rPr>
            </w:pPr>
            <w:r w:rsidRPr="004E7E92">
              <w:rPr>
                <w:noProof/>
                <w:sz w:val="20"/>
              </w:rPr>
              <w:t xml:space="preserve">Horizontālais ieguldījumu priekšnosacījums Nr.2 - </w:t>
            </w:r>
            <w:r w:rsidR="00420232" w:rsidRPr="004E7E92">
              <w:rPr>
                <w:b/>
                <w:noProof/>
                <w:sz w:val="20"/>
              </w:rPr>
              <w:t>Instrumenti un spējas valsts atbalsta noteikumu efektīvai piemērošanai</w:t>
            </w:r>
          </w:p>
        </w:tc>
        <w:tc>
          <w:tcPr>
            <w:tcW w:w="851" w:type="dxa"/>
            <w:vMerge w:val="restart"/>
            <w:shd w:val="clear" w:color="auto" w:fill="D9D9D9" w:themeFill="background1" w:themeFillShade="D9"/>
          </w:tcPr>
          <w:p w14:paraId="7AF3135C"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ERAF, ESF+, KF</w:t>
            </w:r>
          </w:p>
        </w:tc>
        <w:tc>
          <w:tcPr>
            <w:tcW w:w="1134" w:type="dxa"/>
            <w:vMerge w:val="restart"/>
            <w:shd w:val="clear" w:color="auto" w:fill="D9D9D9" w:themeFill="background1" w:themeFillShade="D9"/>
          </w:tcPr>
          <w:p w14:paraId="5A3AA994"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Visi</w:t>
            </w:r>
          </w:p>
        </w:tc>
        <w:tc>
          <w:tcPr>
            <w:tcW w:w="850" w:type="dxa"/>
            <w:vMerge w:val="restart"/>
            <w:shd w:val="clear" w:color="auto" w:fill="D9D9D9" w:themeFill="background1" w:themeFillShade="D9"/>
          </w:tcPr>
          <w:p w14:paraId="17888808" w14:textId="77777777" w:rsidR="007545BD" w:rsidRPr="004E7E92" w:rsidRDefault="007545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shd w:val="clear" w:color="auto" w:fill="D9D9D9" w:themeFill="background1" w:themeFillShade="D9"/>
          </w:tcPr>
          <w:p w14:paraId="01D327BD" w14:textId="77777777" w:rsidR="00420232" w:rsidRPr="004E7E92" w:rsidRDefault="00420232" w:rsidP="007A77BE">
            <w:pPr>
              <w:spacing w:before="0" w:after="0"/>
              <w:jc w:val="left"/>
              <w:rPr>
                <w:noProof/>
                <w:sz w:val="20"/>
              </w:rPr>
            </w:pPr>
            <w:r w:rsidRPr="004E7E92">
              <w:rPr>
                <w:noProof/>
                <w:sz w:val="20"/>
              </w:rPr>
              <w:t>Vadošajām iestādēm ir instrumenti un spējas, lai pārliecinātos par valsts atbalsta noteikumu ievērošanu:</w:t>
            </w:r>
          </w:p>
          <w:p w14:paraId="1CA82D18" w14:textId="77777777" w:rsidR="00420232" w:rsidRPr="004E7E92" w:rsidRDefault="00420232" w:rsidP="007A77BE">
            <w:pPr>
              <w:spacing w:before="0" w:after="0"/>
              <w:jc w:val="left"/>
              <w:rPr>
                <w:noProof/>
                <w:sz w:val="20"/>
              </w:rPr>
            </w:pPr>
          </w:p>
          <w:p w14:paraId="3F70A58E" w14:textId="41C93890" w:rsidR="007545BD" w:rsidRPr="004E7E92" w:rsidRDefault="00420232" w:rsidP="007A77BE">
            <w:pPr>
              <w:spacing w:before="0" w:after="0"/>
              <w:jc w:val="left"/>
              <w:rPr>
                <w:noProof/>
                <w:sz w:val="20"/>
              </w:rPr>
            </w:pPr>
            <w:r w:rsidRPr="004E7E92">
              <w:rPr>
                <w:noProof/>
                <w:sz w:val="20"/>
              </w:rPr>
              <w:t xml:space="preserve">1.attiecībā uz uzņēmumiem, kuri nonākuši grūtībās un pret </w:t>
            </w:r>
            <w:r w:rsidRPr="004E7E92">
              <w:rPr>
                <w:noProof/>
                <w:sz w:val="20"/>
              </w:rPr>
              <w:lastRenderedPageBreak/>
              <w:t>kuriem piemēro atgūšanas prasības</w:t>
            </w:r>
            <w:r w:rsidR="007545BD" w:rsidRPr="004E7E92">
              <w:rPr>
                <w:noProof/>
                <w:sz w:val="20"/>
              </w:rPr>
              <w:t>.</w:t>
            </w:r>
          </w:p>
          <w:p w14:paraId="5F8C1CEA" w14:textId="77777777" w:rsidR="007545BD" w:rsidRPr="004E7E92" w:rsidRDefault="007545BD" w:rsidP="007A77BE">
            <w:pPr>
              <w:spacing w:before="0" w:after="0"/>
              <w:ind w:left="360" w:hanging="360"/>
              <w:jc w:val="left"/>
              <w:rPr>
                <w:noProof/>
                <w:sz w:val="20"/>
              </w:rPr>
            </w:pPr>
          </w:p>
        </w:tc>
        <w:tc>
          <w:tcPr>
            <w:tcW w:w="1134" w:type="dxa"/>
            <w:shd w:val="clear" w:color="auto" w:fill="D9D9D9" w:themeFill="background1" w:themeFillShade="D9"/>
          </w:tcPr>
          <w:p w14:paraId="1D3E1F2B"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shd w:val="clear" w:color="auto" w:fill="D9D9D9" w:themeFill="background1" w:themeFillShade="D9"/>
          </w:tcPr>
          <w:p w14:paraId="733E6625" w14:textId="77777777" w:rsidR="007545BD" w:rsidRPr="004E7E92" w:rsidRDefault="007545BD" w:rsidP="007A77BE">
            <w:pPr>
              <w:pStyle w:val="ListParagraph"/>
              <w:numPr>
                <w:ilvl w:val="0"/>
                <w:numId w:val="36"/>
              </w:numPr>
              <w:spacing w:after="0" w:line="240" w:lineRule="auto"/>
              <w:rPr>
                <w:rFonts w:ascii="Times New Roman" w:hAnsi="Times New Roman" w:cs="Times New Roman"/>
                <w:noProof/>
                <w:sz w:val="20"/>
                <w:szCs w:val="20"/>
              </w:rPr>
            </w:pPr>
            <w:r w:rsidRPr="004E7E92">
              <w:rPr>
                <w:rFonts w:ascii="Times New Roman" w:hAnsi="Times New Roman" w:cs="Times New Roman"/>
                <w:noProof/>
                <w:sz w:val="20"/>
                <w:szCs w:val="20"/>
              </w:rPr>
              <w:t>Attiecīgās atbalsta programmas vai individuālo atbalstu projekti (MK noteikumi, nolikums),</w:t>
            </w:r>
          </w:p>
          <w:p w14:paraId="3BE19C1E" w14:textId="77777777" w:rsidR="007545BD" w:rsidRPr="004E7E92" w:rsidRDefault="007545BD" w:rsidP="007A77BE">
            <w:pPr>
              <w:pStyle w:val="ListParagraph"/>
              <w:numPr>
                <w:ilvl w:val="0"/>
                <w:numId w:val="36"/>
              </w:numPr>
              <w:spacing w:after="0" w:line="240" w:lineRule="auto"/>
              <w:rPr>
                <w:rFonts w:ascii="Times New Roman" w:hAnsi="Times New Roman" w:cs="Times New Roman"/>
                <w:noProof/>
                <w:sz w:val="20"/>
                <w:szCs w:val="20"/>
              </w:rPr>
            </w:pPr>
            <w:r w:rsidRPr="004E7E92">
              <w:rPr>
                <w:rFonts w:ascii="Times New Roman" w:hAnsi="Times New Roman" w:cs="Times New Roman"/>
                <w:noProof/>
                <w:sz w:val="20"/>
                <w:szCs w:val="20"/>
              </w:rPr>
              <w:t>FM reglaments,</w:t>
            </w:r>
          </w:p>
          <w:p w14:paraId="592EFC58" w14:textId="62791BC7" w:rsidR="007545BD" w:rsidRPr="004E7E92" w:rsidRDefault="007545BD" w:rsidP="007A77BE">
            <w:pPr>
              <w:pStyle w:val="ListParagraph"/>
              <w:numPr>
                <w:ilvl w:val="0"/>
                <w:numId w:val="36"/>
              </w:numPr>
              <w:spacing w:after="0" w:line="240" w:lineRule="auto"/>
              <w:rPr>
                <w:rFonts w:ascii="Times New Roman" w:hAnsi="Times New Roman" w:cs="Times New Roman"/>
                <w:noProof/>
                <w:sz w:val="20"/>
                <w:szCs w:val="20"/>
              </w:rPr>
            </w:pPr>
            <w:r w:rsidRPr="004E7E92">
              <w:rPr>
                <w:rFonts w:ascii="Times New Roman" w:hAnsi="Times New Roman" w:cs="Times New Roman"/>
                <w:noProof/>
                <w:sz w:val="20"/>
                <w:szCs w:val="20"/>
              </w:rPr>
              <w:t>MK</w:t>
            </w:r>
            <w:r w:rsidR="00A82DA4" w:rsidRPr="004E7E92">
              <w:rPr>
                <w:rFonts w:ascii="Times New Roman" w:hAnsi="Times New Roman" w:cs="Times New Roman"/>
                <w:noProof/>
                <w:sz w:val="20"/>
                <w:szCs w:val="20"/>
              </w:rPr>
              <w:t>N</w:t>
            </w:r>
            <w:r w:rsidRPr="004E7E92">
              <w:rPr>
                <w:rFonts w:ascii="Times New Roman" w:hAnsi="Times New Roman" w:cs="Times New Roman"/>
                <w:noProof/>
                <w:sz w:val="20"/>
                <w:szCs w:val="20"/>
              </w:rPr>
              <w:t xml:space="preserve"> 29.04.2003. Nr.239 “Finanšu ministrijas nolikums” </w:t>
            </w:r>
          </w:p>
          <w:p w14:paraId="7A93A6D0" w14:textId="77777777" w:rsidR="007545BD" w:rsidRPr="004E7E92" w:rsidRDefault="007545BD" w:rsidP="007A77BE">
            <w:pPr>
              <w:pStyle w:val="ListParagraph"/>
              <w:numPr>
                <w:ilvl w:val="0"/>
                <w:numId w:val="36"/>
              </w:numPr>
              <w:spacing w:after="0" w:line="240" w:lineRule="auto"/>
              <w:rPr>
                <w:rFonts w:ascii="Times New Roman" w:hAnsi="Times New Roman" w:cs="Times New Roman"/>
                <w:noProof/>
                <w:sz w:val="20"/>
                <w:szCs w:val="20"/>
              </w:rPr>
            </w:pPr>
            <w:r w:rsidRPr="004E7E92">
              <w:rPr>
                <w:rFonts w:ascii="Times New Roman" w:hAnsi="Times New Roman" w:cs="Times New Roman"/>
                <w:noProof/>
                <w:sz w:val="20"/>
                <w:szCs w:val="20"/>
              </w:rPr>
              <w:lastRenderedPageBreak/>
              <w:t xml:space="preserve">Informācija par saimnieciskās darbības veicējiem, uz kuriem attiecas (neizpildīts) līdzekļu atgūšanas lēmums: (publicēta FM tīmekļvietnē). </w:t>
            </w:r>
          </w:p>
        </w:tc>
        <w:tc>
          <w:tcPr>
            <w:tcW w:w="3686" w:type="dxa"/>
            <w:shd w:val="clear" w:color="auto" w:fill="D9D9D9" w:themeFill="background1" w:themeFillShade="D9"/>
          </w:tcPr>
          <w:p w14:paraId="0D737A84" w14:textId="5CD3765F" w:rsidR="007545BD" w:rsidRPr="004E7E92" w:rsidRDefault="007545BD" w:rsidP="007A77BE">
            <w:pPr>
              <w:spacing w:before="0" w:after="0"/>
              <w:rPr>
                <w:rFonts w:eastAsia="Times New Roman"/>
                <w:iCs/>
                <w:noProof/>
                <w:sz w:val="20"/>
              </w:rPr>
            </w:pPr>
            <w:r w:rsidRPr="004E7E92">
              <w:rPr>
                <w:rFonts w:eastAsia="Times New Roman"/>
                <w:iCs/>
                <w:noProof/>
                <w:sz w:val="20"/>
              </w:rPr>
              <w:lastRenderedPageBreak/>
              <w:t xml:space="preserve">Katrā atbalsta programmā, kur tas attiecināms, tiek ietverti nosacījumi par atbalsta pretendentu atbilstību prasībām, t.sk. aizliegums piešķirt atbalstu pretendentam, kurš ir </w:t>
            </w:r>
            <w:r w:rsidR="003F1069" w:rsidRPr="004E7E92">
              <w:rPr>
                <w:rFonts w:eastAsia="Times New Roman"/>
                <w:iCs/>
                <w:noProof/>
                <w:sz w:val="20"/>
              </w:rPr>
              <w:t>GNU</w:t>
            </w:r>
            <w:r w:rsidRPr="004E7E92">
              <w:rPr>
                <w:rFonts w:eastAsia="Times New Roman"/>
                <w:iCs/>
                <w:noProof/>
                <w:sz w:val="20"/>
              </w:rPr>
              <w:t xml:space="preserve">. Atbalsta pretendentam jāiesniedz apliecinājums, ka tas nav GNU. Atbalsta sniedzējs pārliecinās, ka atbalsts netiks piešķirts GNU, pārbaudot šādos veidos: </w:t>
            </w:r>
            <w:r w:rsidRPr="004E7E92">
              <w:rPr>
                <w:rFonts w:eastAsia="Times New Roman"/>
                <w:iCs/>
                <w:noProof/>
                <w:sz w:val="20"/>
              </w:rPr>
              <w:lastRenderedPageBreak/>
              <w:t>maksātnespējas reģistrā, uzņēmuma reģistrā, kā arī var pieprasīt gada pārskatus.</w:t>
            </w:r>
          </w:p>
          <w:p w14:paraId="222FE4A9" w14:textId="77777777" w:rsidR="007545BD" w:rsidRPr="004E7E92" w:rsidRDefault="007545BD" w:rsidP="007A77BE">
            <w:pPr>
              <w:spacing w:before="0" w:after="0"/>
              <w:rPr>
                <w:rFonts w:eastAsia="Times New Roman"/>
                <w:iCs/>
                <w:noProof/>
                <w:sz w:val="20"/>
              </w:rPr>
            </w:pPr>
            <w:r w:rsidRPr="004E7E92">
              <w:rPr>
                <w:rFonts w:eastAsia="Times New Roman"/>
                <w:iCs/>
                <w:noProof/>
                <w:sz w:val="20"/>
              </w:rPr>
              <w:t>FM tīmekļvietnē ir informācija par saimnieciskās darbības veicējiem, uz kuriem attiecas neizpildīts līdzekļu atgūšanas lēmums.</w:t>
            </w:r>
          </w:p>
          <w:p w14:paraId="2263DE8B" w14:textId="01AC5219" w:rsidR="007545BD" w:rsidRPr="004E7E92" w:rsidRDefault="007545BD" w:rsidP="007A77BE">
            <w:pPr>
              <w:spacing w:before="0" w:after="0"/>
              <w:rPr>
                <w:rFonts w:eastAsia="Times New Roman"/>
                <w:iCs/>
                <w:noProof/>
                <w:sz w:val="20"/>
              </w:rPr>
            </w:pPr>
            <w:r w:rsidRPr="004E7E92">
              <w:rPr>
                <w:rFonts w:eastAsia="Times New Roman"/>
                <w:iCs/>
                <w:noProof/>
                <w:sz w:val="20"/>
              </w:rPr>
              <w:t>Atbilstoši KAKL FM KAKD un ZM ir nacionālās kontroles institūcijas komercdarbības atbalsta kontroles jomā, tās veic plānoto atbalsta pasākumu sākotnējo izvērtēšanu un nodrošina arī procesuālo normu ievērošanu. Latvijā ir tikai nacionāla līmeņa komercdarbības atbalsta kontroles institūcijas. Atbilstoši KAKL atbalsta sniedzējiem ir pienākums tām iesniegt plānotos atbalsta pasākumus sākotnējai izvērtēšanai.</w:t>
            </w:r>
          </w:p>
        </w:tc>
      </w:tr>
      <w:tr w:rsidR="007545BD" w:rsidRPr="004E7E92" w14:paraId="30E51739" w14:textId="77777777" w:rsidTr="00A73208">
        <w:tc>
          <w:tcPr>
            <w:tcW w:w="562" w:type="dxa"/>
            <w:shd w:val="clear" w:color="auto" w:fill="D9D9D9" w:themeFill="background1" w:themeFillShade="D9"/>
          </w:tcPr>
          <w:p w14:paraId="51AD4D9B"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087140C"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5918B094"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233AFBA7"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28D50B76"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102586E3" w14:textId="3358FD9A" w:rsidR="007545BD" w:rsidRPr="004E7E92" w:rsidRDefault="007545BD" w:rsidP="007A77BE">
            <w:pPr>
              <w:spacing w:before="0" w:after="0"/>
              <w:ind w:left="37"/>
              <w:jc w:val="left"/>
              <w:rPr>
                <w:noProof/>
                <w:sz w:val="20"/>
              </w:rPr>
            </w:pPr>
            <w:r w:rsidRPr="004E7E92">
              <w:rPr>
                <w:noProof/>
                <w:sz w:val="20"/>
              </w:rPr>
              <w:t>2.</w:t>
            </w:r>
            <w:r w:rsidR="00420232" w:rsidRPr="004E7E92">
              <w:rPr>
                <w:sz w:val="20"/>
              </w:rPr>
              <w:t xml:space="preserve"> </w:t>
            </w:r>
            <w:r w:rsidR="00420232" w:rsidRPr="004E7E92">
              <w:rPr>
                <w:noProof/>
                <w:sz w:val="20"/>
              </w:rPr>
              <w:t>izmantojot piekļuvi ekspertu konsultācijām un norādēm valsts atbalsta jautājumos, ko nodrošina vietējā vai valsts līmeņa eksperti valsts atbalsta jautājumos</w:t>
            </w:r>
            <w:r w:rsidRPr="004E7E92">
              <w:rPr>
                <w:noProof/>
                <w:sz w:val="20"/>
              </w:rPr>
              <w:t>.</w:t>
            </w:r>
          </w:p>
        </w:tc>
        <w:tc>
          <w:tcPr>
            <w:tcW w:w="1134" w:type="dxa"/>
            <w:shd w:val="clear" w:color="auto" w:fill="D9D9D9" w:themeFill="background1" w:themeFillShade="D9"/>
          </w:tcPr>
          <w:p w14:paraId="0AB45DDA" w14:textId="77777777" w:rsidR="007545BD" w:rsidRPr="004E7E92" w:rsidRDefault="007545BD" w:rsidP="007A77BE">
            <w:pPr>
              <w:pStyle w:val="ListParagraph"/>
              <w:spacing w:after="0" w:line="240" w:lineRule="auto"/>
              <w:ind w:left="317"/>
              <w:rPr>
                <w:rFonts w:ascii="Times New Roman" w:hAnsi="Times New Roman" w:cs="Times New Roman"/>
                <w:b/>
                <w:bCs/>
                <w:noProof/>
                <w:sz w:val="20"/>
                <w:szCs w:val="20"/>
              </w:rPr>
            </w:pPr>
            <w:r w:rsidRPr="004E7E92">
              <w:rPr>
                <w:rFonts w:ascii="Times New Roman" w:hAnsi="Times New Roman" w:cs="Times New Roman"/>
                <w:b/>
                <w:bCs/>
                <w:noProof/>
                <w:sz w:val="20"/>
                <w:szCs w:val="20"/>
              </w:rPr>
              <w:t>Jā</w:t>
            </w:r>
          </w:p>
        </w:tc>
        <w:tc>
          <w:tcPr>
            <w:tcW w:w="2410" w:type="dxa"/>
            <w:shd w:val="clear" w:color="auto" w:fill="D9D9D9" w:themeFill="background1" w:themeFillShade="D9"/>
          </w:tcPr>
          <w:p w14:paraId="44812E31" w14:textId="77777777" w:rsidR="007545BD" w:rsidRPr="004E7E92" w:rsidRDefault="007545BD" w:rsidP="007A77BE">
            <w:pPr>
              <w:pStyle w:val="ListParagraph"/>
              <w:numPr>
                <w:ilvl w:val="0"/>
                <w:numId w:val="35"/>
              </w:numPr>
              <w:spacing w:after="0" w:line="240" w:lineRule="auto"/>
              <w:rPr>
                <w:rFonts w:ascii="Times New Roman" w:hAnsi="Times New Roman" w:cs="Times New Roman"/>
                <w:noProof/>
                <w:sz w:val="20"/>
                <w:szCs w:val="20"/>
              </w:rPr>
            </w:pPr>
            <w:r w:rsidRPr="004E7E92">
              <w:rPr>
                <w:rFonts w:ascii="Times New Roman" w:hAnsi="Times New Roman" w:cs="Times New Roman"/>
                <w:noProof/>
                <w:sz w:val="20"/>
                <w:szCs w:val="20"/>
              </w:rPr>
              <w:t xml:space="preserve">Komercdarbības atbalsta kontroles likums (KAKL); </w:t>
            </w:r>
          </w:p>
          <w:p w14:paraId="70C449CB" w14:textId="77777777" w:rsidR="005A56BE" w:rsidRDefault="007545BD" w:rsidP="005A56BE">
            <w:pPr>
              <w:pStyle w:val="ListParagraph"/>
              <w:numPr>
                <w:ilvl w:val="0"/>
                <w:numId w:val="35"/>
              </w:numPr>
              <w:spacing w:after="0" w:line="240" w:lineRule="auto"/>
              <w:rPr>
                <w:rFonts w:ascii="Times New Roman" w:hAnsi="Times New Roman" w:cs="Times New Roman"/>
                <w:noProof/>
                <w:sz w:val="20"/>
                <w:szCs w:val="20"/>
              </w:rPr>
            </w:pPr>
            <w:r w:rsidRPr="004E7E92">
              <w:rPr>
                <w:rFonts w:ascii="Times New Roman" w:hAnsi="Times New Roman" w:cs="Times New Roman"/>
                <w:noProof/>
                <w:sz w:val="20"/>
                <w:szCs w:val="20"/>
              </w:rPr>
              <w:t>MK</w:t>
            </w:r>
            <w:r w:rsidR="00A82DA4" w:rsidRPr="004E7E92">
              <w:rPr>
                <w:rFonts w:ascii="Times New Roman" w:hAnsi="Times New Roman" w:cs="Times New Roman"/>
                <w:noProof/>
                <w:sz w:val="20"/>
                <w:szCs w:val="20"/>
              </w:rPr>
              <w:t>N</w:t>
            </w:r>
            <w:r w:rsidRPr="004E7E92">
              <w:rPr>
                <w:rFonts w:ascii="Times New Roman" w:hAnsi="Times New Roman" w:cs="Times New Roman"/>
                <w:noProof/>
                <w:sz w:val="20"/>
                <w:szCs w:val="20"/>
              </w:rPr>
              <w:t xml:space="preserve"> 29.04.2003. Nr.239 “Finanšu ministrijas nolikums”;</w:t>
            </w:r>
          </w:p>
          <w:p w14:paraId="68C8AB68" w14:textId="2B6F8815" w:rsidR="007545BD" w:rsidRPr="004E7E92" w:rsidRDefault="007545BD" w:rsidP="005A56BE">
            <w:pPr>
              <w:pStyle w:val="ListParagraph"/>
              <w:numPr>
                <w:ilvl w:val="0"/>
                <w:numId w:val="35"/>
              </w:numPr>
              <w:spacing w:after="0" w:line="240" w:lineRule="auto"/>
              <w:rPr>
                <w:rFonts w:ascii="Times New Roman" w:hAnsi="Times New Roman" w:cs="Times New Roman"/>
                <w:noProof/>
                <w:sz w:val="20"/>
                <w:szCs w:val="20"/>
              </w:rPr>
            </w:pPr>
            <w:r w:rsidRPr="004E7E92">
              <w:rPr>
                <w:rFonts w:ascii="Times New Roman" w:hAnsi="Times New Roman" w:cs="Times New Roman"/>
                <w:noProof/>
                <w:sz w:val="20"/>
                <w:szCs w:val="20"/>
              </w:rPr>
              <w:t>Finanšu ministrijas reglaments.</w:t>
            </w:r>
          </w:p>
        </w:tc>
        <w:tc>
          <w:tcPr>
            <w:tcW w:w="3686" w:type="dxa"/>
            <w:shd w:val="clear" w:color="auto" w:fill="D9D9D9" w:themeFill="background1" w:themeFillShade="D9"/>
          </w:tcPr>
          <w:p w14:paraId="7564A399" w14:textId="77777777" w:rsidR="007545BD" w:rsidRPr="004E7E92" w:rsidRDefault="007545BD" w:rsidP="007A77BE">
            <w:pPr>
              <w:spacing w:before="0" w:after="0"/>
              <w:rPr>
                <w:rFonts w:eastAsia="Times New Roman"/>
                <w:iCs/>
                <w:noProof/>
                <w:sz w:val="20"/>
              </w:rPr>
            </w:pPr>
            <w:r w:rsidRPr="004E7E92">
              <w:rPr>
                <w:rFonts w:eastAsia="Times New Roman"/>
                <w:iCs/>
                <w:noProof/>
                <w:sz w:val="20"/>
              </w:rPr>
              <w:t>FM KAKD eksperti pēc nepieciešamības sagatavo un publicē skaidrojošus materiālus par dažādiem valsts atbalsta jautājumiem, kā arī organizē gan apmācību seminārus, gan informatīvus pasākumus par komercdarbības atbalsta jautājumiem (gan par vispārīgiem, gan specifiskiem) gan valsts, gan pašvaldības iestāžu darbiniekiem (atbalsta sniedzējinstitūcijām), lai nodrošinātu korektu izpratni par komercdarbības atbalsta noteikumu ievērošanu.</w:t>
            </w:r>
          </w:p>
        </w:tc>
      </w:tr>
      <w:tr w:rsidR="00C322EE" w:rsidRPr="004E7E92" w14:paraId="54526D3C" w14:textId="77777777" w:rsidTr="00A73208">
        <w:tc>
          <w:tcPr>
            <w:tcW w:w="562" w:type="dxa"/>
          </w:tcPr>
          <w:p w14:paraId="5FB8BC3F" w14:textId="77777777" w:rsidR="00C322EE" w:rsidRPr="004E7E92" w:rsidRDefault="00C322EE"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31" w:name="_Hlk93937078"/>
          </w:p>
        </w:tc>
        <w:tc>
          <w:tcPr>
            <w:tcW w:w="1843" w:type="dxa"/>
            <w:vMerge w:val="restart"/>
          </w:tcPr>
          <w:p w14:paraId="4D1AB539" w14:textId="669EA4AD" w:rsidR="00C322EE" w:rsidRPr="004E7E92" w:rsidRDefault="00C322EE" w:rsidP="007A77BE">
            <w:pPr>
              <w:spacing w:before="0" w:after="0"/>
              <w:jc w:val="left"/>
              <w:rPr>
                <w:noProof/>
                <w:sz w:val="20"/>
              </w:rPr>
            </w:pPr>
            <w:r w:rsidRPr="004E7E92">
              <w:rPr>
                <w:noProof/>
                <w:sz w:val="20"/>
              </w:rPr>
              <w:t xml:space="preserve">Horizontālais ieguldījumu priekšnosacījums Nr.3 - </w:t>
            </w:r>
            <w:r w:rsidR="00420232" w:rsidRPr="004E7E92">
              <w:rPr>
                <w:b/>
                <w:noProof/>
                <w:sz w:val="20"/>
              </w:rPr>
              <w:t xml:space="preserve">Pamattiesību hartas efektīva </w:t>
            </w:r>
            <w:r w:rsidR="00420232" w:rsidRPr="004E7E92">
              <w:rPr>
                <w:b/>
                <w:noProof/>
                <w:sz w:val="20"/>
              </w:rPr>
              <w:lastRenderedPageBreak/>
              <w:t>piemērošana un īstenošana</w:t>
            </w:r>
          </w:p>
        </w:tc>
        <w:tc>
          <w:tcPr>
            <w:tcW w:w="851" w:type="dxa"/>
            <w:vMerge w:val="restart"/>
          </w:tcPr>
          <w:p w14:paraId="14A71A9C" w14:textId="77777777" w:rsidR="00C322EE" w:rsidRPr="004E7E92" w:rsidRDefault="00C322EE" w:rsidP="007A77BE">
            <w:pPr>
              <w:spacing w:before="0" w:after="0"/>
              <w:jc w:val="left"/>
              <w:rPr>
                <w:rFonts w:eastAsia="Times New Roman"/>
                <w:iCs/>
                <w:noProof/>
                <w:sz w:val="20"/>
              </w:rPr>
            </w:pPr>
            <w:r w:rsidRPr="004E7E92">
              <w:rPr>
                <w:rFonts w:eastAsia="Times New Roman"/>
                <w:iCs/>
                <w:noProof/>
                <w:sz w:val="20"/>
              </w:rPr>
              <w:lastRenderedPageBreak/>
              <w:t>ERAF, ESF+, KF</w:t>
            </w:r>
          </w:p>
        </w:tc>
        <w:tc>
          <w:tcPr>
            <w:tcW w:w="1134" w:type="dxa"/>
            <w:vMerge w:val="restart"/>
          </w:tcPr>
          <w:p w14:paraId="69B49069" w14:textId="77777777" w:rsidR="00C322EE" w:rsidRPr="004E7E92" w:rsidRDefault="00C322EE" w:rsidP="007A77BE">
            <w:pPr>
              <w:spacing w:before="0" w:after="0"/>
              <w:jc w:val="left"/>
              <w:rPr>
                <w:rFonts w:eastAsia="Times New Roman"/>
                <w:iCs/>
                <w:noProof/>
                <w:sz w:val="20"/>
              </w:rPr>
            </w:pPr>
            <w:r w:rsidRPr="004E7E92">
              <w:rPr>
                <w:rFonts w:eastAsia="Times New Roman"/>
                <w:iCs/>
                <w:noProof/>
                <w:sz w:val="20"/>
              </w:rPr>
              <w:t>Visi</w:t>
            </w:r>
          </w:p>
        </w:tc>
        <w:tc>
          <w:tcPr>
            <w:tcW w:w="850" w:type="dxa"/>
            <w:vMerge w:val="restart"/>
          </w:tcPr>
          <w:p w14:paraId="4F14FFC2" w14:textId="61F3BF82" w:rsidR="00C322EE" w:rsidRPr="004E7E92" w:rsidRDefault="0088467A" w:rsidP="007A77BE">
            <w:pPr>
              <w:spacing w:before="0" w:after="0"/>
              <w:jc w:val="left"/>
              <w:rPr>
                <w:rFonts w:eastAsia="Times New Roman"/>
                <w:iCs/>
                <w:noProof/>
                <w:sz w:val="20"/>
              </w:rPr>
            </w:pPr>
            <w:r w:rsidRPr="004E7E92">
              <w:rPr>
                <w:rFonts w:eastAsia="Times New Roman"/>
                <w:b/>
                <w:bCs/>
                <w:iCs/>
                <w:noProof/>
                <w:sz w:val="20"/>
              </w:rPr>
              <w:t>Jā</w:t>
            </w:r>
          </w:p>
        </w:tc>
        <w:tc>
          <w:tcPr>
            <w:tcW w:w="2410" w:type="dxa"/>
          </w:tcPr>
          <w:p w14:paraId="47DC7561" w14:textId="77777777" w:rsidR="00420232" w:rsidRPr="004E7E92" w:rsidRDefault="00420232" w:rsidP="007A77BE">
            <w:pPr>
              <w:spacing w:before="0" w:after="0"/>
              <w:ind w:left="30" w:hanging="9"/>
              <w:rPr>
                <w:noProof/>
                <w:sz w:val="20"/>
              </w:rPr>
            </w:pPr>
            <w:r w:rsidRPr="004E7E92">
              <w:rPr>
                <w:noProof/>
                <w:sz w:val="20"/>
              </w:rPr>
              <w:t>Ir ieviesti efektīvi mehānismi, kas nodrošina atbilstību Eiropas Savienības Pamattiesību hartai (“Harta”) un kas ietver:</w:t>
            </w:r>
          </w:p>
          <w:p w14:paraId="6F8FF755" w14:textId="77777777" w:rsidR="00420232" w:rsidRPr="004E7E92" w:rsidRDefault="00420232" w:rsidP="007A77BE">
            <w:pPr>
              <w:spacing w:before="0" w:after="0"/>
              <w:ind w:left="30" w:hanging="9"/>
              <w:rPr>
                <w:noProof/>
                <w:sz w:val="20"/>
              </w:rPr>
            </w:pPr>
          </w:p>
          <w:p w14:paraId="02825F5A" w14:textId="6CB0187D" w:rsidR="00C322EE" w:rsidRPr="004E7E92" w:rsidRDefault="00420232" w:rsidP="007A77BE">
            <w:pPr>
              <w:spacing w:before="0" w:after="0"/>
              <w:ind w:left="30" w:hanging="9"/>
              <w:rPr>
                <w:noProof/>
                <w:sz w:val="20"/>
              </w:rPr>
            </w:pPr>
            <w:r w:rsidRPr="004E7E92">
              <w:rPr>
                <w:noProof/>
                <w:sz w:val="20"/>
              </w:rPr>
              <w:t>1.kārtību, kas nodrošina no fondiem atbalstīto programmu un to īstenošanas atbilstību attiecīgajiem Hartas noteikumiem</w:t>
            </w:r>
            <w:r w:rsidR="00AF7E79" w:rsidRPr="004E7E92">
              <w:rPr>
                <w:noProof/>
                <w:sz w:val="20"/>
              </w:rPr>
              <w:t>;</w:t>
            </w:r>
          </w:p>
        </w:tc>
        <w:tc>
          <w:tcPr>
            <w:tcW w:w="1134" w:type="dxa"/>
          </w:tcPr>
          <w:p w14:paraId="5E90BC3C" w14:textId="07F74D98" w:rsidR="00C322EE" w:rsidRPr="004E7E92" w:rsidRDefault="007D74B0" w:rsidP="007A77BE">
            <w:pPr>
              <w:pStyle w:val="ListParagraph"/>
              <w:spacing w:after="0" w:line="240" w:lineRule="auto"/>
              <w:ind w:left="317"/>
              <w:rPr>
                <w:rFonts w:ascii="Times New Roman" w:hAnsi="Times New Roman" w:cs="Times New Roman"/>
                <w:noProof/>
                <w:sz w:val="20"/>
                <w:szCs w:val="20"/>
              </w:rPr>
            </w:pPr>
            <w:r w:rsidRPr="004E7E92">
              <w:rPr>
                <w:rFonts w:ascii="Times New Roman" w:hAnsi="Times New Roman" w:cs="Times New Roman"/>
                <w:b/>
                <w:bCs/>
                <w:noProof/>
                <w:sz w:val="20"/>
                <w:szCs w:val="20"/>
              </w:rPr>
              <w:lastRenderedPageBreak/>
              <w:t>Jā</w:t>
            </w:r>
          </w:p>
          <w:p w14:paraId="71924102" w14:textId="77777777" w:rsidR="00C322EE" w:rsidRPr="004E7E92" w:rsidRDefault="00C322EE" w:rsidP="007A77BE">
            <w:pPr>
              <w:spacing w:before="0" w:after="0"/>
              <w:ind w:left="317" w:hanging="322"/>
              <w:jc w:val="left"/>
              <w:rPr>
                <w:noProof/>
                <w:sz w:val="20"/>
              </w:rPr>
            </w:pPr>
          </w:p>
          <w:p w14:paraId="12D4DA32" w14:textId="77777777" w:rsidR="00C322EE" w:rsidRPr="004E7E92" w:rsidRDefault="00C322EE" w:rsidP="007A77BE">
            <w:pPr>
              <w:spacing w:before="0" w:after="0"/>
              <w:ind w:left="317" w:hanging="322"/>
              <w:jc w:val="left"/>
              <w:rPr>
                <w:noProof/>
                <w:sz w:val="20"/>
              </w:rPr>
            </w:pPr>
          </w:p>
          <w:p w14:paraId="0AC37C5F" w14:textId="77777777" w:rsidR="00C322EE" w:rsidRPr="004E7E92" w:rsidRDefault="00C322EE" w:rsidP="007A77BE">
            <w:pPr>
              <w:spacing w:before="0" w:after="0"/>
              <w:ind w:left="317" w:hanging="322"/>
              <w:jc w:val="left"/>
              <w:rPr>
                <w:noProof/>
                <w:sz w:val="20"/>
              </w:rPr>
            </w:pPr>
          </w:p>
          <w:p w14:paraId="0886F193" w14:textId="77777777" w:rsidR="00C322EE" w:rsidRPr="004E7E92" w:rsidRDefault="00C322EE" w:rsidP="007A77BE">
            <w:pPr>
              <w:spacing w:before="0" w:after="0"/>
              <w:jc w:val="left"/>
              <w:rPr>
                <w:noProof/>
                <w:sz w:val="20"/>
              </w:rPr>
            </w:pPr>
          </w:p>
        </w:tc>
        <w:tc>
          <w:tcPr>
            <w:tcW w:w="2410" w:type="dxa"/>
          </w:tcPr>
          <w:p w14:paraId="779275BF" w14:textId="01EEB7C9" w:rsidR="00C322EE" w:rsidRPr="004E7E92" w:rsidRDefault="00C322EE" w:rsidP="00957438">
            <w:pPr>
              <w:pStyle w:val="ListParagraph"/>
              <w:numPr>
                <w:ilvl w:val="0"/>
                <w:numId w:val="53"/>
              </w:numPr>
              <w:spacing w:after="0" w:line="240" w:lineRule="auto"/>
              <w:ind w:left="320"/>
              <w:rPr>
                <w:rFonts w:ascii="Times New Roman" w:hAnsi="Times New Roman" w:cs="Times New Roman"/>
                <w:sz w:val="20"/>
                <w:szCs w:val="20"/>
              </w:rPr>
            </w:pPr>
            <w:hyperlink r:id="rId31" w:history="1">
              <w:r w:rsidRPr="004E7E92">
                <w:rPr>
                  <w:rStyle w:val="Hyperlink"/>
                  <w:rFonts w:ascii="Times New Roman" w:hAnsi="Times New Roman" w:cs="Times New Roman"/>
                  <w:noProof/>
                  <w:color w:val="auto"/>
                  <w:sz w:val="20"/>
                  <w:szCs w:val="20"/>
                </w:rPr>
                <w:t xml:space="preserve">Eiropas Savienības </w:t>
              </w:r>
              <w:r w:rsidR="00191C43" w:rsidRPr="004E7E92">
                <w:rPr>
                  <w:rStyle w:val="Hyperlink"/>
                  <w:rFonts w:ascii="Times New Roman" w:hAnsi="Times New Roman" w:cs="Times New Roman"/>
                  <w:noProof/>
                  <w:color w:val="auto"/>
                  <w:sz w:val="20"/>
                  <w:szCs w:val="20"/>
                </w:rPr>
                <w:t>fondu</w:t>
              </w:r>
              <w:r w:rsidRPr="004E7E92">
                <w:rPr>
                  <w:rStyle w:val="Hyperlink"/>
                  <w:rFonts w:ascii="Times New Roman" w:hAnsi="Times New Roman" w:cs="Times New Roman"/>
                  <w:noProof/>
                  <w:color w:val="auto"/>
                  <w:sz w:val="20"/>
                  <w:szCs w:val="20"/>
                </w:rPr>
                <w:t xml:space="preserve"> 2021.—2027.gada plānošanas perioda vadības likums</w:t>
              </w:r>
            </w:hyperlink>
            <w:r w:rsidR="00500436" w:rsidRPr="004E7E92">
              <w:rPr>
                <w:rFonts w:ascii="Times New Roman" w:hAnsi="Times New Roman" w:cs="Times New Roman"/>
                <w:noProof/>
                <w:sz w:val="20"/>
                <w:szCs w:val="20"/>
              </w:rPr>
              <w:t>;</w:t>
            </w:r>
          </w:p>
          <w:p w14:paraId="48BC1859" w14:textId="138203BB" w:rsidR="00C322EE" w:rsidRPr="004E7E92" w:rsidRDefault="00C322EE" w:rsidP="00957438">
            <w:pPr>
              <w:pStyle w:val="Default"/>
              <w:numPr>
                <w:ilvl w:val="0"/>
                <w:numId w:val="53"/>
              </w:numPr>
              <w:spacing w:after="0" w:line="240" w:lineRule="auto"/>
              <w:ind w:left="320"/>
              <w:rPr>
                <w:rFonts w:eastAsiaTheme="minorHAnsi"/>
                <w:color w:val="auto"/>
                <w:sz w:val="20"/>
                <w:szCs w:val="20"/>
              </w:rPr>
            </w:pPr>
            <w:hyperlink r:id="rId32" w:history="1">
              <w:r w:rsidRPr="004E7E92">
                <w:rPr>
                  <w:rStyle w:val="Hyperlink"/>
                  <w:rFonts w:eastAsiaTheme="minorHAnsi"/>
                  <w:color w:val="auto"/>
                  <w:sz w:val="20"/>
                  <w:szCs w:val="20"/>
                </w:rPr>
                <w:t>Centrālās finanšu un līgumu aģentūras nolikums</w:t>
              </w:r>
            </w:hyperlink>
            <w:r w:rsidRPr="004E7E92">
              <w:rPr>
                <w:rFonts w:eastAsiaTheme="minorHAnsi"/>
                <w:color w:val="auto"/>
                <w:sz w:val="20"/>
                <w:szCs w:val="20"/>
              </w:rPr>
              <w:t>;</w:t>
            </w:r>
          </w:p>
          <w:p w14:paraId="54859F42" w14:textId="332D09B0" w:rsidR="00CC4AF0" w:rsidRPr="004E7E92" w:rsidRDefault="00CC4AF0" w:rsidP="00957438">
            <w:pPr>
              <w:pStyle w:val="Default"/>
              <w:numPr>
                <w:ilvl w:val="0"/>
                <w:numId w:val="53"/>
              </w:numPr>
              <w:spacing w:after="0" w:line="240" w:lineRule="auto"/>
              <w:ind w:left="320"/>
              <w:rPr>
                <w:rFonts w:eastAsiaTheme="minorHAnsi"/>
                <w:color w:val="auto"/>
                <w:sz w:val="20"/>
                <w:szCs w:val="20"/>
              </w:rPr>
            </w:pPr>
            <w:hyperlink r:id="rId33" w:history="1">
              <w:r w:rsidRPr="004E7E92">
                <w:rPr>
                  <w:rStyle w:val="Hyperlink"/>
                  <w:rFonts w:eastAsiaTheme="minorHAnsi"/>
                  <w:color w:val="auto"/>
                  <w:sz w:val="20"/>
                  <w:szCs w:val="20"/>
                </w:rPr>
                <w:t>Kārtība, kādā Eiropas Savienības fondu vadībā iesaistītās institūcijas nodrošina šo fondu ieviešanu 2021.–2027.gada plānošanas periodā (projekts)</w:t>
              </w:r>
            </w:hyperlink>
          </w:p>
          <w:p w14:paraId="72FEE0D3" w14:textId="628231CC" w:rsidR="00C322EE" w:rsidRPr="004E7E92" w:rsidRDefault="00C322EE" w:rsidP="00957438">
            <w:pPr>
              <w:pStyle w:val="Default"/>
              <w:numPr>
                <w:ilvl w:val="0"/>
                <w:numId w:val="53"/>
              </w:numPr>
              <w:spacing w:after="0" w:line="240" w:lineRule="auto"/>
              <w:ind w:left="320"/>
              <w:rPr>
                <w:rFonts w:eastAsiaTheme="minorHAnsi"/>
                <w:color w:val="auto"/>
                <w:sz w:val="20"/>
                <w:szCs w:val="20"/>
              </w:rPr>
            </w:pPr>
            <w:hyperlink r:id="rId34" w:history="1">
              <w:r w:rsidRPr="004E7E92">
                <w:rPr>
                  <w:rStyle w:val="Hyperlink"/>
                  <w:rFonts w:eastAsiaTheme="minorHAnsi"/>
                  <w:color w:val="auto"/>
                  <w:sz w:val="20"/>
                  <w:szCs w:val="20"/>
                </w:rPr>
                <w:t>Iesniegumu likums</w:t>
              </w:r>
            </w:hyperlink>
            <w:r w:rsidRPr="004E7E92">
              <w:rPr>
                <w:rFonts w:eastAsiaTheme="minorHAnsi"/>
                <w:color w:val="auto"/>
                <w:sz w:val="20"/>
                <w:szCs w:val="20"/>
              </w:rPr>
              <w:t>;</w:t>
            </w:r>
          </w:p>
          <w:p w14:paraId="3703FE55" w14:textId="77777777" w:rsidR="00C322EE" w:rsidRPr="004E7E92" w:rsidRDefault="00C322EE" w:rsidP="00957438">
            <w:pPr>
              <w:pStyle w:val="Default"/>
              <w:numPr>
                <w:ilvl w:val="0"/>
                <w:numId w:val="53"/>
              </w:numPr>
              <w:spacing w:after="0" w:line="240" w:lineRule="auto"/>
              <w:ind w:left="320"/>
              <w:rPr>
                <w:rFonts w:eastAsiaTheme="minorHAnsi"/>
                <w:color w:val="auto"/>
                <w:sz w:val="20"/>
                <w:szCs w:val="20"/>
              </w:rPr>
            </w:pPr>
            <w:hyperlink r:id="rId35" w:history="1">
              <w:proofErr w:type="spellStart"/>
              <w:r w:rsidRPr="004E7E92">
                <w:rPr>
                  <w:rStyle w:val="Hyperlink"/>
                  <w:rFonts w:eastAsiaTheme="minorHAnsi"/>
                  <w:color w:val="auto"/>
                  <w:sz w:val="20"/>
                  <w:szCs w:val="20"/>
                </w:rPr>
                <w:t>Tiesībsarga</w:t>
              </w:r>
              <w:proofErr w:type="spellEnd"/>
              <w:r w:rsidRPr="004E7E92">
                <w:rPr>
                  <w:rStyle w:val="Hyperlink"/>
                  <w:rFonts w:eastAsiaTheme="minorHAnsi"/>
                  <w:color w:val="auto"/>
                  <w:sz w:val="20"/>
                  <w:szCs w:val="20"/>
                </w:rPr>
                <w:t xml:space="preserve"> likums</w:t>
              </w:r>
            </w:hyperlink>
            <w:r w:rsidRPr="004E7E92">
              <w:rPr>
                <w:rFonts w:eastAsiaTheme="minorHAnsi"/>
                <w:color w:val="auto"/>
                <w:sz w:val="20"/>
                <w:szCs w:val="20"/>
              </w:rPr>
              <w:t>;</w:t>
            </w:r>
          </w:p>
          <w:p w14:paraId="2CF781C9" w14:textId="77777777" w:rsidR="007D74B0" w:rsidRPr="004E7E92" w:rsidRDefault="00C322EE" w:rsidP="00957438">
            <w:pPr>
              <w:pStyle w:val="Default"/>
              <w:numPr>
                <w:ilvl w:val="0"/>
                <w:numId w:val="53"/>
              </w:numPr>
              <w:spacing w:after="0" w:line="240" w:lineRule="auto"/>
              <w:ind w:left="320"/>
              <w:rPr>
                <w:rStyle w:val="Hyperlink"/>
                <w:rFonts w:eastAsiaTheme="minorHAnsi"/>
                <w:color w:val="auto"/>
                <w:sz w:val="20"/>
                <w:szCs w:val="20"/>
                <w:u w:val="none"/>
              </w:rPr>
            </w:pPr>
            <w:hyperlink r:id="rId36" w:history="1">
              <w:r w:rsidRPr="004E7E92">
                <w:rPr>
                  <w:rStyle w:val="Hyperlink"/>
                  <w:rFonts w:eastAsiaTheme="minorHAnsi"/>
                  <w:color w:val="auto"/>
                  <w:sz w:val="20"/>
                  <w:szCs w:val="20"/>
                </w:rPr>
                <w:t>Trauksmes celšanas likums</w:t>
              </w:r>
            </w:hyperlink>
            <w:r w:rsidR="007D74B0" w:rsidRPr="004E7E92">
              <w:rPr>
                <w:rStyle w:val="Hyperlink"/>
                <w:rFonts w:eastAsiaTheme="minorHAnsi"/>
                <w:color w:val="auto"/>
                <w:sz w:val="20"/>
                <w:szCs w:val="20"/>
              </w:rPr>
              <w:t>;</w:t>
            </w:r>
          </w:p>
          <w:p w14:paraId="2F40CA23" w14:textId="1FC03EDF" w:rsidR="00C322EE" w:rsidRPr="004E7E92" w:rsidRDefault="007D74B0" w:rsidP="00957438">
            <w:pPr>
              <w:pStyle w:val="ListParagraph"/>
              <w:numPr>
                <w:ilvl w:val="0"/>
                <w:numId w:val="53"/>
              </w:numPr>
              <w:spacing w:after="0" w:line="240" w:lineRule="auto"/>
              <w:ind w:left="320"/>
              <w:rPr>
                <w:rFonts w:ascii="Times New Roman" w:hAnsi="Times New Roman" w:cs="Times New Roman"/>
                <w:noProof/>
                <w:sz w:val="20"/>
                <w:szCs w:val="20"/>
              </w:rPr>
            </w:pPr>
            <w:hyperlink r:id="rId37" w:history="1">
              <w:r w:rsidRPr="004E7E92">
                <w:rPr>
                  <w:rStyle w:val="Hyperlink"/>
                  <w:rFonts w:ascii="Times New Roman" w:hAnsi="Times New Roman" w:cs="Times New Roman"/>
                  <w:noProof/>
                  <w:color w:val="auto"/>
                  <w:sz w:val="20"/>
                  <w:szCs w:val="20"/>
                </w:rPr>
                <w:t>Vadlīnijas horizontālā principa “Vienlīdzība, iekļaušana, nediskriminācija un pamattiesību ievērošana” īstenošanai un uzraudzībai (2021-2027)”</w:t>
              </w:r>
            </w:hyperlink>
            <w:r w:rsidR="00C322EE" w:rsidRPr="004E7E92">
              <w:rPr>
                <w:rFonts w:ascii="Times New Roman" w:hAnsi="Times New Roman" w:cs="Times New Roman"/>
                <w:sz w:val="20"/>
                <w:szCs w:val="20"/>
              </w:rPr>
              <w:t>.</w:t>
            </w:r>
          </w:p>
          <w:p w14:paraId="7C302E52" w14:textId="77777777" w:rsidR="00C322EE" w:rsidRPr="004E7E92" w:rsidRDefault="00C322EE" w:rsidP="007A77BE">
            <w:pPr>
              <w:pStyle w:val="ListParagraph"/>
              <w:spacing w:after="0" w:line="240" w:lineRule="auto"/>
              <w:ind w:left="320"/>
              <w:rPr>
                <w:rFonts w:ascii="Times New Roman" w:hAnsi="Times New Roman" w:cs="Times New Roman"/>
                <w:noProof/>
                <w:sz w:val="20"/>
                <w:szCs w:val="20"/>
              </w:rPr>
            </w:pPr>
          </w:p>
        </w:tc>
        <w:tc>
          <w:tcPr>
            <w:tcW w:w="3686" w:type="dxa"/>
          </w:tcPr>
          <w:p w14:paraId="1A83E44A" w14:textId="3EF64F4E" w:rsidR="007D74B0" w:rsidRPr="004E7E92" w:rsidRDefault="007D74B0" w:rsidP="007A77BE">
            <w:pPr>
              <w:spacing w:before="0" w:after="0"/>
              <w:rPr>
                <w:sz w:val="20"/>
              </w:rPr>
            </w:pPr>
            <w:hyperlink r:id="rId38" w:history="1">
              <w:r w:rsidRPr="004E7E92">
                <w:rPr>
                  <w:rStyle w:val="Hyperlink"/>
                  <w:color w:val="auto"/>
                  <w:sz w:val="20"/>
                </w:rPr>
                <w:t>Vadības likums</w:t>
              </w:r>
            </w:hyperlink>
            <w:r w:rsidRPr="004E7E92">
              <w:rPr>
                <w:sz w:val="20"/>
              </w:rPr>
              <w:t xml:space="preserve"> nosaka, ka ES fondu ieviešanā ievērojams HP </w:t>
            </w:r>
            <w:proofErr w:type="spellStart"/>
            <w:r w:rsidRPr="004E7E92">
              <w:rPr>
                <w:sz w:val="20"/>
              </w:rPr>
              <w:t>VINP</w:t>
            </w:r>
            <w:r w:rsidR="009F2655" w:rsidRPr="004E7E92">
              <w:rPr>
                <w:sz w:val="20"/>
              </w:rPr>
              <w:t>.</w:t>
            </w:r>
            <w:r w:rsidR="00E719A3" w:rsidRPr="004E7E92">
              <w:rPr>
                <w:sz w:val="20"/>
              </w:rPr>
              <w:t>Atbilstoši</w:t>
            </w:r>
            <w:proofErr w:type="spellEnd"/>
            <w:r w:rsidR="00E719A3" w:rsidRPr="004E7E92">
              <w:rPr>
                <w:sz w:val="20"/>
              </w:rPr>
              <w:t xml:space="preserve"> </w:t>
            </w:r>
            <w:r w:rsidR="008A4C9F" w:rsidRPr="004E7E92">
              <w:rPr>
                <w:sz w:val="20"/>
              </w:rPr>
              <w:t>PL</w:t>
            </w:r>
            <w:r w:rsidRPr="004E7E92">
              <w:rPr>
                <w:sz w:val="20"/>
              </w:rPr>
              <w:t xml:space="preserve"> noteiktajam HP VINP ESF+, ERAF un KF ietvaros koordinē LM sadarbībā ar TM. </w:t>
            </w:r>
          </w:p>
          <w:p w14:paraId="2912FB93" w14:textId="77777777" w:rsidR="007D74B0" w:rsidRPr="004E7E92" w:rsidRDefault="007D74B0" w:rsidP="007A77BE">
            <w:pPr>
              <w:spacing w:before="0" w:after="0"/>
              <w:rPr>
                <w:sz w:val="20"/>
              </w:rPr>
            </w:pPr>
            <w:r w:rsidRPr="004E7E92">
              <w:rPr>
                <w:sz w:val="20"/>
              </w:rPr>
              <w:t xml:space="preserve">Programmas plānošanas posmā LM/TM izvērtē tās atbilstību HP, UNCRPD un </w:t>
            </w:r>
            <w:r w:rsidRPr="004E7E92">
              <w:rPr>
                <w:sz w:val="20"/>
              </w:rPr>
              <w:lastRenderedPageBreak/>
              <w:t xml:space="preserve">Hartai atbilstošos gadījumos rosinot SAM papildināt ar darbībām, kas veicina HP VINP mērķu sasniegšanu. </w:t>
            </w:r>
          </w:p>
          <w:p w14:paraId="584A0021" w14:textId="77777777" w:rsidR="007D74B0" w:rsidRPr="004E7E92" w:rsidRDefault="007D74B0" w:rsidP="007A77BE">
            <w:pPr>
              <w:spacing w:before="0" w:after="0"/>
              <w:rPr>
                <w:sz w:val="20"/>
              </w:rPr>
            </w:pPr>
            <w:r w:rsidRPr="004E7E92">
              <w:rPr>
                <w:sz w:val="20"/>
              </w:rPr>
              <w:t>Ieviešanas fāzē ar LM/TM atbalstu tiks: 1) noteikti specifiski projektu atlases HP kritēriji; 2) izvērtēta SAM normatīvā regulējuma atbilstība HP, UNCRPD un Hartai; 3) organizētas konsultācijas, metodisks atbalsts un informatīvi pasākumi institūcijām, projektu vērtētājiem, pieteicējiem un īstenotājiem.</w:t>
            </w:r>
          </w:p>
          <w:p w14:paraId="29F3E801" w14:textId="77777777" w:rsidR="007D74B0" w:rsidRPr="004E7E92" w:rsidRDefault="007D74B0" w:rsidP="007A77BE">
            <w:pPr>
              <w:spacing w:before="0" w:after="0"/>
              <w:rPr>
                <w:sz w:val="20"/>
              </w:rPr>
            </w:pPr>
            <w:r w:rsidRPr="004E7E92">
              <w:rPr>
                <w:sz w:val="20"/>
              </w:rPr>
              <w:t>CFLA, veiks projektu pārbaudes par īstenošanas nosacījumu ievērošanu un, konstatējot atkāpes, piemēros finanšu korekcijas vai atkāpsies no līguma īstenošanas.</w:t>
            </w:r>
          </w:p>
          <w:p w14:paraId="3DD94C57" w14:textId="1F4AD44A" w:rsidR="00C322EE" w:rsidRPr="004E7E92" w:rsidRDefault="007D74B0" w:rsidP="007A77BE">
            <w:pPr>
              <w:spacing w:before="0" w:after="0"/>
              <w:rPr>
                <w:sz w:val="20"/>
              </w:rPr>
            </w:pPr>
            <w:r w:rsidRPr="004E7E92">
              <w:rPr>
                <w:sz w:val="20"/>
              </w:rPr>
              <w:t xml:space="preserve">Papildus, jebkurai personai ir tiesības ar iesniegumu nepastarpināti vērsties kompetentajās institūcijās par ar projekta īstenošanu saistītu vienlīdzīgu iespēju nosacījumu neievērošanu, t.sk. pie </w:t>
            </w:r>
            <w:proofErr w:type="spellStart"/>
            <w:r w:rsidR="008A4C9F" w:rsidRPr="004E7E92">
              <w:rPr>
                <w:sz w:val="20"/>
              </w:rPr>
              <w:t>t</w:t>
            </w:r>
            <w:r w:rsidRPr="004E7E92">
              <w:rPr>
                <w:sz w:val="20"/>
              </w:rPr>
              <w:t>iesībsarga</w:t>
            </w:r>
            <w:proofErr w:type="spellEnd"/>
            <w:r w:rsidRPr="004E7E92">
              <w:rPr>
                <w:sz w:val="20"/>
              </w:rPr>
              <w:t xml:space="preserve">. </w:t>
            </w:r>
          </w:p>
        </w:tc>
      </w:tr>
      <w:tr w:rsidR="00C322EE" w:rsidRPr="004E7E92" w14:paraId="5606FB6C" w14:textId="77777777" w:rsidTr="00A73208">
        <w:tc>
          <w:tcPr>
            <w:tcW w:w="562" w:type="dxa"/>
          </w:tcPr>
          <w:p w14:paraId="79358982" w14:textId="77777777" w:rsidR="00C322EE" w:rsidRPr="004E7E92" w:rsidRDefault="00C322EE"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5E943F4" w14:textId="77777777" w:rsidR="00C322EE" w:rsidRPr="004E7E92" w:rsidRDefault="00C322EE" w:rsidP="007A77BE">
            <w:pPr>
              <w:spacing w:before="0" w:after="0"/>
              <w:jc w:val="left"/>
              <w:rPr>
                <w:noProof/>
                <w:sz w:val="20"/>
              </w:rPr>
            </w:pPr>
          </w:p>
        </w:tc>
        <w:tc>
          <w:tcPr>
            <w:tcW w:w="851" w:type="dxa"/>
            <w:vMerge/>
          </w:tcPr>
          <w:p w14:paraId="30E0A7B5" w14:textId="77777777" w:rsidR="00C322EE" w:rsidRPr="004E7E92" w:rsidRDefault="00C322EE" w:rsidP="007A77BE">
            <w:pPr>
              <w:spacing w:before="0" w:after="0"/>
              <w:jc w:val="left"/>
              <w:rPr>
                <w:rFonts w:eastAsia="Times New Roman"/>
                <w:iCs/>
                <w:noProof/>
                <w:sz w:val="20"/>
              </w:rPr>
            </w:pPr>
          </w:p>
        </w:tc>
        <w:tc>
          <w:tcPr>
            <w:tcW w:w="1134" w:type="dxa"/>
            <w:vMerge/>
          </w:tcPr>
          <w:p w14:paraId="358E89D8" w14:textId="77777777" w:rsidR="00C322EE" w:rsidRPr="004E7E92" w:rsidRDefault="00C322EE" w:rsidP="007A77BE">
            <w:pPr>
              <w:spacing w:before="0" w:after="0"/>
              <w:jc w:val="left"/>
              <w:rPr>
                <w:rFonts w:eastAsia="Times New Roman"/>
                <w:iCs/>
                <w:noProof/>
                <w:sz w:val="20"/>
              </w:rPr>
            </w:pPr>
          </w:p>
        </w:tc>
        <w:tc>
          <w:tcPr>
            <w:tcW w:w="850" w:type="dxa"/>
            <w:vMerge/>
          </w:tcPr>
          <w:p w14:paraId="384AFB10" w14:textId="77777777" w:rsidR="00C322EE" w:rsidRPr="004E7E92" w:rsidRDefault="00C322EE" w:rsidP="007A77BE">
            <w:pPr>
              <w:spacing w:before="0" w:after="0"/>
              <w:jc w:val="left"/>
              <w:rPr>
                <w:rFonts w:eastAsia="Times New Roman"/>
                <w:iCs/>
                <w:noProof/>
                <w:sz w:val="20"/>
              </w:rPr>
            </w:pPr>
          </w:p>
        </w:tc>
        <w:tc>
          <w:tcPr>
            <w:tcW w:w="2410" w:type="dxa"/>
          </w:tcPr>
          <w:p w14:paraId="2F8E5541" w14:textId="645CA322" w:rsidR="00C322EE" w:rsidRPr="004E7E92" w:rsidRDefault="00C322EE" w:rsidP="007A77BE">
            <w:pPr>
              <w:spacing w:before="0" w:after="0"/>
              <w:ind w:left="3"/>
              <w:jc w:val="left"/>
              <w:rPr>
                <w:noProof/>
                <w:sz w:val="20"/>
              </w:rPr>
            </w:pPr>
            <w:r w:rsidRPr="004E7E92">
              <w:rPr>
                <w:noProof/>
                <w:sz w:val="20"/>
              </w:rPr>
              <w:t>2.</w:t>
            </w:r>
            <w:r w:rsidR="00420232" w:rsidRPr="004E7E92">
              <w:rPr>
                <w:sz w:val="20"/>
              </w:rPr>
              <w:t xml:space="preserve"> </w:t>
            </w:r>
            <w:r w:rsidR="00420232" w:rsidRPr="004E7E92">
              <w:rPr>
                <w:noProof/>
                <w:sz w:val="20"/>
              </w:rPr>
              <w:t>kārtību, kādā uzraudzības komitejai ziņo par to darbību neatbilstību Hartai, kuras atbalsta no fondiem, un par sūdzībām attiecībā uz Hartu, kas iesniegtas saskaņā ar 69. panta 7. punktā noteikto kārtību</w:t>
            </w:r>
          </w:p>
        </w:tc>
        <w:tc>
          <w:tcPr>
            <w:tcW w:w="1134" w:type="dxa"/>
          </w:tcPr>
          <w:p w14:paraId="02695A2F" w14:textId="745005F6" w:rsidR="00C322EE" w:rsidRPr="004E7E92" w:rsidRDefault="0088467A" w:rsidP="007A77BE">
            <w:pPr>
              <w:pStyle w:val="ListParagraph"/>
              <w:spacing w:after="0" w:line="240" w:lineRule="auto"/>
              <w:ind w:left="317"/>
              <w:rPr>
                <w:rFonts w:ascii="Times New Roman" w:hAnsi="Times New Roman" w:cs="Times New Roman"/>
                <w:noProof/>
                <w:sz w:val="20"/>
                <w:szCs w:val="20"/>
              </w:rPr>
            </w:pPr>
            <w:r w:rsidRPr="004E7E92">
              <w:rPr>
                <w:rFonts w:ascii="Times New Roman" w:hAnsi="Times New Roman" w:cs="Times New Roman"/>
                <w:b/>
                <w:bCs/>
                <w:noProof/>
                <w:sz w:val="20"/>
                <w:szCs w:val="20"/>
              </w:rPr>
              <w:t>Jā</w:t>
            </w:r>
          </w:p>
        </w:tc>
        <w:tc>
          <w:tcPr>
            <w:tcW w:w="2410" w:type="dxa"/>
          </w:tcPr>
          <w:p w14:paraId="671BBC63" w14:textId="3FA9BAED" w:rsidR="007D74B0" w:rsidRPr="004E7E92" w:rsidRDefault="007D74B0" w:rsidP="007A77BE">
            <w:pPr>
              <w:spacing w:before="0" w:after="0"/>
              <w:rPr>
                <w:sz w:val="20"/>
              </w:rPr>
            </w:pPr>
            <w:r w:rsidRPr="004E7E92">
              <w:rPr>
                <w:sz w:val="20"/>
              </w:rPr>
              <w:t xml:space="preserve">a) </w:t>
            </w:r>
            <w:hyperlink r:id="rId39" w:history="1">
              <w:r w:rsidRPr="004E7E92">
                <w:rPr>
                  <w:rStyle w:val="Hyperlink"/>
                  <w:color w:val="auto"/>
                  <w:sz w:val="20"/>
                </w:rPr>
                <w:t>Kārtība, kādā ES fondu vadībā iesaistītās institūcijas nodrošina šo fondu ieviešanu 2021.–2027.gada plānošanas periodā”</w:t>
              </w:r>
            </w:hyperlink>
            <w:r w:rsidRPr="004E7E92">
              <w:rPr>
                <w:sz w:val="20"/>
              </w:rPr>
              <w:t xml:space="preserve"> (</w:t>
            </w:r>
            <w:r w:rsidR="00F55265" w:rsidRPr="004E7E92">
              <w:rPr>
                <w:sz w:val="20"/>
              </w:rPr>
              <w:t xml:space="preserve">MK noteikumu </w:t>
            </w:r>
            <w:r w:rsidRPr="004E7E92">
              <w:rPr>
                <w:sz w:val="20"/>
              </w:rPr>
              <w:t>projekts)</w:t>
            </w:r>
          </w:p>
          <w:p w14:paraId="4B84BAF3" w14:textId="6BB19248" w:rsidR="00C322EE" w:rsidRPr="004E7E92" w:rsidRDefault="000C1427" w:rsidP="007A77BE">
            <w:pPr>
              <w:spacing w:before="0" w:after="0"/>
              <w:rPr>
                <w:noProof/>
                <w:sz w:val="20"/>
              </w:rPr>
            </w:pPr>
            <w:r>
              <w:rPr>
                <w:sz w:val="20"/>
              </w:rPr>
              <w:t>b</w:t>
            </w:r>
            <w:r w:rsidR="007D74B0" w:rsidRPr="004E7E92">
              <w:rPr>
                <w:sz w:val="20"/>
              </w:rPr>
              <w:t xml:space="preserve">) </w:t>
            </w:r>
            <w:hyperlink r:id="rId40" w:history="1">
              <w:r w:rsidR="007D74B0" w:rsidRPr="004E7E92">
                <w:rPr>
                  <w:rStyle w:val="Hyperlink"/>
                  <w:noProof/>
                  <w:color w:val="auto"/>
                  <w:sz w:val="20"/>
                </w:rPr>
                <w:t xml:space="preserve">Vadlīnijas horizontālā principa “Vienlīdzība, iekļaušana, </w:t>
              </w:r>
              <w:r w:rsidR="007D74B0" w:rsidRPr="004E7E92">
                <w:rPr>
                  <w:rStyle w:val="Hyperlink"/>
                  <w:noProof/>
                  <w:color w:val="auto"/>
                  <w:sz w:val="20"/>
                </w:rPr>
                <w:lastRenderedPageBreak/>
                <w:t>nediskriminācija un pamattiesību ievērošana” īstenošanai un uzraudzībai (2021-2027)”</w:t>
              </w:r>
            </w:hyperlink>
          </w:p>
        </w:tc>
        <w:tc>
          <w:tcPr>
            <w:tcW w:w="3686" w:type="dxa"/>
          </w:tcPr>
          <w:p w14:paraId="33126B3D" w14:textId="34C9C3BA" w:rsidR="007D74B0" w:rsidRPr="004E7E92" w:rsidRDefault="007D74B0" w:rsidP="007A77BE">
            <w:pPr>
              <w:spacing w:before="0" w:after="0"/>
              <w:rPr>
                <w:sz w:val="20"/>
              </w:rPr>
            </w:pPr>
            <w:r w:rsidRPr="004E7E92">
              <w:rPr>
                <w:sz w:val="20"/>
              </w:rPr>
              <w:lastRenderedPageBreak/>
              <w:t xml:space="preserve">MK noteikumos par kārtību, kādā ES fondu vadībā iesaistītās institūcijas nodrošina šo fondu ieviešanu 2021.–2027.gada plānošanas periodā, tiek noteikts pienākums: 1) iestādēm ziņot CFLA par sūdzībām un neatbilstībām ES fondu projektos attiecībā uz HP, UNCRPD vai Hartu; 2) LM/TM reizi gadā sniegt informāciju UK par sūdzībām un </w:t>
            </w:r>
            <w:r w:rsidRPr="004E7E92">
              <w:rPr>
                <w:sz w:val="20"/>
              </w:rPr>
              <w:lastRenderedPageBreak/>
              <w:t>neatbilstībām attiecībā uz HP, UNCRPD un Hartu (attiecas uz ES fondu projektiem).</w:t>
            </w:r>
          </w:p>
          <w:p w14:paraId="64A8C4DF" w14:textId="7254620D" w:rsidR="007D74B0" w:rsidRPr="004E7E92" w:rsidRDefault="007D74B0" w:rsidP="003D284A">
            <w:pPr>
              <w:spacing w:before="0" w:after="0"/>
              <w:rPr>
                <w:sz w:val="20"/>
              </w:rPr>
            </w:pPr>
            <w:r w:rsidRPr="004E7E92">
              <w:rPr>
                <w:sz w:val="20"/>
              </w:rPr>
              <w:t>Ziņošana</w:t>
            </w:r>
            <w:r w:rsidR="00F55265" w:rsidRPr="004E7E92">
              <w:rPr>
                <w:sz w:val="20"/>
              </w:rPr>
              <w:t>s</w:t>
            </w:r>
            <w:r w:rsidRPr="004E7E92">
              <w:rPr>
                <w:sz w:val="20"/>
              </w:rPr>
              <w:t xml:space="preserve"> CFLA kārtība, informācijas apjoms un saturs</w:t>
            </w:r>
            <w:r w:rsidRPr="004E7E92">
              <w:rPr>
                <w:noProof/>
                <w:sz w:val="20"/>
              </w:rPr>
              <w:t xml:space="preserve"> iekļauts </w:t>
            </w:r>
            <w:r w:rsidR="004F4517" w:rsidRPr="004E7E92">
              <w:rPr>
                <w:noProof/>
                <w:sz w:val="20"/>
              </w:rPr>
              <w:t>MK noteikumos par k</w:t>
            </w:r>
            <w:r w:rsidR="003D284A" w:rsidRPr="004E7E92">
              <w:rPr>
                <w:noProof/>
                <w:sz w:val="20"/>
              </w:rPr>
              <w:t>ārtīb</w:t>
            </w:r>
            <w:r w:rsidR="004F4517" w:rsidRPr="004E7E92">
              <w:rPr>
                <w:noProof/>
                <w:sz w:val="20"/>
              </w:rPr>
              <w:t>u</w:t>
            </w:r>
            <w:r w:rsidR="003D284A" w:rsidRPr="004E7E92">
              <w:rPr>
                <w:noProof/>
                <w:sz w:val="20"/>
              </w:rPr>
              <w:t xml:space="preserve">, kādā ziņo par </w:t>
            </w:r>
            <w:r w:rsidR="004F4517" w:rsidRPr="004E7E92">
              <w:rPr>
                <w:noProof/>
                <w:sz w:val="20"/>
              </w:rPr>
              <w:t>ES</w:t>
            </w:r>
            <w:r w:rsidR="003D284A" w:rsidRPr="004E7E92">
              <w:rPr>
                <w:noProof/>
                <w:sz w:val="20"/>
              </w:rPr>
              <w:t xml:space="preserve"> fondu īstenošanā konstatētajām neatbilstībām, noraksta, ietur vai atgūst neatbilstoši veiktos izdevumus, kā arī piemēro proporcionālo finanšu korekciju</w:t>
            </w:r>
            <w:r w:rsidR="00D73C95" w:rsidRPr="004E7E92">
              <w:rPr>
                <w:noProof/>
                <w:sz w:val="20"/>
              </w:rPr>
              <w:t>, s</w:t>
            </w:r>
            <w:r w:rsidR="003D284A" w:rsidRPr="004E7E92">
              <w:rPr>
                <w:noProof/>
                <w:sz w:val="20"/>
              </w:rPr>
              <w:t xml:space="preserve">avukārt ziņošanas kārtība </w:t>
            </w:r>
            <w:r w:rsidR="00D73C95" w:rsidRPr="004E7E92">
              <w:rPr>
                <w:noProof/>
                <w:sz w:val="20"/>
              </w:rPr>
              <w:t>UK</w:t>
            </w:r>
            <w:r w:rsidR="003D284A" w:rsidRPr="004E7E92">
              <w:rPr>
                <w:noProof/>
                <w:sz w:val="20"/>
              </w:rPr>
              <w:t xml:space="preserve"> iekļauta UK reglamentā</w:t>
            </w:r>
            <w:r w:rsidR="00D73C95" w:rsidRPr="004E7E92">
              <w:rPr>
                <w:noProof/>
                <w:sz w:val="20"/>
              </w:rPr>
              <w:t xml:space="preserve"> un z</w:t>
            </w:r>
            <w:r w:rsidR="003D284A" w:rsidRPr="004E7E92">
              <w:rPr>
                <w:noProof/>
                <w:sz w:val="20"/>
              </w:rPr>
              <w:t>iņoš</w:t>
            </w:r>
            <w:r w:rsidR="00BE303A" w:rsidRPr="004E7E92">
              <w:rPr>
                <w:noProof/>
                <w:sz w:val="20"/>
              </w:rPr>
              <w:t>a</w:t>
            </w:r>
            <w:r w:rsidR="003D284A" w:rsidRPr="004E7E92">
              <w:rPr>
                <w:noProof/>
                <w:sz w:val="20"/>
              </w:rPr>
              <w:t xml:space="preserve">nas apraksts iekļauts </w:t>
            </w:r>
            <w:r w:rsidR="00AF5BAC" w:rsidRPr="004E7E92">
              <w:rPr>
                <w:sz w:val="20"/>
              </w:rPr>
              <w:t>Vadlīnijās HP “Vienlīdzība, iekļaušana, nediskriminācija un pamattiesību ievērošana” īstenošanai un uzraudzībai (2021</w:t>
            </w:r>
            <w:r w:rsidR="000F41F1" w:rsidRPr="004E7E92">
              <w:rPr>
                <w:sz w:val="20"/>
              </w:rPr>
              <w:t>–</w:t>
            </w:r>
            <w:r w:rsidR="00AF5BAC" w:rsidRPr="004E7E92">
              <w:rPr>
                <w:sz w:val="20"/>
              </w:rPr>
              <w:t>2027)”</w:t>
            </w:r>
            <w:r w:rsidRPr="004E7E92">
              <w:rPr>
                <w:sz w:val="20"/>
              </w:rPr>
              <w:t>.</w:t>
            </w:r>
          </w:p>
          <w:p w14:paraId="5D5D0EA0" w14:textId="5BE98BA2" w:rsidR="00C322EE" w:rsidRPr="004E7E92" w:rsidRDefault="007D74B0" w:rsidP="007A77BE">
            <w:pPr>
              <w:spacing w:before="0" w:after="0"/>
              <w:rPr>
                <w:rFonts w:eastAsia="Times New Roman"/>
                <w:iCs/>
                <w:noProof/>
                <w:sz w:val="20"/>
              </w:rPr>
            </w:pPr>
            <w:r w:rsidRPr="004E7E92">
              <w:rPr>
                <w:sz w:val="20"/>
              </w:rPr>
              <w:t xml:space="preserve">Panākta vienošanās ar </w:t>
            </w:r>
            <w:proofErr w:type="spellStart"/>
            <w:r w:rsidRPr="004E7E92">
              <w:rPr>
                <w:sz w:val="20"/>
              </w:rPr>
              <w:t>Tiesībsargu</w:t>
            </w:r>
            <w:proofErr w:type="spellEnd"/>
            <w:r w:rsidRPr="004E7E92">
              <w:rPr>
                <w:sz w:val="20"/>
              </w:rPr>
              <w:t xml:space="preserve"> par sadarbību sūdzību un neatbilstību attiecībā uz HP, UNCRPD un Hartu izvērtēšanā.</w:t>
            </w:r>
          </w:p>
        </w:tc>
      </w:tr>
      <w:tr w:rsidR="009C2572" w:rsidRPr="004E7E92" w14:paraId="1ACAC979" w14:textId="77777777" w:rsidTr="00A73208">
        <w:tc>
          <w:tcPr>
            <w:tcW w:w="562" w:type="dxa"/>
            <w:shd w:val="clear" w:color="auto" w:fill="D9D9D9" w:themeFill="background1" w:themeFillShade="D9"/>
          </w:tcPr>
          <w:p w14:paraId="64E83C44" w14:textId="77777777" w:rsidR="009C2572" w:rsidRPr="004E7E92" w:rsidRDefault="009C2572" w:rsidP="009C2572">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32" w:name="_Hlk72420702"/>
            <w:bookmarkEnd w:id="131"/>
          </w:p>
        </w:tc>
        <w:tc>
          <w:tcPr>
            <w:tcW w:w="1843" w:type="dxa"/>
            <w:vMerge w:val="restart"/>
            <w:shd w:val="clear" w:color="auto" w:fill="D9D9D9" w:themeFill="background1" w:themeFillShade="D9"/>
          </w:tcPr>
          <w:p w14:paraId="3C5CFB55" w14:textId="5445E9D1" w:rsidR="009C2572" w:rsidRPr="004E7E92" w:rsidRDefault="009C2572" w:rsidP="009C2572">
            <w:pPr>
              <w:spacing w:before="0" w:after="0"/>
              <w:jc w:val="left"/>
              <w:rPr>
                <w:noProof/>
                <w:sz w:val="20"/>
              </w:rPr>
            </w:pPr>
            <w:bookmarkStart w:id="133" w:name="_Hlk72488864"/>
            <w:r w:rsidRPr="004E7E92">
              <w:rPr>
                <w:noProof/>
                <w:sz w:val="20"/>
              </w:rPr>
              <w:t xml:space="preserve">Horizontālais ieguldījumu priekšnosacījums Nr.4 - </w:t>
            </w:r>
            <w:r w:rsidRPr="004E7E92">
              <w:rPr>
                <w:b/>
                <w:noProof/>
                <w:sz w:val="20"/>
              </w:rPr>
              <w:t xml:space="preserve">ANO Konvencijas par personu ar invaliditāti tiesībām (UNCRPD) īstenošana un piemērošana atbilstoši Padomes Lēmumam 2010/48/EK </w:t>
            </w:r>
            <w:bookmarkEnd w:id="133"/>
          </w:p>
        </w:tc>
        <w:tc>
          <w:tcPr>
            <w:tcW w:w="851" w:type="dxa"/>
            <w:vMerge w:val="restart"/>
            <w:shd w:val="clear" w:color="auto" w:fill="D9D9D9" w:themeFill="background1" w:themeFillShade="D9"/>
          </w:tcPr>
          <w:p w14:paraId="5622C4AB" w14:textId="77777777" w:rsidR="009C2572" w:rsidRPr="004E7E92" w:rsidRDefault="009C2572" w:rsidP="009C2572">
            <w:pPr>
              <w:spacing w:before="0" w:after="0"/>
              <w:jc w:val="left"/>
              <w:rPr>
                <w:rFonts w:eastAsia="Times New Roman"/>
                <w:iCs/>
                <w:noProof/>
                <w:sz w:val="20"/>
              </w:rPr>
            </w:pPr>
            <w:r w:rsidRPr="004E7E92">
              <w:rPr>
                <w:rFonts w:eastAsia="Times New Roman"/>
                <w:iCs/>
                <w:noProof/>
                <w:sz w:val="20"/>
              </w:rPr>
              <w:t>ERAF, ESF+, KF</w:t>
            </w:r>
          </w:p>
        </w:tc>
        <w:tc>
          <w:tcPr>
            <w:tcW w:w="1134" w:type="dxa"/>
            <w:vMerge w:val="restart"/>
            <w:shd w:val="clear" w:color="auto" w:fill="D9D9D9" w:themeFill="background1" w:themeFillShade="D9"/>
          </w:tcPr>
          <w:p w14:paraId="0EDFB754" w14:textId="77777777" w:rsidR="009C2572" w:rsidRPr="004E7E92" w:rsidRDefault="009C2572" w:rsidP="009C2572">
            <w:pPr>
              <w:spacing w:before="0" w:after="0"/>
              <w:jc w:val="left"/>
              <w:rPr>
                <w:rFonts w:eastAsia="Times New Roman"/>
                <w:iCs/>
                <w:noProof/>
                <w:sz w:val="20"/>
              </w:rPr>
            </w:pPr>
            <w:r w:rsidRPr="004E7E92">
              <w:rPr>
                <w:rFonts w:eastAsia="Times New Roman"/>
                <w:iCs/>
                <w:noProof/>
                <w:sz w:val="20"/>
              </w:rPr>
              <w:t>Visi</w:t>
            </w:r>
          </w:p>
        </w:tc>
        <w:tc>
          <w:tcPr>
            <w:tcW w:w="850" w:type="dxa"/>
            <w:vMerge w:val="restart"/>
            <w:shd w:val="clear" w:color="auto" w:fill="D9D9D9" w:themeFill="background1" w:themeFillShade="D9"/>
          </w:tcPr>
          <w:p w14:paraId="59AB1802" w14:textId="77777777" w:rsidR="009C2572" w:rsidRPr="004E7E92" w:rsidRDefault="009C2572" w:rsidP="009C2572">
            <w:pPr>
              <w:spacing w:before="0" w:after="0"/>
              <w:jc w:val="left"/>
              <w:rPr>
                <w:b/>
                <w:bCs/>
                <w:noProof/>
                <w:sz w:val="20"/>
              </w:rPr>
            </w:pPr>
            <w:r w:rsidRPr="004E7E92">
              <w:rPr>
                <w:b/>
                <w:bCs/>
                <w:noProof/>
                <w:sz w:val="20"/>
              </w:rPr>
              <w:t>Jā</w:t>
            </w:r>
          </w:p>
          <w:p w14:paraId="3788D7E0" w14:textId="63F56EDE" w:rsidR="009C2572" w:rsidRPr="004E7E92" w:rsidRDefault="009C2572" w:rsidP="009C2572">
            <w:pPr>
              <w:spacing w:before="0" w:after="0"/>
              <w:jc w:val="left"/>
              <w:rPr>
                <w:rFonts w:eastAsia="Times New Roman"/>
                <w:iCs/>
                <w:noProof/>
                <w:sz w:val="20"/>
              </w:rPr>
            </w:pPr>
          </w:p>
        </w:tc>
        <w:tc>
          <w:tcPr>
            <w:tcW w:w="2410" w:type="dxa"/>
            <w:shd w:val="clear" w:color="auto" w:fill="D9D9D9" w:themeFill="background1" w:themeFillShade="D9"/>
          </w:tcPr>
          <w:p w14:paraId="3BAE8F5C" w14:textId="77777777" w:rsidR="009C2572" w:rsidRPr="004E7E92" w:rsidRDefault="009C2572" w:rsidP="009C2572">
            <w:pPr>
              <w:spacing w:before="0" w:after="0"/>
              <w:ind w:left="3"/>
              <w:jc w:val="left"/>
              <w:rPr>
                <w:noProof/>
                <w:sz w:val="20"/>
              </w:rPr>
            </w:pPr>
            <w:r w:rsidRPr="004E7E92">
              <w:rPr>
                <w:noProof/>
                <w:sz w:val="20"/>
              </w:rPr>
              <w:t>Ir ieviests valsts regulējums UNCRPD īstenošanas nodrošināšanai, tostarp:</w:t>
            </w:r>
          </w:p>
          <w:p w14:paraId="32BEA326" w14:textId="77777777" w:rsidR="009C2572" w:rsidRPr="004E7E92" w:rsidRDefault="009C2572" w:rsidP="009C2572">
            <w:pPr>
              <w:spacing w:before="0" w:after="0"/>
              <w:ind w:left="3"/>
              <w:jc w:val="left"/>
              <w:rPr>
                <w:noProof/>
                <w:sz w:val="20"/>
              </w:rPr>
            </w:pPr>
          </w:p>
          <w:p w14:paraId="6678FAC0" w14:textId="5A0426E4" w:rsidR="009C2572" w:rsidRPr="004E7E92" w:rsidRDefault="009C2572" w:rsidP="009C2572">
            <w:pPr>
              <w:spacing w:before="0" w:after="0"/>
              <w:ind w:left="3"/>
              <w:jc w:val="left"/>
              <w:rPr>
                <w:noProof/>
                <w:sz w:val="20"/>
              </w:rPr>
            </w:pPr>
            <w:r w:rsidRPr="004E7E92">
              <w:rPr>
                <w:noProof/>
                <w:sz w:val="20"/>
              </w:rPr>
              <w:t xml:space="preserve">1.mērķi ar izmērāmiem starpposma mērķiem; datu vākšanas un uzraudzības mehānismi; </w:t>
            </w:r>
          </w:p>
          <w:p w14:paraId="4A3877A8" w14:textId="77777777" w:rsidR="009C2572" w:rsidRPr="004E7E92" w:rsidRDefault="009C2572" w:rsidP="009C2572">
            <w:pPr>
              <w:spacing w:before="0" w:after="0"/>
              <w:ind w:left="3"/>
              <w:jc w:val="left"/>
              <w:rPr>
                <w:noProof/>
                <w:sz w:val="20"/>
              </w:rPr>
            </w:pPr>
          </w:p>
          <w:p w14:paraId="7353550D" w14:textId="77777777" w:rsidR="009C2572" w:rsidRPr="004E7E92" w:rsidRDefault="009C2572" w:rsidP="009C2572">
            <w:pPr>
              <w:spacing w:before="0" w:after="0"/>
              <w:ind w:left="3"/>
              <w:jc w:val="left"/>
              <w:rPr>
                <w:noProof/>
                <w:sz w:val="20"/>
              </w:rPr>
            </w:pPr>
          </w:p>
        </w:tc>
        <w:tc>
          <w:tcPr>
            <w:tcW w:w="1134" w:type="dxa"/>
            <w:shd w:val="clear" w:color="auto" w:fill="D9D9D9" w:themeFill="background1" w:themeFillShade="D9"/>
          </w:tcPr>
          <w:p w14:paraId="5EF2B893" w14:textId="28947271" w:rsidR="009C2572" w:rsidRPr="004E7E92" w:rsidRDefault="009C2572" w:rsidP="009C2572">
            <w:pPr>
              <w:spacing w:before="0" w:after="0"/>
              <w:jc w:val="left"/>
              <w:rPr>
                <w:b/>
                <w:bCs/>
                <w:noProof/>
                <w:sz w:val="20"/>
              </w:rPr>
            </w:pPr>
            <w:r w:rsidRPr="004E7E92">
              <w:rPr>
                <w:b/>
                <w:bCs/>
                <w:noProof/>
                <w:sz w:val="20"/>
              </w:rPr>
              <w:t>Jā</w:t>
            </w:r>
          </w:p>
          <w:p w14:paraId="209FCC20" w14:textId="77777777" w:rsidR="009C2572" w:rsidRPr="004E7E92" w:rsidRDefault="009C2572" w:rsidP="009C2572">
            <w:pPr>
              <w:spacing w:before="0" w:after="0"/>
              <w:jc w:val="left"/>
              <w:rPr>
                <w:noProof/>
                <w:sz w:val="20"/>
              </w:rPr>
            </w:pPr>
          </w:p>
        </w:tc>
        <w:tc>
          <w:tcPr>
            <w:tcW w:w="2410" w:type="dxa"/>
            <w:shd w:val="clear" w:color="auto" w:fill="D9D9D9" w:themeFill="background1" w:themeFillShade="D9"/>
          </w:tcPr>
          <w:p w14:paraId="57920100" w14:textId="507501EF" w:rsidR="009C2572" w:rsidRPr="001C462D" w:rsidRDefault="009C2572" w:rsidP="009C2572">
            <w:pPr>
              <w:pStyle w:val="ListParagraph"/>
              <w:numPr>
                <w:ilvl w:val="0"/>
                <w:numId w:val="37"/>
              </w:numPr>
              <w:spacing w:after="0" w:line="240" w:lineRule="auto"/>
              <w:rPr>
                <w:rFonts w:ascii="Times New Roman" w:hAnsi="Times New Roman" w:cs="Times New Roman"/>
                <w:noProof/>
                <w:sz w:val="20"/>
                <w:szCs w:val="20"/>
              </w:rPr>
            </w:pPr>
            <w:hyperlink r:id="rId41" w:history="1">
              <w:r w:rsidRPr="001C462D">
                <w:rPr>
                  <w:rStyle w:val="Hyperlink"/>
                  <w:rFonts w:ascii="Times New Roman" w:hAnsi="Times New Roman" w:cs="Times New Roman"/>
                  <w:color w:val="auto"/>
                  <w:sz w:val="20"/>
                  <w:szCs w:val="20"/>
                </w:rPr>
                <w:t>Plāns personu ar invaliditāti vienlīdzīgu iespēju veicināšanai 2021.-2023. gadam</w:t>
              </w:r>
            </w:hyperlink>
            <w:r w:rsidRPr="001C462D">
              <w:rPr>
                <w:rFonts w:ascii="Times New Roman" w:hAnsi="Times New Roman" w:cs="Times New Roman"/>
                <w:noProof/>
                <w:sz w:val="20"/>
                <w:szCs w:val="20"/>
              </w:rPr>
              <w:t xml:space="preserve"> (MK 17.08.2021. rīk. Nr.577);</w:t>
            </w:r>
          </w:p>
          <w:p w14:paraId="75DDEE69" w14:textId="77777777" w:rsidR="009C2572" w:rsidRPr="001C462D" w:rsidRDefault="009C2572" w:rsidP="009C2572">
            <w:pPr>
              <w:pStyle w:val="ListParagraph"/>
              <w:numPr>
                <w:ilvl w:val="0"/>
                <w:numId w:val="37"/>
              </w:numPr>
              <w:spacing w:after="0" w:line="240" w:lineRule="auto"/>
              <w:rPr>
                <w:rFonts w:ascii="Times New Roman" w:hAnsi="Times New Roman" w:cs="Times New Roman"/>
                <w:noProof/>
                <w:sz w:val="20"/>
                <w:szCs w:val="20"/>
              </w:rPr>
            </w:pPr>
            <w:r w:rsidRPr="001C462D">
              <w:rPr>
                <w:rFonts w:ascii="Times New Roman" w:hAnsi="Times New Roman" w:cs="Times New Roman"/>
                <w:noProof/>
                <w:sz w:val="20"/>
                <w:szCs w:val="20"/>
              </w:rPr>
              <w:t>Invaliditātes informatīvās sistēmas noteikumi (MK 06.12.2022. not. Nr. 759)</w:t>
            </w:r>
          </w:p>
          <w:p w14:paraId="173D3CE9" w14:textId="21BC6CFB" w:rsidR="009C2572" w:rsidRPr="001C462D" w:rsidRDefault="009C2572" w:rsidP="009C2572">
            <w:pPr>
              <w:pStyle w:val="ListParagraph"/>
              <w:numPr>
                <w:ilvl w:val="0"/>
                <w:numId w:val="37"/>
              </w:numPr>
              <w:spacing w:after="0" w:line="240" w:lineRule="auto"/>
              <w:rPr>
                <w:rFonts w:ascii="Times New Roman" w:hAnsi="Times New Roman" w:cs="Times New Roman"/>
                <w:noProof/>
                <w:sz w:val="20"/>
                <w:szCs w:val="20"/>
              </w:rPr>
            </w:pPr>
            <w:hyperlink r:id="rId42" w:history="1">
              <w:r w:rsidRPr="001C462D">
                <w:rPr>
                  <w:rStyle w:val="Hyperlink"/>
                  <w:rFonts w:ascii="Times New Roman" w:hAnsi="Times New Roman" w:cs="Times New Roman"/>
                  <w:sz w:val="20"/>
                  <w:szCs w:val="20"/>
                </w:rPr>
                <w:t>Plāns personu ar invaliditāti vienlīdzīgu iespēju veicināšanai 2024.-2027.gadam</w:t>
              </w:r>
            </w:hyperlink>
            <w:r w:rsidRPr="001C462D">
              <w:rPr>
                <w:rFonts w:ascii="Times New Roman" w:hAnsi="Times New Roman" w:cs="Times New Roman"/>
                <w:noProof/>
                <w:sz w:val="20"/>
                <w:szCs w:val="20"/>
              </w:rPr>
              <w:t xml:space="preserve"> (</w:t>
            </w:r>
            <w:r>
              <w:rPr>
                <w:rFonts w:ascii="Times New Roman" w:hAnsi="Times New Roman" w:cs="Times New Roman"/>
                <w:noProof/>
                <w:sz w:val="20"/>
                <w:szCs w:val="20"/>
              </w:rPr>
              <w:t>MK 21.05.2024. rīk. Nr.396</w:t>
            </w:r>
            <w:r w:rsidRPr="001C462D">
              <w:rPr>
                <w:rFonts w:ascii="Times New Roman" w:hAnsi="Times New Roman" w:cs="Times New Roman"/>
                <w:noProof/>
                <w:sz w:val="20"/>
                <w:szCs w:val="20"/>
              </w:rPr>
              <w:t>)</w:t>
            </w:r>
          </w:p>
        </w:tc>
        <w:tc>
          <w:tcPr>
            <w:tcW w:w="3686" w:type="dxa"/>
            <w:shd w:val="clear" w:color="auto" w:fill="D9D9D9" w:themeFill="background1" w:themeFillShade="D9"/>
          </w:tcPr>
          <w:p w14:paraId="064E6B44" w14:textId="5098DDED" w:rsidR="009C2572" w:rsidRPr="009C2572" w:rsidRDefault="009C2572" w:rsidP="009C2572">
            <w:pPr>
              <w:rPr>
                <w:sz w:val="20"/>
              </w:rPr>
            </w:pPr>
            <w:hyperlink r:id="rId43" w:history="1">
              <w:r w:rsidRPr="009C2572">
                <w:rPr>
                  <w:rStyle w:val="Hyperlink"/>
                  <w:sz w:val="20"/>
                </w:rPr>
                <w:t>Plāns personu ar invaliditāti iespēju veicināšanai 2024-2027</w:t>
              </w:r>
            </w:hyperlink>
            <w:r w:rsidRPr="009C2572">
              <w:rPr>
                <w:sz w:val="20"/>
              </w:rPr>
              <w:t xml:space="preserve"> izstrādāts, pamatojoties uz SADTPP, UNCRPD, izvirza rādītājus un </w:t>
            </w:r>
            <w:r w:rsidR="00D965F8" w:rsidRPr="009C2572">
              <w:rPr>
                <w:sz w:val="20"/>
              </w:rPr>
              <w:t xml:space="preserve">turpinās </w:t>
            </w:r>
            <w:hyperlink r:id="rId44" w:history="1">
              <w:r w:rsidRPr="009C2572">
                <w:rPr>
                  <w:rStyle w:val="Hyperlink"/>
                  <w:sz w:val="20"/>
                </w:rPr>
                <w:t>Plāna 2021-2023</w:t>
              </w:r>
            </w:hyperlink>
            <w:r w:rsidRPr="009C2572">
              <w:rPr>
                <w:sz w:val="20"/>
              </w:rPr>
              <w:t xml:space="preserve"> </w:t>
            </w:r>
            <w:r w:rsidR="00D965F8" w:rsidRPr="009C2572">
              <w:rPr>
                <w:sz w:val="20"/>
              </w:rPr>
              <w:t>pasākumu īstenošanu,</w:t>
            </w:r>
            <w:r w:rsidRPr="009C2572">
              <w:rPr>
                <w:sz w:val="20"/>
              </w:rPr>
              <w:t xml:space="preserve"> saglabājot piecus rīcības virzienus – invaliditātes noteikšanas sistēmas pilnveidošana, atbalsta pakalpojumu attīstība, nodarbinātības veicināšana, </w:t>
            </w:r>
            <w:proofErr w:type="spellStart"/>
            <w:r w:rsidRPr="009C2572">
              <w:rPr>
                <w:sz w:val="20"/>
              </w:rPr>
              <w:t>piekļūstamības</w:t>
            </w:r>
            <w:proofErr w:type="spellEnd"/>
            <w:r w:rsidRPr="009C2572">
              <w:rPr>
                <w:sz w:val="20"/>
              </w:rPr>
              <w:t xml:space="preserve"> un sabiedrības izpratnes veicināšana. Plāna rādītāji: 1) klientu īpatsvars, kuri apmierināti ar VDEĀVK darbu: 2027.</w:t>
            </w:r>
            <w:r w:rsidR="00D965F8">
              <w:rPr>
                <w:sz w:val="20"/>
              </w:rPr>
              <w:t>g.</w:t>
            </w:r>
            <w:r w:rsidRPr="009C2572">
              <w:rPr>
                <w:sz w:val="20"/>
              </w:rPr>
              <w:t xml:space="preserve"> – 84%; 2) Personu ar inv</w:t>
            </w:r>
            <w:r w:rsidR="00D965F8">
              <w:rPr>
                <w:sz w:val="20"/>
              </w:rPr>
              <w:t>.</w:t>
            </w:r>
            <w:r w:rsidRPr="009C2572">
              <w:rPr>
                <w:sz w:val="20"/>
              </w:rPr>
              <w:t xml:space="preserve"> (20-64 </w:t>
            </w:r>
            <w:proofErr w:type="spellStart"/>
            <w:r w:rsidRPr="009C2572">
              <w:rPr>
                <w:sz w:val="20"/>
              </w:rPr>
              <w:t>g.v</w:t>
            </w:r>
            <w:proofErr w:type="spellEnd"/>
            <w:r w:rsidRPr="009C2572">
              <w:rPr>
                <w:sz w:val="20"/>
              </w:rPr>
              <w:t>.) nodarbinātības rādītājs: 2027.</w:t>
            </w:r>
            <w:r w:rsidR="00D965F8">
              <w:rPr>
                <w:sz w:val="20"/>
              </w:rPr>
              <w:t>g.</w:t>
            </w:r>
            <w:r w:rsidRPr="009C2572">
              <w:rPr>
                <w:sz w:val="20"/>
              </w:rPr>
              <w:t xml:space="preserve"> – 50%; 3) Izdevumi ar invaliditāti saistītiem izdevumiem (% no IKP pēc ESSPROS metodoloģijas) – 2027.g</w:t>
            </w:r>
            <w:r w:rsidR="00D965F8">
              <w:rPr>
                <w:sz w:val="20"/>
              </w:rPr>
              <w:t xml:space="preserve">. </w:t>
            </w:r>
            <w:r w:rsidRPr="009C2572">
              <w:rPr>
                <w:sz w:val="20"/>
              </w:rPr>
              <w:t xml:space="preserve">virs 1,6%; 4) </w:t>
            </w:r>
            <w:r w:rsidRPr="009C2572">
              <w:rPr>
                <w:sz w:val="20"/>
              </w:rPr>
              <w:lastRenderedPageBreak/>
              <w:t xml:space="preserve">Vides </w:t>
            </w:r>
            <w:proofErr w:type="spellStart"/>
            <w:r w:rsidRPr="009C2572">
              <w:rPr>
                <w:sz w:val="20"/>
              </w:rPr>
              <w:t>piekļūstamības</w:t>
            </w:r>
            <w:proofErr w:type="spellEnd"/>
            <w:r w:rsidRPr="009C2572">
              <w:rPr>
                <w:sz w:val="20"/>
              </w:rPr>
              <w:t xml:space="preserve"> koeficients publiskajām ēkām: 2026.</w:t>
            </w:r>
            <w:r w:rsidR="00D965F8">
              <w:rPr>
                <w:sz w:val="20"/>
              </w:rPr>
              <w:t>g.</w:t>
            </w:r>
            <w:r w:rsidRPr="009C2572">
              <w:rPr>
                <w:sz w:val="20"/>
              </w:rPr>
              <w:t xml:space="preserve"> – 6, 2029.</w:t>
            </w:r>
            <w:r w:rsidR="00D965F8">
              <w:rPr>
                <w:sz w:val="20"/>
              </w:rPr>
              <w:t>g</w:t>
            </w:r>
            <w:r w:rsidRPr="009C2572">
              <w:rPr>
                <w:sz w:val="20"/>
              </w:rPr>
              <w:t xml:space="preserve"> – 8.</w:t>
            </w:r>
          </w:p>
          <w:p w14:paraId="41A2BA1D" w14:textId="0975D2C5" w:rsidR="009C2572" w:rsidRPr="009C2572" w:rsidRDefault="009C2572" w:rsidP="009C2572">
            <w:pPr>
              <w:spacing w:before="0" w:after="0"/>
              <w:rPr>
                <w:rFonts w:eastAsia="Times New Roman"/>
                <w:iCs/>
                <w:noProof/>
                <w:sz w:val="20"/>
              </w:rPr>
            </w:pPr>
            <w:r w:rsidRPr="009C2572">
              <w:rPr>
                <w:sz w:val="20"/>
              </w:rPr>
              <w:t>Invaliditātes informatīvā sistēma nodrošina personu uzskaiti (sociālās drošības sistēmas maksājumu, palīdzības un atvieglojumu piešķiršanai, invaliditātes riska un seku mazināšanai), kā arī veido statistiku, lai plānotu, izstrādātu un novērtētu valsts politiku invaliditātes jomā.</w:t>
            </w:r>
          </w:p>
        </w:tc>
      </w:tr>
      <w:tr w:rsidR="009C2572" w:rsidRPr="001C462D" w14:paraId="76E36FDC" w14:textId="77777777" w:rsidTr="00A73208">
        <w:tc>
          <w:tcPr>
            <w:tcW w:w="562" w:type="dxa"/>
            <w:shd w:val="clear" w:color="auto" w:fill="D9D9D9" w:themeFill="background1" w:themeFillShade="D9"/>
          </w:tcPr>
          <w:p w14:paraId="709FDFC0" w14:textId="77777777" w:rsidR="009C2572" w:rsidRPr="001C462D" w:rsidRDefault="009C2572" w:rsidP="009C2572">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34" w:name="_Hlk103609702"/>
            <w:bookmarkEnd w:id="132"/>
          </w:p>
        </w:tc>
        <w:tc>
          <w:tcPr>
            <w:tcW w:w="1843" w:type="dxa"/>
            <w:vMerge/>
            <w:shd w:val="clear" w:color="auto" w:fill="D9D9D9" w:themeFill="background1" w:themeFillShade="D9"/>
          </w:tcPr>
          <w:p w14:paraId="4057BCD0" w14:textId="77777777" w:rsidR="009C2572" w:rsidRPr="001C462D" w:rsidRDefault="009C2572" w:rsidP="009C2572">
            <w:pPr>
              <w:spacing w:before="0" w:after="0"/>
              <w:jc w:val="left"/>
              <w:rPr>
                <w:noProof/>
                <w:sz w:val="20"/>
              </w:rPr>
            </w:pPr>
          </w:p>
        </w:tc>
        <w:tc>
          <w:tcPr>
            <w:tcW w:w="851" w:type="dxa"/>
            <w:vMerge/>
            <w:shd w:val="clear" w:color="auto" w:fill="D9D9D9" w:themeFill="background1" w:themeFillShade="D9"/>
          </w:tcPr>
          <w:p w14:paraId="00F35F58" w14:textId="77777777" w:rsidR="009C2572" w:rsidRPr="001C462D" w:rsidRDefault="009C2572" w:rsidP="009C2572">
            <w:pPr>
              <w:spacing w:before="0" w:after="0"/>
              <w:jc w:val="left"/>
              <w:rPr>
                <w:rFonts w:eastAsia="Times New Roman"/>
                <w:iCs/>
                <w:noProof/>
                <w:sz w:val="20"/>
              </w:rPr>
            </w:pPr>
          </w:p>
        </w:tc>
        <w:tc>
          <w:tcPr>
            <w:tcW w:w="1134" w:type="dxa"/>
            <w:vMerge/>
            <w:shd w:val="clear" w:color="auto" w:fill="D9D9D9" w:themeFill="background1" w:themeFillShade="D9"/>
          </w:tcPr>
          <w:p w14:paraId="139D560A" w14:textId="77777777" w:rsidR="009C2572" w:rsidRPr="001C462D" w:rsidRDefault="009C2572" w:rsidP="009C2572">
            <w:pPr>
              <w:spacing w:before="0" w:after="0"/>
              <w:jc w:val="left"/>
              <w:rPr>
                <w:rFonts w:eastAsia="Times New Roman"/>
                <w:iCs/>
                <w:noProof/>
                <w:sz w:val="20"/>
              </w:rPr>
            </w:pPr>
          </w:p>
        </w:tc>
        <w:tc>
          <w:tcPr>
            <w:tcW w:w="850" w:type="dxa"/>
            <w:vMerge/>
            <w:shd w:val="clear" w:color="auto" w:fill="D9D9D9" w:themeFill="background1" w:themeFillShade="D9"/>
          </w:tcPr>
          <w:p w14:paraId="15FA716A" w14:textId="77777777" w:rsidR="009C2572" w:rsidRPr="001C462D" w:rsidRDefault="009C2572" w:rsidP="009C2572">
            <w:pPr>
              <w:spacing w:before="0" w:after="0"/>
              <w:jc w:val="left"/>
              <w:rPr>
                <w:rFonts w:eastAsia="Times New Roman"/>
                <w:iCs/>
                <w:noProof/>
                <w:sz w:val="20"/>
              </w:rPr>
            </w:pPr>
          </w:p>
        </w:tc>
        <w:tc>
          <w:tcPr>
            <w:tcW w:w="2410" w:type="dxa"/>
            <w:shd w:val="clear" w:color="auto" w:fill="D9D9D9" w:themeFill="background1" w:themeFillShade="D9"/>
          </w:tcPr>
          <w:p w14:paraId="43DD9BD4" w14:textId="15FD1B1B" w:rsidR="009C2572" w:rsidRPr="001C462D" w:rsidRDefault="009C2572" w:rsidP="009C2572">
            <w:pPr>
              <w:spacing w:before="0" w:after="0"/>
              <w:ind w:left="3"/>
              <w:jc w:val="left"/>
              <w:rPr>
                <w:noProof/>
                <w:sz w:val="20"/>
              </w:rPr>
            </w:pPr>
            <w:r w:rsidRPr="001C462D">
              <w:rPr>
                <w:noProof/>
                <w:sz w:val="20"/>
              </w:rPr>
              <w:t>2.</w:t>
            </w:r>
            <w:r w:rsidRPr="001C462D">
              <w:rPr>
                <w:sz w:val="20"/>
              </w:rPr>
              <w:t xml:space="preserve"> </w:t>
            </w:r>
            <w:r w:rsidRPr="001C462D">
              <w:rPr>
                <w:noProof/>
                <w:sz w:val="20"/>
              </w:rPr>
              <w:t>kārtība, kas nodrošina, ka pieejamības politika, tiesību akti un standarti ir pienācīgi atspoguļoti programmu sagatavošanā un īstenošanā.</w:t>
            </w:r>
          </w:p>
        </w:tc>
        <w:tc>
          <w:tcPr>
            <w:tcW w:w="1134" w:type="dxa"/>
            <w:shd w:val="clear" w:color="auto" w:fill="D9D9D9" w:themeFill="background1" w:themeFillShade="D9"/>
          </w:tcPr>
          <w:p w14:paraId="7928529F" w14:textId="77777777" w:rsidR="009C2572" w:rsidRPr="001C462D" w:rsidRDefault="009C2572" w:rsidP="009C2572">
            <w:pPr>
              <w:spacing w:before="0" w:after="0"/>
              <w:jc w:val="left"/>
              <w:rPr>
                <w:b/>
                <w:bCs/>
                <w:noProof/>
                <w:sz w:val="20"/>
              </w:rPr>
            </w:pPr>
            <w:r w:rsidRPr="001C462D">
              <w:rPr>
                <w:b/>
                <w:bCs/>
                <w:noProof/>
                <w:sz w:val="20"/>
              </w:rPr>
              <w:t>Jā</w:t>
            </w:r>
          </w:p>
          <w:p w14:paraId="27AFEB92" w14:textId="4F0475CF" w:rsidR="009C2572" w:rsidRPr="001C462D" w:rsidRDefault="009C2572" w:rsidP="009C2572">
            <w:pPr>
              <w:spacing w:before="0" w:after="0"/>
              <w:jc w:val="left"/>
              <w:rPr>
                <w:noProof/>
                <w:sz w:val="20"/>
              </w:rPr>
            </w:pPr>
          </w:p>
        </w:tc>
        <w:tc>
          <w:tcPr>
            <w:tcW w:w="2410" w:type="dxa"/>
            <w:shd w:val="clear" w:color="auto" w:fill="D9D9D9" w:themeFill="background1" w:themeFillShade="D9"/>
          </w:tcPr>
          <w:p w14:paraId="32116D0E" w14:textId="4C21DC58" w:rsidR="009C2572" w:rsidRPr="001C462D" w:rsidRDefault="009C2572" w:rsidP="009C2572">
            <w:pPr>
              <w:pStyle w:val="ListParagraph"/>
              <w:numPr>
                <w:ilvl w:val="0"/>
                <w:numId w:val="38"/>
              </w:numPr>
              <w:spacing w:after="0" w:line="240" w:lineRule="auto"/>
              <w:jc w:val="both"/>
              <w:rPr>
                <w:rFonts w:ascii="Times New Roman" w:hAnsi="Times New Roman" w:cs="Times New Roman"/>
                <w:noProof/>
                <w:sz w:val="20"/>
                <w:szCs w:val="20"/>
              </w:rPr>
            </w:pPr>
            <w:hyperlink r:id="rId45" w:history="1">
              <w:r w:rsidRPr="001C462D">
                <w:rPr>
                  <w:rStyle w:val="Hyperlink"/>
                  <w:rFonts w:ascii="Times New Roman" w:hAnsi="Times New Roman" w:cs="Times New Roman"/>
                  <w:color w:val="auto"/>
                  <w:sz w:val="20"/>
                  <w:szCs w:val="20"/>
                </w:rPr>
                <w:t>Plāns personu ar invaliditāti vienlīdzīgu iespēju veicināšanai 2021.-2023.g.</w:t>
              </w:r>
            </w:hyperlink>
            <w:r w:rsidRPr="001C462D">
              <w:rPr>
                <w:rFonts w:ascii="Times New Roman" w:hAnsi="Times New Roman" w:cs="Times New Roman"/>
                <w:noProof/>
                <w:sz w:val="20"/>
                <w:szCs w:val="20"/>
              </w:rPr>
              <w:t xml:space="preserve"> (MK 17.08.2021. rīk. Nr.577)</w:t>
            </w:r>
          </w:p>
          <w:p w14:paraId="61916F73" w14:textId="77777777" w:rsidR="009C2572" w:rsidRPr="001C462D" w:rsidRDefault="009C2572" w:rsidP="009C2572">
            <w:pPr>
              <w:pStyle w:val="ListParagraph"/>
              <w:numPr>
                <w:ilvl w:val="0"/>
                <w:numId w:val="38"/>
              </w:numPr>
              <w:spacing w:after="0" w:line="240" w:lineRule="auto"/>
              <w:jc w:val="both"/>
              <w:rPr>
                <w:rFonts w:ascii="Times New Roman" w:hAnsi="Times New Roman" w:cs="Times New Roman"/>
                <w:noProof/>
                <w:sz w:val="20"/>
                <w:szCs w:val="20"/>
              </w:rPr>
            </w:pPr>
            <w:hyperlink r:id="rId46" w:history="1">
              <w:r w:rsidRPr="001C462D">
                <w:rPr>
                  <w:rStyle w:val="Hyperlink"/>
                  <w:rFonts w:ascii="Times New Roman" w:hAnsi="Times New Roman" w:cs="Times New Roman"/>
                  <w:noProof/>
                  <w:color w:val="auto"/>
                  <w:sz w:val="20"/>
                  <w:szCs w:val="20"/>
                </w:rPr>
                <w:t>Būvniecības likums</w:t>
              </w:r>
            </w:hyperlink>
          </w:p>
          <w:p w14:paraId="236D85EA" w14:textId="58709590" w:rsidR="009C2572" w:rsidRPr="001C462D" w:rsidRDefault="009C2572" w:rsidP="009C2572">
            <w:pPr>
              <w:pStyle w:val="ListParagraph"/>
              <w:numPr>
                <w:ilvl w:val="0"/>
                <w:numId w:val="38"/>
              </w:numPr>
              <w:spacing w:after="0" w:line="240" w:lineRule="auto"/>
              <w:jc w:val="both"/>
              <w:rPr>
                <w:rFonts w:ascii="Times New Roman" w:hAnsi="Times New Roman" w:cs="Times New Roman"/>
                <w:noProof/>
                <w:sz w:val="20"/>
                <w:szCs w:val="20"/>
              </w:rPr>
            </w:pPr>
            <w:hyperlink r:id="rId47" w:history="1">
              <w:r w:rsidRPr="001C462D">
                <w:rPr>
                  <w:rStyle w:val="Hyperlink"/>
                  <w:rFonts w:ascii="Times New Roman" w:hAnsi="Times New Roman" w:cs="Times New Roman"/>
                  <w:noProof/>
                  <w:color w:val="auto"/>
                  <w:sz w:val="20"/>
                  <w:szCs w:val="20"/>
                </w:rPr>
                <w:t>Būvju vispārīgo prasību būvnormatīvs LBN 200-21</w:t>
              </w:r>
            </w:hyperlink>
            <w:r w:rsidRPr="001C462D">
              <w:rPr>
                <w:rFonts w:ascii="Times New Roman" w:hAnsi="Times New Roman" w:cs="Times New Roman"/>
                <w:noProof/>
                <w:sz w:val="20"/>
                <w:szCs w:val="20"/>
              </w:rPr>
              <w:t xml:space="preserve"> (MKN 19.10.2021.  Nr.693</w:t>
            </w:r>
          </w:p>
          <w:p w14:paraId="3BB73481" w14:textId="01A79CF6" w:rsidR="009C2572" w:rsidRPr="001C462D" w:rsidRDefault="009C2572" w:rsidP="009C2572">
            <w:pPr>
              <w:pStyle w:val="ListParagraph"/>
              <w:numPr>
                <w:ilvl w:val="0"/>
                <w:numId w:val="38"/>
              </w:numPr>
              <w:spacing w:after="0" w:line="240" w:lineRule="auto"/>
              <w:jc w:val="both"/>
              <w:rPr>
                <w:rFonts w:ascii="Times New Roman" w:hAnsi="Times New Roman" w:cs="Times New Roman"/>
                <w:noProof/>
                <w:sz w:val="20"/>
                <w:szCs w:val="20"/>
              </w:rPr>
            </w:pPr>
            <w:hyperlink r:id="rId48" w:history="1">
              <w:r w:rsidRPr="001C462D">
                <w:rPr>
                  <w:rStyle w:val="Hyperlink"/>
                  <w:rFonts w:ascii="Times New Roman" w:hAnsi="Times New Roman" w:cs="Times New Roman"/>
                  <w:noProof/>
                  <w:color w:val="auto"/>
                  <w:sz w:val="20"/>
                  <w:szCs w:val="20"/>
                </w:rPr>
                <w:t>Standarts LVS EN 17210:2021 L</w:t>
              </w:r>
            </w:hyperlink>
            <w:r w:rsidRPr="001C462D">
              <w:rPr>
                <w:rFonts w:ascii="Times New Roman" w:hAnsi="Times New Roman" w:cs="Times New Roman"/>
                <w:noProof/>
                <w:sz w:val="20"/>
                <w:szCs w:val="20"/>
              </w:rPr>
              <w:t xml:space="preserve"> Eiropas dalībvalstu apbūvētas vides piekļūstamības standarts. </w:t>
            </w:r>
          </w:p>
          <w:p w14:paraId="3D4671EA" w14:textId="77777777" w:rsidR="009C2572" w:rsidRPr="001C462D" w:rsidRDefault="009C2572" w:rsidP="009C2572">
            <w:pPr>
              <w:pStyle w:val="ListParagraph"/>
              <w:numPr>
                <w:ilvl w:val="0"/>
                <w:numId w:val="38"/>
              </w:numPr>
              <w:spacing w:after="0" w:line="240" w:lineRule="auto"/>
              <w:jc w:val="both"/>
              <w:rPr>
                <w:rFonts w:ascii="Times New Roman" w:hAnsi="Times New Roman" w:cs="Times New Roman"/>
                <w:noProof/>
                <w:sz w:val="20"/>
                <w:szCs w:val="20"/>
              </w:rPr>
            </w:pPr>
            <w:hyperlink r:id="rId49" w:history="1">
              <w:r w:rsidRPr="001C462D">
                <w:rPr>
                  <w:rStyle w:val="Hyperlink"/>
                  <w:rFonts w:ascii="Times New Roman" w:hAnsi="Times New Roman" w:cs="Times New Roman"/>
                  <w:noProof/>
                  <w:color w:val="auto"/>
                  <w:sz w:val="20"/>
                  <w:szCs w:val="20"/>
                </w:rPr>
                <w:t>Tīmekļvietnes izvērtējums atbilstoši digitālās vides piekļūstamības prasībām</w:t>
              </w:r>
            </w:hyperlink>
            <w:r w:rsidRPr="001C462D">
              <w:rPr>
                <w:rFonts w:ascii="Times New Roman" w:hAnsi="Times New Roman" w:cs="Times New Roman"/>
                <w:noProof/>
                <w:sz w:val="20"/>
                <w:szCs w:val="20"/>
              </w:rPr>
              <w:t xml:space="preserve"> (WCAG 2.1 AA)</w:t>
            </w:r>
          </w:p>
          <w:p w14:paraId="707C9FA3" w14:textId="4A269464" w:rsidR="009C2572" w:rsidRPr="001C462D" w:rsidRDefault="009C2572" w:rsidP="009C2572">
            <w:pPr>
              <w:pStyle w:val="ListParagraph"/>
              <w:numPr>
                <w:ilvl w:val="0"/>
                <w:numId w:val="38"/>
              </w:numPr>
              <w:spacing w:after="0" w:line="240" w:lineRule="auto"/>
              <w:jc w:val="both"/>
              <w:rPr>
                <w:rFonts w:ascii="Times New Roman" w:hAnsi="Times New Roman" w:cs="Times New Roman"/>
                <w:noProof/>
                <w:sz w:val="20"/>
                <w:szCs w:val="20"/>
              </w:rPr>
            </w:pPr>
            <w:hyperlink r:id="rId50" w:history="1">
              <w:r w:rsidRPr="001C462D">
                <w:rPr>
                  <w:rStyle w:val="Hyperlink"/>
                  <w:rFonts w:ascii="Times New Roman" w:hAnsi="Times New Roman" w:cs="Times New Roman"/>
                  <w:noProof/>
                  <w:sz w:val="20"/>
                  <w:szCs w:val="20"/>
                </w:rPr>
                <w:t>Plāns personu ar invaliditāti vienlīdzīgu iespēju veicināšanai 2024.-2027.g.</w:t>
              </w:r>
            </w:hyperlink>
            <w:r w:rsidRPr="001C462D">
              <w:rPr>
                <w:rFonts w:ascii="Times New Roman" w:hAnsi="Times New Roman" w:cs="Times New Roman"/>
                <w:noProof/>
                <w:sz w:val="20"/>
                <w:szCs w:val="20"/>
              </w:rPr>
              <w:t xml:space="preserve"> (</w:t>
            </w:r>
            <w:r>
              <w:rPr>
                <w:rFonts w:ascii="Times New Roman" w:hAnsi="Times New Roman" w:cs="Times New Roman"/>
                <w:noProof/>
                <w:sz w:val="20"/>
                <w:szCs w:val="20"/>
              </w:rPr>
              <w:t xml:space="preserve">MK </w:t>
            </w:r>
            <w:r>
              <w:rPr>
                <w:rFonts w:ascii="Times New Roman" w:hAnsi="Times New Roman" w:cs="Times New Roman"/>
                <w:noProof/>
                <w:sz w:val="20"/>
                <w:szCs w:val="20"/>
              </w:rPr>
              <w:lastRenderedPageBreak/>
              <w:t>21.05.2024. rīk. Nr.396</w:t>
            </w:r>
            <w:r w:rsidRPr="001C462D">
              <w:rPr>
                <w:rFonts w:ascii="Times New Roman" w:hAnsi="Times New Roman" w:cs="Times New Roman"/>
                <w:noProof/>
                <w:sz w:val="20"/>
                <w:szCs w:val="20"/>
              </w:rPr>
              <w:t>)</w:t>
            </w:r>
          </w:p>
        </w:tc>
        <w:tc>
          <w:tcPr>
            <w:tcW w:w="3686" w:type="dxa"/>
            <w:shd w:val="clear" w:color="auto" w:fill="D9D9D9" w:themeFill="background1" w:themeFillShade="D9"/>
          </w:tcPr>
          <w:p w14:paraId="03369994" w14:textId="31010860" w:rsidR="009C2572" w:rsidRPr="009C2572" w:rsidRDefault="009C2572" w:rsidP="009C2572">
            <w:pPr>
              <w:spacing w:after="0"/>
              <w:rPr>
                <w:rFonts w:eastAsia="Times New Roman"/>
                <w:iCs/>
                <w:noProof/>
                <w:sz w:val="20"/>
              </w:rPr>
            </w:pPr>
            <w:hyperlink r:id="rId51" w:history="1">
              <w:r w:rsidRPr="009C2572">
                <w:rPr>
                  <w:rStyle w:val="Hyperlink"/>
                  <w:sz w:val="20"/>
                </w:rPr>
                <w:t>Plāns personu ar invaliditāti iespēju veicināšanai 2024-2027</w:t>
              </w:r>
            </w:hyperlink>
            <w:r w:rsidRPr="009C2572">
              <w:rPr>
                <w:sz w:val="20"/>
              </w:rPr>
              <w:t xml:space="preserve"> </w:t>
            </w:r>
            <w:r w:rsidRPr="009C2572">
              <w:rPr>
                <w:noProof/>
                <w:sz w:val="20"/>
              </w:rPr>
              <w:t>turpina pasākumus vides, informācijas un pakalpojumu piekļūstamības sekmēšanai un  iekļaujošas sabiedrības veidošanai, kas tika uzsākti</w:t>
            </w:r>
            <w:r w:rsidRPr="009C2572">
              <w:rPr>
                <w:sz w:val="20"/>
              </w:rPr>
              <w:t xml:space="preserve"> </w:t>
            </w:r>
            <w:hyperlink r:id="rId52" w:history="1">
              <w:r w:rsidRPr="009C2572">
                <w:rPr>
                  <w:rStyle w:val="Hyperlink"/>
                  <w:iCs/>
                  <w:noProof/>
                  <w:sz w:val="20"/>
                </w:rPr>
                <w:t>Plānā 2021-2023</w:t>
              </w:r>
            </w:hyperlink>
            <w:r w:rsidR="00D965F8">
              <w:rPr>
                <w:rStyle w:val="Hyperlink"/>
                <w:rFonts w:eastAsia="Times New Roman"/>
                <w:iCs/>
                <w:noProof/>
                <w:sz w:val="20"/>
              </w:rPr>
              <w:t>,</w:t>
            </w:r>
            <w:r w:rsidRPr="009C2572">
              <w:rPr>
                <w:rFonts w:eastAsia="Times New Roman"/>
                <w:iCs/>
                <w:noProof/>
                <w:sz w:val="20"/>
              </w:rPr>
              <w:t xml:space="preserve"> un paredz veicināt kultūras dzīves, elektronisko plašsaziņas līdzekļu, multimediālā satura piekļūstamību personām ar invaliditāti un FT. </w:t>
            </w:r>
          </w:p>
          <w:p w14:paraId="78051AD6" w14:textId="60AE7579" w:rsidR="009C2572" w:rsidRPr="009C2572" w:rsidRDefault="009C2572" w:rsidP="009C2572">
            <w:pPr>
              <w:spacing w:before="0" w:after="0"/>
              <w:rPr>
                <w:rFonts w:eastAsia="Times New Roman"/>
                <w:iCs/>
                <w:noProof/>
                <w:sz w:val="20"/>
              </w:rPr>
            </w:pPr>
            <w:r w:rsidRPr="009C2572">
              <w:rPr>
                <w:rFonts w:eastAsia="Times New Roman"/>
                <w:iCs/>
                <w:noProof/>
                <w:sz w:val="20"/>
              </w:rPr>
              <w:t xml:space="preserve">Piekļūstamības prasības ir noteiktas Latvijas normatīvajos aktos, vadlīnijās un standartos. 2022.g. tika apstiprināts valsts standarts LVS EN 17210:2021 L, kurš palīdz izprast piekļustamības funkcionālās prasības. Par būvniecības politiku valstī ir atbildīga EM, taču LM kā atbildīgā par invaliditātes politiku izstrādā </w:t>
            </w:r>
            <w:hyperlink r:id="rId53" w:history="1">
              <w:r w:rsidRPr="009C2572">
                <w:rPr>
                  <w:rStyle w:val="Hyperlink"/>
                  <w:iCs/>
                  <w:noProof/>
                  <w:sz w:val="20"/>
                </w:rPr>
                <w:t>ieteikumus valsts un pašvaldību iestādēm par piekļūstamas un iekļaujošas vides veidošanu</w:t>
              </w:r>
            </w:hyperlink>
            <w:r w:rsidRPr="009C2572">
              <w:rPr>
                <w:rFonts w:eastAsia="Times New Roman"/>
                <w:iCs/>
                <w:noProof/>
                <w:sz w:val="20"/>
              </w:rPr>
              <w:t xml:space="preserve">. LM nodrošina seminārus ES fondu finansējuma saņēmējiem par vides un informācijas piekļustamību. LM izstrādāja arī </w:t>
            </w:r>
            <w:hyperlink r:id="rId54" w:history="1">
              <w:r w:rsidRPr="009C2572">
                <w:rPr>
                  <w:rStyle w:val="Hyperlink"/>
                  <w:iCs/>
                  <w:noProof/>
                  <w:sz w:val="20"/>
                </w:rPr>
                <w:t xml:space="preserve">vides piekļūstamības pašnovērtējuma </w:t>
              </w:r>
              <w:r w:rsidRPr="009C2572">
                <w:rPr>
                  <w:rStyle w:val="Hyperlink"/>
                  <w:iCs/>
                  <w:noProof/>
                  <w:sz w:val="20"/>
                </w:rPr>
                <w:lastRenderedPageBreak/>
                <w:t>anketu</w:t>
              </w:r>
            </w:hyperlink>
            <w:r w:rsidRPr="009C2572">
              <w:rPr>
                <w:rFonts w:eastAsia="Times New Roman"/>
                <w:iCs/>
                <w:noProof/>
                <w:sz w:val="20"/>
              </w:rPr>
              <w:t>, kuras izpilde ir saistoša publiskās infrastruktūras attīstības projektiem.</w:t>
            </w:r>
          </w:p>
        </w:tc>
      </w:tr>
      <w:bookmarkEnd w:id="134"/>
      <w:tr w:rsidR="007545BD" w:rsidRPr="004E7E92" w14:paraId="4E6B2EAF" w14:textId="77777777" w:rsidTr="00A73208">
        <w:tc>
          <w:tcPr>
            <w:tcW w:w="562" w:type="dxa"/>
            <w:shd w:val="clear" w:color="auto" w:fill="D9D9D9" w:themeFill="background1" w:themeFillShade="D9"/>
          </w:tcPr>
          <w:p w14:paraId="0E474F53"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0BAD521" w14:textId="77777777" w:rsidR="007545BD" w:rsidRPr="004E7E92" w:rsidRDefault="007545BD" w:rsidP="007A77BE">
            <w:pPr>
              <w:spacing w:before="0" w:after="0"/>
              <w:jc w:val="left"/>
              <w:rPr>
                <w:sz w:val="20"/>
              </w:rPr>
            </w:pPr>
          </w:p>
        </w:tc>
        <w:tc>
          <w:tcPr>
            <w:tcW w:w="851" w:type="dxa"/>
            <w:vMerge/>
            <w:shd w:val="clear" w:color="auto" w:fill="D9D9D9" w:themeFill="background1" w:themeFillShade="D9"/>
          </w:tcPr>
          <w:p w14:paraId="7A8F32BE" w14:textId="77777777" w:rsidR="007545BD" w:rsidRPr="004E7E92" w:rsidRDefault="007545BD" w:rsidP="007A77BE">
            <w:pPr>
              <w:spacing w:before="0" w:after="0"/>
              <w:jc w:val="left"/>
              <w:rPr>
                <w:sz w:val="20"/>
              </w:rPr>
            </w:pPr>
          </w:p>
        </w:tc>
        <w:tc>
          <w:tcPr>
            <w:tcW w:w="1134" w:type="dxa"/>
            <w:vMerge/>
            <w:shd w:val="clear" w:color="auto" w:fill="D9D9D9" w:themeFill="background1" w:themeFillShade="D9"/>
          </w:tcPr>
          <w:p w14:paraId="629AA878" w14:textId="77777777" w:rsidR="007545BD" w:rsidRPr="004E7E92" w:rsidRDefault="007545BD" w:rsidP="007A77BE">
            <w:pPr>
              <w:spacing w:before="0" w:after="0"/>
              <w:jc w:val="left"/>
              <w:rPr>
                <w:sz w:val="20"/>
              </w:rPr>
            </w:pPr>
          </w:p>
        </w:tc>
        <w:tc>
          <w:tcPr>
            <w:tcW w:w="850" w:type="dxa"/>
            <w:vMerge/>
            <w:shd w:val="clear" w:color="auto" w:fill="D9D9D9" w:themeFill="background1" w:themeFillShade="D9"/>
          </w:tcPr>
          <w:p w14:paraId="623DF0C3" w14:textId="77777777" w:rsidR="007545BD" w:rsidRPr="004E7E92" w:rsidRDefault="007545BD" w:rsidP="007A77BE">
            <w:pPr>
              <w:spacing w:before="0" w:after="0"/>
              <w:jc w:val="left"/>
              <w:rPr>
                <w:sz w:val="20"/>
              </w:rPr>
            </w:pPr>
          </w:p>
        </w:tc>
        <w:tc>
          <w:tcPr>
            <w:tcW w:w="2410" w:type="dxa"/>
            <w:shd w:val="clear" w:color="auto" w:fill="D9D9D9" w:themeFill="background1" w:themeFillShade="D9"/>
          </w:tcPr>
          <w:p w14:paraId="7D4A5BA0" w14:textId="0F24F0AD" w:rsidR="007545BD" w:rsidRPr="004E7E92" w:rsidRDefault="00A9098A" w:rsidP="007A77BE">
            <w:pPr>
              <w:spacing w:before="0" w:after="0"/>
              <w:jc w:val="left"/>
              <w:rPr>
                <w:sz w:val="20"/>
              </w:rPr>
            </w:pPr>
            <w:r w:rsidRPr="004E7E92">
              <w:rPr>
                <w:sz w:val="20"/>
              </w:rPr>
              <w:t>3.</w:t>
            </w:r>
            <w:r w:rsidR="007545BD" w:rsidRPr="004E7E92">
              <w:rPr>
                <w:sz w:val="20"/>
              </w:rPr>
              <w:t xml:space="preserve"> </w:t>
            </w:r>
            <w:r w:rsidR="00C81FC5" w:rsidRPr="004E7E92">
              <w:rPr>
                <w:sz w:val="20"/>
              </w:rPr>
              <w:t>kārtība, kādā uzraudzības komitejai ziņo par to darbību neatbilstību UNCRPD, kuras atbalsta no fondiem, un par sūdzībām attiecībā uz UNCRPD, kas iesniegtas saskaņā ar 69. panta 7. punktā noteikto kārtību</w:t>
            </w:r>
            <w:r w:rsidR="007545BD" w:rsidRPr="004E7E92">
              <w:rPr>
                <w:sz w:val="20"/>
              </w:rPr>
              <w:t>.</w:t>
            </w:r>
          </w:p>
        </w:tc>
        <w:tc>
          <w:tcPr>
            <w:tcW w:w="1134" w:type="dxa"/>
            <w:shd w:val="clear" w:color="auto" w:fill="D9D9D9" w:themeFill="background1" w:themeFillShade="D9"/>
          </w:tcPr>
          <w:p w14:paraId="28AA13D2" w14:textId="2C1D432E" w:rsidR="007545BD" w:rsidRPr="004E7E92" w:rsidRDefault="007545BD" w:rsidP="007A77BE">
            <w:pPr>
              <w:spacing w:before="0" w:after="0"/>
              <w:jc w:val="left"/>
              <w:rPr>
                <w:sz w:val="20"/>
              </w:rPr>
            </w:pPr>
            <w:r w:rsidRPr="004E7E92">
              <w:rPr>
                <w:rFonts w:eastAsia="Times New Roman"/>
                <w:iCs/>
                <w:noProof/>
                <w:sz w:val="20"/>
              </w:rPr>
              <w:t xml:space="preserve"> </w:t>
            </w:r>
            <w:r w:rsidR="00930668" w:rsidRPr="004E7E92">
              <w:rPr>
                <w:rFonts w:eastAsia="Times New Roman"/>
                <w:b/>
                <w:bCs/>
                <w:iCs/>
                <w:noProof/>
                <w:sz w:val="20"/>
              </w:rPr>
              <w:t>Jā</w:t>
            </w:r>
          </w:p>
        </w:tc>
        <w:tc>
          <w:tcPr>
            <w:tcW w:w="2410" w:type="dxa"/>
            <w:shd w:val="clear" w:color="auto" w:fill="D9D9D9" w:themeFill="background1" w:themeFillShade="D9"/>
          </w:tcPr>
          <w:p w14:paraId="61791E21" w14:textId="393C820B" w:rsidR="00FB0890" w:rsidRPr="004E7E92" w:rsidRDefault="00FB0890" w:rsidP="007A77BE">
            <w:pPr>
              <w:spacing w:before="0" w:after="0"/>
              <w:rPr>
                <w:sz w:val="20"/>
              </w:rPr>
            </w:pPr>
            <w:r w:rsidRPr="004E7E92">
              <w:rPr>
                <w:sz w:val="20"/>
              </w:rPr>
              <w:t xml:space="preserve">a) </w:t>
            </w:r>
            <w:hyperlink r:id="rId55" w:history="1">
              <w:r w:rsidR="003E0D53" w:rsidRPr="004E7E92">
                <w:rPr>
                  <w:rStyle w:val="Hyperlink"/>
                  <w:color w:val="auto"/>
                  <w:sz w:val="20"/>
                </w:rPr>
                <w:t>Kārtība, kādā ES fondu vadībā iesaistītās institūcijas nodrošina šo fondu ieviešanu 2021.–2027.gada plānošanas periodā”</w:t>
              </w:r>
            </w:hyperlink>
            <w:r w:rsidRPr="004E7E92">
              <w:rPr>
                <w:sz w:val="20"/>
              </w:rPr>
              <w:t xml:space="preserve"> ( projekts)</w:t>
            </w:r>
          </w:p>
          <w:p w14:paraId="23209F8D" w14:textId="4797AF3C" w:rsidR="00FB0890" w:rsidRPr="004E7E92" w:rsidRDefault="00283C8E" w:rsidP="007A77BE">
            <w:pPr>
              <w:spacing w:before="0" w:after="0"/>
              <w:rPr>
                <w:rFonts w:eastAsia="Times New Roman"/>
                <w:iCs/>
                <w:noProof/>
                <w:sz w:val="20"/>
              </w:rPr>
            </w:pPr>
            <w:r w:rsidRPr="004E7E92">
              <w:rPr>
                <w:sz w:val="20"/>
              </w:rPr>
              <w:t>d</w:t>
            </w:r>
            <w:r w:rsidR="00FB0890" w:rsidRPr="004E7E92">
              <w:rPr>
                <w:sz w:val="20"/>
              </w:rPr>
              <w:t xml:space="preserve">) </w:t>
            </w:r>
            <w:hyperlink r:id="rId56" w:history="1">
              <w:r w:rsidR="00FB0890" w:rsidRPr="004E7E92">
                <w:rPr>
                  <w:rStyle w:val="Hyperlink"/>
                  <w:noProof/>
                  <w:color w:val="auto"/>
                  <w:sz w:val="20"/>
                </w:rPr>
                <w:t>Vadlīnijas horizontālā principa “Vienlīdzība, iekļaušana, nediskriminācija un pamattiesību ievērošana” īstenošanai un uzraudzībai (2021-2027)”</w:t>
              </w:r>
            </w:hyperlink>
          </w:p>
          <w:p w14:paraId="14A8D024" w14:textId="79D5F49F" w:rsidR="007545BD" w:rsidRPr="004E7E92" w:rsidRDefault="00EA6E38" w:rsidP="007A77BE">
            <w:pPr>
              <w:spacing w:before="0" w:after="0"/>
              <w:rPr>
                <w:sz w:val="20"/>
                <w:u w:val="single"/>
              </w:rPr>
            </w:pPr>
            <w:r>
              <w:rPr>
                <w:sz w:val="20"/>
              </w:rPr>
              <w:t>c</w:t>
            </w:r>
            <w:r w:rsidR="007D74B0" w:rsidRPr="004E7E92">
              <w:rPr>
                <w:sz w:val="20"/>
              </w:rPr>
              <w:t xml:space="preserve">) Saskaņā ar 17.02.2010. likumu </w:t>
            </w:r>
            <w:hyperlink r:id="rId57" w:history="1">
              <w:r w:rsidR="007D74B0" w:rsidRPr="004E7E92">
                <w:rPr>
                  <w:rStyle w:val="Hyperlink"/>
                  <w:color w:val="auto"/>
                  <w:sz w:val="20"/>
                </w:rPr>
                <w:t>“Par</w:t>
              </w:r>
              <w:r w:rsidR="000F41F1" w:rsidRPr="004E7E92">
                <w:rPr>
                  <w:rStyle w:val="Hyperlink"/>
                  <w:color w:val="auto"/>
                  <w:sz w:val="20"/>
                </w:rPr>
                <w:t xml:space="preserve"> </w:t>
              </w:r>
              <w:r w:rsidR="007D74B0" w:rsidRPr="004E7E92">
                <w:rPr>
                  <w:rStyle w:val="Hyperlink"/>
                  <w:color w:val="auto"/>
                  <w:sz w:val="20"/>
                </w:rPr>
                <w:t>Konvenciju par personu ar invaliditāti tiesībām”</w:t>
              </w:r>
            </w:hyperlink>
            <w:r w:rsidR="007D74B0" w:rsidRPr="004E7E92">
              <w:rPr>
                <w:sz w:val="20"/>
              </w:rPr>
              <w:t xml:space="preserve"> konvencijas ieviešanu koordinē LM</w:t>
            </w:r>
            <w:r w:rsidR="00FB0890" w:rsidRPr="004E7E92">
              <w:rPr>
                <w:sz w:val="20"/>
              </w:rPr>
              <w:t xml:space="preserve"> un </w:t>
            </w:r>
            <w:r w:rsidR="007D74B0" w:rsidRPr="004E7E92">
              <w:rPr>
                <w:sz w:val="20"/>
              </w:rPr>
              <w:t xml:space="preserve">īstenošanu pārrauga </w:t>
            </w:r>
            <w:proofErr w:type="spellStart"/>
            <w:r w:rsidR="007D74B0" w:rsidRPr="004E7E92">
              <w:rPr>
                <w:sz w:val="20"/>
              </w:rPr>
              <w:t>Tiesībsarga</w:t>
            </w:r>
            <w:proofErr w:type="spellEnd"/>
            <w:r w:rsidR="007D74B0" w:rsidRPr="004E7E92">
              <w:rPr>
                <w:sz w:val="20"/>
              </w:rPr>
              <w:t xml:space="preserve"> birojs, </w:t>
            </w:r>
            <w:r w:rsidR="008A4B09" w:rsidRPr="004E7E92">
              <w:rPr>
                <w:sz w:val="20"/>
              </w:rPr>
              <w:t>t.sk.</w:t>
            </w:r>
            <w:r w:rsidR="007D74B0" w:rsidRPr="004E7E92">
              <w:rPr>
                <w:sz w:val="20"/>
              </w:rPr>
              <w:t xml:space="preserve"> izskata sūdzības par UNCRPD pārkāpumiem</w:t>
            </w:r>
            <w:r w:rsidR="008A4B09" w:rsidRPr="004E7E92">
              <w:rPr>
                <w:sz w:val="20"/>
              </w:rPr>
              <w:t>.</w:t>
            </w:r>
          </w:p>
        </w:tc>
        <w:tc>
          <w:tcPr>
            <w:tcW w:w="3686" w:type="dxa"/>
            <w:shd w:val="clear" w:color="auto" w:fill="D9D9D9" w:themeFill="background1" w:themeFillShade="D9"/>
          </w:tcPr>
          <w:p w14:paraId="2C6589FB" w14:textId="72D9A5ED" w:rsidR="007545BD" w:rsidRPr="004E7E92" w:rsidRDefault="007D74B0" w:rsidP="007A77BE">
            <w:pPr>
              <w:spacing w:before="0" w:after="0"/>
              <w:rPr>
                <w:bCs/>
                <w:sz w:val="20"/>
              </w:rPr>
            </w:pPr>
            <w:r w:rsidRPr="004E7E92">
              <w:rPr>
                <w:bCs/>
                <w:sz w:val="20"/>
              </w:rPr>
              <w:t xml:space="preserve">Skat. skaidrojumu pie </w:t>
            </w:r>
            <w:r w:rsidR="00283C8E" w:rsidRPr="004E7E92">
              <w:rPr>
                <w:bCs/>
                <w:sz w:val="20"/>
              </w:rPr>
              <w:t>3.</w:t>
            </w:r>
            <w:r w:rsidR="00EC36E2" w:rsidRPr="004E7E92">
              <w:rPr>
                <w:bCs/>
                <w:sz w:val="20"/>
              </w:rPr>
              <w:t xml:space="preserve"> horizontālā </w:t>
            </w:r>
            <w:r w:rsidR="00283C8E" w:rsidRPr="004E7E92">
              <w:rPr>
                <w:bCs/>
                <w:sz w:val="20"/>
              </w:rPr>
              <w:t>ieguldījumu priekšnosa</w:t>
            </w:r>
            <w:r w:rsidR="00EC36E2" w:rsidRPr="004E7E92">
              <w:rPr>
                <w:bCs/>
                <w:sz w:val="20"/>
              </w:rPr>
              <w:t>cī</w:t>
            </w:r>
            <w:r w:rsidR="00283C8E" w:rsidRPr="004E7E92">
              <w:rPr>
                <w:bCs/>
                <w:sz w:val="20"/>
              </w:rPr>
              <w:t xml:space="preserve">juma </w:t>
            </w:r>
            <w:r w:rsidR="007A77BE" w:rsidRPr="004E7E92">
              <w:rPr>
                <w:bCs/>
                <w:sz w:val="20"/>
              </w:rPr>
              <w:t>1. un 2.</w:t>
            </w:r>
            <w:r w:rsidRPr="004E7E92">
              <w:rPr>
                <w:bCs/>
                <w:sz w:val="20"/>
              </w:rPr>
              <w:t xml:space="preserve"> kritērija.</w:t>
            </w:r>
            <w:r w:rsidR="00283C8E" w:rsidRPr="004E7E92">
              <w:rPr>
                <w:bCs/>
                <w:sz w:val="20"/>
              </w:rPr>
              <w:t xml:space="preserve"> </w:t>
            </w:r>
            <w:r w:rsidR="00283C8E" w:rsidRPr="004E7E92">
              <w:rPr>
                <w:sz w:val="20"/>
              </w:rPr>
              <w:t xml:space="preserve">Ziņošanai par darbību neatbilstību </w:t>
            </w:r>
            <w:r w:rsidR="00283C8E" w:rsidRPr="004E7E92">
              <w:rPr>
                <w:bCs/>
                <w:sz w:val="20"/>
              </w:rPr>
              <w:t>Pamattiesību hartai un UNCRPD ir spēkā tādi paši noteikumi.</w:t>
            </w:r>
          </w:p>
        </w:tc>
      </w:tr>
      <w:tr w:rsidR="007545BD" w:rsidRPr="004E7E92" w14:paraId="006291CE" w14:textId="77777777" w:rsidTr="00A73208">
        <w:tc>
          <w:tcPr>
            <w:tcW w:w="562" w:type="dxa"/>
          </w:tcPr>
          <w:p w14:paraId="00EADAE0"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35" w:name="_Hlk72855704"/>
            <w:bookmarkStart w:id="136" w:name="_Hlk103338013"/>
          </w:p>
        </w:tc>
        <w:tc>
          <w:tcPr>
            <w:tcW w:w="1843" w:type="dxa"/>
            <w:vMerge w:val="restart"/>
            <w:shd w:val="clear" w:color="auto" w:fill="auto"/>
          </w:tcPr>
          <w:p w14:paraId="4CDB7B0C" w14:textId="72989374" w:rsidR="007545BD" w:rsidRPr="004E7E92" w:rsidRDefault="007545BD" w:rsidP="007A77BE">
            <w:pPr>
              <w:spacing w:before="0" w:after="0"/>
              <w:jc w:val="left"/>
              <w:rPr>
                <w:sz w:val="20"/>
              </w:rPr>
            </w:pPr>
            <w:r w:rsidRPr="004E7E92">
              <w:rPr>
                <w:sz w:val="20"/>
              </w:rPr>
              <w:t>Tematiskais priekšnosacījums Nr.1</w:t>
            </w:r>
            <w:r w:rsidR="00FA6AB6" w:rsidRPr="004E7E92">
              <w:rPr>
                <w:sz w:val="20"/>
              </w:rPr>
              <w:t xml:space="preserve"> (1.1.)</w:t>
            </w:r>
          </w:p>
          <w:p w14:paraId="1B0C53A1" w14:textId="24DB601A" w:rsidR="007545BD" w:rsidRPr="004E7E92" w:rsidRDefault="00870330" w:rsidP="007A77BE">
            <w:pPr>
              <w:spacing w:before="0" w:after="0"/>
              <w:jc w:val="left"/>
              <w:rPr>
                <w:sz w:val="20"/>
              </w:rPr>
            </w:pPr>
            <w:r w:rsidRPr="004E7E92">
              <w:rPr>
                <w:sz w:val="20"/>
              </w:rPr>
              <w:t xml:space="preserve">Valsts vai reģionālas </w:t>
            </w:r>
            <w:r w:rsidRPr="004E7E92">
              <w:rPr>
                <w:b/>
                <w:bCs/>
                <w:sz w:val="20"/>
              </w:rPr>
              <w:t>pārdomātas specializācijas stratēģijas</w:t>
            </w:r>
            <w:r w:rsidRPr="004E7E92">
              <w:rPr>
                <w:sz w:val="20"/>
              </w:rPr>
              <w:t xml:space="preserve"> laba pārvaldība</w:t>
            </w:r>
          </w:p>
        </w:tc>
        <w:tc>
          <w:tcPr>
            <w:tcW w:w="851" w:type="dxa"/>
            <w:vMerge w:val="restart"/>
            <w:shd w:val="clear" w:color="auto" w:fill="auto"/>
          </w:tcPr>
          <w:p w14:paraId="42F10561" w14:textId="77777777" w:rsidR="007545BD" w:rsidRPr="004E7E92" w:rsidRDefault="007545BD" w:rsidP="007A77BE">
            <w:pPr>
              <w:spacing w:before="0" w:after="0"/>
              <w:jc w:val="left"/>
              <w:rPr>
                <w:sz w:val="20"/>
              </w:rPr>
            </w:pPr>
            <w:r w:rsidRPr="004E7E92">
              <w:rPr>
                <w:sz w:val="20"/>
              </w:rPr>
              <w:t>ERAF</w:t>
            </w:r>
          </w:p>
        </w:tc>
        <w:tc>
          <w:tcPr>
            <w:tcW w:w="1134" w:type="dxa"/>
            <w:vMerge w:val="restart"/>
            <w:shd w:val="clear" w:color="auto" w:fill="auto"/>
          </w:tcPr>
          <w:p w14:paraId="3368356D" w14:textId="77777777" w:rsidR="007545BD" w:rsidRPr="004E7E92" w:rsidRDefault="007545BD" w:rsidP="007A77BE">
            <w:pPr>
              <w:spacing w:before="0" w:after="0"/>
              <w:jc w:val="left"/>
              <w:rPr>
                <w:sz w:val="20"/>
              </w:rPr>
            </w:pPr>
            <w:r w:rsidRPr="004E7E92">
              <w:rPr>
                <w:sz w:val="20"/>
              </w:rPr>
              <w:t>Visi PO1 SAM</w:t>
            </w:r>
          </w:p>
        </w:tc>
        <w:tc>
          <w:tcPr>
            <w:tcW w:w="850" w:type="dxa"/>
            <w:vMerge w:val="restart"/>
            <w:shd w:val="clear" w:color="auto" w:fill="auto"/>
          </w:tcPr>
          <w:p w14:paraId="0B93DFE4" w14:textId="77777777" w:rsidR="00BC209A" w:rsidRPr="004E7E92" w:rsidRDefault="00BC209A" w:rsidP="007A77BE">
            <w:pPr>
              <w:spacing w:before="0" w:after="0"/>
              <w:jc w:val="left"/>
              <w:rPr>
                <w:b/>
                <w:bCs/>
                <w:sz w:val="20"/>
              </w:rPr>
            </w:pPr>
            <w:r w:rsidRPr="004E7E92">
              <w:rPr>
                <w:b/>
                <w:bCs/>
                <w:sz w:val="20"/>
              </w:rPr>
              <w:t>Jā</w:t>
            </w:r>
          </w:p>
          <w:p w14:paraId="3FD6729C" w14:textId="58854423" w:rsidR="007545BD" w:rsidRPr="004E7E92" w:rsidRDefault="007545BD" w:rsidP="007A77BE">
            <w:pPr>
              <w:spacing w:before="0" w:after="0"/>
              <w:jc w:val="left"/>
              <w:rPr>
                <w:sz w:val="20"/>
              </w:rPr>
            </w:pPr>
          </w:p>
        </w:tc>
        <w:tc>
          <w:tcPr>
            <w:tcW w:w="2410" w:type="dxa"/>
            <w:shd w:val="clear" w:color="auto" w:fill="auto"/>
          </w:tcPr>
          <w:p w14:paraId="34DBDBBB" w14:textId="77777777" w:rsidR="00870330" w:rsidRPr="004E7E92" w:rsidRDefault="00870330" w:rsidP="007A77BE">
            <w:pPr>
              <w:spacing w:before="0" w:after="0"/>
              <w:jc w:val="left"/>
              <w:rPr>
                <w:sz w:val="20"/>
              </w:rPr>
            </w:pPr>
            <w:r w:rsidRPr="004E7E92">
              <w:rPr>
                <w:sz w:val="20"/>
              </w:rPr>
              <w:t>Pārdomātas specializācijas stratēģiju vai stratēģijas atbalsta ar:</w:t>
            </w:r>
          </w:p>
          <w:p w14:paraId="71897045" w14:textId="77777777" w:rsidR="00870330" w:rsidRPr="004E7E92" w:rsidRDefault="00870330" w:rsidP="007A77BE">
            <w:pPr>
              <w:spacing w:before="0" w:after="0"/>
              <w:jc w:val="left"/>
              <w:rPr>
                <w:sz w:val="20"/>
              </w:rPr>
            </w:pPr>
          </w:p>
          <w:p w14:paraId="692A03AA" w14:textId="156F8C9F" w:rsidR="007545BD" w:rsidRPr="004E7E92" w:rsidRDefault="00870330" w:rsidP="007A77BE">
            <w:pPr>
              <w:spacing w:before="0" w:after="0"/>
              <w:jc w:val="left"/>
              <w:rPr>
                <w:sz w:val="20"/>
              </w:rPr>
            </w:pPr>
            <w:r w:rsidRPr="004E7E92">
              <w:rPr>
                <w:sz w:val="20"/>
              </w:rPr>
              <w:t xml:space="preserve">1.atjauninātu analīzi par izaicinājumiem inovāciju izplatīšanas un </w:t>
            </w:r>
            <w:proofErr w:type="spellStart"/>
            <w:r w:rsidRPr="004E7E92">
              <w:rPr>
                <w:sz w:val="20"/>
              </w:rPr>
              <w:t>digitalizācijas</w:t>
            </w:r>
            <w:proofErr w:type="spellEnd"/>
            <w:r w:rsidRPr="004E7E92">
              <w:rPr>
                <w:sz w:val="20"/>
              </w:rPr>
              <w:t xml:space="preserve"> jomā</w:t>
            </w:r>
            <w:r w:rsidR="007545BD" w:rsidRPr="004E7E92">
              <w:rPr>
                <w:sz w:val="20"/>
              </w:rPr>
              <w:tab/>
              <w:t xml:space="preserve"> </w:t>
            </w:r>
          </w:p>
          <w:p w14:paraId="0BDB8FD7" w14:textId="77777777" w:rsidR="007545BD" w:rsidRPr="004E7E92" w:rsidRDefault="007545BD" w:rsidP="007A77BE">
            <w:pPr>
              <w:spacing w:before="0" w:after="0"/>
              <w:jc w:val="left"/>
              <w:rPr>
                <w:sz w:val="20"/>
              </w:rPr>
            </w:pPr>
          </w:p>
          <w:p w14:paraId="0129E0FC" w14:textId="77777777" w:rsidR="007545BD" w:rsidRPr="004E7E92" w:rsidRDefault="007545BD" w:rsidP="007A77BE">
            <w:pPr>
              <w:spacing w:before="0" w:after="0"/>
              <w:jc w:val="left"/>
              <w:rPr>
                <w:sz w:val="20"/>
              </w:rPr>
            </w:pPr>
            <w:r w:rsidRPr="004E7E92">
              <w:rPr>
                <w:sz w:val="20"/>
              </w:rPr>
              <w:t xml:space="preserve"> </w:t>
            </w:r>
          </w:p>
          <w:p w14:paraId="3EA8C7AA" w14:textId="77777777" w:rsidR="007545BD" w:rsidRPr="004E7E92" w:rsidRDefault="007545BD" w:rsidP="007A77BE">
            <w:pPr>
              <w:spacing w:before="0" w:after="0"/>
              <w:jc w:val="left"/>
              <w:rPr>
                <w:sz w:val="20"/>
              </w:rPr>
            </w:pPr>
          </w:p>
          <w:p w14:paraId="6C008D5D" w14:textId="77777777" w:rsidR="007545BD" w:rsidRPr="004E7E92" w:rsidRDefault="007545BD" w:rsidP="007A77BE">
            <w:pPr>
              <w:spacing w:before="0" w:after="0"/>
              <w:jc w:val="left"/>
              <w:rPr>
                <w:sz w:val="20"/>
              </w:rPr>
            </w:pPr>
            <w:r w:rsidRPr="004E7E92">
              <w:rPr>
                <w:sz w:val="20"/>
              </w:rPr>
              <w:lastRenderedPageBreak/>
              <w:t xml:space="preserve"> </w:t>
            </w:r>
          </w:p>
          <w:p w14:paraId="6C3C0E76" w14:textId="77777777" w:rsidR="007545BD" w:rsidRPr="004E7E92" w:rsidRDefault="007545BD" w:rsidP="007A77BE">
            <w:pPr>
              <w:spacing w:before="0" w:after="0"/>
              <w:jc w:val="left"/>
              <w:rPr>
                <w:sz w:val="20"/>
              </w:rPr>
            </w:pPr>
          </w:p>
        </w:tc>
        <w:tc>
          <w:tcPr>
            <w:tcW w:w="1134" w:type="dxa"/>
            <w:shd w:val="clear" w:color="auto" w:fill="auto"/>
          </w:tcPr>
          <w:p w14:paraId="0376CAC6" w14:textId="77777777" w:rsidR="00BD5028" w:rsidRPr="004E7E92" w:rsidRDefault="00BD5028" w:rsidP="007A77BE">
            <w:pPr>
              <w:spacing w:before="0" w:after="0"/>
              <w:jc w:val="left"/>
              <w:rPr>
                <w:b/>
                <w:bCs/>
                <w:sz w:val="20"/>
              </w:rPr>
            </w:pPr>
            <w:r w:rsidRPr="004E7E92">
              <w:rPr>
                <w:b/>
                <w:bCs/>
                <w:sz w:val="20"/>
              </w:rPr>
              <w:lastRenderedPageBreak/>
              <w:t>Jā</w:t>
            </w:r>
          </w:p>
          <w:p w14:paraId="5703B170" w14:textId="18900F05" w:rsidR="007545BD" w:rsidRPr="004E7E92" w:rsidRDefault="007545BD" w:rsidP="007A77BE">
            <w:pPr>
              <w:spacing w:before="0" w:after="0"/>
              <w:jc w:val="left"/>
              <w:rPr>
                <w:sz w:val="20"/>
              </w:rPr>
            </w:pPr>
          </w:p>
        </w:tc>
        <w:tc>
          <w:tcPr>
            <w:tcW w:w="2410" w:type="dxa"/>
            <w:shd w:val="clear" w:color="auto" w:fill="auto"/>
          </w:tcPr>
          <w:p w14:paraId="737D0316" w14:textId="05A983B3" w:rsidR="00931E14" w:rsidRPr="004E7E92" w:rsidRDefault="00A60DCE" w:rsidP="007A77BE">
            <w:pPr>
              <w:spacing w:before="0" w:after="0"/>
              <w:rPr>
                <w:sz w:val="20"/>
              </w:rPr>
            </w:pPr>
            <w:bookmarkStart w:id="137" w:name="_Hlk103010449"/>
            <w:r w:rsidRPr="004E7E92">
              <w:rPr>
                <w:sz w:val="20"/>
              </w:rPr>
              <w:t>1)</w:t>
            </w:r>
            <w:r w:rsidR="00196C6C" w:rsidRPr="004E7E92">
              <w:rPr>
                <w:sz w:val="20"/>
              </w:rPr>
              <w:t xml:space="preserve"> </w:t>
            </w:r>
            <w:hyperlink r:id="rId58" w:history="1">
              <w:r w:rsidR="007545BD" w:rsidRPr="004E7E92">
                <w:rPr>
                  <w:rStyle w:val="Hyperlink"/>
                  <w:color w:val="auto"/>
                  <w:sz w:val="20"/>
                </w:rPr>
                <w:t>Nacionālās industriālās politikas pamatnostādnes 2021.-2027.gadam</w:t>
              </w:r>
            </w:hyperlink>
            <w:r w:rsidR="0076117B" w:rsidRPr="004E7E92">
              <w:rPr>
                <w:rStyle w:val="Hyperlink"/>
                <w:color w:val="auto"/>
                <w:sz w:val="20"/>
              </w:rPr>
              <w:t xml:space="preserve"> </w:t>
            </w:r>
            <w:r w:rsidRPr="004E7E92">
              <w:rPr>
                <w:sz w:val="20"/>
              </w:rPr>
              <w:t>(</w:t>
            </w:r>
            <w:r w:rsidR="00931E14" w:rsidRPr="004E7E92">
              <w:rPr>
                <w:sz w:val="20"/>
              </w:rPr>
              <w:t>apstiprinātas 16.02.2021</w:t>
            </w:r>
            <w:r w:rsidR="004E73C9" w:rsidRPr="004E7E92">
              <w:rPr>
                <w:sz w:val="20"/>
              </w:rPr>
              <w:t>.</w:t>
            </w:r>
            <w:r w:rsidR="00931E14" w:rsidRPr="004E7E92">
              <w:rPr>
                <w:sz w:val="20"/>
              </w:rPr>
              <w:t xml:space="preserve">); </w:t>
            </w:r>
          </w:p>
          <w:p w14:paraId="4F3879B8" w14:textId="2AE9DE70" w:rsidR="007545BD" w:rsidRPr="004E7E92" w:rsidRDefault="007545BD" w:rsidP="007A77BE">
            <w:pPr>
              <w:spacing w:before="0" w:after="0"/>
              <w:rPr>
                <w:sz w:val="20"/>
              </w:rPr>
            </w:pPr>
            <w:r w:rsidRPr="004E7E92">
              <w:rPr>
                <w:sz w:val="20"/>
              </w:rPr>
              <w:t>ietver</w:t>
            </w:r>
            <w:r w:rsidR="0076117B" w:rsidRPr="004E7E92">
              <w:rPr>
                <w:sz w:val="20"/>
              </w:rPr>
              <w:t xml:space="preserve"> </w:t>
            </w:r>
            <w:r w:rsidRPr="004E7E92">
              <w:rPr>
                <w:sz w:val="20"/>
              </w:rPr>
              <w:t>Viedās specializācijas stratēģiju</w:t>
            </w:r>
            <w:r w:rsidR="00ED374B" w:rsidRPr="004E7E92">
              <w:rPr>
                <w:sz w:val="20"/>
              </w:rPr>
              <w:t xml:space="preserve"> (RIS3)</w:t>
            </w:r>
            <w:r w:rsidRPr="004E7E92">
              <w:rPr>
                <w:sz w:val="20"/>
              </w:rPr>
              <w:t xml:space="preserve">, </w:t>
            </w:r>
            <w:r w:rsidRPr="004E7E92">
              <w:rPr>
                <w:b/>
                <w:bCs/>
                <w:sz w:val="20"/>
              </w:rPr>
              <w:t xml:space="preserve">kuras stratēģisko uzstādījumu </w:t>
            </w:r>
            <w:proofErr w:type="spellStart"/>
            <w:r w:rsidRPr="004E7E92">
              <w:rPr>
                <w:b/>
                <w:bCs/>
                <w:sz w:val="20"/>
              </w:rPr>
              <w:t>pārnese</w:t>
            </w:r>
            <w:proofErr w:type="spellEnd"/>
            <w:r w:rsidRPr="004E7E92">
              <w:rPr>
                <w:b/>
                <w:bCs/>
                <w:sz w:val="20"/>
              </w:rPr>
              <w:t xml:space="preserve"> </w:t>
            </w:r>
            <w:r w:rsidR="0076117B" w:rsidRPr="004E7E92">
              <w:rPr>
                <w:b/>
                <w:bCs/>
                <w:sz w:val="20"/>
              </w:rPr>
              <w:t>ir</w:t>
            </w:r>
            <w:r w:rsidRPr="004E7E92">
              <w:rPr>
                <w:b/>
                <w:bCs/>
                <w:sz w:val="20"/>
              </w:rPr>
              <w:t xml:space="preserve"> ietverta</w:t>
            </w:r>
            <w:r w:rsidR="0076117B" w:rsidRPr="004E7E92">
              <w:rPr>
                <w:b/>
                <w:bCs/>
                <w:sz w:val="20"/>
              </w:rPr>
              <w:t xml:space="preserve"> </w:t>
            </w:r>
            <w:r w:rsidR="00110298" w:rsidRPr="004E7E92">
              <w:rPr>
                <w:b/>
                <w:bCs/>
                <w:sz w:val="20"/>
              </w:rPr>
              <w:t xml:space="preserve">arī </w:t>
            </w:r>
            <w:r w:rsidR="0076117B" w:rsidRPr="004E7E92">
              <w:rPr>
                <w:b/>
                <w:bCs/>
                <w:sz w:val="20"/>
              </w:rPr>
              <w:t>šādās</w:t>
            </w:r>
            <w:r w:rsidR="00110298" w:rsidRPr="004E7E92">
              <w:rPr>
                <w:b/>
                <w:bCs/>
                <w:sz w:val="20"/>
              </w:rPr>
              <w:t xml:space="preserve"> nozaru</w:t>
            </w:r>
            <w:r w:rsidR="0076117B" w:rsidRPr="004E7E92">
              <w:rPr>
                <w:b/>
                <w:bCs/>
                <w:sz w:val="20"/>
              </w:rPr>
              <w:t xml:space="preserve"> pamatnostādnēs</w:t>
            </w:r>
            <w:r w:rsidRPr="004E7E92">
              <w:rPr>
                <w:sz w:val="20"/>
              </w:rPr>
              <w:t>:</w:t>
            </w:r>
          </w:p>
          <w:p w14:paraId="5C6C0BE4" w14:textId="09BF1CD3" w:rsidR="00931E14" w:rsidRPr="004E7E92" w:rsidRDefault="00A60DCE" w:rsidP="007A77BE">
            <w:pPr>
              <w:spacing w:before="0" w:after="0"/>
              <w:rPr>
                <w:rStyle w:val="Hyperlink"/>
                <w:color w:val="auto"/>
                <w:sz w:val="20"/>
                <w:u w:val="none"/>
              </w:rPr>
            </w:pPr>
            <w:r w:rsidRPr="004E7E92">
              <w:rPr>
                <w:sz w:val="20"/>
              </w:rPr>
              <w:lastRenderedPageBreak/>
              <w:t>2</w:t>
            </w:r>
            <w:r w:rsidR="007545BD" w:rsidRPr="004E7E92">
              <w:rPr>
                <w:sz w:val="20"/>
              </w:rPr>
              <w:t>)</w:t>
            </w:r>
            <w:r w:rsidR="00196C6C" w:rsidRPr="004E7E92">
              <w:rPr>
                <w:sz w:val="20"/>
              </w:rPr>
              <w:t xml:space="preserve"> </w:t>
            </w:r>
            <w:hyperlink r:id="rId59" w:history="1">
              <w:r w:rsidR="007545BD" w:rsidRPr="004E7E92">
                <w:rPr>
                  <w:rStyle w:val="Hyperlink"/>
                  <w:color w:val="auto"/>
                  <w:sz w:val="20"/>
                </w:rPr>
                <w:t>Zinātnes, tehnoloģijas attīstības un inovācijas pamatnostādnes 2021.-2027.gadam</w:t>
              </w:r>
            </w:hyperlink>
            <w:r w:rsidR="00BA335B" w:rsidRPr="004E7E92">
              <w:rPr>
                <w:rStyle w:val="Hyperlink"/>
                <w:color w:val="auto"/>
                <w:sz w:val="20"/>
                <w:u w:val="none"/>
              </w:rPr>
              <w:t xml:space="preserve"> (turpmāk-ZTAIP)</w:t>
            </w:r>
          </w:p>
          <w:p w14:paraId="3E65FC63" w14:textId="4281663D" w:rsidR="007545BD" w:rsidRPr="004E7E92" w:rsidRDefault="00A60DCE" w:rsidP="007A77BE">
            <w:pPr>
              <w:spacing w:before="0" w:after="0"/>
              <w:rPr>
                <w:sz w:val="20"/>
              </w:rPr>
            </w:pPr>
            <w:r w:rsidRPr="004E7E92">
              <w:rPr>
                <w:rStyle w:val="Hyperlink"/>
                <w:color w:val="auto"/>
                <w:sz w:val="20"/>
                <w:u w:val="none"/>
              </w:rPr>
              <w:t>(</w:t>
            </w:r>
            <w:r w:rsidR="00D303A8" w:rsidRPr="004E7E92">
              <w:rPr>
                <w:rStyle w:val="Hyperlink"/>
                <w:color w:val="auto"/>
                <w:sz w:val="20"/>
                <w:u w:val="none"/>
              </w:rPr>
              <w:t>apstiprināt</w:t>
            </w:r>
            <w:r w:rsidR="00931E14" w:rsidRPr="004E7E92">
              <w:rPr>
                <w:rStyle w:val="Hyperlink"/>
                <w:color w:val="auto"/>
                <w:sz w:val="20"/>
                <w:u w:val="none"/>
              </w:rPr>
              <w:t>a</w:t>
            </w:r>
            <w:r w:rsidR="00D303A8" w:rsidRPr="004E7E92">
              <w:rPr>
                <w:rStyle w:val="Hyperlink"/>
                <w:color w:val="auto"/>
                <w:sz w:val="20"/>
                <w:u w:val="none"/>
              </w:rPr>
              <w:t>s</w:t>
            </w:r>
            <w:r w:rsidR="00621307" w:rsidRPr="004E7E92">
              <w:rPr>
                <w:rStyle w:val="Hyperlink"/>
                <w:color w:val="auto"/>
                <w:sz w:val="20"/>
                <w:u w:val="none"/>
              </w:rPr>
              <w:t xml:space="preserve"> 14.04.2021.</w:t>
            </w:r>
            <w:r w:rsidR="009C7DE3" w:rsidRPr="004E7E92">
              <w:rPr>
                <w:rStyle w:val="Hyperlink"/>
                <w:color w:val="auto"/>
                <w:sz w:val="20"/>
                <w:u w:val="none"/>
              </w:rPr>
              <w:t>)</w:t>
            </w:r>
            <w:r w:rsidR="007545BD" w:rsidRPr="004E7E92">
              <w:rPr>
                <w:sz w:val="20"/>
              </w:rPr>
              <w:t>;</w:t>
            </w:r>
          </w:p>
          <w:p w14:paraId="08B228AD" w14:textId="47A47E93" w:rsidR="00C26362" w:rsidRPr="004E7E92" w:rsidRDefault="0003224D" w:rsidP="007A77BE">
            <w:pPr>
              <w:spacing w:before="0" w:after="0"/>
              <w:rPr>
                <w:rStyle w:val="Hyperlink"/>
                <w:color w:val="auto"/>
                <w:sz w:val="20"/>
                <w:u w:val="none"/>
              </w:rPr>
            </w:pPr>
            <w:r w:rsidRPr="004E7E92">
              <w:rPr>
                <w:sz w:val="20"/>
              </w:rPr>
              <w:t>3)</w:t>
            </w:r>
            <w:r w:rsidR="00196C6C" w:rsidRPr="004E7E92">
              <w:rPr>
                <w:sz w:val="20"/>
              </w:rPr>
              <w:t xml:space="preserve"> </w:t>
            </w:r>
            <w:hyperlink r:id="rId60" w:history="1">
              <w:r w:rsidR="00575FEF" w:rsidRPr="004E7E92">
                <w:rPr>
                  <w:rStyle w:val="Hyperlink"/>
                  <w:color w:val="auto"/>
                  <w:sz w:val="20"/>
                </w:rPr>
                <w:t>Digitālās transformācijas pamatnostādnes 2021.–2027.gadam</w:t>
              </w:r>
            </w:hyperlink>
            <w:r w:rsidR="007F08BF" w:rsidRPr="004E7E92" w:rsidDel="007F08BF">
              <w:rPr>
                <w:rStyle w:val="Hyperlink"/>
                <w:color w:val="auto"/>
                <w:sz w:val="20"/>
              </w:rPr>
              <w:t xml:space="preserve"> </w:t>
            </w:r>
            <w:r w:rsidR="00BC6C66" w:rsidRPr="004E7E92">
              <w:rPr>
                <w:sz w:val="20"/>
              </w:rPr>
              <w:t xml:space="preserve">(turpmāk – DTP) </w:t>
            </w:r>
            <w:r w:rsidR="007F08BF" w:rsidRPr="004E7E92">
              <w:rPr>
                <w:rStyle w:val="Hyperlink"/>
                <w:color w:val="auto"/>
                <w:sz w:val="20"/>
                <w:u w:val="none"/>
              </w:rPr>
              <w:t xml:space="preserve">apstiprinātas </w:t>
            </w:r>
            <w:r w:rsidR="006A1C2D" w:rsidRPr="004E7E92">
              <w:rPr>
                <w:rStyle w:val="Hyperlink"/>
                <w:color w:val="auto"/>
                <w:sz w:val="20"/>
                <w:u w:val="none"/>
              </w:rPr>
              <w:t>0</w:t>
            </w:r>
            <w:r w:rsidR="007F08BF" w:rsidRPr="004E7E92">
              <w:rPr>
                <w:rStyle w:val="Hyperlink"/>
                <w:color w:val="auto"/>
                <w:sz w:val="20"/>
                <w:u w:val="none"/>
              </w:rPr>
              <w:t>7.07.2021.)</w:t>
            </w:r>
            <w:bookmarkEnd w:id="137"/>
          </w:p>
          <w:p w14:paraId="3859D1C2" w14:textId="1A9D25C5" w:rsidR="007545BD" w:rsidRPr="004E7E92" w:rsidRDefault="007545BD" w:rsidP="007A77BE">
            <w:pPr>
              <w:spacing w:before="0" w:after="0"/>
              <w:rPr>
                <w:sz w:val="20"/>
              </w:rPr>
            </w:pPr>
          </w:p>
        </w:tc>
        <w:tc>
          <w:tcPr>
            <w:tcW w:w="3686" w:type="dxa"/>
            <w:shd w:val="clear" w:color="auto" w:fill="auto"/>
          </w:tcPr>
          <w:p w14:paraId="19666E74" w14:textId="0B5C9AED" w:rsidR="003A6DF1" w:rsidRPr="004E7E92" w:rsidRDefault="009C7DE3" w:rsidP="007A77BE">
            <w:pPr>
              <w:spacing w:before="0" w:after="0"/>
              <w:rPr>
                <w:sz w:val="20"/>
              </w:rPr>
            </w:pPr>
            <w:bookmarkStart w:id="138" w:name="_Hlk114229191"/>
            <w:r w:rsidRPr="004E7E92">
              <w:rPr>
                <w:sz w:val="20"/>
              </w:rPr>
              <w:lastRenderedPageBreak/>
              <w:t xml:space="preserve">Nacionālajās industriālās politikas pamatnostādnēs (turpmāk – NIP) </w:t>
            </w:r>
            <w:r w:rsidR="00B634B1" w:rsidRPr="004E7E92">
              <w:rPr>
                <w:sz w:val="20"/>
              </w:rPr>
              <w:t>ietverta plaša ekonomikas izaicinājumu analīze</w:t>
            </w:r>
            <w:r w:rsidRPr="004E7E92">
              <w:rPr>
                <w:sz w:val="20"/>
              </w:rPr>
              <w:t>;</w:t>
            </w:r>
            <w:r w:rsidR="00AC2A95" w:rsidRPr="004E7E92">
              <w:rPr>
                <w:sz w:val="20"/>
              </w:rPr>
              <w:t xml:space="preserve"> </w:t>
            </w:r>
            <w:r w:rsidR="00B634B1" w:rsidRPr="004E7E92">
              <w:rPr>
                <w:sz w:val="20"/>
              </w:rPr>
              <w:t xml:space="preserve">DTP </w:t>
            </w:r>
            <w:r w:rsidR="00AC2A95" w:rsidRPr="004E7E92">
              <w:rPr>
                <w:sz w:val="20"/>
              </w:rPr>
              <w:t xml:space="preserve">ietvaros </w:t>
            </w:r>
            <w:r w:rsidR="00B634B1" w:rsidRPr="004E7E92">
              <w:rPr>
                <w:sz w:val="20"/>
              </w:rPr>
              <w:t>veikt</w:t>
            </w:r>
            <w:r w:rsidR="00AC2A95" w:rsidRPr="004E7E92">
              <w:rPr>
                <w:sz w:val="20"/>
              </w:rPr>
              <w:t>ā</w:t>
            </w:r>
            <w:r w:rsidR="00B634B1" w:rsidRPr="004E7E92">
              <w:rPr>
                <w:sz w:val="20"/>
              </w:rPr>
              <w:t xml:space="preserve"> digitālo izaicinājumu analīze</w:t>
            </w:r>
            <w:r w:rsidRPr="004E7E92">
              <w:rPr>
                <w:sz w:val="20"/>
              </w:rPr>
              <w:t xml:space="preserve">; </w:t>
            </w:r>
            <w:r w:rsidR="00AC2A95" w:rsidRPr="004E7E92">
              <w:rPr>
                <w:sz w:val="20"/>
              </w:rPr>
              <w:t>ZTAIP ietvaros veikt</w:t>
            </w:r>
            <w:r w:rsidR="0004441A" w:rsidRPr="004E7E92">
              <w:rPr>
                <w:sz w:val="20"/>
              </w:rPr>
              <w:t>a</w:t>
            </w:r>
            <w:r w:rsidR="00AC2A95" w:rsidRPr="004E7E92">
              <w:rPr>
                <w:sz w:val="20"/>
              </w:rPr>
              <w:t xml:space="preserve"> plaša </w:t>
            </w:r>
            <w:r w:rsidRPr="004E7E92">
              <w:rPr>
                <w:sz w:val="20"/>
              </w:rPr>
              <w:t>z</w:t>
            </w:r>
            <w:r w:rsidR="003A6DF1" w:rsidRPr="004E7E92">
              <w:rPr>
                <w:sz w:val="20"/>
              </w:rPr>
              <w:t>inātnes un inovāciju izaicinājum</w:t>
            </w:r>
            <w:r w:rsidR="00AC2A95" w:rsidRPr="004E7E92">
              <w:rPr>
                <w:sz w:val="20"/>
              </w:rPr>
              <w:t>u</w:t>
            </w:r>
            <w:r w:rsidR="00517DD8" w:rsidRPr="004E7E92">
              <w:rPr>
                <w:sz w:val="20"/>
              </w:rPr>
              <w:t xml:space="preserve"> </w:t>
            </w:r>
            <w:r w:rsidR="003A6DF1" w:rsidRPr="004E7E92">
              <w:rPr>
                <w:sz w:val="20"/>
              </w:rPr>
              <w:t>anal</w:t>
            </w:r>
            <w:r w:rsidR="00AC2A95" w:rsidRPr="004E7E92">
              <w:rPr>
                <w:sz w:val="20"/>
              </w:rPr>
              <w:t>īze</w:t>
            </w:r>
            <w:r w:rsidR="0004441A" w:rsidRPr="004E7E92">
              <w:rPr>
                <w:sz w:val="20"/>
              </w:rPr>
              <w:t xml:space="preserve"> </w:t>
            </w:r>
            <w:r w:rsidR="000F41F1" w:rsidRPr="004E7E92">
              <w:rPr>
                <w:sz w:val="20"/>
              </w:rPr>
              <w:t>;</w:t>
            </w:r>
          </w:p>
          <w:p w14:paraId="17EFEA50" w14:textId="396629A1" w:rsidR="00193E63" w:rsidRPr="004E7E92" w:rsidRDefault="003A6DF1" w:rsidP="007A77BE">
            <w:pPr>
              <w:spacing w:before="0" w:after="0"/>
              <w:rPr>
                <w:sz w:val="20"/>
              </w:rPr>
            </w:pPr>
            <w:r w:rsidRPr="004E7E92">
              <w:rPr>
                <w:sz w:val="20"/>
              </w:rPr>
              <w:t xml:space="preserve">- </w:t>
            </w:r>
            <w:r w:rsidR="00193E63" w:rsidRPr="004E7E92">
              <w:rPr>
                <w:sz w:val="20"/>
              </w:rPr>
              <w:t>NIP un ZTAIP </w:t>
            </w:r>
            <w:r w:rsidR="00193E63" w:rsidRPr="004E7E92">
              <w:rPr>
                <w:b/>
                <w:bCs/>
                <w:sz w:val="20"/>
              </w:rPr>
              <w:t xml:space="preserve"> </w:t>
            </w:r>
            <w:r w:rsidR="00193E63" w:rsidRPr="004E7E92">
              <w:rPr>
                <w:sz w:val="20"/>
              </w:rPr>
              <w:t xml:space="preserve">vadlīniju veiktajā analīzē tika izmantoti dati no </w:t>
            </w:r>
            <w:hyperlink r:id="rId61" w:history="1">
              <w:r w:rsidR="00F544B6" w:rsidRPr="004E7E92">
                <w:rPr>
                  <w:rStyle w:val="Hyperlink"/>
                  <w:color w:val="auto"/>
                  <w:sz w:val="20"/>
                </w:rPr>
                <w:t>RIS3 2. monitoringa ziņojuma (2020)</w:t>
              </w:r>
            </w:hyperlink>
            <w:r w:rsidR="000F41F1" w:rsidRPr="004E7E92">
              <w:rPr>
                <w:sz w:val="20"/>
              </w:rPr>
              <w:t xml:space="preserve"> </w:t>
            </w:r>
            <w:r w:rsidR="00193E63" w:rsidRPr="004E7E92">
              <w:rPr>
                <w:sz w:val="20"/>
              </w:rPr>
              <w:t xml:space="preserve">OECD 2019.gada ekonomikas ziņojuma par Latviju, EUROSTAT un Latvijas Centrālās </w:t>
            </w:r>
            <w:r w:rsidR="00193E63" w:rsidRPr="004E7E92">
              <w:rPr>
                <w:sz w:val="20"/>
              </w:rPr>
              <w:lastRenderedPageBreak/>
              <w:t>statistikas pārvaldes dati. ZTAIP mērķi,</w:t>
            </w:r>
            <w:r w:rsidR="000F41F1" w:rsidRPr="004E7E92">
              <w:rPr>
                <w:sz w:val="20"/>
              </w:rPr>
              <w:t xml:space="preserve"> </w:t>
            </w:r>
            <w:r w:rsidR="00193E63" w:rsidRPr="004E7E92">
              <w:rPr>
                <w:sz w:val="20"/>
              </w:rPr>
              <w:t>darbības virzieni, kā arī konkrētie uzdevumi ir balstīti uz padziļinātu analīzi un ieteikumiem no diviem EK veiktajiem novērtējumiem programmas “Apvārsnis 2020” ietvaros – “</w:t>
            </w:r>
            <w:hyperlink r:id="rId62" w:history="1">
              <w:r w:rsidR="00193E63" w:rsidRPr="004E7E92">
                <w:rPr>
                  <w:rStyle w:val="Hyperlink"/>
                  <w:color w:val="auto"/>
                  <w:sz w:val="20"/>
                </w:rPr>
                <w:t xml:space="preserve">Īpašs atbalsts </w:t>
              </w:r>
              <w:proofErr w:type="spellStart"/>
              <w:r w:rsidR="00193E63" w:rsidRPr="004E7E92">
                <w:rPr>
                  <w:rStyle w:val="Hyperlink"/>
                  <w:color w:val="auto"/>
                  <w:sz w:val="20"/>
                </w:rPr>
                <w:t>cilvēkkapitāla</w:t>
              </w:r>
              <w:proofErr w:type="spellEnd"/>
              <w:r w:rsidR="00193E63" w:rsidRPr="004E7E92">
                <w:rPr>
                  <w:rStyle w:val="Hyperlink"/>
                  <w:color w:val="auto"/>
                  <w:sz w:val="20"/>
                </w:rPr>
                <w:t xml:space="preserve"> attīstībai pētniecībai un inovācijai Latvijā”</w:t>
              </w:r>
            </w:hyperlink>
            <w:r w:rsidR="00193E63" w:rsidRPr="004E7E92">
              <w:rPr>
                <w:sz w:val="20"/>
              </w:rPr>
              <w:t xml:space="preserve"> (2019) un </w:t>
            </w:r>
            <w:hyperlink r:id="rId63" w:history="1">
              <w:r w:rsidR="00193E63" w:rsidRPr="004E7E92">
                <w:rPr>
                  <w:rStyle w:val="Hyperlink"/>
                  <w:color w:val="auto"/>
                  <w:sz w:val="20"/>
                </w:rPr>
                <w:t>“Latvijas pētniecības finansēšanas sistēma” (2018</w:t>
              </w:r>
            </w:hyperlink>
            <w:r w:rsidR="000D4600" w:rsidRPr="004E7E92">
              <w:rPr>
                <w:sz w:val="20"/>
              </w:rPr>
              <w:t>;</w:t>
            </w:r>
            <w:r w:rsidR="00193E63" w:rsidRPr="004E7E92">
              <w:rPr>
                <w:sz w:val="20"/>
              </w:rPr>
              <w:t xml:space="preserve"> </w:t>
            </w:r>
          </w:p>
          <w:p w14:paraId="3ECA0813" w14:textId="077AC3A0" w:rsidR="00193E63" w:rsidRPr="004E7E92" w:rsidRDefault="00B619CF" w:rsidP="007A77BE">
            <w:pPr>
              <w:spacing w:before="0" w:after="0"/>
              <w:rPr>
                <w:sz w:val="20"/>
              </w:rPr>
            </w:pPr>
            <w:r w:rsidRPr="004E7E92">
              <w:rPr>
                <w:sz w:val="20"/>
              </w:rPr>
              <w:t>Analīzē par uzņēmumu spēju ieviest jaunas tehnoloģijas tika ņemta vērā OECD apkopotā statistika</w:t>
            </w:r>
            <w:r w:rsidR="000D4600" w:rsidRPr="004E7E92">
              <w:rPr>
                <w:sz w:val="20"/>
              </w:rPr>
              <w:t>.</w:t>
            </w:r>
            <w:r w:rsidR="001D681C">
              <w:rPr>
                <w:sz w:val="20"/>
              </w:rPr>
              <w:t xml:space="preserve"> </w:t>
            </w:r>
            <w:r>
              <w:fldChar w:fldCharType="begin"/>
            </w:r>
            <w:r>
              <w:instrText>HYPERLINK "https://www.izm.gov.lv/lv/2019-gada-zinatnisko-instituciju-starptautiskais-novertejums"</w:instrText>
            </w:r>
            <w:r>
              <w:fldChar w:fldCharType="separate"/>
            </w:r>
            <w:r w:rsidRPr="004E7E92">
              <w:rPr>
                <w:rStyle w:val="Hyperlink"/>
                <w:color w:val="auto"/>
                <w:sz w:val="20"/>
              </w:rPr>
              <w:t>Zinātnisko institūciju darbības starptautiskā novērtējuma rezultāti (2021</w:t>
            </w:r>
            <w:r>
              <w:rPr>
                <w:rStyle w:val="Hyperlink"/>
                <w:color w:val="auto"/>
                <w:sz w:val="20"/>
              </w:rPr>
              <w:fldChar w:fldCharType="end"/>
            </w:r>
            <w:r w:rsidR="004C3AE2" w:rsidRPr="004E7E92">
              <w:rPr>
                <w:sz w:val="20"/>
              </w:rPr>
              <w:t>).</w:t>
            </w:r>
            <w:bookmarkEnd w:id="138"/>
          </w:p>
          <w:p w14:paraId="7BB24088" w14:textId="22068412" w:rsidR="0015534C" w:rsidRPr="004E7E92" w:rsidRDefault="0015534C" w:rsidP="0015534C">
            <w:pPr>
              <w:spacing w:before="0" w:after="0"/>
              <w:rPr>
                <w:sz w:val="20"/>
              </w:rPr>
            </w:pPr>
            <w:r w:rsidRPr="004E7E92">
              <w:rPr>
                <w:sz w:val="20"/>
              </w:rPr>
              <w:t xml:space="preserve">Detalizētāka </w:t>
            </w:r>
            <w:proofErr w:type="spellStart"/>
            <w:r w:rsidRPr="004E7E92">
              <w:rPr>
                <w:sz w:val="20"/>
              </w:rPr>
              <w:t>info.atrodama</w:t>
            </w:r>
            <w:proofErr w:type="spellEnd"/>
            <w:r w:rsidRPr="004E7E92">
              <w:rPr>
                <w:sz w:val="20"/>
              </w:rPr>
              <w:t xml:space="preserve"> programmas </w:t>
            </w:r>
            <w:r w:rsidR="000D7AD7">
              <w:rPr>
                <w:sz w:val="20"/>
              </w:rPr>
              <w:t>3</w:t>
            </w:r>
            <w:r w:rsidRPr="004E7E92">
              <w:rPr>
                <w:sz w:val="20"/>
              </w:rPr>
              <w:t>.pielikumā.</w:t>
            </w:r>
          </w:p>
        </w:tc>
      </w:tr>
      <w:tr w:rsidR="007545BD" w:rsidRPr="004E7E92" w14:paraId="1E5A99A1" w14:textId="77777777" w:rsidTr="003037D5">
        <w:tc>
          <w:tcPr>
            <w:tcW w:w="562" w:type="dxa"/>
          </w:tcPr>
          <w:p w14:paraId="60802AA1"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39" w:name="_Hlk72941141"/>
            <w:bookmarkEnd w:id="135"/>
          </w:p>
        </w:tc>
        <w:tc>
          <w:tcPr>
            <w:tcW w:w="1843" w:type="dxa"/>
            <w:vMerge/>
          </w:tcPr>
          <w:p w14:paraId="2FF0556E" w14:textId="77777777" w:rsidR="007545BD" w:rsidRPr="004E7E92" w:rsidRDefault="007545BD" w:rsidP="007A77BE">
            <w:pPr>
              <w:spacing w:before="0" w:after="0"/>
              <w:jc w:val="left"/>
              <w:rPr>
                <w:sz w:val="20"/>
              </w:rPr>
            </w:pPr>
          </w:p>
        </w:tc>
        <w:tc>
          <w:tcPr>
            <w:tcW w:w="851" w:type="dxa"/>
            <w:vMerge/>
          </w:tcPr>
          <w:p w14:paraId="320A3740" w14:textId="77777777" w:rsidR="007545BD" w:rsidRPr="004E7E92" w:rsidRDefault="007545BD" w:rsidP="007A77BE">
            <w:pPr>
              <w:spacing w:before="0" w:after="0"/>
              <w:jc w:val="left"/>
              <w:rPr>
                <w:rFonts w:eastAsia="Times New Roman"/>
                <w:iCs/>
                <w:noProof/>
                <w:sz w:val="20"/>
              </w:rPr>
            </w:pPr>
          </w:p>
        </w:tc>
        <w:tc>
          <w:tcPr>
            <w:tcW w:w="1134" w:type="dxa"/>
            <w:vMerge/>
          </w:tcPr>
          <w:p w14:paraId="4CF6675E" w14:textId="77777777" w:rsidR="007545BD" w:rsidRPr="004E7E92" w:rsidRDefault="007545BD" w:rsidP="007A77BE">
            <w:pPr>
              <w:spacing w:before="0" w:after="0"/>
              <w:jc w:val="left"/>
              <w:rPr>
                <w:rFonts w:eastAsia="Times New Roman"/>
                <w:iCs/>
                <w:noProof/>
                <w:sz w:val="20"/>
              </w:rPr>
            </w:pPr>
          </w:p>
        </w:tc>
        <w:tc>
          <w:tcPr>
            <w:tcW w:w="850" w:type="dxa"/>
            <w:vMerge/>
          </w:tcPr>
          <w:p w14:paraId="23E8682D" w14:textId="77777777" w:rsidR="007545BD" w:rsidRPr="004E7E92" w:rsidRDefault="007545BD" w:rsidP="007A77BE">
            <w:pPr>
              <w:spacing w:before="0" w:after="0"/>
              <w:jc w:val="left"/>
              <w:rPr>
                <w:rFonts w:eastAsia="Times New Roman"/>
                <w:iCs/>
                <w:noProof/>
                <w:sz w:val="20"/>
              </w:rPr>
            </w:pPr>
          </w:p>
        </w:tc>
        <w:tc>
          <w:tcPr>
            <w:tcW w:w="2410" w:type="dxa"/>
          </w:tcPr>
          <w:p w14:paraId="25F156D3" w14:textId="1633E811" w:rsidR="007545BD" w:rsidRPr="004E7E92" w:rsidRDefault="007545BD" w:rsidP="007A77BE">
            <w:pPr>
              <w:spacing w:before="0" w:after="0"/>
              <w:jc w:val="left"/>
              <w:rPr>
                <w:noProof/>
                <w:sz w:val="20"/>
              </w:rPr>
            </w:pPr>
            <w:r w:rsidRPr="004E7E92">
              <w:rPr>
                <w:sz w:val="20"/>
              </w:rPr>
              <w:t>2.</w:t>
            </w:r>
            <w:r w:rsidR="00870330" w:rsidRPr="004E7E92">
              <w:rPr>
                <w:sz w:val="20"/>
              </w:rPr>
              <w:t xml:space="preserve"> tādas reģionālās vai valsts kompetentās iestādes vai struktūras pastāvēšanu, kas ir atbildīga par pārdomātas specializācijas stratēģijas pārvaldību</w:t>
            </w:r>
            <w:r w:rsidRPr="004E7E92">
              <w:rPr>
                <w:sz w:val="20"/>
              </w:rPr>
              <w:t xml:space="preserve">; </w:t>
            </w:r>
          </w:p>
        </w:tc>
        <w:tc>
          <w:tcPr>
            <w:tcW w:w="1134" w:type="dxa"/>
          </w:tcPr>
          <w:p w14:paraId="369C9347" w14:textId="79078D81" w:rsidR="007545BD" w:rsidRPr="004E7E92" w:rsidRDefault="00A60DCE" w:rsidP="007A77BE">
            <w:pPr>
              <w:spacing w:before="0" w:after="0"/>
              <w:jc w:val="left"/>
              <w:rPr>
                <w:b/>
                <w:bCs/>
                <w:noProof/>
                <w:sz w:val="20"/>
              </w:rPr>
            </w:pPr>
            <w:r w:rsidRPr="004E7E92">
              <w:rPr>
                <w:b/>
                <w:bCs/>
                <w:noProof/>
                <w:sz w:val="20"/>
              </w:rPr>
              <w:t>Jā</w:t>
            </w:r>
          </w:p>
        </w:tc>
        <w:tc>
          <w:tcPr>
            <w:tcW w:w="2410" w:type="dxa"/>
          </w:tcPr>
          <w:p w14:paraId="2B71BFDC" w14:textId="7E22C3FA" w:rsidR="00BD0374" w:rsidRPr="004E7E92" w:rsidRDefault="00573F7F" w:rsidP="004C3AE2">
            <w:pPr>
              <w:spacing w:before="0" w:after="0"/>
              <w:rPr>
                <w:rStyle w:val="Hyperlink"/>
                <w:color w:val="auto"/>
                <w:sz w:val="20"/>
              </w:rPr>
            </w:pPr>
            <w:bookmarkStart w:id="140" w:name="_Hlk102668496"/>
            <w:r w:rsidRPr="004E7E92">
              <w:rPr>
                <w:sz w:val="20"/>
              </w:rPr>
              <w:t>1)</w:t>
            </w:r>
            <w:r w:rsidRPr="004E7E92">
              <w:rPr>
                <w:bCs/>
                <w:sz w:val="20"/>
              </w:rPr>
              <w:t xml:space="preserve"> Nacionālā </w:t>
            </w:r>
            <w:proofErr w:type="spellStart"/>
            <w:r w:rsidRPr="004E7E92">
              <w:rPr>
                <w:bCs/>
                <w:sz w:val="20"/>
              </w:rPr>
              <w:t>ceļakarte</w:t>
            </w:r>
            <w:proofErr w:type="spellEnd"/>
            <w:r w:rsidRPr="004E7E92">
              <w:rPr>
                <w:bCs/>
                <w:sz w:val="20"/>
              </w:rPr>
              <w:t xml:space="preserve"> nacionālā P&amp;A&amp;I pārvaldības modeļa pilnveidošanai, kā arī pasākumi RIS3 pārvaldības pilnveidošanai </w:t>
            </w:r>
            <w:r w:rsidR="003D6908" w:rsidRPr="004E7E92">
              <w:rPr>
                <w:bCs/>
                <w:sz w:val="20"/>
              </w:rPr>
              <w:t>–</w:t>
            </w:r>
            <w:r w:rsidRPr="004E7E92">
              <w:rPr>
                <w:sz w:val="20"/>
              </w:rPr>
              <w:t xml:space="preserve"> </w:t>
            </w:r>
            <w:bookmarkStart w:id="141" w:name="_Hlk46831166"/>
            <w:r w:rsidR="00BD0374" w:rsidRPr="004E7E92">
              <w:rPr>
                <w:rStyle w:val="Hyperlink"/>
                <w:color w:val="auto"/>
                <w:sz w:val="20"/>
              </w:rPr>
              <w:t>Informatīvais</w:t>
            </w:r>
            <w:r w:rsidR="003D6908" w:rsidRPr="004E7E92">
              <w:rPr>
                <w:rStyle w:val="Hyperlink"/>
                <w:color w:val="auto"/>
                <w:sz w:val="20"/>
              </w:rPr>
              <w:t xml:space="preserve"> </w:t>
            </w:r>
            <w:r w:rsidR="00BD0374" w:rsidRPr="004E7E92">
              <w:rPr>
                <w:rStyle w:val="Hyperlink"/>
                <w:color w:val="auto"/>
                <w:sz w:val="20"/>
              </w:rPr>
              <w:t>ziņojums</w:t>
            </w:r>
          </w:p>
          <w:p w14:paraId="07B45F7F" w14:textId="62AD6257" w:rsidR="00573F7F" w:rsidRPr="004E7E92" w:rsidRDefault="00BD0374" w:rsidP="004C3AE2">
            <w:pPr>
              <w:spacing w:before="0" w:after="0"/>
              <w:rPr>
                <w:rStyle w:val="Hyperlink"/>
                <w:color w:val="auto"/>
                <w:sz w:val="20"/>
              </w:rPr>
            </w:pPr>
            <w:r w:rsidRPr="004E7E92">
              <w:rPr>
                <w:rStyle w:val="Hyperlink"/>
                <w:color w:val="auto"/>
                <w:sz w:val="20"/>
              </w:rPr>
              <w:t>“</w:t>
            </w:r>
            <w:hyperlink r:id="rId64" w:history="1">
              <w:r w:rsidRPr="004E7E92">
                <w:rPr>
                  <w:rStyle w:val="Hyperlink"/>
                  <w:color w:val="auto"/>
                  <w:sz w:val="20"/>
                </w:rPr>
                <w:t>Par Latvijas inovāciju un tehnoloģiju atbalsta fonda iniciatīvas aktualitātes pārskatīšanu</w:t>
              </w:r>
              <w:r w:rsidR="00573F7F" w:rsidRPr="004E7E92">
                <w:rPr>
                  <w:rStyle w:val="Hyperlink"/>
                  <w:color w:val="auto"/>
                  <w:sz w:val="20"/>
                </w:rPr>
                <w:t>”</w:t>
              </w:r>
            </w:hyperlink>
            <w:r w:rsidR="00573F7F" w:rsidRPr="004E7E92">
              <w:rPr>
                <w:rStyle w:val="Hyperlink"/>
                <w:color w:val="auto"/>
                <w:sz w:val="20"/>
              </w:rPr>
              <w:t xml:space="preserve"> apstiprinā</w:t>
            </w:r>
            <w:r w:rsidR="0036766C" w:rsidRPr="004E7E92">
              <w:rPr>
                <w:rStyle w:val="Hyperlink"/>
                <w:color w:val="auto"/>
                <w:sz w:val="20"/>
              </w:rPr>
              <w:t>ts</w:t>
            </w:r>
            <w:r w:rsidR="00573F7F" w:rsidRPr="004E7E92">
              <w:rPr>
                <w:rStyle w:val="Hyperlink"/>
                <w:color w:val="auto"/>
                <w:sz w:val="20"/>
              </w:rPr>
              <w:t xml:space="preserve"> </w:t>
            </w:r>
            <w:r w:rsidR="0036766C" w:rsidRPr="004E7E92">
              <w:rPr>
                <w:rStyle w:val="Hyperlink"/>
                <w:color w:val="auto"/>
                <w:sz w:val="20"/>
              </w:rPr>
              <w:t>12.04.2022.</w:t>
            </w:r>
            <w:r w:rsidRPr="004E7E92">
              <w:rPr>
                <w:rStyle w:val="Hyperlink"/>
                <w:color w:val="auto"/>
                <w:sz w:val="20"/>
              </w:rPr>
              <w:t>; MK protokols Nr.20 40§)</w:t>
            </w:r>
            <w:bookmarkEnd w:id="141"/>
          </w:p>
          <w:p w14:paraId="7CDF2A19" w14:textId="21916A72" w:rsidR="00931E14" w:rsidRPr="004E7E92" w:rsidRDefault="00573F7F" w:rsidP="004C3AE2">
            <w:pPr>
              <w:spacing w:before="0" w:after="0"/>
              <w:rPr>
                <w:sz w:val="20"/>
              </w:rPr>
            </w:pPr>
            <w:r w:rsidRPr="004E7E92">
              <w:rPr>
                <w:sz w:val="20"/>
              </w:rPr>
              <w:t>2</w:t>
            </w:r>
            <w:r w:rsidR="006A441F" w:rsidRPr="004E7E92">
              <w:rPr>
                <w:sz w:val="20"/>
              </w:rPr>
              <w:t xml:space="preserve">) </w:t>
            </w:r>
            <w:hyperlink r:id="rId65" w:history="1">
              <w:r w:rsidR="00FC333A" w:rsidRPr="004E7E92">
                <w:rPr>
                  <w:rStyle w:val="Hyperlink"/>
                  <w:color w:val="auto"/>
                  <w:sz w:val="20"/>
                </w:rPr>
                <w:t>Nacionālās industriālās politikas pamatnostādnes 2021.-2027.gadam</w:t>
              </w:r>
            </w:hyperlink>
            <w:r w:rsidR="00FC333A" w:rsidRPr="004E7E92">
              <w:rPr>
                <w:sz w:val="20"/>
              </w:rPr>
              <w:t xml:space="preserve"> </w:t>
            </w:r>
            <w:r w:rsidR="00931E14" w:rsidRPr="004E7E92">
              <w:rPr>
                <w:sz w:val="20"/>
              </w:rPr>
              <w:t xml:space="preserve">(apstiprinātas 16.02.2021); </w:t>
            </w:r>
          </w:p>
          <w:p w14:paraId="01454B79" w14:textId="03AAD5BA" w:rsidR="00931E14" w:rsidRPr="004E7E92" w:rsidRDefault="00573F7F" w:rsidP="004C3AE2">
            <w:pPr>
              <w:spacing w:before="0" w:after="0"/>
              <w:rPr>
                <w:rStyle w:val="Hyperlink"/>
                <w:color w:val="auto"/>
                <w:sz w:val="20"/>
                <w:u w:val="none"/>
              </w:rPr>
            </w:pPr>
            <w:r w:rsidRPr="004E7E92">
              <w:rPr>
                <w:sz w:val="20"/>
              </w:rPr>
              <w:t>3</w:t>
            </w:r>
            <w:r w:rsidR="006A441F" w:rsidRPr="004E7E92">
              <w:rPr>
                <w:sz w:val="20"/>
              </w:rPr>
              <w:t xml:space="preserve">) </w:t>
            </w:r>
            <w:hyperlink r:id="rId66" w:history="1">
              <w:r w:rsidR="006A441F" w:rsidRPr="004E7E92">
                <w:rPr>
                  <w:rStyle w:val="Hyperlink"/>
                  <w:color w:val="auto"/>
                  <w:sz w:val="20"/>
                </w:rPr>
                <w:t xml:space="preserve">Zinātnes, tehnoloģijas attīstības un inovācijas </w:t>
              </w:r>
              <w:r w:rsidR="006A441F" w:rsidRPr="004E7E92">
                <w:rPr>
                  <w:rStyle w:val="Hyperlink"/>
                  <w:color w:val="auto"/>
                  <w:sz w:val="20"/>
                </w:rPr>
                <w:lastRenderedPageBreak/>
                <w:t>pamatnostādnes 2021.-2027.gadam</w:t>
              </w:r>
            </w:hyperlink>
            <w:r w:rsidR="006A441F" w:rsidRPr="004E7E92">
              <w:rPr>
                <w:rStyle w:val="Hyperlink"/>
                <w:color w:val="auto"/>
                <w:sz w:val="20"/>
                <w:u w:val="none"/>
              </w:rPr>
              <w:t xml:space="preserve"> </w:t>
            </w:r>
          </w:p>
          <w:p w14:paraId="12567332" w14:textId="128F4C88" w:rsidR="007545BD" w:rsidRPr="004E7E92" w:rsidRDefault="006A441F" w:rsidP="004C3AE2">
            <w:pPr>
              <w:spacing w:before="0" w:after="0"/>
              <w:rPr>
                <w:bCs/>
                <w:noProof/>
                <w:sz w:val="20"/>
              </w:rPr>
            </w:pPr>
            <w:r w:rsidRPr="004E7E92">
              <w:rPr>
                <w:rStyle w:val="Hyperlink"/>
                <w:color w:val="auto"/>
                <w:sz w:val="20"/>
                <w:u w:val="none"/>
              </w:rPr>
              <w:t>(</w:t>
            </w:r>
            <w:r w:rsidR="00931E14" w:rsidRPr="004E7E92">
              <w:rPr>
                <w:rStyle w:val="Hyperlink"/>
                <w:color w:val="auto"/>
                <w:sz w:val="20"/>
                <w:u w:val="none"/>
              </w:rPr>
              <w:t xml:space="preserve">apstiprinātas </w:t>
            </w:r>
            <w:r w:rsidR="00621307" w:rsidRPr="004E7E92">
              <w:rPr>
                <w:rStyle w:val="Hyperlink"/>
                <w:color w:val="auto"/>
                <w:sz w:val="20"/>
                <w:u w:val="none"/>
              </w:rPr>
              <w:t>ar MK rīkojumu 14.04.2021., Nr.246</w:t>
            </w:r>
            <w:r w:rsidR="00931E14" w:rsidRPr="004E7E92">
              <w:rPr>
                <w:rStyle w:val="Hyperlink"/>
                <w:color w:val="auto"/>
                <w:sz w:val="20"/>
                <w:u w:val="none"/>
              </w:rPr>
              <w:t>)</w:t>
            </w:r>
            <w:bookmarkEnd w:id="140"/>
          </w:p>
        </w:tc>
        <w:tc>
          <w:tcPr>
            <w:tcW w:w="3686" w:type="dxa"/>
            <w:shd w:val="clear" w:color="auto" w:fill="FFFFFF" w:themeFill="background1"/>
          </w:tcPr>
          <w:p w14:paraId="3F853A86" w14:textId="1D418F4E" w:rsidR="00A75721" w:rsidRPr="004E7E92" w:rsidRDefault="00BA335B" w:rsidP="007A77BE">
            <w:pPr>
              <w:spacing w:before="0" w:after="0"/>
              <w:rPr>
                <w:bCs/>
                <w:sz w:val="20"/>
              </w:rPr>
            </w:pPr>
            <w:bookmarkStart w:id="142" w:name="_Hlk114229328"/>
            <w:r w:rsidRPr="004E7E92">
              <w:rPr>
                <w:bCs/>
                <w:sz w:val="20"/>
              </w:rPr>
              <w:lastRenderedPageBreak/>
              <w:t>Kritērijs ir izpildīts, jo apstiprinātas NIP un ZTAIP</w:t>
            </w:r>
            <w:r w:rsidR="00A13854" w:rsidRPr="004E7E92">
              <w:rPr>
                <w:bCs/>
                <w:sz w:val="20"/>
              </w:rPr>
              <w:t xml:space="preserve"> un nacionālās </w:t>
            </w:r>
            <w:proofErr w:type="spellStart"/>
            <w:r w:rsidR="00A13854" w:rsidRPr="004E7E92">
              <w:rPr>
                <w:bCs/>
                <w:sz w:val="20"/>
              </w:rPr>
              <w:t>ceļakartes</w:t>
            </w:r>
            <w:proofErr w:type="spellEnd"/>
            <w:r w:rsidR="00A13854" w:rsidRPr="004E7E92">
              <w:rPr>
                <w:bCs/>
                <w:sz w:val="20"/>
              </w:rPr>
              <w:t xml:space="preserve"> </w:t>
            </w:r>
            <w:r w:rsidR="004B7A1C" w:rsidRPr="004E7E92">
              <w:rPr>
                <w:bCs/>
                <w:sz w:val="20"/>
              </w:rPr>
              <w:t>dokuments</w:t>
            </w:r>
          </w:p>
          <w:p w14:paraId="6CC6C9E6" w14:textId="540E3146" w:rsidR="00BA335B" w:rsidRPr="004E7E92" w:rsidRDefault="00A75721" w:rsidP="007A77BE">
            <w:pPr>
              <w:spacing w:before="0" w:after="0"/>
              <w:rPr>
                <w:bCs/>
                <w:sz w:val="20"/>
              </w:rPr>
            </w:pPr>
            <w:r w:rsidRPr="004E7E92">
              <w:rPr>
                <w:bCs/>
                <w:sz w:val="20"/>
              </w:rPr>
              <w:t>Galvenās izmaiņas:</w:t>
            </w:r>
          </w:p>
          <w:p w14:paraId="0F5A94D1" w14:textId="47CBEEC2" w:rsidR="00A75721" w:rsidRPr="004E7E92" w:rsidRDefault="00A75721" w:rsidP="007A77BE">
            <w:pPr>
              <w:spacing w:before="0" w:after="0"/>
              <w:rPr>
                <w:bCs/>
                <w:sz w:val="20"/>
              </w:rPr>
            </w:pPr>
            <w:r w:rsidRPr="004E7E92">
              <w:rPr>
                <w:bCs/>
                <w:sz w:val="20"/>
              </w:rPr>
              <w:t>1</w:t>
            </w:r>
            <w:r w:rsidR="00864DAF" w:rsidRPr="004E7E92">
              <w:rPr>
                <w:bCs/>
                <w:sz w:val="20"/>
              </w:rPr>
              <w:t>.</w:t>
            </w:r>
            <w:r w:rsidR="00CC5489" w:rsidRPr="004E7E92">
              <w:rPr>
                <w:bCs/>
                <w:sz w:val="20"/>
              </w:rPr>
              <w:t>G</w:t>
            </w:r>
            <w:r w:rsidR="00E816CF" w:rsidRPr="004E7E92">
              <w:rPr>
                <w:bCs/>
                <w:sz w:val="20"/>
              </w:rPr>
              <w:t>alven</w:t>
            </w:r>
            <w:r w:rsidR="00CC5489" w:rsidRPr="004E7E92">
              <w:rPr>
                <w:bCs/>
                <w:sz w:val="20"/>
              </w:rPr>
              <w:t>ā</w:t>
            </w:r>
            <w:r w:rsidR="00E816CF" w:rsidRPr="004E7E92">
              <w:rPr>
                <w:bCs/>
                <w:sz w:val="20"/>
              </w:rPr>
              <w:t xml:space="preserve"> </w:t>
            </w:r>
            <w:r w:rsidR="00A13854" w:rsidRPr="004E7E92">
              <w:rPr>
                <w:bCs/>
                <w:sz w:val="20"/>
              </w:rPr>
              <w:t>kompetent</w:t>
            </w:r>
            <w:r w:rsidR="00CC5489" w:rsidRPr="004E7E92">
              <w:rPr>
                <w:bCs/>
                <w:sz w:val="20"/>
              </w:rPr>
              <w:t>ā</w:t>
            </w:r>
            <w:r w:rsidR="00A13854" w:rsidRPr="004E7E92">
              <w:rPr>
                <w:bCs/>
                <w:sz w:val="20"/>
              </w:rPr>
              <w:t xml:space="preserve"> iestād</w:t>
            </w:r>
            <w:r w:rsidR="00CC5489" w:rsidRPr="004E7E92">
              <w:rPr>
                <w:bCs/>
                <w:sz w:val="20"/>
              </w:rPr>
              <w:t>e</w:t>
            </w:r>
            <w:r w:rsidR="00A13854" w:rsidRPr="004E7E92">
              <w:rPr>
                <w:bCs/>
                <w:sz w:val="20"/>
              </w:rPr>
              <w:t xml:space="preserve">, kas </w:t>
            </w:r>
            <w:r w:rsidR="00B8768C" w:rsidRPr="004E7E92">
              <w:rPr>
                <w:bCs/>
                <w:sz w:val="20"/>
              </w:rPr>
              <w:t xml:space="preserve">nodrošina nacionālo inovāciju institucionālo pārvaldību, kā arī </w:t>
            </w:r>
            <w:r w:rsidRPr="004E7E92">
              <w:rPr>
                <w:bCs/>
                <w:sz w:val="20"/>
              </w:rPr>
              <w:t>RIS3</w:t>
            </w:r>
            <w:r w:rsidR="00A13854" w:rsidRPr="004E7E92">
              <w:rPr>
                <w:bCs/>
                <w:sz w:val="20"/>
              </w:rPr>
              <w:t xml:space="preserve"> </w:t>
            </w:r>
            <w:r w:rsidR="00B8768C" w:rsidRPr="004E7E92">
              <w:rPr>
                <w:bCs/>
                <w:sz w:val="20"/>
              </w:rPr>
              <w:t>pārvaldību</w:t>
            </w:r>
            <w:r w:rsidR="00A13854" w:rsidRPr="004E7E92">
              <w:rPr>
                <w:bCs/>
                <w:sz w:val="20"/>
              </w:rPr>
              <w:t xml:space="preserve"> </w:t>
            </w:r>
            <w:r w:rsidR="00A13854" w:rsidRPr="004E7E92">
              <w:rPr>
                <w:b/>
                <w:sz w:val="20"/>
              </w:rPr>
              <w:t>stratēģiskā līmenī</w:t>
            </w:r>
            <w:r w:rsidR="00A13854" w:rsidRPr="004E7E92">
              <w:rPr>
                <w:bCs/>
                <w:sz w:val="20"/>
              </w:rPr>
              <w:t xml:space="preserve"> </w:t>
            </w:r>
            <w:r w:rsidR="00CC5489" w:rsidRPr="004E7E92">
              <w:rPr>
                <w:bCs/>
                <w:sz w:val="20"/>
              </w:rPr>
              <w:t>ir</w:t>
            </w:r>
            <w:r w:rsidR="00085620" w:rsidRPr="004E7E92">
              <w:rPr>
                <w:bCs/>
                <w:sz w:val="20"/>
              </w:rPr>
              <w:t xml:space="preserve"> </w:t>
            </w:r>
            <w:r w:rsidR="00A13854" w:rsidRPr="004E7E92">
              <w:rPr>
                <w:bCs/>
                <w:sz w:val="20"/>
              </w:rPr>
              <w:t>Inovāciju un Pētniecības pārvaldības padome (IPPP)</w:t>
            </w:r>
            <w:r w:rsidR="00EE5D66" w:rsidRPr="004E7E92">
              <w:rPr>
                <w:bCs/>
                <w:sz w:val="20"/>
              </w:rPr>
              <w:t xml:space="preserve">, kuru pārstāv galvenie P&amp;A&amp;I </w:t>
            </w:r>
            <w:r w:rsidR="00EE5D66" w:rsidRPr="004E7E92">
              <w:rPr>
                <w:sz w:val="20"/>
              </w:rPr>
              <w:t xml:space="preserve">politikas veidotāji </w:t>
            </w:r>
            <w:r w:rsidR="000F41F1" w:rsidRPr="004E7E92">
              <w:rPr>
                <w:sz w:val="20"/>
              </w:rPr>
              <w:t xml:space="preserve">– </w:t>
            </w:r>
            <w:r w:rsidR="00EE5D66" w:rsidRPr="004E7E92">
              <w:rPr>
                <w:sz w:val="20"/>
              </w:rPr>
              <w:t>EM, IZM sadarbībā ar LIAA un LZP vadību</w:t>
            </w:r>
            <w:r w:rsidR="00A13854" w:rsidRPr="004E7E92">
              <w:rPr>
                <w:bCs/>
                <w:sz w:val="20"/>
              </w:rPr>
              <w:t>.</w:t>
            </w:r>
          </w:p>
          <w:p w14:paraId="20575A76" w14:textId="6978C2DB" w:rsidR="00A75721" w:rsidRPr="004E7E92" w:rsidRDefault="00A75721" w:rsidP="007A77BE">
            <w:pPr>
              <w:spacing w:before="0" w:after="0"/>
              <w:rPr>
                <w:sz w:val="20"/>
              </w:rPr>
            </w:pPr>
            <w:r w:rsidRPr="004E7E92">
              <w:rPr>
                <w:bCs/>
                <w:sz w:val="20"/>
              </w:rPr>
              <w:t xml:space="preserve">2. </w:t>
            </w:r>
            <w:r w:rsidRPr="004E7E92">
              <w:rPr>
                <w:sz w:val="20"/>
              </w:rPr>
              <w:t>Pārskatīta LPISP loma kopējā P&amp;A&amp;I pārvaldības modelī, sašaurinot LPISP kompetences tvērumu tikai uz P&amp;A&amp;I politikas un RIS3 pārvaldības stratēģisko jautājumu vir</w:t>
            </w:r>
            <w:r w:rsidR="001D681C">
              <w:rPr>
                <w:sz w:val="20"/>
              </w:rPr>
              <w:t>s</w:t>
            </w:r>
            <w:r w:rsidRPr="004E7E92">
              <w:rPr>
                <w:sz w:val="20"/>
              </w:rPr>
              <w:t>uzraudzību</w:t>
            </w:r>
            <w:r w:rsidR="006A0A60" w:rsidRPr="004E7E92">
              <w:rPr>
                <w:sz w:val="20"/>
              </w:rPr>
              <w:t xml:space="preserve"> (</w:t>
            </w:r>
            <w:r w:rsidR="001D681C" w:rsidRPr="001D681C">
              <w:rPr>
                <w:sz w:val="20"/>
              </w:rPr>
              <w:t>LPISP nolikuma grozījumi apstiprināti MK 23.08.2022</w:t>
            </w:r>
            <w:r w:rsidR="006A0A60" w:rsidRPr="004E7E92">
              <w:rPr>
                <w:rStyle w:val="word"/>
                <w:sz w:val="20"/>
              </w:rPr>
              <w:t>);</w:t>
            </w:r>
          </w:p>
          <w:p w14:paraId="73958183" w14:textId="5FCC6CD5" w:rsidR="00CC5489" w:rsidRPr="004E7E92" w:rsidRDefault="00CC5489" w:rsidP="007A77BE">
            <w:pPr>
              <w:spacing w:before="0" w:after="0"/>
              <w:rPr>
                <w:bCs/>
                <w:sz w:val="20"/>
              </w:rPr>
            </w:pPr>
            <w:r w:rsidRPr="004E7E92">
              <w:rPr>
                <w:bCs/>
                <w:sz w:val="20"/>
              </w:rPr>
              <w:t>3.</w:t>
            </w:r>
            <w:r w:rsidRPr="004E7E92">
              <w:rPr>
                <w:sz w:val="20"/>
              </w:rPr>
              <w:t xml:space="preserve"> RIS3 vadības grupas ir P&amp;A&amp;I pārvaldības operacionālais līmenis un tā </w:t>
            </w:r>
            <w:r w:rsidRPr="004E7E92">
              <w:rPr>
                <w:sz w:val="20"/>
              </w:rPr>
              <w:lastRenderedPageBreak/>
              <w:t xml:space="preserve">ietvaros praktiski tiks darbināts </w:t>
            </w:r>
            <w:r w:rsidRPr="004E7E92">
              <w:rPr>
                <w:b/>
                <w:bCs/>
                <w:sz w:val="20"/>
              </w:rPr>
              <w:t>uzņēmējdarbības atklājumu princips.</w:t>
            </w:r>
          </w:p>
          <w:p w14:paraId="77269622" w14:textId="40320563" w:rsidR="00E816CF" w:rsidRPr="004E7E92" w:rsidRDefault="00A02AEA" w:rsidP="00C374A6">
            <w:pPr>
              <w:spacing w:before="0" w:after="0"/>
              <w:rPr>
                <w:bCs/>
                <w:sz w:val="20"/>
              </w:rPr>
            </w:pPr>
            <w:r w:rsidRPr="004E7E92">
              <w:rPr>
                <w:sz w:val="20"/>
              </w:rPr>
              <w:t xml:space="preserve">Pilns jaunā inovāciju </w:t>
            </w:r>
            <w:r w:rsidR="0045585D" w:rsidRPr="004E7E92">
              <w:rPr>
                <w:sz w:val="20"/>
              </w:rPr>
              <w:t>institucionāl</w:t>
            </w:r>
            <w:r w:rsidR="00175326" w:rsidRPr="004E7E92">
              <w:rPr>
                <w:sz w:val="20"/>
              </w:rPr>
              <w:t>ā</w:t>
            </w:r>
            <w:r w:rsidR="0045585D" w:rsidRPr="004E7E92">
              <w:rPr>
                <w:sz w:val="20"/>
              </w:rPr>
              <w:t xml:space="preserve"> </w:t>
            </w:r>
            <w:r w:rsidRPr="004E7E92">
              <w:rPr>
                <w:sz w:val="20"/>
              </w:rPr>
              <w:t>pārvaldības modeļa apraksts,</w:t>
            </w:r>
            <w:r w:rsidR="00016DF7" w:rsidRPr="004E7E92">
              <w:rPr>
                <w:sz w:val="20"/>
              </w:rPr>
              <w:t xml:space="preserve"> t.sk. lēmumu pieņemšanas process, </w:t>
            </w:r>
            <w:r w:rsidRPr="004E7E92">
              <w:rPr>
                <w:sz w:val="20"/>
              </w:rPr>
              <w:t xml:space="preserve">kā arī pasākumi RIS 3 pārvaldības uzlabošanai ir </w:t>
            </w:r>
            <w:r w:rsidR="00E816CF" w:rsidRPr="004E7E92">
              <w:rPr>
                <w:sz w:val="20"/>
              </w:rPr>
              <w:t>atrodams</w:t>
            </w:r>
            <w:r w:rsidRPr="004E7E92">
              <w:rPr>
                <w:sz w:val="20"/>
              </w:rPr>
              <w:t xml:space="preserve"> </w:t>
            </w:r>
            <w:r w:rsidR="00051AAE" w:rsidRPr="004E7E92">
              <w:rPr>
                <w:sz w:val="20"/>
              </w:rPr>
              <w:t xml:space="preserve">nacionālās </w:t>
            </w:r>
            <w:proofErr w:type="spellStart"/>
            <w:r w:rsidR="00051AAE" w:rsidRPr="004E7E92">
              <w:rPr>
                <w:sz w:val="20"/>
              </w:rPr>
              <w:t>ceļakartes</w:t>
            </w:r>
            <w:proofErr w:type="spellEnd"/>
            <w:r w:rsidR="00051AAE" w:rsidRPr="004E7E92">
              <w:rPr>
                <w:sz w:val="20"/>
              </w:rPr>
              <w:t xml:space="preserve"> dokumentā.</w:t>
            </w:r>
            <w:bookmarkEnd w:id="142"/>
            <w:r w:rsidR="00C374A6" w:rsidRPr="004E7E92">
              <w:rPr>
                <w:sz w:val="20"/>
              </w:rPr>
              <w:t xml:space="preserve"> Papildus </w:t>
            </w:r>
            <w:proofErr w:type="spellStart"/>
            <w:r w:rsidR="00C374A6" w:rsidRPr="004E7E92">
              <w:rPr>
                <w:sz w:val="20"/>
              </w:rPr>
              <w:t>info.atrodama</w:t>
            </w:r>
            <w:proofErr w:type="spellEnd"/>
            <w:r w:rsidR="00C374A6" w:rsidRPr="004E7E92">
              <w:rPr>
                <w:sz w:val="20"/>
              </w:rPr>
              <w:t xml:space="preserve"> programmas </w:t>
            </w:r>
            <w:r w:rsidR="000D7AD7">
              <w:rPr>
                <w:sz w:val="20"/>
              </w:rPr>
              <w:t>3</w:t>
            </w:r>
            <w:r w:rsidR="00C374A6" w:rsidRPr="004E7E92">
              <w:rPr>
                <w:sz w:val="20"/>
              </w:rPr>
              <w:t>.pielikumā.</w:t>
            </w:r>
          </w:p>
        </w:tc>
      </w:tr>
      <w:tr w:rsidR="007545BD" w:rsidRPr="004E7E92" w14:paraId="4B7F87F0" w14:textId="77777777" w:rsidTr="00A73208">
        <w:tc>
          <w:tcPr>
            <w:tcW w:w="562" w:type="dxa"/>
          </w:tcPr>
          <w:p w14:paraId="14C471F5"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43" w:name="_Hlk102666742"/>
            <w:bookmarkEnd w:id="139"/>
          </w:p>
        </w:tc>
        <w:tc>
          <w:tcPr>
            <w:tcW w:w="1843" w:type="dxa"/>
            <w:vMerge/>
          </w:tcPr>
          <w:p w14:paraId="4F548DE2" w14:textId="77777777" w:rsidR="007545BD" w:rsidRPr="004E7E92" w:rsidRDefault="007545BD" w:rsidP="007A77BE">
            <w:pPr>
              <w:spacing w:before="0" w:after="0"/>
              <w:jc w:val="left"/>
              <w:rPr>
                <w:sz w:val="20"/>
              </w:rPr>
            </w:pPr>
          </w:p>
        </w:tc>
        <w:tc>
          <w:tcPr>
            <w:tcW w:w="851" w:type="dxa"/>
            <w:vMerge/>
          </w:tcPr>
          <w:p w14:paraId="79D3F4AF" w14:textId="77777777" w:rsidR="007545BD" w:rsidRPr="004E7E92" w:rsidRDefault="007545BD" w:rsidP="007A77BE">
            <w:pPr>
              <w:spacing w:before="0" w:after="0"/>
              <w:jc w:val="left"/>
              <w:rPr>
                <w:rFonts w:eastAsia="Times New Roman"/>
                <w:iCs/>
                <w:noProof/>
                <w:sz w:val="20"/>
              </w:rPr>
            </w:pPr>
          </w:p>
        </w:tc>
        <w:tc>
          <w:tcPr>
            <w:tcW w:w="1134" w:type="dxa"/>
            <w:vMerge/>
          </w:tcPr>
          <w:p w14:paraId="535ED8C1" w14:textId="77777777" w:rsidR="007545BD" w:rsidRPr="004E7E92" w:rsidRDefault="007545BD" w:rsidP="007A77BE">
            <w:pPr>
              <w:spacing w:before="0" w:after="0"/>
              <w:jc w:val="left"/>
              <w:rPr>
                <w:rFonts w:eastAsia="Times New Roman"/>
                <w:iCs/>
                <w:noProof/>
                <w:sz w:val="20"/>
              </w:rPr>
            </w:pPr>
          </w:p>
        </w:tc>
        <w:tc>
          <w:tcPr>
            <w:tcW w:w="850" w:type="dxa"/>
            <w:vMerge/>
          </w:tcPr>
          <w:p w14:paraId="78AE55A0" w14:textId="77777777" w:rsidR="007545BD" w:rsidRPr="004E7E92" w:rsidRDefault="007545BD" w:rsidP="007A77BE">
            <w:pPr>
              <w:spacing w:before="0" w:after="0"/>
              <w:jc w:val="left"/>
              <w:rPr>
                <w:rFonts w:eastAsia="Times New Roman"/>
                <w:iCs/>
                <w:noProof/>
                <w:sz w:val="20"/>
              </w:rPr>
            </w:pPr>
          </w:p>
        </w:tc>
        <w:tc>
          <w:tcPr>
            <w:tcW w:w="2410" w:type="dxa"/>
          </w:tcPr>
          <w:p w14:paraId="5317E272" w14:textId="5013EC36" w:rsidR="007545BD" w:rsidRPr="004E7E92" w:rsidRDefault="007545BD" w:rsidP="007A77BE">
            <w:pPr>
              <w:spacing w:before="0" w:after="0"/>
              <w:ind w:left="36"/>
              <w:jc w:val="left"/>
              <w:rPr>
                <w:noProof/>
                <w:sz w:val="20"/>
              </w:rPr>
            </w:pPr>
            <w:r w:rsidRPr="004E7E92">
              <w:rPr>
                <w:sz w:val="20"/>
              </w:rPr>
              <w:t>3.</w:t>
            </w:r>
            <w:r w:rsidR="00870330" w:rsidRPr="004E7E92">
              <w:rPr>
                <w:sz w:val="20"/>
              </w:rPr>
              <w:t xml:space="preserve"> uzraudzības un izvērtēšanas rīkiem, kas paredzēti, lai izvērtētu virzību uz stratēģijas mērķu sasniegšanu</w:t>
            </w:r>
            <w:r w:rsidRPr="004E7E92">
              <w:rPr>
                <w:sz w:val="20"/>
              </w:rPr>
              <w:t>;</w:t>
            </w:r>
          </w:p>
        </w:tc>
        <w:tc>
          <w:tcPr>
            <w:tcW w:w="1134" w:type="dxa"/>
          </w:tcPr>
          <w:p w14:paraId="56570B0D" w14:textId="2BDFBFDE" w:rsidR="007545BD" w:rsidRPr="004E7E92" w:rsidRDefault="00A60DCE" w:rsidP="007A77BE">
            <w:pPr>
              <w:spacing w:before="0" w:after="0"/>
              <w:jc w:val="left"/>
              <w:rPr>
                <w:b/>
                <w:bCs/>
                <w:noProof/>
                <w:sz w:val="20"/>
              </w:rPr>
            </w:pPr>
            <w:r w:rsidRPr="004E7E92">
              <w:rPr>
                <w:b/>
                <w:bCs/>
                <w:noProof/>
                <w:sz w:val="20"/>
              </w:rPr>
              <w:t>Jā</w:t>
            </w:r>
          </w:p>
        </w:tc>
        <w:tc>
          <w:tcPr>
            <w:tcW w:w="2410" w:type="dxa"/>
          </w:tcPr>
          <w:p w14:paraId="37BF51F5" w14:textId="2A307F53" w:rsidR="00931E14" w:rsidRPr="004E7E92" w:rsidRDefault="00E31933" w:rsidP="007A77BE">
            <w:pPr>
              <w:spacing w:before="0" w:after="0"/>
              <w:rPr>
                <w:sz w:val="20"/>
              </w:rPr>
            </w:pPr>
            <w:bookmarkStart w:id="144" w:name="_Hlk102666578"/>
            <w:r w:rsidRPr="004E7E92">
              <w:rPr>
                <w:sz w:val="20"/>
              </w:rPr>
              <w:t xml:space="preserve">1) </w:t>
            </w:r>
            <w:hyperlink r:id="rId67" w:history="1">
              <w:r w:rsidRPr="004E7E92">
                <w:rPr>
                  <w:rStyle w:val="Hyperlink"/>
                  <w:color w:val="auto"/>
                  <w:sz w:val="20"/>
                </w:rPr>
                <w:t>Nacionālās industriālās politikas pamatnostādnes 2021.-2027.gadam</w:t>
              </w:r>
            </w:hyperlink>
            <w:r w:rsidRPr="004E7E92">
              <w:rPr>
                <w:sz w:val="20"/>
              </w:rPr>
              <w:t xml:space="preserve"> (</w:t>
            </w:r>
            <w:r w:rsidR="00931E14" w:rsidRPr="004E7E92">
              <w:rPr>
                <w:sz w:val="20"/>
              </w:rPr>
              <w:t>apstiprinātas 16.02.2021</w:t>
            </w:r>
            <w:r w:rsidR="004E73C9" w:rsidRPr="004E7E92">
              <w:rPr>
                <w:sz w:val="20"/>
              </w:rPr>
              <w:t>.</w:t>
            </w:r>
            <w:r w:rsidR="00931E14" w:rsidRPr="004E7E92">
              <w:rPr>
                <w:sz w:val="20"/>
              </w:rPr>
              <w:t>);</w:t>
            </w:r>
          </w:p>
          <w:p w14:paraId="73E85E0B" w14:textId="77777777" w:rsidR="00931E14" w:rsidRPr="004E7E92" w:rsidRDefault="00E31933" w:rsidP="007A77BE">
            <w:pPr>
              <w:spacing w:before="0" w:after="0"/>
              <w:jc w:val="left"/>
              <w:rPr>
                <w:rStyle w:val="Hyperlink"/>
                <w:color w:val="auto"/>
                <w:sz w:val="20"/>
                <w:u w:val="none"/>
              </w:rPr>
            </w:pPr>
            <w:r w:rsidRPr="004E7E92">
              <w:rPr>
                <w:sz w:val="20"/>
              </w:rPr>
              <w:t xml:space="preserve">2) </w:t>
            </w:r>
            <w:bookmarkStart w:id="145" w:name="_Hlk72751008"/>
            <w:r w:rsidR="00BC6C66" w:rsidRPr="004E7E92">
              <w:fldChar w:fldCharType="begin"/>
            </w:r>
            <w:r w:rsidR="00BC6C66" w:rsidRPr="004E7E92">
              <w:rPr>
                <w:sz w:val="20"/>
              </w:rPr>
              <w:instrText xml:space="preserve"> HYPERLINK "https://likumi.lv/ta/id/322468-par-zinatnes-tehnologijas-attistibas-un-inovacijas-pamatnostadnem-2021-2027-gadam" </w:instrText>
            </w:r>
            <w:r w:rsidR="00BC6C66" w:rsidRPr="004E7E92">
              <w:fldChar w:fldCharType="separate"/>
            </w:r>
            <w:r w:rsidRPr="004E7E92">
              <w:rPr>
                <w:rStyle w:val="Hyperlink"/>
                <w:color w:val="auto"/>
                <w:sz w:val="20"/>
              </w:rPr>
              <w:t>Zinātnes, tehnoloģijas attīstības un inovācijas pamatnostādnes 2021.-2027.gadam</w:t>
            </w:r>
            <w:r w:rsidR="00BC6C66" w:rsidRPr="004E7E92">
              <w:rPr>
                <w:rStyle w:val="Hyperlink"/>
                <w:color w:val="auto"/>
                <w:sz w:val="20"/>
              </w:rPr>
              <w:fldChar w:fldCharType="end"/>
            </w:r>
            <w:r w:rsidRPr="004E7E92">
              <w:rPr>
                <w:rStyle w:val="Hyperlink"/>
                <w:color w:val="auto"/>
                <w:sz w:val="20"/>
                <w:u w:val="none"/>
              </w:rPr>
              <w:t xml:space="preserve"> </w:t>
            </w:r>
          </w:p>
          <w:p w14:paraId="6E5898E2" w14:textId="031DEB28" w:rsidR="007545BD" w:rsidRPr="004E7E92" w:rsidRDefault="00E31933" w:rsidP="007A77BE">
            <w:pPr>
              <w:spacing w:before="0" w:after="0"/>
              <w:jc w:val="left"/>
              <w:rPr>
                <w:sz w:val="20"/>
              </w:rPr>
            </w:pPr>
            <w:r w:rsidRPr="004E7E92">
              <w:rPr>
                <w:rStyle w:val="Hyperlink"/>
                <w:color w:val="auto"/>
                <w:sz w:val="20"/>
                <w:u w:val="none"/>
              </w:rPr>
              <w:t>(apstiprināt</w:t>
            </w:r>
            <w:r w:rsidR="00931E14" w:rsidRPr="004E7E92">
              <w:rPr>
                <w:rStyle w:val="Hyperlink"/>
                <w:color w:val="auto"/>
                <w:sz w:val="20"/>
                <w:u w:val="none"/>
              </w:rPr>
              <w:t>a</w:t>
            </w:r>
            <w:r w:rsidRPr="004E7E92">
              <w:rPr>
                <w:rStyle w:val="Hyperlink"/>
                <w:color w:val="auto"/>
                <w:sz w:val="20"/>
                <w:u w:val="none"/>
              </w:rPr>
              <w:t xml:space="preserve">s </w:t>
            </w:r>
            <w:r w:rsidR="00621307" w:rsidRPr="004E7E92">
              <w:rPr>
                <w:rStyle w:val="Hyperlink"/>
                <w:color w:val="auto"/>
                <w:sz w:val="20"/>
                <w:u w:val="none"/>
              </w:rPr>
              <w:t>ar MK rīkojumu 14.04.2021., Nr.246</w:t>
            </w:r>
            <w:r w:rsidR="004E73C9" w:rsidRPr="004E7E92">
              <w:rPr>
                <w:rStyle w:val="Hyperlink"/>
                <w:color w:val="auto"/>
                <w:sz w:val="20"/>
                <w:u w:val="none"/>
              </w:rPr>
              <w:t>.</w:t>
            </w:r>
            <w:r w:rsidRPr="004E7E92">
              <w:rPr>
                <w:rStyle w:val="Hyperlink"/>
                <w:color w:val="auto"/>
                <w:sz w:val="20"/>
                <w:u w:val="none"/>
              </w:rPr>
              <w:t>)</w:t>
            </w:r>
            <w:bookmarkEnd w:id="145"/>
          </w:p>
          <w:bookmarkEnd w:id="144"/>
          <w:p w14:paraId="644FD12E" w14:textId="2BA589FD" w:rsidR="00555182" w:rsidRPr="004E7E92" w:rsidRDefault="00555182" w:rsidP="007A77BE">
            <w:pPr>
              <w:spacing w:before="0" w:after="0"/>
              <w:jc w:val="left"/>
              <w:rPr>
                <w:bCs/>
                <w:noProof/>
                <w:sz w:val="20"/>
              </w:rPr>
            </w:pPr>
          </w:p>
        </w:tc>
        <w:tc>
          <w:tcPr>
            <w:tcW w:w="3686" w:type="dxa"/>
          </w:tcPr>
          <w:p w14:paraId="11032ED0" w14:textId="20D9F273" w:rsidR="00AC3F96" w:rsidRPr="004E7E92" w:rsidRDefault="00AC3F96" w:rsidP="00AC3F96">
            <w:pPr>
              <w:spacing w:before="0" w:after="0"/>
              <w:rPr>
                <w:sz w:val="20"/>
              </w:rPr>
            </w:pPr>
            <w:r w:rsidRPr="004E7E92">
              <w:rPr>
                <w:sz w:val="20"/>
              </w:rPr>
              <w:t>RIS3 monitoringa ietvars</w:t>
            </w:r>
            <w:r w:rsidR="00C374A6" w:rsidRPr="004E7E92">
              <w:rPr>
                <w:sz w:val="20"/>
              </w:rPr>
              <w:t xml:space="preserve"> </w:t>
            </w:r>
            <w:r w:rsidRPr="004E7E92">
              <w:rPr>
                <w:sz w:val="20"/>
              </w:rPr>
              <w:t>2021-2027.gadam balstās uz:</w:t>
            </w:r>
          </w:p>
          <w:p w14:paraId="5E0459A6" w14:textId="7C47B40B" w:rsidR="00AC3F96" w:rsidRPr="004E7E92" w:rsidRDefault="00AC3F96" w:rsidP="00BD31C0">
            <w:pPr>
              <w:spacing w:before="0" w:after="0"/>
              <w:rPr>
                <w:sz w:val="20"/>
              </w:rPr>
            </w:pPr>
          </w:p>
          <w:p w14:paraId="61D42804" w14:textId="7593605D" w:rsidR="00BD31C0" w:rsidRPr="004E7E92" w:rsidRDefault="00905F6C" w:rsidP="00BD31C0">
            <w:pPr>
              <w:spacing w:before="0" w:after="0"/>
              <w:rPr>
                <w:sz w:val="20"/>
              </w:rPr>
            </w:pPr>
            <w:r w:rsidRPr="004E7E92">
              <w:rPr>
                <w:sz w:val="20"/>
              </w:rPr>
              <w:t xml:space="preserve">- </w:t>
            </w:r>
            <w:r w:rsidR="00AC3F96" w:rsidRPr="004E7E92">
              <w:rPr>
                <w:sz w:val="20"/>
              </w:rPr>
              <w:t xml:space="preserve">ZTAIP un NIP </w:t>
            </w:r>
            <w:r w:rsidR="00BD31C0" w:rsidRPr="004E7E92">
              <w:rPr>
                <w:sz w:val="20"/>
              </w:rPr>
              <w:t>definētajiem rādītājiem, kā arī uz šobrīd pabeigto darbu pie Inovāciju un pētniecības padomes un RIS3 vadības grupas izveides;</w:t>
            </w:r>
          </w:p>
          <w:p w14:paraId="230FFCCB" w14:textId="326ACA51" w:rsidR="00BD31C0" w:rsidRPr="004E7E92" w:rsidRDefault="00905F6C" w:rsidP="00BD31C0">
            <w:pPr>
              <w:spacing w:before="0" w:after="0"/>
            </w:pPr>
            <w:r w:rsidRPr="004E7E92">
              <w:rPr>
                <w:sz w:val="20"/>
              </w:rPr>
              <w:t xml:space="preserve">- 2. </w:t>
            </w:r>
            <w:r w:rsidR="00BD31C0" w:rsidRPr="004E7E92">
              <w:rPr>
                <w:sz w:val="20"/>
              </w:rPr>
              <w:t>RIS3 monitoringa ziņojuma (</w:t>
            </w:r>
            <w:hyperlink r:id="rId68" w:history="1">
              <w:r w:rsidR="00BD31C0" w:rsidRPr="004E7E92">
                <w:rPr>
                  <w:sz w:val="20"/>
                </w:rPr>
                <w:t>https://tap.mk.gov.lv/lv/mk/tap/?pid=40479055</w:t>
              </w:r>
            </w:hyperlink>
            <w:r w:rsidR="00BD31C0" w:rsidRPr="004E7E92">
              <w:rPr>
                <w:sz w:val="20"/>
              </w:rPr>
              <w:t>) ietvaros veikto katras RIS3 jomas padziļinātu analīzi</w:t>
            </w:r>
            <w:r w:rsidR="00C374A6" w:rsidRPr="004E7E92">
              <w:rPr>
                <w:sz w:val="20"/>
              </w:rPr>
              <w:t xml:space="preserve">, </w:t>
            </w:r>
            <w:r w:rsidR="00BD31C0" w:rsidRPr="004E7E92">
              <w:rPr>
                <w:sz w:val="20"/>
              </w:rPr>
              <w:t xml:space="preserve">RIS3 jomu rezultātus </w:t>
            </w:r>
            <w:proofErr w:type="spellStart"/>
            <w:r w:rsidR="00BD31C0" w:rsidRPr="004E7E92">
              <w:rPr>
                <w:sz w:val="20"/>
              </w:rPr>
              <w:t>monitorējot</w:t>
            </w:r>
            <w:proofErr w:type="spellEnd"/>
            <w:r w:rsidR="00BD31C0" w:rsidRPr="004E7E92">
              <w:rPr>
                <w:sz w:val="20"/>
              </w:rPr>
              <w:t xml:space="preserve"> </w:t>
            </w:r>
            <w:r w:rsidR="0015534C" w:rsidRPr="004E7E92">
              <w:rPr>
                <w:sz w:val="20"/>
              </w:rPr>
              <w:t>gan</w:t>
            </w:r>
            <w:r w:rsidR="00BD31C0" w:rsidRPr="004E7E92">
              <w:rPr>
                <w:sz w:val="20"/>
              </w:rPr>
              <w:t xml:space="preserve"> pamatnostādņu rādītāj</w:t>
            </w:r>
            <w:r w:rsidR="0015534C" w:rsidRPr="004E7E92">
              <w:rPr>
                <w:sz w:val="20"/>
              </w:rPr>
              <w:t>u</w:t>
            </w:r>
            <w:r w:rsidR="00BD31C0" w:rsidRPr="004E7E92">
              <w:rPr>
                <w:sz w:val="20"/>
              </w:rPr>
              <w:t>s</w:t>
            </w:r>
            <w:r w:rsidR="00C805D7" w:rsidRPr="004E7E92">
              <w:rPr>
                <w:sz w:val="20"/>
              </w:rPr>
              <w:t xml:space="preserve"> gan</w:t>
            </w:r>
            <w:r w:rsidR="00BD31C0" w:rsidRPr="004E7E92">
              <w:rPr>
                <w:sz w:val="20"/>
              </w:rPr>
              <w:t xml:space="preserve"> specifiskākos griezumos. </w:t>
            </w:r>
          </w:p>
          <w:p w14:paraId="412A4968" w14:textId="1C64C082" w:rsidR="00F16AAB" w:rsidRPr="004E7E92" w:rsidRDefault="00F16AAB" w:rsidP="00F16AAB">
            <w:pPr>
              <w:spacing w:before="0" w:after="0"/>
              <w:rPr>
                <w:b/>
                <w:bCs/>
                <w:sz w:val="20"/>
              </w:rPr>
            </w:pPr>
            <w:bookmarkStart w:id="146" w:name="_Hlk114228258"/>
            <w:r w:rsidRPr="004E7E92">
              <w:rPr>
                <w:b/>
                <w:bCs/>
                <w:sz w:val="20"/>
              </w:rPr>
              <w:t>2021.-2027.gada periodā šis ietvars ir joprojām aktuāls</w:t>
            </w:r>
            <w:r w:rsidR="00C374A6" w:rsidRPr="004E7E92">
              <w:rPr>
                <w:b/>
                <w:bCs/>
                <w:sz w:val="20"/>
              </w:rPr>
              <w:t>.</w:t>
            </w:r>
          </w:p>
          <w:p w14:paraId="0E4EFCCA" w14:textId="51BDEC8C" w:rsidR="00F16AAB" w:rsidRPr="004E7E92" w:rsidRDefault="00F16AAB" w:rsidP="00F16AAB">
            <w:pPr>
              <w:spacing w:before="0" w:after="0"/>
              <w:rPr>
                <w:sz w:val="20"/>
              </w:rPr>
            </w:pPr>
            <w:r w:rsidRPr="004E7E92">
              <w:rPr>
                <w:sz w:val="20"/>
              </w:rPr>
              <w:t xml:space="preserve"> </w:t>
            </w:r>
          </w:p>
          <w:p w14:paraId="3AEA5F79" w14:textId="0CC7C5D3" w:rsidR="00110C9F" w:rsidRPr="004E7E92" w:rsidRDefault="00E376C7" w:rsidP="007A77BE">
            <w:pPr>
              <w:spacing w:before="0" w:after="0"/>
              <w:rPr>
                <w:sz w:val="20"/>
              </w:rPr>
            </w:pPr>
            <w:bookmarkStart w:id="147" w:name="_Hlk114228289"/>
            <w:bookmarkEnd w:id="146"/>
            <w:r w:rsidRPr="004E7E92">
              <w:rPr>
                <w:sz w:val="20"/>
              </w:rPr>
              <w:t xml:space="preserve">RIS3 progresa ziņojums tiek izstrādāts reizi divos gados un to kā informatīvo ziņojumu iesniegšanai MK sagatavo EM ciešā sadarbībā ar IZM. </w:t>
            </w:r>
            <w:bookmarkStart w:id="148" w:name="_Hlk114228458"/>
            <w:bookmarkEnd w:id="147"/>
            <w:r w:rsidR="00C374A6" w:rsidRPr="004E7E92">
              <w:rPr>
                <w:sz w:val="20"/>
              </w:rPr>
              <w:t xml:space="preserve">Monitoringa 1. ziņojums plānots 2023.g. nogalē, tā ietvaros nepieciešamības gadījumā tiks aktualizēts RIS3 monitoringa ietvars. </w:t>
            </w:r>
            <w:r w:rsidR="00905F6C" w:rsidRPr="004E7E92">
              <w:rPr>
                <w:sz w:val="20"/>
              </w:rPr>
              <w:t>P</w:t>
            </w:r>
            <w:r w:rsidR="00BE528F" w:rsidRPr="004E7E92">
              <w:rPr>
                <w:sz w:val="20"/>
              </w:rPr>
              <w:t>ilnveidot</w:t>
            </w:r>
            <w:r w:rsidR="00905F6C" w:rsidRPr="004E7E92">
              <w:rPr>
                <w:sz w:val="20"/>
              </w:rPr>
              <w:t>ais</w:t>
            </w:r>
            <w:r w:rsidR="00BE528F" w:rsidRPr="004E7E92">
              <w:rPr>
                <w:sz w:val="20"/>
              </w:rPr>
              <w:t xml:space="preserve"> </w:t>
            </w:r>
            <w:r w:rsidR="00447DA2" w:rsidRPr="004E7E92">
              <w:rPr>
                <w:sz w:val="20"/>
              </w:rPr>
              <w:t xml:space="preserve">esošais </w:t>
            </w:r>
            <w:r w:rsidR="00BE528F" w:rsidRPr="004E7E92">
              <w:rPr>
                <w:sz w:val="20"/>
              </w:rPr>
              <w:t>RIS3 monitoringa process, nodrošinās precīzāku datu ieguvi, IZM nodrošinot P&amp;A sistēmas analītiku</w:t>
            </w:r>
            <w:r w:rsidRPr="004E7E92">
              <w:rPr>
                <w:sz w:val="20"/>
              </w:rPr>
              <w:t xml:space="preserve"> (1.1.1.SAM)</w:t>
            </w:r>
            <w:r w:rsidR="00BE528F" w:rsidRPr="004E7E92">
              <w:rPr>
                <w:sz w:val="20"/>
              </w:rPr>
              <w:t xml:space="preserve">, EM nodrošinot </w:t>
            </w:r>
            <w:r w:rsidR="00BE528F" w:rsidRPr="004E7E92">
              <w:rPr>
                <w:sz w:val="20"/>
              </w:rPr>
              <w:lastRenderedPageBreak/>
              <w:t>uzņēmējdarbības sektora analītiku</w:t>
            </w:r>
            <w:r w:rsidRPr="004E7E92">
              <w:rPr>
                <w:sz w:val="20"/>
              </w:rPr>
              <w:t xml:space="preserve"> (1.2.1.SAM)</w:t>
            </w:r>
            <w:r w:rsidR="00E71188" w:rsidRPr="004E7E92">
              <w:rPr>
                <w:sz w:val="20"/>
              </w:rPr>
              <w:t xml:space="preserve"> </w:t>
            </w:r>
            <w:bookmarkStart w:id="149" w:name="_Hlk114230157"/>
            <w:r w:rsidR="00E71188" w:rsidRPr="004E7E92">
              <w:rPr>
                <w:sz w:val="20"/>
              </w:rPr>
              <w:t xml:space="preserve">(detalizētāka info. </w:t>
            </w:r>
            <w:r w:rsidR="000D7AD7">
              <w:rPr>
                <w:sz w:val="20"/>
              </w:rPr>
              <w:t>3</w:t>
            </w:r>
            <w:r w:rsidR="00E71188" w:rsidRPr="004E7E92">
              <w:rPr>
                <w:sz w:val="20"/>
              </w:rPr>
              <w:t>.pielikumā).</w:t>
            </w:r>
          </w:p>
          <w:p w14:paraId="0BA4F8E9" w14:textId="08933249" w:rsidR="00517DD8" w:rsidRPr="004E7E92" w:rsidRDefault="00517DD8" w:rsidP="007A77BE">
            <w:pPr>
              <w:spacing w:before="0" w:after="0"/>
              <w:rPr>
                <w:sz w:val="20"/>
              </w:rPr>
            </w:pPr>
            <w:bookmarkStart w:id="150" w:name="_Hlk91161283"/>
            <w:bookmarkEnd w:id="149"/>
          </w:p>
          <w:bookmarkEnd w:id="148"/>
          <w:bookmarkEnd w:id="150"/>
          <w:p w14:paraId="21D0349F" w14:textId="211DD51A" w:rsidR="00175326" w:rsidRPr="004E7E92" w:rsidRDefault="00175326" w:rsidP="00BD31C0">
            <w:pPr>
              <w:spacing w:before="0" w:after="0"/>
              <w:rPr>
                <w:rFonts w:eastAsia="Times New Roman"/>
                <w:iCs/>
                <w:noProof/>
                <w:sz w:val="20"/>
              </w:rPr>
            </w:pPr>
          </w:p>
        </w:tc>
      </w:tr>
      <w:tr w:rsidR="007545BD" w:rsidRPr="004E7E92" w14:paraId="2FBEA97D" w14:textId="77777777" w:rsidTr="00CA4226">
        <w:tc>
          <w:tcPr>
            <w:tcW w:w="562" w:type="dxa"/>
          </w:tcPr>
          <w:p w14:paraId="768ECECC"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51" w:name="_Hlk72929497"/>
            <w:bookmarkStart w:id="152" w:name="_Hlk103182892"/>
            <w:bookmarkEnd w:id="143"/>
          </w:p>
        </w:tc>
        <w:tc>
          <w:tcPr>
            <w:tcW w:w="1843" w:type="dxa"/>
            <w:vMerge/>
          </w:tcPr>
          <w:p w14:paraId="5FA07114" w14:textId="77777777" w:rsidR="007545BD" w:rsidRPr="004E7E92" w:rsidRDefault="007545BD" w:rsidP="007A77BE">
            <w:pPr>
              <w:spacing w:before="0" w:after="0"/>
              <w:jc w:val="left"/>
              <w:rPr>
                <w:sz w:val="20"/>
              </w:rPr>
            </w:pPr>
          </w:p>
        </w:tc>
        <w:tc>
          <w:tcPr>
            <w:tcW w:w="851" w:type="dxa"/>
            <w:vMerge/>
          </w:tcPr>
          <w:p w14:paraId="291EE79B" w14:textId="77777777" w:rsidR="007545BD" w:rsidRPr="004E7E92" w:rsidRDefault="007545BD" w:rsidP="007A77BE">
            <w:pPr>
              <w:spacing w:before="0" w:after="0"/>
              <w:jc w:val="left"/>
              <w:rPr>
                <w:rFonts w:eastAsia="Times New Roman"/>
                <w:iCs/>
                <w:noProof/>
                <w:sz w:val="20"/>
              </w:rPr>
            </w:pPr>
          </w:p>
        </w:tc>
        <w:tc>
          <w:tcPr>
            <w:tcW w:w="1134" w:type="dxa"/>
            <w:vMerge/>
          </w:tcPr>
          <w:p w14:paraId="21A7E8E5" w14:textId="77777777" w:rsidR="007545BD" w:rsidRPr="004E7E92" w:rsidRDefault="007545BD" w:rsidP="007A77BE">
            <w:pPr>
              <w:spacing w:before="0" w:after="0"/>
              <w:jc w:val="left"/>
              <w:rPr>
                <w:rFonts w:eastAsia="Times New Roman"/>
                <w:iCs/>
                <w:noProof/>
                <w:sz w:val="20"/>
              </w:rPr>
            </w:pPr>
          </w:p>
        </w:tc>
        <w:tc>
          <w:tcPr>
            <w:tcW w:w="850" w:type="dxa"/>
            <w:vMerge/>
          </w:tcPr>
          <w:p w14:paraId="419E6CE3" w14:textId="77777777" w:rsidR="007545BD" w:rsidRPr="004E7E92" w:rsidRDefault="007545BD" w:rsidP="007A77BE">
            <w:pPr>
              <w:spacing w:before="0" w:after="0"/>
              <w:jc w:val="left"/>
              <w:rPr>
                <w:rFonts w:eastAsia="Times New Roman"/>
                <w:iCs/>
                <w:noProof/>
                <w:sz w:val="20"/>
              </w:rPr>
            </w:pPr>
          </w:p>
        </w:tc>
        <w:tc>
          <w:tcPr>
            <w:tcW w:w="2410" w:type="dxa"/>
          </w:tcPr>
          <w:p w14:paraId="75C4162E" w14:textId="0C1C7731" w:rsidR="007545BD" w:rsidRPr="004E7E92" w:rsidRDefault="007545BD" w:rsidP="007A77BE">
            <w:pPr>
              <w:spacing w:before="0" w:after="0"/>
              <w:ind w:left="36"/>
              <w:jc w:val="left"/>
              <w:rPr>
                <w:noProof/>
                <w:sz w:val="20"/>
              </w:rPr>
            </w:pPr>
            <w:r w:rsidRPr="004E7E92">
              <w:rPr>
                <w:sz w:val="20"/>
              </w:rPr>
              <w:t>4.</w:t>
            </w:r>
            <w:r w:rsidR="00870330" w:rsidRPr="004E7E92">
              <w:rPr>
                <w:sz w:val="20"/>
              </w:rPr>
              <w:t xml:space="preserve"> ieinteresēto personu sadarbību (“uzņēmējdarbības potenciāla atklāšanas process”)</w:t>
            </w:r>
            <w:r w:rsidRPr="004E7E92">
              <w:rPr>
                <w:sz w:val="20"/>
              </w:rPr>
              <w:t>;</w:t>
            </w:r>
          </w:p>
        </w:tc>
        <w:tc>
          <w:tcPr>
            <w:tcW w:w="1134" w:type="dxa"/>
          </w:tcPr>
          <w:p w14:paraId="7E93DB1E" w14:textId="4F962D27" w:rsidR="007545BD" w:rsidRPr="004E7E92" w:rsidRDefault="00F40B07" w:rsidP="007A77BE">
            <w:pPr>
              <w:spacing w:before="0" w:after="0"/>
              <w:jc w:val="left"/>
              <w:rPr>
                <w:b/>
                <w:bCs/>
                <w:noProof/>
                <w:sz w:val="20"/>
              </w:rPr>
            </w:pPr>
            <w:r w:rsidRPr="004E7E92">
              <w:rPr>
                <w:b/>
                <w:bCs/>
                <w:noProof/>
                <w:sz w:val="20"/>
              </w:rPr>
              <w:t>Jā</w:t>
            </w:r>
          </w:p>
        </w:tc>
        <w:tc>
          <w:tcPr>
            <w:tcW w:w="2410" w:type="dxa"/>
          </w:tcPr>
          <w:p w14:paraId="5C7944E1" w14:textId="2EB3793E" w:rsidR="00931E14" w:rsidRPr="004E7E92" w:rsidRDefault="00FC333A" w:rsidP="007A77BE">
            <w:pPr>
              <w:spacing w:before="0" w:after="0"/>
              <w:rPr>
                <w:sz w:val="20"/>
              </w:rPr>
            </w:pPr>
            <w:bookmarkStart w:id="153" w:name="_Hlk102667187"/>
            <w:bookmarkStart w:id="154" w:name="_Hlk103241546"/>
            <w:r w:rsidRPr="004E7E92">
              <w:rPr>
                <w:bCs/>
                <w:noProof/>
                <w:sz w:val="20"/>
              </w:rPr>
              <w:t>1)</w:t>
            </w:r>
            <w:r w:rsidR="00FC6F52" w:rsidRPr="004E7E92">
              <w:rPr>
                <w:bCs/>
                <w:noProof/>
                <w:sz w:val="20"/>
              </w:rPr>
              <w:t xml:space="preserve"> </w:t>
            </w:r>
            <w:hyperlink r:id="rId69" w:history="1">
              <w:r w:rsidRPr="004E7E92">
                <w:rPr>
                  <w:rStyle w:val="Hyperlink"/>
                  <w:color w:val="auto"/>
                  <w:sz w:val="20"/>
                </w:rPr>
                <w:t>Nacionālās industriālās politikas pamatnostādnes 2021.-2027.gadam</w:t>
              </w:r>
            </w:hyperlink>
            <w:r w:rsidRPr="004E7E92">
              <w:rPr>
                <w:sz w:val="20"/>
              </w:rPr>
              <w:t xml:space="preserve"> (</w:t>
            </w:r>
            <w:r w:rsidR="00931E14" w:rsidRPr="004E7E92">
              <w:rPr>
                <w:sz w:val="20"/>
              </w:rPr>
              <w:t>apstiprinātas 16.02.2021</w:t>
            </w:r>
            <w:r w:rsidR="00971B8F" w:rsidRPr="004E7E92">
              <w:rPr>
                <w:sz w:val="20"/>
              </w:rPr>
              <w:t>;  skat. NIP 3.1. un 3.2.</w:t>
            </w:r>
            <w:r w:rsidR="005118FD" w:rsidRPr="004E7E92">
              <w:rPr>
                <w:sz w:val="20"/>
              </w:rPr>
              <w:t>p</w:t>
            </w:r>
            <w:r w:rsidR="00931E14" w:rsidRPr="004E7E92">
              <w:rPr>
                <w:sz w:val="20"/>
              </w:rPr>
              <w:t>);</w:t>
            </w:r>
          </w:p>
          <w:p w14:paraId="3B463A91" w14:textId="5B96E935" w:rsidR="007545BD" w:rsidRPr="004E7E92" w:rsidRDefault="00F40B07" w:rsidP="007A77BE">
            <w:pPr>
              <w:spacing w:before="0" w:after="0"/>
              <w:jc w:val="left"/>
              <w:rPr>
                <w:rStyle w:val="Hyperlink"/>
                <w:color w:val="auto"/>
                <w:sz w:val="20"/>
                <w:u w:val="none"/>
              </w:rPr>
            </w:pPr>
            <w:r w:rsidRPr="004E7E92">
              <w:rPr>
                <w:sz w:val="20"/>
              </w:rPr>
              <w:t>2</w:t>
            </w:r>
            <w:r w:rsidR="009438FC" w:rsidRPr="004E7E92">
              <w:rPr>
                <w:sz w:val="20"/>
              </w:rPr>
              <w:t xml:space="preserve">) </w:t>
            </w:r>
            <w:hyperlink r:id="rId70" w:history="1">
              <w:r w:rsidR="009438FC" w:rsidRPr="004E7E92">
                <w:rPr>
                  <w:rStyle w:val="Hyperlink"/>
                  <w:color w:val="auto"/>
                  <w:sz w:val="20"/>
                </w:rPr>
                <w:t>Zinātnes, tehnoloģijas attīstības un inovācijas pamatnostādnes 2021.-2027.gadam</w:t>
              </w:r>
            </w:hyperlink>
            <w:r w:rsidR="005118FD" w:rsidRPr="004E7E92">
              <w:rPr>
                <w:rStyle w:val="Hyperlink"/>
                <w:color w:val="auto"/>
                <w:sz w:val="20"/>
              </w:rPr>
              <w:t>, 2.2.rīcības virziens</w:t>
            </w:r>
            <w:r w:rsidR="009438FC" w:rsidRPr="004E7E92">
              <w:rPr>
                <w:rStyle w:val="Hyperlink"/>
                <w:color w:val="auto"/>
                <w:sz w:val="20"/>
                <w:u w:val="none"/>
              </w:rPr>
              <w:t xml:space="preserve"> (apstiprināt</w:t>
            </w:r>
            <w:r w:rsidR="00931E14" w:rsidRPr="004E7E92">
              <w:rPr>
                <w:rStyle w:val="Hyperlink"/>
                <w:color w:val="auto"/>
                <w:sz w:val="20"/>
                <w:u w:val="none"/>
              </w:rPr>
              <w:t>a</w:t>
            </w:r>
            <w:r w:rsidR="009438FC" w:rsidRPr="004E7E92">
              <w:rPr>
                <w:rStyle w:val="Hyperlink"/>
                <w:color w:val="auto"/>
                <w:sz w:val="20"/>
                <w:u w:val="none"/>
              </w:rPr>
              <w:t xml:space="preserve">s </w:t>
            </w:r>
            <w:r w:rsidR="00621307" w:rsidRPr="004E7E92">
              <w:rPr>
                <w:rStyle w:val="Hyperlink"/>
                <w:color w:val="auto"/>
                <w:sz w:val="20"/>
                <w:u w:val="none"/>
              </w:rPr>
              <w:t xml:space="preserve"> 14.04.2021., </w:t>
            </w:r>
            <w:r w:rsidR="009438FC" w:rsidRPr="004E7E92">
              <w:rPr>
                <w:rStyle w:val="Hyperlink"/>
                <w:color w:val="auto"/>
                <w:sz w:val="20"/>
                <w:u w:val="none"/>
              </w:rPr>
              <w:t>)</w:t>
            </w:r>
          </w:p>
          <w:p w14:paraId="739EC701" w14:textId="1574D960" w:rsidR="00085620" w:rsidRPr="004E7E92" w:rsidRDefault="008A688E" w:rsidP="007A77BE">
            <w:pPr>
              <w:spacing w:before="0" w:after="0"/>
              <w:rPr>
                <w:bCs/>
                <w:sz w:val="20"/>
              </w:rPr>
            </w:pPr>
            <w:r w:rsidRPr="004E7E92">
              <w:rPr>
                <w:bCs/>
                <w:sz w:val="20"/>
              </w:rPr>
              <w:t xml:space="preserve">3) </w:t>
            </w:r>
            <w:r w:rsidR="00085620" w:rsidRPr="004E7E92">
              <w:rPr>
                <w:bCs/>
                <w:sz w:val="20"/>
              </w:rPr>
              <w:t xml:space="preserve">Viedās specializācijas stratēģijas monitorings. Otrais ziņojums” </w:t>
            </w:r>
            <w:r w:rsidR="00D82AD9" w:rsidRPr="004E7E92">
              <w:rPr>
                <w:bCs/>
                <w:sz w:val="20"/>
              </w:rPr>
              <w:t>(</w:t>
            </w:r>
            <w:r w:rsidR="006A1C2D" w:rsidRPr="004E7E92">
              <w:rPr>
                <w:bCs/>
                <w:sz w:val="20"/>
              </w:rPr>
              <w:t xml:space="preserve">apstiprināts </w:t>
            </w:r>
            <w:r w:rsidR="00D82AD9" w:rsidRPr="004E7E92">
              <w:rPr>
                <w:bCs/>
                <w:sz w:val="20"/>
              </w:rPr>
              <w:t>MK 10.03.2020</w:t>
            </w:r>
            <w:r w:rsidR="00085620" w:rsidRPr="004E7E92">
              <w:rPr>
                <w:bCs/>
                <w:sz w:val="20"/>
              </w:rPr>
              <w:t>).</w:t>
            </w:r>
          </w:p>
          <w:p w14:paraId="22DE84DB" w14:textId="307ECFA8" w:rsidR="00A8514B" w:rsidRPr="004E7E92" w:rsidRDefault="00A8514B" w:rsidP="007A77BE">
            <w:pPr>
              <w:spacing w:before="0" w:after="0"/>
              <w:jc w:val="left"/>
              <w:rPr>
                <w:bCs/>
                <w:sz w:val="20"/>
              </w:rPr>
            </w:pPr>
            <w:r w:rsidRPr="004E7E92">
              <w:rPr>
                <w:sz w:val="20"/>
              </w:rPr>
              <w:t xml:space="preserve">4) </w:t>
            </w:r>
            <w:hyperlink r:id="rId71" w:history="1">
              <w:r w:rsidRPr="004E7E92">
                <w:rPr>
                  <w:rStyle w:val="Hyperlink"/>
                  <w:color w:val="auto"/>
                  <w:sz w:val="20"/>
                </w:rPr>
                <w:t xml:space="preserve">Nacionālā </w:t>
              </w:r>
              <w:proofErr w:type="spellStart"/>
              <w:r w:rsidRPr="004E7E92">
                <w:rPr>
                  <w:rStyle w:val="Hyperlink"/>
                  <w:color w:val="auto"/>
                  <w:sz w:val="20"/>
                </w:rPr>
                <w:t>ceļakarte</w:t>
              </w:r>
              <w:proofErr w:type="spellEnd"/>
              <w:r w:rsidRPr="004E7E92">
                <w:rPr>
                  <w:rStyle w:val="Hyperlink"/>
                  <w:color w:val="auto"/>
                  <w:sz w:val="20"/>
                </w:rPr>
                <w:t xml:space="preserve"> nacionālā P&amp;A&amp;I pārvaldības modeļa pilnveidošanai, -</w:t>
              </w:r>
            </w:hyperlink>
            <w:r w:rsidRPr="004E7E92">
              <w:rPr>
                <w:sz w:val="20"/>
              </w:rPr>
              <w:t xml:space="preserve"> (apstiprināts 19.04.2022.)</w:t>
            </w:r>
            <w:bookmarkEnd w:id="153"/>
          </w:p>
          <w:bookmarkEnd w:id="154"/>
          <w:p w14:paraId="6E7E2ED7" w14:textId="2D4564AE" w:rsidR="00085620" w:rsidRPr="004E7E92" w:rsidRDefault="00085620" w:rsidP="007A77BE">
            <w:pPr>
              <w:spacing w:before="0" w:after="0"/>
              <w:rPr>
                <w:bCs/>
                <w:noProof/>
                <w:sz w:val="20"/>
              </w:rPr>
            </w:pPr>
          </w:p>
        </w:tc>
        <w:tc>
          <w:tcPr>
            <w:tcW w:w="3686" w:type="dxa"/>
            <w:shd w:val="clear" w:color="auto" w:fill="FFFFFF" w:themeFill="background1"/>
          </w:tcPr>
          <w:p w14:paraId="041551D9" w14:textId="3E6C7A7E" w:rsidR="008424EA" w:rsidRPr="004E7E92" w:rsidRDefault="009F4D93" w:rsidP="007A77BE">
            <w:pPr>
              <w:spacing w:before="0" w:after="0"/>
              <w:rPr>
                <w:sz w:val="20"/>
              </w:rPr>
            </w:pPr>
            <w:bookmarkStart w:id="155" w:name="_Hlk103242127"/>
            <w:bookmarkStart w:id="156" w:name="_Hlk103244025"/>
            <w:bookmarkStart w:id="157" w:name="_Hlk113956424"/>
            <w:r w:rsidRPr="004E7E92">
              <w:rPr>
                <w:sz w:val="20"/>
              </w:rPr>
              <w:t>Tā kā</w:t>
            </w:r>
            <w:r w:rsidR="00D31E74" w:rsidRPr="004E7E92">
              <w:rPr>
                <w:sz w:val="20"/>
              </w:rPr>
              <w:t xml:space="preserve"> </w:t>
            </w:r>
            <w:r w:rsidR="00BD3939" w:rsidRPr="004E7E92">
              <w:rPr>
                <w:sz w:val="20"/>
              </w:rPr>
              <w:t>RIS3 vadības grupas ir P&amp;A&amp;I pārvaldības operacionālais līmenis</w:t>
            </w:r>
            <w:r w:rsidRPr="004E7E92">
              <w:rPr>
                <w:sz w:val="20"/>
              </w:rPr>
              <w:t>, tad to</w:t>
            </w:r>
            <w:r w:rsidR="00D31E74" w:rsidRPr="004E7E92">
              <w:rPr>
                <w:sz w:val="20"/>
              </w:rPr>
              <w:t xml:space="preserve"> ietvaros praktiski </w:t>
            </w:r>
            <w:r w:rsidR="00767EA5" w:rsidRPr="004E7E92">
              <w:rPr>
                <w:sz w:val="20"/>
              </w:rPr>
              <w:t xml:space="preserve">tiks </w:t>
            </w:r>
            <w:r w:rsidR="00D31E74" w:rsidRPr="004E7E92">
              <w:rPr>
                <w:sz w:val="20"/>
              </w:rPr>
              <w:t xml:space="preserve">darbināts </w:t>
            </w:r>
            <w:r w:rsidR="00D31E74" w:rsidRPr="004E7E92">
              <w:rPr>
                <w:b/>
                <w:bCs/>
                <w:sz w:val="20"/>
              </w:rPr>
              <w:t>uzņēmējdarbības atklājumu princips</w:t>
            </w:r>
            <w:r w:rsidR="00D71238" w:rsidRPr="004E7E92">
              <w:rPr>
                <w:b/>
                <w:bCs/>
                <w:sz w:val="20"/>
              </w:rPr>
              <w:t xml:space="preserve"> </w:t>
            </w:r>
            <w:r w:rsidR="00D71238" w:rsidRPr="004E7E92">
              <w:rPr>
                <w:sz w:val="20"/>
              </w:rPr>
              <w:t>un attīstītas stratēģiskās ekosistēmas</w:t>
            </w:r>
            <w:r w:rsidRPr="004E7E92">
              <w:rPr>
                <w:sz w:val="20"/>
              </w:rPr>
              <w:t xml:space="preserve"> ekosistēmu ilgtermiņa stratēģiju izstrāde un īstenošana</w:t>
            </w:r>
            <w:r w:rsidR="00BD3939" w:rsidRPr="004E7E92">
              <w:rPr>
                <w:sz w:val="20"/>
              </w:rPr>
              <w:t>.</w:t>
            </w:r>
            <w:bookmarkStart w:id="158" w:name="_Hlk103243750"/>
            <w:r w:rsidR="00D71238" w:rsidRPr="004E7E92">
              <w:rPr>
                <w:rFonts w:eastAsiaTheme="minorHAnsi"/>
                <w:sz w:val="20"/>
              </w:rPr>
              <w:t xml:space="preserve"> </w:t>
            </w:r>
          </w:p>
          <w:p w14:paraId="3529EA07" w14:textId="077B83DB" w:rsidR="00887B5E" w:rsidRPr="004E7E92" w:rsidRDefault="004D067B" w:rsidP="007A77BE">
            <w:pPr>
              <w:spacing w:before="0" w:after="0"/>
              <w:rPr>
                <w:sz w:val="20"/>
              </w:rPr>
            </w:pPr>
            <w:r w:rsidRPr="004E7E92">
              <w:rPr>
                <w:rFonts w:eastAsiaTheme="minorHAnsi"/>
                <w:sz w:val="20"/>
              </w:rPr>
              <w:t>Tā</w:t>
            </w:r>
            <w:r w:rsidR="00887B5E" w:rsidRPr="004E7E92">
              <w:rPr>
                <w:rFonts w:eastAsiaTheme="minorHAnsi"/>
                <w:sz w:val="20"/>
              </w:rPr>
              <w:t xml:space="preserve"> pamatā ir strukturēts dialogs un koordinēta rīcība privātā, publiskā un akadēmiskā sektora partneru tīkl</w:t>
            </w:r>
            <w:r w:rsidR="00767EA5" w:rsidRPr="004E7E92">
              <w:rPr>
                <w:rFonts w:eastAsiaTheme="minorHAnsi"/>
                <w:sz w:val="20"/>
              </w:rPr>
              <w:t>a starpā</w:t>
            </w:r>
            <w:r w:rsidR="00887B5E" w:rsidRPr="004E7E92">
              <w:rPr>
                <w:rFonts w:eastAsiaTheme="minorHAnsi"/>
                <w:sz w:val="20"/>
              </w:rPr>
              <w:t>, veidojot efektīvas sadarbības platformas katrā RIS3 jomā, atbalstot jaunu produktu un pakalpojumu izstrādi un zināšanu pārnesi tautsaimniecībā</w:t>
            </w:r>
            <w:r w:rsidR="009F4D93" w:rsidRPr="004E7E92">
              <w:rPr>
                <w:sz w:val="20"/>
              </w:rPr>
              <w:t>.</w:t>
            </w:r>
            <w:r w:rsidR="00887B5E" w:rsidRPr="004E7E92">
              <w:rPr>
                <w:sz w:val="20"/>
              </w:rPr>
              <w:t xml:space="preserve"> </w:t>
            </w:r>
          </w:p>
          <w:p w14:paraId="1AEB1770" w14:textId="517F7196" w:rsidR="00C56630" w:rsidRPr="004E7E92" w:rsidRDefault="008E444F" w:rsidP="00C56630">
            <w:pPr>
              <w:spacing w:before="0" w:after="0"/>
              <w:rPr>
                <w:sz w:val="20"/>
              </w:rPr>
            </w:pPr>
            <w:r w:rsidRPr="00F716BB">
              <w:rPr>
                <w:sz w:val="20"/>
              </w:rPr>
              <w:t>Ir izveidotas</w:t>
            </w:r>
            <w:r w:rsidR="008A1C3E">
              <w:rPr>
                <w:sz w:val="20"/>
              </w:rPr>
              <w:t xml:space="preserve"> un </w:t>
            </w:r>
            <w:r w:rsidRPr="00F716BB">
              <w:rPr>
                <w:sz w:val="20"/>
              </w:rPr>
              <w:t xml:space="preserve">darbojās </w:t>
            </w:r>
            <w:r w:rsidR="00C56630" w:rsidRPr="00F716BB">
              <w:rPr>
                <w:sz w:val="20"/>
              </w:rPr>
              <w:t>5 RIS3 vadības grup</w:t>
            </w:r>
            <w:r w:rsidR="008A1C3E">
              <w:rPr>
                <w:sz w:val="20"/>
              </w:rPr>
              <w:t>as</w:t>
            </w:r>
            <w:r w:rsidR="00C56630" w:rsidRPr="00F716BB">
              <w:rPr>
                <w:sz w:val="20"/>
              </w:rPr>
              <w:t xml:space="preserve">. </w:t>
            </w:r>
            <w:r w:rsidR="008A1C3E">
              <w:rPr>
                <w:sz w:val="20"/>
              </w:rPr>
              <w:t>I</w:t>
            </w:r>
            <w:r w:rsidR="00C56630" w:rsidRPr="004E7E92">
              <w:rPr>
                <w:sz w:val="20"/>
              </w:rPr>
              <w:t xml:space="preserve">nformācija par tām </w:t>
            </w:r>
            <w:r w:rsidR="008A1C3E">
              <w:rPr>
                <w:sz w:val="20"/>
              </w:rPr>
              <w:t xml:space="preserve">ir </w:t>
            </w:r>
            <w:r w:rsidR="00C56630" w:rsidRPr="004E7E92">
              <w:rPr>
                <w:sz w:val="20"/>
              </w:rPr>
              <w:t>publicēta LIAA mājas lapā</w:t>
            </w:r>
            <w:r w:rsidR="008E7554" w:rsidRPr="004E7E92">
              <w:rPr>
                <w:sz w:val="20"/>
              </w:rPr>
              <w:t xml:space="preserve"> </w:t>
            </w:r>
            <w:r w:rsidR="00F716BB">
              <w:rPr>
                <w:sz w:val="20"/>
              </w:rPr>
              <w:t>(</w:t>
            </w:r>
            <w:hyperlink r:id="rId72" w:history="1">
              <w:r w:rsidR="00F716BB" w:rsidRPr="00A47F41">
                <w:rPr>
                  <w:rStyle w:val="Hyperlink"/>
                  <w:sz w:val="20"/>
                </w:rPr>
                <w:t>https://www.liaa.gov.lv/lv/ris3-parvaldība</w:t>
              </w:r>
            </w:hyperlink>
            <w:r w:rsidR="00F716BB">
              <w:rPr>
                <w:sz w:val="20"/>
              </w:rPr>
              <w:t>)</w:t>
            </w:r>
            <w:r w:rsidR="00C56630" w:rsidRPr="004E7E92">
              <w:rPr>
                <w:sz w:val="20"/>
              </w:rPr>
              <w:t>.</w:t>
            </w:r>
          </w:p>
          <w:p w14:paraId="3AC42CE6" w14:textId="77777777" w:rsidR="00D101B5" w:rsidRPr="004E7E92" w:rsidRDefault="00D101B5" w:rsidP="007A77BE">
            <w:pPr>
              <w:spacing w:before="0" w:after="0"/>
              <w:rPr>
                <w:sz w:val="20"/>
              </w:rPr>
            </w:pPr>
          </w:p>
          <w:p w14:paraId="6D4B8799" w14:textId="087FCF7F" w:rsidR="00887B5E" w:rsidRPr="004E7E92" w:rsidRDefault="00887B5E" w:rsidP="007A77BE">
            <w:pPr>
              <w:spacing w:before="0" w:after="0"/>
              <w:rPr>
                <w:sz w:val="20"/>
              </w:rPr>
            </w:pPr>
            <w:r w:rsidRPr="004E7E92">
              <w:rPr>
                <w:rStyle w:val="word"/>
                <w:rFonts w:eastAsiaTheme="minorHAnsi"/>
                <w:sz w:val="20"/>
                <w:lang w:eastAsia="en-IE" w:bidi="ar-SA"/>
              </w:rPr>
              <w:t>Papildus 2021.-2027.g.periodā RIS3 īstenošanā tiks iesaistīta VARAM</w:t>
            </w:r>
            <w:r w:rsidR="008E7554" w:rsidRPr="004E7E92">
              <w:rPr>
                <w:rStyle w:val="word"/>
                <w:rFonts w:eastAsiaTheme="minorHAnsi"/>
                <w:sz w:val="20"/>
                <w:lang w:eastAsia="en-IE" w:bidi="ar-SA"/>
              </w:rPr>
              <w:t>-</w:t>
            </w:r>
            <w:r w:rsidR="001C462D">
              <w:rPr>
                <w:rStyle w:val="word"/>
                <w:rFonts w:eastAsiaTheme="minorHAnsi"/>
                <w:sz w:val="20"/>
                <w:lang w:eastAsia="en-IE" w:bidi="ar-SA"/>
              </w:rPr>
              <w:t xml:space="preserve"> </w:t>
            </w:r>
            <w:r w:rsidRPr="004E7E92">
              <w:rPr>
                <w:rStyle w:val="word"/>
                <w:rFonts w:eastAsiaTheme="minorHAnsi"/>
                <w:sz w:val="20"/>
                <w:lang w:eastAsia="en-IE" w:bidi="ar-SA"/>
              </w:rPr>
              <w:t>(reģionu attīstība</w:t>
            </w:r>
            <w:r w:rsidR="008E7554" w:rsidRPr="004E7E92">
              <w:rPr>
                <w:rStyle w:val="word"/>
                <w:rFonts w:eastAsiaTheme="minorHAnsi"/>
                <w:sz w:val="20"/>
                <w:lang w:eastAsia="en-IE" w:bidi="ar-SA"/>
              </w:rPr>
              <w:t>s</w:t>
            </w:r>
            <w:r w:rsidRPr="004E7E92">
              <w:rPr>
                <w:rStyle w:val="word"/>
                <w:rFonts w:eastAsiaTheme="minorHAnsi"/>
                <w:sz w:val="20"/>
                <w:lang w:eastAsia="en-IE" w:bidi="ar-SA"/>
              </w:rPr>
              <w:t>, digitālā</w:t>
            </w:r>
            <w:r w:rsidR="008E7554" w:rsidRPr="004E7E92">
              <w:rPr>
                <w:rStyle w:val="word"/>
                <w:rFonts w:eastAsiaTheme="minorHAnsi"/>
                <w:sz w:val="20"/>
                <w:lang w:eastAsia="en-IE" w:bidi="ar-SA"/>
              </w:rPr>
              <w:t>s</w:t>
            </w:r>
            <w:r w:rsidRPr="004E7E92">
              <w:rPr>
                <w:rStyle w:val="word"/>
                <w:rFonts w:eastAsiaTheme="minorHAnsi"/>
                <w:sz w:val="20"/>
                <w:lang w:eastAsia="en-IE" w:bidi="ar-SA"/>
              </w:rPr>
              <w:t xml:space="preserve"> transformācija</w:t>
            </w:r>
            <w:r w:rsidR="008E7554" w:rsidRPr="004E7E92">
              <w:rPr>
                <w:rStyle w:val="word"/>
                <w:rFonts w:eastAsiaTheme="minorHAnsi"/>
                <w:sz w:val="20"/>
                <w:lang w:eastAsia="en-IE" w:bidi="ar-SA"/>
              </w:rPr>
              <w:t>s</w:t>
            </w:r>
            <w:r w:rsidRPr="004E7E92">
              <w:rPr>
                <w:rStyle w:val="word"/>
                <w:rFonts w:eastAsiaTheme="minorHAnsi"/>
                <w:sz w:val="20"/>
                <w:lang w:eastAsia="en-IE" w:bidi="ar-SA"/>
              </w:rPr>
              <w:t xml:space="preserve">, ZM </w:t>
            </w:r>
            <w:r w:rsidR="00FE730E" w:rsidRPr="004E7E92">
              <w:rPr>
                <w:rStyle w:val="word"/>
                <w:rFonts w:eastAsiaTheme="minorHAnsi"/>
                <w:sz w:val="20"/>
                <w:lang w:eastAsia="en-IE" w:bidi="ar-SA"/>
              </w:rPr>
              <w:t>–</w:t>
            </w:r>
            <w:r w:rsidRPr="004E7E92">
              <w:rPr>
                <w:rStyle w:val="word"/>
                <w:rFonts w:eastAsiaTheme="minorHAnsi"/>
                <w:sz w:val="20"/>
                <w:lang w:eastAsia="en-IE" w:bidi="ar-SA"/>
              </w:rPr>
              <w:t xml:space="preserve"> </w:t>
            </w:r>
            <w:proofErr w:type="spellStart"/>
            <w:r w:rsidRPr="004E7E92">
              <w:rPr>
                <w:rStyle w:val="word"/>
                <w:rFonts w:eastAsiaTheme="minorHAnsi"/>
                <w:sz w:val="20"/>
                <w:lang w:eastAsia="en-IE" w:bidi="ar-SA"/>
              </w:rPr>
              <w:t>Bioekonomikas</w:t>
            </w:r>
            <w:proofErr w:type="spellEnd"/>
            <w:r w:rsidRPr="004E7E92">
              <w:rPr>
                <w:rStyle w:val="word"/>
                <w:rFonts w:eastAsiaTheme="minorHAnsi"/>
                <w:sz w:val="20"/>
                <w:lang w:eastAsia="en-IE" w:bidi="ar-SA"/>
              </w:rPr>
              <w:t xml:space="preserve"> stratēģijas īstenošana</w:t>
            </w:r>
            <w:r w:rsidR="008E7554" w:rsidRPr="004E7E92">
              <w:rPr>
                <w:rStyle w:val="word"/>
                <w:rFonts w:eastAsiaTheme="minorHAnsi"/>
                <w:sz w:val="20"/>
                <w:lang w:eastAsia="en-IE" w:bidi="ar-SA"/>
              </w:rPr>
              <w:t>s</w:t>
            </w:r>
            <w:r w:rsidRPr="004E7E92">
              <w:rPr>
                <w:rStyle w:val="word"/>
                <w:rFonts w:eastAsiaTheme="minorHAnsi"/>
                <w:sz w:val="20"/>
                <w:lang w:eastAsia="en-IE" w:bidi="ar-SA"/>
              </w:rPr>
              <w:t xml:space="preserve"> VM </w:t>
            </w:r>
            <w:r w:rsidR="008E7554" w:rsidRPr="004E7E92">
              <w:rPr>
                <w:rStyle w:val="word"/>
                <w:rFonts w:eastAsiaTheme="minorHAnsi"/>
                <w:sz w:val="20"/>
                <w:lang w:eastAsia="en-IE" w:bidi="ar-SA"/>
              </w:rPr>
              <w:t>-</w:t>
            </w:r>
            <w:proofErr w:type="spellStart"/>
            <w:r w:rsidRPr="004E7E92">
              <w:rPr>
                <w:rStyle w:val="word"/>
                <w:rFonts w:eastAsiaTheme="minorHAnsi"/>
                <w:sz w:val="20"/>
                <w:lang w:eastAsia="en-IE" w:bidi="ar-SA"/>
              </w:rPr>
              <w:t>Biomedicīnas</w:t>
            </w:r>
            <w:proofErr w:type="spellEnd"/>
            <w:r w:rsidRPr="004E7E92">
              <w:rPr>
                <w:rStyle w:val="word"/>
                <w:rFonts w:eastAsiaTheme="minorHAnsi"/>
                <w:sz w:val="20"/>
                <w:lang w:eastAsia="en-IE" w:bidi="ar-SA"/>
              </w:rPr>
              <w:t xml:space="preserve"> jomā</w:t>
            </w:r>
            <w:r w:rsidR="009F4D93" w:rsidRPr="004E7E92">
              <w:rPr>
                <w:rStyle w:val="word"/>
                <w:rFonts w:eastAsiaTheme="minorHAnsi"/>
                <w:sz w:val="20"/>
                <w:lang w:eastAsia="en-IE" w:bidi="ar-SA"/>
              </w:rPr>
              <w:t xml:space="preserve"> </w:t>
            </w:r>
            <w:r w:rsidRPr="004E7E92">
              <w:rPr>
                <w:rStyle w:val="word"/>
                <w:rFonts w:eastAsiaTheme="minorHAnsi"/>
                <w:sz w:val="20"/>
                <w:lang w:eastAsia="en-IE" w:bidi="ar-SA"/>
              </w:rPr>
              <w:t>(MK 10.03.2020 prot.Nr.10 19.§).</w:t>
            </w:r>
          </w:p>
          <w:p w14:paraId="691A4464" w14:textId="3D7154BA" w:rsidR="00456C5C" w:rsidRPr="004E7E92" w:rsidRDefault="009F4D93" w:rsidP="007A77BE">
            <w:pPr>
              <w:pStyle w:val="ListParagraph"/>
              <w:spacing w:after="0" w:line="240" w:lineRule="auto"/>
              <w:ind w:left="34"/>
              <w:jc w:val="both"/>
              <w:rPr>
                <w:rFonts w:ascii="Times New Roman" w:hAnsi="Times New Roman" w:cs="Times New Roman"/>
                <w:sz w:val="20"/>
                <w:szCs w:val="20"/>
              </w:rPr>
            </w:pPr>
            <w:r w:rsidRPr="004E7E92">
              <w:rPr>
                <w:rFonts w:ascii="Times New Roman" w:hAnsi="Times New Roman" w:cs="Times New Roman"/>
                <w:sz w:val="20"/>
                <w:szCs w:val="20"/>
              </w:rPr>
              <w:t xml:space="preserve"> </w:t>
            </w:r>
            <w:r w:rsidR="00F16AAB" w:rsidRPr="004E7E92">
              <w:rPr>
                <w:rFonts w:ascii="Times New Roman" w:hAnsi="Times New Roman" w:cs="Times New Roman"/>
                <w:sz w:val="20"/>
                <w:szCs w:val="20"/>
              </w:rPr>
              <w:t>Detalizētāk</w:t>
            </w:r>
            <w:r w:rsidR="00767EA5" w:rsidRPr="004E7E92">
              <w:rPr>
                <w:rFonts w:ascii="Times New Roman" w:hAnsi="Times New Roman" w:cs="Times New Roman"/>
                <w:sz w:val="20"/>
                <w:szCs w:val="20"/>
              </w:rPr>
              <w:t>u</w:t>
            </w:r>
            <w:r w:rsidR="00F16AAB" w:rsidRPr="004E7E92">
              <w:rPr>
                <w:rFonts w:ascii="Times New Roman" w:hAnsi="Times New Roman" w:cs="Times New Roman"/>
                <w:sz w:val="20"/>
                <w:szCs w:val="20"/>
              </w:rPr>
              <w:t xml:space="preserve"> info</w:t>
            </w:r>
            <w:r w:rsidR="00767EA5" w:rsidRPr="004E7E92">
              <w:rPr>
                <w:rFonts w:ascii="Times New Roman" w:hAnsi="Times New Roman" w:cs="Times New Roman"/>
                <w:sz w:val="20"/>
                <w:szCs w:val="20"/>
              </w:rPr>
              <w:t>.</w:t>
            </w:r>
            <w:r w:rsidR="00F16AAB" w:rsidRPr="004E7E92">
              <w:rPr>
                <w:rFonts w:ascii="Times New Roman" w:hAnsi="Times New Roman" w:cs="Times New Roman"/>
                <w:sz w:val="20"/>
                <w:szCs w:val="20"/>
              </w:rPr>
              <w:t xml:space="preserve"> skat.</w:t>
            </w:r>
            <w:r w:rsidR="00555182" w:rsidRPr="004E7E92">
              <w:rPr>
                <w:rFonts w:ascii="Times New Roman" w:hAnsi="Times New Roman" w:cs="Times New Roman"/>
                <w:sz w:val="20"/>
                <w:szCs w:val="20"/>
              </w:rPr>
              <w:t xml:space="preserve"> </w:t>
            </w:r>
            <w:r w:rsidR="00887B5E" w:rsidRPr="004E7E92">
              <w:rPr>
                <w:rFonts w:ascii="Times New Roman" w:hAnsi="Times New Roman" w:cs="Times New Roman"/>
                <w:sz w:val="20"/>
                <w:szCs w:val="20"/>
              </w:rPr>
              <w:t>nacionālās ceļa kartes dokumentā.</w:t>
            </w:r>
            <w:bookmarkEnd w:id="155"/>
            <w:bookmarkEnd w:id="156"/>
            <w:bookmarkEnd w:id="157"/>
            <w:bookmarkEnd w:id="158"/>
          </w:p>
        </w:tc>
      </w:tr>
      <w:tr w:rsidR="007545BD" w:rsidRPr="004E7E92" w14:paraId="643BB5C8" w14:textId="77777777" w:rsidTr="00A73208">
        <w:tc>
          <w:tcPr>
            <w:tcW w:w="562" w:type="dxa"/>
          </w:tcPr>
          <w:p w14:paraId="4078EF3C"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59" w:name="_Hlk72931012"/>
            <w:bookmarkEnd w:id="151"/>
          </w:p>
        </w:tc>
        <w:tc>
          <w:tcPr>
            <w:tcW w:w="1843" w:type="dxa"/>
            <w:vMerge/>
          </w:tcPr>
          <w:p w14:paraId="7A7EADEE" w14:textId="77777777" w:rsidR="007545BD" w:rsidRPr="004E7E92" w:rsidRDefault="007545BD" w:rsidP="007A77BE">
            <w:pPr>
              <w:spacing w:before="0" w:after="0"/>
              <w:jc w:val="left"/>
              <w:rPr>
                <w:sz w:val="20"/>
              </w:rPr>
            </w:pPr>
          </w:p>
        </w:tc>
        <w:tc>
          <w:tcPr>
            <w:tcW w:w="851" w:type="dxa"/>
            <w:vMerge/>
          </w:tcPr>
          <w:p w14:paraId="68E37B32" w14:textId="77777777" w:rsidR="007545BD" w:rsidRPr="004E7E92" w:rsidRDefault="007545BD" w:rsidP="007A77BE">
            <w:pPr>
              <w:spacing w:before="0" w:after="0"/>
              <w:jc w:val="left"/>
              <w:rPr>
                <w:rFonts w:eastAsia="Times New Roman"/>
                <w:iCs/>
                <w:noProof/>
                <w:sz w:val="20"/>
              </w:rPr>
            </w:pPr>
          </w:p>
        </w:tc>
        <w:tc>
          <w:tcPr>
            <w:tcW w:w="1134" w:type="dxa"/>
            <w:vMerge/>
          </w:tcPr>
          <w:p w14:paraId="79FA1131" w14:textId="77777777" w:rsidR="007545BD" w:rsidRPr="004E7E92" w:rsidRDefault="007545BD" w:rsidP="007A77BE">
            <w:pPr>
              <w:spacing w:before="0" w:after="0"/>
              <w:jc w:val="left"/>
              <w:rPr>
                <w:rFonts w:eastAsia="Times New Roman"/>
                <w:iCs/>
                <w:noProof/>
                <w:sz w:val="20"/>
              </w:rPr>
            </w:pPr>
          </w:p>
        </w:tc>
        <w:tc>
          <w:tcPr>
            <w:tcW w:w="850" w:type="dxa"/>
            <w:vMerge/>
          </w:tcPr>
          <w:p w14:paraId="09727173" w14:textId="77777777" w:rsidR="007545BD" w:rsidRPr="004E7E92" w:rsidRDefault="007545BD" w:rsidP="007A77BE">
            <w:pPr>
              <w:spacing w:before="0" w:after="0"/>
              <w:jc w:val="left"/>
              <w:rPr>
                <w:rFonts w:eastAsia="Times New Roman"/>
                <w:iCs/>
                <w:noProof/>
                <w:sz w:val="20"/>
              </w:rPr>
            </w:pPr>
          </w:p>
        </w:tc>
        <w:tc>
          <w:tcPr>
            <w:tcW w:w="2410" w:type="dxa"/>
          </w:tcPr>
          <w:p w14:paraId="06770AF1" w14:textId="4CFC4062" w:rsidR="007545BD" w:rsidRPr="004E7E92" w:rsidRDefault="007545BD" w:rsidP="007A77BE">
            <w:pPr>
              <w:spacing w:before="0" w:after="0"/>
              <w:ind w:left="177" w:hanging="141"/>
              <w:jc w:val="left"/>
              <w:rPr>
                <w:noProof/>
                <w:sz w:val="20"/>
              </w:rPr>
            </w:pPr>
            <w:r w:rsidRPr="004E7E92">
              <w:rPr>
                <w:sz w:val="20"/>
              </w:rPr>
              <w:t>5.</w:t>
            </w:r>
            <w:r w:rsidR="00870330" w:rsidRPr="004E7E92">
              <w:rPr>
                <w:sz w:val="20"/>
              </w:rPr>
              <w:t xml:space="preserve"> attiecīgā gadījumā darbībām, kas </w:t>
            </w:r>
            <w:r w:rsidR="00870330" w:rsidRPr="004E7E92">
              <w:rPr>
                <w:sz w:val="20"/>
              </w:rPr>
              <w:lastRenderedPageBreak/>
              <w:t>nepieciešamas, lai uzlabotu valstu vai reģionālās pētniecības un inovācijas sistēmas</w:t>
            </w:r>
            <w:r w:rsidRPr="004E7E92">
              <w:rPr>
                <w:sz w:val="20"/>
              </w:rPr>
              <w:t>;</w:t>
            </w:r>
          </w:p>
        </w:tc>
        <w:tc>
          <w:tcPr>
            <w:tcW w:w="1134" w:type="dxa"/>
          </w:tcPr>
          <w:p w14:paraId="051924E4" w14:textId="77777777" w:rsidR="00BD5028" w:rsidRPr="004E7E92" w:rsidRDefault="00BD5028" w:rsidP="007A77BE">
            <w:pPr>
              <w:spacing w:before="0" w:after="0"/>
              <w:jc w:val="left"/>
              <w:rPr>
                <w:b/>
                <w:bCs/>
                <w:noProof/>
                <w:sz w:val="20"/>
              </w:rPr>
            </w:pPr>
            <w:r w:rsidRPr="004E7E92">
              <w:rPr>
                <w:b/>
                <w:bCs/>
                <w:noProof/>
                <w:sz w:val="20"/>
              </w:rPr>
              <w:lastRenderedPageBreak/>
              <w:t>Jā</w:t>
            </w:r>
          </w:p>
          <w:p w14:paraId="1FEB81F1" w14:textId="0FAE4188" w:rsidR="007545BD" w:rsidRPr="004E7E92" w:rsidRDefault="007545BD" w:rsidP="007A77BE">
            <w:pPr>
              <w:spacing w:before="0" w:after="0"/>
              <w:jc w:val="left"/>
              <w:rPr>
                <w:noProof/>
                <w:sz w:val="20"/>
              </w:rPr>
            </w:pPr>
          </w:p>
        </w:tc>
        <w:tc>
          <w:tcPr>
            <w:tcW w:w="2410" w:type="dxa"/>
          </w:tcPr>
          <w:p w14:paraId="2C27CF99" w14:textId="03895649" w:rsidR="000C0FF7" w:rsidRPr="004E7E92" w:rsidRDefault="004C3AE2" w:rsidP="007A77BE">
            <w:pPr>
              <w:spacing w:before="0" w:after="0"/>
              <w:jc w:val="left"/>
              <w:rPr>
                <w:rStyle w:val="Hyperlink"/>
                <w:color w:val="auto"/>
                <w:sz w:val="20"/>
              </w:rPr>
            </w:pPr>
            <w:bookmarkStart w:id="160" w:name="_Hlk102668325"/>
            <w:bookmarkStart w:id="161" w:name="_Hlk103171434"/>
            <w:bookmarkStart w:id="162" w:name="_Hlk103171512"/>
            <w:r w:rsidRPr="004E7E92">
              <w:rPr>
                <w:bCs/>
                <w:noProof/>
                <w:sz w:val="20"/>
              </w:rPr>
              <w:t>1</w:t>
            </w:r>
            <w:r w:rsidR="00926C6B" w:rsidRPr="004E7E92">
              <w:rPr>
                <w:bCs/>
                <w:noProof/>
                <w:sz w:val="20"/>
              </w:rPr>
              <w:t>)</w:t>
            </w:r>
            <w:r w:rsidR="002A2BCA" w:rsidRPr="004E7E92">
              <w:rPr>
                <w:bCs/>
                <w:noProof/>
                <w:sz w:val="20"/>
              </w:rPr>
              <w:t xml:space="preserve"> </w:t>
            </w:r>
            <w:r w:rsidR="000C0FF7" w:rsidRPr="004E7E92">
              <w:rPr>
                <w:bCs/>
                <w:sz w:val="20"/>
              </w:rPr>
              <w:t xml:space="preserve">Nacionālā </w:t>
            </w:r>
            <w:proofErr w:type="spellStart"/>
            <w:r w:rsidR="000C0FF7" w:rsidRPr="004E7E92">
              <w:rPr>
                <w:bCs/>
                <w:sz w:val="20"/>
              </w:rPr>
              <w:t>ceļakarte</w:t>
            </w:r>
            <w:proofErr w:type="spellEnd"/>
            <w:r w:rsidR="000C0FF7" w:rsidRPr="004E7E92">
              <w:rPr>
                <w:bCs/>
                <w:sz w:val="20"/>
              </w:rPr>
              <w:t xml:space="preserve"> nacionālā P&amp;A&amp;I </w:t>
            </w:r>
            <w:r w:rsidR="000C0FF7" w:rsidRPr="004E7E92">
              <w:rPr>
                <w:bCs/>
                <w:sz w:val="20"/>
              </w:rPr>
              <w:lastRenderedPageBreak/>
              <w:t>pārvaldības modeļa</w:t>
            </w:r>
            <w:r w:rsidR="00317BEA" w:rsidRPr="004E7E92">
              <w:rPr>
                <w:bCs/>
                <w:sz w:val="20"/>
              </w:rPr>
              <w:t xml:space="preserve"> un RIS3 pārvaldības</w:t>
            </w:r>
            <w:r w:rsidR="000C0FF7" w:rsidRPr="004E7E92">
              <w:rPr>
                <w:bCs/>
                <w:sz w:val="20"/>
              </w:rPr>
              <w:t xml:space="preserve"> pilnveidošanai </w:t>
            </w:r>
            <w:r w:rsidR="006C6721" w:rsidRPr="004E7E92">
              <w:rPr>
                <w:bCs/>
                <w:sz w:val="20"/>
              </w:rPr>
              <w:t>-</w:t>
            </w:r>
            <w:r w:rsidR="000C0FF7" w:rsidRPr="004E7E92">
              <w:rPr>
                <w:sz w:val="20"/>
              </w:rPr>
              <w:t xml:space="preserve"> </w:t>
            </w:r>
            <w:r w:rsidR="00576413" w:rsidRPr="004E7E92">
              <w:rPr>
                <w:rStyle w:val="Hyperlink"/>
                <w:color w:val="auto"/>
                <w:sz w:val="20"/>
              </w:rPr>
              <w:fldChar w:fldCharType="begin"/>
            </w:r>
            <w:r w:rsidR="00576413" w:rsidRPr="004E7E92">
              <w:rPr>
                <w:rStyle w:val="Hyperlink"/>
                <w:color w:val="auto"/>
                <w:sz w:val="20"/>
              </w:rPr>
              <w:instrText xml:space="preserve"> HYPERLINK "https://tapportals.mk.gov.lv/legal_acts/18c370b1-12de-4331-866c-37356ffd4ff5" </w:instrText>
            </w:r>
            <w:r w:rsidR="00576413" w:rsidRPr="004E7E92">
              <w:rPr>
                <w:rStyle w:val="Hyperlink"/>
                <w:color w:val="auto"/>
                <w:sz w:val="20"/>
              </w:rPr>
            </w:r>
            <w:r w:rsidR="00576413" w:rsidRPr="004E7E92">
              <w:rPr>
                <w:rStyle w:val="Hyperlink"/>
                <w:color w:val="auto"/>
                <w:sz w:val="20"/>
              </w:rPr>
              <w:fldChar w:fldCharType="separate"/>
            </w:r>
            <w:r w:rsidR="000C0FF7" w:rsidRPr="004E7E92">
              <w:rPr>
                <w:rStyle w:val="Hyperlink"/>
                <w:color w:val="auto"/>
                <w:sz w:val="20"/>
              </w:rPr>
              <w:t>Informatīv</w:t>
            </w:r>
            <w:r w:rsidR="006C6721" w:rsidRPr="004E7E92">
              <w:rPr>
                <w:rStyle w:val="Hyperlink"/>
                <w:color w:val="auto"/>
                <w:sz w:val="20"/>
              </w:rPr>
              <w:t xml:space="preserve">ais </w:t>
            </w:r>
            <w:r w:rsidR="000C0FF7" w:rsidRPr="004E7E92">
              <w:rPr>
                <w:rStyle w:val="Hyperlink"/>
                <w:color w:val="auto"/>
                <w:sz w:val="20"/>
              </w:rPr>
              <w:t>ziņojum</w:t>
            </w:r>
            <w:r w:rsidR="006C6721" w:rsidRPr="004E7E92">
              <w:rPr>
                <w:rStyle w:val="Hyperlink"/>
                <w:color w:val="auto"/>
                <w:sz w:val="20"/>
              </w:rPr>
              <w:t>s</w:t>
            </w:r>
          </w:p>
          <w:p w14:paraId="0E53EF43" w14:textId="5ACB03B6" w:rsidR="000C0FF7" w:rsidRPr="004E7E92" w:rsidRDefault="000C0FF7" w:rsidP="007A77BE">
            <w:pPr>
              <w:spacing w:before="0" w:after="0"/>
              <w:jc w:val="left"/>
              <w:rPr>
                <w:rStyle w:val="Hyperlink"/>
                <w:color w:val="auto"/>
                <w:sz w:val="20"/>
              </w:rPr>
            </w:pPr>
            <w:r w:rsidRPr="004E7E92">
              <w:rPr>
                <w:rStyle w:val="Hyperlink"/>
                <w:color w:val="auto"/>
                <w:sz w:val="20"/>
              </w:rPr>
              <w:t>“Par Latvijas inovāciju un tehnoloģiju atbalsta fonda iniciatīvas aktualitātes pārskatīšanu”</w:t>
            </w:r>
            <w:r w:rsidR="00576413" w:rsidRPr="004E7E92">
              <w:rPr>
                <w:rStyle w:val="Hyperlink"/>
                <w:color w:val="auto"/>
                <w:sz w:val="20"/>
              </w:rPr>
              <w:fldChar w:fldCharType="end"/>
            </w:r>
            <w:r w:rsidRPr="004E7E92">
              <w:rPr>
                <w:rStyle w:val="Hyperlink"/>
                <w:color w:val="auto"/>
                <w:sz w:val="20"/>
              </w:rPr>
              <w:t xml:space="preserve"> (apstiprinā</w:t>
            </w:r>
            <w:r w:rsidR="005C0015" w:rsidRPr="004E7E92">
              <w:rPr>
                <w:rStyle w:val="Hyperlink"/>
                <w:color w:val="auto"/>
                <w:sz w:val="20"/>
              </w:rPr>
              <w:t>ts</w:t>
            </w:r>
            <w:r w:rsidRPr="004E7E92">
              <w:rPr>
                <w:rStyle w:val="Hyperlink"/>
                <w:color w:val="auto"/>
                <w:sz w:val="20"/>
              </w:rPr>
              <w:t xml:space="preserve"> </w:t>
            </w:r>
            <w:r w:rsidR="005C0015" w:rsidRPr="004E7E92">
              <w:rPr>
                <w:rStyle w:val="Hyperlink"/>
                <w:color w:val="auto"/>
                <w:sz w:val="20"/>
              </w:rPr>
              <w:t>12.04.2022</w:t>
            </w:r>
            <w:r w:rsidR="006C6721" w:rsidRPr="004E7E92">
              <w:rPr>
                <w:rStyle w:val="Hyperlink"/>
                <w:color w:val="auto"/>
                <w:sz w:val="20"/>
              </w:rPr>
              <w:t>)</w:t>
            </w:r>
          </w:p>
          <w:p w14:paraId="6675D6ED" w14:textId="7474078E" w:rsidR="000C0FF7" w:rsidRPr="004E7E92" w:rsidRDefault="000C0FF7" w:rsidP="007A77BE">
            <w:pPr>
              <w:spacing w:before="0" w:after="0"/>
              <w:rPr>
                <w:bCs/>
                <w:noProof/>
                <w:sz w:val="20"/>
              </w:rPr>
            </w:pPr>
          </w:p>
          <w:p w14:paraId="76831DC3" w14:textId="7F0163B4" w:rsidR="00931E14" w:rsidRPr="004E7E92" w:rsidRDefault="000C0FF7" w:rsidP="007A77BE">
            <w:pPr>
              <w:spacing w:before="0" w:after="0"/>
              <w:rPr>
                <w:sz w:val="20"/>
              </w:rPr>
            </w:pPr>
            <w:r w:rsidRPr="004E7E92">
              <w:rPr>
                <w:sz w:val="20"/>
              </w:rPr>
              <w:t xml:space="preserve">2) </w:t>
            </w:r>
            <w:hyperlink r:id="rId73" w:history="1">
              <w:r w:rsidR="00FC333A" w:rsidRPr="004E7E92">
                <w:rPr>
                  <w:rStyle w:val="Hyperlink"/>
                  <w:color w:val="auto"/>
                  <w:sz w:val="20"/>
                </w:rPr>
                <w:t>Nacionālās industriālās politikas pamatnostādnes 2021.-2027.gadam</w:t>
              </w:r>
            </w:hyperlink>
            <w:r w:rsidR="00FC333A" w:rsidRPr="004E7E92">
              <w:rPr>
                <w:sz w:val="20"/>
              </w:rPr>
              <w:t xml:space="preserve"> </w:t>
            </w:r>
          </w:p>
          <w:p w14:paraId="28E4AB7B" w14:textId="35AFA757" w:rsidR="007545BD" w:rsidRPr="004E7E92" w:rsidRDefault="00931E14" w:rsidP="007A77BE">
            <w:pPr>
              <w:spacing w:before="0" w:after="0"/>
              <w:rPr>
                <w:rStyle w:val="Hyperlink"/>
                <w:color w:val="auto"/>
                <w:sz w:val="20"/>
                <w:u w:val="none"/>
              </w:rPr>
            </w:pPr>
            <w:r w:rsidRPr="004E7E92">
              <w:rPr>
                <w:sz w:val="20"/>
              </w:rPr>
              <w:t xml:space="preserve">(apstiprinātas 16.02.2021); </w:t>
            </w:r>
          </w:p>
          <w:p w14:paraId="191A0CEA" w14:textId="77777777" w:rsidR="00931E14" w:rsidRPr="004E7E92" w:rsidRDefault="00BB0354" w:rsidP="007A77BE">
            <w:pPr>
              <w:spacing w:before="0" w:after="0"/>
              <w:jc w:val="left"/>
              <w:rPr>
                <w:rStyle w:val="Hyperlink"/>
                <w:color w:val="auto"/>
                <w:sz w:val="20"/>
                <w:u w:val="none"/>
              </w:rPr>
            </w:pPr>
            <w:r w:rsidRPr="004E7E92">
              <w:rPr>
                <w:rStyle w:val="Hyperlink"/>
                <w:color w:val="auto"/>
                <w:sz w:val="20"/>
              </w:rPr>
              <w:t xml:space="preserve">3) </w:t>
            </w:r>
            <w:hyperlink r:id="rId74" w:history="1">
              <w:r w:rsidRPr="004E7E92">
                <w:rPr>
                  <w:rStyle w:val="Hyperlink"/>
                  <w:color w:val="auto"/>
                  <w:sz w:val="20"/>
                </w:rPr>
                <w:t>Zinātnes, tehnoloģijas attīstības un inovācijas pamatnostādnes 2021.-2027.gadam</w:t>
              </w:r>
            </w:hyperlink>
            <w:r w:rsidRPr="004E7E92">
              <w:rPr>
                <w:rStyle w:val="Hyperlink"/>
                <w:color w:val="auto"/>
                <w:sz w:val="20"/>
                <w:u w:val="none"/>
              </w:rPr>
              <w:t xml:space="preserve"> </w:t>
            </w:r>
          </w:p>
          <w:p w14:paraId="2B8D9583" w14:textId="263D7BD4" w:rsidR="00BB0354" w:rsidRPr="004E7E92" w:rsidRDefault="00BB0354" w:rsidP="007A77BE">
            <w:pPr>
              <w:spacing w:before="0" w:after="0"/>
              <w:jc w:val="left"/>
              <w:rPr>
                <w:sz w:val="20"/>
              </w:rPr>
            </w:pPr>
            <w:r w:rsidRPr="004E7E92">
              <w:rPr>
                <w:rStyle w:val="Hyperlink"/>
                <w:color w:val="auto"/>
                <w:sz w:val="20"/>
                <w:u w:val="none"/>
              </w:rPr>
              <w:t>(apstiprināt</w:t>
            </w:r>
            <w:r w:rsidR="00931E14" w:rsidRPr="004E7E92">
              <w:rPr>
                <w:rStyle w:val="Hyperlink"/>
                <w:color w:val="auto"/>
                <w:sz w:val="20"/>
                <w:u w:val="none"/>
              </w:rPr>
              <w:t>a</w:t>
            </w:r>
            <w:r w:rsidRPr="004E7E92">
              <w:rPr>
                <w:rStyle w:val="Hyperlink"/>
                <w:color w:val="auto"/>
                <w:sz w:val="20"/>
                <w:u w:val="none"/>
              </w:rPr>
              <w:t xml:space="preserve">s </w:t>
            </w:r>
            <w:r w:rsidR="00621307" w:rsidRPr="004E7E92">
              <w:rPr>
                <w:rStyle w:val="Hyperlink"/>
                <w:color w:val="auto"/>
                <w:sz w:val="20"/>
                <w:u w:val="none"/>
              </w:rPr>
              <w:t>MK 14.04.2021.</w:t>
            </w:r>
            <w:r w:rsidRPr="004E7E92">
              <w:rPr>
                <w:rStyle w:val="Hyperlink"/>
                <w:color w:val="auto"/>
                <w:sz w:val="20"/>
                <w:u w:val="none"/>
              </w:rPr>
              <w:t>)</w:t>
            </w:r>
          </w:p>
          <w:bookmarkEnd w:id="160"/>
          <w:p w14:paraId="2C261BD5" w14:textId="77777777" w:rsidR="00E47AB8" w:rsidRPr="004E7E92" w:rsidRDefault="00E47AB8" w:rsidP="007A77BE">
            <w:pPr>
              <w:spacing w:before="0" w:after="0"/>
              <w:jc w:val="left"/>
              <w:rPr>
                <w:bCs/>
                <w:noProof/>
                <w:sz w:val="20"/>
              </w:rPr>
            </w:pPr>
          </w:p>
          <w:bookmarkEnd w:id="161"/>
          <w:bookmarkEnd w:id="162"/>
          <w:p w14:paraId="1ABB4B17" w14:textId="71AD9B27" w:rsidR="00E47AB8" w:rsidRPr="004E7E92" w:rsidRDefault="00E47AB8" w:rsidP="007A77BE">
            <w:pPr>
              <w:spacing w:before="0" w:after="0"/>
              <w:jc w:val="left"/>
              <w:rPr>
                <w:bCs/>
                <w:noProof/>
                <w:sz w:val="20"/>
              </w:rPr>
            </w:pPr>
          </w:p>
        </w:tc>
        <w:tc>
          <w:tcPr>
            <w:tcW w:w="3686" w:type="dxa"/>
          </w:tcPr>
          <w:p w14:paraId="3108CDE3" w14:textId="037A0EBC" w:rsidR="006A0A60" w:rsidRPr="004E7E92" w:rsidRDefault="00BE37D6" w:rsidP="007A77BE">
            <w:pPr>
              <w:spacing w:before="0" w:after="0"/>
              <w:rPr>
                <w:rStyle w:val="word"/>
                <w:sz w:val="20"/>
              </w:rPr>
            </w:pPr>
            <w:bookmarkStart w:id="163" w:name="_Hlk103183056"/>
            <w:bookmarkStart w:id="164" w:name="_Hlk103246788"/>
            <w:r w:rsidRPr="004E7E92">
              <w:rPr>
                <w:rStyle w:val="word"/>
                <w:sz w:val="20"/>
              </w:rPr>
              <w:lastRenderedPageBreak/>
              <w:t xml:space="preserve">Izmaiņas </w:t>
            </w:r>
            <w:r w:rsidR="00A02146" w:rsidRPr="004E7E92">
              <w:rPr>
                <w:rStyle w:val="word"/>
                <w:sz w:val="20"/>
              </w:rPr>
              <w:t>nacionālajā P&amp;A&amp;I pārvaldības model</w:t>
            </w:r>
            <w:r w:rsidR="00A82F51" w:rsidRPr="004E7E92">
              <w:rPr>
                <w:rStyle w:val="word"/>
                <w:sz w:val="20"/>
              </w:rPr>
              <w:t>ī</w:t>
            </w:r>
            <w:r w:rsidR="00A02146" w:rsidRPr="004E7E92">
              <w:rPr>
                <w:rStyle w:val="word"/>
                <w:sz w:val="20"/>
              </w:rPr>
              <w:t xml:space="preserve"> un RIS3 pārvaldībā</w:t>
            </w:r>
            <w:r w:rsidR="00A76A78" w:rsidRPr="004E7E92">
              <w:rPr>
                <w:rStyle w:val="word"/>
                <w:sz w:val="20"/>
              </w:rPr>
              <w:t xml:space="preserve"> (tiks īstenotas </w:t>
            </w:r>
            <w:r w:rsidR="00A76A78" w:rsidRPr="004E7E92">
              <w:rPr>
                <w:rStyle w:val="word"/>
                <w:sz w:val="20"/>
              </w:rPr>
              <w:lastRenderedPageBreak/>
              <w:t>no 2022.g</w:t>
            </w:r>
            <w:r w:rsidR="00051AAE" w:rsidRPr="004E7E92">
              <w:rPr>
                <w:rStyle w:val="word"/>
                <w:sz w:val="20"/>
              </w:rPr>
              <w:t>.</w:t>
            </w:r>
            <w:r w:rsidR="00A76A78" w:rsidRPr="004E7E92">
              <w:rPr>
                <w:rStyle w:val="word"/>
                <w:sz w:val="20"/>
              </w:rPr>
              <w:t>)</w:t>
            </w:r>
            <w:r w:rsidR="00A02146" w:rsidRPr="004E7E92">
              <w:rPr>
                <w:rStyle w:val="word"/>
                <w:sz w:val="20"/>
              </w:rPr>
              <w:t xml:space="preserve"> </w:t>
            </w:r>
            <w:r w:rsidRPr="004E7E92">
              <w:rPr>
                <w:rStyle w:val="word"/>
                <w:sz w:val="20"/>
              </w:rPr>
              <w:t>nepieciešamas, lai (1) labāk koordinētu lēmumu pieņemšanas procesu pamatā starp P&amp;A&amp;I politiku izstrādē un ieviešanā iesaistītajām publiskā sektora institūcijām, (2) skaidri nodalītu un aktualizētu iesaistīto pušu lomas un kompetences</w:t>
            </w:r>
            <w:r w:rsidR="00416B82" w:rsidRPr="004E7E92">
              <w:rPr>
                <w:rStyle w:val="word"/>
                <w:sz w:val="20"/>
              </w:rPr>
              <w:t xml:space="preserve"> un </w:t>
            </w:r>
            <w:r w:rsidRPr="004E7E92">
              <w:rPr>
                <w:rStyle w:val="word"/>
                <w:sz w:val="20"/>
              </w:rPr>
              <w:t>to nedublēšanos, (3) skaidri nodefinētu RIS3 un P&amp;A&amp;I vadības līmeņus</w:t>
            </w:r>
            <w:r w:rsidR="00A82F51" w:rsidRPr="004E7E92">
              <w:rPr>
                <w:rStyle w:val="word"/>
                <w:sz w:val="20"/>
              </w:rPr>
              <w:t xml:space="preserve"> un (4)</w:t>
            </w:r>
            <w:r w:rsidRPr="004E7E92">
              <w:rPr>
                <w:rStyle w:val="word"/>
                <w:sz w:val="20"/>
              </w:rPr>
              <w:t xml:space="preserve"> atrunātu lēmumu pieņemšanas procesu. </w:t>
            </w:r>
          </w:p>
          <w:p w14:paraId="5829B5F2" w14:textId="2A47F98E" w:rsidR="00A82F51" w:rsidRPr="004E7E92" w:rsidRDefault="00051AAE" w:rsidP="007A77BE">
            <w:pPr>
              <w:spacing w:before="0" w:after="0"/>
              <w:rPr>
                <w:rStyle w:val="word"/>
                <w:sz w:val="20"/>
              </w:rPr>
            </w:pPr>
            <w:r w:rsidRPr="004E7E92">
              <w:rPr>
                <w:sz w:val="20"/>
              </w:rPr>
              <w:t>Jaunajā P&amp;A&amp;I pārvaldības modelī tiek izdalīts stratēģiskās vadības</w:t>
            </w:r>
            <w:r w:rsidR="0001455E" w:rsidRPr="004E7E92">
              <w:rPr>
                <w:sz w:val="20"/>
              </w:rPr>
              <w:t xml:space="preserve"> </w:t>
            </w:r>
            <w:r w:rsidRPr="004E7E92">
              <w:rPr>
                <w:sz w:val="20"/>
              </w:rPr>
              <w:t>(IPPP), stratēģiskās virsuzraudzības</w:t>
            </w:r>
            <w:r w:rsidR="0001455E" w:rsidRPr="004E7E92">
              <w:rPr>
                <w:sz w:val="20"/>
              </w:rPr>
              <w:t xml:space="preserve"> </w:t>
            </w:r>
            <w:r w:rsidRPr="004E7E92">
              <w:rPr>
                <w:sz w:val="20"/>
              </w:rPr>
              <w:t xml:space="preserve">(LPISP) un operacionālās vadības (RIS3 vadības grupas) līmenis. </w:t>
            </w:r>
            <w:r w:rsidR="00D56EA4" w:rsidRPr="004E7E92">
              <w:rPr>
                <w:sz w:val="20"/>
              </w:rPr>
              <w:t xml:space="preserve">Pilns pārvaldības modeļa apraksts, </w:t>
            </w:r>
            <w:r w:rsidR="00D56EA4" w:rsidRPr="004E7E92">
              <w:rPr>
                <w:sz w:val="20"/>
                <w:u w:val="single"/>
              </w:rPr>
              <w:t>t.sk.</w:t>
            </w:r>
            <w:r w:rsidR="006A0A60" w:rsidRPr="004E7E92">
              <w:rPr>
                <w:sz w:val="20"/>
                <w:u w:val="single"/>
              </w:rPr>
              <w:t xml:space="preserve"> ikgadējo rezultātu </w:t>
            </w:r>
            <w:r w:rsidR="00416B82" w:rsidRPr="004E7E92">
              <w:rPr>
                <w:sz w:val="20"/>
                <w:u w:val="single"/>
              </w:rPr>
              <w:t>a</w:t>
            </w:r>
            <w:r w:rsidR="006A0A60" w:rsidRPr="004E7E92">
              <w:rPr>
                <w:sz w:val="20"/>
                <w:u w:val="single"/>
              </w:rPr>
              <w:t>pkopošanas un atskaitīšanās process,</w:t>
            </w:r>
            <w:r w:rsidR="00D56EA4" w:rsidRPr="004E7E92">
              <w:rPr>
                <w:b/>
                <w:bCs/>
                <w:sz w:val="20"/>
                <w:u w:val="single"/>
              </w:rPr>
              <w:t xml:space="preserve"> lēmumu pieņemšanas process</w:t>
            </w:r>
            <w:r w:rsidR="00D56EA4" w:rsidRPr="004E7E92">
              <w:rPr>
                <w:sz w:val="20"/>
              </w:rPr>
              <w:t xml:space="preserve">, kā arī pasākumi RIS3 pārvaldības uzlabošanai ir atrodams nacionālās </w:t>
            </w:r>
            <w:proofErr w:type="spellStart"/>
            <w:r w:rsidR="00D56EA4" w:rsidRPr="004E7E92">
              <w:rPr>
                <w:sz w:val="20"/>
              </w:rPr>
              <w:t>ceļakartes</w:t>
            </w:r>
            <w:proofErr w:type="spellEnd"/>
            <w:r w:rsidR="00D56EA4" w:rsidRPr="004E7E92">
              <w:rPr>
                <w:sz w:val="20"/>
              </w:rPr>
              <w:t xml:space="preserve"> dokumentā.</w:t>
            </w:r>
          </w:p>
          <w:p w14:paraId="7A492C76" w14:textId="6407214F" w:rsidR="000773E6" w:rsidRPr="004E7E92" w:rsidRDefault="001A6691" w:rsidP="007A77BE">
            <w:pPr>
              <w:spacing w:before="0" w:after="0"/>
              <w:rPr>
                <w:sz w:val="20"/>
              </w:rPr>
            </w:pPr>
            <w:r w:rsidRPr="004E7E92">
              <w:rPr>
                <w:rStyle w:val="word"/>
                <w:rFonts w:eastAsiaTheme="minorHAnsi"/>
                <w:sz w:val="20"/>
                <w:lang w:eastAsia="en-IE" w:bidi="ar-SA"/>
              </w:rPr>
              <w:t>Ar augstskolu konsolidāciju saistītās reformas ir iezīmētas AF plānā</w:t>
            </w:r>
            <w:r w:rsidR="00416B82" w:rsidRPr="004E7E92">
              <w:rPr>
                <w:rStyle w:val="word"/>
                <w:rFonts w:eastAsiaTheme="minorHAnsi"/>
                <w:sz w:val="20"/>
                <w:lang w:eastAsia="en-IE" w:bidi="ar-SA"/>
              </w:rPr>
              <w:t xml:space="preserve">, kā arī </w:t>
            </w:r>
            <w:r w:rsidR="00A82F51" w:rsidRPr="004E7E92">
              <w:rPr>
                <w:rStyle w:val="word"/>
                <w:rFonts w:eastAsiaTheme="minorHAnsi"/>
                <w:sz w:val="20"/>
                <w:lang w:eastAsia="en-IE" w:bidi="ar-SA"/>
              </w:rPr>
              <w:t>t</w:t>
            </w:r>
            <w:r w:rsidRPr="004E7E92">
              <w:rPr>
                <w:rStyle w:val="word"/>
                <w:rFonts w:eastAsiaTheme="minorHAnsi"/>
                <w:sz w:val="20"/>
                <w:lang w:eastAsia="en-IE" w:bidi="ar-SA"/>
              </w:rPr>
              <w:t xml:space="preserve">urpmākie plāni attiecībā uz </w:t>
            </w:r>
            <w:r w:rsidR="00A76A78" w:rsidRPr="004E7E92">
              <w:rPr>
                <w:rStyle w:val="word"/>
                <w:rFonts w:eastAsiaTheme="minorHAnsi"/>
                <w:sz w:val="20"/>
                <w:lang w:eastAsia="en-IE" w:bidi="ar-SA"/>
              </w:rPr>
              <w:t>AII</w:t>
            </w:r>
            <w:r w:rsidRPr="004E7E92">
              <w:rPr>
                <w:rStyle w:val="word"/>
                <w:rFonts w:eastAsiaTheme="minorHAnsi"/>
                <w:sz w:val="20"/>
                <w:lang w:eastAsia="en-IE" w:bidi="ar-SA"/>
              </w:rPr>
              <w:t xml:space="preserve"> un </w:t>
            </w:r>
            <w:r w:rsidR="00FE6F19" w:rsidRPr="004E7E92">
              <w:rPr>
                <w:rStyle w:val="word"/>
                <w:rFonts w:eastAsiaTheme="minorHAnsi"/>
                <w:sz w:val="20"/>
                <w:lang w:eastAsia="en-IE" w:bidi="ar-SA"/>
              </w:rPr>
              <w:t>PO</w:t>
            </w:r>
            <w:r w:rsidRPr="004E7E92">
              <w:rPr>
                <w:rStyle w:val="word"/>
                <w:rFonts w:eastAsiaTheme="minorHAnsi"/>
                <w:sz w:val="20"/>
                <w:lang w:eastAsia="en-IE" w:bidi="ar-SA"/>
              </w:rPr>
              <w:t xml:space="preserve"> iekšējo pārvaldību un konsolidāciju izklāstīti ZTAIP</w:t>
            </w:r>
            <w:r w:rsidR="00D80CB1" w:rsidRPr="004E7E92">
              <w:rPr>
                <w:rStyle w:val="word"/>
                <w:rFonts w:eastAsiaTheme="minorHAnsi"/>
                <w:sz w:val="20"/>
                <w:lang w:eastAsia="en-IE" w:bidi="ar-SA"/>
              </w:rPr>
              <w:t>.</w:t>
            </w:r>
            <w:r w:rsidRPr="004E7E92">
              <w:rPr>
                <w:rStyle w:val="word"/>
                <w:rFonts w:eastAsiaTheme="minorHAnsi"/>
                <w:sz w:val="20"/>
                <w:lang w:eastAsia="en-IE" w:bidi="ar-SA"/>
              </w:rPr>
              <w:t xml:space="preserve"> </w:t>
            </w:r>
            <w:bookmarkEnd w:id="163"/>
            <w:bookmarkEnd w:id="164"/>
          </w:p>
        </w:tc>
      </w:tr>
      <w:tr w:rsidR="007545BD" w:rsidRPr="004E7E92" w14:paraId="2E3FDD51" w14:textId="77777777" w:rsidTr="00A73208">
        <w:tc>
          <w:tcPr>
            <w:tcW w:w="562" w:type="dxa"/>
          </w:tcPr>
          <w:p w14:paraId="61B9B0DE"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65" w:name="_Hlk102667706"/>
            <w:bookmarkEnd w:id="152"/>
            <w:bookmarkEnd w:id="159"/>
          </w:p>
        </w:tc>
        <w:tc>
          <w:tcPr>
            <w:tcW w:w="1843" w:type="dxa"/>
            <w:vMerge/>
          </w:tcPr>
          <w:p w14:paraId="2BC30E1D" w14:textId="77777777" w:rsidR="007545BD" w:rsidRPr="004E7E92" w:rsidRDefault="007545BD" w:rsidP="007A77BE">
            <w:pPr>
              <w:spacing w:before="0" w:after="0"/>
              <w:jc w:val="left"/>
              <w:rPr>
                <w:sz w:val="20"/>
              </w:rPr>
            </w:pPr>
          </w:p>
        </w:tc>
        <w:tc>
          <w:tcPr>
            <w:tcW w:w="851" w:type="dxa"/>
            <w:vMerge/>
          </w:tcPr>
          <w:p w14:paraId="750143BA" w14:textId="77777777" w:rsidR="007545BD" w:rsidRPr="004E7E92" w:rsidRDefault="007545BD" w:rsidP="007A77BE">
            <w:pPr>
              <w:spacing w:before="0" w:after="0"/>
              <w:jc w:val="left"/>
              <w:rPr>
                <w:rFonts w:eastAsia="Times New Roman"/>
                <w:iCs/>
                <w:noProof/>
                <w:sz w:val="20"/>
              </w:rPr>
            </w:pPr>
          </w:p>
        </w:tc>
        <w:tc>
          <w:tcPr>
            <w:tcW w:w="1134" w:type="dxa"/>
            <w:vMerge/>
          </w:tcPr>
          <w:p w14:paraId="4C902491" w14:textId="77777777" w:rsidR="007545BD" w:rsidRPr="004E7E92" w:rsidRDefault="007545BD" w:rsidP="007A77BE">
            <w:pPr>
              <w:spacing w:before="0" w:after="0"/>
              <w:jc w:val="left"/>
              <w:rPr>
                <w:rFonts w:eastAsia="Times New Roman"/>
                <w:iCs/>
                <w:noProof/>
                <w:sz w:val="20"/>
              </w:rPr>
            </w:pPr>
          </w:p>
        </w:tc>
        <w:tc>
          <w:tcPr>
            <w:tcW w:w="850" w:type="dxa"/>
            <w:vMerge/>
          </w:tcPr>
          <w:p w14:paraId="50D79B07" w14:textId="77777777" w:rsidR="007545BD" w:rsidRPr="004E7E92" w:rsidRDefault="007545BD" w:rsidP="007A77BE">
            <w:pPr>
              <w:spacing w:before="0" w:after="0"/>
              <w:jc w:val="left"/>
              <w:rPr>
                <w:rFonts w:eastAsia="Times New Roman"/>
                <w:iCs/>
                <w:noProof/>
                <w:sz w:val="20"/>
              </w:rPr>
            </w:pPr>
          </w:p>
        </w:tc>
        <w:tc>
          <w:tcPr>
            <w:tcW w:w="2410" w:type="dxa"/>
          </w:tcPr>
          <w:p w14:paraId="7A6338E6" w14:textId="39D5CD78" w:rsidR="007545BD" w:rsidRPr="004E7E92" w:rsidRDefault="007545BD" w:rsidP="007A77BE">
            <w:pPr>
              <w:spacing w:before="0" w:after="0"/>
              <w:jc w:val="left"/>
              <w:rPr>
                <w:noProof/>
                <w:sz w:val="20"/>
              </w:rPr>
            </w:pPr>
            <w:r w:rsidRPr="004E7E92">
              <w:rPr>
                <w:sz w:val="20"/>
              </w:rPr>
              <w:t>6.</w:t>
            </w:r>
            <w:r w:rsidR="00870330" w:rsidRPr="004E7E92">
              <w:rPr>
                <w:sz w:val="20"/>
              </w:rPr>
              <w:t xml:space="preserve"> attiecīgā gadījumā darbībām, kas atbalsta rūpniecības pārkārtošanos</w:t>
            </w:r>
            <w:r w:rsidRPr="004E7E92">
              <w:rPr>
                <w:sz w:val="20"/>
              </w:rPr>
              <w:t>;</w:t>
            </w:r>
          </w:p>
        </w:tc>
        <w:tc>
          <w:tcPr>
            <w:tcW w:w="1134" w:type="dxa"/>
          </w:tcPr>
          <w:p w14:paraId="158BD492" w14:textId="77777777" w:rsidR="00F40B07" w:rsidRPr="004E7E92" w:rsidRDefault="00F40B07" w:rsidP="007A77BE">
            <w:pPr>
              <w:spacing w:before="0" w:after="0"/>
              <w:jc w:val="left"/>
              <w:rPr>
                <w:b/>
                <w:bCs/>
                <w:noProof/>
                <w:sz w:val="20"/>
              </w:rPr>
            </w:pPr>
            <w:r w:rsidRPr="004E7E92">
              <w:rPr>
                <w:b/>
                <w:bCs/>
                <w:noProof/>
                <w:sz w:val="20"/>
              </w:rPr>
              <w:t>Jā</w:t>
            </w:r>
          </w:p>
          <w:p w14:paraId="4B8ADC32" w14:textId="4D481158" w:rsidR="007545BD" w:rsidRPr="004E7E92" w:rsidRDefault="007545BD" w:rsidP="007A77BE">
            <w:pPr>
              <w:spacing w:before="0" w:after="0"/>
              <w:jc w:val="left"/>
              <w:rPr>
                <w:noProof/>
                <w:sz w:val="20"/>
              </w:rPr>
            </w:pPr>
          </w:p>
        </w:tc>
        <w:tc>
          <w:tcPr>
            <w:tcW w:w="2410" w:type="dxa"/>
          </w:tcPr>
          <w:p w14:paraId="09B7AAC2" w14:textId="40346912" w:rsidR="00310C26" w:rsidRPr="004E7E92" w:rsidRDefault="004D50C8" w:rsidP="007A77BE">
            <w:pPr>
              <w:spacing w:before="0" w:after="0"/>
              <w:rPr>
                <w:sz w:val="20"/>
              </w:rPr>
            </w:pPr>
            <w:bookmarkStart w:id="166" w:name="_Hlk102668039"/>
            <w:r w:rsidRPr="004E7E92">
              <w:rPr>
                <w:bCs/>
                <w:noProof/>
                <w:sz w:val="20"/>
              </w:rPr>
              <w:t>1)</w:t>
            </w:r>
            <w:hyperlink r:id="rId75" w:history="1">
              <w:r w:rsidR="00FC333A" w:rsidRPr="004E7E92">
                <w:rPr>
                  <w:rStyle w:val="Hyperlink"/>
                  <w:color w:val="auto"/>
                  <w:sz w:val="20"/>
                </w:rPr>
                <w:t>Nacionālās industriālās politikas pamatnostādnes 2021.-2027.gadam</w:t>
              </w:r>
            </w:hyperlink>
            <w:r w:rsidR="00FC333A" w:rsidRPr="004E7E92">
              <w:rPr>
                <w:sz w:val="20"/>
              </w:rPr>
              <w:t xml:space="preserve"> (</w:t>
            </w:r>
            <w:r w:rsidR="00931E14" w:rsidRPr="004E7E92">
              <w:rPr>
                <w:sz w:val="20"/>
              </w:rPr>
              <w:t>apstiprinātas 16.02.2021);</w:t>
            </w:r>
          </w:p>
          <w:p w14:paraId="08EF0168" w14:textId="7CEF7710" w:rsidR="00F40B07" w:rsidRPr="004E7E92" w:rsidRDefault="00931E14" w:rsidP="007A77BE">
            <w:pPr>
              <w:spacing w:before="0" w:after="0"/>
              <w:rPr>
                <w:rStyle w:val="Hyperlink"/>
                <w:color w:val="auto"/>
                <w:sz w:val="20"/>
              </w:rPr>
            </w:pPr>
            <w:r w:rsidRPr="004E7E92">
              <w:rPr>
                <w:sz w:val="20"/>
              </w:rPr>
              <w:t xml:space="preserve"> </w:t>
            </w:r>
            <w:r w:rsidR="004D50C8" w:rsidRPr="004E7E92">
              <w:rPr>
                <w:sz w:val="20"/>
              </w:rPr>
              <w:t>2)</w:t>
            </w:r>
            <w:hyperlink r:id="rId76" w:history="1">
              <w:r w:rsidR="00575FEF" w:rsidRPr="004E7E92">
                <w:rPr>
                  <w:rStyle w:val="Hyperlink"/>
                  <w:color w:val="auto"/>
                  <w:sz w:val="20"/>
                </w:rPr>
                <w:t>Digitālās transformācijas pamatnostādnes 2021.–2027.gadam</w:t>
              </w:r>
            </w:hyperlink>
            <w:r w:rsidR="00F40B07" w:rsidRPr="004E7E92">
              <w:rPr>
                <w:rStyle w:val="Hyperlink"/>
                <w:color w:val="auto"/>
                <w:sz w:val="20"/>
              </w:rPr>
              <w:t xml:space="preserve"> </w:t>
            </w:r>
          </w:p>
          <w:p w14:paraId="5FF0F107" w14:textId="4A447B20" w:rsidR="006C6721" w:rsidRPr="004E7E92" w:rsidRDefault="00575FEF" w:rsidP="007A77BE">
            <w:pPr>
              <w:spacing w:before="0" w:after="0"/>
              <w:rPr>
                <w:rStyle w:val="Hyperlink"/>
                <w:color w:val="auto"/>
                <w:sz w:val="20"/>
                <w:u w:val="none"/>
              </w:rPr>
            </w:pPr>
            <w:r w:rsidRPr="004E7E92">
              <w:rPr>
                <w:rStyle w:val="Hyperlink"/>
                <w:color w:val="auto"/>
                <w:sz w:val="20"/>
                <w:u w:val="none"/>
              </w:rPr>
              <w:lastRenderedPageBreak/>
              <w:t xml:space="preserve">(apstiprinātas ar MK </w:t>
            </w:r>
            <w:r w:rsidR="00621307" w:rsidRPr="004E7E92">
              <w:rPr>
                <w:rStyle w:val="Hyperlink"/>
                <w:color w:val="auto"/>
                <w:sz w:val="20"/>
                <w:u w:val="none"/>
              </w:rPr>
              <w:t>0</w:t>
            </w:r>
            <w:r w:rsidRPr="004E7E92">
              <w:rPr>
                <w:rStyle w:val="Hyperlink"/>
                <w:color w:val="auto"/>
                <w:sz w:val="20"/>
                <w:u w:val="none"/>
              </w:rPr>
              <w:t>7.07.2021. rīkojumu Nr.490)</w:t>
            </w:r>
            <w:r w:rsidR="00BD5028" w:rsidRPr="004E7E92">
              <w:rPr>
                <w:rStyle w:val="Hyperlink"/>
                <w:color w:val="auto"/>
                <w:sz w:val="20"/>
                <w:u w:val="none"/>
              </w:rPr>
              <w:t>.</w:t>
            </w:r>
          </w:p>
          <w:p w14:paraId="23D39DB1" w14:textId="618BC654" w:rsidR="00555182" w:rsidRPr="004E7E92" w:rsidRDefault="00555182" w:rsidP="007A77BE">
            <w:pPr>
              <w:spacing w:before="0" w:after="0"/>
              <w:jc w:val="left"/>
              <w:rPr>
                <w:bCs/>
                <w:noProof/>
                <w:sz w:val="20"/>
              </w:rPr>
            </w:pPr>
            <w:r w:rsidRPr="004E7E92">
              <w:rPr>
                <w:bCs/>
                <w:noProof/>
                <w:sz w:val="20"/>
              </w:rPr>
              <w:t>3)</w:t>
            </w:r>
            <w:r w:rsidRPr="004E7E92">
              <w:rPr>
                <w:sz w:val="20"/>
              </w:rPr>
              <w:t xml:space="preserve"> </w:t>
            </w:r>
            <w:r w:rsidRPr="004E7E92">
              <w:rPr>
                <w:bCs/>
                <w:noProof/>
                <w:sz w:val="20"/>
              </w:rPr>
              <w:t xml:space="preserve">Nacionālā ceļakarte nacionālā P&amp;A&amp;I pārvaldības modeļa pilnveidošanai, </w:t>
            </w:r>
            <w:r w:rsidR="006C6721" w:rsidRPr="004E7E92">
              <w:rPr>
                <w:bCs/>
                <w:noProof/>
                <w:sz w:val="20"/>
              </w:rPr>
              <w:t>-</w:t>
            </w:r>
            <w:r w:rsidRPr="004E7E92">
              <w:rPr>
                <w:bCs/>
                <w:noProof/>
                <w:sz w:val="20"/>
              </w:rPr>
              <w:t xml:space="preserve"> Informatīv</w:t>
            </w:r>
            <w:r w:rsidR="006C6721" w:rsidRPr="004E7E92">
              <w:rPr>
                <w:bCs/>
                <w:noProof/>
                <w:sz w:val="20"/>
              </w:rPr>
              <w:t>ais</w:t>
            </w:r>
            <w:r w:rsidRPr="004E7E92">
              <w:rPr>
                <w:bCs/>
                <w:noProof/>
                <w:sz w:val="20"/>
              </w:rPr>
              <w:t>ziņojum</w:t>
            </w:r>
            <w:r w:rsidR="006C6721" w:rsidRPr="004E7E92">
              <w:rPr>
                <w:bCs/>
                <w:noProof/>
                <w:sz w:val="20"/>
              </w:rPr>
              <w:t>s</w:t>
            </w:r>
            <w:r w:rsidRPr="004E7E92">
              <w:rPr>
                <w:bCs/>
                <w:noProof/>
                <w:sz w:val="20"/>
              </w:rPr>
              <w:t xml:space="preserve"> “Par Latvijas inovāciju un tehnoloģiju atbalsta fonda iniciatīvas aktualitātes pārskatīšanu” projektā (apstiprin</w:t>
            </w:r>
            <w:r w:rsidR="006C6721" w:rsidRPr="004E7E92">
              <w:rPr>
                <w:bCs/>
                <w:noProof/>
                <w:sz w:val="20"/>
              </w:rPr>
              <w:t>ā</w:t>
            </w:r>
            <w:r w:rsidRPr="004E7E92">
              <w:rPr>
                <w:bCs/>
                <w:noProof/>
                <w:sz w:val="20"/>
              </w:rPr>
              <w:t>ts 19.04.2022.)</w:t>
            </w:r>
          </w:p>
          <w:bookmarkEnd w:id="166"/>
          <w:p w14:paraId="2F63B8EE" w14:textId="77777777" w:rsidR="00555182" w:rsidRPr="004E7E92" w:rsidRDefault="00555182" w:rsidP="007A77BE">
            <w:pPr>
              <w:spacing w:before="0" w:after="0"/>
              <w:rPr>
                <w:sz w:val="20"/>
              </w:rPr>
            </w:pPr>
          </w:p>
          <w:p w14:paraId="292E41C2" w14:textId="1C9D771D" w:rsidR="00CB7009" w:rsidRPr="004E7E92" w:rsidRDefault="00CB7009" w:rsidP="007A77BE">
            <w:pPr>
              <w:spacing w:before="0" w:after="0"/>
              <w:jc w:val="left"/>
              <w:rPr>
                <w:bCs/>
                <w:noProof/>
                <w:sz w:val="20"/>
              </w:rPr>
            </w:pPr>
          </w:p>
        </w:tc>
        <w:tc>
          <w:tcPr>
            <w:tcW w:w="3686" w:type="dxa"/>
          </w:tcPr>
          <w:p w14:paraId="28DB45F1" w14:textId="682467BD" w:rsidR="007545BD" w:rsidRPr="004E7E92" w:rsidRDefault="006C5211" w:rsidP="004C3AE2">
            <w:pPr>
              <w:spacing w:before="0" w:after="0"/>
              <w:rPr>
                <w:sz w:val="20"/>
              </w:rPr>
            </w:pPr>
            <w:r w:rsidRPr="004E7E92">
              <w:rPr>
                <w:sz w:val="20"/>
              </w:rPr>
              <w:lastRenderedPageBreak/>
              <w:t>E</w:t>
            </w:r>
            <w:r w:rsidR="007545BD" w:rsidRPr="004E7E92">
              <w:rPr>
                <w:sz w:val="20"/>
              </w:rPr>
              <w:t>konomikas transformācij</w:t>
            </w:r>
            <w:r w:rsidRPr="004E7E92">
              <w:rPr>
                <w:sz w:val="20"/>
              </w:rPr>
              <w:t>a</w:t>
            </w:r>
            <w:r w:rsidR="007545BD" w:rsidRPr="004E7E92">
              <w:rPr>
                <w:sz w:val="20"/>
              </w:rPr>
              <w:t xml:space="preserve"> ar </w:t>
            </w:r>
            <w:r w:rsidR="00652525" w:rsidRPr="004E7E92">
              <w:rPr>
                <w:sz w:val="20"/>
              </w:rPr>
              <w:t>RIS3</w:t>
            </w:r>
            <w:r w:rsidR="007545BD" w:rsidRPr="004E7E92">
              <w:rPr>
                <w:sz w:val="20"/>
              </w:rPr>
              <w:t xml:space="preserve"> īstenošanu un ekosistēmu pieeju</w:t>
            </w:r>
            <w:r w:rsidRPr="004E7E92">
              <w:rPr>
                <w:sz w:val="20"/>
              </w:rPr>
              <w:t xml:space="preserve"> </w:t>
            </w:r>
            <w:r w:rsidR="00F77AA7" w:rsidRPr="004E7E92">
              <w:rPr>
                <w:sz w:val="20"/>
              </w:rPr>
              <w:t xml:space="preserve">aprakstīta </w:t>
            </w:r>
            <w:r w:rsidRPr="004E7E92">
              <w:rPr>
                <w:sz w:val="20"/>
              </w:rPr>
              <w:t xml:space="preserve">NIP 3.sadaļā, bet </w:t>
            </w:r>
            <w:r w:rsidR="00B76064" w:rsidRPr="004E7E92">
              <w:rPr>
                <w:sz w:val="20"/>
              </w:rPr>
              <w:t>P&amp;I</w:t>
            </w:r>
            <w:r w:rsidRPr="004E7E92">
              <w:rPr>
                <w:sz w:val="20"/>
              </w:rPr>
              <w:t xml:space="preserve"> pienesums </w:t>
            </w:r>
            <w:proofErr w:type="spellStart"/>
            <w:r w:rsidRPr="004E7E92">
              <w:rPr>
                <w:sz w:val="20"/>
              </w:rPr>
              <w:t>klimatneitralitātes</w:t>
            </w:r>
            <w:proofErr w:type="spellEnd"/>
            <w:r w:rsidRPr="004E7E92">
              <w:rPr>
                <w:sz w:val="20"/>
              </w:rPr>
              <w:t xml:space="preserve"> mērķu sasniegšanā un aprites ekonomikas attīstībai</w:t>
            </w:r>
            <w:r w:rsidR="00F77AA7" w:rsidRPr="004E7E92">
              <w:rPr>
                <w:sz w:val="20"/>
              </w:rPr>
              <w:t xml:space="preserve"> </w:t>
            </w:r>
            <w:r w:rsidR="007545BD" w:rsidRPr="004E7E92">
              <w:rPr>
                <w:sz w:val="20"/>
              </w:rPr>
              <w:t>4.sadaļ</w:t>
            </w:r>
            <w:r w:rsidRPr="004E7E92">
              <w:rPr>
                <w:sz w:val="20"/>
              </w:rPr>
              <w:t>ā</w:t>
            </w:r>
            <w:r w:rsidR="00B643E4">
              <w:rPr>
                <w:sz w:val="20"/>
              </w:rPr>
              <w:t>.</w:t>
            </w:r>
            <w:r w:rsidR="007545BD" w:rsidRPr="004E7E92">
              <w:rPr>
                <w:sz w:val="20"/>
              </w:rPr>
              <w:t xml:space="preserve"> </w:t>
            </w:r>
          </w:p>
          <w:p w14:paraId="68B1EFD3" w14:textId="041F7C22" w:rsidR="007545BD" w:rsidRPr="004E7E92" w:rsidRDefault="00CB7009" w:rsidP="007A77BE">
            <w:pPr>
              <w:spacing w:before="0" w:after="0"/>
              <w:ind w:firstLine="467"/>
              <w:rPr>
                <w:sz w:val="20"/>
              </w:rPr>
            </w:pPr>
            <w:r w:rsidRPr="004E7E92">
              <w:rPr>
                <w:sz w:val="20"/>
              </w:rPr>
              <w:t>DTP</w:t>
            </w:r>
            <w:r w:rsidR="007545BD" w:rsidRPr="004E7E92">
              <w:rPr>
                <w:sz w:val="20"/>
              </w:rPr>
              <w:t xml:space="preserve"> 2021.</w:t>
            </w:r>
            <w:r w:rsidR="003F1069" w:rsidRPr="004E7E92">
              <w:rPr>
                <w:sz w:val="20"/>
              </w:rPr>
              <w:t>–</w:t>
            </w:r>
            <w:r w:rsidR="007545BD" w:rsidRPr="004E7E92">
              <w:rPr>
                <w:sz w:val="20"/>
              </w:rPr>
              <w:t>2027.gadam  digitalizācij</w:t>
            </w:r>
            <w:r w:rsidRPr="004E7E92">
              <w:rPr>
                <w:sz w:val="20"/>
              </w:rPr>
              <w:t>a ir noteikta</w:t>
            </w:r>
            <w:r w:rsidR="007545BD" w:rsidRPr="004E7E92">
              <w:rPr>
                <w:sz w:val="20"/>
              </w:rPr>
              <w:t xml:space="preserve"> kā</w:t>
            </w:r>
            <w:r w:rsidRPr="004E7E92">
              <w:rPr>
                <w:sz w:val="20"/>
              </w:rPr>
              <w:t xml:space="preserve"> viens no</w:t>
            </w:r>
            <w:r w:rsidR="007545BD" w:rsidRPr="004E7E92">
              <w:rPr>
                <w:sz w:val="20"/>
              </w:rPr>
              <w:t xml:space="preserve"> ekonomikas transformāciju veicino</w:t>
            </w:r>
            <w:r w:rsidRPr="004E7E92">
              <w:rPr>
                <w:sz w:val="20"/>
              </w:rPr>
              <w:t>šiem</w:t>
            </w:r>
            <w:r w:rsidR="007545BD" w:rsidRPr="004E7E92">
              <w:rPr>
                <w:sz w:val="20"/>
              </w:rPr>
              <w:t xml:space="preserve"> elemen</w:t>
            </w:r>
            <w:r w:rsidRPr="004E7E92">
              <w:rPr>
                <w:sz w:val="20"/>
              </w:rPr>
              <w:t>tiem</w:t>
            </w:r>
            <w:r w:rsidR="003A6C9C" w:rsidRPr="004E7E92">
              <w:rPr>
                <w:sz w:val="20"/>
              </w:rPr>
              <w:t xml:space="preserve"> </w:t>
            </w:r>
            <w:r w:rsidR="00F77AA7" w:rsidRPr="004E7E92">
              <w:rPr>
                <w:sz w:val="20"/>
              </w:rPr>
              <w:t>(</w:t>
            </w:r>
            <w:r w:rsidR="003A6C9C" w:rsidRPr="004E7E92">
              <w:rPr>
                <w:sz w:val="20"/>
              </w:rPr>
              <w:t>4.sadaļ</w:t>
            </w:r>
            <w:r w:rsidR="00B76064" w:rsidRPr="004E7E92">
              <w:rPr>
                <w:sz w:val="20"/>
              </w:rPr>
              <w:t>a</w:t>
            </w:r>
            <w:r w:rsidR="003A6C9C" w:rsidRPr="004E7E92">
              <w:rPr>
                <w:sz w:val="20"/>
              </w:rPr>
              <w:t xml:space="preserve"> “Mērķis, attīstības virzieni un rīcība</w:t>
            </w:r>
            <w:r w:rsidR="00F77AA7" w:rsidRPr="004E7E92">
              <w:rPr>
                <w:sz w:val="20"/>
              </w:rPr>
              <w:t>”)</w:t>
            </w:r>
            <w:r w:rsidR="007545BD" w:rsidRPr="004E7E92">
              <w:rPr>
                <w:sz w:val="20"/>
              </w:rPr>
              <w:t>.</w:t>
            </w:r>
            <w:r w:rsidR="00E066E3" w:rsidRPr="004E7E92">
              <w:rPr>
                <w:sz w:val="20"/>
              </w:rPr>
              <w:t xml:space="preserve"> DTP 2021.–</w:t>
            </w:r>
            <w:r w:rsidR="00E066E3" w:rsidRPr="004E7E92">
              <w:rPr>
                <w:sz w:val="20"/>
              </w:rPr>
              <w:lastRenderedPageBreak/>
              <w:t xml:space="preserve">2027.gadam pienesuma vērtēšanā tiks izmantots pamatnostādņu pielikums, kur noteikti </w:t>
            </w:r>
            <w:r w:rsidR="001F6C14" w:rsidRPr="004E7E92">
              <w:rPr>
                <w:sz w:val="20"/>
              </w:rPr>
              <w:t>rezultatīvie rādītāji, rīcības virzieni un uzdevumi un finansējuma aplēses.</w:t>
            </w:r>
          </w:p>
          <w:p w14:paraId="7F16F19C" w14:textId="2B3750B2" w:rsidR="004D50C8" w:rsidRPr="004E7E92" w:rsidRDefault="005E170B" w:rsidP="007A77BE">
            <w:pPr>
              <w:spacing w:before="0" w:after="0"/>
              <w:rPr>
                <w:sz w:val="20"/>
              </w:rPr>
            </w:pPr>
            <w:r w:rsidRPr="004E7E92">
              <w:rPr>
                <w:sz w:val="20"/>
              </w:rPr>
              <w:t xml:space="preserve">RIS3 monitorings sniegs iespēju sekot līdzi globalizācijai, jaunajām tehnoloģijām un pārejai uz </w:t>
            </w:r>
            <w:proofErr w:type="spellStart"/>
            <w:r w:rsidRPr="004E7E92">
              <w:rPr>
                <w:sz w:val="20"/>
              </w:rPr>
              <w:t>klimatneitralitāti</w:t>
            </w:r>
            <w:proofErr w:type="spellEnd"/>
            <w:r w:rsidRPr="004E7E92">
              <w:rPr>
                <w:sz w:val="20"/>
              </w:rPr>
              <w:t>, aprites ekonomiku, kas var ietekmēt pārmaiņas mūsu sabiedrībā un ekonomikā. Sniegtā analīze palīdzēs noteikt, kuras nozares un profesijas saskaras ar globalizāciju, tehnoloģiskām izmaiņām (jo īpaši saistībā ar Industriju 4.0).</w:t>
            </w:r>
            <w:r w:rsidR="00B76064" w:rsidRPr="004E7E92">
              <w:rPr>
                <w:sz w:val="20"/>
              </w:rPr>
              <w:t xml:space="preserve"> </w:t>
            </w:r>
            <w:r w:rsidR="00436CE7" w:rsidRPr="004E7E92">
              <w:rPr>
                <w:sz w:val="20"/>
              </w:rPr>
              <w:t xml:space="preserve">NVK prasības iekļautas programmas SAM atbalstāmo darbību aprakstos. </w:t>
            </w:r>
          </w:p>
        </w:tc>
      </w:tr>
      <w:tr w:rsidR="007545BD" w:rsidRPr="004E7E92" w14:paraId="311A0435" w14:textId="77777777" w:rsidTr="00A73208">
        <w:tc>
          <w:tcPr>
            <w:tcW w:w="562" w:type="dxa"/>
          </w:tcPr>
          <w:p w14:paraId="631A38C7"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67" w:name="_Hlk72930398"/>
            <w:bookmarkEnd w:id="165"/>
          </w:p>
        </w:tc>
        <w:tc>
          <w:tcPr>
            <w:tcW w:w="1843" w:type="dxa"/>
            <w:vMerge/>
          </w:tcPr>
          <w:p w14:paraId="000107A8" w14:textId="77777777" w:rsidR="007545BD" w:rsidRPr="004E7E92" w:rsidRDefault="007545BD" w:rsidP="007A77BE">
            <w:pPr>
              <w:spacing w:before="0" w:after="0"/>
              <w:jc w:val="left"/>
              <w:rPr>
                <w:sz w:val="20"/>
              </w:rPr>
            </w:pPr>
          </w:p>
        </w:tc>
        <w:tc>
          <w:tcPr>
            <w:tcW w:w="851" w:type="dxa"/>
            <w:vMerge/>
          </w:tcPr>
          <w:p w14:paraId="428F77F2" w14:textId="77777777" w:rsidR="007545BD" w:rsidRPr="004E7E92" w:rsidRDefault="007545BD" w:rsidP="007A77BE">
            <w:pPr>
              <w:spacing w:before="0" w:after="0"/>
              <w:jc w:val="left"/>
              <w:rPr>
                <w:rFonts w:eastAsia="Times New Roman"/>
                <w:iCs/>
                <w:noProof/>
                <w:sz w:val="20"/>
              </w:rPr>
            </w:pPr>
          </w:p>
        </w:tc>
        <w:tc>
          <w:tcPr>
            <w:tcW w:w="1134" w:type="dxa"/>
            <w:vMerge/>
          </w:tcPr>
          <w:p w14:paraId="14F9566F" w14:textId="77777777" w:rsidR="007545BD" w:rsidRPr="004E7E92" w:rsidRDefault="007545BD" w:rsidP="007A77BE">
            <w:pPr>
              <w:spacing w:before="0" w:after="0"/>
              <w:jc w:val="left"/>
              <w:rPr>
                <w:rFonts w:eastAsia="Times New Roman"/>
                <w:iCs/>
                <w:noProof/>
                <w:sz w:val="20"/>
              </w:rPr>
            </w:pPr>
          </w:p>
        </w:tc>
        <w:tc>
          <w:tcPr>
            <w:tcW w:w="850" w:type="dxa"/>
            <w:vMerge/>
          </w:tcPr>
          <w:p w14:paraId="3C75A7A8" w14:textId="77777777" w:rsidR="007545BD" w:rsidRPr="004E7E92" w:rsidRDefault="007545BD" w:rsidP="007A77BE">
            <w:pPr>
              <w:spacing w:before="0" w:after="0"/>
              <w:jc w:val="left"/>
              <w:rPr>
                <w:rFonts w:eastAsia="Times New Roman"/>
                <w:iCs/>
                <w:noProof/>
                <w:sz w:val="20"/>
              </w:rPr>
            </w:pPr>
          </w:p>
        </w:tc>
        <w:tc>
          <w:tcPr>
            <w:tcW w:w="2410" w:type="dxa"/>
          </w:tcPr>
          <w:p w14:paraId="216EF5B5" w14:textId="6BFAD4B0" w:rsidR="007545BD" w:rsidRPr="004E7E92" w:rsidRDefault="007545BD" w:rsidP="007A77BE">
            <w:pPr>
              <w:spacing w:before="0" w:after="0"/>
              <w:ind w:left="177" w:hanging="141"/>
              <w:jc w:val="left"/>
              <w:rPr>
                <w:sz w:val="20"/>
              </w:rPr>
            </w:pPr>
            <w:r w:rsidRPr="004E7E92">
              <w:rPr>
                <w:sz w:val="20"/>
              </w:rPr>
              <w:t>7.</w:t>
            </w:r>
            <w:r w:rsidR="00870330" w:rsidRPr="004E7E92">
              <w:rPr>
                <w:sz w:val="20"/>
              </w:rPr>
              <w:t xml:space="preserve"> pasākumiem sadarbības uzlabošanai ar partneriem ārpus attiecīgās dalībvalsts prioritārajās jomās, ko atbalsta ar pārdomātu specializācijas stratēģiju</w:t>
            </w:r>
            <w:r w:rsidRPr="004E7E92">
              <w:rPr>
                <w:sz w:val="20"/>
              </w:rPr>
              <w:t>.</w:t>
            </w:r>
          </w:p>
          <w:p w14:paraId="08ADAEE0" w14:textId="663CA023" w:rsidR="00753C94" w:rsidRPr="004E7E92" w:rsidRDefault="00753C94" w:rsidP="007A77BE">
            <w:pPr>
              <w:spacing w:before="0" w:after="0"/>
              <w:ind w:left="177" w:hanging="141"/>
              <w:jc w:val="left"/>
              <w:rPr>
                <w:noProof/>
                <w:sz w:val="20"/>
              </w:rPr>
            </w:pPr>
          </w:p>
        </w:tc>
        <w:tc>
          <w:tcPr>
            <w:tcW w:w="1134" w:type="dxa"/>
          </w:tcPr>
          <w:p w14:paraId="70809729" w14:textId="77777777" w:rsidR="00BD5028" w:rsidRPr="004E7E92" w:rsidRDefault="00BD5028" w:rsidP="007A77BE">
            <w:pPr>
              <w:spacing w:before="0" w:after="0"/>
              <w:jc w:val="left"/>
              <w:rPr>
                <w:b/>
                <w:bCs/>
                <w:noProof/>
                <w:sz w:val="20"/>
              </w:rPr>
            </w:pPr>
            <w:r w:rsidRPr="004E7E92">
              <w:rPr>
                <w:b/>
                <w:bCs/>
                <w:noProof/>
                <w:sz w:val="20"/>
              </w:rPr>
              <w:t>Jā</w:t>
            </w:r>
          </w:p>
          <w:p w14:paraId="0A1A8EDC" w14:textId="259CA93C" w:rsidR="007545BD" w:rsidRPr="004E7E92" w:rsidRDefault="007545BD" w:rsidP="007A77BE">
            <w:pPr>
              <w:spacing w:before="0" w:after="0"/>
              <w:jc w:val="left"/>
              <w:rPr>
                <w:noProof/>
                <w:sz w:val="20"/>
              </w:rPr>
            </w:pPr>
          </w:p>
        </w:tc>
        <w:tc>
          <w:tcPr>
            <w:tcW w:w="2410" w:type="dxa"/>
          </w:tcPr>
          <w:p w14:paraId="6D2B9290" w14:textId="4AC987CC" w:rsidR="003A6C9C" w:rsidRPr="004E7E92" w:rsidRDefault="004D50C8" w:rsidP="007A77BE">
            <w:pPr>
              <w:spacing w:before="0" w:after="0"/>
              <w:rPr>
                <w:sz w:val="20"/>
              </w:rPr>
            </w:pPr>
            <w:bookmarkStart w:id="168" w:name="_Hlk103247081"/>
            <w:r w:rsidRPr="004E7E92">
              <w:rPr>
                <w:bCs/>
                <w:noProof/>
                <w:sz w:val="20"/>
              </w:rPr>
              <w:t>1)</w:t>
            </w:r>
            <w:r w:rsidR="00BD5028" w:rsidRPr="004E7E92">
              <w:rPr>
                <w:bCs/>
                <w:noProof/>
                <w:sz w:val="20"/>
              </w:rPr>
              <w:t xml:space="preserve"> </w:t>
            </w:r>
            <w:hyperlink r:id="rId77" w:history="1">
              <w:r w:rsidR="00FC333A" w:rsidRPr="004E7E92">
                <w:rPr>
                  <w:rStyle w:val="Hyperlink"/>
                  <w:color w:val="auto"/>
                  <w:sz w:val="20"/>
                </w:rPr>
                <w:t>Nacionālās industriālās politikas pamatnostādnes 2021.-2027.gadam</w:t>
              </w:r>
            </w:hyperlink>
            <w:r w:rsidR="00FC333A" w:rsidRPr="004E7E92">
              <w:rPr>
                <w:sz w:val="20"/>
              </w:rPr>
              <w:t xml:space="preserve"> (</w:t>
            </w:r>
            <w:r w:rsidR="00931E14" w:rsidRPr="004E7E92">
              <w:rPr>
                <w:sz w:val="20"/>
              </w:rPr>
              <w:t>apstiprinātas 16.02.2021</w:t>
            </w:r>
            <w:r w:rsidR="00E14069" w:rsidRPr="004E7E92">
              <w:rPr>
                <w:sz w:val="20"/>
              </w:rPr>
              <w:t xml:space="preserve">, skat. </w:t>
            </w:r>
            <w:r w:rsidR="00E12398" w:rsidRPr="004E7E92">
              <w:rPr>
                <w:sz w:val="20"/>
              </w:rPr>
              <w:t xml:space="preserve">NIP </w:t>
            </w:r>
            <w:r w:rsidR="00E14069" w:rsidRPr="004E7E92">
              <w:rPr>
                <w:sz w:val="20"/>
              </w:rPr>
              <w:t>3.2.1.sadaļu</w:t>
            </w:r>
            <w:r w:rsidR="00931E14" w:rsidRPr="004E7E92">
              <w:rPr>
                <w:sz w:val="20"/>
              </w:rPr>
              <w:t xml:space="preserve">); </w:t>
            </w:r>
          </w:p>
          <w:p w14:paraId="6EFF00F6" w14:textId="77777777" w:rsidR="00931E14" w:rsidRPr="004E7E92" w:rsidRDefault="00F77AA7" w:rsidP="007A77BE">
            <w:pPr>
              <w:spacing w:before="0" w:after="0"/>
              <w:jc w:val="left"/>
              <w:rPr>
                <w:rStyle w:val="Hyperlink"/>
                <w:color w:val="auto"/>
                <w:sz w:val="20"/>
                <w:u w:val="none"/>
              </w:rPr>
            </w:pPr>
            <w:r w:rsidRPr="004E7E92">
              <w:rPr>
                <w:sz w:val="20"/>
              </w:rPr>
              <w:t xml:space="preserve">2) </w:t>
            </w:r>
            <w:hyperlink r:id="rId78" w:history="1">
              <w:r w:rsidRPr="004E7E92">
                <w:rPr>
                  <w:rStyle w:val="Hyperlink"/>
                  <w:color w:val="auto"/>
                  <w:sz w:val="20"/>
                </w:rPr>
                <w:t>Zinātnes, tehnoloģijas attīstības un inovācijas pamatnostādnes 2021.-2027.gadam</w:t>
              </w:r>
            </w:hyperlink>
            <w:r w:rsidRPr="004E7E92">
              <w:rPr>
                <w:rStyle w:val="Hyperlink"/>
                <w:color w:val="auto"/>
                <w:sz w:val="20"/>
                <w:u w:val="none"/>
              </w:rPr>
              <w:t xml:space="preserve"> </w:t>
            </w:r>
          </w:p>
          <w:p w14:paraId="1C866EA8" w14:textId="3FD5FE9C" w:rsidR="003A6C9C" w:rsidRPr="004E7E92" w:rsidRDefault="00F77AA7" w:rsidP="007A77BE">
            <w:pPr>
              <w:spacing w:before="0" w:after="0"/>
              <w:jc w:val="left"/>
              <w:rPr>
                <w:bCs/>
                <w:noProof/>
                <w:sz w:val="20"/>
                <w:u w:val="single"/>
              </w:rPr>
            </w:pPr>
            <w:r w:rsidRPr="004E7E92">
              <w:rPr>
                <w:rStyle w:val="Hyperlink"/>
                <w:color w:val="auto"/>
                <w:sz w:val="20"/>
                <w:u w:val="none"/>
              </w:rPr>
              <w:t>(</w:t>
            </w:r>
            <w:r w:rsidR="00931E14" w:rsidRPr="004E7E92">
              <w:rPr>
                <w:rStyle w:val="Hyperlink"/>
                <w:color w:val="auto"/>
                <w:sz w:val="20"/>
                <w:u w:val="none"/>
              </w:rPr>
              <w:t xml:space="preserve">apstiprinātas </w:t>
            </w:r>
            <w:r w:rsidR="00621307" w:rsidRPr="004E7E92">
              <w:rPr>
                <w:rStyle w:val="Hyperlink"/>
                <w:color w:val="auto"/>
                <w:sz w:val="20"/>
                <w:u w:val="none"/>
              </w:rPr>
              <w:t xml:space="preserve"> MK 14.04.2021., </w:t>
            </w:r>
            <w:r w:rsidR="00E14069" w:rsidRPr="004E7E92">
              <w:rPr>
                <w:rStyle w:val="Hyperlink"/>
                <w:color w:val="auto"/>
                <w:sz w:val="20"/>
                <w:u w:val="none"/>
              </w:rPr>
              <w:t xml:space="preserve">skat. </w:t>
            </w:r>
            <w:r w:rsidR="00E12398" w:rsidRPr="004E7E92">
              <w:rPr>
                <w:rStyle w:val="Hyperlink"/>
                <w:color w:val="auto"/>
                <w:sz w:val="20"/>
                <w:u w:val="none"/>
              </w:rPr>
              <w:t xml:space="preserve">ZTAI </w:t>
            </w:r>
            <w:r w:rsidR="00E14069" w:rsidRPr="004E7E92">
              <w:rPr>
                <w:rStyle w:val="Hyperlink"/>
                <w:color w:val="auto"/>
                <w:sz w:val="20"/>
                <w:u w:val="none"/>
              </w:rPr>
              <w:t>6.sadaļas 1.3.</w:t>
            </w:r>
            <w:r w:rsidR="00E12398" w:rsidRPr="004E7E92">
              <w:rPr>
                <w:rStyle w:val="Hyperlink"/>
                <w:color w:val="auto"/>
                <w:sz w:val="20"/>
                <w:u w:val="none"/>
              </w:rPr>
              <w:t xml:space="preserve">rīcības </w:t>
            </w:r>
            <w:r w:rsidR="00E14069" w:rsidRPr="004E7E92">
              <w:rPr>
                <w:rStyle w:val="Hyperlink"/>
                <w:color w:val="auto"/>
                <w:sz w:val="20"/>
                <w:u w:val="none"/>
              </w:rPr>
              <w:t>v</w:t>
            </w:r>
            <w:r w:rsidR="00E12398" w:rsidRPr="004E7E92">
              <w:rPr>
                <w:rStyle w:val="Hyperlink"/>
                <w:color w:val="auto"/>
                <w:sz w:val="20"/>
                <w:u w:val="none"/>
              </w:rPr>
              <w:t>irzienu</w:t>
            </w:r>
            <w:r w:rsidR="00E14069" w:rsidRPr="004E7E92">
              <w:rPr>
                <w:rStyle w:val="Hyperlink"/>
                <w:color w:val="auto"/>
                <w:sz w:val="20"/>
                <w:u w:val="none"/>
              </w:rPr>
              <w:t>.)</w:t>
            </w:r>
          </w:p>
          <w:p w14:paraId="22F19800" w14:textId="394636DE" w:rsidR="00F77AA7" w:rsidRPr="004E7E92" w:rsidRDefault="004D50C8" w:rsidP="007A77BE">
            <w:pPr>
              <w:spacing w:before="0" w:after="0"/>
              <w:jc w:val="left"/>
              <w:rPr>
                <w:sz w:val="20"/>
                <w:u w:val="single"/>
              </w:rPr>
            </w:pPr>
            <w:r w:rsidRPr="004E7E92">
              <w:rPr>
                <w:sz w:val="20"/>
              </w:rPr>
              <w:t>3)</w:t>
            </w:r>
            <w:hyperlink r:id="rId79" w:history="1"/>
            <w:r w:rsidRPr="004E7E92">
              <w:rPr>
                <w:sz w:val="20"/>
              </w:rPr>
              <w:t xml:space="preserve"> </w:t>
            </w:r>
            <w:hyperlink r:id="rId80" w:history="1">
              <w:r w:rsidR="00575FEF" w:rsidRPr="004E7E92">
                <w:rPr>
                  <w:rStyle w:val="Hyperlink"/>
                  <w:color w:val="auto"/>
                  <w:sz w:val="20"/>
                </w:rPr>
                <w:t>Digitālās transformācijas pamatnostādnes 2021.–2027.gadam</w:t>
              </w:r>
            </w:hyperlink>
            <w:r w:rsidR="00575FEF" w:rsidRPr="004E7E92">
              <w:rPr>
                <w:rStyle w:val="Hyperlink"/>
                <w:color w:val="auto"/>
                <w:sz w:val="20"/>
              </w:rPr>
              <w:t xml:space="preserve"> </w:t>
            </w:r>
            <w:r w:rsidRPr="004E7E92">
              <w:rPr>
                <w:rStyle w:val="Hyperlink"/>
                <w:color w:val="auto"/>
                <w:sz w:val="20"/>
              </w:rPr>
              <w:t>(</w:t>
            </w:r>
            <w:proofErr w:type="spellStart"/>
            <w:r w:rsidR="00575FEF" w:rsidRPr="004E7E92">
              <w:rPr>
                <w:rStyle w:val="Hyperlink"/>
                <w:color w:val="auto"/>
                <w:sz w:val="20"/>
              </w:rPr>
              <w:t>apstiprinātasMK</w:t>
            </w:r>
            <w:proofErr w:type="spellEnd"/>
            <w:r w:rsidR="00575FEF" w:rsidRPr="004E7E92">
              <w:rPr>
                <w:rStyle w:val="Hyperlink"/>
                <w:color w:val="auto"/>
                <w:sz w:val="20"/>
              </w:rPr>
              <w:t xml:space="preserve"> 07.07.2021.</w:t>
            </w:r>
            <w:r w:rsidR="008F22C8" w:rsidRPr="004E7E92">
              <w:rPr>
                <w:rStyle w:val="Hyperlink"/>
                <w:color w:val="auto"/>
                <w:sz w:val="20"/>
              </w:rPr>
              <w:t xml:space="preserve">, skat </w:t>
            </w:r>
            <w:r w:rsidR="008F22C8" w:rsidRPr="004E7E92">
              <w:rPr>
                <w:sz w:val="20"/>
              </w:rPr>
              <w:t>4.3.1. un 4.4.1.rīcības virzienus).</w:t>
            </w:r>
            <w:bookmarkEnd w:id="168"/>
          </w:p>
        </w:tc>
        <w:tc>
          <w:tcPr>
            <w:tcW w:w="3686" w:type="dxa"/>
          </w:tcPr>
          <w:p w14:paraId="175855D7" w14:textId="46E9D20F" w:rsidR="009A334F" w:rsidRPr="004E7E92" w:rsidRDefault="009A334F" w:rsidP="007A77BE">
            <w:pPr>
              <w:spacing w:before="0" w:after="0"/>
              <w:rPr>
                <w:sz w:val="20"/>
              </w:rPr>
            </w:pPr>
            <w:r w:rsidRPr="004E7E92">
              <w:rPr>
                <w:sz w:val="20"/>
              </w:rPr>
              <w:t>Starptautiskā sadarbība ir viens no būtiskiem aspektiem RIS3 vērtību ķēžu ekosistēmu dalībnieku stratēģisko attīstības mērķu sasniegšanā</w:t>
            </w:r>
            <w:r w:rsidR="00D938D5" w:rsidRPr="004E7E92">
              <w:rPr>
                <w:sz w:val="20"/>
              </w:rPr>
              <w:t xml:space="preserve"> -integrācija starptautiskās vērtības ķēdēs.</w:t>
            </w:r>
            <w:r w:rsidRPr="004E7E92">
              <w:rPr>
                <w:sz w:val="20"/>
              </w:rPr>
              <w:t xml:space="preserve"> </w:t>
            </w:r>
            <w:r w:rsidR="00E14069" w:rsidRPr="004E7E92">
              <w:rPr>
                <w:sz w:val="20"/>
              </w:rPr>
              <w:t>1.2.1.</w:t>
            </w:r>
            <w:r w:rsidR="00062A9E" w:rsidRPr="004E7E92">
              <w:rPr>
                <w:sz w:val="20"/>
              </w:rPr>
              <w:t>SAM</w:t>
            </w:r>
            <w:r w:rsidR="00E14069" w:rsidRPr="004E7E92">
              <w:rPr>
                <w:sz w:val="20"/>
              </w:rPr>
              <w:t xml:space="preserve"> ietvaros plānots izveidot</w:t>
            </w:r>
            <w:r w:rsidR="00A27117" w:rsidRPr="004E7E92">
              <w:rPr>
                <w:sz w:val="20"/>
              </w:rPr>
              <w:t xml:space="preserve"> un koordinēt</w:t>
            </w:r>
            <w:r w:rsidR="00E14069" w:rsidRPr="004E7E92">
              <w:rPr>
                <w:sz w:val="20"/>
              </w:rPr>
              <w:t xml:space="preserve"> starptautisko sadarbību nodrošinošus tīklus</w:t>
            </w:r>
            <w:r w:rsidR="008F22C8" w:rsidRPr="004E7E92">
              <w:rPr>
                <w:sz w:val="20"/>
              </w:rPr>
              <w:t xml:space="preserve"> </w:t>
            </w:r>
            <w:r w:rsidR="00E14069" w:rsidRPr="004E7E92">
              <w:rPr>
                <w:sz w:val="20"/>
              </w:rPr>
              <w:t>katrā RIS3 jomā.</w:t>
            </w:r>
          </w:p>
          <w:p w14:paraId="2507A38C" w14:textId="27C4ACBF" w:rsidR="007545BD" w:rsidRPr="004E7E92" w:rsidRDefault="009A334F" w:rsidP="007A77BE">
            <w:pPr>
              <w:spacing w:before="0" w:after="0"/>
              <w:rPr>
                <w:sz w:val="20"/>
              </w:rPr>
            </w:pPr>
            <w:r w:rsidRPr="004E7E92">
              <w:rPr>
                <w:sz w:val="20"/>
              </w:rPr>
              <w:t xml:space="preserve">ZTAI </w:t>
            </w:r>
            <w:r w:rsidR="00E12398" w:rsidRPr="004E7E92">
              <w:rPr>
                <w:sz w:val="20"/>
              </w:rPr>
              <w:t>un attiecīgi 1.1.1SAM plānoti pasākumi</w:t>
            </w:r>
            <w:r w:rsidRPr="004E7E92">
              <w:rPr>
                <w:sz w:val="20"/>
              </w:rPr>
              <w:t xml:space="preserve"> </w:t>
            </w:r>
            <w:r w:rsidR="008F22C8" w:rsidRPr="004E7E92">
              <w:rPr>
                <w:sz w:val="20"/>
              </w:rPr>
              <w:t>star</w:t>
            </w:r>
            <w:r w:rsidR="00A268AB" w:rsidRPr="004E7E92">
              <w:rPr>
                <w:sz w:val="20"/>
              </w:rPr>
              <w:t>ptautisk</w:t>
            </w:r>
            <w:r w:rsidR="00A27117" w:rsidRPr="004E7E92">
              <w:rPr>
                <w:sz w:val="20"/>
              </w:rPr>
              <w:t>ās</w:t>
            </w:r>
            <w:r w:rsidR="008F22C8" w:rsidRPr="004E7E92">
              <w:rPr>
                <w:sz w:val="20"/>
              </w:rPr>
              <w:t xml:space="preserve"> </w:t>
            </w:r>
            <w:r w:rsidRPr="004E7E92">
              <w:rPr>
                <w:sz w:val="20"/>
              </w:rPr>
              <w:t>sadarbīb</w:t>
            </w:r>
            <w:r w:rsidR="00E12398" w:rsidRPr="004E7E92">
              <w:rPr>
                <w:sz w:val="20"/>
              </w:rPr>
              <w:t>a</w:t>
            </w:r>
            <w:r w:rsidR="00A27117" w:rsidRPr="004E7E92">
              <w:rPr>
                <w:sz w:val="20"/>
              </w:rPr>
              <w:t>s un līdz ar to arī konkur</w:t>
            </w:r>
            <w:r w:rsidR="002335AA" w:rsidRPr="004E7E92">
              <w:rPr>
                <w:sz w:val="20"/>
              </w:rPr>
              <w:t>ē</w:t>
            </w:r>
            <w:r w:rsidR="00A27117" w:rsidRPr="004E7E92">
              <w:rPr>
                <w:sz w:val="20"/>
              </w:rPr>
              <w:t>tspējas veicināšanai</w:t>
            </w:r>
            <w:r w:rsidR="002335AA" w:rsidRPr="004E7E92">
              <w:rPr>
                <w:sz w:val="20"/>
              </w:rPr>
              <w:t xml:space="preserve"> RIS3</w:t>
            </w:r>
            <w:r w:rsidR="00A27117" w:rsidRPr="004E7E92">
              <w:rPr>
                <w:sz w:val="20"/>
              </w:rPr>
              <w:t xml:space="preserve"> jomā</w:t>
            </w:r>
            <w:r w:rsidR="002335AA" w:rsidRPr="004E7E92">
              <w:rPr>
                <w:sz w:val="20"/>
              </w:rPr>
              <w:t>s</w:t>
            </w:r>
            <w:r w:rsidRPr="004E7E92">
              <w:rPr>
                <w:sz w:val="20"/>
              </w:rPr>
              <w:t>.</w:t>
            </w:r>
            <w:r w:rsidR="00E14069" w:rsidRPr="004E7E92">
              <w:rPr>
                <w:sz w:val="20"/>
              </w:rPr>
              <w:t xml:space="preserve"> P&amp;A sadarbības iespēju plānošana balstās uz </w:t>
            </w:r>
            <w:hyperlink r:id="rId81" w:history="1">
              <w:r w:rsidR="00A268AB" w:rsidRPr="004E7E92">
                <w:rPr>
                  <w:rStyle w:val="Hyperlink"/>
                  <w:color w:val="auto"/>
                  <w:sz w:val="20"/>
                </w:rPr>
                <w:t>RIS3 monitoringa ietvaros</w:t>
              </w:r>
            </w:hyperlink>
            <w:r w:rsidR="002335AA" w:rsidRPr="004E7E92">
              <w:rPr>
                <w:sz w:val="20"/>
              </w:rPr>
              <w:t xml:space="preserve"> (2020)</w:t>
            </w:r>
            <w:r w:rsidR="00A268AB" w:rsidRPr="004E7E92">
              <w:rPr>
                <w:sz w:val="20"/>
              </w:rPr>
              <w:t xml:space="preserve"> veiktu </w:t>
            </w:r>
            <w:r w:rsidR="00E14069" w:rsidRPr="004E7E92">
              <w:rPr>
                <w:sz w:val="20"/>
              </w:rPr>
              <w:t xml:space="preserve">padziļinātu </w:t>
            </w:r>
            <w:r w:rsidR="00A268AB" w:rsidRPr="004E7E92">
              <w:rPr>
                <w:sz w:val="20"/>
              </w:rPr>
              <w:t xml:space="preserve">katras RIS3 prioritārās jomas pētniecības ekosistēmas darbības un status </w:t>
            </w:r>
            <w:proofErr w:type="spellStart"/>
            <w:r w:rsidR="00A268AB" w:rsidRPr="004E7E92">
              <w:rPr>
                <w:sz w:val="20"/>
              </w:rPr>
              <w:t>quo</w:t>
            </w:r>
            <w:proofErr w:type="spellEnd"/>
            <w:r w:rsidR="00A268AB" w:rsidRPr="004E7E92">
              <w:rPr>
                <w:sz w:val="20"/>
              </w:rPr>
              <w:t xml:space="preserve"> </w:t>
            </w:r>
            <w:r w:rsidR="00E14069" w:rsidRPr="004E7E92">
              <w:rPr>
                <w:sz w:val="20"/>
              </w:rPr>
              <w:t xml:space="preserve">analīzi. </w:t>
            </w:r>
            <w:proofErr w:type="spellStart"/>
            <w:r w:rsidR="00A27117" w:rsidRPr="004E7E92">
              <w:rPr>
                <w:sz w:val="20"/>
              </w:rPr>
              <w:t>Digitālizācijas</w:t>
            </w:r>
            <w:proofErr w:type="spellEnd"/>
            <w:r w:rsidR="00A27117" w:rsidRPr="004E7E92">
              <w:rPr>
                <w:sz w:val="20"/>
              </w:rPr>
              <w:t xml:space="preserve"> attīstība</w:t>
            </w:r>
            <w:r w:rsidR="0072514D" w:rsidRPr="004E7E92">
              <w:rPr>
                <w:sz w:val="20"/>
              </w:rPr>
              <w:t>i</w:t>
            </w:r>
            <w:r w:rsidR="00A27117" w:rsidRPr="004E7E92">
              <w:rPr>
                <w:sz w:val="20"/>
              </w:rPr>
              <w:t xml:space="preserve">, </w:t>
            </w:r>
            <w:r w:rsidRPr="004E7E92">
              <w:rPr>
                <w:sz w:val="20"/>
              </w:rPr>
              <w:t xml:space="preserve">DTP ietvaros veikta pakalpojumu platformu, datu pārvaldības un atvēršanas analīze, lai nodrošinātu salāgošanu ar ES standartiem, </w:t>
            </w:r>
            <w:r w:rsidRPr="004E7E92">
              <w:rPr>
                <w:sz w:val="20"/>
              </w:rPr>
              <w:lastRenderedPageBreak/>
              <w:t xml:space="preserve">iekļautos ES datu telpās, veicinātu pārrobežu pakalpojumu attīstību, kā arī, izmantojot </w:t>
            </w:r>
            <w:r w:rsidR="00FE730E" w:rsidRPr="004E7E92">
              <w:rPr>
                <w:sz w:val="20"/>
              </w:rPr>
              <w:t>E</w:t>
            </w:r>
            <w:r w:rsidRPr="004E7E92">
              <w:rPr>
                <w:sz w:val="20"/>
              </w:rPr>
              <w:t>DIC, veicinātu Latvijas zinātnes un risinājumu izvēršanu ES</w:t>
            </w:r>
            <w:r w:rsidR="008F22C8" w:rsidRPr="004E7E92">
              <w:rPr>
                <w:sz w:val="20"/>
              </w:rPr>
              <w:t xml:space="preserve">, </w:t>
            </w:r>
            <w:proofErr w:type="spellStart"/>
            <w:r w:rsidR="008F22C8" w:rsidRPr="004E7E92">
              <w:rPr>
                <w:sz w:val="20"/>
              </w:rPr>
              <w:t>di</w:t>
            </w:r>
            <w:r w:rsidR="00497C58" w:rsidRPr="004E7E92">
              <w:rPr>
                <w:sz w:val="20"/>
              </w:rPr>
              <w:t>gi</w:t>
            </w:r>
            <w:r w:rsidR="008F22C8" w:rsidRPr="004E7E92">
              <w:rPr>
                <w:sz w:val="20"/>
              </w:rPr>
              <w:t>talizācijas</w:t>
            </w:r>
            <w:proofErr w:type="spellEnd"/>
            <w:r w:rsidR="008F22C8" w:rsidRPr="004E7E92">
              <w:rPr>
                <w:sz w:val="20"/>
              </w:rPr>
              <w:t xml:space="preserve"> atbalsta pasākumi plānoti 1.2.2. un 1.3.1.SAM.</w:t>
            </w:r>
          </w:p>
        </w:tc>
      </w:tr>
      <w:bookmarkEnd w:id="136"/>
      <w:bookmarkEnd w:id="167"/>
      <w:tr w:rsidR="007545BD" w:rsidRPr="004E7E92" w14:paraId="728D3D88" w14:textId="77777777" w:rsidTr="00A73208">
        <w:tc>
          <w:tcPr>
            <w:tcW w:w="562" w:type="dxa"/>
            <w:shd w:val="clear" w:color="auto" w:fill="D9D9D9" w:themeFill="background1" w:themeFillShade="D9"/>
          </w:tcPr>
          <w:p w14:paraId="4E2030A2"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43F6865A" w14:textId="4A7FCDCA" w:rsidR="007545BD" w:rsidRPr="004E7E92" w:rsidRDefault="007545BD" w:rsidP="007A77BE">
            <w:pPr>
              <w:spacing w:before="0" w:after="0"/>
              <w:jc w:val="left"/>
              <w:rPr>
                <w:sz w:val="20"/>
              </w:rPr>
            </w:pPr>
            <w:r w:rsidRPr="004E7E92">
              <w:rPr>
                <w:sz w:val="20"/>
              </w:rPr>
              <w:t>Tematiskais priekšnosacījums Nr.2</w:t>
            </w:r>
            <w:r w:rsidR="00FA6AB6" w:rsidRPr="004E7E92">
              <w:rPr>
                <w:sz w:val="20"/>
              </w:rPr>
              <w:t xml:space="preserve"> (2.1.)</w:t>
            </w:r>
          </w:p>
          <w:p w14:paraId="638CF9D1" w14:textId="257834E5" w:rsidR="007545BD" w:rsidRPr="004E7E92" w:rsidRDefault="00065844" w:rsidP="007A77BE">
            <w:pPr>
              <w:spacing w:before="0" w:after="0"/>
              <w:jc w:val="left"/>
              <w:rPr>
                <w:noProof/>
                <w:sz w:val="20"/>
              </w:rPr>
            </w:pPr>
            <w:r w:rsidRPr="004E7E92">
              <w:rPr>
                <w:noProof/>
                <w:sz w:val="20"/>
              </w:rPr>
              <w:t xml:space="preserve">Stratēģiskās politikas satvars, kas atbalsta dzīvojamo un nedzīvojamo ēku renovēšanu </w:t>
            </w:r>
            <w:r w:rsidRPr="004E7E92">
              <w:rPr>
                <w:b/>
                <w:bCs/>
                <w:noProof/>
                <w:sz w:val="20"/>
              </w:rPr>
              <w:t>energoefektivitātes uzlabošanai</w:t>
            </w:r>
          </w:p>
        </w:tc>
        <w:tc>
          <w:tcPr>
            <w:tcW w:w="851" w:type="dxa"/>
            <w:vMerge w:val="restart"/>
            <w:shd w:val="clear" w:color="auto" w:fill="D9D9D9" w:themeFill="background1" w:themeFillShade="D9"/>
          </w:tcPr>
          <w:p w14:paraId="3258BFF0"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ERAF</w:t>
            </w:r>
          </w:p>
        </w:tc>
        <w:tc>
          <w:tcPr>
            <w:tcW w:w="1134" w:type="dxa"/>
            <w:vMerge w:val="restart"/>
            <w:shd w:val="clear" w:color="auto" w:fill="D9D9D9" w:themeFill="background1" w:themeFillShade="D9"/>
          </w:tcPr>
          <w:p w14:paraId="11C81B14"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2.1.1.SAM</w:t>
            </w:r>
          </w:p>
        </w:tc>
        <w:tc>
          <w:tcPr>
            <w:tcW w:w="850" w:type="dxa"/>
            <w:vMerge w:val="restart"/>
            <w:shd w:val="clear" w:color="auto" w:fill="D9D9D9" w:themeFill="background1" w:themeFillShade="D9"/>
          </w:tcPr>
          <w:p w14:paraId="44C38D48" w14:textId="77777777" w:rsidR="007545BD" w:rsidRPr="004E7E92" w:rsidRDefault="007545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shd w:val="clear" w:color="auto" w:fill="D9D9D9" w:themeFill="background1" w:themeFillShade="D9"/>
          </w:tcPr>
          <w:p w14:paraId="715A9875" w14:textId="37D53388" w:rsidR="00065844" w:rsidRPr="004E7E92" w:rsidRDefault="007545BD" w:rsidP="007A77BE">
            <w:pPr>
              <w:spacing w:before="0" w:after="0"/>
              <w:ind w:left="177" w:hanging="141"/>
              <w:jc w:val="left"/>
              <w:rPr>
                <w:noProof/>
                <w:sz w:val="20"/>
              </w:rPr>
            </w:pPr>
            <w:r w:rsidRPr="004E7E92">
              <w:rPr>
                <w:noProof/>
                <w:sz w:val="20"/>
              </w:rPr>
              <w:t>1</w:t>
            </w:r>
            <w:r w:rsidR="00065844" w:rsidRPr="004E7E92">
              <w:rPr>
                <w:sz w:val="20"/>
              </w:rPr>
              <w:t xml:space="preserve"> </w:t>
            </w:r>
            <w:r w:rsidR="00065844" w:rsidRPr="004E7E92">
              <w:rPr>
                <w:noProof/>
                <w:sz w:val="20"/>
              </w:rPr>
              <w:t>Lai atbalstītu valsts dzīvojamo un nedzīvojamo ēku fonda renovāciju, saskaņā ar Eiropas Parlamenta u</w:t>
            </w:r>
            <w:r w:rsidR="009F3586" w:rsidRPr="004E7E92">
              <w:rPr>
                <w:noProof/>
                <w:sz w:val="20"/>
              </w:rPr>
              <w:t xml:space="preserve">n Padomes Direktīvas 2010/31/ES </w:t>
            </w:r>
            <w:r w:rsidR="00065844" w:rsidRPr="004E7E92">
              <w:rPr>
                <w:noProof/>
                <w:sz w:val="20"/>
              </w:rPr>
              <w:t>prasībām ir pieņemta valsts ilgtermiņa renovācijas stratēģija, kas:</w:t>
            </w:r>
          </w:p>
          <w:p w14:paraId="3B97B7DE" w14:textId="77777777" w:rsidR="00065844" w:rsidRPr="004E7E92" w:rsidRDefault="00065844" w:rsidP="007A77BE">
            <w:pPr>
              <w:spacing w:before="0" w:after="0"/>
              <w:ind w:left="177" w:hanging="141"/>
              <w:jc w:val="left"/>
              <w:rPr>
                <w:noProof/>
                <w:sz w:val="20"/>
              </w:rPr>
            </w:pPr>
          </w:p>
          <w:p w14:paraId="48F9D919" w14:textId="0762D1AC" w:rsidR="00065844" w:rsidRPr="004E7E92" w:rsidRDefault="00065844" w:rsidP="007A77BE">
            <w:pPr>
              <w:spacing w:before="0" w:after="0"/>
              <w:ind w:left="177" w:hanging="141"/>
              <w:jc w:val="left"/>
              <w:rPr>
                <w:noProof/>
                <w:sz w:val="20"/>
              </w:rPr>
            </w:pPr>
            <w:r w:rsidRPr="004E7E92">
              <w:rPr>
                <w:noProof/>
                <w:sz w:val="20"/>
              </w:rPr>
              <w:t>a)satur indikatīvus starpposma rādītājus attiecībā uz 2030., 2040. un 2050. gadu;</w:t>
            </w:r>
          </w:p>
          <w:p w14:paraId="340A8021" w14:textId="77777777" w:rsidR="00065844" w:rsidRPr="004E7E92" w:rsidRDefault="00065844" w:rsidP="007A77BE">
            <w:pPr>
              <w:spacing w:before="0" w:after="0"/>
              <w:ind w:left="177" w:hanging="141"/>
              <w:jc w:val="left"/>
              <w:rPr>
                <w:noProof/>
                <w:sz w:val="20"/>
              </w:rPr>
            </w:pPr>
          </w:p>
          <w:p w14:paraId="4B35E27B" w14:textId="7FAB48DD" w:rsidR="00065844" w:rsidRPr="004E7E92" w:rsidRDefault="00065844" w:rsidP="007A77BE">
            <w:pPr>
              <w:spacing w:before="0" w:after="0"/>
              <w:ind w:left="177" w:hanging="141"/>
              <w:jc w:val="left"/>
              <w:rPr>
                <w:noProof/>
                <w:sz w:val="20"/>
              </w:rPr>
            </w:pPr>
            <w:r w:rsidRPr="004E7E92">
              <w:rPr>
                <w:noProof/>
                <w:sz w:val="20"/>
              </w:rPr>
              <w:t>b)sniedz indikatīvu finanšu resursu izklāstu stratēģijas īstenošanas atbalstam;</w:t>
            </w:r>
          </w:p>
          <w:p w14:paraId="6D3E6F09" w14:textId="77777777" w:rsidR="00065844" w:rsidRPr="004E7E92" w:rsidRDefault="00065844" w:rsidP="007A77BE">
            <w:pPr>
              <w:spacing w:before="0" w:after="0"/>
              <w:ind w:left="177" w:hanging="141"/>
              <w:jc w:val="left"/>
              <w:rPr>
                <w:noProof/>
                <w:sz w:val="20"/>
              </w:rPr>
            </w:pPr>
          </w:p>
          <w:p w14:paraId="50A63BA4" w14:textId="795880E3" w:rsidR="007545BD" w:rsidRPr="004E7E92" w:rsidRDefault="00065844" w:rsidP="007A77BE">
            <w:pPr>
              <w:spacing w:before="0" w:after="0"/>
              <w:ind w:left="177" w:hanging="141"/>
              <w:jc w:val="left"/>
              <w:rPr>
                <w:noProof/>
                <w:sz w:val="20"/>
              </w:rPr>
            </w:pPr>
            <w:r w:rsidRPr="004E7E92">
              <w:rPr>
                <w:noProof/>
                <w:sz w:val="20"/>
              </w:rPr>
              <w:t>c)nosaka efektīvus mehānismus, kas paredzēti, lai veicinātu investīcijas ēku renovācijā</w:t>
            </w:r>
            <w:r w:rsidR="007545BD" w:rsidRPr="004E7E92">
              <w:rPr>
                <w:noProof/>
                <w:sz w:val="20"/>
              </w:rPr>
              <w:t>.</w:t>
            </w:r>
          </w:p>
        </w:tc>
        <w:tc>
          <w:tcPr>
            <w:tcW w:w="1134" w:type="dxa"/>
            <w:shd w:val="clear" w:color="auto" w:fill="D9D9D9" w:themeFill="background1" w:themeFillShade="D9"/>
          </w:tcPr>
          <w:p w14:paraId="144AF080"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shd w:val="clear" w:color="auto" w:fill="D9D9D9" w:themeFill="background1" w:themeFillShade="D9"/>
          </w:tcPr>
          <w:p w14:paraId="05E27696" w14:textId="77777777" w:rsidR="007545BD" w:rsidRPr="004E7E92" w:rsidRDefault="007545BD" w:rsidP="007A77BE">
            <w:pPr>
              <w:spacing w:before="0" w:after="0"/>
              <w:jc w:val="left"/>
              <w:rPr>
                <w:noProof/>
                <w:sz w:val="20"/>
              </w:rPr>
            </w:pPr>
            <w:hyperlink r:id="rId82" w:history="1">
              <w:r w:rsidRPr="004E7E92">
                <w:rPr>
                  <w:rStyle w:val="Hyperlink"/>
                  <w:noProof/>
                  <w:color w:val="auto"/>
                  <w:sz w:val="20"/>
                </w:rPr>
                <w:t>Ēku atjaunošanas ilgtermiņa stratēģija</w:t>
              </w:r>
            </w:hyperlink>
            <w:r w:rsidRPr="004E7E92">
              <w:rPr>
                <w:noProof/>
                <w:sz w:val="20"/>
              </w:rPr>
              <w:t>.</w:t>
            </w:r>
          </w:p>
          <w:p w14:paraId="5BEC1808" w14:textId="77777777"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0B62C5F3" w14:textId="0764E447" w:rsidR="007545BD" w:rsidRPr="004E7E92" w:rsidRDefault="007545BD" w:rsidP="007A77BE">
            <w:pPr>
              <w:spacing w:before="0" w:after="0"/>
              <w:rPr>
                <w:rFonts w:eastAsia="Times New Roman"/>
                <w:iCs/>
                <w:noProof/>
                <w:sz w:val="20"/>
              </w:rPr>
            </w:pPr>
            <w:r w:rsidRPr="004E7E92">
              <w:rPr>
                <w:rFonts w:eastAsia="Times New Roman"/>
                <w:iCs/>
                <w:noProof/>
                <w:sz w:val="20"/>
              </w:rPr>
              <w:t xml:space="preserve">Ēku atjaunošanas ilgtermiņa stratēģija ir pieņemta 10.11.2020 MK sēdē (MK sēdes protokols Nr.70 25.§) un iesniegta </w:t>
            </w:r>
            <w:r w:rsidR="00240CCB" w:rsidRPr="004E7E92">
              <w:rPr>
                <w:rFonts w:eastAsia="Times New Roman"/>
                <w:iCs/>
                <w:noProof/>
                <w:sz w:val="20"/>
              </w:rPr>
              <w:t>EK.</w:t>
            </w:r>
          </w:p>
          <w:p w14:paraId="6750A2FD" w14:textId="77777777" w:rsidR="007545BD" w:rsidRPr="004E7E92" w:rsidRDefault="007545BD" w:rsidP="007A77BE">
            <w:pPr>
              <w:spacing w:before="0" w:after="0"/>
              <w:rPr>
                <w:rFonts w:eastAsia="Times New Roman"/>
                <w:iCs/>
                <w:noProof/>
                <w:sz w:val="20"/>
              </w:rPr>
            </w:pPr>
            <w:r w:rsidRPr="004E7E92">
              <w:rPr>
                <w:rFonts w:eastAsia="Times New Roman"/>
                <w:iCs/>
                <w:noProof/>
                <w:sz w:val="20"/>
              </w:rPr>
              <w:t>Stratēģijas 3.sadaļa satur prognozes un mērķus 2030., 2040., 2050.gadam.</w:t>
            </w:r>
          </w:p>
          <w:p w14:paraId="1B89A818" w14:textId="77777777" w:rsidR="007545BD" w:rsidRPr="004E7E92" w:rsidRDefault="007545BD" w:rsidP="007A77BE">
            <w:pPr>
              <w:spacing w:before="0" w:after="0"/>
              <w:rPr>
                <w:rFonts w:eastAsia="Times New Roman"/>
                <w:iCs/>
                <w:noProof/>
                <w:sz w:val="20"/>
              </w:rPr>
            </w:pPr>
            <w:r w:rsidRPr="004E7E92">
              <w:rPr>
                <w:rFonts w:eastAsia="Times New Roman"/>
                <w:iCs/>
                <w:noProof/>
                <w:sz w:val="20"/>
              </w:rPr>
              <w:t>Stratēģijas 3.1.sadalā ir sniegts indikatīvs finanšu resursu izklāsts stratēģijas īstenošanas atbalstam.</w:t>
            </w:r>
          </w:p>
          <w:p w14:paraId="0B024E94" w14:textId="77777777" w:rsidR="007545BD" w:rsidRPr="004E7E92" w:rsidRDefault="007545BD" w:rsidP="007A77BE">
            <w:pPr>
              <w:spacing w:before="0" w:after="0"/>
              <w:rPr>
                <w:rFonts w:eastAsia="Times New Roman"/>
                <w:iCs/>
                <w:noProof/>
                <w:sz w:val="20"/>
              </w:rPr>
            </w:pPr>
            <w:r w:rsidRPr="004E7E92">
              <w:rPr>
                <w:rFonts w:eastAsia="Times New Roman"/>
                <w:iCs/>
                <w:noProof/>
                <w:sz w:val="20"/>
              </w:rPr>
              <w:t xml:space="preserve">Stratēģijas 3.1.1.sadaļā ir norādīti atbalsta mehānismi ēku energoefektivitātes mērķu sasniegšanai. </w:t>
            </w:r>
          </w:p>
        </w:tc>
      </w:tr>
      <w:tr w:rsidR="007545BD" w:rsidRPr="004E7E92" w14:paraId="0FDD5D5C" w14:textId="77777777" w:rsidTr="00A73208">
        <w:tc>
          <w:tcPr>
            <w:tcW w:w="562" w:type="dxa"/>
            <w:shd w:val="clear" w:color="auto" w:fill="D9D9D9" w:themeFill="background1" w:themeFillShade="D9"/>
          </w:tcPr>
          <w:p w14:paraId="2F7E8C55"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4DA7185" w14:textId="77777777" w:rsidR="007545BD" w:rsidRPr="004E7E92" w:rsidRDefault="007545BD" w:rsidP="007A77BE">
            <w:pPr>
              <w:spacing w:before="0" w:after="0"/>
              <w:jc w:val="left"/>
              <w:rPr>
                <w:sz w:val="20"/>
              </w:rPr>
            </w:pPr>
          </w:p>
        </w:tc>
        <w:tc>
          <w:tcPr>
            <w:tcW w:w="851" w:type="dxa"/>
            <w:vMerge/>
            <w:shd w:val="clear" w:color="auto" w:fill="D9D9D9" w:themeFill="background1" w:themeFillShade="D9"/>
          </w:tcPr>
          <w:p w14:paraId="6B41D095" w14:textId="77777777" w:rsidR="007545BD" w:rsidRPr="004E7E92" w:rsidRDefault="007545BD" w:rsidP="007A77BE">
            <w:pPr>
              <w:spacing w:before="0" w:after="0"/>
              <w:jc w:val="left"/>
              <w:rPr>
                <w:noProof/>
                <w:sz w:val="20"/>
              </w:rPr>
            </w:pPr>
          </w:p>
        </w:tc>
        <w:tc>
          <w:tcPr>
            <w:tcW w:w="1134" w:type="dxa"/>
            <w:vMerge/>
            <w:shd w:val="clear" w:color="auto" w:fill="D9D9D9" w:themeFill="background1" w:themeFillShade="D9"/>
          </w:tcPr>
          <w:p w14:paraId="56EBD917"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30F43607"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23C968E3" w14:textId="083FC51F" w:rsidR="007545BD" w:rsidRPr="004E7E92" w:rsidRDefault="007545BD" w:rsidP="007A77BE">
            <w:pPr>
              <w:spacing w:before="0" w:after="0"/>
              <w:jc w:val="left"/>
              <w:rPr>
                <w:noProof/>
                <w:sz w:val="20"/>
              </w:rPr>
            </w:pPr>
            <w:r w:rsidRPr="004E7E92">
              <w:rPr>
                <w:noProof/>
                <w:sz w:val="20"/>
              </w:rPr>
              <w:t>2.</w:t>
            </w:r>
            <w:r w:rsidR="00226085" w:rsidRPr="004E7E92">
              <w:rPr>
                <w:sz w:val="20"/>
              </w:rPr>
              <w:t xml:space="preserve"> </w:t>
            </w:r>
            <w:r w:rsidR="00226085" w:rsidRPr="004E7E92">
              <w:rPr>
                <w:noProof/>
                <w:sz w:val="20"/>
              </w:rPr>
              <w:t xml:space="preserve">Energoefektivitātes uzlabošanas pasākumi </w:t>
            </w:r>
            <w:r w:rsidR="00226085" w:rsidRPr="004E7E92">
              <w:rPr>
                <w:noProof/>
                <w:sz w:val="20"/>
              </w:rPr>
              <w:lastRenderedPageBreak/>
              <w:t>nepieciešamo enerģijas ietaupījumu panākšanai</w:t>
            </w:r>
            <w:r w:rsidRPr="004E7E92">
              <w:rPr>
                <w:noProof/>
                <w:sz w:val="20"/>
              </w:rPr>
              <w:t>.</w:t>
            </w:r>
          </w:p>
        </w:tc>
        <w:tc>
          <w:tcPr>
            <w:tcW w:w="1134" w:type="dxa"/>
            <w:shd w:val="clear" w:color="auto" w:fill="D9D9D9" w:themeFill="background1" w:themeFillShade="D9"/>
          </w:tcPr>
          <w:p w14:paraId="00C984BD"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shd w:val="clear" w:color="auto" w:fill="D9D9D9" w:themeFill="background1" w:themeFillShade="D9"/>
          </w:tcPr>
          <w:p w14:paraId="72E86719" w14:textId="77777777" w:rsidR="007545BD" w:rsidRPr="004E7E92" w:rsidRDefault="007545BD" w:rsidP="007A77BE">
            <w:pPr>
              <w:spacing w:before="0" w:after="0"/>
              <w:jc w:val="left"/>
              <w:rPr>
                <w:noProof/>
                <w:sz w:val="20"/>
              </w:rPr>
            </w:pPr>
            <w:hyperlink r:id="rId83" w:history="1">
              <w:r w:rsidRPr="004E7E92">
                <w:rPr>
                  <w:rStyle w:val="Hyperlink"/>
                  <w:noProof/>
                  <w:color w:val="auto"/>
                  <w:sz w:val="20"/>
                </w:rPr>
                <w:t>Nacionālais enerģētikas un klimata plāns 2021. - 2030.gadam</w:t>
              </w:r>
            </w:hyperlink>
          </w:p>
        </w:tc>
        <w:tc>
          <w:tcPr>
            <w:tcW w:w="3686" w:type="dxa"/>
            <w:shd w:val="clear" w:color="auto" w:fill="D9D9D9" w:themeFill="background1" w:themeFillShade="D9"/>
          </w:tcPr>
          <w:p w14:paraId="58C81BBF" w14:textId="0670B737" w:rsidR="007545BD" w:rsidRPr="004E7E92" w:rsidRDefault="00240CCB" w:rsidP="007A77BE">
            <w:pPr>
              <w:spacing w:before="0" w:after="0"/>
              <w:rPr>
                <w:rFonts w:eastAsia="Times New Roman"/>
                <w:iCs/>
                <w:noProof/>
                <w:sz w:val="20"/>
              </w:rPr>
            </w:pPr>
            <w:r w:rsidRPr="004E7E92">
              <w:rPr>
                <w:rFonts w:eastAsia="Times New Roman"/>
                <w:iCs/>
                <w:noProof/>
                <w:sz w:val="20"/>
              </w:rPr>
              <w:t>NEKP</w:t>
            </w:r>
            <w:r w:rsidR="007545BD" w:rsidRPr="004E7E92">
              <w:rPr>
                <w:rFonts w:eastAsia="Times New Roman"/>
                <w:iCs/>
                <w:noProof/>
                <w:sz w:val="20"/>
              </w:rPr>
              <w:t xml:space="preserve"> </w:t>
            </w:r>
            <w:r w:rsidR="0008634B">
              <w:rPr>
                <w:rFonts w:eastAsia="Times New Roman"/>
                <w:iCs/>
                <w:noProof/>
                <w:sz w:val="20"/>
              </w:rPr>
              <w:t xml:space="preserve">apstiprināts MK 28.01.2020.; aktualizēts 09.07.2024. </w:t>
            </w:r>
            <w:r w:rsidR="007545BD" w:rsidRPr="004E7E92">
              <w:rPr>
                <w:rFonts w:eastAsia="Times New Roman"/>
                <w:iCs/>
                <w:noProof/>
                <w:sz w:val="20"/>
              </w:rPr>
              <w:t xml:space="preserve"> un iesniegts </w:t>
            </w:r>
            <w:r w:rsidRPr="004E7E92">
              <w:rPr>
                <w:rFonts w:eastAsia="Times New Roman"/>
                <w:iCs/>
                <w:noProof/>
                <w:sz w:val="20"/>
              </w:rPr>
              <w:t>EK</w:t>
            </w:r>
            <w:r w:rsidR="007545BD" w:rsidRPr="004E7E92">
              <w:rPr>
                <w:rFonts w:eastAsia="Times New Roman"/>
                <w:iCs/>
                <w:noProof/>
                <w:sz w:val="20"/>
              </w:rPr>
              <w:t xml:space="preserve">. Plāna 4.pielikumā ir sniegts </w:t>
            </w:r>
            <w:r w:rsidR="007545BD" w:rsidRPr="004E7E92">
              <w:rPr>
                <w:rFonts w:eastAsia="Times New Roman"/>
                <w:iCs/>
                <w:noProof/>
                <w:sz w:val="20"/>
              </w:rPr>
              <w:lastRenderedPageBreak/>
              <w:t>energoefektivitātes uzlabošanas pasākumiem paredzētais finanšu resursu un ieviešanas mehānismu indikatīvs izklāsts</w:t>
            </w:r>
            <w:r w:rsidR="00742E56">
              <w:rPr>
                <w:rFonts w:eastAsia="Times New Roman"/>
                <w:iCs/>
                <w:noProof/>
                <w:sz w:val="20"/>
              </w:rPr>
              <w:t>.</w:t>
            </w:r>
          </w:p>
        </w:tc>
      </w:tr>
      <w:tr w:rsidR="007545BD" w:rsidRPr="004E7E92" w14:paraId="040B7F01" w14:textId="77777777" w:rsidTr="00A73208">
        <w:tc>
          <w:tcPr>
            <w:tcW w:w="562" w:type="dxa"/>
          </w:tcPr>
          <w:p w14:paraId="3A534646"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27BBB995" w14:textId="11C36216" w:rsidR="007545BD" w:rsidRPr="004E7E92" w:rsidRDefault="007545BD" w:rsidP="007A77BE">
            <w:pPr>
              <w:spacing w:before="0" w:after="0"/>
              <w:jc w:val="left"/>
              <w:rPr>
                <w:sz w:val="20"/>
              </w:rPr>
            </w:pPr>
            <w:r w:rsidRPr="004E7E92">
              <w:rPr>
                <w:sz w:val="20"/>
              </w:rPr>
              <w:t>Tematiskais priekšnosacījums Nr.3</w:t>
            </w:r>
            <w:r w:rsidR="00AB0312" w:rsidRPr="004E7E92">
              <w:rPr>
                <w:sz w:val="20"/>
              </w:rPr>
              <w:t xml:space="preserve"> (2.2.)</w:t>
            </w:r>
          </w:p>
          <w:p w14:paraId="67CB4DE9" w14:textId="77777777" w:rsidR="007545BD" w:rsidRPr="004E7E92" w:rsidRDefault="007545BD" w:rsidP="007A77BE">
            <w:pPr>
              <w:spacing w:before="0" w:after="0"/>
              <w:jc w:val="left"/>
              <w:rPr>
                <w:noProof/>
                <w:sz w:val="20"/>
              </w:rPr>
            </w:pPr>
            <w:r w:rsidRPr="004E7E92">
              <w:rPr>
                <w:b/>
                <w:bCs/>
                <w:noProof/>
                <w:sz w:val="20"/>
              </w:rPr>
              <w:t>Enerģētikas nozares</w:t>
            </w:r>
            <w:r w:rsidRPr="004E7E92">
              <w:rPr>
                <w:noProof/>
                <w:sz w:val="20"/>
              </w:rPr>
              <w:t xml:space="preserve"> pārvaldība</w:t>
            </w:r>
          </w:p>
        </w:tc>
        <w:tc>
          <w:tcPr>
            <w:tcW w:w="851" w:type="dxa"/>
            <w:vMerge w:val="restart"/>
          </w:tcPr>
          <w:p w14:paraId="39F5B6A9" w14:textId="77777777" w:rsidR="007545BD" w:rsidRPr="004E7E92" w:rsidRDefault="007545BD" w:rsidP="007A77BE">
            <w:pPr>
              <w:spacing w:before="0" w:after="0"/>
              <w:jc w:val="left"/>
              <w:rPr>
                <w:noProof/>
                <w:sz w:val="20"/>
              </w:rPr>
            </w:pPr>
            <w:r w:rsidRPr="004E7E92">
              <w:rPr>
                <w:noProof/>
                <w:sz w:val="20"/>
              </w:rPr>
              <w:t>ERAF</w:t>
            </w:r>
            <w:r w:rsidR="00581A95" w:rsidRPr="004E7E92">
              <w:rPr>
                <w:noProof/>
                <w:sz w:val="20"/>
              </w:rPr>
              <w:t>,</w:t>
            </w:r>
          </w:p>
          <w:p w14:paraId="7D78DA1A" w14:textId="54C52820" w:rsidR="00581A95" w:rsidRPr="004E7E92" w:rsidRDefault="00581A95" w:rsidP="007A77BE">
            <w:pPr>
              <w:spacing w:before="0" w:after="0"/>
              <w:jc w:val="left"/>
              <w:rPr>
                <w:rFonts w:eastAsia="Times New Roman"/>
                <w:iCs/>
                <w:noProof/>
                <w:sz w:val="20"/>
              </w:rPr>
            </w:pPr>
            <w:r w:rsidRPr="004E7E92">
              <w:rPr>
                <w:noProof/>
                <w:sz w:val="20"/>
              </w:rPr>
              <w:t>KF</w:t>
            </w:r>
          </w:p>
        </w:tc>
        <w:tc>
          <w:tcPr>
            <w:tcW w:w="1134" w:type="dxa"/>
            <w:vMerge w:val="restart"/>
          </w:tcPr>
          <w:p w14:paraId="20541E52" w14:textId="4F7BD054" w:rsidR="007545BD" w:rsidRPr="004E7E92" w:rsidRDefault="007545BD" w:rsidP="007A77BE">
            <w:pPr>
              <w:spacing w:before="0" w:after="0"/>
              <w:jc w:val="left"/>
              <w:rPr>
                <w:rFonts w:eastAsia="Times New Roman"/>
                <w:iCs/>
                <w:noProof/>
                <w:sz w:val="20"/>
              </w:rPr>
            </w:pPr>
            <w:r w:rsidRPr="004E7E92">
              <w:rPr>
                <w:rFonts w:eastAsia="Times New Roman"/>
                <w:iCs/>
                <w:noProof/>
                <w:sz w:val="20"/>
              </w:rPr>
              <w:t>2.1.1.SAM; 2.1.2.SAM</w:t>
            </w:r>
            <w:r w:rsidR="00C950B6" w:rsidRPr="004E7E92">
              <w:rPr>
                <w:rFonts w:eastAsia="Times New Roman"/>
                <w:iCs/>
                <w:noProof/>
                <w:sz w:val="20"/>
              </w:rPr>
              <w:t>; 2.1.4.SAM</w:t>
            </w:r>
          </w:p>
        </w:tc>
        <w:tc>
          <w:tcPr>
            <w:tcW w:w="850" w:type="dxa"/>
            <w:vMerge w:val="restart"/>
          </w:tcPr>
          <w:p w14:paraId="561BE177" w14:textId="77777777" w:rsidR="007545BD" w:rsidRPr="004E7E92" w:rsidRDefault="007545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tcPr>
          <w:p w14:paraId="466C3FA6" w14:textId="77777777" w:rsidR="005879C3" w:rsidRPr="004E7E92" w:rsidRDefault="005879C3" w:rsidP="007A77BE">
            <w:pPr>
              <w:spacing w:before="0" w:after="0"/>
              <w:rPr>
                <w:noProof/>
                <w:sz w:val="20"/>
              </w:rPr>
            </w:pPr>
            <w:r w:rsidRPr="004E7E92">
              <w:rPr>
                <w:noProof/>
                <w:sz w:val="20"/>
              </w:rPr>
              <w:t>Integrētais nacionālais enerģētikas un klimata plāns ir paziņots Komisijai saskaņā ar Regulas (ES) 2018/1999 3. pantu un atbilstīgi Parīzes nolīgumā noteiktajiem siltumnīcefekta gāzu emisiju samazināšanas ilgtermiņa mērķiem, un tas ietver:</w:t>
            </w:r>
          </w:p>
          <w:p w14:paraId="41D2A995" w14:textId="77777777" w:rsidR="005879C3" w:rsidRPr="004E7E92" w:rsidRDefault="005879C3" w:rsidP="007A77BE">
            <w:pPr>
              <w:spacing w:before="0" w:after="0"/>
              <w:rPr>
                <w:noProof/>
                <w:sz w:val="20"/>
              </w:rPr>
            </w:pPr>
          </w:p>
          <w:p w14:paraId="15A543E4" w14:textId="411248FD" w:rsidR="007545BD" w:rsidRPr="004E7E92" w:rsidRDefault="005879C3" w:rsidP="007A77BE">
            <w:pPr>
              <w:spacing w:before="0" w:after="0"/>
              <w:rPr>
                <w:noProof/>
                <w:sz w:val="20"/>
              </w:rPr>
            </w:pPr>
            <w:r w:rsidRPr="004E7E92">
              <w:rPr>
                <w:noProof/>
                <w:sz w:val="20"/>
              </w:rPr>
              <w:t>1.visus Regulas (ES) 2018/1999</w:t>
            </w:r>
            <w:r w:rsidRPr="004E7E92">
              <w:rPr>
                <w:rStyle w:val="FootnoteReference"/>
                <w:noProof/>
                <w:sz w:val="20"/>
              </w:rPr>
              <w:footnoteReference w:id="111"/>
            </w:r>
            <w:r w:rsidRPr="004E7E92">
              <w:rPr>
                <w:noProof/>
                <w:sz w:val="20"/>
              </w:rPr>
              <w:t xml:space="preserve"> I pielikumā noteiktajā veidnē prasītos elementus</w:t>
            </w:r>
            <w:r w:rsidR="007545BD" w:rsidRPr="004E7E92">
              <w:rPr>
                <w:noProof/>
                <w:sz w:val="20"/>
              </w:rPr>
              <w:t>;</w:t>
            </w:r>
          </w:p>
        </w:tc>
        <w:tc>
          <w:tcPr>
            <w:tcW w:w="1134" w:type="dxa"/>
          </w:tcPr>
          <w:p w14:paraId="002A4711"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tcPr>
          <w:p w14:paraId="70F5045B" w14:textId="77777777" w:rsidR="007545BD" w:rsidRPr="004E7E92" w:rsidRDefault="007545BD" w:rsidP="007A77BE">
            <w:pPr>
              <w:spacing w:before="0" w:after="0"/>
              <w:jc w:val="left"/>
              <w:rPr>
                <w:noProof/>
                <w:sz w:val="20"/>
              </w:rPr>
            </w:pPr>
            <w:hyperlink r:id="rId84" w:history="1">
              <w:r w:rsidRPr="004E7E92">
                <w:rPr>
                  <w:rStyle w:val="Hyperlink"/>
                  <w:noProof/>
                  <w:color w:val="auto"/>
                  <w:sz w:val="20"/>
                </w:rPr>
                <w:t>Nacionālais enerģētikas un klimata plāns 2021. - 2030.gadam</w:t>
              </w:r>
            </w:hyperlink>
          </w:p>
          <w:p w14:paraId="02B50535" w14:textId="77777777" w:rsidR="007545BD" w:rsidRPr="004E7E92" w:rsidRDefault="007545BD" w:rsidP="007A77BE">
            <w:pPr>
              <w:spacing w:before="0" w:after="0"/>
              <w:jc w:val="left"/>
              <w:rPr>
                <w:noProof/>
                <w:sz w:val="20"/>
              </w:rPr>
            </w:pPr>
          </w:p>
        </w:tc>
        <w:tc>
          <w:tcPr>
            <w:tcW w:w="3686" w:type="dxa"/>
          </w:tcPr>
          <w:p w14:paraId="75958490" w14:textId="644ED4E7" w:rsidR="007545BD" w:rsidRPr="004E7E92" w:rsidRDefault="00240CCB" w:rsidP="007A77BE">
            <w:pPr>
              <w:spacing w:before="0" w:after="0"/>
              <w:rPr>
                <w:rFonts w:eastAsia="Times New Roman"/>
                <w:iCs/>
                <w:noProof/>
                <w:sz w:val="20"/>
              </w:rPr>
            </w:pPr>
            <w:r w:rsidRPr="004E7E92">
              <w:rPr>
                <w:rFonts w:eastAsia="Times New Roman"/>
                <w:iCs/>
                <w:noProof/>
                <w:sz w:val="20"/>
              </w:rPr>
              <w:t>NEKP</w:t>
            </w:r>
            <w:r w:rsidR="007545BD" w:rsidRPr="004E7E92">
              <w:rPr>
                <w:rFonts w:eastAsia="Times New Roman"/>
                <w:iCs/>
                <w:noProof/>
                <w:sz w:val="20"/>
              </w:rPr>
              <w:t xml:space="preserve"> </w:t>
            </w:r>
            <w:r w:rsidR="0008634B">
              <w:rPr>
                <w:rFonts w:eastAsia="Times New Roman"/>
                <w:iCs/>
                <w:noProof/>
                <w:sz w:val="20"/>
              </w:rPr>
              <w:t xml:space="preserve">apstiprināts MK 28.01.2020.; aktualizēts 09.07.2024. </w:t>
            </w:r>
            <w:r w:rsidR="007545BD" w:rsidRPr="004E7E92">
              <w:rPr>
                <w:rFonts w:eastAsia="Times New Roman"/>
                <w:iCs/>
                <w:noProof/>
                <w:sz w:val="20"/>
              </w:rPr>
              <w:t xml:space="preserve">un iesniegts </w:t>
            </w:r>
            <w:r w:rsidRPr="004E7E92">
              <w:rPr>
                <w:rFonts w:eastAsia="Times New Roman"/>
                <w:iCs/>
                <w:noProof/>
                <w:sz w:val="20"/>
              </w:rPr>
              <w:t>EK</w:t>
            </w:r>
            <w:r w:rsidR="007545BD" w:rsidRPr="004E7E92">
              <w:rPr>
                <w:rFonts w:eastAsia="Times New Roman"/>
                <w:iCs/>
                <w:noProof/>
                <w:sz w:val="20"/>
              </w:rPr>
              <w:t>.</w:t>
            </w:r>
            <w:r w:rsidR="000A271E">
              <w:rPr>
                <w:rFonts w:eastAsia="Times New Roman"/>
                <w:iCs/>
                <w:noProof/>
                <w:sz w:val="20"/>
              </w:rPr>
              <w:t xml:space="preserve"> </w:t>
            </w:r>
          </w:p>
        </w:tc>
      </w:tr>
      <w:tr w:rsidR="007545BD" w:rsidRPr="004E7E92" w14:paraId="7EF70715" w14:textId="77777777" w:rsidTr="00A73208">
        <w:tc>
          <w:tcPr>
            <w:tcW w:w="562" w:type="dxa"/>
          </w:tcPr>
          <w:p w14:paraId="48140921"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3AF0091" w14:textId="77777777" w:rsidR="007545BD" w:rsidRPr="004E7E92" w:rsidRDefault="007545BD" w:rsidP="007A77BE">
            <w:pPr>
              <w:spacing w:before="0" w:after="0"/>
              <w:jc w:val="left"/>
              <w:rPr>
                <w:sz w:val="20"/>
              </w:rPr>
            </w:pPr>
          </w:p>
        </w:tc>
        <w:tc>
          <w:tcPr>
            <w:tcW w:w="851" w:type="dxa"/>
            <w:vMerge/>
          </w:tcPr>
          <w:p w14:paraId="2BB5A2C1" w14:textId="77777777" w:rsidR="007545BD" w:rsidRPr="004E7E92" w:rsidRDefault="007545BD" w:rsidP="007A77BE">
            <w:pPr>
              <w:spacing w:before="0" w:after="0"/>
              <w:jc w:val="left"/>
              <w:rPr>
                <w:noProof/>
                <w:sz w:val="20"/>
              </w:rPr>
            </w:pPr>
          </w:p>
        </w:tc>
        <w:tc>
          <w:tcPr>
            <w:tcW w:w="1134" w:type="dxa"/>
            <w:vMerge/>
          </w:tcPr>
          <w:p w14:paraId="7231850D" w14:textId="77777777" w:rsidR="007545BD" w:rsidRPr="004E7E92" w:rsidRDefault="007545BD" w:rsidP="007A77BE">
            <w:pPr>
              <w:spacing w:before="0" w:after="0"/>
              <w:jc w:val="left"/>
              <w:rPr>
                <w:rFonts w:eastAsia="Times New Roman"/>
                <w:iCs/>
                <w:noProof/>
                <w:sz w:val="20"/>
              </w:rPr>
            </w:pPr>
          </w:p>
        </w:tc>
        <w:tc>
          <w:tcPr>
            <w:tcW w:w="850" w:type="dxa"/>
            <w:vMerge/>
          </w:tcPr>
          <w:p w14:paraId="70CA33BD" w14:textId="77777777" w:rsidR="007545BD" w:rsidRPr="004E7E92" w:rsidRDefault="007545BD" w:rsidP="007A77BE">
            <w:pPr>
              <w:spacing w:before="0" w:after="0"/>
              <w:jc w:val="left"/>
              <w:rPr>
                <w:rFonts w:eastAsia="Times New Roman"/>
                <w:iCs/>
                <w:noProof/>
                <w:sz w:val="20"/>
              </w:rPr>
            </w:pPr>
          </w:p>
        </w:tc>
        <w:tc>
          <w:tcPr>
            <w:tcW w:w="2410" w:type="dxa"/>
          </w:tcPr>
          <w:p w14:paraId="182FC8C8" w14:textId="308382EE" w:rsidR="007545BD" w:rsidRPr="004E7E92" w:rsidRDefault="007545BD" w:rsidP="007A77BE">
            <w:pPr>
              <w:widowControl w:val="0"/>
              <w:spacing w:before="0" w:after="0"/>
              <w:jc w:val="left"/>
              <w:rPr>
                <w:sz w:val="20"/>
              </w:rPr>
            </w:pPr>
            <w:r w:rsidRPr="004E7E92">
              <w:rPr>
                <w:noProof/>
                <w:sz w:val="20"/>
              </w:rPr>
              <w:t>2.</w:t>
            </w:r>
            <w:r w:rsidR="005879C3" w:rsidRPr="004E7E92">
              <w:rPr>
                <w:sz w:val="20"/>
              </w:rPr>
              <w:t xml:space="preserve"> </w:t>
            </w:r>
            <w:r w:rsidR="005879C3" w:rsidRPr="004E7E92">
              <w:rPr>
                <w:noProof/>
                <w:sz w:val="20"/>
              </w:rPr>
              <w:t>mazoglekļa enerģijas veicināšanas pasākumiem paredzēto finanšu resursu un mehānismu izklāstu</w:t>
            </w:r>
            <w:r w:rsidRPr="004E7E92">
              <w:rPr>
                <w:noProof/>
                <w:sz w:val="20"/>
              </w:rPr>
              <w:t>.</w:t>
            </w:r>
          </w:p>
        </w:tc>
        <w:tc>
          <w:tcPr>
            <w:tcW w:w="1134" w:type="dxa"/>
          </w:tcPr>
          <w:p w14:paraId="7C366284" w14:textId="77777777" w:rsidR="007545BD" w:rsidRPr="004E7E92" w:rsidRDefault="007545BD" w:rsidP="007A77BE">
            <w:pPr>
              <w:spacing w:before="0" w:after="0"/>
              <w:jc w:val="left"/>
              <w:rPr>
                <w:noProof/>
                <w:sz w:val="20"/>
              </w:rPr>
            </w:pPr>
            <w:r w:rsidRPr="004E7E92">
              <w:rPr>
                <w:b/>
                <w:bCs/>
                <w:noProof/>
                <w:sz w:val="20"/>
              </w:rPr>
              <w:t>Jā</w:t>
            </w:r>
          </w:p>
        </w:tc>
        <w:tc>
          <w:tcPr>
            <w:tcW w:w="2410" w:type="dxa"/>
          </w:tcPr>
          <w:p w14:paraId="4D6E5531" w14:textId="77777777" w:rsidR="007545BD" w:rsidRPr="004E7E92" w:rsidRDefault="007545BD" w:rsidP="007A77BE">
            <w:pPr>
              <w:spacing w:before="0" w:after="0"/>
              <w:jc w:val="left"/>
              <w:rPr>
                <w:noProof/>
                <w:sz w:val="20"/>
              </w:rPr>
            </w:pPr>
            <w:hyperlink r:id="rId85" w:history="1">
              <w:r w:rsidRPr="004E7E92">
                <w:rPr>
                  <w:rStyle w:val="Hyperlink"/>
                  <w:noProof/>
                  <w:color w:val="auto"/>
                  <w:sz w:val="20"/>
                </w:rPr>
                <w:t>Nacionālais enerģētikas un klimata plāns 2021. - 2030.gadam</w:t>
              </w:r>
            </w:hyperlink>
          </w:p>
          <w:p w14:paraId="1CC720BB" w14:textId="77777777" w:rsidR="007545BD" w:rsidRPr="004E7E92" w:rsidRDefault="007545BD" w:rsidP="007A77BE">
            <w:pPr>
              <w:spacing w:before="0" w:after="0"/>
              <w:jc w:val="left"/>
              <w:rPr>
                <w:b/>
                <w:noProof/>
                <w:sz w:val="20"/>
              </w:rPr>
            </w:pPr>
          </w:p>
        </w:tc>
        <w:tc>
          <w:tcPr>
            <w:tcW w:w="3686" w:type="dxa"/>
          </w:tcPr>
          <w:p w14:paraId="1E3F56F0" w14:textId="4DC1DA32" w:rsidR="007545BD" w:rsidRPr="004E7E92" w:rsidRDefault="00240CCB" w:rsidP="007A77BE">
            <w:pPr>
              <w:spacing w:before="0" w:after="0"/>
              <w:rPr>
                <w:rFonts w:eastAsia="Times New Roman"/>
                <w:iCs/>
                <w:noProof/>
                <w:sz w:val="20"/>
              </w:rPr>
            </w:pPr>
            <w:r w:rsidRPr="004E7E92">
              <w:rPr>
                <w:rFonts w:eastAsia="Times New Roman"/>
                <w:iCs/>
                <w:noProof/>
                <w:sz w:val="20"/>
              </w:rPr>
              <w:t>NEKP</w:t>
            </w:r>
            <w:r w:rsidR="007545BD" w:rsidRPr="004E7E92">
              <w:rPr>
                <w:rFonts w:eastAsia="Times New Roman"/>
                <w:iCs/>
                <w:noProof/>
                <w:sz w:val="20"/>
              </w:rPr>
              <w:t xml:space="preserve"> 4.pielikumā ir sniegts mazoglekļa enerģijas veicināšanas pasākumiem paredzēto finanšu resursu un ieviešanas mehānismu indikatīvs izklāsts.</w:t>
            </w:r>
          </w:p>
        </w:tc>
      </w:tr>
      <w:tr w:rsidR="007545BD" w:rsidRPr="004E7E92" w14:paraId="7D62A34F" w14:textId="77777777" w:rsidTr="00A73208">
        <w:tc>
          <w:tcPr>
            <w:tcW w:w="562" w:type="dxa"/>
            <w:shd w:val="clear" w:color="auto" w:fill="D9D9D9" w:themeFill="background1" w:themeFillShade="D9"/>
          </w:tcPr>
          <w:p w14:paraId="65D79EEC"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BF8ABF6" w14:textId="42998139" w:rsidR="007545BD" w:rsidRPr="004E7E92" w:rsidRDefault="007545BD" w:rsidP="007A77BE">
            <w:pPr>
              <w:spacing w:before="0" w:after="0"/>
              <w:jc w:val="left"/>
              <w:rPr>
                <w:sz w:val="20"/>
              </w:rPr>
            </w:pPr>
            <w:r w:rsidRPr="004E7E92">
              <w:rPr>
                <w:sz w:val="20"/>
              </w:rPr>
              <w:t>Tematiskais priekšnosacījums Nr.4</w:t>
            </w:r>
            <w:r w:rsidR="008A4D76" w:rsidRPr="004E7E92">
              <w:rPr>
                <w:sz w:val="20"/>
              </w:rPr>
              <w:t xml:space="preserve"> (2.3.)</w:t>
            </w:r>
          </w:p>
          <w:p w14:paraId="2DE9C93F" w14:textId="7DAE5479" w:rsidR="007545BD" w:rsidRPr="004E7E92" w:rsidRDefault="00352480" w:rsidP="007A77BE">
            <w:pPr>
              <w:spacing w:before="0" w:after="0"/>
              <w:jc w:val="left"/>
              <w:rPr>
                <w:noProof/>
                <w:sz w:val="20"/>
              </w:rPr>
            </w:pPr>
            <w:r w:rsidRPr="004E7E92">
              <w:rPr>
                <w:noProof/>
                <w:sz w:val="20"/>
              </w:rPr>
              <w:t xml:space="preserve">Efektīvi veicināt </w:t>
            </w:r>
            <w:r w:rsidRPr="004E7E92">
              <w:rPr>
                <w:b/>
                <w:bCs/>
                <w:noProof/>
                <w:sz w:val="20"/>
              </w:rPr>
              <w:t>atjaun</w:t>
            </w:r>
            <w:r w:rsidR="00BA4102">
              <w:rPr>
                <w:b/>
                <w:bCs/>
                <w:noProof/>
                <w:sz w:val="20"/>
              </w:rPr>
              <w:t>īgo</w:t>
            </w:r>
            <w:r w:rsidRPr="004E7E92">
              <w:rPr>
                <w:b/>
                <w:bCs/>
                <w:noProof/>
                <w:sz w:val="20"/>
              </w:rPr>
              <w:t xml:space="preserve"> energoresursu enerģijas</w:t>
            </w:r>
            <w:r w:rsidRPr="004E7E92">
              <w:rPr>
                <w:noProof/>
                <w:sz w:val="20"/>
              </w:rPr>
              <w:t xml:space="preserve"> izmantošanu </w:t>
            </w:r>
            <w:r w:rsidRPr="004E7E92">
              <w:rPr>
                <w:noProof/>
                <w:sz w:val="20"/>
              </w:rPr>
              <w:lastRenderedPageBreak/>
              <w:t>dažādās nozarēs un visā Savienībā</w:t>
            </w:r>
          </w:p>
        </w:tc>
        <w:tc>
          <w:tcPr>
            <w:tcW w:w="851" w:type="dxa"/>
            <w:vMerge w:val="restart"/>
            <w:shd w:val="clear" w:color="auto" w:fill="D9D9D9" w:themeFill="background1" w:themeFillShade="D9"/>
          </w:tcPr>
          <w:p w14:paraId="7CDA374C" w14:textId="71E41103" w:rsidR="007545BD" w:rsidRPr="004E7E92" w:rsidRDefault="007545BD" w:rsidP="007A77BE">
            <w:pPr>
              <w:spacing w:before="0" w:after="0"/>
              <w:jc w:val="left"/>
              <w:rPr>
                <w:rFonts w:eastAsia="Times New Roman"/>
                <w:iCs/>
                <w:noProof/>
                <w:sz w:val="20"/>
              </w:rPr>
            </w:pPr>
            <w:r w:rsidRPr="004E7E92">
              <w:rPr>
                <w:rFonts w:eastAsia="Times New Roman"/>
                <w:iCs/>
                <w:noProof/>
                <w:sz w:val="20"/>
              </w:rPr>
              <w:lastRenderedPageBreak/>
              <w:t>KF</w:t>
            </w:r>
            <w:r w:rsidR="00C950B6" w:rsidRPr="004E7E92">
              <w:rPr>
                <w:rFonts w:eastAsia="Times New Roman"/>
                <w:iCs/>
                <w:noProof/>
                <w:sz w:val="20"/>
              </w:rPr>
              <w:t>, ERAF</w:t>
            </w:r>
          </w:p>
        </w:tc>
        <w:tc>
          <w:tcPr>
            <w:tcW w:w="1134" w:type="dxa"/>
            <w:vMerge w:val="restart"/>
            <w:shd w:val="clear" w:color="auto" w:fill="D9D9D9" w:themeFill="background1" w:themeFillShade="D9"/>
          </w:tcPr>
          <w:p w14:paraId="6FBDD1BA" w14:textId="2DE44DE1" w:rsidR="007545BD" w:rsidRPr="004E7E92" w:rsidRDefault="007545BD" w:rsidP="007A77BE">
            <w:pPr>
              <w:spacing w:before="0" w:after="0"/>
              <w:jc w:val="left"/>
              <w:rPr>
                <w:rFonts w:eastAsia="Times New Roman"/>
                <w:iCs/>
                <w:noProof/>
                <w:sz w:val="20"/>
              </w:rPr>
            </w:pPr>
            <w:r w:rsidRPr="004E7E92">
              <w:rPr>
                <w:rFonts w:eastAsia="Times New Roman"/>
                <w:iCs/>
                <w:noProof/>
                <w:sz w:val="20"/>
              </w:rPr>
              <w:t>2.1.2.SAM</w:t>
            </w:r>
            <w:r w:rsidR="00C950B6" w:rsidRPr="004E7E92">
              <w:rPr>
                <w:rFonts w:eastAsia="Times New Roman"/>
                <w:iCs/>
                <w:noProof/>
                <w:sz w:val="20"/>
              </w:rPr>
              <w:t>; 2.1.4.SAM</w:t>
            </w:r>
          </w:p>
          <w:p w14:paraId="5A884E67" w14:textId="7D20D5FA" w:rsidR="00C950B6" w:rsidRPr="004E7E92" w:rsidRDefault="00C950B6" w:rsidP="007A77BE">
            <w:pPr>
              <w:spacing w:before="0" w:after="0"/>
              <w:jc w:val="left"/>
              <w:rPr>
                <w:rFonts w:eastAsia="Times New Roman"/>
                <w:iCs/>
                <w:noProof/>
                <w:sz w:val="20"/>
              </w:rPr>
            </w:pPr>
          </w:p>
        </w:tc>
        <w:tc>
          <w:tcPr>
            <w:tcW w:w="850" w:type="dxa"/>
            <w:vMerge w:val="restart"/>
            <w:shd w:val="clear" w:color="auto" w:fill="D9D9D9" w:themeFill="background1" w:themeFillShade="D9"/>
          </w:tcPr>
          <w:p w14:paraId="3A349F8F" w14:textId="77777777" w:rsidR="007545BD" w:rsidRPr="004E7E92" w:rsidRDefault="007545BD" w:rsidP="007A77BE">
            <w:pPr>
              <w:spacing w:before="0" w:after="0"/>
              <w:jc w:val="left"/>
              <w:rPr>
                <w:rFonts w:eastAsia="Times New Roman"/>
                <w:iCs/>
                <w:noProof/>
                <w:sz w:val="20"/>
              </w:rPr>
            </w:pPr>
            <w:r w:rsidRPr="004E7E92">
              <w:rPr>
                <w:rFonts w:eastAsia="Times New Roman"/>
                <w:b/>
                <w:bCs/>
                <w:iCs/>
                <w:noProof/>
                <w:sz w:val="20"/>
              </w:rPr>
              <w:t>Jā</w:t>
            </w:r>
          </w:p>
        </w:tc>
        <w:tc>
          <w:tcPr>
            <w:tcW w:w="2410" w:type="dxa"/>
            <w:shd w:val="clear" w:color="auto" w:fill="D9D9D9" w:themeFill="background1" w:themeFillShade="D9"/>
          </w:tcPr>
          <w:p w14:paraId="20F0DE94" w14:textId="77777777" w:rsidR="00352480" w:rsidRPr="004E7E92" w:rsidRDefault="00352480" w:rsidP="007A77BE">
            <w:pPr>
              <w:widowControl w:val="0"/>
              <w:spacing w:before="0" w:after="0"/>
              <w:jc w:val="left"/>
              <w:rPr>
                <w:sz w:val="20"/>
              </w:rPr>
            </w:pPr>
            <w:r w:rsidRPr="004E7E92">
              <w:rPr>
                <w:sz w:val="20"/>
              </w:rPr>
              <w:t>Ir ieviesti pasākumi, kas nodrošina:</w:t>
            </w:r>
          </w:p>
          <w:p w14:paraId="3810F942" w14:textId="1F024AB8" w:rsidR="007545BD" w:rsidRPr="004E7E92" w:rsidRDefault="00352480" w:rsidP="007A77BE">
            <w:pPr>
              <w:widowControl w:val="0"/>
              <w:spacing w:before="0" w:after="0"/>
              <w:jc w:val="left"/>
              <w:rPr>
                <w:noProof/>
                <w:sz w:val="20"/>
              </w:rPr>
            </w:pPr>
            <w:r w:rsidRPr="004E7E92">
              <w:rPr>
                <w:sz w:val="20"/>
              </w:rPr>
              <w:t xml:space="preserve">1.atbilstību 2020. gada nacionālajam </w:t>
            </w:r>
            <w:proofErr w:type="spellStart"/>
            <w:r w:rsidRPr="004E7E92">
              <w:rPr>
                <w:sz w:val="20"/>
              </w:rPr>
              <w:t>atjaun</w:t>
            </w:r>
            <w:r w:rsidR="00BA4102">
              <w:rPr>
                <w:sz w:val="20"/>
              </w:rPr>
              <w:t>īgo</w:t>
            </w:r>
            <w:proofErr w:type="spellEnd"/>
            <w:r w:rsidRPr="004E7E92">
              <w:rPr>
                <w:sz w:val="20"/>
              </w:rPr>
              <w:t xml:space="preserve"> energoresursu enerģijas saistošajam </w:t>
            </w:r>
            <w:proofErr w:type="spellStart"/>
            <w:r w:rsidRPr="004E7E92">
              <w:rPr>
                <w:sz w:val="20"/>
              </w:rPr>
              <w:t>mērķrādītājam</w:t>
            </w:r>
            <w:proofErr w:type="spellEnd"/>
            <w:r w:rsidRPr="004E7E92">
              <w:rPr>
                <w:sz w:val="20"/>
              </w:rPr>
              <w:t xml:space="preserve"> un šim </w:t>
            </w:r>
            <w:proofErr w:type="spellStart"/>
            <w:r w:rsidRPr="004E7E92">
              <w:rPr>
                <w:sz w:val="20"/>
              </w:rPr>
              <w:t>atjaun</w:t>
            </w:r>
            <w:r w:rsidR="00BA4102">
              <w:rPr>
                <w:sz w:val="20"/>
              </w:rPr>
              <w:t>īgo</w:t>
            </w:r>
            <w:proofErr w:type="spellEnd"/>
            <w:r w:rsidRPr="004E7E92">
              <w:rPr>
                <w:sz w:val="20"/>
              </w:rPr>
              <w:t xml:space="preserve"> energoresursu enerģijas īpatsvaram kā bāzes </w:t>
            </w:r>
            <w:r w:rsidRPr="004E7E92">
              <w:rPr>
                <w:sz w:val="20"/>
              </w:rPr>
              <w:lastRenderedPageBreak/>
              <w:t>vērtībai laikposmam līdz 2030. gadam vai, ka ir veikti papildu pasākumi, ja bāzes vērtība netiek saglabāta viena gada laikposmā saskaņā ar Direktīvu (ES) 2018/2001/EK un Regulu (ES) 2018/1999</w:t>
            </w:r>
            <w:r w:rsidR="007545BD" w:rsidRPr="004E7E92">
              <w:rPr>
                <w:sz w:val="20"/>
              </w:rPr>
              <w:t xml:space="preserve">. </w:t>
            </w:r>
          </w:p>
        </w:tc>
        <w:tc>
          <w:tcPr>
            <w:tcW w:w="1134" w:type="dxa"/>
            <w:shd w:val="clear" w:color="auto" w:fill="D9D9D9" w:themeFill="background1" w:themeFillShade="D9"/>
          </w:tcPr>
          <w:p w14:paraId="7E3728B2"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shd w:val="clear" w:color="auto" w:fill="D9D9D9" w:themeFill="background1" w:themeFillShade="D9"/>
          </w:tcPr>
          <w:p w14:paraId="077CE8D0" w14:textId="6B8C217B" w:rsidR="007545BD" w:rsidRPr="004E7E92" w:rsidRDefault="007545BD" w:rsidP="007A77BE">
            <w:pPr>
              <w:spacing w:before="0" w:after="0"/>
              <w:jc w:val="left"/>
              <w:rPr>
                <w:noProof/>
                <w:sz w:val="20"/>
              </w:rPr>
            </w:pPr>
            <w:hyperlink r:id="rId86" w:history="1">
              <w:r w:rsidRPr="004E7E92">
                <w:rPr>
                  <w:rStyle w:val="Hyperlink"/>
                  <w:noProof/>
                  <w:color w:val="auto"/>
                  <w:sz w:val="20"/>
                </w:rPr>
                <w:t>Nacionālais enerģētikas un klimata plāns 2021. - 2030.gadam</w:t>
              </w:r>
            </w:hyperlink>
          </w:p>
          <w:p w14:paraId="5DFC162E" w14:textId="77777777" w:rsidR="007545BD" w:rsidRPr="004E7E92" w:rsidRDefault="007545BD" w:rsidP="007A77BE">
            <w:pPr>
              <w:spacing w:before="0" w:after="0"/>
              <w:jc w:val="left"/>
              <w:rPr>
                <w:noProof/>
                <w:sz w:val="20"/>
              </w:rPr>
            </w:pPr>
          </w:p>
          <w:p w14:paraId="2AEBB968" w14:textId="77777777" w:rsidR="007545BD" w:rsidRPr="004E7E92" w:rsidRDefault="007545BD" w:rsidP="007A77BE">
            <w:pPr>
              <w:spacing w:before="0" w:after="0"/>
              <w:jc w:val="left"/>
              <w:rPr>
                <w:noProof/>
                <w:sz w:val="20"/>
              </w:rPr>
            </w:pPr>
          </w:p>
          <w:p w14:paraId="30348454" w14:textId="77777777" w:rsidR="007545BD" w:rsidRPr="004E7E92" w:rsidRDefault="007545BD" w:rsidP="007A77BE">
            <w:pPr>
              <w:spacing w:before="0" w:after="0"/>
              <w:jc w:val="left"/>
              <w:rPr>
                <w:noProof/>
                <w:sz w:val="20"/>
              </w:rPr>
            </w:pPr>
          </w:p>
          <w:p w14:paraId="69C5512C" w14:textId="77777777"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2D0DABAE" w14:textId="524508C2" w:rsidR="00240CCB" w:rsidRPr="004E7E92" w:rsidRDefault="00240CCB" w:rsidP="007A77BE">
            <w:pPr>
              <w:spacing w:before="0" w:after="0"/>
              <w:rPr>
                <w:rFonts w:eastAsia="Times New Roman"/>
                <w:iCs/>
                <w:noProof/>
                <w:sz w:val="20"/>
              </w:rPr>
            </w:pPr>
            <w:r w:rsidRPr="004E7E92">
              <w:rPr>
                <w:rFonts w:eastAsia="Times New Roman"/>
                <w:iCs/>
                <w:noProof/>
                <w:sz w:val="20"/>
              </w:rPr>
              <w:t xml:space="preserve">NEKP </w:t>
            </w:r>
            <w:r w:rsidR="0008634B">
              <w:rPr>
                <w:rFonts w:eastAsia="Times New Roman"/>
                <w:iCs/>
                <w:noProof/>
                <w:sz w:val="20"/>
              </w:rPr>
              <w:t xml:space="preserve">apstiprināts MK 28.01.2020.; aktualizēts 09.07.2024. </w:t>
            </w:r>
            <w:r w:rsidRPr="004E7E92">
              <w:rPr>
                <w:rFonts w:eastAsia="Times New Roman"/>
                <w:iCs/>
                <w:noProof/>
                <w:sz w:val="20"/>
              </w:rPr>
              <w:t xml:space="preserve"> un iesniegts EK.</w:t>
            </w:r>
          </w:p>
          <w:p w14:paraId="4C6EF748" w14:textId="35F94252" w:rsidR="007545BD" w:rsidRDefault="007545BD" w:rsidP="007A77BE">
            <w:pPr>
              <w:spacing w:before="0" w:after="0"/>
              <w:rPr>
                <w:rFonts w:eastAsia="Times New Roman"/>
                <w:iCs/>
                <w:noProof/>
                <w:sz w:val="20"/>
              </w:rPr>
            </w:pPr>
            <w:r w:rsidRPr="004E7E92">
              <w:rPr>
                <w:rFonts w:eastAsia="Times New Roman"/>
                <w:iCs/>
                <w:noProof/>
                <w:sz w:val="20"/>
              </w:rPr>
              <w:t>Plāna 4.pielikumā ir sniegts atjaun</w:t>
            </w:r>
            <w:r w:rsidR="00BA4102">
              <w:rPr>
                <w:rFonts w:eastAsia="Times New Roman"/>
                <w:iCs/>
                <w:noProof/>
                <w:sz w:val="20"/>
              </w:rPr>
              <w:t>īgo</w:t>
            </w:r>
            <w:r w:rsidRPr="004E7E92">
              <w:rPr>
                <w:rFonts w:eastAsia="Times New Roman"/>
                <w:iCs/>
                <w:noProof/>
                <w:sz w:val="20"/>
              </w:rPr>
              <w:t xml:space="preserve"> energoresursu enerģijas izmantošanas atbalsta pasākumiem paredzētais finanšu resursu un ieviešanas mehānismu indikatīvs izklāsts.</w:t>
            </w:r>
          </w:p>
          <w:p w14:paraId="51C7E9D6" w14:textId="5D0546E8" w:rsidR="000A271E" w:rsidRPr="004E7E92" w:rsidRDefault="000A271E" w:rsidP="007A77BE">
            <w:pPr>
              <w:spacing w:before="0" w:after="0"/>
              <w:rPr>
                <w:rFonts w:eastAsia="Times New Roman"/>
                <w:iCs/>
                <w:noProof/>
                <w:sz w:val="20"/>
              </w:rPr>
            </w:pPr>
          </w:p>
        </w:tc>
      </w:tr>
      <w:tr w:rsidR="007545BD" w:rsidRPr="004E7E92" w14:paraId="7CEB097A" w14:textId="77777777" w:rsidTr="00A73208">
        <w:tc>
          <w:tcPr>
            <w:tcW w:w="562" w:type="dxa"/>
            <w:shd w:val="clear" w:color="auto" w:fill="D9D9D9" w:themeFill="background1" w:themeFillShade="D9"/>
          </w:tcPr>
          <w:p w14:paraId="4C201578"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5E47B88"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2963C934"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742A9D97"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21EC918F" w14:textId="77777777" w:rsidR="007545BD" w:rsidRPr="004E7E92" w:rsidRDefault="007545BD" w:rsidP="007A77BE">
            <w:pPr>
              <w:spacing w:before="0" w:after="0"/>
              <w:jc w:val="left"/>
              <w:rPr>
                <w:rFonts w:eastAsia="Times New Roman"/>
                <w:b/>
                <w:bCs/>
                <w:iCs/>
                <w:noProof/>
                <w:sz w:val="20"/>
              </w:rPr>
            </w:pPr>
          </w:p>
        </w:tc>
        <w:tc>
          <w:tcPr>
            <w:tcW w:w="2410" w:type="dxa"/>
            <w:shd w:val="clear" w:color="auto" w:fill="D9D9D9" w:themeFill="background1" w:themeFillShade="D9"/>
          </w:tcPr>
          <w:p w14:paraId="0B98DD6A" w14:textId="36721696" w:rsidR="007545BD" w:rsidRPr="004E7E92" w:rsidRDefault="00352480" w:rsidP="007A77BE">
            <w:pPr>
              <w:spacing w:before="0" w:after="0"/>
              <w:rPr>
                <w:noProof/>
                <w:sz w:val="20"/>
              </w:rPr>
            </w:pPr>
            <w:r w:rsidRPr="004E7E92">
              <w:rPr>
                <w:sz w:val="20"/>
              </w:rPr>
              <w:t xml:space="preserve">2.atbilstību prasībām, kas noteiktas Direktīvā (ES) 2018/2001 un Regulā (ES) 2018/1999, </w:t>
            </w:r>
            <w:proofErr w:type="spellStart"/>
            <w:r w:rsidRPr="004E7E92">
              <w:rPr>
                <w:sz w:val="20"/>
              </w:rPr>
              <w:t>atjaun</w:t>
            </w:r>
            <w:r w:rsidR="00BA4102">
              <w:rPr>
                <w:sz w:val="20"/>
              </w:rPr>
              <w:t>īgo</w:t>
            </w:r>
            <w:proofErr w:type="spellEnd"/>
            <w:r w:rsidRPr="004E7E92">
              <w:rPr>
                <w:sz w:val="20"/>
              </w:rPr>
              <w:t xml:space="preserve"> energoresursu enerģijas īpatsvara palielinājumu siltumapgādes un </w:t>
            </w:r>
            <w:proofErr w:type="spellStart"/>
            <w:r w:rsidRPr="004E7E92">
              <w:rPr>
                <w:sz w:val="20"/>
              </w:rPr>
              <w:t>aukstumapgādes</w:t>
            </w:r>
            <w:proofErr w:type="spellEnd"/>
            <w:r w:rsidRPr="004E7E92">
              <w:rPr>
                <w:sz w:val="20"/>
              </w:rPr>
              <w:t xml:space="preserve"> nozarē saskaņā ar Direktīvas (ES) 2018/2001 23. pantu</w:t>
            </w:r>
            <w:r w:rsidR="007545BD" w:rsidRPr="004E7E92">
              <w:rPr>
                <w:sz w:val="20"/>
              </w:rPr>
              <w:t>.</w:t>
            </w:r>
          </w:p>
        </w:tc>
        <w:tc>
          <w:tcPr>
            <w:tcW w:w="1134" w:type="dxa"/>
            <w:shd w:val="clear" w:color="auto" w:fill="D9D9D9" w:themeFill="background1" w:themeFillShade="D9"/>
          </w:tcPr>
          <w:p w14:paraId="0272E369"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shd w:val="clear" w:color="auto" w:fill="D9D9D9" w:themeFill="background1" w:themeFillShade="D9"/>
          </w:tcPr>
          <w:p w14:paraId="0C8AD398" w14:textId="66B31468" w:rsidR="007545BD" w:rsidRPr="004E7E92" w:rsidRDefault="007545BD" w:rsidP="007A77BE">
            <w:pPr>
              <w:spacing w:before="0" w:after="0"/>
              <w:jc w:val="left"/>
              <w:rPr>
                <w:noProof/>
                <w:sz w:val="20"/>
              </w:rPr>
            </w:pPr>
            <w:hyperlink r:id="rId87" w:history="1">
              <w:r w:rsidRPr="004E7E92">
                <w:rPr>
                  <w:rStyle w:val="Hyperlink"/>
                  <w:noProof/>
                  <w:color w:val="auto"/>
                  <w:sz w:val="20"/>
                </w:rPr>
                <w:t>Nacionālais enerģētikas un klimata plāns 2021. - 2030.gadam</w:t>
              </w:r>
            </w:hyperlink>
          </w:p>
        </w:tc>
        <w:tc>
          <w:tcPr>
            <w:tcW w:w="3686" w:type="dxa"/>
            <w:shd w:val="clear" w:color="auto" w:fill="D9D9D9" w:themeFill="background1" w:themeFillShade="D9"/>
          </w:tcPr>
          <w:p w14:paraId="44E41449" w14:textId="2F198F3D" w:rsidR="007545BD" w:rsidRPr="004E7E92" w:rsidRDefault="00240CCB" w:rsidP="008F6C6E">
            <w:pPr>
              <w:spacing w:before="0" w:after="0"/>
              <w:rPr>
                <w:rFonts w:eastAsia="Times New Roman"/>
                <w:iCs/>
                <w:noProof/>
                <w:sz w:val="20"/>
              </w:rPr>
            </w:pPr>
            <w:r w:rsidRPr="004E7E92">
              <w:rPr>
                <w:rFonts w:eastAsia="Times New Roman"/>
                <w:iCs/>
                <w:noProof/>
                <w:sz w:val="20"/>
              </w:rPr>
              <w:t xml:space="preserve">NEKP </w:t>
            </w:r>
            <w:r w:rsidR="0008634B">
              <w:rPr>
                <w:rFonts w:eastAsia="Times New Roman"/>
                <w:iCs/>
                <w:noProof/>
                <w:sz w:val="20"/>
              </w:rPr>
              <w:t xml:space="preserve">apstiprināts MK 28.01.2020.; aktualizēts 09.07.2024. </w:t>
            </w:r>
            <w:r w:rsidRPr="004E7E92">
              <w:rPr>
                <w:rFonts w:eastAsia="Times New Roman"/>
                <w:iCs/>
                <w:noProof/>
                <w:sz w:val="20"/>
              </w:rPr>
              <w:t xml:space="preserve"> un iesniegts EK.</w:t>
            </w:r>
            <w:r w:rsidR="008F6C6E">
              <w:rPr>
                <w:rFonts w:eastAsia="Times New Roman"/>
                <w:iCs/>
                <w:noProof/>
                <w:sz w:val="20"/>
              </w:rPr>
              <w:t xml:space="preserve"> </w:t>
            </w:r>
            <w:r w:rsidR="007545BD" w:rsidRPr="004E7E92">
              <w:rPr>
                <w:rFonts w:eastAsia="Times New Roman"/>
                <w:iCs/>
                <w:noProof/>
                <w:sz w:val="20"/>
              </w:rPr>
              <w:t>Plāna 4.pielikumā ir sniegts atjaun</w:t>
            </w:r>
            <w:r w:rsidR="00BA4102">
              <w:rPr>
                <w:rFonts w:eastAsia="Times New Roman"/>
                <w:iCs/>
                <w:noProof/>
                <w:sz w:val="20"/>
              </w:rPr>
              <w:t>īgo</w:t>
            </w:r>
            <w:r w:rsidR="007545BD" w:rsidRPr="004E7E92">
              <w:rPr>
                <w:rFonts w:eastAsia="Times New Roman"/>
                <w:iCs/>
                <w:noProof/>
                <w:sz w:val="20"/>
              </w:rPr>
              <w:t xml:space="preserve"> energoresursu enerģijas izmantošanas atbalsta pasākumiem paredzētais finanšu resursu un ieviešanas mehānismu indikatīvs izklāsts. </w:t>
            </w:r>
          </w:p>
        </w:tc>
      </w:tr>
      <w:tr w:rsidR="007545BD" w:rsidRPr="004E7E92" w14:paraId="076FE52B" w14:textId="77777777" w:rsidTr="00A73208">
        <w:tc>
          <w:tcPr>
            <w:tcW w:w="562" w:type="dxa"/>
          </w:tcPr>
          <w:p w14:paraId="5FD77D7D"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8F5FB1A" w14:textId="0DC79F16" w:rsidR="007545BD" w:rsidRPr="004E7E92" w:rsidRDefault="007545BD" w:rsidP="007A77BE">
            <w:pPr>
              <w:spacing w:before="0" w:after="0"/>
              <w:jc w:val="left"/>
              <w:rPr>
                <w:noProof/>
                <w:sz w:val="20"/>
              </w:rPr>
            </w:pPr>
            <w:r w:rsidRPr="004E7E92">
              <w:rPr>
                <w:noProof/>
                <w:sz w:val="20"/>
              </w:rPr>
              <w:t>Tematiskais priekšnosacījums Nr.5</w:t>
            </w:r>
            <w:r w:rsidR="004E40A7" w:rsidRPr="004E7E92">
              <w:rPr>
                <w:noProof/>
                <w:sz w:val="20"/>
              </w:rPr>
              <w:t xml:space="preserve"> (2.4.)</w:t>
            </w:r>
          </w:p>
          <w:p w14:paraId="3FAEF45B" w14:textId="0151A132" w:rsidR="007545BD" w:rsidRPr="004E7E92" w:rsidRDefault="00155A41" w:rsidP="007A77BE">
            <w:pPr>
              <w:spacing w:before="0" w:after="0"/>
              <w:jc w:val="left"/>
              <w:rPr>
                <w:b/>
                <w:bCs/>
                <w:noProof/>
                <w:sz w:val="20"/>
              </w:rPr>
            </w:pPr>
            <w:r w:rsidRPr="004E7E92">
              <w:rPr>
                <w:noProof/>
                <w:sz w:val="20"/>
              </w:rPr>
              <w:t xml:space="preserve">Efektīvs </w:t>
            </w:r>
            <w:r w:rsidRPr="004E7E92">
              <w:rPr>
                <w:b/>
                <w:bCs/>
                <w:noProof/>
                <w:sz w:val="20"/>
              </w:rPr>
              <w:t xml:space="preserve">katastrofu risku </w:t>
            </w:r>
            <w:r w:rsidRPr="004E7E92">
              <w:rPr>
                <w:noProof/>
                <w:sz w:val="20"/>
              </w:rPr>
              <w:t>pārvaldības satvars</w:t>
            </w:r>
          </w:p>
        </w:tc>
        <w:tc>
          <w:tcPr>
            <w:tcW w:w="851" w:type="dxa"/>
            <w:vMerge w:val="restart"/>
          </w:tcPr>
          <w:p w14:paraId="35E10DB8"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ERAF</w:t>
            </w:r>
          </w:p>
        </w:tc>
        <w:tc>
          <w:tcPr>
            <w:tcW w:w="1134" w:type="dxa"/>
            <w:vMerge w:val="restart"/>
          </w:tcPr>
          <w:p w14:paraId="15D80A56"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2.1.3. SAM</w:t>
            </w:r>
          </w:p>
        </w:tc>
        <w:tc>
          <w:tcPr>
            <w:tcW w:w="850" w:type="dxa"/>
            <w:vMerge w:val="restart"/>
          </w:tcPr>
          <w:p w14:paraId="1C114B74" w14:textId="77777777" w:rsidR="007545BD" w:rsidRPr="004E7E92" w:rsidRDefault="007545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tcPr>
          <w:p w14:paraId="573FF84B" w14:textId="77777777" w:rsidR="00155A41" w:rsidRPr="004E7E92" w:rsidRDefault="00155A41" w:rsidP="007A77BE">
            <w:pPr>
              <w:spacing w:before="0" w:after="0"/>
              <w:jc w:val="left"/>
              <w:rPr>
                <w:noProof/>
                <w:sz w:val="20"/>
              </w:rPr>
            </w:pPr>
            <w:r w:rsidRPr="004E7E92">
              <w:rPr>
                <w:noProof/>
                <w:sz w:val="20"/>
              </w:rPr>
              <w:t>Ir izstrādāts valsts vai reģionāls katastrofu riska pārvaldības plāns, pamatojoties uz riska novērtējumiem, pienācīgi ņemot vērā klimata pārmaiņu iespējamo ietekmi un spēkā esošās stratēģijas attiecībā uz pielāgošanos klimata pārmaiņām, un tas ietver:</w:t>
            </w:r>
          </w:p>
          <w:p w14:paraId="4C2537ED" w14:textId="77777777" w:rsidR="00155A41" w:rsidRPr="004E7E92" w:rsidRDefault="00155A41" w:rsidP="007A77BE">
            <w:pPr>
              <w:spacing w:before="0" w:after="0"/>
              <w:jc w:val="left"/>
              <w:rPr>
                <w:noProof/>
                <w:sz w:val="20"/>
              </w:rPr>
            </w:pPr>
          </w:p>
          <w:p w14:paraId="30455602" w14:textId="4756639E" w:rsidR="007545BD" w:rsidRPr="004E7E92" w:rsidRDefault="00155A41" w:rsidP="007A77BE">
            <w:pPr>
              <w:spacing w:before="0" w:after="0"/>
              <w:jc w:val="left"/>
              <w:rPr>
                <w:noProof/>
                <w:sz w:val="20"/>
              </w:rPr>
            </w:pPr>
            <w:r w:rsidRPr="004E7E92">
              <w:rPr>
                <w:noProof/>
                <w:sz w:val="20"/>
              </w:rPr>
              <w:t xml:space="preserve">1.aprakstu par galvenajiem riskiem, kuri novērtēti saskaņā ar Eiropas Parlamenta un Padomes </w:t>
            </w:r>
            <w:r w:rsidRPr="004E7E92">
              <w:rPr>
                <w:noProof/>
                <w:sz w:val="20"/>
              </w:rPr>
              <w:lastRenderedPageBreak/>
              <w:t>Lēmuma Nr. 1313/2013/ES</w:t>
            </w:r>
            <w:r w:rsidRPr="004E7E92">
              <w:rPr>
                <w:rStyle w:val="FootnoteReference"/>
                <w:noProof/>
                <w:sz w:val="20"/>
              </w:rPr>
              <w:footnoteReference w:id="112"/>
            </w:r>
            <w:r w:rsidRPr="004E7E92">
              <w:rPr>
                <w:noProof/>
                <w:sz w:val="20"/>
              </w:rPr>
              <w:t xml:space="preserve"> 6. panta 1. punktu, tajā atspoguļojot pašreizējo un mainīgo riska profilu indikatīvam 25–35 gadu laikposmam. Attiecībā uz riskiem, kas saistīti ar klimatu, novērtējums balstās uz klimata pārmaiņu prognozēm un scenārijiem</w:t>
            </w:r>
            <w:r w:rsidR="007545BD" w:rsidRPr="004E7E92">
              <w:rPr>
                <w:sz w:val="20"/>
              </w:rPr>
              <w:t>.</w:t>
            </w:r>
          </w:p>
        </w:tc>
        <w:tc>
          <w:tcPr>
            <w:tcW w:w="1134" w:type="dxa"/>
          </w:tcPr>
          <w:p w14:paraId="6F0169E2"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tcPr>
          <w:p w14:paraId="4DD9EAAB" w14:textId="720E4F36" w:rsidR="004C2C79" w:rsidRPr="00ED2CE1" w:rsidRDefault="00ED2CE1" w:rsidP="007A77BE">
            <w:pPr>
              <w:spacing w:before="0" w:after="0"/>
              <w:jc w:val="left"/>
              <w:rPr>
                <w:rStyle w:val="Hyperlink"/>
                <w:noProof/>
                <w:sz w:val="20"/>
              </w:rPr>
            </w:pPr>
            <w:r>
              <w:rPr>
                <w:noProof/>
                <w:sz w:val="20"/>
              </w:rPr>
              <w:fldChar w:fldCharType="begin"/>
            </w:r>
            <w:r>
              <w:rPr>
                <w:noProof/>
                <w:sz w:val="20"/>
              </w:rPr>
              <w:instrText xml:space="preserve"> HYPERLINK "https://likumi.lv/ta/id/317006-par-valsts-civilas-aizsardzibas-planu" </w:instrText>
            </w:r>
            <w:r>
              <w:rPr>
                <w:noProof/>
                <w:sz w:val="20"/>
              </w:rPr>
            </w:r>
            <w:r>
              <w:rPr>
                <w:noProof/>
                <w:sz w:val="20"/>
              </w:rPr>
              <w:fldChar w:fldCharType="separate"/>
            </w:r>
            <w:r w:rsidR="007545BD" w:rsidRPr="00E55428">
              <w:rPr>
                <w:rStyle w:val="Hyperlink"/>
                <w:noProof/>
                <w:sz w:val="20"/>
              </w:rPr>
              <w:t>Valsts civilās aizsardzības plāns</w:t>
            </w:r>
            <w:r w:rsidR="00617281" w:rsidRPr="00ED2CE1">
              <w:rPr>
                <w:rStyle w:val="Hyperlink"/>
                <w:noProof/>
                <w:sz w:val="20"/>
              </w:rPr>
              <w:t xml:space="preserve"> </w:t>
            </w:r>
          </w:p>
          <w:p w14:paraId="7F39DE25" w14:textId="07910C07" w:rsidR="004C2C79" w:rsidRPr="004E7E92" w:rsidRDefault="00ED2CE1" w:rsidP="007A77BE">
            <w:pPr>
              <w:spacing w:before="0" w:after="0"/>
              <w:jc w:val="left"/>
              <w:rPr>
                <w:noProof/>
                <w:sz w:val="20"/>
              </w:rPr>
            </w:pPr>
            <w:r>
              <w:rPr>
                <w:noProof/>
                <w:sz w:val="20"/>
              </w:rPr>
              <w:fldChar w:fldCharType="end"/>
            </w:r>
            <w:r w:rsidR="004C2C79" w:rsidRPr="004E7E92">
              <w:rPr>
                <w:noProof/>
                <w:sz w:val="20"/>
              </w:rPr>
              <w:t>(VCAP)</w:t>
            </w:r>
          </w:p>
          <w:p w14:paraId="1658D350" w14:textId="77777777" w:rsidR="004C2C79" w:rsidRPr="004E7E92" w:rsidRDefault="004C2C79" w:rsidP="007A77BE">
            <w:pPr>
              <w:spacing w:before="0" w:after="0"/>
              <w:jc w:val="left"/>
              <w:rPr>
                <w:noProof/>
                <w:sz w:val="20"/>
              </w:rPr>
            </w:pPr>
            <w:r w:rsidRPr="004E7E92">
              <w:rPr>
                <w:noProof/>
                <w:sz w:val="20"/>
              </w:rPr>
              <w:t xml:space="preserve">(Apstiprināts MK </w:t>
            </w:r>
            <w:r w:rsidRPr="004E7E92">
              <w:rPr>
                <w:noProof/>
                <w:sz w:val="20"/>
              </w:rPr>
              <w:tab/>
            </w:r>
          </w:p>
          <w:p w14:paraId="1223E800" w14:textId="53F7C193" w:rsidR="00ED2CE1" w:rsidRPr="004E7E92" w:rsidRDefault="004C2C79" w:rsidP="00ED2CE1">
            <w:pPr>
              <w:spacing w:before="0" w:after="0"/>
              <w:jc w:val="left"/>
              <w:rPr>
                <w:noProof/>
                <w:sz w:val="20"/>
              </w:rPr>
            </w:pPr>
            <w:r w:rsidRPr="004E7E92">
              <w:rPr>
                <w:noProof/>
                <w:sz w:val="20"/>
              </w:rPr>
              <w:t>25.08.2020.</w:t>
            </w:r>
            <w:r w:rsidR="00ED2CE1">
              <w:rPr>
                <w:noProof/>
                <w:sz w:val="20"/>
              </w:rPr>
              <w:t xml:space="preserve">, aktualizēts </w:t>
            </w:r>
            <w:r w:rsidR="00ED2CE1" w:rsidRPr="004E7E92">
              <w:rPr>
                <w:noProof/>
                <w:sz w:val="20"/>
              </w:rPr>
              <w:tab/>
            </w:r>
          </w:p>
          <w:p w14:paraId="0687FD94" w14:textId="0298D6C7" w:rsidR="00ED2CE1" w:rsidRDefault="009A48F6" w:rsidP="00ED2CE1">
            <w:pPr>
              <w:spacing w:before="0" w:after="0"/>
              <w:jc w:val="left"/>
              <w:rPr>
                <w:noProof/>
                <w:sz w:val="20"/>
              </w:rPr>
            </w:pPr>
            <w:r>
              <w:rPr>
                <w:noProof/>
                <w:sz w:val="20"/>
              </w:rPr>
              <w:t>15.01.2024</w:t>
            </w:r>
            <w:r w:rsidR="00ED2CE1">
              <w:rPr>
                <w:noProof/>
                <w:sz w:val="20"/>
              </w:rPr>
              <w:t>.)</w:t>
            </w:r>
          </w:p>
          <w:p w14:paraId="683AD87E" w14:textId="77777777" w:rsidR="00ED2CE1" w:rsidRDefault="00ED2CE1" w:rsidP="00ED2CE1">
            <w:pPr>
              <w:spacing w:before="0" w:after="0"/>
              <w:jc w:val="left"/>
              <w:rPr>
                <w:rFonts w:eastAsia="Times New Roman"/>
                <w:sz w:val="20"/>
              </w:rPr>
            </w:pPr>
          </w:p>
          <w:p w14:paraId="2447F72B" w14:textId="01A50DDB" w:rsidR="004C2C79" w:rsidRPr="004E7E92" w:rsidRDefault="00ED2CE1" w:rsidP="00ED2CE1">
            <w:pPr>
              <w:spacing w:before="0" w:after="0"/>
              <w:jc w:val="left"/>
              <w:rPr>
                <w:noProof/>
                <w:sz w:val="20"/>
                <w:u w:val="single"/>
              </w:rPr>
            </w:pPr>
            <w:r>
              <w:rPr>
                <w:rFonts w:eastAsia="Times New Roman"/>
                <w:sz w:val="20"/>
              </w:rPr>
              <w:t xml:space="preserve">Lai nodrošinātu </w:t>
            </w:r>
            <w:r w:rsidRPr="00116948">
              <w:rPr>
                <w:rFonts w:eastAsia="Times New Roman"/>
                <w:sz w:val="20"/>
              </w:rPr>
              <w:t xml:space="preserve">Eiropas Parlamenta un Padomes Lēmuma Nr. </w:t>
            </w:r>
            <w:r>
              <w:rPr>
                <w:rFonts w:eastAsia="Times New Roman"/>
                <w:sz w:val="20"/>
              </w:rPr>
              <w:t>1313/2013/ES 6. panta 1. punkta prasības</w:t>
            </w:r>
            <w:r>
              <w:rPr>
                <w:noProof/>
                <w:sz w:val="20"/>
                <w:u w:val="single"/>
              </w:rPr>
              <w:t>, detalizēts z</w:t>
            </w:r>
            <w:r w:rsidRPr="00387BD6">
              <w:rPr>
                <w:noProof/>
                <w:sz w:val="20"/>
                <w:u w:val="single"/>
              </w:rPr>
              <w:t>iņojum</w:t>
            </w:r>
            <w:r>
              <w:rPr>
                <w:noProof/>
                <w:sz w:val="20"/>
                <w:u w:val="single"/>
              </w:rPr>
              <w:t>s</w:t>
            </w:r>
            <w:r w:rsidRPr="00387BD6">
              <w:rPr>
                <w:noProof/>
                <w:sz w:val="20"/>
                <w:u w:val="single"/>
              </w:rPr>
              <w:t xml:space="preserve"> par katastrofu risku pārvaldības kopsavilkumu </w:t>
            </w:r>
            <w:r>
              <w:rPr>
                <w:noProof/>
                <w:sz w:val="20"/>
                <w:u w:val="single"/>
              </w:rPr>
              <w:t>nosūtīts EK</w:t>
            </w:r>
            <w:r w:rsidRPr="00116948">
              <w:rPr>
                <w:noProof/>
                <w:sz w:val="20"/>
                <w:u w:val="single"/>
              </w:rPr>
              <w:t xml:space="preserve"> </w:t>
            </w:r>
            <w:r>
              <w:rPr>
                <w:noProof/>
                <w:sz w:val="20"/>
                <w:u w:val="single"/>
              </w:rPr>
              <w:t>20.09.</w:t>
            </w:r>
            <w:r w:rsidRPr="00116948">
              <w:rPr>
                <w:noProof/>
                <w:sz w:val="20"/>
                <w:u w:val="single"/>
              </w:rPr>
              <w:t xml:space="preserve">2022. </w:t>
            </w:r>
          </w:p>
        </w:tc>
        <w:tc>
          <w:tcPr>
            <w:tcW w:w="3686" w:type="dxa"/>
          </w:tcPr>
          <w:p w14:paraId="77E1EE08" w14:textId="076D53EC" w:rsidR="007545BD" w:rsidRPr="004E7E92" w:rsidRDefault="00617281" w:rsidP="007A77BE">
            <w:pPr>
              <w:spacing w:before="0" w:after="0"/>
              <w:rPr>
                <w:rFonts w:eastAsia="Times New Roman"/>
                <w:sz w:val="20"/>
              </w:rPr>
            </w:pPr>
            <w:r w:rsidRPr="004E7E92">
              <w:rPr>
                <w:rFonts w:eastAsia="Times New Roman"/>
                <w:iCs/>
                <w:noProof/>
                <w:sz w:val="20"/>
              </w:rPr>
              <w:t>VCAP</w:t>
            </w:r>
            <w:r w:rsidR="007545BD" w:rsidRPr="004E7E92">
              <w:rPr>
                <w:rFonts w:eastAsia="Times New Roman"/>
                <w:iCs/>
                <w:noProof/>
                <w:sz w:val="20"/>
              </w:rPr>
              <w:t xml:space="preserve"> satur </w:t>
            </w:r>
            <w:r w:rsidR="007B4CE2" w:rsidRPr="004E7E92">
              <w:rPr>
                <w:rFonts w:eastAsia="Times New Roman"/>
                <w:sz w:val="20"/>
              </w:rPr>
              <w:t>analīzi</w:t>
            </w:r>
            <w:r w:rsidR="007545BD" w:rsidRPr="004E7E92">
              <w:rPr>
                <w:rFonts w:eastAsia="Times New Roman"/>
                <w:sz w:val="20"/>
              </w:rPr>
              <w:t xml:space="preserve"> </w:t>
            </w:r>
            <w:r w:rsidRPr="004E7E92">
              <w:rPr>
                <w:rFonts w:eastAsia="Times New Roman"/>
                <w:sz w:val="20"/>
              </w:rPr>
              <w:t>par</w:t>
            </w:r>
            <w:r w:rsidR="007B4CE2" w:rsidRPr="004E7E92">
              <w:rPr>
                <w:rFonts w:eastAsia="Times New Roman"/>
                <w:sz w:val="20"/>
              </w:rPr>
              <w:t xml:space="preserve"> vairākiem</w:t>
            </w:r>
            <w:r w:rsidR="007545BD" w:rsidRPr="004E7E92">
              <w:rPr>
                <w:rFonts w:eastAsia="Times New Roman"/>
                <w:sz w:val="20"/>
              </w:rPr>
              <w:t xml:space="preserve"> iespējamiem apdraudējumiem/ riskiem, </w:t>
            </w:r>
            <w:r w:rsidR="004F0804" w:rsidRPr="004E7E92">
              <w:rPr>
                <w:rFonts w:eastAsia="Times New Roman"/>
                <w:sz w:val="20"/>
              </w:rPr>
              <w:t>t</w:t>
            </w:r>
            <w:r w:rsidR="00FE730E" w:rsidRPr="004E7E92">
              <w:rPr>
                <w:rFonts w:eastAsia="Times New Roman"/>
                <w:sz w:val="20"/>
              </w:rPr>
              <w:t>.sk.</w:t>
            </w:r>
            <w:r w:rsidR="004F0804" w:rsidRPr="004E7E92">
              <w:rPr>
                <w:rFonts w:eastAsia="Times New Roman"/>
                <w:sz w:val="20"/>
              </w:rPr>
              <w:t xml:space="preserve"> klimata apdraudējumiem</w:t>
            </w:r>
            <w:r w:rsidR="007B4CE2" w:rsidRPr="004E7E92">
              <w:rPr>
                <w:rFonts w:eastAsia="Times New Roman"/>
                <w:sz w:val="20"/>
              </w:rPr>
              <w:t xml:space="preserve"> (</w:t>
            </w:r>
            <w:r w:rsidR="007545BD" w:rsidRPr="004E7E92">
              <w:rPr>
                <w:rFonts w:eastAsia="Times New Roman"/>
                <w:sz w:val="20"/>
              </w:rPr>
              <w:t>identificējušas</w:t>
            </w:r>
            <w:r w:rsidR="007B4CE2" w:rsidRPr="004E7E92">
              <w:rPr>
                <w:rFonts w:eastAsia="Times New Roman"/>
                <w:sz w:val="20"/>
              </w:rPr>
              <w:t>/</w:t>
            </w:r>
            <w:r w:rsidR="007545BD" w:rsidRPr="004E7E92">
              <w:rPr>
                <w:rFonts w:eastAsia="Times New Roman"/>
                <w:sz w:val="20"/>
              </w:rPr>
              <w:t>novērtējušas atbildīgās iestādes attiecīgajā kompetences jomā)</w:t>
            </w:r>
            <w:r w:rsidR="00FE730E" w:rsidRPr="004E7E92">
              <w:rPr>
                <w:rFonts w:eastAsia="Times New Roman"/>
                <w:sz w:val="20"/>
              </w:rPr>
              <w:t>;</w:t>
            </w:r>
            <w:r w:rsidR="004F0804" w:rsidRPr="004E7E92">
              <w:rPr>
                <w:rFonts w:eastAsia="Times New Roman"/>
                <w:sz w:val="20"/>
              </w:rPr>
              <w:t xml:space="preserve"> katram apdraudējumam/riskam</w:t>
            </w:r>
            <w:r w:rsidR="007545BD" w:rsidRPr="004E7E92">
              <w:rPr>
                <w:rFonts w:eastAsia="Times New Roman"/>
                <w:sz w:val="20"/>
              </w:rPr>
              <w:t xml:space="preserve"> </w:t>
            </w:r>
            <w:r w:rsidR="004F0804" w:rsidRPr="004E7E92">
              <w:rPr>
                <w:rFonts w:eastAsia="Times New Roman"/>
                <w:sz w:val="20"/>
              </w:rPr>
              <w:t>noteikti</w:t>
            </w:r>
            <w:r w:rsidR="007545BD" w:rsidRPr="004E7E92">
              <w:rPr>
                <w:rFonts w:eastAsia="Times New Roman"/>
                <w:sz w:val="20"/>
              </w:rPr>
              <w:t xml:space="preserve"> katastrofu riska pārvaldības pasākum</w:t>
            </w:r>
            <w:r w:rsidR="004F0804" w:rsidRPr="004E7E92">
              <w:rPr>
                <w:rFonts w:eastAsia="Times New Roman"/>
                <w:sz w:val="20"/>
              </w:rPr>
              <w:t>i (preventīvie, gatavības, reaģēšanas un seku likvidēšanas pasākumi)</w:t>
            </w:r>
            <w:r w:rsidR="00917451" w:rsidRPr="004E7E92">
              <w:rPr>
                <w:rFonts w:eastAsia="Times New Roman"/>
                <w:sz w:val="20"/>
              </w:rPr>
              <w:t xml:space="preserve">. </w:t>
            </w:r>
          </w:p>
          <w:p w14:paraId="317598B3" w14:textId="2AFB3175" w:rsidR="007545BD" w:rsidRPr="004E7E92" w:rsidRDefault="007545BD" w:rsidP="007A77BE">
            <w:pPr>
              <w:spacing w:before="0" w:after="0"/>
              <w:rPr>
                <w:rFonts w:eastAsia="Times New Roman"/>
                <w:sz w:val="20"/>
              </w:rPr>
            </w:pPr>
            <w:r w:rsidRPr="004E7E92">
              <w:rPr>
                <w:rFonts w:eastAsia="Times New Roman"/>
                <w:sz w:val="20"/>
              </w:rPr>
              <w:t>Latvij</w:t>
            </w:r>
            <w:r w:rsidR="00240CCB" w:rsidRPr="004E7E92">
              <w:rPr>
                <w:rFonts w:eastAsia="Times New Roman"/>
                <w:sz w:val="20"/>
              </w:rPr>
              <w:t>ā</w:t>
            </w:r>
            <w:r w:rsidRPr="004E7E92">
              <w:rPr>
                <w:rFonts w:eastAsia="Times New Roman"/>
                <w:sz w:val="20"/>
              </w:rPr>
              <w:t xml:space="preserve"> veikta </w:t>
            </w:r>
            <w:proofErr w:type="spellStart"/>
            <w:r w:rsidRPr="004E7E92">
              <w:rPr>
                <w:rFonts w:eastAsia="Times New Roman"/>
                <w:sz w:val="20"/>
              </w:rPr>
              <w:t>priekšizpēte</w:t>
            </w:r>
            <w:proofErr w:type="spellEnd"/>
            <w:r w:rsidRPr="004E7E92">
              <w:rPr>
                <w:rFonts w:eastAsia="Times New Roman"/>
                <w:sz w:val="20"/>
              </w:rPr>
              <w:t xml:space="preserve"> par katastrofu postīju</w:t>
            </w:r>
            <w:r w:rsidR="00C65362" w:rsidRPr="004E7E92">
              <w:rPr>
                <w:rFonts w:eastAsia="Times New Roman"/>
                <w:sz w:val="20"/>
              </w:rPr>
              <w:t xml:space="preserve">mu </w:t>
            </w:r>
            <w:r w:rsidRPr="004E7E92">
              <w:rPr>
                <w:rFonts w:eastAsia="Times New Roman"/>
                <w:sz w:val="20"/>
              </w:rPr>
              <w:t xml:space="preserve">un zaudējumu </w:t>
            </w:r>
            <w:r w:rsidRPr="00ED2CE1">
              <w:rPr>
                <w:rFonts w:eastAsia="Times New Roman"/>
                <w:sz w:val="20"/>
              </w:rPr>
              <w:t>datubāzes</w:t>
            </w:r>
            <w:r w:rsidR="00E17114" w:rsidRPr="00ED2CE1">
              <w:rPr>
                <w:rFonts w:eastAsia="Times New Roman"/>
                <w:sz w:val="20"/>
              </w:rPr>
              <w:t>/sistēmas</w:t>
            </w:r>
            <w:r w:rsidRPr="00ED2CE1">
              <w:rPr>
                <w:rFonts w:eastAsia="Times New Roman"/>
                <w:sz w:val="20"/>
              </w:rPr>
              <w:t xml:space="preserve"> izstrādi</w:t>
            </w:r>
            <w:r w:rsidR="00ED2CE1">
              <w:rPr>
                <w:rFonts w:eastAsia="Times New Roman"/>
                <w:sz w:val="20"/>
              </w:rPr>
              <w:t xml:space="preserve"> </w:t>
            </w:r>
            <w:r w:rsidR="006C726C">
              <w:rPr>
                <w:rFonts w:eastAsia="Times New Roman"/>
                <w:sz w:val="20"/>
              </w:rPr>
              <w:t>(</w:t>
            </w:r>
            <w:hyperlink r:id="rId88" w:history="1">
              <w:r w:rsidR="006C726C" w:rsidRPr="00BB3F88">
                <w:rPr>
                  <w:rStyle w:val="Hyperlink"/>
                  <w:rFonts w:eastAsia="Times New Roman"/>
                  <w:sz w:val="20"/>
                </w:rPr>
                <w:t>https://ieej.lv/ZpkRL</w:t>
              </w:r>
            </w:hyperlink>
            <w:r w:rsidR="006C726C">
              <w:rPr>
                <w:rFonts w:eastAsia="Times New Roman"/>
                <w:sz w:val="20"/>
              </w:rPr>
              <w:t xml:space="preserve">) </w:t>
            </w:r>
            <w:r w:rsidRPr="00ED2CE1">
              <w:rPr>
                <w:rFonts w:eastAsia="Times New Roman"/>
                <w:sz w:val="20"/>
              </w:rPr>
              <w:t xml:space="preserve">(atbilst </w:t>
            </w:r>
            <w:r w:rsidR="00617281" w:rsidRPr="00ED2CE1">
              <w:rPr>
                <w:rFonts w:eastAsia="Times New Roman"/>
                <w:sz w:val="20"/>
              </w:rPr>
              <w:t>VCAP</w:t>
            </w:r>
            <w:r w:rsidR="00E17114" w:rsidRPr="00ED2CE1">
              <w:rPr>
                <w:rFonts w:eastAsia="Times New Roman"/>
                <w:sz w:val="20"/>
              </w:rPr>
              <w:t xml:space="preserve"> un </w:t>
            </w:r>
            <w:r w:rsidR="00DA7685" w:rsidRPr="00DA7685">
              <w:rPr>
                <w:rFonts w:eastAsia="Times New Roman"/>
                <w:sz w:val="20"/>
              </w:rPr>
              <w:t>LPKPP 2030</w:t>
            </w:r>
            <w:r w:rsidR="00DA7685">
              <w:rPr>
                <w:rFonts w:eastAsia="Times New Roman"/>
                <w:sz w:val="20"/>
              </w:rPr>
              <w:t xml:space="preserve"> </w:t>
            </w:r>
            <w:r w:rsidRPr="004E7E92">
              <w:rPr>
                <w:rFonts w:eastAsia="Times New Roman"/>
                <w:sz w:val="20"/>
              </w:rPr>
              <w:t xml:space="preserve">noteiktajam pasākumam), lai </w:t>
            </w:r>
            <w:r w:rsidR="00E17114" w:rsidRPr="004E7E92">
              <w:rPr>
                <w:rFonts w:eastAsia="Times New Roman"/>
                <w:sz w:val="20"/>
              </w:rPr>
              <w:t xml:space="preserve">apzinātu </w:t>
            </w:r>
            <w:r w:rsidRPr="004E7E92">
              <w:rPr>
                <w:rFonts w:eastAsia="Times New Roman"/>
                <w:sz w:val="20"/>
              </w:rPr>
              <w:t xml:space="preserve">potenciālos risinājumus un to izmaksas. Šāda sistēma </w:t>
            </w:r>
            <w:r w:rsidR="00587DB3" w:rsidRPr="004E7E92">
              <w:rPr>
                <w:rFonts w:eastAsia="Times New Roman"/>
                <w:sz w:val="20"/>
              </w:rPr>
              <w:t xml:space="preserve">nepieciešama, lai </w:t>
            </w:r>
            <w:r w:rsidR="00587DB3" w:rsidRPr="004E7E92">
              <w:rPr>
                <w:rFonts w:eastAsia="Times New Roman"/>
                <w:sz w:val="20"/>
              </w:rPr>
              <w:lastRenderedPageBreak/>
              <w:t xml:space="preserve">iestādes varētu efektīvāk </w:t>
            </w:r>
            <w:r w:rsidR="007B4CE2" w:rsidRPr="004E7E92">
              <w:rPr>
                <w:rFonts w:eastAsia="Times New Roman"/>
                <w:sz w:val="20"/>
              </w:rPr>
              <w:t xml:space="preserve">novērtēt </w:t>
            </w:r>
            <w:r w:rsidR="00587DB3" w:rsidRPr="004E7E92">
              <w:rPr>
                <w:rFonts w:eastAsia="Times New Roman"/>
                <w:sz w:val="20"/>
              </w:rPr>
              <w:t>katastrofu ris</w:t>
            </w:r>
            <w:r w:rsidR="007B4CE2" w:rsidRPr="004E7E92">
              <w:rPr>
                <w:rFonts w:eastAsia="Times New Roman"/>
                <w:sz w:val="20"/>
              </w:rPr>
              <w:t>ku</w:t>
            </w:r>
            <w:r w:rsidR="00587DB3" w:rsidRPr="004E7E92">
              <w:rPr>
                <w:rFonts w:eastAsia="Times New Roman"/>
                <w:sz w:val="20"/>
              </w:rPr>
              <w:t xml:space="preserve">, </w:t>
            </w:r>
            <w:r w:rsidR="007B4CE2" w:rsidRPr="004E7E92">
              <w:rPr>
                <w:rFonts w:eastAsia="Times New Roman"/>
                <w:sz w:val="20"/>
              </w:rPr>
              <w:t>balstoties</w:t>
            </w:r>
            <w:r w:rsidR="00587DB3" w:rsidRPr="004E7E92">
              <w:rPr>
                <w:rFonts w:eastAsia="Times New Roman"/>
                <w:sz w:val="20"/>
              </w:rPr>
              <w:t xml:space="preserve"> uz vēsturiskajiem datiem par apdraudējumu/risku atkārtošanās varbūtību</w:t>
            </w:r>
            <w:r w:rsidR="007B4CE2" w:rsidRPr="004E7E92">
              <w:rPr>
                <w:rFonts w:eastAsia="Times New Roman"/>
                <w:sz w:val="20"/>
              </w:rPr>
              <w:t>/</w:t>
            </w:r>
            <w:r w:rsidR="00587DB3" w:rsidRPr="004E7E92">
              <w:rPr>
                <w:rFonts w:eastAsia="Times New Roman"/>
                <w:sz w:val="20"/>
              </w:rPr>
              <w:t>sekām (ietekme cilvēkam, videi, īpašumam, ekonomikai, nozarei u.c.), kā arī mazinātu riska novērtēšanas nenoteiktību</w:t>
            </w:r>
            <w:r w:rsidRPr="004E7E92">
              <w:rPr>
                <w:rFonts w:eastAsia="Times New Roman"/>
                <w:sz w:val="20"/>
              </w:rPr>
              <w:t xml:space="preserve"> Tas ļaus</w:t>
            </w:r>
            <w:r w:rsidR="00587DB3" w:rsidRPr="004E7E92">
              <w:rPr>
                <w:rFonts w:eastAsia="Times New Roman"/>
                <w:sz w:val="20"/>
              </w:rPr>
              <w:t xml:space="preserve"> precīzāk identificēt </w:t>
            </w:r>
            <w:r w:rsidRPr="004E7E92">
              <w:rPr>
                <w:rFonts w:eastAsia="Times New Roman"/>
                <w:sz w:val="20"/>
              </w:rPr>
              <w:t>prioritāros riskus, iedalīt īstermiņa, vidēja termiņa vai ilgtermiņa apdraudējumos.</w:t>
            </w:r>
          </w:p>
        </w:tc>
      </w:tr>
      <w:tr w:rsidR="007545BD" w:rsidRPr="004E7E92" w14:paraId="28DB0D25" w14:textId="77777777" w:rsidTr="00A73208">
        <w:tc>
          <w:tcPr>
            <w:tcW w:w="562" w:type="dxa"/>
          </w:tcPr>
          <w:p w14:paraId="6AB769CD"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62CCBE" w14:textId="77777777" w:rsidR="007545BD" w:rsidRPr="004E7E92" w:rsidRDefault="007545BD" w:rsidP="007A77BE">
            <w:pPr>
              <w:spacing w:before="0" w:after="0"/>
              <w:jc w:val="left"/>
              <w:rPr>
                <w:noProof/>
                <w:sz w:val="20"/>
              </w:rPr>
            </w:pPr>
          </w:p>
        </w:tc>
        <w:tc>
          <w:tcPr>
            <w:tcW w:w="851" w:type="dxa"/>
            <w:vMerge/>
          </w:tcPr>
          <w:p w14:paraId="7E5564BE" w14:textId="77777777" w:rsidR="007545BD" w:rsidRPr="004E7E92" w:rsidRDefault="007545BD" w:rsidP="007A77BE">
            <w:pPr>
              <w:spacing w:before="0" w:after="0"/>
              <w:jc w:val="left"/>
              <w:rPr>
                <w:rFonts w:eastAsia="Times New Roman"/>
                <w:iCs/>
                <w:noProof/>
                <w:sz w:val="20"/>
              </w:rPr>
            </w:pPr>
          </w:p>
        </w:tc>
        <w:tc>
          <w:tcPr>
            <w:tcW w:w="1134" w:type="dxa"/>
            <w:vMerge/>
          </w:tcPr>
          <w:p w14:paraId="2D06D76B" w14:textId="77777777" w:rsidR="007545BD" w:rsidRPr="004E7E92" w:rsidRDefault="007545BD" w:rsidP="007A77BE">
            <w:pPr>
              <w:spacing w:before="0" w:after="0"/>
              <w:jc w:val="left"/>
              <w:rPr>
                <w:rFonts w:eastAsia="Times New Roman"/>
                <w:iCs/>
                <w:noProof/>
                <w:sz w:val="20"/>
              </w:rPr>
            </w:pPr>
          </w:p>
        </w:tc>
        <w:tc>
          <w:tcPr>
            <w:tcW w:w="850" w:type="dxa"/>
            <w:vMerge/>
          </w:tcPr>
          <w:p w14:paraId="7A82EA3A" w14:textId="77777777" w:rsidR="007545BD" w:rsidRPr="004E7E92" w:rsidRDefault="007545BD" w:rsidP="007A77BE">
            <w:pPr>
              <w:spacing w:before="0" w:after="0"/>
              <w:jc w:val="left"/>
              <w:rPr>
                <w:rFonts w:eastAsia="Times New Roman"/>
                <w:b/>
                <w:bCs/>
                <w:iCs/>
                <w:noProof/>
                <w:sz w:val="20"/>
              </w:rPr>
            </w:pPr>
          </w:p>
        </w:tc>
        <w:tc>
          <w:tcPr>
            <w:tcW w:w="2410" w:type="dxa"/>
          </w:tcPr>
          <w:p w14:paraId="0B60A26B" w14:textId="37BFF3FD" w:rsidR="007545BD" w:rsidRPr="004E7E92" w:rsidRDefault="007545BD" w:rsidP="007A77BE">
            <w:pPr>
              <w:pStyle w:val="Default"/>
              <w:spacing w:after="0" w:line="240" w:lineRule="auto"/>
              <w:rPr>
                <w:noProof/>
                <w:color w:val="auto"/>
                <w:sz w:val="20"/>
                <w:szCs w:val="20"/>
              </w:rPr>
            </w:pPr>
            <w:r w:rsidRPr="004E7E92">
              <w:rPr>
                <w:color w:val="auto"/>
                <w:sz w:val="20"/>
                <w:szCs w:val="20"/>
              </w:rPr>
              <w:t>2.</w:t>
            </w:r>
            <w:r w:rsidR="00155A41" w:rsidRPr="004E7E92">
              <w:rPr>
                <w:color w:val="auto"/>
                <w:sz w:val="20"/>
                <w:szCs w:val="20"/>
              </w:rPr>
              <w:t xml:space="preserve"> lai risinātu galvenos identificētos riskus, aprakstu par pasākumiem katastrofu novēršanai, sagatavošanos tām un reaģēšanai. Proporcionāli riskiem un to ekonomiskajai ietekmei, spēju nepietiekamībai</w:t>
            </w:r>
            <w:r w:rsidR="00155A41" w:rsidRPr="004E7E92">
              <w:rPr>
                <w:rStyle w:val="FootnoteReference"/>
                <w:color w:val="auto"/>
                <w:sz w:val="20"/>
                <w:szCs w:val="20"/>
              </w:rPr>
              <w:footnoteReference w:id="113"/>
            </w:r>
            <w:r w:rsidR="00155A41" w:rsidRPr="004E7E92">
              <w:rPr>
                <w:color w:val="auto"/>
                <w:sz w:val="20"/>
                <w:szCs w:val="20"/>
              </w:rPr>
              <w:t>, efektivitātei un iedarbīgumam, pasākumiem nosaka prioritāti, ņemot vērā iespējamās alternatīvas</w:t>
            </w:r>
            <w:r w:rsidRPr="004E7E92">
              <w:rPr>
                <w:color w:val="auto"/>
                <w:sz w:val="20"/>
                <w:szCs w:val="20"/>
              </w:rPr>
              <w:t>.</w:t>
            </w:r>
          </w:p>
        </w:tc>
        <w:tc>
          <w:tcPr>
            <w:tcW w:w="1134" w:type="dxa"/>
          </w:tcPr>
          <w:p w14:paraId="1543935A" w14:textId="643C71AC" w:rsidR="007545BD" w:rsidRPr="004E7E92" w:rsidRDefault="00ED68F6" w:rsidP="007A77BE">
            <w:pPr>
              <w:spacing w:before="0" w:after="0"/>
              <w:jc w:val="left"/>
              <w:rPr>
                <w:noProof/>
                <w:sz w:val="20"/>
              </w:rPr>
            </w:pPr>
            <w:r w:rsidRPr="004E7E92">
              <w:rPr>
                <w:b/>
                <w:bCs/>
                <w:noProof/>
                <w:sz w:val="20"/>
              </w:rPr>
              <w:t xml:space="preserve">Jā </w:t>
            </w:r>
          </w:p>
        </w:tc>
        <w:tc>
          <w:tcPr>
            <w:tcW w:w="2410" w:type="dxa"/>
          </w:tcPr>
          <w:p w14:paraId="5C52C544" w14:textId="7766CEDE" w:rsidR="007545BD" w:rsidRPr="00ED2CE1" w:rsidRDefault="00ED2CE1" w:rsidP="007A77BE">
            <w:pPr>
              <w:spacing w:before="0" w:after="0"/>
              <w:jc w:val="left"/>
              <w:rPr>
                <w:rStyle w:val="Hyperlink"/>
                <w:noProof/>
                <w:sz w:val="20"/>
              </w:rPr>
            </w:pPr>
            <w:r>
              <w:rPr>
                <w:noProof/>
                <w:sz w:val="20"/>
              </w:rPr>
              <w:fldChar w:fldCharType="begin"/>
            </w:r>
            <w:r>
              <w:rPr>
                <w:noProof/>
                <w:sz w:val="20"/>
              </w:rPr>
              <w:instrText xml:space="preserve"> HYPERLINK "https://likumi.lv/ta/id/317006-par-valsts-civilas-aizsardzibas-planu" </w:instrText>
            </w:r>
            <w:r>
              <w:rPr>
                <w:noProof/>
                <w:sz w:val="20"/>
              </w:rPr>
            </w:r>
            <w:r>
              <w:rPr>
                <w:noProof/>
                <w:sz w:val="20"/>
              </w:rPr>
              <w:fldChar w:fldCharType="separate"/>
            </w:r>
            <w:r w:rsidR="007545BD" w:rsidRPr="00E55428">
              <w:rPr>
                <w:rStyle w:val="Hyperlink"/>
                <w:noProof/>
                <w:sz w:val="20"/>
              </w:rPr>
              <w:t>Valsts civilās aizsardzības plāns</w:t>
            </w:r>
          </w:p>
          <w:p w14:paraId="6E669CF7" w14:textId="27FFB137" w:rsidR="004C2C79" w:rsidRPr="004E7E92" w:rsidRDefault="00ED2CE1" w:rsidP="007A77BE">
            <w:pPr>
              <w:spacing w:before="0" w:after="0"/>
              <w:jc w:val="left"/>
              <w:rPr>
                <w:noProof/>
                <w:sz w:val="20"/>
              </w:rPr>
            </w:pPr>
            <w:r>
              <w:rPr>
                <w:noProof/>
                <w:sz w:val="20"/>
              </w:rPr>
              <w:fldChar w:fldCharType="end"/>
            </w:r>
            <w:r w:rsidR="004C2C79" w:rsidRPr="004E7E92">
              <w:rPr>
                <w:noProof/>
                <w:sz w:val="20"/>
              </w:rPr>
              <w:t xml:space="preserve">(Apstiprināts MK </w:t>
            </w:r>
            <w:r w:rsidR="004C2C79" w:rsidRPr="004E7E92">
              <w:rPr>
                <w:noProof/>
                <w:sz w:val="20"/>
              </w:rPr>
              <w:tab/>
            </w:r>
          </w:p>
          <w:p w14:paraId="0D628900" w14:textId="77777777" w:rsidR="00ED2CE1" w:rsidRPr="004E7E92" w:rsidRDefault="004C2C79" w:rsidP="00ED2CE1">
            <w:pPr>
              <w:spacing w:before="0" w:after="0"/>
              <w:jc w:val="left"/>
              <w:rPr>
                <w:noProof/>
                <w:sz w:val="20"/>
              </w:rPr>
            </w:pPr>
            <w:r w:rsidRPr="004E7E92">
              <w:rPr>
                <w:noProof/>
                <w:sz w:val="20"/>
              </w:rPr>
              <w:t>25.08.2020.</w:t>
            </w:r>
            <w:r w:rsidR="00ED2CE1">
              <w:rPr>
                <w:noProof/>
                <w:sz w:val="20"/>
              </w:rPr>
              <w:t xml:space="preserve">, aktualizēts </w:t>
            </w:r>
            <w:r w:rsidR="00ED2CE1" w:rsidRPr="004E7E92">
              <w:rPr>
                <w:noProof/>
                <w:sz w:val="20"/>
              </w:rPr>
              <w:tab/>
            </w:r>
          </w:p>
          <w:p w14:paraId="182E752F" w14:textId="1876B4C6" w:rsidR="00ED2CE1" w:rsidRDefault="009A48F6" w:rsidP="00ED2CE1">
            <w:pPr>
              <w:spacing w:before="0" w:after="0"/>
              <w:jc w:val="left"/>
              <w:rPr>
                <w:noProof/>
                <w:sz w:val="20"/>
              </w:rPr>
            </w:pPr>
            <w:r>
              <w:rPr>
                <w:noProof/>
                <w:sz w:val="20"/>
              </w:rPr>
              <w:t>15.01.2024</w:t>
            </w:r>
            <w:r w:rsidR="00ED2CE1">
              <w:rPr>
                <w:noProof/>
                <w:sz w:val="20"/>
              </w:rPr>
              <w:t>.)</w:t>
            </w:r>
          </w:p>
          <w:p w14:paraId="55E73D07" w14:textId="67D34A37" w:rsidR="00ED2CE1" w:rsidRDefault="00ED2CE1" w:rsidP="00ED2CE1">
            <w:pPr>
              <w:spacing w:before="0" w:after="0"/>
              <w:jc w:val="left"/>
              <w:rPr>
                <w:noProof/>
                <w:sz w:val="20"/>
              </w:rPr>
            </w:pPr>
            <w:r>
              <w:rPr>
                <w:noProof/>
                <w:sz w:val="20"/>
              </w:rPr>
              <w:t>VCAP 38. pielikums (pieņemts VCAP grozījumu ietvaros 23.09.2021.)</w:t>
            </w:r>
          </w:p>
          <w:p w14:paraId="5C78AB2D" w14:textId="1C9ECEE1" w:rsidR="004C2C79" w:rsidRPr="004E7E92" w:rsidRDefault="004C2C79" w:rsidP="00ED2CE1">
            <w:pPr>
              <w:spacing w:before="0" w:after="0"/>
              <w:jc w:val="left"/>
              <w:rPr>
                <w:noProof/>
                <w:sz w:val="20"/>
              </w:rPr>
            </w:pPr>
          </w:p>
        </w:tc>
        <w:tc>
          <w:tcPr>
            <w:tcW w:w="3686" w:type="dxa"/>
          </w:tcPr>
          <w:p w14:paraId="1C4BC221" w14:textId="34112E73" w:rsidR="007545BD" w:rsidRPr="004E7E92" w:rsidRDefault="00F13976" w:rsidP="007A77BE">
            <w:pPr>
              <w:spacing w:before="0" w:after="0"/>
              <w:rPr>
                <w:rFonts w:eastAsia="Times New Roman"/>
                <w:sz w:val="20"/>
              </w:rPr>
            </w:pPr>
            <w:r w:rsidRPr="004E7E92">
              <w:rPr>
                <w:rFonts w:eastAsia="Times New Roman"/>
                <w:sz w:val="20"/>
              </w:rPr>
              <w:t>K</w:t>
            </w:r>
            <w:r w:rsidR="007545BD" w:rsidRPr="004E7E92">
              <w:rPr>
                <w:rFonts w:eastAsia="Times New Roman"/>
                <w:sz w:val="20"/>
              </w:rPr>
              <w:t>lima</w:t>
            </w:r>
            <w:r w:rsidR="00E92ABE" w:rsidRPr="004E7E92">
              <w:rPr>
                <w:rFonts w:eastAsia="Times New Roman"/>
                <w:sz w:val="20"/>
              </w:rPr>
              <w:t xml:space="preserve">ta </w:t>
            </w:r>
            <w:r w:rsidR="007545BD" w:rsidRPr="004E7E92">
              <w:rPr>
                <w:rFonts w:eastAsia="Times New Roman"/>
                <w:sz w:val="20"/>
              </w:rPr>
              <w:t xml:space="preserve">riski analizēti projektu iniciatīvās </w:t>
            </w:r>
            <w:r w:rsidR="00AE2DB1" w:rsidRPr="004E7E92">
              <w:rPr>
                <w:rFonts w:eastAsia="Times New Roman"/>
                <w:sz w:val="20"/>
              </w:rPr>
              <w:t>(</w:t>
            </w:r>
            <w:r w:rsidRPr="004E7E92">
              <w:rPr>
                <w:rFonts w:eastAsia="Times New Roman"/>
                <w:sz w:val="20"/>
              </w:rPr>
              <w:t>EEZ</w:t>
            </w:r>
            <w:r w:rsidR="0089017F" w:rsidRPr="004E7E92">
              <w:rPr>
                <w:rFonts w:eastAsia="Times New Roman"/>
                <w:sz w:val="20"/>
              </w:rPr>
              <w:t>,</w:t>
            </w:r>
            <w:r w:rsidR="007545BD" w:rsidRPr="004E7E92">
              <w:rPr>
                <w:rFonts w:eastAsia="Times New Roman"/>
                <w:sz w:val="20"/>
              </w:rPr>
              <w:t xml:space="preserve"> Norvēģijas finanšu atbalst</w:t>
            </w:r>
            <w:r w:rsidR="00850585" w:rsidRPr="004E7E92">
              <w:rPr>
                <w:rFonts w:eastAsia="Times New Roman"/>
                <w:sz w:val="20"/>
              </w:rPr>
              <w:t>s)</w:t>
            </w:r>
            <w:r w:rsidR="007545BD" w:rsidRPr="004E7E92">
              <w:rPr>
                <w:rFonts w:eastAsia="Times New Roman"/>
                <w:sz w:val="20"/>
              </w:rPr>
              <w:t xml:space="preserve">. </w:t>
            </w:r>
            <w:r w:rsidR="0092472F" w:rsidRPr="004E7E92">
              <w:rPr>
                <w:rFonts w:eastAsia="Times New Roman"/>
                <w:sz w:val="20"/>
              </w:rPr>
              <w:t>P</w:t>
            </w:r>
            <w:r w:rsidR="007545BD" w:rsidRPr="004E7E92">
              <w:rPr>
                <w:rFonts w:eastAsia="Times New Roman"/>
                <w:sz w:val="20"/>
              </w:rPr>
              <w:t>ētījumi sniedz priekšlikumus</w:t>
            </w:r>
            <w:r w:rsidR="00E92ABE" w:rsidRPr="004E7E92">
              <w:rPr>
                <w:rFonts w:eastAsia="Times New Roman"/>
                <w:sz w:val="20"/>
              </w:rPr>
              <w:t xml:space="preserve"> </w:t>
            </w:r>
            <w:r w:rsidR="007545BD" w:rsidRPr="004E7E92">
              <w:rPr>
                <w:rFonts w:eastAsia="Times New Roman"/>
                <w:sz w:val="20"/>
              </w:rPr>
              <w:t>pielāgošanās stratēģijas izstrādei</w:t>
            </w:r>
            <w:r w:rsidR="00C65362" w:rsidRPr="004E7E92">
              <w:rPr>
                <w:rFonts w:eastAsia="Times New Roman"/>
                <w:sz w:val="20"/>
              </w:rPr>
              <w:t xml:space="preserve">, zinātnisko </w:t>
            </w:r>
            <w:r w:rsidR="007545BD" w:rsidRPr="004E7E92">
              <w:rPr>
                <w:rFonts w:eastAsia="Times New Roman"/>
                <w:sz w:val="20"/>
              </w:rPr>
              <w:t>datu</w:t>
            </w:r>
            <w:r w:rsidRPr="004E7E92">
              <w:rPr>
                <w:rFonts w:eastAsia="Times New Roman"/>
                <w:sz w:val="20"/>
              </w:rPr>
              <w:t>,</w:t>
            </w:r>
            <w:r w:rsidR="007545BD" w:rsidRPr="004E7E92">
              <w:rPr>
                <w:rFonts w:eastAsia="Times New Roman"/>
                <w:sz w:val="20"/>
              </w:rPr>
              <w:t xml:space="preserve"> pasākumu identificēšanai attiecībā uz pielāgošanos klimata pārmaiņām, ietekmi</w:t>
            </w:r>
            <w:r w:rsidRPr="004E7E92">
              <w:rPr>
                <w:rFonts w:eastAsia="Times New Roman"/>
                <w:sz w:val="20"/>
              </w:rPr>
              <w:t>,</w:t>
            </w:r>
            <w:r w:rsidR="007545BD" w:rsidRPr="004E7E92">
              <w:rPr>
                <w:rFonts w:eastAsia="Times New Roman"/>
                <w:sz w:val="20"/>
              </w:rPr>
              <w:t xml:space="preserve"> izmaksu novērtēšanu</w:t>
            </w:r>
            <w:r w:rsidR="00AE2DB1" w:rsidRPr="004E7E92">
              <w:rPr>
                <w:rFonts w:eastAsia="Times New Roman"/>
                <w:sz w:val="20"/>
              </w:rPr>
              <w:t>;</w:t>
            </w:r>
            <w:r w:rsidR="007545BD" w:rsidRPr="004E7E92">
              <w:rPr>
                <w:rFonts w:eastAsia="Times New Roman"/>
                <w:sz w:val="20"/>
              </w:rPr>
              <w:t xml:space="preserve"> analizēti</w:t>
            </w:r>
            <w:r w:rsidR="00E92ABE" w:rsidRPr="004E7E92">
              <w:rPr>
                <w:rFonts w:eastAsia="Times New Roman"/>
                <w:sz w:val="20"/>
              </w:rPr>
              <w:t xml:space="preserve"> </w:t>
            </w:r>
            <w:r w:rsidR="007545BD" w:rsidRPr="004E7E92">
              <w:rPr>
                <w:rFonts w:eastAsia="Times New Roman"/>
                <w:sz w:val="20"/>
              </w:rPr>
              <w:t>klimata pārmaiņu scenāriji</w:t>
            </w:r>
            <w:r w:rsidR="0092472F" w:rsidRPr="004E7E92">
              <w:rPr>
                <w:rFonts w:eastAsia="Times New Roman"/>
                <w:sz w:val="20"/>
              </w:rPr>
              <w:t>,</w:t>
            </w:r>
            <w:r w:rsidRPr="004E7E92">
              <w:rPr>
                <w:rFonts w:eastAsia="Times New Roman"/>
                <w:sz w:val="20"/>
              </w:rPr>
              <w:t xml:space="preserve"> </w:t>
            </w:r>
            <w:r w:rsidR="007545BD" w:rsidRPr="004E7E92">
              <w:rPr>
                <w:rFonts w:eastAsia="Times New Roman"/>
                <w:sz w:val="20"/>
              </w:rPr>
              <w:t xml:space="preserve">raksturoti klimata rādītāji pagātnē, </w:t>
            </w:r>
            <w:r w:rsidR="00AE2DB1" w:rsidRPr="004E7E92">
              <w:rPr>
                <w:rFonts w:eastAsia="Times New Roman"/>
                <w:sz w:val="20"/>
              </w:rPr>
              <w:t>izstrādātas</w:t>
            </w:r>
            <w:r w:rsidR="007545BD" w:rsidRPr="004E7E92">
              <w:rPr>
                <w:rFonts w:eastAsia="Times New Roman"/>
                <w:sz w:val="20"/>
              </w:rPr>
              <w:t xml:space="preserve"> prognozes līdz 2100.gadam</w:t>
            </w:r>
            <w:r w:rsidR="00AE2DB1" w:rsidRPr="004E7E92">
              <w:rPr>
                <w:rFonts w:eastAsia="Times New Roman"/>
                <w:sz w:val="20"/>
              </w:rPr>
              <w:t xml:space="preserve"> (</w:t>
            </w:r>
            <w:r w:rsidR="007545BD" w:rsidRPr="004E7E92">
              <w:rPr>
                <w:rFonts w:eastAsia="Times New Roman"/>
                <w:sz w:val="20"/>
              </w:rPr>
              <w:t xml:space="preserve">saskaņā ar diviem </w:t>
            </w:r>
            <w:r w:rsidR="00AE2DB1" w:rsidRPr="004E7E92">
              <w:rPr>
                <w:rFonts w:eastAsia="Times New Roman"/>
                <w:sz w:val="20"/>
              </w:rPr>
              <w:t>SEG</w:t>
            </w:r>
            <w:r w:rsidR="007545BD" w:rsidRPr="004E7E92">
              <w:rPr>
                <w:rFonts w:eastAsia="Times New Roman"/>
                <w:sz w:val="20"/>
              </w:rPr>
              <w:t xml:space="preserve"> emisijas scenārijiem</w:t>
            </w:r>
            <w:r w:rsidR="00E92ABE" w:rsidRPr="004E7E92">
              <w:rPr>
                <w:rFonts w:eastAsia="Times New Roman"/>
                <w:sz w:val="20"/>
              </w:rPr>
              <w:t xml:space="preserve"> </w:t>
            </w:r>
            <w:r w:rsidR="00AE2DB1" w:rsidRPr="004E7E92">
              <w:rPr>
                <w:rFonts w:eastAsia="Times New Roman"/>
                <w:sz w:val="20"/>
              </w:rPr>
              <w:t>–</w:t>
            </w:r>
            <w:r w:rsidR="00E92ABE" w:rsidRPr="004E7E92">
              <w:rPr>
                <w:rFonts w:eastAsia="Times New Roman"/>
                <w:sz w:val="20"/>
              </w:rPr>
              <w:t xml:space="preserve"> </w:t>
            </w:r>
            <w:r w:rsidR="007545BD" w:rsidRPr="004E7E92">
              <w:rPr>
                <w:rFonts w:eastAsia="Times New Roman"/>
                <w:sz w:val="20"/>
              </w:rPr>
              <w:t>RCP4.5</w:t>
            </w:r>
            <w:r w:rsidR="00E92ABE" w:rsidRPr="004E7E92">
              <w:rPr>
                <w:rFonts w:eastAsia="Times New Roman"/>
                <w:sz w:val="20"/>
              </w:rPr>
              <w:t>,</w:t>
            </w:r>
            <w:r w:rsidR="007545BD" w:rsidRPr="004E7E92">
              <w:rPr>
                <w:rFonts w:eastAsia="Times New Roman"/>
                <w:sz w:val="20"/>
              </w:rPr>
              <w:t xml:space="preserve"> RCP8.5</w:t>
            </w:r>
            <w:r w:rsidR="00AE2DB1" w:rsidRPr="004E7E92">
              <w:rPr>
                <w:rFonts w:eastAsia="Times New Roman"/>
                <w:sz w:val="20"/>
              </w:rPr>
              <w:t>)</w:t>
            </w:r>
            <w:r w:rsidR="007545BD" w:rsidRPr="004E7E92">
              <w:rPr>
                <w:rFonts w:eastAsia="Times New Roman"/>
                <w:sz w:val="20"/>
              </w:rPr>
              <w:t xml:space="preserve"> </w:t>
            </w:r>
          </w:p>
          <w:p w14:paraId="21632B3B" w14:textId="580FC58B" w:rsidR="007545BD" w:rsidRPr="004E7E92" w:rsidRDefault="007545BD" w:rsidP="007A77BE">
            <w:pPr>
              <w:spacing w:before="0" w:after="0"/>
              <w:rPr>
                <w:rFonts w:eastAsia="Times New Roman"/>
                <w:sz w:val="20"/>
              </w:rPr>
            </w:pPr>
            <w:r w:rsidRPr="004E7E92">
              <w:rPr>
                <w:rFonts w:eastAsia="Times New Roman"/>
                <w:sz w:val="20"/>
              </w:rPr>
              <w:t>2021.</w:t>
            </w:r>
            <w:r w:rsidR="00FC2F34" w:rsidRPr="004E7E92">
              <w:rPr>
                <w:rFonts w:eastAsia="Times New Roman"/>
                <w:sz w:val="20"/>
              </w:rPr>
              <w:t>g.</w:t>
            </w:r>
            <w:r w:rsidRPr="004E7E92">
              <w:rPr>
                <w:rFonts w:eastAsia="Times New Roman"/>
                <w:sz w:val="20"/>
              </w:rPr>
              <w:t xml:space="preserve"> VARAM uzsāk</w:t>
            </w:r>
            <w:r w:rsidR="00F13976" w:rsidRPr="004E7E92">
              <w:rPr>
                <w:rFonts w:eastAsia="Times New Roman"/>
                <w:sz w:val="20"/>
              </w:rPr>
              <w:t>a</w:t>
            </w:r>
            <w:r w:rsidRPr="004E7E92">
              <w:rPr>
                <w:rFonts w:eastAsia="Times New Roman"/>
                <w:sz w:val="20"/>
              </w:rPr>
              <w:t xml:space="preserve"> </w:t>
            </w:r>
            <w:r w:rsidR="00AE2DB1" w:rsidRPr="004E7E92">
              <w:rPr>
                <w:rFonts w:eastAsia="Times New Roman"/>
                <w:sz w:val="20"/>
              </w:rPr>
              <w:t xml:space="preserve">projektu, lai </w:t>
            </w:r>
            <w:r w:rsidRPr="004E7E92">
              <w:rPr>
                <w:rFonts w:eastAsia="Times New Roman"/>
                <w:sz w:val="20"/>
              </w:rPr>
              <w:t>uzlabot</w:t>
            </w:r>
            <w:r w:rsidR="00AE2DB1" w:rsidRPr="004E7E92">
              <w:rPr>
                <w:rFonts w:eastAsia="Times New Roman"/>
                <w:sz w:val="20"/>
              </w:rPr>
              <w:t>u</w:t>
            </w:r>
            <w:r w:rsidRPr="004E7E92">
              <w:rPr>
                <w:rFonts w:eastAsia="Times New Roman"/>
                <w:sz w:val="20"/>
              </w:rPr>
              <w:t xml:space="preserve"> klimata pārmaiņu politikas plānošanas konsekvenci</w:t>
            </w:r>
            <w:r w:rsidR="00E92ABE" w:rsidRPr="004E7E92">
              <w:rPr>
                <w:rFonts w:eastAsia="Times New Roman"/>
                <w:sz w:val="20"/>
              </w:rPr>
              <w:t>,</w:t>
            </w:r>
            <w:r w:rsidRPr="004E7E92">
              <w:rPr>
                <w:rFonts w:eastAsia="Times New Roman"/>
                <w:sz w:val="20"/>
              </w:rPr>
              <w:t xml:space="preserve"> atbilstību valstiskā līmenī</w:t>
            </w:r>
            <w:r w:rsidR="00850585" w:rsidRPr="004E7E92">
              <w:rPr>
                <w:rFonts w:eastAsia="Times New Roman"/>
                <w:sz w:val="20"/>
              </w:rPr>
              <w:t>,</w:t>
            </w:r>
            <w:r w:rsidRPr="004E7E92">
              <w:rPr>
                <w:rFonts w:eastAsia="Times New Roman"/>
                <w:sz w:val="20"/>
              </w:rPr>
              <w:t xml:space="preserve"> t</w:t>
            </w:r>
            <w:r w:rsidR="00F65811" w:rsidRPr="004E7E92">
              <w:rPr>
                <w:rFonts w:eastAsia="Times New Roman"/>
                <w:sz w:val="20"/>
              </w:rPr>
              <w:t>.sk.</w:t>
            </w:r>
            <w:r w:rsidRPr="004E7E92">
              <w:rPr>
                <w:rFonts w:eastAsia="Times New Roman"/>
                <w:sz w:val="20"/>
              </w:rPr>
              <w:t xml:space="preserve"> paredzot atjaunot scenārijus 2100.gadam, nodrošin</w:t>
            </w:r>
            <w:r w:rsidR="00503C20" w:rsidRPr="004E7E92">
              <w:rPr>
                <w:rFonts w:eastAsia="Times New Roman"/>
                <w:sz w:val="20"/>
              </w:rPr>
              <w:t>ot</w:t>
            </w:r>
            <w:r w:rsidRPr="004E7E92">
              <w:rPr>
                <w:rFonts w:eastAsia="Times New Roman"/>
                <w:sz w:val="20"/>
              </w:rPr>
              <w:t xml:space="preserve"> politikas plānošanu atbilstoši jaunākajām prognozēm</w:t>
            </w:r>
            <w:r w:rsidRPr="004E7E92">
              <w:rPr>
                <w:rFonts w:eastAsia="Times New Roman"/>
                <w:sz w:val="20"/>
                <w:vertAlign w:val="superscript"/>
              </w:rPr>
              <w:footnoteReference w:id="114"/>
            </w:r>
            <w:r w:rsidRPr="004E7E92">
              <w:rPr>
                <w:rFonts w:eastAsia="Times New Roman"/>
                <w:sz w:val="20"/>
              </w:rPr>
              <w:t xml:space="preserve">. </w:t>
            </w:r>
          </w:p>
          <w:p w14:paraId="747E3598" w14:textId="0C051880" w:rsidR="007545BD" w:rsidRPr="004E7E92" w:rsidRDefault="007B4CE2" w:rsidP="00790B39">
            <w:pPr>
              <w:spacing w:before="0" w:after="0"/>
              <w:rPr>
                <w:rFonts w:eastAsia="Times New Roman"/>
                <w:iCs/>
                <w:noProof/>
                <w:sz w:val="20"/>
              </w:rPr>
            </w:pPr>
            <w:hyperlink r:id="rId89" w:history="1">
              <w:r w:rsidRPr="004E7E92">
                <w:rPr>
                  <w:rStyle w:val="Hyperlink"/>
                  <w:rFonts w:eastAsia="Times New Roman"/>
                  <w:color w:val="auto"/>
                  <w:sz w:val="20"/>
                </w:rPr>
                <w:t>VCAP</w:t>
              </w:r>
              <w:r w:rsidR="007545BD" w:rsidRPr="004E7E92">
                <w:rPr>
                  <w:rStyle w:val="Hyperlink"/>
                  <w:rFonts w:eastAsia="Times New Roman"/>
                  <w:color w:val="auto"/>
                  <w:sz w:val="20"/>
                </w:rPr>
                <w:t xml:space="preserve"> </w:t>
              </w:r>
              <w:r w:rsidR="00ED2CE1">
                <w:rPr>
                  <w:rStyle w:val="Hyperlink"/>
                  <w:rFonts w:eastAsia="Times New Roman"/>
                  <w:color w:val="auto"/>
                  <w:sz w:val="20"/>
                </w:rPr>
                <w:t xml:space="preserve">38. </w:t>
              </w:r>
              <w:r w:rsidR="007545BD" w:rsidRPr="004E7E92">
                <w:rPr>
                  <w:rStyle w:val="Hyperlink"/>
                  <w:rFonts w:eastAsia="Times New Roman"/>
                  <w:color w:val="auto"/>
                  <w:sz w:val="20"/>
                </w:rPr>
                <w:t>pielikum</w:t>
              </w:r>
            </w:hyperlink>
            <w:r w:rsidR="00AE2DB1" w:rsidRPr="004E7E92">
              <w:rPr>
                <w:rStyle w:val="Hyperlink"/>
                <w:rFonts w:eastAsia="Times New Roman"/>
                <w:color w:val="auto"/>
                <w:sz w:val="20"/>
              </w:rPr>
              <w:t>ā</w:t>
            </w:r>
            <w:r w:rsidR="007545BD" w:rsidRPr="004E7E92">
              <w:rPr>
                <w:rFonts w:eastAsia="Times New Roman"/>
                <w:sz w:val="20"/>
              </w:rPr>
              <w:t xml:space="preserve"> iekļauta metodika/pieeja,</w:t>
            </w:r>
            <w:r w:rsidR="000E56DD" w:rsidRPr="004E7E92">
              <w:rPr>
                <w:rFonts w:eastAsia="Times New Roman"/>
                <w:sz w:val="20"/>
              </w:rPr>
              <w:t xml:space="preserve"> ar kuru tiks novērtēti</w:t>
            </w:r>
            <w:r w:rsidR="007545BD" w:rsidRPr="004E7E92">
              <w:rPr>
                <w:rFonts w:eastAsia="Times New Roman"/>
                <w:sz w:val="20"/>
              </w:rPr>
              <w:t xml:space="preserve"> </w:t>
            </w:r>
            <w:r w:rsidR="00EA2A8F" w:rsidRPr="004E7E92">
              <w:rPr>
                <w:rFonts w:eastAsia="Times New Roman"/>
                <w:sz w:val="20"/>
              </w:rPr>
              <w:t xml:space="preserve">civilās aizsardzības </w:t>
            </w:r>
            <w:r w:rsidR="007545BD" w:rsidRPr="004E7E92">
              <w:rPr>
                <w:rFonts w:eastAsia="Times New Roman"/>
                <w:sz w:val="20"/>
              </w:rPr>
              <w:t xml:space="preserve">novēršanas un </w:t>
            </w:r>
            <w:r w:rsidR="007545BD" w:rsidRPr="004E7E92">
              <w:rPr>
                <w:rFonts w:eastAsia="Times New Roman"/>
                <w:sz w:val="20"/>
              </w:rPr>
              <w:lastRenderedPageBreak/>
              <w:t>sagatavotības pasākum</w:t>
            </w:r>
            <w:r w:rsidR="00EA2A8F" w:rsidRPr="004E7E92">
              <w:rPr>
                <w:rFonts w:eastAsia="Times New Roman"/>
                <w:sz w:val="20"/>
              </w:rPr>
              <w:t>i, tos identificējot</w:t>
            </w:r>
            <w:r w:rsidR="007545BD" w:rsidRPr="004E7E92">
              <w:rPr>
                <w:rFonts w:eastAsia="Times New Roman"/>
                <w:sz w:val="20"/>
              </w:rPr>
              <w:t xml:space="preserve"> prioritāros īstenošanas pasākumos, ņemot vērā apdraudējumu ekonomisko ietekmi, jaudas/spēju trūkumus, pasākuma efektivitāti</w:t>
            </w:r>
            <w:r w:rsidR="00E92ABE" w:rsidRPr="004E7E92">
              <w:rPr>
                <w:rFonts w:eastAsia="Times New Roman"/>
                <w:sz w:val="20"/>
              </w:rPr>
              <w:t>,</w:t>
            </w:r>
            <w:r w:rsidR="007545BD" w:rsidRPr="004E7E92">
              <w:rPr>
                <w:rFonts w:eastAsia="Times New Roman"/>
                <w:sz w:val="20"/>
              </w:rPr>
              <w:t xml:space="preserve"> ieviešanas lietderību. </w:t>
            </w:r>
          </w:p>
        </w:tc>
      </w:tr>
      <w:tr w:rsidR="007545BD" w:rsidRPr="004E7E92" w14:paraId="73AEEF19" w14:textId="77777777" w:rsidTr="00A73208">
        <w:tc>
          <w:tcPr>
            <w:tcW w:w="562" w:type="dxa"/>
          </w:tcPr>
          <w:p w14:paraId="769400E8"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6F3B487" w14:textId="77777777" w:rsidR="007545BD" w:rsidRPr="004E7E92" w:rsidRDefault="007545BD" w:rsidP="007A77BE">
            <w:pPr>
              <w:spacing w:before="0" w:after="0"/>
              <w:jc w:val="left"/>
              <w:rPr>
                <w:noProof/>
                <w:sz w:val="20"/>
              </w:rPr>
            </w:pPr>
          </w:p>
        </w:tc>
        <w:tc>
          <w:tcPr>
            <w:tcW w:w="851" w:type="dxa"/>
            <w:vMerge/>
          </w:tcPr>
          <w:p w14:paraId="6E61566A" w14:textId="77777777" w:rsidR="007545BD" w:rsidRPr="004E7E92" w:rsidRDefault="007545BD" w:rsidP="007A77BE">
            <w:pPr>
              <w:spacing w:before="0" w:after="0"/>
              <w:jc w:val="left"/>
              <w:rPr>
                <w:rFonts w:eastAsia="Times New Roman"/>
                <w:iCs/>
                <w:noProof/>
                <w:sz w:val="20"/>
              </w:rPr>
            </w:pPr>
          </w:p>
        </w:tc>
        <w:tc>
          <w:tcPr>
            <w:tcW w:w="1134" w:type="dxa"/>
            <w:vMerge/>
          </w:tcPr>
          <w:p w14:paraId="273D0344" w14:textId="77777777" w:rsidR="007545BD" w:rsidRPr="004E7E92" w:rsidRDefault="007545BD" w:rsidP="007A77BE">
            <w:pPr>
              <w:spacing w:before="0" w:after="0"/>
              <w:jc w:val="left"/>
              <w:rPr>
                <w:rFonts w:eastAsia="Times New Roman"/>
                <w:iCs/>
                <w:noProof/>
                <w:sz w:val="20"/>
              </w:rPr>
            </w:pPr>
          </w:p>
        </w:tc>
        <w:tc>
          <w:tcPr>
            <w:tcW w:w="850" w:type="dxa"/>
            <w:vMerge/>
          </w:tcPr>
          <w:p w14:paraId="6AB30AC3" w14:textId="77777777" w:rsidR="007545BD" w:rsidRPr="004E7E92" w:rsidRDefault="007545BD" w:rsidP="007A77BE">
            <w:pPr>
              <w:spacing w:before="0" w:after="0"/>
              <w:jc w:val="left"/>
              <w:rPr>
                <w:rFonts w:eastAsia="Times New Roman"/>
                <w:b/>
                <w:bCs/>
                <w:iCs/>
                <w:noProof/>
                <w:sz w:val="20"/>
              </w:rPr>
            </w:pPr>
          </w:p>
        </w:tc>
        <w:tc>
          <w:tcPr>
            <w:tcW w:w="2410" w:type="dxa"/>
          </w:tcPr>
          <w:p w14:paraId="71B0CA7B" w14:textId="4BBE49B3" w:rsidR="007545BD" w:rsidRPr="004E7E92" w:rsidRDefault="007545BD" w:rsidP="007A77BE">
            <w:pPr>
              <w:spacing w:before="0" w:after="0"/>
              <w:jc w:val="left"/>
              <w:rPr>
                <w:noProof/>
                <w:sz w:val="20"/>
              </w:rPr>
            </w:pPr>
            <w:r w:rsidRPr="004E7E92">
              <w:rPr>
                <w:sz w:val="20"/>
              </w:rPr>
              <w:t>3.</w:t>
            </w:r>
            <w:r w:rsidR="00155A41" w:rsidRPr="004E7E92">
              <w:rPr>
                <w:sz w:val="20"/>
              </w:rPr>
              <w:t xml:space="preserve"> informāciju par finanšu resursiem un mehānismiem, kas pieejami, lai segtu darbības un uzturēšanas izmaksas, kas saistītas ar novēršanu, sagatavošanos un reaģēšanu</w:t>
            </w:r>
            <w:r w:rsidRPr="004E7E92">
              <w:rPr>
                <w:sz w:val="20"/>
              </w:rPr>
              <w:t>.</w:t>
            </w:r>
          </w:p>
        </w:tc>
        <w:tc>
          <w:tcPr>
            <w:tcW w:w="1134" w:type="dxa"/>
          </w:tcPr>
          <w:p w14:paraId="2654C340" w14:textId="30CC2391" w:rsidR="007545BD" w:rsidRPr="004E7E92" w:rsidRDefault="00EA2A8F" w:rsidP="007A77BE">
            <w:pPr>
              <w:spacing w:before="0" w:after="0"/>
              <w:jc w:val="left"/>
              <w:rPr>
                <w:b/>
                <w:bCs/>
                <w:noProof/>
                <w:sz w:val="20"/>
              </w:rPr>
            </w:pPr>
            <w:r w:rsidRPr="004E7E92">
              <w:rPr>
                <w:b/>
                <w:bCs/>
                <w:noProof/>
                <w:sz w:val="20"/>
              </w:rPr>
              <w:t xml:space="preserve">Jā </w:t>
            </w:r>
          </w:p>
        </w:tc>
        <w:tc>
          <w:tcPr>
            <w:tcW w:w="2410" w:type="dxa"/>
          </w:tcPr>
          <w:p w14:paraId="1DF0B11E" w14:textId="4F947789" w:rsidR="007545BD" w:rsidRPr="00ED2CE1" w:rsidRDefault="00ED2CE1" w:rsidP="007A77BE">
            <w:pPr>
              <w:spacing w:before="0" w:after="0"/>
              <w:jc w:val="left"/>
              <w:rPr>
                <w:rStyle w:val="Hyperlink"/>
                <w:noProof/>
                <w:sz w:val="20"/>
              </w:rPr>
            </w:pPr>
            <w:r>
              <w:rPr>
                <w:noProof/>
                <w:sz w:val="20"/>
              </w:rPr>
              <w:fldChar w:fldCharType="begin"/>
            </w:r>
            <w:r>
              <w:rPr>
                <w:noProof/>
                <w:sz w:val="20"/>
              </w:rPr>
              <w:instrText xml:space="preserve"> HYPERLINK "https://likumi.lv/ta/id/317006-par-valsts-civilas-aizsardzibas-planu" </w:instrText>
            </w:r>
            <w:r>
              <w:rPr>
                <w:noProof/>
                <w:sz w:val="20"/>
              </w:rPr>
            </w:r>
            <w:r>
              <w:rPr>
                <w:noProof/>
                <w:sz w:val="20"/>
              </w:rPr>
              <w:fldChar w:fldCharType="separate"/>
            </w:r>
            <w:r w:rsidR="007545BD" w:rsidRPr="00E55428">
              <w:rPr>
                <w:rStyle w:val="Hyperlink"/>
                <w:noProof/>
                <w:sz w:val="20"/>
              </w:rPr>
              <w:t>Valsts civilās aizsardzības plāns</w:t>
            </w:r>
          </w:p>
          <w:p w14:paraId="35C77DF4" w14:textId="41A48E24" w:rsidR="004C2C79" w:rsidRPr="004E7E92" w:rsidRDefault="00ED2CE1" w:rsidP="007A77BE">
            <w:pPr>
              <w:spacing w:before="0" w:after="0"/>
              <w:jc w:val="left"/>
              <w:rPr>
                <w:noProof/>
                <w:sz w:val="20"/>
              </w:rPr>
            </w:pPr>
            <w:r>
              <w:rPr>
                <w:noProof/>
                <w:sz w:val="20"/>
              </w:rPr>
              <w:fldChar w:fldCharType="end"/>
            </w:r>
            <w:r w:rsidR="004C2C79" w:rsidRPr="004E7E92">
              <w:rPr>
                <w:noProof/>
                <w:sz w:val="20"/>
              </w:rPr>
              <w:t xml:space="preserve">(Apstiprināts MK </w:t>
            </w:r>
            <w:r w:rsidR="004C2C79" w:rsidRPr="004E7E92">
              <w:rPr>
                <w:noProof/>
                <w:sz w:val="20"/>
              </w:rPr>
              <w:tab/>
            </w:r>
          </w:p>
          <w:p w14:paraId="0B23FA4D" w14:textId="77777777" w:rsidR="00ED2CE1" w:rsidRPr="004E7E92" w:rsidRDefault="004C2C79" w:rsidP="00ED2CE1">
            <w:pPr>
              <w:spacing w:before="0" w:after="0"/>
              <w:jc w:val="left"/>
              <w:rPr>
                <w:noProof/>
                <w:sz w:val="20"/>
              </w:rPr>
            </w:pPr>
            <w:r w:rsidRPr="004E7E92">
              <w:rPr>
                <w:noProof/>
                <w:sz w:val="20"/>
              </w:rPr>
              <w:t>25.08.2020.</w:t>
            </w:r>
            <w:r w:rsidR="00ED2CE1">
              <w:rPr>
                <w:noProof/>
                <w:sz w:val="20"/>
              </w:rPr>
              <w:t xml:space="preserve">, aktualizēts </w:t>
            </w:r>
            <w:r w:rsidR="00ED2CE1" w:rsidRPr="004E7E92">
              <w:rPr>
                <w:noProof/>
                <w:sz w:val="20"/>
              </w:rPr>
              <w:tab/>
            </w:r>
          </w:p>
          <w:p w14:paraId="7E4616DD" w14:textId="3CD87645" w:rsidR="00ED2CE1" w:rsidRDefault="009A48F6" w:rsidP="00ED2CE1">
            <w:pPr>
              <w:spacing w:before="0" w:after="0"/>
              <w:jc w:val="left"/>
              <w:rPr>
                <w:noProof/>
                <w:sz w:val="20"/>
              </w:rPr>
            </w:pPr>
            <w:r>
              <w:rPr>
                <w:noProof/>
                <w:sz w:val="20"/>
              </w:rPr>
              <w:t>15.01.2024</w:t>
            </w:r>
            <w:r w:rsidR="00ED2CE1">
              <w:rPr>
                <w:noProof/>
                <w:sz w:val="20"/>
              </w:rPr>
              <w:t>.)</w:t>
            </w:r>
          </w:p>
          <w:p w14:paraId="3A221BC8" w14:textId="77777777" w:rsidR="00ED2CE1" w:rsidRDefault="00ED2CE1" w:rsidP="00ED2CE1">
            <w:pPr>
              <w:spacing w:before="0" w:after="0"/>
              <w:jc w:val="left"/>
              <w:rPr>
                <w:noProof/>
                <w:sz w:val="20"/>
              </w:rPr>
            </w:pPr>
            <w:r>
              <w:rPr>
                <w:noProof/>
                <w:sz w:val="20"/>
              </w:rPr>
              <w:t>VCAP 38. pielikums (pieņemts VCAP grozījumu ietvaros 23.09.2021.)</w:t>
            </w:r>
          </w:p>
          <w:p w14:paraId="40D4BD51" w14:textId="77777777" w:rsidR="00ED2CE1" w:rsidRDefault="00ED2CE1" w:rsidP="00ED2CE1">
            <w:pPr>
              <w:spacing w:before="0" w:after="0"/>
              <w:jc w:val="left"/>
              <w:rPr>
                <w:noProof/>
                <w:sz w:val="20"/>
              </w:rPr>
            </w:pPr>
          </w:p>
          <w:p w14:paraId="1CD33DC0" w14:textId="400D5C35" w:rsidR="004C2C79" w:rsidRPr="004E7E92" w:rsidRDefault="004C2C79" w:rsidP="00ED2CE1">
            <w:pPr>
              <w:spacing w:before="0" w:after="0"/>
              <w:jc w:val="left"/>
              <w:rPr>
                <w:noProof/>
                <w:sz w:val="20"/>
              </w:rPr>
            </w:pPr>
          </w:p>
        </w:tc>
        <w:tc>
          <w:tcPr>
            <w:tcW w:w="3686" w:type="dxa"/>
          </w:tcPr>
          <w:p w14:paraId="4E82316D" w14:textId="31BCC61C" w:rsidR="007545BD" w:rsidRPr="004E7E92" w:rsidRDefault="0074790A" w:rsidP="00790B39">
            <w:pPr>
              <w:spacing w:before="0" w:after="0"/>
              <w:rPr>
                <w:rFonts w:eastAsia="Times New Roman"/>
                <w:iCs/>
                <w:noProof/>
                <w:sz w:val="20"/>
              </w:rPr>
            </w:pPr>
            <w:r w:rsidRPr="004E7E92">
              <w:rPr>
                <w:rFonts w:eastAsia="Times New Roman"/>
                <w:sz w:val="20"/>
              </w:rPr>
              <w:t>L</w:t>
            </w:r>
            <w:r w:rsidR="00EA2A8F" w:rsidRPr="004E7E92">
              <w:rPr>
                <w:rFonts w:eastAsia="Times New Roman"/>
                <w:sz w:val="20"/>
              </w:rPr>
              <w:t>īdzekļi tiek piešķirti konkrētiem darbības mērķiem, valsts budžeta programmās</w:t>
            </w:r>
            <w:r w:rsidR="00A5411D" w:rsidRPr="004E7E92">
              <w:rPr>
                <w:rFonts w:eastAsia="Times New Roman"/>
                <w:sz w:val="20"/>
              </w:rPr>
              <w:t>,</w:t>
            </w:r>
            <w:r w:rsidR="00EA2A8F" w:rsidRPr="004E7E92">
              <w:rPr>
                <w:rFonts w:eastAsia="Times New Roman"/>
                <w:sz w:val="20"/>
              </w:rPr>
              <w:t xml:space="preserve"> apakšprogrammās un finanšu asignējumi ir paredzēti noteikto pamatuzdevumu īstenošanai vai attīstībai</w:t>
            </w:r>
            <w:r w:rsidR="00B20FE6" w:rsidRPr="004E7E92">
              <w:rPr>
                <w:rFonts w:eastAsia="Times New Roman"/>
                <w:sz w:val="20"/>
              </w:rPr>
              <w:t>.</w:t>
            </w:r>
            <w:r w:rsidR="00EA2A8F" w:rsidRPr="004E7E92">
              <w:rPr>
                <w:rFonts w:eastAsia="Times New Roman"/>
                <w:sz w:val="20"/>
              </w:rPr>
              <w:t xml:space="preserve"> </w:t>
            </w:r>
            <w:r w:rsidR="00B20FE6" w:rsidRPr="004E7E92">
              <w:rPr>
                <w:rFonts w:eastAsia="Times New Roman"/>
                <w:sz w:val="20"/>
              </w:rPr>
              <w:t>U</w:t>
            </w:r>
            <w:r w:rsidR="00EA2A8F" w:rsidRPr="004E7E92">
              <w:rPr>
                <w:rFonts w:eastAsia="Times New Roman"/>
                <w:sz w:val="20"/>
              </w:rPr>
              <w:t>zturēšanas izmaksas tiek iekļautas gada budžetā kā pamata izdevumi vai bāzes finansējums</w:t>
            </w:r>
            <w:r w:rsidR="005440E9" w:rsidRPr="004E7E92">
              <w:rPr>
                <w:rFonts w:eastAsia="Times New Roman"/>
                <w:sz w:val="20"/>
              </w:rPr>
              <w:t xml:space="preserve">. </w:t>
            </w:r>
            <w:r w:rsidR="004C2C79" w:rsidRPr="004E7E92">
              <w:rPr>
                <w:rFonts w:eastAsia="Times New Roman"/>
                <w:sz w:val="20"/>
              </w:rPr>
              <w:t>VCAP</w:t>
            </w:r>
            <w:r w:rsidR="00EA2A8F" w:rsidRPr="004E7E92">
              <w:rPr>
                <w:rFonts w:eastAsia="Times New Roman"/>
                <w:sz w:val="20"/>
              </w:rPr>
              <w:t xml:space="preserve"> </w:t>
            </w:r>
            <w:r w:rsidR="00ED2CE1">
              <w:rPr>
                <w:rFonts w:eastAsia="Times New Roman"/>
                <w:sz w:val="20"/>
              </w:rPr>
              <w:t>ir</w:t>
            </w:r>
            <w:r w:rsidR="00EA2A8F" w:rsidRPr="004E7E92">
              <w:rPr>
                <w:rFonts w:eastAsia="Times New Roman"/>
                <w:iCs/>
                <w:noProof/>
                <w:sz w:val="20"/>
              </w:rPr>
              <w:t xml:space="preserve"> norādīti provizoriskie finansēšanas resursi un mehānismi </w:t>
            </w:r>
            <w:r w:rsidR="004C2C79" w:rsidRPr="004E7E92">
              <w:rPr>
                <w:sz w:val="20"/>
              </w:rPr>
              <w:t>(izņemot</w:t>
            </w:r>
            <w:r w:rsidR="000E13EB" w:rsidRPr="004E7E92">
              <w:rPr>
                <w:sz w:val="20"/>
              </w:rPr>
              <w:t xml:space="preserve"> katastrofas pārvaldīšanas pasākumiem, kas attiecas uz reaģēšanas un seku likvidēšanas pasākum</w:t>
            </w:r>
            <w:r w:rsidR="00FB34A5" w:rsidRPr="004E7E92">
              <w:rPr>
                <w:sz w:val="20"/>
              </w:rPr>
              <w:t>iem</w:t>
            </w:r>
            <w:r w:rsidR="000E13EB" w:rsidRPr="004E7E92">
              <w:rPr>
                <w:sz w:val="20"/>
              </w:rPr>
              <w:t xml:space="preserve">, jo </w:t>
            </w:r>
            <w:r w:rsidR="004C2C79" w:rsidRPr="004E7E92">
              <w:rPr>
                <w:sz w:val="20"/>
              </w:rPr>
              <w:t>VCAP</w:t>
            </w:r>
            <w:r w:rsidR="000E13EB" w:rsidRPr="004E7E92">
              <w:rPr>
                <w:sz w:val="20"/>
              </w:rPr>
              <w:t xml:space="preserve"> šie pasākumi attiecas uz valsts un reģionāla mēroga katastrofām vai to draudiem. Apdraudējumu novēršanā</w:t>
            </w:r>
            <w:r w:rsidR="009C493E" w:rsidRPr="004E7E92">
              <w:rPr>
                <w:sz w:val="20"/>
              </w:rPr>
              <w:t xml:space="preserve">, </w:t>
            </w:r>
            <w:r w:rsidR="000E13EB" w:rsidRPr="004E7E92">
              <w:rPr>
                <w:sz w:val="20"/>
              </w:rPr>
              <w:t>reaģēšanas</w:t>
            </w:r>
            <w:r w:rsidR="00FB34A5" w:rsidRPr="004E7E92">
              <w:rPr>
                <w:sz w:val="20"/>
              </w:rPr>
              <w:t>,</w:t>
            </w:r>
            <w:r w:rsidR="000E13EB" w:rsidRPr="004E7E92">
              <w:rPr>
                <w:sz w:val="20"/>
              </w:rPr>
              <w:t xml:space="preserve"> seku likvidēšanas pasākumus īstenos piešķirto valsts budžeta līdzekļu ietvaros. </w:t>
            </w:r>
            <w:r w:rsidR="002F097B" w:rsidRPr="004E7E92">
              <w:rPr>
                <w:sz w:val="20"/>
              </w:rPr>
              <w:t>N</w:t>
            </w:r>
            <w:r w:rsidR="000E13EB" w:rsidRPr="004E7E92">
              <w:rPr>
                <w:sz w:val="20"/>
              </w:rPr>
              <w:t>oteikt</w:t>
            </w:r>
            <w:r w:rsidR="00C71C9E" w:rsidRPr="004E7E92">
              <w:rPr>
                <w:sz w:val="20"/>
              </w:rPr>
              <w:t>ā</w:t>
            </w:r>
            <w:r w:rsidR="000E13EB" w:rsidRPr="004E7E92">
              <w:rPr>
                <w:sz w:val="20"/>
              </w:rPr>
              <w:t xml:space="preserve"> kārtībā, līdzekļus var pieprasīt no budžeta programmas “Līdzekļi neparedzētiem gadījumiem”, kurus piešķir izdevumiem katastrofu</w:t>
            </w:r>
            <w:r w:rsidR="00C71C9E" w:rsidRPr="004E7E92">
              <w:rPr>
                <w:sz w:val="20"/>
              </w:rPr>
              <w:t>,</w:t>
            </w:r>
            <w:r w:rsidR="000E13EB" w:rsidRPr="004E7E92">
              <w:rPr>
                <w:sz w:val="20"/>
              </w:rPr>
              <w:t xml:space="preserve"> dabas stihiju seku novēršanai</w:t>
            </w:r>
            <w:r w:rsidR="002F097B" w:rsidRPr="004E7E92">
              <w:rPr>
                <w:sz w:val="20"/>
              </w:rPr>
              <w:t>,</w:t>
            </w:r>
            <w:r w:rsidR="000E13EB" w:rsidRPr="004E7E92">
              <w:rPr>
                <w:sz w:val="20"/>
              </w:rPr>
              <w:t xml:space="preserve"> to radīto zaudējumu kompensēšanai</w:t>
            </w:r>
            <w:r w:rsidR="002F097B" w:rsidRPr="004E7E92">
              <w:rPr>
                <w:sz w:val="20"/>
              </w:rPr>
              <w:t xml:space="preserve">, </w:t>
            </w:r>
            <w:r w:rsidR="009C493E" w:rsidRPr="004E7E92">
              <w:rPr>
                <w:sz w:val="20"/>
              </w:rPr>
              <w:t>u.c.</w:t>
            </w:r>
          </w:p>
        </w:tc>
      </w:tr>
      <w:tr w:rsidR="007545BD" w:rsidRPr="004E7E92" w14:paraId="3FBBFD89" w14:textId="77777777" w:rsidTr="00A73208">
        <w:trPr>
          <w:trHeight w:val="60"/>
        </w:trPr>
        <w:tc>
          <w:tcPr>
            <w:tcW w:w="562" w:type="dxa"/>
            <w:shd w:val="clear" w:color="auto" w:fill="D9D9D9" w:themeFill="background1" w:themeFillShade="D9"/>
          </w:tcPr>
          <w:p w14:paraId="19177D62"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3531D046" w14:textId="26690D0A" w:rsidR="007545BD" w:rsidRPr="004E7E92" w:rsidRDefault="007545BD" w:rsidP="007A77BE">
            <w:pPr>
              <w:spacing w:before="0" w:after="0"/>
              <w:jc w:val="left"/>
              <w:rPr>
                <w:noProof/>
                <w:sz w:val="20"/>
              </w:rPr>
            </w:pPr>
            <w:r w:rsidRPr="004E7E92">
              <w:rPr>
                <w:noProof/>
                <w:sz w:val="20"/>
              </w:rPr>
              <w:t>Tematiskais priekšnosacījums Nr.6</w:t>
            </w:r>
            <w:r w:rsidR="0099240F" w:rsidRPr="004E7E92">
              <w:rPr>
                <w:noProof/>
                <w:sz w:val="20"/>
              </w:rPr>
              <w:t xml:space="preserve"> (2.5.)</w:t>
            </w:r>
          </w:p>
          <w:p w14:paraId="530FE5B2" w14:textId="77777777" w:rsidR="007545BD" w:rsidRPr="004E7E92" w:rsidRDefault="007545BD" w:rsidP="007A77BE">
            <w:pPr>
              <w:spacing w:before="0" w:after="0"/>
              <w:jc w:val="left"/>
              <w:rPr>
                <w:noProof/>
                <w:sz w:val="20"/>
              </w:rPr>
            </w:pPr>
            <w:r w:rsidRPr="004E7E92">
              <w:rPr>
                <w:noProof/>
                <w:sz w:val="20"/>
              </w:rPr>
              <w:t xml:space="preserve">Atjaunināts plāns par nepieciešamajām investīcijām </w:t>
            </w:r>
            <w:r w:rsidRPr="004E7E92">
              <w:rPr>
                <w:b/>
                <w:bCs/>
                <w:noProof/>
                <w:sz w:val="20"/>
              </w:rPr>
              <w:t xml:space="preserve">ūdensapgādes un </w:t>
            </w:r>
            <w:r w:rsidRPr="004E7E92">
              <w:rPr>
                <w:b/>
                <w:bCs/>
                <w:noProof/>
                <w:sz w:val="20"/>
              </w:rPr>
              <w:lastRenderedPageBreak/>
              <w:t>notekūdeņu nozarēs</w:t>
            </w:r>
          </w:p>
        </w:tc>
        <w:tc>
          <w:tcPr>
            <w:tcW w:w="851" w:type="dxa"/>
            <w:vMerge w:val="restart"/>
            <w:shd w:val="clear" w:color="auto" w:fill="D9D9D9" w:themeFill="background1" w:themeFillShade="D9"/>
          </w:tcPr>
          <w:p w14:paraId="23EBB675"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lastRenderedPageBreak/>
              <w:t>ERAF</w:t>
            </w:r>
          </w:p>
        </w:tc>
        <w:tc>
          <w:tcPr>
            <w:tcW w:w="1134" w:type="dxa"/>
            <w:vMerge w:val="restart"/>
            <w:shd w:val="clear" w:color="auto" w:fill="D9D9D9" w:themeFill="background1" w:themeFillShade="D9"/>
          </w:tcPr>
          <w:p w14:paraId="24C36359"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2.2.1.SAM</w:t>
            </w:r>
          </w:p>
        </w:tc>
        <w:tc>
          <w:tcPr>
            <w:tcW w:w="850" w:type="dxa"/>
            <w:vMerge w:val="restart"/>
            <w:shd w:val="clear" w:color="auto" w:fill="D9D9D9" w:themeFill="background1" w:themeFillShade="D9"/>
          </w:tcPr>
          <w:p w14:paraId="76C713B0" w14:textId="77777777" w:rsidR="007545BD" w:rsidRPr="004E7E92" w:rsidRDefault="007545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shd w:val="clear" w:color="auto" w:fill="D9D9D9" w:themeFill="background1" w:themeFillShade="D9"/>
          </w:tcPr>
          <w:p w14:paraId="380D7337" w14:textId="77777777" w:rsidR="00155A41" w:rsidRPr="004E7E92" w:rsidRDefault="00155A41" w:rsidP="007A77BE">
            <w:pPr>
              <w:spacing w:before="0" w:after="0"/>
              <w:jc w:val="left"/>
              <w:rPr>
                <w:noProof/>
                <w:sz w:val="20"/>
              </w:rPr>
            </w:pPr>
            <w:r w:rsidRPr="004E7E92">
              <w:rPr>
                <w:noProof/>
                <w:sz w:val="20"/>
              </w:rPr>
              <w:t>Attiecībā uz abām nozarēm ir izstrādāts valsts investīciju plāns, un tas ietver:</w:t>
            </w:r>
          </w:p>
          <w:p w14:paraId="7709E735" w14:textId="77777777" w:rsidR="00155A41" w:rsidRPr="004E7E92" w:rsidRDefault="00155A41" w:rsidP="007A77BE">
            <w:pPr>
              <w:spacing w:before="0" w:after="0"/>
              <w:jc w:val="left"/>
              <w:rPr>
                <w:noProof/>
                <w:sz w:val="20"/>
              </w:rPr>
            </w:pPr>
          </w:p>
          <w:p w14:paraId="366E3F00" w14:textId="0D475BE3" w:rsidR="007545BD" w:rsidRPr="004E7E92" w:rsidRDefault="00155A41" w:rsidP="007A77BE">
            <w:pPr>
              <w:spacing w:before="0" w:after="0"/>
              <w:jc w:val="left"/>
              <w:rPr>
                <w:sz w:val="20"/>
              </w:rPr>
            </w:pPr>
            <w:r w:rsidRPr="004E7E92">
              <w:rPr>
                <w:noProof/>
                <w:sz w:val="20"/>
              </w:rPr>
              <w:t xml:space="preserve">1.novērtējumu par pašreizējo stāvokli Padomes Direktīvas </w:t>
            </w:r>
            <w:r w:rsidRPr="004E7E92">
              <w:rPr>
                <w:noProof/>
                <w:sz w:val="20"/>
              </w:rPr>
              <w:lastRenderedPageBreak/>
              <w:t>91/271/EEK un Padomes Direktīvas 98/83/EK īstenošanā</w:t>
            </w:r>
            <w:r w:rsidR="007545BD" w:rsidRPr="004E7E92">
              <w:rPr>
                <w:sz w:val="20"/>
              </w:rPr>
              <w:t>.</w:t>
            </w:r>
          </w:p>
          <w:p w14:paraId="3E73AA7B" w14:textId="77777777" w:rsidR="007545BD" w:rsidRPr="004E7E92" w:rsidRDefault="007545BD" w:rsidP="007A77BE">
            <w:pPr>
              <w:pStyle w:val="ListParagraph"/>
              <w:spacing w:after="0" w:line="240" w:lineRule="auto"/>
              <w:ind w:left="319"/>
              <w:rPr>
                <w:rFonts w:ascii="Times New Roman" w:hAnsi="Times New Roman" w:cs="Times New Roman"/>
                <w:noProof/>
                <w:sz w:val="20"/>
                <w:szCs w:val="20"/>
              </w:rPr>
            </w:pPr>
          </w:p>
        </w:tc>
        <w:tc>
          <w:tcPr>
            <w:tcW w:w="1134" w:type="dxa"/>
            <w:shd w:val="clear" w:color="auto" w:fill="D9D9D9" w:themeFill="background1" w:themeFillShade="D9"/>
          </w:tcPr>
          <w:p w14:paraId="76601576"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shd w:val="clear" w:color="auto" w:fill="D9D9D9" w:themeFill="background1" w:themeFillShade="D9"/>
          </w:tcPr>
          <w:p w14:paraId="038621BF" w14:textId="64D13E89" w:rsidR="005F6C97" w:rsidRPr="004E7E92" w:rsidRDefault="00240CCB" w:rsidP="007A77BE">
            <w:pPr>
              <w:spacing w:before="0" w:after="0"/>
              <w:rPr>
                <w:sz w:val="20"/>
              </w:rPr>
            </w:pPr>
            <w:r w:rsidRPr="004E7E92">
              <w:rPr>
                <w:noProof/>
                <w:sz w:val="20"/>
              </w:rPr>
              <w:t>Notekūdeņu apsaimniekošanas investīciju plāns 2021.–2027.gadam</w:t>
            </w:r>
            <w:r w:rsidR="005F6C97" w:rsidRPr="004E7E92">
              <w:rPr>
                <w:noProof/>
                <w:sz w:val="20"/>
              </w:rPr>
              <w:t xml:space="preserve"> </w:t>
            </w:r>
            <w:hyperlink r:id="rId90" w:history="1">
              <w:r w:rsidR="005F6C97" w:rsidRPr="004E7E92">
                <w:rPr>
                  <w:rStyle w:val="Hyperlink"/>
                  <w:color w:val="auto"/>
                  <w:sz w:val="20"/>
                </w:rPr>
                <w:t>https://www.varam.gov.lv/lv/notekudenu-apsaimniekosanas-</w:t>
              </w:r>
              <w:r w:rsidR="005F6C97" w:rsidRPr="004E7E92">
                <w:rPr>
                  <w:rStyle w:val="Hyperlink"/>
                  <w:color w:val="auto"/>
                  <w:sz w:val="20"/>
                </w:rPr>
                <w:lastRenderedPageBreak/>
                <w:t>investiciju-plans-2021-2027-gadam</w:t>
              </w:r>
            </w:hyperlink>
          </w:p>
          <w:p w14:paraId="0DEACE76" w14:textId="77777777" w:rsidR="00240CCB" w:rsidRPr="004E7E92" w:rsidRDefault="00240CCB" w:rsidP="007A77BE">
            <w:pPr>
              <w:spacing w:before="0" w:after="0"/>
              <w:jc w:val="left"/>
              <w:rPr>
                <w:noProof/>
                <w:sz w:val="20"/>
              </w:rPr>
            </w:pPr>
          </w:p>
          <w:p w14:paraId="7C0BC49F" w14:textId="77777777" w:rsidR="007545BD" w:rsidRPr="004E7E92" w:rsidRDefault="00240CCB" w:rsidP="007A77BE">
            <w:pPr>
              <w:spacing w:before="0" w:after="0"/>
              <w:jc w:val="left"/>
              <w:rPr>
                <w:bCs/>
                <w:sz w:val="20"/>
              </w:rPr>
            </w:pPr>
            <w:r w:rsidRPr="004E7E92">
              <w:rPr>
                <w:noProof/>
                <w:sz w:val="20"/>
              </w:rPr>
              <w:t>Ūdensapgādes investīciju plāns 2021-2027.gadam</w:t>
            </w:r>
            <w:r w:rsidR="005F6C97" w:rsidRPr="004E7E92">
              <w:rPr>
                <w:noProof/>
                <w:sz w:val="20"/>
              </w:rPr>
              <w:t xml:space="preserve"> </w:t>
            </w:r>
            <w:hyperlink r:id="rId91" w:history="1">
              <w:r w:rsidR="005F6C97" w:rsidRPr="004E7E92">
                <w:rPr>
                  <w:rStyle w:val="Hyperlink"/>
                  <w:bCs/>
                  <w:color w:val="auto"/>
                  <w:sz w:val="20"/>
                </w:rPr>
                <w:t>https://www.varam.gov.lv/lv/udensapgades-investiciju-plans-2021-2027-gadam</w:t>
              </w:r>
            </w:hyperlink>
          </w:p>
          <w:p w14:paraId="3C4069A8" w14:textId="77777777" w:rsidR="004C2C79" w:rsidRPr="004E7E92" w:rsidRDefault="004C2C79" w:rsidP="007A77BE">
            <w:pPr>
              <w:spacing w:before="0" w:after="0"/>
              <w:jc w:val="left"/>
              <w:rPr>
                <w:bCs/>
                <w:sz w:val="20"/>
              </w:rPr>
            </w:pPr>
          </w:p>
          <w:p w14:paraId="73664366" w14:textId="704EDDC6" w:rsidR="004C2C79" w:rsidRPr="004E7E92" w:rsidRDefault="004C2C79" w:rsidP="007A77BE">
            <w:pPr>
              <w:spacing w:before="0" w:after="0"/>
              <w:jc w:val="left"/>
              <w:rPr>
                <w:noProof/>
                <w:sz w:val="20"/>
              </w:rPr>
            </w:pPr>
            <w:r w:rsidRPr="004E7E92">
              <w:rPr>
                <w:bCs/>
                <w:sz w:val="20"/>
              </w:rPr>
              <w:t>(Apstiprināti MK 20.11.2020.)</w:t>
            </w:r>
          </w:p>
        </w:tc>
        <w:tc>
          <w:tcPr>
            <w:tcW w:w="3686" w:type="dxa"/>
            <w:shd w:val="clear" w:color="auto" w:fill="D9D9D9" w:themeFill="background1" w:themeFillShade="D9"/>
          </w:tcPr>
          <w:p w14:paraId="06545B4F" w14:textId="7B6DD6DF" w:rsidR="007545BD" w:rsidRPr="004E7E92" w:rsidRDefault="007545BD" w:rsidP="007A77BE">
            <w:pPr>
              <w:spacing w:before="0" w:after="0"/>
              <w:rPr>
                <w:rFonts w:eastAsia="Times New Roman"/>
                <w:iCs/>
                <w:noProof/>
                <w:sz w:val="20"/>
              </w:rPr>
            </w:pPr>
            <w:r w:rsidRPr="004E7E92">
              <w:rPr>
                <w:rFonts w:eastAsia="Times New Roman"/>
                <w:iCs/>
                <w:noProof/>
                <w:sz w:val="20"/>
                <w:u w:val="single"/>
              </w:rPr>
              <w:lastRenderedPageBreak/>
              <w:t>Pašreizējā stāvokļa novērtējums</w:t>
            </w:r>
            <w:r w:rsidRPr="004E7E92">
              <w:rPr>
                <w:rFonts w:eastAsia="Times New Roman"/>
                <w:iCs/>
                <w:noProof/>
                <w:sz w:val="20"/>
              </w:rPr>
              <w:t xml:space="preserve"> par Komunālo notekūdeņu direktīvas 91/271/EEK prasību izpildi Notekūdeņu apsaimniekošanas investīciju plānā ir veikts par katru no 74 notekūdeņu aglomerācijām, kā arī valstī kopumā. </w:t>
            </w:r>
          </w:p>
          <w:p w14:paraId="39EA3BC8" w14:textId="7DA01D79" w:rsidR="007545BD" w:rsidRPr="004E7E92" w:rsidRDefault="007545BD" w:rsidP="007A77BE">
            <w:pPr>
              <w:spacing w:before="0" w:after="0"/>
              <w:rPr>
                <w:rFonts w:eastAsia="Times New Roman"/>
                <w:iCs/>
                <w:noProof/>
                <w:sz w:val="20"/>
              </w:rPr>
            </w:pPr>
            <w:r w:rsidRPr="004E7E92">
              <w:rPr>
                <w:rFonts w:eastAsia="Times New Roman"/>
                <w:iCs/>
                <w:noProof/>
                <w:sz w:val="20"/>
              </w:rPr>
              <w:t>Investīciju plān</w:t>
            </w:r>
            <w:r w:rsidR="005F6C97" w:rsidRPr="004E7E92">
              <w:rPr>
                <w:rFonts w:eastAsia="Times New Roman"/>
                <w:iCs/>
                <w:noProof/>
                <w:sz w:val="20"/>
              </w:rPr>
              <w:t>ā</w:t>
            </w:r>
            <w:r w:rsidRPr="004E7E92">
              <w:rPr>
                <w:rFonts w:eastAsia="Times New Roman"/>
                <w:iCs/>
                <w:noProof/>
                <w:sz w:val="20"/>
              </w:rPr>
              <w:t xml:space="preserve">a veikts aglomerāciju izvērtējums sadalījumā pa aglomerāciju </w:t>
            </w:r>
            <w:r w:rsidRPr="004E7E92">
              <w:rPr>
                <w:rFonts w:eastAsia="Times New Roman"/>
                <w:iCs/>
                <w:noProof/>
                <w:sz w:val="20"/>
              </w:rPr>
              <w:lastRenderedPageBreak/>
              <w:t>grupām</w:t>
            </w:r>
            <w:r w:rsidR="005F6C97" w:rsidRPr="004E7E92">
              <w:rPr>
                <w:rFonts w:eastAsia="Times New Roman"/>
                <w:iCs/>
                <w:noProof/>
                <w:sz w:val="20"/>
              </w:rPr>
              <w:t>,</w:t>
            </w:r>
            <w:r w:rsidRPr="004E7E92">
              <w:rPr>
                <w:rFonts w:eastAsia="Times New Roman"/>
                <w:iCs/>
                <w:noProof/>
                <w:sz w:val="20"/>
              </w:rPr>
              <w:t xml:space="preserve"> ievērojot pamatprasības: 1) centralizēto kanalizācijas pakalpojumu pieejamība esošajā aglomerācijā, 2) centralizēto kanalizācijas pakalpojumu faktiskā izmantošana, 3) notekūdeņu attīrīšanas kvalitāte, 4) aglomerācijas robežu paplašināšanas nepeiciešamība, 5) centralizēto kanalizācijas tīklu rekonstrukcijas nepieciešamība. </w:t>
            </w:r>
          </w:p>
          <w:p w14:paraId="6A043D99" w14:textId="52B74234" w:rsidR="007545BD" w:rsidRPr="004E7E92" w:rsidRDefault="007545BD" w:rsidP="007A77BE">
            <w:pPr>
              <w:spacing w:before="0" w:after="0"/>
              <w:rPr>
                <w:rFonts w:eastAsia="Times New Roman"/>
                <w:iCs/>
                <w:noProof/>
                <w:sz w:val="20"/>
              </w:rPr>
            </w:pPr>
            <w:r w:rsidRPr="004E7E92">
              <w:rPr>
                <w:rFonts w:eastAsia="Times New Roman"/>
                <w:iCs/>
                <w:noProof/>
                <w:sz w:val="20"/>
                <w:u w:val="single"/>
              </w:rPr>
              <w:t>Pašreizējā stāvokļa novērtējums</w:t>
            </w:r>
            <w:r w:rsidRPr="004E7E92">
              <w:rPr>
                <w:rFonts w:eastAsia="Times New Roman"/>
                <w:iCs/>
                <w:noProof/>
                <w:sz w:val="20"/>
              </w:rPr>
              <w:t xml:space="preserve"> par Dzeramā ūdens direktīvas 98/83/EK prasību izpildi ir iekļauts Ūdensapgādes investīciju plāna 2.sadaļā, nodrošinot 74 apdzīvoto vietu ūdensapgādes apgādes zonu esošās centralizētās ūdensapgādes sistēmas pieejamības un izmantošanas izvērtējumu. </w:t>
            </w:r>
          </w:p>
        </w:tc>
      </w:tr>
      <w:tr w:rsidR="007545BD" w:rsidRPr="004E7E92" w14:paraId="0DE08855" w14:textId="77777777" w:rsidTr="00A73208">
        <w:tc>
          <w:tcPr>
            <w:tcW w:w="562" w:type="dxa"/>
            <w:shd w:val="clear" w:color="auto" w:fill="D9D9D9" w:themeFill="background1" w:themeFillShade="D9"/>
          </w:tcPr>
          <w:p w14:paraId="29FA3A47"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F9A7088"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62DC2131"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31F24485"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363B757D"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27A1089F" w14:textId="35855F86" w:rsidR="00155A41" w:rsidRPr="004E7E92" w:rsidRDefault="007545BD" w:rsidP="007A77BE">
            <w:pPr>
              <w:spacing w:before="0" w:after="0"/>
              <w:jc w:val="left"/>
              <w:rPr>
                <w:sz w:val="20"/>
              </w:rPr>
            </w:pPr>
            <w:r w:rsidRPr="004E7E92">
              <w:rPr>
                <w:sz w:val="20"/>
              </w:rPr>
              <w:t>2.</w:t>
            </w:r>
            <w:r w:rsidR="00155A41" w:rsidRPr="004E7E92">
              <w:rPr>
                <w:sz w:val="20"/>
              </w:rPr>
              <w:t xml:space="preserve"> visu publisko investīciju identificēšanu un plānošanu, tostarp indikatīvu finanšu aprēķinu:</w:t>
            </w:r>
          </w:p>
          <w:p w14:paraId="67D48B55" w14:textId="77777777" w:rsidR="00155A41" w:rsidRPr="004E7E92" w:rsidRDefault="00155A41" w:rsidP="007A77BE">
            <w:pPr>
              <w:spacing w:before="0" w:after="0"/>
              <w:jc w:val="left"/>
              <w:rPr>
                <w:sz w:val="20"/>
              </w:rPr>
            </w:pPr>
          </w:p>
          <w:p w14:paraId="344B8BD4" w14:textId="6FBE38CD" w:rsidR="00155A41" w:rsidRPr="004E7E92" w:rsidRDefault="00155A41" w:rsidP="007A77BE">
            <w:pPr>
              <w:spacing w:before="0" w:after="0"/>
              <w:jc w:val="left"/>
              <w:rPr>
                <w:sz w:val="20"/>
              </w:rPr>
            </w:pPr>
            <w:r w:rsidRPr="004E7E92">
              <w:rPr>
                <w:sz w:val="20"/>
              </w:rPr>
              <w:t>a)kas vajadzīgs, lai īstenotu Direktīvu 91/271/EEK, tostarp noteiktu prioritāro kārtību attiecībā uz aglomerāciju lielumu un ietekmi uz vidi, norādot investīciju sadalījumu pa notekūdeņu aglomerācijām;</w:t>
            </w:r>
          </w:p>
          <w:p w14:paraId="514025DF" w14:textId="77777777" w:rsidR="00155A41" w:rsidRPr="004E7E92" w:rsidRDefault="00155A41" w:rsidP="007A77BE">
            <w:pPr>
              <w:spacing w:before="0" w:after="0"/>
              <w:jc w:val="left"/>
              <w:rPr>
                <w:sz w:val="20"/>
              </w:rPr>
            </w:pPr>
          </w:p>
          <w:p w14:paraId="44276E93" w14:textId="22589DA0" w:rsidR="00155A41" w:rsidRPr="004E7E92" w:rsidRDefault="00155A41" w:rsidP="007A77BE">
            <w:pPr>
              <w:spacing w:before="0" w:after="0"/>
              <w:jc w:val="left"/>
              <w:rPr>
                <w:sz w:val="20"/>
              </w:rPr>
            </w:pPr>
            <w:r w:rsidRPr="004E7E92">
              <w:rPr>
                <w:sz w:val="20"/>
              </w:rPr>
              <w:lastRenderedPageBreak/>
              <w:t>b)kas vajadzīgs, lai īstenotu Direktīvu 98/83/EK;</w:t>
            </w:r>
          </w:p>
          <w:p w14:paraId="37C9CFF9" w14:textId="77777777" w:rsidR="00155A41" w:rsidRPr="004E7E92" w:rsidRDefault="00155A41" w:rsidP="007A77BE">
            <w:pPr>
              <w:spacing w:before="0" w:after="0"/>
              <w:jc w:val="left"/>
              <w:rPr>
                <w:sz w:val="20"/>
              </w:rPr>
            </w:pPr>
          </w:p>
          <w:p w14:paraId="60EDE383" w14:textId="29ECFE2B" w:rsidR="007545BD" w:rsidRPr="004E7E92" w:rsidRDefault="00155A41" w:rsidP="007A77BE">
            <w:pPr>
              <w:spacing w:before="0" w:after="0"/>
              <w:jc w:val="left"/>
              <w:rPr>
                <w:sz w:val="20"/>
              </w:rPr>
            </w:pPr>
            <w:r w:rsidRPr="004E7E92">
              <w:rPr>
                <w:sz w:val="20"/>
              </w:rPr>
              <w:t>c)kas vajadzīgs, lai apmierinātu vajadzības, kuras izriet no Direktīvas (ES) 2020/2184, jo īpaši ņemot vērā pārskatītos kvalitātes parametrus, kas sīki izklāstīti minētās direktīvas I pielikumā</w:t>
            </w:r>
            <w:r w:rsidR="007545BD" w:rsidRPr="004E7E92">
              <w:rPr>
                <w:sz w:val="20"/>
              </w:rPr>
              <w:t>.</w:t>
            </w:r>
          </w:p>
        </w:tc>
        <w:tc>
          <w:tcPr>
            <w:tcW w:w="1134" w:type="dxa"/>
            <w:shd w:val="clear" w:color="auto" w:fill="D9D9D9" w:themeFill="background1" w:themeFillShade="D9"/>
          </w:tcPr>
          <w:p w14:paraId="213E0384"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shd w:val="clear" w:color="auto" w:fill="D9D9D9" w:themeFill="background1" w:themeFillShade="D9"/>
          </w:tcPr>
          <w:p w14:paraId="7B46F483" w14:textId="122FCBD8" w:rsidR="005F6C97" w:rsidRPr="004E7E92" w:rsidRDefault="005F6C97" w:rsidP="007A77BE">
            <w:pPr>
              <w:spacing w:before="0" w:after="0"/>
              <w:rPr>
                <w:noProof/>
                <w:sz w:val="20"/>
              </w:rPr>
            </w:pPr>
            <w:r w:rsidRPr="004E7E92">
              <w:rPr>
                <w:noProof/>
                <w:sz w:val="20"/>
              </w:rPr>
              <w:t xml:space="preserve">Notekūdeņu apsaimniekošanas investīciju plāns 2021.–2027.gadam – </w:t>
            </w:r>
            <w:hyperlink r:id="rId92" w:history="1">
              <w:r w:rsidRPr="004E7E92">
                <w:rPr>
                  <w:rStyle w:val="Hyperlink"/>
                  <w:color w:val="auto"/>
                  <w:sz w:val="20"/>
                </w:rPr>
                <w:t>https://www.varam.gov.lv/lv/notekudenu-apsaimniekosanas-investiciju-plans-2021-2027-gadam</w:t>
              </w:r>
            </w:hyperlink>
          </w:p>
          <w:p w14:paraId="6C1F51C7" w14:textId="77777777" w:rsidR="005F6C97" w:rsidRPr="004E7E92" w:rsidRDefault="005F6C97" w:rsidP="007A77BE">
            <w:pPr>
              <w:spacing w:before="0" w:after="0"/>
              <w:jc w:val="left"/>
              <w:rPr>
                <w:noProof/>
                <w:sz w:val="20"/>
              </w:rPr>
            </w:pPr>
          </w:p>
          <w:p w14:paraId="0BB8E842" w14:textId="77777777" w:rsidR="007545BD" w:rsidRPr="004E7E92" w:rsidRDefault="005F6C97" w:rsidP="007A77BE">
            <w:pPr>
              <w:spacing w:before="0" w:after="0"/>
              <w:jc w:val="left"/>
              <w:rPr>
                <w:noProof/>
                <w:sz w:val="20"/>
              </w:rPr>
            </w:pPr>
            <w:r w:rsidRPr="004E7E92">
              <w:rPr>
                <w:noProof/>
                <w:sz w:val="20"/>
              </w:rPr>
              <w:t>Ūdensapgādes investīciju plāns 2021-2027.gadam –</w:t>
            </w:r>
            <w:hyperlink r:id="rId93" w:history="1">
              <w:r w:rsidRPr="004E7E92">
                <w:rPr>
                  <w:rStyle w:val="Hyperlink"/>
                  <w:bCs/>
                  <w:color w:val="auto"/>
                  <w:sz w:val="20"/>
                </w:rPr>
                <w:t>https://www.varam.gov.lv/lv/udensapgades-investiciju-plans-2021-2027-gadam</w:t>
              </w:r>
            </w:hyperlink>
            <w:r w:rsidRPr="004E7E92" w:rsidDel="005F6C97">
              <w:rPr>
                <w:noProof/>
                <w:sz w:val="20"/>
              </w:rPr>
              <w:t xml:space="preserve"> </w:t>
            </w:r>
          </w:p>
          <w:p w14:paraId="1ADD2634" w14:textId="77777777" w:rsidR="004C2C79" w:rsidRPr="004E7E92" w:rsidRDefault="004C2C79" w:rsidP="007A77BE">
            <w:pPr>
              <w:spacing w:before="0" w:after="0"/>
              <w:jc w:val="left"/>
              <w:rPr>
                <w:noProof/>
                <w:sz w:val="20"/>
              </w:rPr>
            </w:pPr>
          </w:p>
          <w:p w14:paraId="23F0EDFA" w14:textId="310F69F7" w:rsidR="004C2C79" w:rsidRPr="004E7E92" w:rsidRDefault="004C2C79" w:rsidP="007A77BE">
            <w:pPr>
              <w:spacing w:before="0" w:after="0"/>
              <w:jc w:val="left"/>
              <w:rPr>
                <w:noProof/>
                <w:sz w:val="20"/>
              </w:rPr>
            </w:pPr>
            <w:r w:rsidRPr="004E7E92">
              <w:rPr>
                <w:bCs/>
                <w:sz w:val="20"/>
              </w:rPr>
              <w:lastRenderedPageBreak/>
              <w:t>(Apstiprināti MK 20.11.2020.)</w:t>
            </w:r>
          </w:p>
        </w:tc>
        <w:tc>
          <w:tcPr>
            <w:tcW w:w="3686" w:type="dxa"/>
            <w:shd w:val="clear" w:color="auto" w:fill="D9D9D9" w:themeFill="background1" w:themeFillShade="D9"/>
          </w:tcPr>
          <w:p w14:paraId="646B9AA8" w14:textId="0A028B62" w:rsidR="007545BD" w:rsidRPr="004E7E92" w:rsidRDefault="007545BD" w:rsidP="007A77BE">
            <w:pPr>
              <w:spacing w:before="0" w:after="0"/>
              <w:rPr>
                <w:rFonts w:eastAsia="Times New Roman"/>
                <w:iCs/>
                <w:noProof/>
                <w:sz w:val="20"/>
              </w:rPr>
            </w:pPr>
            <w:r w:rsidRPr="004E7E92">
              <w:rPr>
                <w:rFonts w:eastAsia="Times New Roman"/>
                <w:iCs/>
                <w:noProof/>
                <w:sz w:val="20"/>
              </w:rPr>
              <w:lastRenderedPageBreak/>
              <w:t xml:space="preserve">Investīciju plānos ir ietverta informācija par visām </w:t>
            </w:r>
            <w:r w:rsidRPr="004E7E92">
              <w:rPr>
                <w:rFonts w:eastAsia="Times New Roman"/>
                <w:iCs/>
                <w:noProof/>
                <w:sz w:val="20"/>
                <w:u w:val="single"/>
              </w:rPr>
              <w:t>nepieciešamām publiskām investīcijām un šādu investīciju plānu,</w:t>
            </w:r>
            <w:r w:rsidRPr="004E7E92">
              <w:rPr>
                <w:rFonts w:eastAsia="Times New Roman"/>
                <w:iCs/>
                <w:noProof/>
                <w:sz w:val="20"/>
              </w:rPr>
              <w:t xml:space="preserve"> tostarp indikatīvu izmaksu aprēķinu, kas nepieciešamas, lai panāktu atbilstību direktīvas prasībām, iekļaujot prioritizāciju atkarībā no aglomerācijas izmēra un ietekmes uz vidi, investīciju aprēķinu norādot par katru aglomerāciju. </w:t>
            </w:r>
          </w:p>
          <w:p w14:paraId="40335F6C" w14:textId="4EABE92F" w:rsidR="007545BD" w:rsidRPr="004E7E92" w:rsidRDefault="007545BD" w:rsidP="007A77BE">
            <w:pPr>
              <w:spacing w:before="0" w:after="0"/>
              <w:rPr>
                <w:rFonts w:eastAsia="Times New Roman"/>
                <w:iCs/>
                <w:noProof/>
                <w:sz w:val="20"/>
              </w:rPr>
            </w:pPr>
            <w:r w:rsidRPr="004E7E92">
              <w:rPr>
                <w:rFonts w:eastAsia="Times New Roman"/>
                <w:iCs/>
                <w:noProof/>
                <w:sz w:val="20"/>
              </w:rPr>
              <w:t xml:space="preserve"> “Informatīvajā ziņojumā Par Eiropas Parlamenta un Padomes dzeramā ūdens direktīvas priekšlikuma pārstrādāšanas pašreizējā stāvokļa novērtējumu” ir veikts </w:t>
            </w:r>
            <w:r w:rsidRPr="004E7E92">
              <w:rPr>
                <w:rFonts w:eastAsia="Times New Roman"/>
                <w:iCs/>
                <w:noProof/>
                <w:sz w:val="20"/>
                <w:u w:val="single"/>
              </w:rPr>
              <w:t>esošās situācijas izvērtējums katram pārskatītajam kvalitātes parametram, kā arī norādīti iespējamie īstenojamie pasākumi</w:t>
            </w:r>
            <w:r w:rsidRPr="004E7E92">
              <w:rPr>
                <w:rFonts w:eastAsia="Times New Roman"/>
                <w:iCs/>
                <w:noProof/>
                <w:sz w:val="20"/>
              </w:rPr>
              <w:t xml:space="preserve">, piemēram, paredzot jaunā riska izvērtēšanā balstītu pieeju visam ciklam no ieguves </w:t>
            </w:r>
            <w:r w:rsidRPr="004E7E92">
              <w:rPr>
                <w:rFonts w:eastAsia="Times New Roman"/>
                <w:iCs/>
                <w:noProof/>
                <w:sz w:val="20"/>
              </w:rPr>
              <w:lastRenderedPageBreak/>
              <w:t xml:space="preserve">vietas līdz patērētājam, nekaitīgu materiālu izmantošanu tīklu izbūvei. </w:t>
            </w:r>
            <w:r w:rsidR="005F6C97" w:rsidRPr="004E7E92">
              <w:rPr>
                <w:rFonts w:eastAsia="Times New Roman"/>
                <w:iCs/>
                <w:noProof/>
                <w:sz w:val="20"/>
              </w:rPr>
              <w:t>I</w:t>
            </w:r>
            <w:r w:rsidRPr="004E7E92">
              <w:rPr>
                <w:rFonts w:eastAsia="Times New Roman"/>
                <w:iCs/>
                <w:noProof/>
                <w:sz w:val="20"/>
              </w:rPr>
              <w:t xml:space="preserve">nformatīvajā ziņojumā sniegta informācija par aktuālajām citām no </w:t>
            </w:r>
            <w:r w:rsidR="00CD195E" w:rsidRPr="004E7E92">
              <w:rPr>
                <w:rFonts w:eastAsia="Times New Roman"/>
                <w:iCs/>
                <w:noProof/>
                <w:sz w:val="20"/>
              </w:rPr>
              <w:t xml:space="preserve">Deramā ūdens direktīvas </w:t>
            </w:r>
            <w:r w:rsidRPr="004E7E92">
              <w:rPr>
                <w:rFonts w:eastAsia="Times New Roman"/>
                <w:iCs/>
                <w:noProof/>
                <w:sz w:val="20"/>
              </w:rPr>
              <w:t>un tās pārskatīšanas izrietošām prasībām.</w:t>
            </w:r>
          </w:p>
        </w:tc>
      </w:tr>
      <w:tr w:rsidR="007545BD" w:rsidRPr="004E7E92" w14:paraId="2CEDDC92" w14:textId="77777777" w:rsidTr="00A73208">
        <w:tc>
          <w:tcPr>
            <w:tcW w:w="562" w:type="dxa"/>
            <w:shd w:val="clear" w:color="auto" w:fill="D9D9D9" w:themeFill="background1" w:themeFillShade="D9"/>
          </w:tcPr>
          <w:p w14:paraId="79DACD0A"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9F8E042"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3BC025E9"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557B1EA1"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6F52EF29"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5BADEE94" w14:textId="66B30992" w:rsidR="007545BD" w:rsidRPr="004E7E92" w:rsidRDefault="007545BD" w:rsidP="007A77BE">
            <w:pPr>
              <w:spacing w:before="0" w:after="0"/>
              <w:jc w:val="left"/>
              <w:rPr>
                <w:noProof/>
                <w:sz w:val="20"/>
              </w:rPr>
            </w:pPr>
            <w:r w:rsidRPr="004E7E92">
              <w:rPr>
                <w:rFonts w:eastAsia="Times New Roman"/>
                <w:sz w:val="20"/>
              </w:rPr>
              <w:t>3.</w:t>
            </w:r>
            <w:r w:rsidR="00D23EAC" w:rsidRPr="004E7E92">
              <w:rPr>
                <w:sz w:val="20"/>
              </w:rPr>
              <w:t xml:space="preserve"> </w:t>
            </w:r>
            <w:r w:rsidR="00D23EAC" w:rsidRPr="004E7E92">
              <w:rPr>
                <w:rFonts w:eastAsia="Times New Roman"/>
                <w:sz w:val="20"/>
              </w:rPr>
              <w:t>esošās notekūdeņu un ūdensapgādes infrastruktūras, tostarp tīklu, atjaunošanai nepieciešamo investīciju aprēķinu, kas balstīts uz to vecumu un nolietojuma plāniem</w:t>
            </w:r>
            <w:r w:rsidRPr="004E7E92">
              <w:rPr>
                <w:rFonts w:eastAsia="Times New Roman"/>
                <w:sz w:val="20"/>
              </w:rPr>
              <w:t>;</w:t>
            </w:r>
          </w:p>
          <w:p w14:paraId="3AA6992E" w14:textId="77777777" w:rsidR="007545BD" w:rsidRPr="004E7E92" w:rsidRDefault="007545BD" w:rsidP="007A77BE">
            <w:pPr>
              <w:spacing w:before="0" w:after="0"/>
              <w:jc w:val="left"/>
              <w:rPr>
                <w:sz w:val="20"/>
              </w:rPr>
            </w:pPr>
          </w:p>
        </w:tc>
        <w:tc>
          <w:tcPr>
            <w:tcW w:w="1134" w:type="dxa"/>
            <w:shd w:val="clear" w:color="auto" w:fill="D9D9D9" w:themeFill="background1" w:themeFillShade="D9"/>
          </w:tcPr>
          <w:p w14:paraId="244F4564"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shd w:val="clear" w:color="auto" w:fill="D9D9D9" w:themeFill="background1" w:themeFillShade="D9"/>
          </w:tcPr>
          <w:p w14:paraId="1309D8DE" w14:textId="26F243BF" w:rsidR="00CD195E" w:rsidRPr="004E7E92" w:rsidRDefault="00CD195E" w:rsidP="007A77BE">
            <w:pPr>
              <w:spacing w:before="0" w:after="0"/>
              <w:rPr>
                <w:sz w:val="20"/>
              </w:rPr>
            </w:pPr>
            <w:r w:rsidRPr="004E7E92">
              <w:rPr>
                <w:noProof/>
                <w:sz w:val="20"/>
              </w:rPr>
              <w:t xml:space="preserve">Notekūdeņu apsaimniekošanas investīciju plāns 2021.–2027.gadam </w:t>
            </w:r>
            <w:hyperlink r:id="rId94" w:history="1">
              <w:r w:rsidRPr="004E7E92">
                <w:rPr>
                  <w:rStyle w:val="Hyperlink"/>
                  <w:color w:val="auto"/>
                  <w:sz w:val="20"/>
                </w:rPr>
                <w:t>https://www.varam.gov.lv/lv/notekudenu-apsaimniekosanas-investiciju-plans-2021-2027-gadam</w:t>
              </w:r>
            </w:hyperlink>
          </w:p>
          <w:p w14:paraId="405277F6" w14:textId="77777777" w:rsidR="00F53627" w:rsidRPr="004E7E92" w:rsidRDefault="00F53627" w:rsidP="007A77BE">
            <w:pPr>
              <w:spacing w:before="0" w:after="0"/>
              <w:jc w:val="left"/>
              <w:rPr>
                <w:noProof/>
                <w:sz w:val="20"/>
              </w:rPr>
            </w:pPr>
          </w:p>
          <w:p w14:paraId="1D004B7E" w14:textId="3D5D5353" w:rsidR="007545BD" w:rsidRPr="004E7E92" w:rsidRDefault="00CD195E" w:rsidP="007A77BE">
            <w:pPr>
              <w:spacing w:before="0" w:after="0"/>
              <w:jc w:val="left"/>
              <w:rPr>
                <w:noProof/>
                <w:sz w:val="20"/>
              </w:rPr>
            </w:pPr>
            <w:r w:rsidRPr="004E7E92">
              <w:rPr>
                <w:noProof/>
                <w:sz w:val="20"/>
              </w:rPr>
              <w:t xml:space="preserve">Ūdensapgādes investīciju plāns 2021-2027.gadam </w:t>
            </w:r>
            <w:hyperlink r:id="rId95" w:history="1">
              <w:r w:rsidRPr="004E7E92">
                <w:rPr>
                  <w:rStyle w:val="Hyperlink"/>
                  <w:bCs/>
                  <w:color w:val="auto"/>
                  <w:sz w:val="20"/>
                </w:rPr>
                <w:t>https://www.varam.gov.lv/lv/udensapgades-investiciju-plans-2021-2027-gadam</w:t>
              </w:r>
            </w:hyperlink>
            <w:r w:rsidRPr="004E7E92" w:rsidDel="00CD195E">
              <w:rPr>
                <w:noProof/>
                <w:sz w:val="20"/>
              </w:rPr>
              <w:t xml:space="preserve"> </w:t>
            </w:r>
          </w:p>
          <w:p w14:paraId="1A77C832" w14:textId="77777777" w:rsidR="004C2C79" w:rsidRPr="004E7E92" w:rsidRDefault="004C2C79" w:rsidP="007A77BE">
            <w:pPr>
              <w:spacing w:before="0" w:after="0"/>
              <w:jc w:val="left"/>
              <w:rPr>
                <w:noProof/>
                <w:sz w:val="20"/>
              </w:rPr>
            </w:pPr>
          </w:p>
          <w:p w14:paraId="4027E082" w14:textId="0047EC14" w:rsidR="004C2C79" w:rsidRPr="004E7E92" w:rsidRDefault="004C2C79" w:rsidP="007A77BE">
            <w:pPr>
              <w:spacing w:before="0" w:after="0"/>
              <w:jc w:val="left"/>
              <w:rPr>
                <w:noProof/>
                <w:sz w:val="20"/>
              </w:rPr>
            </w:pPr>
            <w:r w:rsidRPr="004E7E92">
              <w:rPr>
                <w:bCs/>
                <w:sz w:val="20"/>
              </w:rPr>
              <w:t>(Apstiprināti MK 20.11.2020.)</w:t>
            </w:r>
          </w:p>
        </w:tc>
        <w:tc>
          <w:tcPr>
            <w:tcW w:w="3686" w:type="dxa"/>
            <w:shd w:val="clear" w:color="auto" w:fill="D9D9D9" w:themeFill="background1" w:themeFillShade="D9"/>
          </w:tcPr>
          <w:p w14:paraId="0E8FC3AA" w14:textId="77777777" w:rsidR="007545BD" w:rsidRPr="004E7E92" w:rsidRDefault="007545BD" w:rsidP="007A77BE">
            <w:pPr>
              <w:spacing w:before="0" w:after="0"/>
              <w:rPr>
                <w:rFonts w:eastAsia="Times New Roman"/>
                <w:noProof/>
                <w:sz w:val="20"/>
              </w:rPr>
            </w:pPr>
            <w:r w:rsidRPr="004E7E92">
              <w:rPr>
                <w:rFonts w:eastAsia="Times New Roman"/>
                <w:noProof/>
                <w:sz w:val="20"/>
              </w:rPr>
              <w:t xml:space="preserve">Notekūdeņu apsaimniekošanas investīciju plāna 4.5.sadaļā “Ieguldījumu novērtējums kanalizācijas tīklu rekonstrukcijā esošās aglomerācijas robežās” kā arī Ūdensapgādes investīciju plāna 2.8.sadaļā “Teritorijas, kurās ir nepieciešamas investīcijas ūdensapgādes sistēmas tīklu rekonstrukcijai” ir iekļauta informācija par </w:t>
            </w:r>
            <w:r w:rsidRPr="004E7E92">
              <w:rPr>
                <w:rFonts w:eastAsia="Times New Roman"/>
                <w:noProof/>
                <w:sz w:val="20"/>
                <w:u w:val="single"/>
              </w:rPr>
              <w:t>esošās ūdenssaimniecības infrastruktūras, tostarp tīklu, atjaunošanai nepieciešamo investīciju aprēķinu, kas balstīts uz to vecumu un nolietojuma plāniem</w:t>
            </w:r>
            <w:r w:rsidRPr="004E7E92">
              <w:rPr>
                <w:rFonts w:eastAsia="Times New Roman"/>
                <w:noProof/>
                <w:sz w:val="20"/>
              </w:rPr>
              <w:t xml:space="preserve">. </w:t>
            </w:r>
          </w:p>
          <w:p w14:paraId="3C52146B" w14:textId="77777777" w:rsidR="007545BD" w:rsidRPr="004E7E92" w:rsidRDefault="007545BD" w:rsidP="007A77BE">
            <w:pPr>
              <w:spacing w:before="0" w:after="0"/>
              <w:rPr>
                <w:rFonts w:eastAsia="Times New Roman"/>
                <w:noProof/>
                <w:sz w:val="20"/>
              </w:rPr>
            </w:pPr>
          </w:p>
          <w:p w14:paraId="1F87845E" w14:textId="2754B9E1" w:rsidR="007545BD" w:rsidRPr="004E7E92" w:rsidRDefault="00CD195E" w:rsidP="004C3AE2">
            <w:pPr>
              <w:spacing w:before="0" w:after="0"/>
              <w:rPr>
                <w:rFonts w:eastAsia="Times New Roman"/>
                <w:iCs/>
                <w:noProof/>
                <w:sz w:val="20"/>
              </w:rPr>
            </w:pPr>
            <w:r w:rsidRPr="004E7E92">
              <w:rPr>
                <w:noProof/>
                <w:sz w:val="20"/>
              </w:rPr>
              <w:t>I</w:t>
            </w:r>
            <w:r w:rsidR="007545BD" w:rsidRPr="004E7E92">
              <w:rPr>
                <w:noProof/>
                <w:sz w:val="20"/>
              </w:rPr>
              <w:t xml:space="preserve">nformatīvais ziņojums par dzeramā ūdens direktīvas (DWD) 98/83/EK pārstrādāšanas pašreizējā stāvokļa gaitu, jo īpaši attiecībā uz pārskatītajiem kvalitātes un nekaitīguma rādītājiem, sniedz papildu informāciju sadaļā “Pašreizējā situācija un iespējamie pasākumi” par dzeramā ūdens tīklu materiāliem. </w:t>
            </w:r>
          </w:p>
        </w:tc>
      </w:tr>
      <w:tr w:rsidR="007545BD" w:rsidRPr="004E7E92" w14:paraId="0BE485BB" w14:textId="77777777" w:rsidTr="00A73208">
        <w:tc>
          <w:tcPr>
            <w:tcW w:w="562" w:type="dxa"/>
            <w:shd w:val="clear" w:color="auto" w:fill="D9D9D9" w:themeFill="background1" w:themeFillShade="D9"/>
          </w:tcPr>
          <w:p w14:paraId="3C339F63"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3766458"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0FF45379"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2B32F1B8"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5C6FF27D"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4DB68CA9" w14:textId="3B1E9E8F" w:rsidR="007545BD" w:rsidRPr="004E7E92" w:rsidRDefault="007545BD" w:rsidP="007A77BE">
            <w:pPr>
              <w:spacing w:before="0" w:after="0"/>
              <w:jc w:val="left"/>
              <w:rPr>
                <w:sz w:val="20"/>
              </w:rPr>
            </w:pPr>
            <w:r w:rsidRPr="004E7E92">
              <w:rPr>
                <w:rFonts w:eastAsia="Times New Roman"/>
                <w:sz w:val="20"/>
              </w:rPr>
              <w:t>4.</w:t>
            </w:r>
            <w:r w:rsidR="00D23EAC" w:rsidRPr="004E7E92">
              <w:rPr>
                <w:sz w:val="20"/>
              </w:rPr>
              <w:t xml:space="preserve"> </w:t>
            </w:r>
            <w:r w:rsidR="00D23EAC" w:rsidRPr="004E7E92">
              <w:rPr>
                <w:rFonts w:eastAsia="Times New Roman"/>
                <w:sz w:val="20"/>
              </w:rPr>
              <w:t>norādi par iespējamiem publiskā finansējuma avotiem, ja nepieciešams papildināt lietotājiem piemērotās maksas</w:t>
            </w:r>
            <w:r w:rsidRPr="004E7E92">
              <w:rPr>
                <w:rFonts w:eastAsia="Times New Roman"/>
                <w:sz w:val="20"/>
              </w:rPr>
              <w:t>.</w:t>
            </w:r>
          </w:p>
        </w:tc>
        <w:tc>
          <w:tcPr>
            <w:tcW w:w="1134" w:type="dxa"/>
            <w:shd w:val="clear" w:color="auto" w:fill="D9D9D9" w:themeFill="background1" w:themeFillShade="D9"/>
          </w:tcPr>
          <w:p w14:paraId="6F3F14C5" w14:textId="77777777" w:rsidR="007545BD" w:rsidRPr="004E7E92" w:rsidRDefault="007545BD"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28BB78DC" w14:textId="371DBC12" w:rsidR="00CD195E" w:rsidRPr="004E7E92" w:rsidRDefault="00CD195E" w:rsidP="007A77BE">
            <w:pPr>
              <w:spacing w:before="0" w:after="0"/>
              <w:rPr>
                <w:sz w:val="20"/>
              </w:rPr>
            </w:pPr>
            <w:r w:rsidRPr="004E7E92">
              <w:rPr>
                <w:noProof/>
                <w:sz w:val="20"/>
              </w:rPr>
              <w:t>Notekūdeņu apsaimniekošanas investīciju plāns 2021.–2027.gadam –</w:t>
            </w:r>
            <w:hyperlink r:id="rId96" w:history="1">
              <w:r w:rsidRPr="004E7E92">
                <w:rPr>
                  <w:rStyle w:val="Hyperlink"/>
                  <w:color w:val="auto"/>
                  <w:sz w:val="20"/>
                </w:rPr>
                <w:t>https://www.varam.gov.lv/lv/notekudenu-apsaimniekosanas-investiciju-plans-2021-2027-gadam</w:t>
              </w:r>
            </w:hyperlink>
          </w:p>
          <w:p w14:paraId="0AC4D589" w14:textId="77777777" w:rsidR="004C2C79" w:rsidRPr="004E7E92" w:rsidRDefault="004C2C79" w:rsidP="007A77BE">
            <w:pPr>
              <w:spacing w:before="0" w:after="0"/>
              <w:rPr>
                <w:sz w:val="20"/>
              </w:rPr>
            </w:pPr>
          </w:p>
          <w:p w14:paraId="150D5631" w14:textId="77777777" w:rsidR="007545BD" w:rsidRPr="004E7E92" w:rsidRDefault="00CD195E" w:rsidP="007A77BE">
            <w:pPr>
              <w:spacing w:before="0" w:after="0"/>
              <w:jc w:val="left"/>
              <w:rPr>
                <w:noProof/>
                <w:sz w:val="20"/>
              </w:rPr>
            </w:pPr>
            <w:r w:rsidRPr="004E7E92">
              <w:rPr>
                <w:noProof/>
                <w:sz w:val="20"/>
              </w:rPr>
              <w:t>Ūdensapgādes investīciju plāns 2021-2027.gadam –</w:t>
            </w:r>
            <w:hyperlink r:id="rId97" w:history="1">
              <w:r w:rsidRPr="004E7E92">
                <w:rPr>
                  <w:rStyle w:val="Hyperlink"/>
                  <w:bCs/>
                  <w:color w:val="auto"/>
                  <w:sz w:val="20"/>
                </w:rPr>
                <w:t>https://www.varam.gov.lv/lv/udensapgades-investiciju-plans-2021-2027-gadam</w:t>
              </w:r>
            </w:hyperlink>
            <w:r w:rsidRPr="004E7E92" w:rsidDel="00CD195E">
              <w:rPr>
                <w:noProof/>
                <w:sz w:val="20"/>
              </w:rPr>
              <w:t xml:space="preserve"> </w:t>
            </w:r>
          </w:p>
          <w:p w14:paraId="76D804DD" w14:textId="77777777" w:rsidR="004C2C79" w:rsidRPr="004E7E92" w:rsidRDefault="004C2C79" w:rsidP="007A77BE">
            <w:pPr>
              <w:spacing w:before="0" w:after="0"/>
              <w:jc w:val="left"/>
              <w:rPr>
                <w:noProof/>
                <w:sz w:val="20"/>
              </w:rPr>
            </w:pPr>
          </w:p>
          <w:p w14:paraId="4F63797C" w14:textId="583F945C" w:rsidR="004C2C79" w:rsidRPr="004E7E92" w:rsidRDefault="004C2C79" w:rsidP="007A77BE">
            <w:pPr>
              <w:spacing w:before="0" w:after="0"/>
              <w:jc w:val="left"/>
              <w:rPr>
                <w:noProof/>
                <w:sz w:val="20"/>
              </w:rPr>
            </w:pPr>
            <w:r w:rsidRPr="004E7E92">
              <w:rPr>
                <w:bCs/>
                <w:sz w:val="20"/>
              </w:rPr>
              <w:t>(Apstiprināti MK 20.11.2020.)</w:t>
            </w:r>
          </w:p>
        </w:tc>
        <w:tc>
          <w:tcPr>
            <w:tcW w:w="3686" w:type="dxa"/>
            <w:shd w:val="clear" w:color="auto" w:fill="D9D9D9" w:themeFill="background1" w:themeFillShade="D9"/>
          </w:tcPr>
          <w:p w14:paraId="50EB7901" w14:textId="77777777" w:rsidR="007545BD" w:rsidRPr="004E7E92" w:rsidRDefault="007545BD" w:rsidP="007A77BE">
            <w:pPr>
              <w:spacing w:before="0" w:after="0"/>
              <w:rPr>
                <w:rFonts w:eastAsia="Times New Roman"/>
                <w:noProof/>
                <w:sz w:val="20"/>
              </w:rPr>
            </w:pPr>
            <w:r w:rsidRPr="004E7E92">
              <w:rPr>
                <w:rFonts w:eastAsia="Times New Roman"/>
                <w:noProof/>
                <w:sz w:val="20"/>
              </w:rPr>
              <w:t>Informācija par iespējamiem publiskā finansējuma avotiem (ja nepieciešams papildus lietotāju maksai) ir norādīta:</w:t>
            </w:r>
          </w:p>
          <w:p w14:paraId="748DE983" w14:textId="155F9AAE" w:rsidR="007545BD" w:rsidRPr="004E7E92" w:rsidRDefault="007545BD" w:rsidP="007A77BE">
            <w:pPr>
              <w:spacing w:before="0" w:after="0"/>
              <w:rPr>
                <w:rFonts w:eastAsiaTheme="minorEastAsia"/>
                <w:sz w:val="20"/>
              </w:rPr>
            </w:pPr>
            <w:r w:rsidRPr="004E7E92">
              <w:rPr>
                <w:rFonts w:eastAsia="Times New Roman"/>
                <w:noProof/>
                <w:sz w:val="20"/>
              </w:rPr>
              <w:t>-</w:t>
            </w:r>
            <w:r w:rsidR="000903FA" w:rsidRPr="004E7E92">
              <w:rPr>
                <w:rFonts w:eastAsia="Times New Roman"/>
                <w:noProof/>
                <w:sz w:val="20"/>
              </w:rPr>
              <w:t xml:space="preserve"> </w:t>
            </w:r>
            <w:r w:rsidRPr="004E7E92">
              <w:rPr>
                <w:rFonts w:eastAsia="Times New Roman"/>
                <w:noProof/>
                <w:sz w:val="20"/>
              </w:rPr>
              <w:t xml:space="preserve">Notekūdeņu apsaimniekošanas investīciju plāna 6.nodaļā “Investīciju ieguldījumu novērtēšana un prioritizācija”, īpaši 6.4.sadaļā “Ieguldījumu veidi infrastruktūras izbūves finansēšanā”, </w:t>
            </w:r>
          </w:p>
          <w:p w14:paraId="034431BE" w14:textId="77777777" w:rsidR="007545BD" w:rsidRPr="004E7E92" w:rsidRDefault="007545BD" w:rsidP="007A77BE">
            <w:pPr>
              <w:spacing w:before="0" w:after="0"/>
              <w:rPr>
                <w:rFonts w:eastAsiaTheme="minorEastAsia"/>
                <w:sz w:val="20"/>
              </w:rPr>
            </w:pPr>
            <w:r w:rsidRPr="004E7E92">
              <w:rPr>
                <w:rFonts w:eastAsia="Times New Roman"/>
                <w:noProof/>
                <w:sz w:val="20"/>
              </w:rPr>
              <w:t>- Ūdensapgādes investīciju ziņojuma 3.1.sadaļā “Iespējamie ūdenssaimniecības pakalpojumu sniedzēju finanšu avoti”.</w:t>
            </w:r>
          </w:p>
          <w:p w14:paraId="6A34EFE8" w14:textId="4D501C6F" w:rsidR="007545BD" w:rsidRPr="004E7E92" w:rsidRDefault="007545BD" w:rsidP="007A77BE">
            <w:pPr>
              <w:spacing w:before="0" w:after="0"/>
              <w:rPr>
                <w:rFonts w:eastAsia="Times New Roman"/>
                <w:iCs/>
                <w:noProof/>
                <w:sz w:val="20"/>
              </w:rPr>
            </w:pPr>
          </w:p>
        </w:tc>
      </w:tr>
      <w:tr w:rsidR="007545BD" w:rsidRPr="004E7E92" w14:paraId="6FB7B9ED" w14:textId="77777777" w:rsidTr="00A73208">
        <w:tc>
          <w:tcPr>
            <w:tcW w:w="562" w:type="dxa"/>
            <w:shd w:val="clear" w:color="auto" w:fill="auto"/>
          </w:tcPr>
          <w:p w14:paraId="58EB175F"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shd w:val="clear" w:color="auto" w:fill="auto"/>
          </w:tcPr>
          <w:p w14:paraId="4DEC7971" w14:textId="7E3D829D" w:rsidR="007545BD" w:rsidRPr="004E7E92" w:rsidRDefault="007545BD" w:rsidP="007A77BE">
            <w:pPr>
              <w:spacing w:before="0" w:after="0"/>
              <w:jc w:val="left"/>
              <w:rPr>
                <w:noProof/>
                <w:sz w:val="20"/>
              </w:rPr>
            </w:pPr>
            <w:r w:rsidRPr="004E7E92">
              <w:rPr>
                <w:noProof/>
                <w:sz w:val="20"/>
              </w:rPr>
              <w:t>Tematiskais priekšnosacījums Nr.7</w:t>
            </w:r>
            <w:r w:rsidR="00275F10" w:rsidRPr="004E7E92">
              <w:rPr>
                <w:noProof/>
                <w:sz w:val="20"/>
              </w:rPr>
              <w:t xml:space="preserve"> (2.6.)</w:t>
            </w:r>
          </w:p>
          <w:p w14:paraId="03FBCD67" w14:textId="77777777" w:rsidR="007545BD" w:rsidRPr="004E7E92" w:rsidRDefault="007545BD" w:rsidP="007A77BE">
            <w:pPr>
              <w:spacing w:before="0" w:after="0"/>
              <w:jc w:val="left"/>
              <w:rPr>
                <w:noProof/>
                <w:sz w:val="20"/>
              </w:rPr>
            </w:pPr>
            <w:r w:rsidRPr="004E7E92">
              <w:rPr>
                <w:noProof/>
                <w:sz w:val="20"/>
              </w:rPr>
              <w:t xml:space="preserve">Atjaunināts </w:t>
            </w:r>
            <w:r w:rsidRPr="004E7E92">
              <w:rPr>
                <w:b/>
                <w:bCs/>
                <w:noProof/>
                <w:sz w:val="20"/>
              </w:rPr>
              <w:t>atkritumu apsaimniekošanas</w:t>
            </w:r>
            <w:r w:rsidRPr="004E7E92">
              <w:rPr>
                <w:noProof/>
                <w:sz w:val="20"/>
              </w:rPr>
              <w:t xml:space="preserve"> plāns</w:t>
            </w:r>
          </w:p>
        </w:tc>
        <w:tc>
          <w:tcPr>
            <w:tcW w:w="851" w:type="dxa"/>
            <w:shd w:val="clear" w:color="auto" w:fill="auto"/>
          </w:tcPr>
          <w:p w14:paraId="6E03AABA"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KF</w:t>
            </w:r>
          </w:p>
        </w:tc>
        <w:tc>
          <w:tcPr>
            <w:tcW w:w="1134" w:type="dxa"/>
            <w:shd w:val="clear" w:color="auto" w:fill="auto"/>
          </w:tcPr>
          <w:p w14:paraId="1DB99842"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2.2.2.SAM</w:t>
            </w:r>
          </w:p>
        </w:tc>
        <w:tc>
          <w:tcPr>
            <w:tcW w:w="850" w:type="dxa"/>
            <w:shd w:val="clear" w:color="auto" w:fill="auto"/>
          </w:tcPr>
          <w:p w14:paraId="7412EB06" w14:textId="77777777" w:rsidR="007545BD" w:rsidRPr="004E7E92" w:rsidRDefault="007545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shd w:val="clear" w:color="auto" w:fill="auto"/>
          </w:tcPr>
          <w:p w14:paraId="6B612BD4" w14:textId="3901AD6D" w:rsidR="00D23EAC" w:rsidRPr="004E7E92" w:rsidRDefault="00D23EAC" w:rsidP="007A77BE">
            <w:pPr>
              <w:spacing w:before="0" w:after="0"/>
              <w:jc w:val="left"/>
              <w:rPr>
                <w:sz w:val="20"/>
              </w:rPr>
            </w:pPr>
            <w:r w:rsidRPr="004E7E92">
              <w:rPr>
                <w:sz w:val="20"/>
              </w:rPr>
              <w:t>Ir izstrādāti viens vai vairāki Eiropas Parlamenta un Padomes Direktīvas 2008/98/EK 28. pantā minētie atkritumu apsaimniekošanas plāni, kas aptver visu dalībvalsts teritoriju un ietver:</w:t>
            </w:r>
          </w:p>
          <w:p w14:paraId="09DB4E91" w14:textId="77777777" w:rsidR="00D23EAC" w:rsidRPr="004E7E92" w:rsidRDefault="00D23EAC" w:rsidP="007A77BE">
            <w:pPr>
              <w:spacing w:before="0" w:after="0"/>
              <w:jc w:val="left"/>
              <w:rPr>
                <w:sz w:val="20"/>
              </w:rPr>
            </w:pPr>
          </w:p>
          <w:p w14:paraId="6C864ADD" w14:textId="2189FA7B" w:rsidR="007545BD" w:rsidRPr="004E7E92" w:rsidRDefault="00D23EAC" w:rsidP="007A77BE">
            <w:pPr>
              <w:spacing w:before="0" w:after="0"/>
              <w:jc w:val="left"/>
              <w:rPr>
                <w:sz w:val="20"/>
              </w:rPr>
            </w:pPr>
            <w:r w:rsidRPr="004E7E92">
              <w:rPr>
                <w:sz w:val="20"/>
              </w:rPr>
              <w:t xml:space="preserve">1.analīzi par pašreizējo situāciju atkritumu apsaimniekošanas jomā attiecīgajā ģeogrāfiskajā vienībā, tostarp radīto atkritumu veidu, daudzumu un avotu, un to </w:t>
            </w:r>
            <w:r w:rsidRPr="004E7E92">
              <w:rPr>
                <w:sz w:val="20"/>
              </w:rPr>
              <w:lastRenderedPageBreak/>
              <w:t>nākotnes attīstības izvērtējumu, ņemot vērā to pasākumu paredzamo ietekmi, kas noteikti saskaņā ar 29. pantu Direktīvā 2008/98/EK izstrādātajās atkritumu rašanās novēršanas programmās</w:t>
            </w:r>
            <w:r w:rsidR="007545BD" w:rsidRPr="004E7E92">
              <w:rPr>
                <w:sz w:val="20"/>
              </w:rPr>
              <w:t>.</w:t>
            </w:r>
          </w:p>
        </w:tc>
        <w:tc>
          <w:tcPr>
            <w:tcW w:w="1134" w:type="dxa"/>
            <w:shd w:val="clear" w:color="auto" w:fill="auto"/>
          </w:tcPr>
          <w:p w14:paraId="76F2F339"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shd w:val="clear" w:color="auto" w:fill="auto"/>
          </w:tcPr>
          <w:p w14:paraId="3195C130" w14:textId="77777777" w:rsidR="007545BD" w:rsidRPr="004E7E92" w:rsidRDefault="007545BD" w:rsidP="007A77BE">
            <w:pPr>
              <w:spacing w:before="0" w:after="0"/>
              <w:jc w:val="left"/>
              <w:rPr>
                <w:noProof/>
                <w:sz w:val="20"/>
              </w:rPr>
            </w:pPr>
            <w:hyperlink r:id="rId98" w:history="1">
              <w:r w:rsidRPr="004E7E92">
                <w:rPr>
                  <w:rStyle w:val="Hyperlink"/>
                  <w:noProof/>
                  <w:color w:val="auto"/>
                  <w:sz w:val="20"/>
                </w:rPr>
                <w:t>Atkritumu apsaimniekošanas valsts plāns 2021.-2028.gadam</w:t>
              </w:r>
            </w:hyperlink>
          </w:p>
          <w:p w14:paraId="592125CD" w14:textId="569D856C" w:rsidR="007545BD" w:rsidRPr="004E7E92" w:rsidRDefault="00D90A15" w:rsidP="007A77BE">
            <w:pPr>
              <w:spacing w:before="0" w:after="0"/>
              <w:jc w:val="left"/>
              <w:rPr>
                <w:rStyle w:val="Hyperlink"/>
                <w:noProof/>
                <w:color w:val="auto"/>
                <w:sz w:val="20"/>
              </w:rPr>
            </w:pPr>
            <w:r w:rsidRPr="004E7E92">
              <w:rPr>
                <w:rStyle w:val="Hyperlink"/>
                <w:noProof/>
                <w:color w:val="auto"/>
                <w:sz w:val="20"/>
              </w:rPr>
              <w:t>(AAVP2028)</w:t>
            </w:r>
          </w:p>
          <w:p w14:paraId="741469F5" w14:textId="65CBFDC3" w:rsidR="00380998" w:rsidRPr="004E7E92" w:rsidRDefault="00380998" w:rsidP="007A77BE">
            <w:pPr>
              <w:spacing w:before="0" w:after="0"/>
              <w:jc w:val="left"/>
              <w:rPr>
                <w:rStyle w:val="Hyperlink"/>
                <w:noProof/>
                <w:color w:val="auto"/>
                <w:sz w:val="20"/>
                <w:u w:val="none"/>
              </w:rPr>
            </w:pPr>
            <w:r w:rsidRPr="004E7E92">
              <w:rPr>
                <w:sz w:val="20"/>
              </w:rPr>
              <w:t>(Apstiprināts MK 22.01.2021.)</w:t>
            </w:r>
          </w:p>
          <w:p w14:paraId="2A85100B" w14:textId="77777777" w:rsidR="00D90A15" w:rsidRPr="004E7E92" w:rsidRDefault="00D90A15" w:rsidP="007A77BE">
            <w:pPr>
              <w:spacing w:before="0" w:after="0"/>
              <w:jc w:val="left"/>
              <w:rPr>
                <w:noProof/>
                <w:sz w:val="20"/>
              </w:rPr>
            </w:pPr>
          </w:p>
          <w:p w14:paraId="67B421BB" w14:textId="2FFAF3B3" w:rsidR="007545BD" w:rsidRPr="004E7E92" w:rsidRDefault="007545BD" w:rsidP="007A77BE">
            <w:pPr>
              <w:spacing w:before="0" w:after="0"/>
              <w:jc w:val="left"/>
              <w:rPr>
                <w:noProof/>
                <w:sz w:val="20"/>
              </w:rPr>
            </w:pPr>
            <w:r w:rsidRPr="004E7E92">
              <w:rPr>
                <w:noProof/>
                <w:sz w:val="20"/>
              </w:rPr>
              <w:t>Pētījums “</w:t>
            </w:r>
            <w:hyperlink r:id="rId99" w:history="1">
              <w:r w:rsidRPr="004E7E92">
                <w:rPr>
                  <w:rStyle w:val="Hyperlink"/>
                  <w:noProof/>
                  <w:color w:val="auto"/>
                  <w:sz w:val="20"/>
                </w:rPr>
                <w:t>Investīciju vajadzību izvērtējums Atkritumu apsaimniekošanas valsts plāna 2021. - 2028. gadam izstrādei</w:t>
              </w:r>
            </w:hyperlink>
            <w:r w:rsidRPr="004E7E92">
              <w:rPr>
                <w:noProof/>
                <w:sz w:val="20"/>
              </w:rPr>
              <w:t>”</w:t>
            </w:r>
            <w:r w:rsidR="00D90A15" w:rsidRPr="004E7E92">
              <w:rPr>
                <w:noProof/>
                <w:sz w:val="20"/>
              </w:rPr>
              <w:t xml:space="preserve"> (</w:t>
            </w:r>
            <w:r w:rsidR="00D90A15" w:rsidRPr="004E7E92">
              <w:rPr>
                <w:rFonts w:eastAsia="Times New Roman"/>
                <w:iCs/>
                <w:noProof/>
                <w:sz w:val="20"/>
              </w:rPr>
              <w:t>IVZAAVP2028)</w:t>
            </w:r>
          </w:p>
          <w:p w14:paraId="047EF13B" w14:textId="77777777" w:rsidR="007545BD" w:rsidRPr="004E7E92" w:rsidRDefault="007545BD" w:rsidP="007A77BE">
            <w:pPr>
              <w:spacing w:before="0" w:after="0"/>
              <w:jc w:val="left"/>
              <w:rPr>
                <w:noProof/>
                <w:sz w:val="20"/>
              </w:rPr>
            </w:pPr>
          </w:p>
        </w:tc>
        <w:tc>
          <w:tcPr>
            <w:tcW w:w="3686" w:type="dxa"/>
            <w:shd w:val="clear" w:color="auto" w:fill="auto"/>
          </w:tcPr>
          <w:p w14:paraId="73FFE214" w14:textId="5CEF16E1" w:rsidR="007545BD" w:rsidRPr="004E7E92" w:rsidRDefault="007545BD" w:rsidP="007A77BE">
            <w:pPr>
              <w:spacing w:before="0" w:after="0"/>
              <w:rPr>
                <w:rFonts w:eastAsia="Times New Roman"/>
                <w:iCs/>
                <w:noProof/>
                <w:sz w:val="20"/>
              </w:rPr>
            </w:pPr>
            <w:r w:rsidRPr="004E7E92">
              <w:rPr>
                <w:rFonts w:eastAsia="Times New Roman"/>
                <w:iCs/>
                <w:noProof/>
                <w:sz w:val="20"/>
                <w:u w:val="single"/>
              </w:rPr>
              <w:t>Esošā situācija</w:t>
            </w:r>
            <w:r w:rsidRPr="004E7E92">
              <w:rPr>
                <w:rFonts w:eastAsia="Times New Roman"/>
                <w:iCs/>
                <w:noProof/>
                <w:sz w:val="20"/>
              </w:rPr>
              <w:t xml:space="preserve"> raksturota AAVP2028 2.</w:t>
            </w:r>
            <w:r w:rsidRPr="004E7E92">
              <w:rPr>
                <w:sz w:val="20"/>
              </w:rPr>
              <w:t xml:space="preserve"> nodaļā </w:t>
            </w:r>
            <w:r w:rsidRPr="004E7E92">
              <w:rPr>
                <w:rFonts w:eastAsia="Times New Roman"/>
                <w:iCs/>
                <w:noProof/>
                <w:sz w:val="20"/>
              </w:rPr>
              <w:t>Tāpat saistoša informācija sniegta arī citās sadaļās.</w:t>
            </w:r>
          </w:p>
          <w:p w14:paraId="6B9661D2" w14:textId="59658850" w:rsidR="007545BD" w:rsidRPr="004E7E92" w:rsidRDefault="007545BD" w:rsidP="007A77BE">
            <w:pPr>
              <w:spacing w:before="0" w:after="0"/>
              <w:rPr>
                <w:rFonts w:eastAsia="Times New Roman"/>
                <w:iCs/>
                <w:noProof/>
                <w:sz w:val="20"/>
              </w:rPr>
            </w:pPr>
            <w:r w:rsidRPr="004E7E92">
              <w:rPr>
                <w:rFonts w:eastAsia="Times New Roman"/>
                <w:iCs/>
                <w:noProof/>
                <w:sz w:val="20"/>
                <w:u w:val="single"/>
              </w:rPr>
              <w:t>Turpmākās attīstības novērtējums</w:t>
            </w:r>
            <w:r w:rsidRPr="004E7E92">
              <w:rPr>
                <w:rFonts w:eastAsia="Times New Roman"/>
                <w:iCs/>
                <w:noProof/>
                <w:sz w:val="20"/>
              </w:rPr>
              <w:t xml:space="preserve"> ir iekļauts AAVP2028 3.nodaļā 5.nodaļā</w:t>
            </w:r>
            <w:r w:rsidR="00D90A15" w:rsidRPr="004E7E92">
              <w:rPr>
                <w:rFonts w:eastAsia="Times New Roman"/>
                <w:iCs/>
                <w:noProof/>
                <w:sz w:val="20"/>
              </w:rPr>
              <w:t>un</w:t>
            </w:r>
            <w:r w:rsidRPr="004E7E92">
              <w:rPr>
                <w:rFonts w:eastAsia="Times New Roman"/>
                <w:iCs/>
                <w:noProof/>
                <w:sz w:val="20"/>
              </w:rPr>
              <w:t xml:space="preserve"> 6.nodaļā </w:t>
            </w:r>
            <w:r w:rsidR="00D90A15" w:rsidRPr="004E7E92">
              <w:rPr>
                <w:rFonts w:eastAsia="Times New Roman"/>
                <w:iCs/>
                <w:noProof/>
                <w:sz w:val="20"/>
              </w:rPr>
              <w:t>.</w:t>
            </w:r>
          </w:p>
          <w:p w14:paraId="0333AB88" w14:textId="341D8BC0" w:rsidR="007545BD" w:rsidRPr="004E7E92" w:rsidRDefault="007545BD" w:rsidP="007A77BE">
            <w:pPr>
              <w:spacing w:before="0" w:after="0"/>
              <w:rPr>
                <w:rFonts w:eastAsia="Times New Roman"/>
                <w:iCs/>
                <w:noProof/>
                <w:sz w:val="20"/>
              </w:rPr>
            </w:pPr>
            <w:r w:rsidRPr="004E7E92">
              <w:rPr>
                <w:rFonts w:eastAsia="Times New Roman"/>
                <w:iCs/>
                <w:noProof/>
                <w:sz w:val="20"/>
                <w:u w:val="single"/>
              </w:rPr>
              <w:t>Atkritumu rašanās novēršanas programma</w:t>
            </w:r>
            <w:r w:rsidRPr="004E7E92">
              <w:rPr>
                <w:rFonts w:eastAsia="Times New Roman"/>
                <w:iCs/>
                <w:noProof/>
                <w:sz w:val="20"/>
              </w:rPr>
              <w:t xml:space="preserve"> ir iekļauta AAVP2028 9.nodaļā Tāpat saistoša informācija sniegta arī citās sadaļās</w:t>
            </w:r>
          </w:p>
          <w:p w14:paraId="1ADECF17" w14:textId="272B395C" w:rsidR="007545BD" w:rsidRPr="004E7E92" w:rsidRDefault="007545BD" w:rsidP="007A77BE">
            <w:pPr>
              <w:spacing w:before="0" w:after="0"/>
              <w:rPr>
                <w:noProof/>
                <w:sz w:val="20"/>
                <w:u w:val="single"/>
              </w:rPr>
            </w:pPr>
            <w:hyperlink r:id="rId100" w:history="1">
              <w:r w:rsidRPr="004E7E92">
                <w:rPr>
                  <w:rStyle w:val="Hyperlink"/>
                  <w:color w:val="auto"/>
                  <w:sz w:val="20"/>
                </w:rPr>
                <w:t>https://www.varam.gov.lv/lv/petijumi-vides-un-dabas-joma</w:t>
              </w:r>
            </w:hyperlink>
            <w:r w:rsidRPr="004E7E92">
              <w:rPr>
                <w:rStyle w:val="Hyperlink"/>
                <w:noProof/>
                <w:color w:val="auto"/>
                <w:sz w:val="20"/>
              </w:rPr>
              <w:t xml:space="preserve"> </w:t>
            </w:r>
          </w:p>
          <w:p w14:paraId="70BB76F3" w14:textId="6C083544" w:rsidR="007545BD" w:rsidRPr="004E7E92" w:rsidRDefault="007545BD" w:rsidP="007A77BE">
            <w:pPr>
              <w:spacing w:before="0" w:after="0"/>
              <w:rPr>
                <w:rFonts w:eastAsia="Times New Roman"/>
                <w:iCs/>
                <w:noProof/>
                <w:sz w:val="20"/>
              </w:rPr>
            </w:pPr>
            <w:r w:rsidRPr="004E7E92">
              <w:rPr>
                <w:rFonts w:eastAsia="Times New Roman"/>
                <w:iCs/>
                <w:noProof/>
                <w:sz w:val="20"/>
                <w:u w:val="single"/>
              </w:rPr>
              <w:t>Esošā situācija</w:t>
            </w:r>
            <w:r w:rsidRPr="004E7E92">
              <w:rPr>
                <w:rFonts w:eastAsia="Times New Roman"/>
                <w:iCs/>
                <w:noProof/>
                <w:sz w:val="20"/>
              </w:rPr>
              <w:t xml:space="preserve"> ir raksturota IVZAAVP2028 2.nodaļā 3.1. apakšnodaļā</w:t>
            </w:r>
            <w:r w:rsidR="009C3E2B" w:rsidRPr="004E7E92">
              <w:rPr>
                <w:rFonts w:eastAsia="Times New Roman"/>
                <w:iCs/>
                <w:noProof/>
                <w:sz w:val="20"/>
              </w:rPr>
              <w:t>,</w:t>
            </w:r>
            <w:r w:rsidRPr="004E7E92">
              <w:rPr>
                <w:rFonts w:eastAsia="Times New Roman"/>
                <w:iCs/>
                <w:noProof/>
                <w:sz w:val="20"/>
              </w:rPr>
              <w:t xml:space="preserve">  7.2.apakšnodaļā. Tāpat saistoša informācija sniegta arī citās sadaļās</w:t>
            </w:r>
          </w:p>
          <w:p w14:paraId="62CF410F" w14:textId="0EBFBC38" w:rsidR="007545BD" w:rsidRPr="004E7E92" w:rsidRDefault="007545BD" w:rsidP="007A77BE">
            <w:pPr>
              <w:spacing w:before="0" w:after="0"/>
              <w:rPr>
                <w:sz w:val="20"/>
              </w:rPr>
            </w:pPr>
            <w:r w:rsidRPr="004E7E92">
              <w:rPr>
                <w:rFonts w:eastAsia="Times New Roman"/>
                <w:iCs/>
                <w:noProof/>
                <w:sz w:val="20"/>
                <w:u w:val="single"/>
              </w:rPr>
              <w:lastRenderedPageBreak/>
              <w:t>Turpmākās attīstības novērtējums</w:t>
            </w:r>
            <w:r w:rsidRPr="004E7E92">
              <w:rPr>
                <w:rFonts w:eastAsia="Times New Roman"/>
                <w:iCs/>
                <w:noProof/>
                <w:sz w:val="20"/>
              </w:rPr>
              <w:t xml:space="preserve"> sniegts 3.2. apakšnodaļā </w:t>
            </w:r>
            <w:r w:rsidRPr="004E7E92">
              <w:rPr>
                <w:rFonts w:eastAsia="Times New Roman"/>
                <w:iCs/>
                <w:noProof/>
                <w:sz w:val="20"/>
              </w:rPr>
              <w:tab/>
            </w:r>
            <w:r w:rsidRPr="004E7E92">
              <w:rPr>
                <w:sz w:val="20"/>
              </w:rPr>
              <w:t xml:space="preserve">, 4.nodaļā, 5.nodaļā, 6.nodaļā, 7.2.apakšnodaļā, 7.4.apakšnodaļā . </w:t>
            </w:r>
            <w:r w:rsidRPr="004E7E92">
              <w:rPr>
                <w:rFonts w:eastAsia="Times New Roman"/>
                <w:iCs/>
                <w:noProof/>
                <w:sz w:val="20"/>
              </w:rPr>
              <w:t>Tāpat saistoša informācija sniegta arī citās sadaļās</w:t>
            </w:r>
          </w:p>
          <w:p w14:paraId="48A15146" w14:textId="40443F29" w:rsidR="007545BD" w:rsidRPr="004E7E92" w:rsidRDefault="007545BD" w:rsidP="007A77BE">
            <w:pPr>
              <w:spacing w:before="0" w:after="0"/>
              <w:rPr>
                <w:rFonts w:eastAsia="Times New Roman"/>
                <w:iCs/>
                <w:noProof/>
                <w:sz w:val="20"/>
              </w:rPr>
            </w:pPr>
            <w:r w:rsidRPr="004E7E92">
              <w:rPr>
                <w:rFonts w:eastAsia="Times New Roman"/>
                <w:iCs/>
                <w:noProof/>
                <w:sz w:val="20"/>
                <w:u w:val="single"/>
              </w:rPr>
              <w:t xml:space="preserve">Atkritumu rašanās novēršanas programma </w:t>
            </w:r>
            <w:r w:rsidRPr="004E7E92">
              <w:rPr>
                <w:rFonts w:eastAsia="Times New Roman"/>
                <w:iCs/>
                <w:noProof/>
                <w:sz w:val="20"/>
              </w:rPr>
              <w:t>IVZ AAVP2028 nav iekļauta, taču atkritumu rašanās novēršanas faktors ir ievērtēts atkritumu prognozē 5.nodaļāTāpat saistoša informācija sniegta arī citās sadaļās.</w:t>
            </w:r>
          </w:p>
        </w:tc>
      </w:tr>
      <w:tr w:rsidR="007545BD" w:rsidRPr="004E7E92" w14:paraId="30C732B3" w14:textId="77777777" w:rsidTr="001B6A47">
        <w:tc>
          <w:tcPr>
            <w:tcW w:w="562" w:type="dxa"/>
            <w:shd w:val="clear" w:color="auto" w:fill="auto"/>
          </w:tcPr>
          <w:p w14:paraId="7664AE95"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auto"/>
          </w:tcPr>
          <w:p w14:paraId="0F8A8324" w14:textId="77777777" w:rsidR="007545BD" w:rsidRPr="004E7E92" w:rsidRDefault="007545BD" w:rsidP="007A77BE">
            <w:pPr>
              <w:spacing w:before="0" w:after="0"/>
              <w:jc w:val="left"/>
              <w:rPr>
                <w:noProof/>
                <w:sz w:val="20"/>
              </w:rPr>
            </w:pPr>
          </w:p>
        </w:tc>
        <w:tc>
          <w:tcPr>
            <w:tcW w:w="851" w:type="dxa"/>
            <w:vMerge w:val="restart"/>
            <w:tcBorders>
              <w:top w:val="nil"/>
            </w:tcBorders>
            <w:shd w:val="clear" w:color="auto" w:fill="auto"/>
          </w:tcPr>
          <w:p w14:paraId="4FD5BD0A" w14:textId="77777777" w:rsidR="007545BD" w:rsidRPr="004E7E92" w:rsidRDefault="007545BD" w:rsidP="007A77BE">
            <w:pPr>
              <w:spacing w:before="0" w:after="0"/>
              <w:jc w:val="left"/>
              <w:rPr>
                <w:rFonts w:eastAsia="Times New Roman"/>
                <w:iCs/>
                <w:noProof/>
                <w:sz w:val="20"/>
              </w:rPr>
            </w:pPr>
          </w:p>
        </w:tc>
        <w:tc>
          <w:tcPr>
            <w:tcW w:w="1134" w:type="dxa"/>
            <w:vMerge w:val="restart"/>
            <w:tcBorders>
              <w:top w:val="nil"/>
            </w:tcBorders>
            <w:shd w:val="clear" w:color="auto" w:fill="auto"/>
          </w:tcPr>
          <w:p w14:paraId="55C214FA" w14:textId="77777777" w:rsidR="007545BD" w:rsidRPr="004E7E92" w:rsidRDefault="007545BD" w:rsidP="007A77BE">
            <w:pPr>
              <w:spacing w:before="0" w:after="0"/>
              <w:jc w:val="left"/>
              <w:rPr>
                <w:rFonts w:eastAsia="Times New Roman"/>
                <w:iCs/>
                <w:noProof/>
                <w:sz w:val="20"/>
              </w:rPr>
            </w:pPr>
          </w:p>
        </w:tc>
        <w:tc>
          <w:tcPr>
            <w:tcW w:w="850" w:type="dxa"/>
            <w:vMerge w:val="restart"/>
            <w:shd w:val="clear" w:color="auto" w:fill="auto"/>
          </w:tcPr>
          <w:p w14:paraId="11ABADB0" w14:textId="77777777" w:rsidR="007545BD" w:rsidRPr="004E7E92" w:rsidRDefault="007545BD" w:rsidP="007A77BE">
            <w:pPr>
              <w:spacing w:before="0" w:after="0"/>
              <w:jc w:val="left"/>
              <w:rPr>
                <w:rFonts w:eastAsia="Times New Roman"/>
                <w:iCs/>
                <w:noProof/>
                <w:sz w:val="20"/>
              </w:rPr>
            </w:pPr>
          </w:p>
        </w:tc>
        <w:tc>
          <w:tcPr>
            <w:tcW w:w="2410" w:type="dxa"/>
            <w:shd w:val="clear" w:color="auto" w:fill="auto"/>
          </w:tcPr>
          <w:p w14:paraId="0232FDE0" w14:textId="7AFE261C" w:rsidR="007545BD" w:rsidRPr="004E7E92" w:rsidRDefault="007545BD" w:rsidP="007A77BE">
            <w:pPr>
              <w:spacing w:before="0" w:after="0"/>
              <w:jc w:val="left"/>
              <w:rPr>
                <w:sz w:val="20"/>
              </w:rPr>
            </w:pPr>
            <w:r w:rsidRPr="004E7E92">
              <w:rPr>
                <w:sz w:val="20"/>
              </w:rPr>
              <w:t>2.</w:t>
            </w:r>
            <w:r w:rsidR="00D23EAC" w:rsidRPr="004E7E92">
              <w:rPr>
                <w:sz w:val="20"/>
              </w:rPr>
              <w:t xml:space="preserve"> novērtējumu par esošajām atkritumu savākšanas shēmām, tostarp dalītas savākšanas materiālo segumu un teritoriālo pārklājumu un pasākumiem tās darbības uzlabošanai, kā arī par jaunu savākšanas shēmu nepieciešamību</w:t>
            </w:r>
            <w:r w:rsidRPr="004E7E92">
              <w:rPr>
                <w:sz w:val="20"/>
              </w:rPr>
              <w:t>.</w:t>
            </w:r>
          </w:p>
        </w:tc>
        <w:tc>
          <w:tcPr>
            <w:tcW w:w="1134" w:type="dxa"/>
            <w:shd w:val="clear" w:color="auto" w:fill="auto"/>
          </w:tcPr>
          <w:p w14:paraId="7942320B"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shd w:val="clear" w:color="auto" w:fill="auto"/>
          </w:tcPr>
          <w:p w14:paraId="06104D24" w14:textId="76F60151" w:rsidR="00C466B5" w:rsidRPr="004E7E92" w:rsidRDefault="00C466B5" w:rsidP="007A77BE">
            <w:pPr>
              <w:spacing w:before="0" w:after="0"/>
              <w:jc w:val="left"/>
              <w:rPr>
                <w:noProof/>
                <w:sz w:val="20"/>
              </w:rPr>
            </w:pPr>
            <w:hyperlink r:id="rId101" w:history="1">
              <w:r w:rsidRPr="004E7E92">
                <w:rPr>
                  <w:rStyle w:val="Hyperlink"/>
                  <w:noProof/>
                  <w:color w:val="auto"/>
                  <w:sz w:val="20"/>
                </w:rPr>
                <w:t>Atkritumu apsaimniekošanas valsts plāns 2021.-2028.gadam</w:t>
              </w:r>
            </w:hyperlink>
            <w:r w:rsidR="00380998" w:rsidRPr="004E7E92">
              <w:rPr>
                <w:sz w:val="20"/>
              </w:rPr>
              <w:t xml:space="preserve"> (Apstiprināts MK 22.01.2021.)</w:t>
            </w:r>
          </w:p>
          <w:p w14:paraId="7DB1BFFD" w14:textId="77777777" w:rsidR="007545BD" w:rsidRPr="004E7E92" w:rsidRDefault="007545BD" w:rsidP="007A77BE">
            <w:pPr>
              <w:spacing w:before="0" w:after="0"/>
              <w:jc w:val="left"/>
              <w:rPr>
                <w:noProof/>
                <w:sz w:val="20"/>
              </w:rPr>
            </w:pPr>
          </w:p>
          <w:p w14:paraId="0E2D3D77" w14:textId="77777777" w:rsidR="00C466B5" w:rsidRPr="004E7E92" w:rsidRDefault="00C466B5" w:rsidP="007A77BE">
            <w:pPr>
              <w:spacing w:before="0" w:after="0"/>
              <w:jc w:val="left"/>
              <w:rPr>
                <w:noProof/>
                <w:sz w:val="20"/>
              </w:rPr>
            </w:pPr>
            <w:r w:rsidRPr="004E7E92">
              <w:rPr>
                <w:noProof/>
                <w:sz w:val="20"/>
              </w:rPr>
              <w:t>Pētījums “</w:t>
            </w:r>
            <w:hyperlink r:id="rId102" w:history="1">
              <w:r w:rsidRPr="004E7E92">
                <w:rPr>
                  <w:rStyle w:val="Hyperlink"/>
                  <w:noProof/>
                  <w:color w:val="auto"/>
                  <w:sz w:val="20"/>
                </w:rPr>
                <w:t>Investīciju vajadzību izvērtējums Atkritumu apsaimniekošanas valsts plāna 2021. - 2028. gadam izstrādei</w:t>
              </w:r>
            </w:hyperlink>
            <w:r w:rsidRPr="004E7E92">
              <w:rPr>
                <w:noProof/>
                <w:sz w:val="20"/>
              </w:rPr>
              <w:t>”</w:t>
            </w:r>
          </w:p>
          <w:p w14:paraId="77F7D69B" w14:textId="77777777" w:rsidR="007545BD" w:rsidRPr="004E7E92" w:rsidRDefault="007545BD" w:rsidP="007A77BE">
            <w:pPr>
              <w:spacing w:before="0" w:after="0"/>
              <w:jc w:val="left"/>
              <w:rPr>
                <w:noProof/>
                <w:sz w:val="20"/>
              </w:rPr>
            </w:pPr>
          </w:p>
        </w:tc>
        <w:tc>
          <w:tcPr>
            <w:tcW w:w="3686" w:type="dxa"/>
            <w:shd w:val="clear" w:color="auto" w:fill="auto"/>
          </w:tcPr>
          <w:p w14:paraId="1676F8ED" w14:textId="502B5160" w:rsidR="007545BD" w:rsidRPr="004E7E92" w:rsidRDefault="007545BD" w:rsidP="007A77BE">
            <w:pPr>
              <w:spacing w:before="0" w:after="0"/>
              <w:rPr>
                <w:rFonts w:eastAsia="Times New Roman"/>
                <w:iCs/>
                <w:noProof/>
                <w:sz w:val="20"/>
              </w:rPr>
            </w:pPr>
            <w:r w:rsidRPr="004E7E92">
              <w:rPr>
                <w:rFonts w:eastAsia="Times New Roman"/>
                <w:iCs/>
                <w:noProof/>
                <w:sz w:val="20"/>
                <w:u w:val="single"/>
              </w:rPr>
              <w:t>Esošās savākšanas sistēmas</w:t>
            </w:r>
            <w:r w:rsidRPr="004E7E92">
              <w:rPr>
                <w:rFonts w:eastAsia="Times New Roman"/>
                <w:iCs/>
                <w:noProof/>
                <w:sz w:val="20"/>
              </w:rPr>
              <w:t xml:space="preserve"> novērtējums sniegts AAVP2028 2.5.1. apakšnodaļā. Tāpat saistoša informācija sniegta arī citās sadaļās</w:t>
            </w:r>
          </w:p>
          <w:p w14:paraId="262EB69C" w14:textId="7BD4A60B" w:rsidR="007545BD" w:rsidRPr="004E7E92" w:rsidRDefault="007545BD" w:rsidP="007A77BE">
            <w:pPr>
              <w:spacing w:before="0" w:after="0"/>
              <w:rPr>
                <w:rFonts w:eastAsia="Times New Roman"/>
                <w:iCs/>
                <w:noProof/>
                <w:sz w:val="20"/>
              </w:rPr>
            </w:pPr>
            <w:r w:rsidRPr="004E7E92">
              <w:rPr>
                <w:rFonts w:eastAsia="Times New Roman"/>
                <w:iCs/>
                <w:noProof/>
                <w:sz w:val="20"/>
                <w:u w:val="single"/>
              </w:rPr>
              <w:t>Jauno savākšanas shēmu vajadzība</w:t>
            </w:r>
            <w:r w:rsidRPr="004E7E92">
              <w:rPr>
                <w:rFonts w:eastAsia="Times New Roman"/>
                <w:iCs/>
                <w:noProof/>
                <w:sz w:val="20"/>
              </w:rPr>
              <w:t xml:space="preserve"> iekļauta AAVP2028 3.nodaļā, 4.nodaļā, 5.1.1. apakšnodaļā, 6.nodaļā. Tāpat saistoša informācija sniegta arī citās sadaļās.</w:t>
            </w:r>
          </w:p>
          <w:p w14:paraId="1416A322" w14:textId="30D7C477" w:rsidR="007545BD" w:rsidRPr="004E7E92" w:rsidRDefault="007545BD" w:rsidP="007A77BE">
            <w:pPr>
              <w:spacing w:before="0" w:after="0"/>
              <w:rPr>
                <w:rFonts w:eastAsia="Times New Roman"/>
                <w:iCs/>
                <w:noProof/>
                <w:sz w:val="20"/>
              </w:rPr>
            </w:pPr>
            <w:r w:rsidRPr="004E7E92">
              <w:rPr>
                <w:rFonts w:eastAsia="Times New Roman"/>
                <w:iCs/>
                <w:noProof/>
                <w:sz w:val="20"/>
                <w:u w:val="single"/>
              </w:rPr>
              <w:t>Esošās savākšanas sistēmas novērtējums</w:t>
            </w:r>
            <w:r w:rsidRPr="004E7E92">
              <w:rPr>
                <w:rFonts w:eastAsia="Times New Roman"/>
                <w:iCs/>
                <w:noProof/>
                <w:sz w:val="20"/>
              </w:rPr>
              <w:t xml:space="preserve"> iekļauts IVZ AAVP2028 3.1 apakšnodaļā </w:t>
            </w:r>
          </w:p>
          <w:p w14:paraId="61CDD73D" w14:textId="1A2B73DA" w:rsidR="007545BD" w:rsidRPr="004E7E92" w:rsidRDefault="007545BD" w:rsidP="007A77BE">
            <w:pPr>
              <w:spacing w:before="0" w:after="0"/>
              <w:rPr>
                <w:sz w:val="20"/>
              </w:rPr>
            </w:pPr>
            <w:bookmarkStart w:id="169" w:name="_Toc57626364"/>
            <w:r w:rsidRPr="004E7E92">
              <w:rPr>
                <w:sz w:val="20"/>
              </w:rPr>
              <w:t>Jauno savākšanas shēmu vajadzība iekļauta 7.4.2. apakšnodaļā</w:t>
            </w:r>
            <w:bookmarkEnd w:id="169"/>
            <w:r w:rsidRPr="004E7E92">
              <w:rPr>
                <w:sz w:val="20"/>
              </w:rPr>
              <w:t>; 7.5. apakšnodaļā . Tāpat saistoša informācija sniegta arī citās sadaļās.</w:t>
            </w:r>
          </w:p>
        </w:tc>
      </w:tr>
      <w:tr w:rsidR="007545BD" w:rsidRPr="004E7E92" w14:paraId="18513DF4" w14:textId="77777777" w:rsidTr="001B6A47">
        <w:tc>
          <w:tcPr>
            <w:tcW w:w="562" w:type="dxa"/>
            <w:shd w:val="clear" w:color="auto" w:fill="auto"/>
          </w:tcPr>
          <w:p w14:paraId="64F0DA50"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auto"/>
          </w:tcPr>
          <w:p w14:paraId="06F40E60" w14:textId="77777777" w:rsidR="007545BD" w:rsidRPr="004E7E92" w:rsidRDefault="007545BD" w:rsidP="007A77BE">
            <w:pPr>
              <w:spacing w:before="0" w:after="0"/>
              <w:jc w:val="left"/>
              <w:rPr>
                <w:noProof/>
                <w:sz w:val="20"/>
              </w:rPr>
            </w:pPr>
          </w:p>
        </w:tc>
        <w:tc>
          <w:tcPr>
            <w:tcW w:w="851" w:type="dxa"/>
            <w:vMerge/>
            <w:tcBorders>
              <w:top w:val="nil"/>
            </w:tcBorders>
            <w:shd w:val="clear" w:color="auto" w:fill="auto"/>
          </w:tcPr>
          <w:p w14:paraId="5BD82E26" w14:textId="77777777" w:rsidR="007545BD" w:rsidRPr="004E7E92" w:rsidRDefault="007545BD" w:rsidP="007A77BE">
            <w:pPr>
              <w:spacing w:before="0" w:after="0"/>
              <w:jc w:val="left"/>
              <w:rPr>
                <w:rFonts w:eastAsia="Times New Roman"/>
                <w:iCs/>
                <w:noProof/>
                <w:sz w:val="20"/>
              </w:rPr>
            </w:pPr>
          </w:p>
        </w:tc>
        <w:tc>
          <w:tcPr>
            <w:tcW w:w="1134" w:type="dxa"/>
            <w:vMerge/>
            <w:tcBorders>
              <w:top w:val="nil"/>
            </w:tcBorders>
            <w:shd w:val="clear" w:color="auto" w:fill="auto"/>
          </w:tcPr>
          <w:p w14:paraId="0F6F4744"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auto"/>
          </w:tcPr>
          <w:p w14:paraId="3B0DBEEA" w14:textId="77777777" w:rsidR="007545BD" w:rsidRPr="004E7E92" w:rsidRDefault="007545BD" w:rsidP="007A77BE">
            <w:pPr>
              <w:spacing w:before="0" w:after="0"/>
              <w:jc w:val="left"/>
              <w:rPr>
                <w:rFonts w:eastAsia="Times New Roman"/>
                <w:iCs/>
                <w:noProof/>
                <w:sz w:val="20"/>
              </w:rPr>
            </w:pPr>
          </w:p>
        </w:tc>
        <w:tc>
          <w:tcPr>
            <w:tcW w:w="2410" w:type="dxa"/>
            <w:shd w:val="clear" w:color="auto" w:fill="auto"/>
          </w:tcPr>
          <w:p w14:paraId="1961EE3A" w14:textId="3DF980F3" w:rsidR="007545BD" w:rsidRPr="004E7E92" w:rsidRDefault="007545BD" w:rsidP="007A77BE">
            <w:pPr>
              <w:spacing w:before="0" w:after="0"/>
              <w:jc w:val="left"/>
              <w:rPr>
                <w:sz w:val="20"/>
              </w:rPr>
            </w:pPr>
            <w:r w:rsidRPr="004E7E92">
              <w:rPr>
                <w:sz w:val="20"/>
              </w:rPr>
              <w:t>3.</w:t>
            </w:r>
            <w:r w:rsidR="00D23EAC" w:rsidRPr="004E7E92">
              <w:rPr>
                <w:sz w:val="20"/>
              </w:rPr>
              <w:t xml:space="preserve"> investīciju nepietiekamības novērtējumu, kas pamato esošu atkritumu apsaimniekošanas iekārtu slēgšanu un papildu vai uzlabotas atkritumu apsaimniekošanas infrastruktūras nepieciešamību, ietverot </w:t>
            </w:r>
            <w:r w:rsidR="00D23EAC" w:rsidRPr="004E7E92">
              <w:rPr>
                <w:sz w:val="20"/>
              </w:rPr>
              <w:lastRenderedPageBreak/>
              <w:t>informāciju par pieejamajiem ienākumu avotiem darbības un uzturēšanas izmaksu segšanai</w:t>
            </w:r>
            <w:r w:rsidRPr="004E7E92">
              <w:rPr>
                <w:sz w:val="20"/>
              </w:rPr>
              <w:t>.</w:t>
            </w:r>
          </w:p>
        </w:tc>
        <w:tc>
          <w:tcPr>
            <w:tcW w:w="1134" w:type="dxa"/>
            <w:shd w:val="clear" w:color="auto" w:fill="auto"/>
          </w:tcPr>
          <w:p w14:paraId="5CFCEB07"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shd w:val="clear" w:color="auto" w:fill="auto"/>
          </w:tcPr>
          <w:p w14:paraId="58F6DEE7" w14:textId="77777777" w:rsidR="00380998" w:rsidRPr="004E7E92" w:rsidRDefault="00104238" w:rsidP="007A77BE">
            <w:pPr>
              <w:spacing w:before="0" w:after="0"/>
              <w:jc w:val="left"/>
              <w:rPr>
                <w:noProof/>
                <w:sz w:val="20"/>
              </w:rPr>
            </w:pPr>
            <w:hyperlink r:id="rId103" w:history="1">
              <w:r w:rsidRPr="004E7E92">
                <w:rPr>
                  <w:rStyle w:val="Hyperlink"/>
                  <w:noProof/>
                  <w:color w:val="auto"/>
                  <w:sz w:val="20"/>
                </w:rPr>
                <w:t>Atkritumu apsaimniekošanas valsts plāns 2021.-2028.gadam</w:t>
              </w:r>
            </w:hyperlink>
            <w:r w:rsidR="00380998" w:rsidRPr="004E7E92">
              <w:rPr>
                <w:sz w:val="20"/>
              </w:rPr>
              <w:t xml:space="preserve"> (Apstiprināts MK 22.01.2021.)</w:t>
            </w:r>
          </w:p>
          <w:p w14:paraId="2ABB42B4" w14:textId="11D21AC3" w:rsidR="00104238" w:rsidRPr="004E7E92" w:rsidRDefault="00104238" w:rsidP="007A77BE">
            <w:pPr>
              <w:spacing w:before="0" w:after="0"/>
              <w:jc w:val="left"/>
              <w:rPr>
                <w:noProof/>
                <w:sz w:val="20"/>
              </w:rPr>
            </w:pPr>
          </w:p>
          <w:p w14:paraId="6CFAB9BF" w14:textId="77777777" w:rsidR="00104238" w:rsidRPr="004E7E92" w:rsidRDefault="00104238" w:rsidP="007A77BE">
            <w:pPr>
              <w:spacing w:before="0" w:after="0"/>
              <w:jc w:val="left"/>
              <w:rPr>
                <w:noProof/>
                <w:sz w:val="20"/>
              </w:rPr>
            </w:pPr>
          </w:p>
          <w:p w14:paraId="69B4C3BA" w14:textId="77777777" w:rsidR="00104238" w:rsidRPr="004E7E92" w:rsidRDefault="00104238" w:rsidP="007A77BE">
            <w:pPr>
              <w:spacing w:before="0" w:after="0"/>
              <w:jc w:val="left"/>
              <w:rPr>
                <w:noProof/>
                <w:sz w:val="20"/>
              </w:rPr>
            </w:pPr>
            <w:r w:rsidRPr="004E7E92">
              <w:rPr>
                <w:noProof/>
                <w:sz w:val="20"/>
              </w:rPr>
              <w:t>Pētījums “</w:t>
            </w:r>
            <w:hyperlink r:id="rId104" w:history="1">
              <w:r w:rsidRPr="004E7E92">
                <w:rPr>
                  <w:rStyle w:val="Hyperlink"/>
                  <w:noProof/>
                  <w:color w:val="auto"/>
                  <w:sz w:val="20"/>
                </w:rPr>
                <w:t xml:space="preserve">Investīciju vajadzību izvērtējums Atkritumu </w:t>
              </w:r>
              <w:r w:rsidRPr="004E7E92">
                <w:rPr>
                  <w:rStyle w:val="Hyperlink"/>
                  <w:noProof/>
                  <w:color w:val="auto"/>
                  <w:sz w:val="20"/>
                </w:rPr>
                <w:lastRenderedPageBreak/>
                <w:t>apsaimniekošanas valsts plāna 2021. - 2028. gadam izstrādei</w:t>
              </w:r>
            </w:hyperlink>
            <w:r w:rsidRPr="004E7E92">
              <w:rPr>
                <w:noProof/>
                <w:sz w:val="20"/>
              </w:rPr>
              <w:t>”</w:t>
            </w:r>
          </w:p>
          <w:p w14:paraId="306D040C" w14:textId="77777777" w:rsidR="007545BD" w:rsidRPr="004E7E92" w:rsidRDefault="007545BD" w:rsidP="007A77BE">
            <w:pPr>
              <w:spacing w:before="0" w:after="0"/>
              <w:jc w:val="left"/>
              <w:rPr>
                <w:noProof/>
                <w:sz w:val="20"/>
              </w:rPr>
            </w:pPr>
          </w:p>
        </w:tc>
        <w:tc>
          <w:tcPr>
            <w:tcW w:w="3686" w:type="dxa"/>
            <w:shd w:val="clear" w:color="auto" w:fill="auto"/>
          </w:tcPr>
          <w:p w14:paraId="685E14E6" w14:textId="77777777" w:rsidR="007545BD" w:rsidRPr="004E7E92" w:rsidRDefault="007545BD" w:rsidP="007A77BE">
            <w:pPr>
              <w:spacing w:before="0" w:after="0"/>
              <w:rPr>
                <w:rFonts w:eastAsia="Times New Roman"/>
                <w:iCs/>
                <w:noProof/>
                <w:sz w:val="20"/>
              </w:rPr>
            </w:pPr>
            <w:r w:rsidRPr="004E7E92">
              <w:rPr>
                <w:rFonts w:eastAsia="Times New Roman"/>
                <w:iCs/>
                <w:noProof/>
                <w:sz w:val="20"/>
                <w:u w:val="single"/>
              </w:rPr>
              <w:lastRenderedPageBreak/>
              <w:t>Ieguldījumu trūkums</w:t>
            </w:r>
            <w:r w:rsidRPr="004E7E92">
              <w:rPr>
                <w:rFonts w:eastAsia="Times New Roman"/>
                <w:iCs/>
                <w:noProof/>
                <w:sz w:val="20"/>
              </w:rPr>
              <w:t xml:space="preserve"> iekļauts AAVP2028 7.nodaļā plānā paredzēto pasākumu īstenošanai nepieciešamais un pieejamais finansējums un tā avoti</w:t>
            </w:r>
          </w:p>
          <w:p w14:paraId="7C54A3C7" w14:textId="682451DE" w:rsidR="007545BD" w:rsidRPr="004E7E92" w:rsidRDefault="007545BD" w:rsidP="007A77BE">
            <w:pPr>
              <w:spacing w:before="0" w:after="0"/>
              <w:rPr>
                <w:rFonts w:eastAsia="Times New Roman"/>
                <w:iCs/>
                <w:noProof/>
                <w:sz w:val="20"/>
              </w:rPr>
            </w:pPr>
            <w:r w:rsidRPr="004E7E92">
              <w:rPr>
                <w:rFonts w:eastAsia="Times New Roman"/>
                <w:iCs/>
                <w:noProof/>
                <w:sz w:val="20"/>
                <w:u w:val="single"/>
              </w:rPr>
              <w:t>Pamatojums esošo infrastruktūras pārprofilēšanai</w:t>
            </w:r>
            <w:r w:rsidRPr="004E7E92">
              <w:rPr>
                <w:rFonts w:eastAsia="Times New Roman"/>
                <w:iCs/>
                <w:noProof/>
                <w:sz w:val="20"/>
              </w:rPr>
              <w:t xml:space="preserve"> sniegts 4.3. apakšnodaļā Poligonu infrastruktūras optimizācija. Tāpat saistoša informācija sniegta arī citās sadaļās.</w:t>
            </w:r>
          </w:p>
          <w:p w14:paraId="300BF53F" w14:textId="77777777" w:rsidR="007545BD" w:rsidRPr="004E7E92" w:rsidRDefault="007545BD" w:rsidP="007A77BE">
            <w:pPr>
              <w:spacing w:before="0" w:after="0"/>
              <w:rPr>
                <w:rFonts w:eastAsia="Times New Roman"/>
                <w:iCs/>
                <w:noProof/>
                <w:sz w:val="20"/>
              </w:rPr>
            </w:pPr>
            <w:r w:rsidRPr="004E7E92">
              <w:rPr>
                <w:rFonts w:eastAsia="Times New Roman"/>
                <w:iCs/>
                <w:noProof/>
                <w:sz w:val="20"/>
                <w:u w:val="single"/>
              </w:rPr>
              <w:lastRenderedPageBreak/>
              <w:t>Ieguldījumu trūkuma novērtējums</w:t>
            </w:r>
            <w:r w:rsidRPr="004E7E92">
              <w:rPr>
                <w:rFonts w:eastAsia="Times New Roman"/>
                <w:iCs/>
                <w:noProof/>
                <w:sz w:val="20"/>
              </w:rPr>
              <w:t xml:space="preserve"> sniegts IVZ AAVP2018 7.2. apakšnodaļā Esošās sistēmas potenciāls mērķu sasniegšanā un attīstības programmas īstenošanas sagaidāmie rezultāti, 8.nodaļā Atkritumu apsaimniekošanas sektora investīciju prioritātes, potenciālie finansēšanas avoti</w:t>
            </w:r>
          </w:p>
          <w:p w14:paraId="55CC43C8" w14:textId="77777777" w:rsidR="007545BD" w:rsidRPr="004E7E92" w:rsidRDefault="007545BD" w:rsidP="007A77BE">
            <w:pPr>
              <w:spacing w:before="0" w:after="0"/>
              <w:rPr>
                <w:rFonts w:eastAsia="Times New Roman"/>
                <w:iCs/>
                <w:noProof/>
                <w:sz w:val="20"/>
              </w:rPr>
            </w:pPr>
            <w:r w:rsidRPr="004E7E92">
              <w:rPr>
                <w:rFonts w:eastAsia="Times New Roman"/>
                <w:iCs/>
                <w:noProof/>
                <w:sz w:val="20"/>
                <w:u w:val="single"/>
              </w:rPr>
              <w:t>Pamatojums esošo infrastruktūras pārprofilēšanai</w:t>
            </w:r>
            <w:r w:rsidRPr="004E7E92">
              <w:rPr>
                <w:rFonts w:eastAsia="Times New Roman"/>
                <w:iCs/>
                <w:noProof/>
                <w:sz w:val="20"/>
              </w:rPr>
              <w:t xml:space="preserve"> iekļauts 6.nodaļā Priekšlikumi atkritumu apsaimniekošanas reģionu robežu pārskatīšanai. Tāpat saistoša informācija sniegta arī citās sadaļās</w:t>
            </w:r>
          </w:p>
        </w:tc>
      </w:tr>
      <w:tr w:rsidR="007545BD" w:rsidRPr="004E7E92" w14:paraId="41BA016E" w14:textId="77777777" w:rsidTr="001B6A47">
        <w:tc>
          <w:tcPr>
            <w:tcW w:w="562" w:type="dxa"/>
            <w:shd w:val="clear" w:color="auto" w:fill="auto"/>
          </w:tcPr>
          <w:p w14:paraId="7FC27B80"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auto"/>
          </w:tcPr>
          <w:p w14:paraId="6308D0BD" w14:textId="77777777" w:rsidR="007545BD" w:rsidRPr="004E7E92" w:rsidRDefault="007545BD" w:rsidP="007A77BE">
            <w:pPr>
              <w:spacing w:before="0" w:after="0"/>
              <w:jc w:val="left"/>
              <w:rPr>
                <w:noProof/>
                <w:sz w:val="20"/>
              </w:rPr>
            </w:pPr>
          </w:p>
        </w:tc>
        <w:tc>
          <w:tcPr>
            <w:tcW w:w="851" w:type="dxa"/>
            <w:vMerge/>
            <w:tcBorders>
              <w:top w:val="nil"/>
            </w:tcBorders>
            <w:shd w:val="clear" w:color="auto" w:fill="auto"/>
          </w:tcPr>
          <w:p w14:paraId="643CCA95" w14:textId="77777777" w:rsidR="007545BD" w:rsidRPr="004E7E92" w:rsidRDefault="007545BD" w:rsidP="007A77BE">
            <w:pPr>
              <w:spacing w:before="0" w:after="0"/>
              <w:jc w:val="left"/>
              <w:rPr>
                <w:rFonts w:eastAsia="Times New Roman"/>
                <w:iCs/>
                <w:noProof/>
                <w:sz w:val="20"/>
              </w:rPr>
            </w:pPr>
          </w:p>
        </w:tc>
        <w:tc>
          <w:tcPr>
            <w:tcW w:w="1134" w:type="dxa"/>
            <w:vMerge/>
            <w:tcBorders>
              <w:top w:val="nil"/>
            </w:tcBorders>
            <w:shd w:val="clear" w:color="auto" w:fill="auto"/>
          </w:tcPr>
          <w:p w14:paraId="0B34B3DD"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auto"/>
          </w:tcPr>
          <w:p w14:paraId="7FE4D0D1" w14:textId="77777777" w:rsidR="007545BD" w:rsidRPr="004E7E92" w:rsidRDefault="007545BD" w:rsidP="007A77BE">
            <w:pPr>
              <w:spacing w:before="0" w:after="0"/>
              <w:jc w:val="left"/>
              <w:rPr>
                <w:rFonts w:eastAsia="Times New Roman"/>
                <w:iCs/>
                <w:noProof/>
                <w:sz w:val="20"/>
              </w:rPr>
            </w:pPr>
          </w:p>
        </w:tc>
        <w:tc>
          <w:tcPr>
            <w:tcW w:w="2410" w:type="dxa"/>
            <w:shd w:val="clear" w:color="auto" w:fill="auto"/>
          </w:tcPr>
          <w:p w14:paraId="082BD039" w14:textId="2F1BA92C" w:rsidR="007545BD" w:rsidRPr="004E7E92" w:rsidRDefault="007545BD" w:rsidP="007A77BE">
            <w:pPr>
              <w:spacing w:before="0" w:after="0"/>
              <w:jc w:val="left"/>
              <w:rPr>
                <w:sz w:val="20"/>
              </w:rPr>
            </w:pPr>
            <w:r w:rsidRPr="004E7E92">
              <w:rPr>
                <w:sz w:val="20"/>
              </w:rPr>
              <w:t>4.</w:t>
            </w:r>
            <w:r w:rsidR="00D23EAC" w:rsidRPr="004E7E92">
              <w:rPr>
                <w:sz w:val="20"/>
              </w:rPr>
              <w:t xml:space="preserve"> informāciju par atrašanās vietas kritērijiem, pēc kuriem tiks noteiktas turpmāk ierīkojamās atkritumu apstrādes objektu vietas, un par turpmāk ierīkojamo atkritumu apstrādes iekārtu jaudu</w:t>
            </w:r>
            <w:r w:rsidRPr="004E7E92">
              <w:rPr>
                <w:sz w:val="20"/>
              </w:rPr>
              <w:t>.</w:t>
            </w:r>
          </w:p>
        </w:tc>
        <w:tc>
          <w:tcPr>
            <w:tcW w:w="1134" w:type="dxa"/>
            <w:shd w:val="clear" w:color="auto" w:fill="auto"/>
          </w:tcPr>
          <w:p w14:paraId="13DFDC92"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shd w:val="clear" w:color="auto" w:fill="auto"/>
          </w:tcPr>
          <w:p w14:paraId="038397FE" w14:textId="68DE821B" w:rsidR="009C6D2E" w:rsidRPr="004E7E92" w:rsidRDefault="009C6D2E" w:rsidP="007A77BE">
            <w:pPr>
              <w:spacing w:before="0" w:after="0"/>
              <w:jc w:val="left"/>
              <w:rPr>
                <w:sz w:val="20"/>
              </w:rPr>
            </w:pPr>
            <w:hyperlink r:id="rId105" w:history="1">
              <w:r w:rsidRPr="004E7E92">
                <w:rPr>
                  <w:rStyle w:val="Hyperlink"/>
                  <w:noProof/>
                  <w:color w:val="auto"/>
                  <w:sz w:val="20"/>
                </w:rPr>
                <w:t>Atkritumu apsaimniekošanas valsts plāns 2021.-2028.gadam</w:t>
              </w:r>
            </w:hyperlink>
          </w:p>
          <w:p w14:paraId="3B323EF8" w14:textId="700F644C" w:rsidR="00380998" w:rsidRPr="004E7E92" w:rsidRDefault="00380998" w:rsidP="007A77BE">
            <w:pPr>
              <w:spacing w:before="0" w:after="0"/>
              <w:jc w:val="left"/>
              <w:rPr>
                <w:noProof/>
                <w:sz w:val="20"/>
              </w:rPr>
            </w:pPr>
            <w:r w:rsidRPr="004E7E92">
              <w:rPr>
                <w:sz w:val="20"/>
              </w:rPr>
              <w:t>(Apstiprināts MK 22.01.2021.)</w:t>
            </w:r>
          </w:p>
          <w:p w14:paraId="17ECC105" w14:textId="77777777" w:rsidR="009C6D2E" w:rsidRPr="004E7E92" w:rsidRDefault="009C6D2E" w:rsidP="007A77BE">
            <w:pPr>
              <w:spacing w:before="0" w:after="0"/>
              <w:jc w:val="left"/>
              <w:rPr>
                <w:noProof/>
                <w:sz w:val="20"/>
              </w:rPr>
            </w:pPr>
          </w:p>
          <w:p w14:paraId="240212EB" w14:textId="11046681" w:rsidR="007545BD" w:rsidRPr="004E7E92" w:rsidRDefault="00104238" w:rsidP="007A77BE">
            <w:pPr>
              <w:spacing w:before="0" w:after="0"/>
              <w:jc w:val="left"/>
              <w:rPr>
                <w:noProof/>
                <w:sz w:val="20"/>
              </w:rPr>
            </w:pPr>
            <w:r w:rsidRPr="004E7E92">
              <w:rPr>
                <w:noProof/>
                <w:sz w:val="20"/>
              </w:rPr>
              <w:t>Pētījums “</w:t>
            </w:r>
            <w:hyperlink r:id="rId106" w:history="1">
              <w:r w:rsidRPr="004E7E92">
                <w:rPr>
                  <w:rStyle w:val="Hyperlink"/>
                  <w:noProof/>
                  <w:color w:val="auto"/>
                  <w:sz w:val="20"/>
                </w:rPr>
                <w:t>Investīciju vajadzību izvērtējums Atkritumu apsaimniekošanas valsts plāna 2021. - 2028. gadam izstrādei</w:t>
              </w:r>
            </w:hyperlink>
            <w:r w:rsidRPr="004E7E92" w:rsidDel="00104238">
              <w:rPr>
                <w:sz w:val="20"/>
              </w:rPr>
              <w:t xml:space="preserve"> </w:t>
            </w:r>
          </w:p>
        </w:tc>
        <w:tc>
          <w:tcPr>
            <w:tcW w:w="3686" w:type="dxa"/>
            <w:shd w:val="clear" w:color="auto" w:fill="auto"/>
          </w:tcPr>
          <w:p w14:paraId="68C95109" w14:textId="77777777" w:rsidR="007545BD" w:rsidRPr="004E7E92" w:rsidRDefault="007545BD" w:rsidP="007A77BE">
            <w:pPr>
              <w:spacing w:before="0" w:after="0"/>
              <w:rPr>
                <w:rFonts w:eastAsia="Times New Roman"/>
                <w:iCs/>
                <w:noProof/>
                <w:sz w:val="20"/>
              </w:rPr>
            </w:pPr>
            <w:r w:rsidRPr="004E7E92">
              <w:rPr>
                <w:rFonts w:eastAsia="Times New Roman"/>
                <w:iCs/>
                <w:noProof/>
                <w:sz w:val="20"/>
                <w:u w:val="single"/>
              </w:rPr>
              <w:t>Atrašanās vietas un jaudas</w:t>
            </w:r>
            <w:r w:rsidRPr="004E7E92">
              <w:rPr>
                <w:rFonts w:eastAsia="Times New Roman"/>
                <w:iCs/>
                <w:noProof/>
                <w:sz w:val="20"/>
              </w:rPr>
              <w:t xml:space="preserve"> ir izskatītas AAVP2028 5.nodaļā Atkritumu apsaimniekošanas sistēmas attīstības virzieni. Tāpat saistoša informācija sniegta arī citās sadaļās.</w:t>
            </w:r>
          </w:p>
          <w:p w14:paraId="62DC8A7E" w14:textId="77777777" w:rsidR="007545BD" w:rsidRPr="004E7E92" w:rsidRDefault="007545BD" w:rsidP="007A77BE">
            <w:pPr>
              <w:spacing w:before="0" w:after="0"/>
              <w:rPr>
                <w:rFonts w:eastAsia="Times New Roman"/>
                <w:iCs/>
                <w:noProof/>
                <w:sz w:val="20"/>
              </w:rPr>
            </w:pPr>
            <w:r w:rsidRPr="004E7E92">
              <w:rPr>
                <w:rFonts w:eastAsia="Times New Roman"/>
                <w:iCs/>
                <w:noProof/>
                <w:sz w:val="20"/>
              </w:rPr>
              <w:t>Atrašanās vietas un jaudas iekļautas IVZ AAVP2028 7.4 apakšadaļā rekomendācijas sistēmas funkcionālo posmu pilnveidošanai. Tāpat saistoša informācija sniegta arī citās sadaļās.</w:t>
            </w:r>
          </w:p>
        </w:tc>
      </w:tr>
      <w:tr w:rsidR="007545BD" w:rsidRPr="004E7E92" w14:paraId="1859479D" w14:textId="77777777" w:rsidTr="00A73208">
        <w:trPr>
          <w:trHeight w:val="4150"/>
        </w:trPr>
        <w:tc>
          <w:tcPr>
            <w:tcW w:w="562" w:type="dxa"/>
            <w:shd w:val="clear" w:color="auto" w:fill="D9D9D9" w:themeFill="background1" w:themeFillShade="D9"/>
          </w:tcPr>
          <w:p w14:paraId="17D5A3E4"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shd w:val="clear" w:color="auto" w:fill="D9D9D9" w:themeFill="background1" w:themeFillShade="D9"/>
          </w:tcPr>
          <w:p w14:paraId="79FD2DE1" w14:textId="36D71925" w:rsidR="007545BD" w:rsidRPr="004E7E92" w:rsidRDefault="007545BD" w:rsidP="007A77BE">
            <w:pPr>
              <w:spacing w:before="0" w:after="0"/>
              <w:jc w:val="left"/>
              <w:rPr>
                <w:noProof/>
                <w:sz w:val="20"/>
              </w:rPr>
            </w:pPr>
            <w:r w:rsidRPr="004E7E92">
              <w:rPr>
                <w:noProof/>
                <w:sz w:val="20"/>
              </w:rPr>
              <w:t xml:space="preserve">Tematiskais priekšnosacījums Nr. 7bis </w:t>
            </w:r>
            <w:r w:rsidR="007C1AED" w:rsidRPr="004E7E92">
              <w:rPr>
                <w:noProof/>
                <w:sz w:val="20"/>
              </w:rPr>
              <w:t>(2.7.)</w:t>
            </w:r>
          </w:p>
          <w:p w14:paraId="00D5F898" w14:textId="53927AAF" w:rsidR="007545BD" w:rsidRPr="004E7E92" w:rsidRDefault="00D23EAC" w:rsidP="007A77BE">
            <w:pPr>
              <w:spacing w:before="0" w:after="0"/>
              <w:jc w:val="left"/>
              <w:rPr>
                <w:noProof/>
                <w:sz w:val="20"/>
              </w:rPr>
            </w:pPr>
            <w:r w:rsidRPr="004E7E92">
              <w:rPr>
                <w:noProof/>
                <w:sz w:val="20"/>
              </w:rPr>
              <w:t xml:space="preserve">Prioritārās rīcības plāns </w:t>
            </w:r>
            <w:r w:rsidRPr="004E7E92">
              <w:rPr>
                <w:b/>
                <w:bCs/>
                <w:noProof/>
                <w:sz w:val="20"/>
              </w:rPr>
              <w:t>nepieciešamajiem saglabāšanas pasākumiem</w:t>
            </w:r>
            <w:r w:rsidRPr="004E7E92">
              <w:rPr>
                <w:noProof/>
                <w:sz w:val="20"/>
              </w:rPr>
              <w:t>, kuriem nepieciešams Savienības līdzfinansējums</w:t>
            </w:r>
          </w:p>
        </w:tc>
        <w:tc>
          <w:tcPr>
            <w:tcW w:w="851" w:type="dxa"/>
            <w:shd w:val="clear" w:color="auto" w:fill="D9D9D9" w:themeFill="background1" w:themeFillShade="D9"/>
          </w:tcPr>
          <w:p w14:paraId="2BAE8968"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ERAF</w:t>
            </w:r>
          </w:p>
        </w:tc>
        <w:tc>
          <w:tcPr>
            <w:tcW w:w="1134" w:type="dxa"/>
            <w:shd w:val="clear" w:color="auto" w:fill="D9D9D9" w:themeFill="background1" w:themeFillShade="D9"/>
          </w:tcPr>
          <w:p w14:paraId="61DA185F"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2.2.3.SAM</w:t>
            </w:r>
          </w:p>
        </w:tc>
        <w:tc>
          <w:tcPr>
            <w:tcW w:w="850" w:type="dxa"/>
            <w:shd w:val="clear" w:color="auto" w:fill="D9D9D9" w:themeFill="background1" w:themeFillShade="D9"/>
          </w:tcPr>
          <w:p w14:paraId="06E5E5B2" w14:textId="35726A33" w:rsidR="007545BD" w:rsidRPr="004E7E92" w:rsidRDefault="00EA4223"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shd w:val="clear" w:color="auto" w:fill="D9D9D9" w:themeFill="background1" w:themeFillShade="D9"/>
          </w:tcPr>
          <w:p w14:paraId="2FBCC9F6" w14:textId="5BCBEDCD" w:rsidR="00D23EAC" w:rsidRPr="004E7E92" w:rsidRDefault="00D23EAC" w:rsidP="007A77BE">
            <w:pPr>
              <w:spacing w:before="0" w:after="0"/>
              <w:jc w:val="left"/>
              <w:rPr>
                <w:sz w:val="20"/>
              </w:rPr>
            </w:pPr>
            <w:r w:rsidRPr="004E7E92">
              <w:rPr>
                <w:sz w:val="20"/>
              </w:rPr>
              <w:t xml:space="preserve">Attiecībā uz intervencēm, kas atbalsta dabas aizsardzības pasākumus saistībā ar </w:t>
            </w:r>
            <w:proofErr w:type="spellStart"/>
            <w:r w:rsidRPr="004E7E92">
              <w:rPr>
                <w:sz w:val="20"/>
              </w:rPr>
              <w:t>Natura</w:t>
            </w:r>
            <w:proofErr w:type="spellEnd"/>
            <w:r w:rsidRPr="004E7E92">
              <w:rPr>
                <w:sz w:val="20"/>
              </w:rPr>
              <w:t xml:space="preserve"> 2000 teritorijām, uz kurām attiecas Padomes Direktīva 92/43/EEK:</w:t>
            </w:r>
          </w:p>
          <w:p w14:paraId="4F714C6A" w14:textId="2BCB3E85" w:rsidR="007545BD" w:rsidRPr="004E7E92" w:rsidRDefault="00D23EAC" w:rsidP="007A77BE">
            <w:pPr>
              <w:spacing w:before="0" w:after="0"/>
              <w:rPr>
                <w:sz w:val="20"/>
              </w:rPr>
            </w:pPr>
            <w:r w:rsidRPr="004E7E92">
              <w:rPr>
                <w:sz w:val="20"/>
              </w:rPr>
              <w:t>Ir izveidots prioritārs rīcības satvars saskaņā ar Direktīvas 92/43/EEK 8. pantu, un tajā ir iekļauti visi elementi, kas prasīti prioritārās rīcības plāna 2021.–2027. gadam veidnē, par kuriem vienojusies Komisija un dalībvalstis, tostarp prioritāro pasākumu identifikācija un finansiālo vajadzību aplēses</w:t>
            </w:r>
            <w:r w:rsidR="007545BD" w:rsidRPr="004E7E92">
              <w:rPr>
                <w:sz w:val="20"/>
              </w:rPr>
              <w:t>.</w:t>
            </w:r>
          </w:p>
        </w:tc>
        <w:tc>
          <w:tcPr>
            <w:tcW w:w="1134" w:type="dxa"/>
            <w:shd w:val="clear" w:color="auto" w:fill="D9D9D9" w:themeFill="background1" w:themeFillShade="D9"/>
          </w:tcPr>
          <w:p w14:paraId="488D5F77" w14:textId="016108B0" w:rsidR="007545BD" w:rsidRPr="004E7E92" w:rsidRDefault="00EA4223" w:rsidP="007A77BE">
            <w:pPr>
              <w:spacing w:before="0" w:after="0"/>
              <w:jc w:val="left"/>
              <w:rPr>
                <w:b/>
                <w:bCs/>
                <w:noProof/>
                <w:sz w:val="20"/>
              </w:rPr>
            </w:pPr>
            <w:r w:rsidRPr="004E7E92">
              <w:rPr>
                <w:b/>
                <w:bCs/>
                <w:noProof/>
                <w:sz w:val="20"/>
              </w:rPr>
              <w:t xml:space="preserve">Jā </w:t>
            </w:r>
          </w:p>
        </w:tc>
        <w:tc>
          <w:tcPr>
            <w:tcW w:w="2410" w:type="dxa"/>
            <w:shd w:val="clear" w:color="auto" w:fill="D9D9D9" w:themeFill="background1" w:themeFillShade="D9"/>
          </w:tcPr>
          <w:p w14:paraId="6404DC71" w14:textId="7A744550" w:rsidR="007545BD" w:rsidRPr="004E7E92" w:rsidRDefault="007545BD" w:rsidP="007A77BE">
            <w:pPr>
              <w:spacing w:before="0" w:after="0"/>
              <w:jc w:val="left"/>
              <w:rPr>
                <w:noProof/>
                <w:sz w:val="20"/>
              </w:rPr>
            </w:pPr>
            <w:hyperlink r:id="rId107" w:history="1">
              <w:r w:rsidRPr="004E7E92">
                <w:rPr>
                  <w:rStyle w:val="Hyperlink"/>
                  <w:noProof/>
                  <w:color w:val="auto"/>
                  <w:sz w:val="20"/>
                </w:rPr>
                <w:t>Natura 2000 teritoriju prioritāro rīcību programma 2021.-2027.gadam</w:t>
              </w:r>
            </w:hyperlink>
          </w:p>
          <w:p w14:paraId="64A24099" w14:textId="4B03B90A" w:rsidR="0007068A" w:rsidRPr="004E7E92" w:rsidRDefault="0007068A" w:rsidP="007A77BE">
            <w:pPr>
              <w:spacing w:before="0" w:after="0"/>
              <w:jc w:val="left"/>
              <w:rPr>
                <w:noProof/>
                <w:sz w:val="20"/>
              </w:rPr>
            </w:pPr>
          </w:p>
        </w:tc>
        <w:tc>
          <w:tcPr>
            <w:tcW w:w="3686" w:type="dxa"/>
            <w:shd w:val="clear" w:color="auto" w:fill="D9D9D9" w:themeFill="background1" w:themeFillShade="D9"/>
          </w:tcPr>
          <w:p w14:paraId="3F952A6A" w14:textId="70DD28B2" w:rsidR="007545BD" w:rsidRPr="004E7E92" w:rsidRDefault="007545BD" w:rsidP="007A77BE">
            <w:pPr>
              <w:spacing w:before="0" w:after="0"/>
              <w:rPr>
                <w:rFonts w:eastAsia="Times New Roman"/>
                <w:iCs/>
                <w:noProof/>
                <w:sz w:val="20"/>
              </w:rPr>
            </w:pPr>
            <w:r w:rsidRPr="004E7E92">
              <w:rPr>
                <w:rFonts w:eastAsia="Times New Roman"/>
                <w:iCs/>
                <w:noProof/>
                <w:sz w:val="20"/>
              </w:rPr>
              <w:t>Natura 2000 teritoriju prioritāro rīcību programma 2021.-2027.gadam</w:t>
            </w:r>
            <w:r w:rsidR="00EA4223" w:rsidRPr="004E7E92">
              <w:rPr>
                <w:rFonts w:eastAsia="Times New Roman"/>
                <w:iCs/>
                <w:noProof/>
                <w:sz w:val="20"/>
              </w:rPr>
              <w:t xml:space="preserve"> </w:t>
            </w:r>
            <w:r w:rsidR="00EA4223" w:rsidRPr="004E7E92">
              <w:rPr>
                <w:rFonts w:eastAsia="Times New Roman"/>
                <w:noProof/>
                <w:sz w:val="20"/>
              </w:rPr>
              <w:t>ir saskaņota un iesniegta EK 2021.gada aprīlī.</w:t>
            </w:r>
            <w:r w:rsidRPr="004E7E92">
              <w:rPr>
                <w:rFonts w:eastAsia="Times New Roman"/>
                <w:iCs/>
                <w:noProof/>
                <w:sz w:val="20"/>
              </w:rPr>
              <w:t xml:space="preserve"> </w:t>
            </w:r>
          </w:p>
          <w:p w14:paraId="112282BD" w14:textId="56FB3E62" w:rsidR="007545BD" w:rsidRPr="004E7E92" w:rsidRDefault="007545BD" w:rsidP="007A77BE">
            <w:pPr>
              <w:spacing w:before="0" w:after="0"/>
              <w:rPr>
                <w:rFonts w:eastAsia="Times New Roman"/>
                <w:iCs/>
                <w:noProof/>
                <w:sz w:val="20"/>
              </w:rPr>
            </w:pPr>
            <w:r w:rsidRPr="004E7E92">
              <w:rPr>
                <w:rFonts w:eastAsia="Times New Roman"/>
                <w:iCs/>
                <w:noProof/>
                <w:sz w:val="20"/>
              </w:rPr>
              <w:t xml:space="preserve"> Natura 2000 teritoriju prioritāro rīcību programm</w:t>
            </w:r>
            <w:r w:rsidR="00EA4223" w:rsidRPr="004E7E92">
              <w:rPr>
                <w:rFonts w:eastAsia="Times New Roman"/>
                <w:iCs/>
                <w:noProof/>
                <w:sz w:val="20"/>
              </w:rPr>
              <w:t xml:space="preserve">ā </w:t>
            </w:r>
            <w:r w:rsidRPr="004E7E92">
              <w:rPr>
                <w:rFonts w:eastAsia="Times New Roman"/>
                <w:iCs/>
                <w:noProof/>
                <w:sz w:val="20"/>
              </w:rPr>
              <w:t xml:space="preserve">2021.-2027.gadam </w:t>
            </w:r>
            <w:r w:rsidR="00EA4223" w:rsidRPr="004E7E92">
              <w:rPr>
                <w:rFonts w:eastAsia="Times New Roman"/>
                <w:noProof/>
                <w:sz w:val="20"/>
              </w:rPr>
              <w:t xml:space="preserve">D sadaļā “Priority measures and financing needs for 2021 – 2027” ir </w:t>
            </w:r>
            <w:r w:rsidRPr="004E7E92">
              <w:rPr>
                <w:rFonts w:eastAsia="Times New Roman"/>
                <w:iCs/>
                <w:noProof/>
                <w:sz w:val="20"/>
              </w:rPr>
              <w:t>iekļautas aplēses par prioritārajiem pasākumiem un to ieviešanai nepieciešamo finansējumu.</w:t>
            </w:r>
          </w:p>
          <w:p w14:paraId="5888EF83" w14:textId="6F6F1997" w:rsidR="00EA4223" w:rsidRPr="004E7E92" w:rsidRDefault="00EA4223" w:rsidP="007A77BE">
            <w:pPr>
              <w:spacing w:before="0" w:after="0"/>
              <w:rPr>
                <w:rFonts w:eastAsia="Times New Roman"/>
                <w:iCs/>
                <w:noProof/>
                <w:sz w:val="20"/>
              </w:rPr>
            </w:pPr>
          </w:p>
        </w:tc>
      </w:tr>
      <w:tr w:rsidR="007545BD" w:rsidRPr="004E7E92" w14:paraId="6575D813" w14:textId="77777777" w:rsidTr="00A73208">
        <w:tc>
          <w:tcPr>
            <w:tcW w:w="562" w:type="dxa"/>
          </w:tcPr>
          <w:p w14:paraId="341D0F67"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59E4B330" w14:textId="31B322E7" w:rsidR="007545BD" w:rsidRPr="004E7E92" w:rsidRDefault="007545BD" w:rsidP="007A77BE">
            <w:pPr>
              <w:spacing w:before="0" w:after="0"/>
              <w:jc w:val="left"/>
              <w:rPr>
                <w:noProof/>
                <w:sz w:val="20"/>
              </w:rPr>
            </w:pPr>
            <w:bookmarkStart w:id="170" w:name="_Hlk89861432"/>
            <w:r w:rsidRPr="004E7E92">
              <w:rPr>
                <w:noProof/>
                <w:sz w:val="20"/>
              </w:rPr>
              <w:t>Tematiskais priekšnosacījums Nr.8</w:t>
            </w:r>
            <w:r w:rsidR="00322103" w:rsidRPr="004E7E92">
              <w:rPr>
                <w:noProof/>
                <w:sz w:val="20"/>
              </w:rPr>
              <w:t xml:space="preserve"> (1.2.)</w:t>
            </w:r>
          </w:p>
          <w:p w14:paraId="35BB314C" w14:textId="77777777" w:rsidR="007545BD" w:rsidRPr="004E7E92" w:rsidRDefault="007545BD" w:rsidP="007A77BE">
            <w:pPr>
              <w:spacing w:before="0" w:after="0"/>
              <w:jc w:val="left"/>
              <w:rPr>
                <w:noProof/>
                <w:sz w:val="20"/>
              </w:rPr>
            </w:pPr>
            <w:bookmarkStart w:id="171" w:name="_Hlk89861905"/>
            <w:r w:rsidRPr="004E7E92">
              <w:rPr>
                <w:noProof/>
                <w:sz w:val="20"/>
              </w:rPr>
              <w:t xml:space="preserve">Valsts vai reģionālais </w:t>
            </w:r>
            <w:r w:rsidRPr="004E7E92">
              <w:rPr>
                <w:b/>
                <w:bCs/>
                <w:noProof/>
                <w:sz w:val="20"/>
              </w:rPr>
              <w:t>platjoslas plāns</w:t>
            </w:r>
            <w:bookmarkEnd w:id="170"/>
            <w:bookmarkEnd w:id="171"/>
          </w:p>
        </w:tc>
        <w:tc>
          <w:tcPr>
            <w:tcW w:w="851" w:type="dxa"/>
            <w:vMerge w:val="restart"/>
          </w:tcPr>
          <w:p w14:paraId="695F09EC"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ERAF</w:t>
            </w:r>
          </w:p>
        </w:tc>
        <w:tc>
          <w:tcPr>
            <w:tcW w:w="1134" w:type="dxa"/>
            <w:vMerge w:val="restart"/>
          </w:tcPr>
          <w:p w14:paraId="7E0C905A"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1.4.1.SAM</w:t>
            </w:r>
          </w:p>
        </w:tc>
        <w:tc>
          <w:tcPr>
            <w:tcW w:w="850" w:type="dxa"/>
            <w:vMerge w:val="restart"/>
          </w:tcPr>
          <w:p w14:paraId="430AC2EF" w14:textId="51DB5E78" w:rsidR="007545BD" w:rsidRPr="004E7E92" w:rsidRDefault="003A5ABD"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tcPr>
          <w:p w14:paraId="6B1E209E" w14:textId="77777777" w:rsidR="00870330" w:rsidRPr="004E7E92" w:rsidRDefault="00870330" w:rsidP="007A77BE">
            <w:pPr>
              <w:spacing w:before="0" w:after="0"/>
              <w:rPr>
                <w:sz w:val="20"/>
              </w:rPr>
            </w:pPr>
            <w:r w:rsidRPr="004E7E92">
              <w:rPr>
                <w:sz w:val="20"/>
              </w:rPr>
              <w:t>Ir sagatavots valsts vai reģionālais platjoslas plāns, kas ietver:</w:t>
            </w:r>
          </w:p>
          <w:p w14:paraId="7DD64E7F" w14:textId="77777777" w:rsidR="00870330" w:rsidRPr="004E7E92" w:rsidRDefault="00870330" w:rsidP="007A77BE">
            <w:pPr>
              <w:spacing w:before="0" w:after="0"/>
              <w:rPr>
                <w:sz w:val="20"/>
              </w:rPr>
            </w:pPr>
          </w:p>
          <w:p w14:paraId="7BC81BCD" w14:textId="63BF393A" w:rsidR="00870330" w:rsidRPr="004E7E92" w:rsidRDefault="00870330" w:rsidP="007A77BE">
            <w:pPr>
              <w:spacing w:before="0" w:after="0"/>
              <w:rPr>
                <w:sz w:val="20"/>
              </w:rPr>
            </w:pPr>
            <w:r w:rsidRPr="004E7E92">
              <w:rPr>
                <w:sz w:val="20"/>
              </w:rPr>
              <w:t>1.novērtējumu par investīciju nepietiekamību, kas jārisina, lai nodrošinātu, ka visiem Savienības iedzīvotājiem ir piekļuve ļoti augstas veiktspējas tīkliem</w:t>
            </w:r>
            <w:r w:rsidRPr="004E7E92">
              <w:rPr>
                <w:rStyle w:val="FootnoteReference"/>
                <w:sz w:val="20"/>
              </w:rPr>
              <w:footnoteReference w:id="115"/>
            </w:r>
            <w:r w:rsidRPr="004E7E92">
              <w:rPr>
                <w:sz w:val="20"/>
              </w:rPr>
              <w:t>, pamatojoties uz:</w:t>
            </w:r>
          </w:p>
          <w:p w14:paraId="46DF7218" w14:textId="77777777" w:rsidR="00870330" w:rsidRPr="004E7E92" w:rsidRDefault="00870330" w:rsidP="007A77BE">
            <w:pPr>
              <w:spacing w:before="0" w:after="0"/>
              <w:rPr>
                <w:sz w:val="20"/>
              </w:rPr>
            </w:pPr>
          </w:p>
          <w:p w14:paraId="028D397A" w14:textId="33AA78DD" w:rsidR="00870330" w:rsidRPr="004E7E92" w:rsidRDefault="00870330" w:rsidP="007A77BE">
            <w:pPr>
              <w:spacing w:before="0" w:after="0"/>
              <w:rPr>
                <w:sz w:val="20"/>
              </w:rPr>
            </w:pPr>
            <w:r w:rsidRPr="004E7E92">
              <w:rPr>
                <w:sz w:val="20"/>
              </w:rPr>
              <w:lastRenderedPageBreak/>
              <w:t>a)nesen veikto esošās privātās un publiskās infrastruktūras un pakalpojumu kvalitātes apzināšanu</w:t>
            </w:r>
            <w:r w:rsidRPr="004E7E92">
              <w:rPr>
                <w:rStyle w:val="FootnoteReference"/>
                <w:sz w:val="20"/>
              </w:rPr>
              <w:footnoteReference w:id="116"/>
            </w:r>
            <w:r w:rsidRPr="004E7E92">
              <w:rPr>
                <w:sz w:val="20"/>
              </w:rPr>
              <w:t>, izmantojot standarta platjoslas pārklājuma rādītājus;</w:t>
            </w:r>
          </w:p>
          <w:p w14:paraId="7EE2B3DD" w14:textId="77777777" w:rsidR="00870330" w:rsidRPr="004E7E92" w:rsidRDefault="00870330" w:rsidP="007A77BE">
            <w:pPr>
              <w:spacing w:before="0" w:after="0"/>
              <w:rPr>
                <w:sz w:val="20"/>
              </w:rPr>
            </w:pPr>
          </w:p>
          <w:p w14:paraId="695EDCCC" w14:textId="41D4388A" w:rsidR="007545BD" w:rsidRPr="004E7E92" w:rsidRDefault="00870330" w:rsidP="007A77BE">
            <w:pPr>
              <w:spacing w:before="0" w:after="0"/>
              <w:rPr>
                <w:noProof/>
                <w:sz w:val="20"/>
              </w:rPr>
            </w:pPr>
            <w:r w:rsidRPr="004E7E92">
              <w:rPr>
                <w:sz w:val="20"/>
              </w:rPr>
              <w:t>b)apspriešanos par plānotajām investīcijām saskaņā ar valsts atbalsta prasībām</w:t>
            </w:r>
            <w:r w:rsidR="007545BD" w:rsidRPr="004E7E92">
              <w:rPr>
                <w:sz w:val="20"/>
              </w:rPr>
              <w:t>;</w:t>
            </w:r>
          </w:p>
        </w:tc>
        <w:tc>
          <w:tcPr>
            <w:tcW w:w="1134" w:type="dxa"/>
          </w:tcPr>
          <w:p w14:paraId="77497A1D" w14:textId="35B3DC8A" w:rsidR="007545BD" w:rsidRPr="004E7E92" w:rsidRDefault="003379A2" w:rsidP="007A77BE">
            <w:pPr>
              <w:spacing w:before="0" w:after="0"/>
              <w:jc w:val="left"/>
              <w:rPr>
                <w:noProof/>
                <w:sz w:val="20"/>
              </w:rPr>
            </w:pPr>
            <w:r w:rsidRPr="004E7E92">
              <w:rPr>
                <w:b/>
                <w:bCs/>
                <w:noProof/>
                <w:sz w:val="20"/>
              </w:rPr>
              <w:lastRenderedPageBreak/>
              <w:t xml:space="preserve">Jā </w:t>
            </w:r>
          </w:p>
        </w:tc>
        <w:tc>
          <w:tcPr>
            <w:tcW w:w="2410" w:type="dxa"/>
          </w:tcPr>
          <w:p w14:paraId="40A55B22" w14:textId="77777777" w:rsidR="001960FC" w:rsidRPr="004E7E92" w:rsidRDefault="006216DB" w:rsidP="007A77BE">
            <w:pPr>
              <w:spacing w:before="0" w:after="0"/>
              <w:jc w:val="left"/>
              <w:rPr>
                <w:sz w:val="20"/>
              </w:rPr>
            </w:pPr>
            <w:r w:rsidRPr="004E7E92">
              <w:fldChar w:fldCharType="begin"/>
            </w:r>
            <w:r w:rsidRPr="004E7E92">
              <w:rPr>
                <w:sz w:val="20"/>
              </w:rPr>
              <w:instrText xml:space="preserve"> HYPERLINK "https://www.sam.gov.lv/lv/elektronisko-sakaru-nozares-attistibas-plans-2021-2027gadam" </w:instrText>
            </w:r>
            <w:r w:rsidRPr="004E7E92">
              <w:fldChar w:fldCharType="separate"/>
            </w:r>
            <w:hyperlink r:id="rId108" w:history="1">
              <w:r w:rsidR="001960FC" w:rsidRPr="004E7E92">
                <w:rPr>
                  <w:rStyle w:val="Hyperlink"/>
                  <w:color w:val="auto"/>
                  <w:sz w:val="20"/>
                </w:rPr>
                <w:t>Elektronisko sakaru nozares attīstības plāns 2021.-2027.gadam</w:t>
              </w:r>
            </w:hyperlink>
          </w:p>
          <w:p w14:paraId="388F678D" w14:textId="2CA05923" w:rsidR="007545BD" w:rsidRPr="004E7E92" w:rsidRDefault="007545BD" w:rsidP="007A77BE">
            <w:pPr>
              <w:spacing w:before="0" w:after="0"/>
              <w:jc w:val="left"/>
              <w:rPr>
                <w:noProof/>
                <w:sz w:val="20"/>
              </w:rPr>
            </w:pPr>
            <w:r w:rsidRPr="004E7E92">
              <w:rPr>
                <w:rStyle w:val="Hyperlink"/>
                <w:noProof/>
                <w:color w:val="auto"/>
                <w:sz w:val="20"/>
              </w:rPr>
              <w:t xml:space="preserve"> </w:t>
            </w:r>
            <w:r w:rsidR="006216DB" w:rsidRPr="004E7E92">
              <w:rPr>
                <w:rStyle w:val="Hyperlink"/>
                <w:noProof/>
                <w:color w:val="auto"/>
                <w:sz w:val="20"/>
              </w:rPr>
              <w:fldChar w:fldCharType="end"/>
            </w:r>
            <w:r w:rsidR="003379A2" w:rsidRPr="004E7E92">
              <w:rPr>
                <w:rStyle w:val="Hyperlink"/>
                <w:noProof/>
                <w:color w:val="auto"/>
                <w:sz w:val="20"/>
              </w:rPr>
              <w:t xml:space="preserve">(apstiprināts ar MK 11.11.2021 </w:t>
            </w:r>
            <w:r w:rsidR="003379A2" w:rsidRPr="004E7E92">
              <w:rPr>
                <w:sz w:val="20"/>
              </w:rPr>
              <w:t>rīkojumu Nr.826</w:t>
            </w:r>
            <w:r w:rsidR="003379A2" w:rsidRPr="004E7E92">
              <w:rPr>
                <w:rStyle w:val="Hyperlink"/>
                <w:noProof/>
                <w:color w:val="auto"/>
                <w:sz w:val="20"/>
              </w:rPr>
              <w:t>)</w:t>
            </w:r>
          </w:p>
        </w:tc>
        <w:tc>
          <w:tcPr>
            <w:tcW w:w="3686" w:type="dxa"/>
          </w:tcPr>
          <w:p w14:paraId="7C393E74" w14:textId="157F73FB" w:rsidR="003379A2" w:rsidRPr="004E7E92" w:rsidRDefault="003379A2" w:rsidP="007A77BE">
            <w:pPr>
              <w:spacing w:before="0" w:after="0"/>
              <w:rPr>
                <w:noProof/>
                <w:sz w:val="20"/>
                <w:u w:val="single"/>
              </w:rPr>
            </w:pPr>
            <w:r w:rsidRPr="004E7E92">
              <w:rPr>
                <w:sz w:val="20"/>
              </w:rPr>
              <w:t>Elektronisko sakaru nozares attīstības plāns 2021.-2027. gadam</w:t>
            </w:r>
            <w:r w:rsidRPr="004E7E92">
              <w:rPr>
                <w:rStyle w:val="Hyperlink"/>
                <w:noProof/>
                <w:color w:val="auto"/>
                <w:sz w:val="20"/>
              </w:rPr>
              <w:t xml:space="preserve"> </w:t>
            </w:r>
            <w:r w:rsidRPr="004E7E92">
              <w:rPr>
                <w:sz w:val="20"/>
              </w:rPr>
              <w:t xml:space="preserve">ir apstiprināts ar </w:t>
            </w:r>
            <w:r w:rsidR="00FF1228" w:rsidRPr="004E7E92">
              <w:rPr>
                <w:sz w:val="20"/>
              </w:rPr>
              <w:t>MK</w:t>
            </w:r>
            <w:r w:rsidRPr="004E7E92">
              <w:rPr>
                <w:sz w:val="20"/>
              </w:rPr>
              <w:t xml:space="preserve"> 11.11.2021. rīkojumu Nr.826.</w:t>
            </w:r>
          </w:p>
          <w:p w14:paraId="2798D014" w14:textId="77777777" w:rsidR="00005F6A" w:rsidRPr="004E7E92" w:rsidRDefault="00005F6A" w:rsidP="007A77BE">
            <w:pPr>
              <w:spacing w:before="0" w:after="0"/>
              <w:rPr>
                <w:rFonts w:eastAsia="Times New Roman"/>
                <w:iCs/>
                <w:noProof/>
                <w:sz w:val="20"/>
              </w:rPr>
            </w:pPr>
            <w:r w:rsidRPr="004E7E92">
              <w:rPr>
                <w:rFonts w:eastAsia="Times New Roman"/>
                <w:iCs/>
                <w:noProof/>
                <w:sz w:val="20"/>
              </w:rPr>
              <w:t>SM pasūtītajā Pētījumā</w:t>
            </w:r>
            <w:r w:rsidRPr="004E7E92">
              <w:rPr>
                <w:rFonts w:eastAsia="Times New Roman"/>
                <w:iCs/>
                <w:noProof/>
                <w:sz w:val="20"/>
                <w:vertAlign w:val="superscript"/>
              </w:rPr>
              <w:footnoteReference w:id="117"/>
            </w:r>
            <w:r w:rsidRPr="004E7E92">
              <w:rPr>
                <w:rFonts w:eastAsia="Times New Roman"/>
                <w:iCs/>
                <w:noProof/>
                <w:sz w:val="20"/>
              </w:rPr>
              <w:t xml:space="preserve"> sniegts novērtējums par investīciju nepietiekamību, kas jārisina, lai sasniegtu ES savienojamības mērķus, un plānotās valsts intervences pamatojums, pamatojoties uz ilgtspējīgiem ieguldījumu modeļiem, tas ir, 1. un 2. kritērija izpilde.</w:t>
            </w:r>
          </w:p>
          <w:p w14:paraId="2C7345BD" w14:textId="77777777" w:rsidR="00005F6A" w:rsidRPr="004E7E92" w:rsidRDefault="00005F6A" w:rsidP="007A77BE">
            <w:pPr>
              <w:spacing w:before="0" w:after="0"/>
              <w:rPr>
                <w:rFonts w:eastAsia="Times New Roman"/>
                <w:iCs/>
                <w:noProof/>
                <w:sz w:val="20"/>
              </w:rPr>
            </w:pPr>
            <w:r w:rsidRPr="004E7E92">
              <w:rPr>
                <w:rFonts w:eastAsia="Times New Roman"/>
                <w:iCs/>
                <w:noProof/>
                <w:sz w:val="20"/>
              </w:rPr>
              <w:t xml:space="preserve">Pētījumā </w:t>
            </w:r>
            <w:r w:rsidRPr="004E7E92">
              <w:rPr>
                <w:sz w:val="20"/>
              </w:rPr>
              <w:t xml:space="preserve">novērtējums par investīciju nepietiekamību tika balstīts uz aktuālu esošās privātās un publiskās infrastruktūras </w:t>
            </w:r>
            <w:r w:rsidRPr="004E7E92">
              <w:rPr>
                <w:sz w:val="20"/>
              </w:rPr>
              <w:lastRenderedPageBreak/>
              <w:t>un pakalpojumu kvalitātes kartējumu un konsultācijām par plānotajiem ieguldījumiem.</w:t>
            </w:r>
          </w:p>
          <w:p w14:paraId="5D473F85" w14:textId="559128AB" w:rsidR="00005F6A" w:rsidRPr="004E7E92" w:rsidRDefault="00005F6A" w:rsidP="007A77BE">
            <w:pPr>
              <w:spacing w:before="0" w:after="0"/>
              <w:rPr>
                <w:rFonts w:eastAsia="Times New Roman"/>
                <w:iCs/>
                <w:noProof/>
                <w:sz w:val="20"/>
              </w:rPr>
            </w:pPr>
            <w:r w:rsidRPr="004E7E92">
              <w:rPr>
                <w:rFonts w:eastAsia="Times New Roman"/>
                <w:iCs/>
                <w:noProof/>
                <w:sz w:val="20"/>
              </w:rPr>
              <w:t xml:space="preserve"> Plāna projektā 1.rīcības virziena “Savienojamības paziņojumam atbilstošas platjoslas elektronisko sakaru infrastruktūras attīstīšana” 1,1., 1.2. un 1.3.sadaļā iekļauti uz minēto pētījumu balstīti pasākumi. “pēdējās jūdzes”, “vidējās jūdzes” un 5G atbalstošās infrastrukūras izvēršanai.</w:t>
            </w:r>
          </w:p>
          <w:p w14:paraId="1FC86275" w14:textId="45F63FBC" w:rsidR="00DF1E8C" w:rsidRPr="004E7E92" w:rsidRDefault="003379A2" w:rsidP="007A77BE">
            <w:pPr>
              <w:spacing w:before="0" w:after="0"/>
              <w:rPr>
                <w:rFonts w:eastAsia="Times New Roman"/>
                <w:iCs/>
                <w:noProof/>
                <w:sz w:val="20"/>
              </w:rPr>
            </w:pPr>
            <w:r w:rsidRPr="004E7E92">
              <w:rPr>
                <w:sz w:val="20"/>
              </w:rPr>
              <w:t xml:space="preserve">Investīciju nepietiekamība atkarībā no valsts izvēlētā scenārija līdz 957 milj. EUR, savukārt platjoslas infrastruktūras izbūvei </w:t>
            </w:r>
            <w:proofErr w:type="spellStart"/>
            <w:r w:rsidRPr="004E7E92">
              <w:rPr>
                <w:sz w:val="20"/>
              </w:rPr>
              <w:t>Via</w:t>
            </w:r>
            <w:proofErr w:type="spellEnd"/>
            <w:r w:rsidRPr="004E7E92">
              <w:rPr>
                <w:sz w:val="20"/>
              </w:rPr>
              <w:t xml:space="preserve"> </w:t>
            </w:r>
            <w:proofErr w:type="spellStart"/>
            <w:r w:rsidRPr="004E7E92">
              <w:rPr>
                <w:sz w:val="20"/>
              </w:rPr>
              <w:t>Baltica</w:t>
            </w:r>
            <w:proofErr w:type="spellEnd"/>
            <w:r w:rsidRPr="004E7E92">
              <w:rPr>
                <w:sz w:val="20"/>
              </w:rPr>
              <w:t xml:space="preserve"> koridorā” – 13.2 milj. EUR, bet Rail </w:t>
            </w:r>
            <w:proofErr w:type="spellStart"/>
            <w:r w:rsidRPr="004E7E92">
              <w:rPr>
                <w:sz w:val="20"/>
              </w:rPr>
              <w:t>Baltica</w:t>
            </w:r>
            <w:proofErr w:type="spellEnd"/>
            <w:r w:rsidRPr="004E7E92">
              <w:rPr>
                <w:sz w:val="20"/>
              </w:rPr>
              <w:t xml:space="preserve"> koridorā – 3.7 milj. EUR.</w:t>
            </w:r>
          </w:p>
        </w:tc>
      </w:tr>
      <w:tr w:rsidR="007545BD" w:rsidRPr="004E7E92" w14:paraId="0E71ABBA" w14:textId="77777777" w:rsidTr="00A73208">
        <w:tc>
          <w:tcPr>
            <w:tcW w:w="562" w:type="dxa"/>
          </w:tcPr>
          <w:p w14:paraId="74EF4C3B"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B4C72E4" w14:textId="77777777" w:rsidR="007545BD" w:rsidRPr="004E7E92" w:rsidRDefault="007545BD" w:rsidP="007A77BE">
            <w:pPr>
              <w:spacing w:before="0" w:after="0"/>
              <w:jc w:val="left"/>
              <w:rPr>
                <w:noProof/>
                <w:sz w:val="20"/>
              </w:rPr>
            </w:pPr>
          </w:p>
        </w:tc>
        <w:tc>
          <w:tcPr>
            <w:tcW w:w="851" w:type="dxa"/>
            <w:vMerge/>
          </w:tcPr>
          <w:p w14:paraId="5EE04741" w14:textId="77777777" w:rsidR="007545BD" w:rsidRPr="004E7E92" w:rsidRDefault="007545BD" w:rsidP="007A77BE">
            <w:pPr>
              <w:spacing w:before="0" w:after="0"/>
              <w:jc w:val="left"/>
              <w:rPr>
                <w:rFonts w:eastAsia="Times New Roman"/>
                <w:iCs/>
                <w:noProof/>
                <w:sz w:val="20"/>
              </w:rPr>
            </w:pPr>
          </w:p>
        </w:tc>
        <w:tc>
          <w:tcPr>
            <w:tcW w:w="1134" w:type="dxa"/>
            <w:vMerge/>
          </w:tcPr>
          <w:p w14:paraId="5D1A6BD1" w14:textId="77777777" w:rsidR="007545BD" w:rsidRPr="004E7E92" w:rsidRDefault="007545BD" w:rsidP="007A77BE">
            <w:pPr>
              <w:spacing w:before="0" w:after="0"/>
              <w:jc w:val="left"/>
              <w:rPr>
                <w:rFonts w:eastAsia="Times New Roman"/>
                <w:iCs/>
                <w:noProof/>
                <w:sz w:val="20"/>
              </w:rPr>
            </w:pPr>
          </w:p>
        </w:tc>
        <w:tc>
          <w:tcPr>
            <w:tcW w:w="850" w:type="dxa"/>
            <w:vMerge/>
          </w:tcPr>
          <w:p w14:paraId="59A71DA5" w14:textId="77777777" w:rsidR="007545BD" w:rsidRPr="004E7E92" w:rsidRDefault="007545BD" w:rsidP="007A77BE">
            <w:pPr>
              <w:spacing w:before="0" w:after="0"/>
              <w:jc w:val="left"/>
              <w:rPr>
                <w:rFonts w:eastAsia="Times New Roman"/>
                <w:iCs/>
                <w:noProof/>
                <w:sz w:val="20"/>
              </w:rPr>
            </w:pPr>
          </w:p>
        </w:tc>
        <w:tc>
          <w:tcPr>
            <w:tcW w:w="2410" w:type="dxa"/>
          </w:tcPr>
          <w:p w14:paraId="2AFEC314" w14:textId="04975765" w:rsidR="00065844" w:rsidRPr="004E7E92" w:rsidRDefault="00065844" w:rsidP="007A77BE">
            <w:pPr>
              <w:spacing w:before="0" w:after="0"/>
              <w:rPr>
                <w:sz w:val="20"/>
              </w:rPr>
            </w:pPr>
            <w:r w:rsidRPr="004E7E92">
              <w:rPr>
                <w:sz w:val="20"/>
              </w:rPr>
              <w:t>2. tādas plānotas valsts intervences pamatojumu, kas balstās uz ilgtspējīgiem investīciju modeļiem, kuri:</w:t>
            </w:r>
          </w:p>
          <w:p w14:paraId="72B94C3C" w14:textId="46BAE1B8" w:rsidR="00065844" w:rsidRPr="004E7E92" w:rsidRDefault="00065844" w:rsidP="007A77BE">
            <w:pPr>
              <w:spacing w:before="0" w:after="0"/>
              <w:rPr>
                <w:sz w:val="20"/>
              </w:rPr>
            </w:pPr>
            <w:r w:rsidRPr="004E7E92">
              <w:rPr>
                <w:sz w:val="20"/>
              </w:rPr>
              <w:t>a)veicina atvērtas, kvalitatīvas un nākotnē izmantojamas infrastruktūras un pakalpojumu pieejamību cenas ziņā un uzlabo piekļuvi tiem;</w:t>
            </w:r>
          </w:p>
          <w:p w14:paraId="4936636F" w14:textId="7DB811FC" w:rsidR="00065844" w:rsidRPr="004E7E92" w:rsidRDefault="00065844" w:rsidP="007A77BE">
            <w:pPr>
              <w:spacing w:before="0" w:after="0"/>
              <w:rPr>
                <w:sz w:val="20"/>
              </w:rPr>
            </w:pPr>
            <w:r w:rsidRPr="004E7E92">
              <w:rPr>
                <w:sz w:val="20"/>
              </w:rPr>
              <w:t>b)finansiālās palīdzības veidus pielāgo konstatētajām tirgus nepilnībām;</w:t>
            </w:r>
          </w:p>
          <w:p w14:paraId="27DFD5A6" w14:textId="4B12BD4C" w:rsidR="007545BD" w:rsidRPr="004E7E92" w:rsidRDefault="00065844" w:rsidP="007A77BE">
            <w:pPr>
              <w:spacing w:before="0" w:after="0"/>
              <w:rPr>
                <w:noProof/>
                <w:sz w:val="20"/>
              </w:rPr>
            </w:pPr>
            <w:r w:rsidRPr="004E7E92">
              <w:rPr>
                <w:sz w:val="20"/>
              </w:rPr>
              <w:t xml:space="preserve">c)ļauj papildus izmantot dažādus finansējuma </w:t>
            </w:r>
            <w:r w:rsidRPr="004E7E92">
              <w:rPr>
                <w:sz w:val="20"/>
              </w:rPr>
              <w:lastRenderedPageBreak/>
              <w:t>veidus no Savienības, valsts vai reģionālajiem resursiem</w:t>
            </w:r>
            <w:r w:rsidR="007545BD" w:rsidRPr="004E7E92">
              <w:rPr>
                <w:sz w:val="20"/>
              </w:rPr>
              <w:t>.</w:t>
            </w:r>
          </w:p>
        </w:tc>
        <w:tc>
          <w:tcPr>
            <w:tcW w:w="1134" w:type="dxa"/>
          </w:tcPr>
          <w:p w14:paraId="511402A4" w14:textId="6553B17C" w:rsidR="007545BD" w:rsidRPr="004E7E92" w:rsidRDefault="003379A2" w:rsidP="007A77BE">
            <w:pPr>
              <w:spacing w:before="0" w:after="0"/>
              <w:jc w:val="left"/>
              <w:rPr>
                <w:noProof/>
                <w:sz w:val="20"/>
              </w:rPr>
            </w:pPr>
            <w:r w:rsidRPr="004E7E92">
              <w:rPr>
                <w:rFonts w:eastAsia="Times New Roman"/>
                <w:b/>
                <w:bCs/>
                <w:iCs/>
                <w:noProof/>
                <w:sz w:val="20"/>
              </w:rPr>
              <w:lastRenderedPageBreak/>
              <w:t>Jā</w:t>
            </w:r>
          </w:p>
        </w:tc>
        <w:tc>
          <w:tcPr>
            <w:tcW w:w="2410" w:type="dxa"/>
          </w:tcPr>
          <w:p w14:paraId="4ACECA6F" w14:textId="72053C15" w:rsidR="001960FC" w:rsidRPr="004E7E92" w:rsidRDefault="006216DB" w:rsidP="007A77BE">
            <w:pPr>
              <w:spacing w:before="0" w:after="0"/>
              <w:jc w:val="left"/>
              <w:rPr>
                <w:sz w:val="20"/>
              </w:rPr>
            </w:pPr>
            <w:r w:rsidRPr="004E7E92">
              <w:fldChar w:fldCharType="begin"/>
            </w:r>
            <w:r w:rsidRPr="004E7E92">
              <w:rPr>
                <w:sz w:val="20"/>
              </w:rPr>
              <w:instrText xml:space="preserve"> HYPERLINK "https://www.sam.gov.lv/lv/elektronisko-sakaru-nozares-attistibas-plans-2021-2027gadam" </w:instrText>
            </w:r>
            <w:r w:rsidRPr="004E7E92">
              <w:fldChar w:fldCharType="separate"/>
            </w:r>
            <w:hyperlink r:id="rId109" w:history="1">
              <w:r w:rsidR="001960FC" w:rsidRPr="004E7E92">
                <w:rPr>
                  <w:rStyle w:val="Hyperlink"/>
                  <w:color w:val="auto"/>
                  <w:sz w:val="20"/>
                </w:rPr>
                <w:t>Elektronisko sakaru nozares attīstības plāns 2021.-2027.gadam</w:t>
              </w:r>
            </w:hyperlink>
          </w:p>
          <w:p w14:paraId="7451EBAD" w14:textId="0C125F95" w:rsidR="007545BD" w:rsidRPr="004E7E92" w:rsidRDefault="003379A2" w:rsidP="007A77BE">
            <w:pPr>
              <w:spacing w:before="0" w:after="0"/>
              <w:jc w:val="left"/>
              <w:rPr>
                <w:noProof/>
                <w:sz w:val="20"/>
              </w:rPr>
            </w:pPr>
            <w:r w:rsidRPr="004E7E92">
              <w:rPr>
                <w:rStyle w:val="Hyperlink"/>
                <w:noProof/>
                <w:color w:val="auto"/>
                <w:sz w:val="20"/>
              </w:rPr>
              <w:t>(apstiprināts</w:t>
            </w:r>
            <w:r w:rsidR="006216DB" w:rsidRPr="004E7E92">
              <w:rPr>
                <w:rStyle w:val="Hyperlink"/>
                <w:noProof/>
                <w:color w:val="auto"/>
                <w:sz w:val="20"/>
              </w:rPr>
              <w:fldChar w:fldCharType="end"/>
            </w:r>
            <w:r w:rsidRPr="004E7E92">
              <w:rPr>
                <w:rStyle w:val="Hyperlink"/>
                <w:noProof/>
                <w:color w:val="auto"/>
                <w:sz w:val="20"/>
              </w:rPr>
              <w:t xml:space="preserve"> </w:t>
            </w:r>
            <w:r w:rsidR="00FF1228" w:rsidRPr="004E7E92">
              <w:rPr>
                <w:rStyle w:val="Hyperlink"/>
                <w:noProof/>
                <w:color w:val="auto"/>
                <w:sz w:val="20"/>
              </w:rPr>
              <w:t xml:space="preserve">MK </w:t>
            </w:r>
            <w:r w:rsidRPr="004E7E92">
              <w:rPr>
                <w:rStyle w:val="Hyperlink"/>
                <w:noProof/>
                <w:color w:val="auto"/>
                <w:sz w:val="20"/>
              </w:rPr>
              <w:t>11.11.2021)</w:t>
            </w:r>
          </w:p>
        </w:tc>
        <w:tc>
          <w:tcPr>
            <w:tcW w:w="3686" w:type="dxa"/>
          </w:tcPr>
          <w:p w14:paraId="112D6291" w14:textId="77777777" w:rsidR="00DF1E8C" w:rsidRPr="004E7E92" w:rsidRDefault="00DF1E8C" w:rsidP="007A77BE">
            <w:pPr>
              <w:spacing w:before="0" w:after="0"/>
              <w:rPr>
                <w:sz w:val="20"/>
              </w:rPr>
            </w:pPr>
            <w:r w:rsidRPr="004E7E92">
              <w:rPr>
                <w:sz w:val="20"/>
              </w:rPr>
              <w:t xml:space="preserve">Pētījumā tika piedāvāti 4 ieguldījumu modeļi “pēdējās jūdzes” un “vidējās jūdzes” intervencei, kā arī izdalīti atsevišķi ieguldījuma modeļi investīcijām “Rail </w:t>
            </w:r>
            <w:proofErr w:type="spellStart"/>
            <w:r w:rsidRPr="004E7E92">
              <w:rPr>
                <w:sz w:val="20"/>
              </w:rPr>
              <w:t>Baltica</w:t>
            </w:r>
            <w:proofErr w:type="spellEnd"/>
            <w:r w:rsidRPr="004E7E92">
              <w:rPr>
                <w:sz w:val="20"/>
              </w:rPr>
              <w:t>” un “</w:t>
            </w:r>
            <w:proofErr w:type="spellStart"/>
            <w:r w:rsidRPr="004E7E92">
              <w:rPr>
                <w:sz w:val="20"/>
              </w:rPr>
              <w:t>Via</w:t>
            </w:r>
            <w:proofErr w:type="spellEnd"/>
            <w:r w:rsidRPr="004E7E92">
              <w:rPr>
                <w:sz w:val="20"/>
              </w:rPr>
              <w:t xml:space="preserve"> </w:t>
            </w:r>
            <w:proofErr w:type="spellStart"/>
            <w:r w:rsidRPr="004E7E92">
              <w:rPr>
                <w:sz w:val="20"/>
              </w:rPr>
              <w:t>Baltica</w:t>
            </w:r>
            <w:proofErr w:type="spellEnd"/>
            <w:r w:rsidRPr="004E7E92">
              <w:rPr>
                <w:sz w:val="20"/>
              </w:rPr>
              <w:t xml:space="preserve">” koridoros. </w:t>
            </w:r>
          </w:p>
          <w:p w14:paraId="768265F5" w14:textId="0C6E8556" w:rsidR="00DF1E8C" w:rsidRPr="004E7E92" w:rsidRDefault="00DF1E8C" w:rsidP="007A77BE">
            <w:pPr>
              <w:spacing w:before="0" w:after="0"/>
              <w:rPr>
                <w:rFonts w:eastAsia="Times New Roman"/>
                <w:iCs/>
                <w:noProof/>
                <w:sz w:val="20"/>
              </w:rPr>
            </w:pPr>
            <w:r w:rsidRPr="004E7E92">
              <w:rPr>
                <w:rFonts w:eastAsia="Times New Roman"/>
                <w:iCs/>
                <w:noProof/>
                <w:sz w:val="20"/>
              </w:rPr>
              <w:t xml:space="preserve">Tie paredz valsts atbalsta programmas izstrādi, līdz ar to Eiropas Komisijai </w:t>
            </w:r>
            <w:r w:rsidR="00415FC1" w:rsidRPr="004E7E92">
              <w:rPr>
                <w:rFonts w:eastAsia="Times New Roman"/>
                <w:iCs/>
                <w:noProof/>
                <w:sz w:val="20"/>
              </w:rPr>
              <w:t xml:space="preserve">līdz </w:t>
            </w:r>
            <w:r w:rsidRPr="004E7E92">
              <w:rPr>
                <w:rFonts w:eastAsia="Times New Roman"/>
                <w:iCs/>
                <w:noProof/>
                <w:sz w:val="20"/>
              </w:rPr>
              <w:t>202</w:t>
            </w:r>
            <w:r w:rsidR="00415FC1" w:rsidRPr="004E7E92">
              <w:rPr>
                <w:rFonts w:eastAsia="Times New Roman"/>
                <w:iCs/>
                <w:noProof/>
                <w:sz w:val="20"/>
              </w:rPr>
              <w:t>3</w:t>
            </w:r>
            <w:r w:rsidRPr="004E7E92">
              <w:rPr>
                <w:rFonts w:eastAsia="Times New Roman"/>
                <w:iCs/>
                <w:noProof/>
                <w:sz w:val="20"/>
              </w:rPr>
              <w:t>.gad</w:t>
            </w:r>
            <w:r w:rsidR="00415FC1" w:rsidRPr="004E7E92">
              <w:rPr>
                <w:rFonts w:eastAsia="Times New Roman"/>
                <w:iCs/>
                <w:noProof/>
                <w:sz w:val="20"/>
              </w:rPr>
              <w:t>am plānots</w:t>
            </w:r>
            <w:r w:rsidRPr="004E7E92">
              <w:rPr>
                <w:rFonts w:eastAsia="Times New Roman"/>
                <w:iCs/>
                <w:noProof/>
                <w:sz w:val="20"/>
              </w:rPr>
              <w:t xml:space="preserve"> iesniegt valsts atbalsta programm</w:t>
            </w:r>
            <w:r w:rsidR="001151C9" w:rsidRPr="004E7E92">
              <w:rPr>
                <w:rFonts w:eastAsia="Times New Roman"/>
                <w:iCs/>
                <w:noProof/>
                <w:sz w:val="20"/>
              </w:rPr>
              <w:t>u</w:t>
            </w:r>
            <w:r w:rsidRPr="004E7E92">
              <w:rPr>
                <w:rFonts w:eastAsia="Times New Roman"/>
                <w:iCs/>
                <w:noProof/>
                <w:sz w:val="20"/>
              </w:rPr>
              <w:t xml:space="preserve"> saskaņā ar LESD 108. panta 3. punktu, ievērojot Komisijas paziņojuma (2013/C25/01) “ES pamatnostādnes valsts atbalsta noteikumu piemērošanai attiecībā uz platjoslas tīklu ātru izvēršanu” nosacījumus, t.sk. attiecībā uz “pēdējās jūdzes” investīcijām 82. – 85. punktā minēto.</w:t>
            </w:r>
          </w:p>
          <w:p w14:paraId="06FDF090" w14:textId="676A45E5" w:rsidR="00054986" w:rsidRPr="004E7E92" w:rsidRDefault="00054986" w:rsidP="007A77BE">
            <w:pPr>
              <w:spacing w:before="0" w:after="0"/>
              <w:rPr>
                <w:rFonts w:eastAsia="Times New Roman"/>
                <w:iCs/>
                <w:noProof/>
                <w:sz w:val="20"/>
              </w:rPr>
            </w:pPr>
            <w:r w:rsidRPr="004E7E92">
              <w:rPr>
                <w:rFonts w:eastAsia="Times New Roman"/>
                <w:iCs/>
                <w:noProof/>
                <w:sz w:val="20"/>
              </w:rPr>
              <w:t>Skat. info pie 1.kritērija.</w:t>
            </w:r>
          </w:p>
          <w:p w14:paraId="60574151" w14:textId="77777777" w:rsidR="007545BD" w:rsidRPr="004E7E92" w:rsidRDefault="007545BD" w:rsidP="007A77BE">
            <w:pPr>
              <w:spacing w:before="0" w:after="0"/>
              <w:rPr>
                <w:rFonts w:eastAsia="Times New Roman"/>
                <w:iCs/>
                <w:noProof/>
                <w:sz w:val="20"/>
              </w:rPr>
            </w:pPr>
          </w:p>
        </w:tc>
      </w:tr>
      <w:tr w:rsidR="007545BD" w:rsidRPr="004E7E92" w14:paraId="3FA48D36" w14:textId="77777777" w:rsidTr="00A73208">
        <w:tc>
          <w:tcPr>
            <w:tcW w:w="562" w:type="dxa"/>
          </w:tcPr>
          <w:p w14:paraId="39D5B63E"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BD40CA" w14:textId="77777777" w:rsidR="007545BD" w:rsidRPr="004E7E92" w:rsidRDefault="007545BD" w:rsidP="007A77BE">
            <w:pPr>
              <w:spacing w:before="0" w:after="0"/>
              <w:jc w:val="left"/>
              <w:rPr>
                <w:noProof/>
                <w:sz w:val="20"/>
              </w:rPr>
            </w:pPr>
          </w:p>
        </w:tc>
        <w:tc>
          <w:tcPr>
            <w:tcW w:w="851" w:type="dxa"/>
            <w:vMerge/>
          </w:tcPr>
          <w:p w14:paraId="356B5E2C" w14:textId="77777777" w:rsidR="007545BD" w:rsidRPr="004E7E92" w:rsidRDefault="007545BD" w:rsidP="007A77BE">
            <w:pPr>
              <w:spacing w:before="0" w:after="0"/>
              <w:jc w:val="left"/>
              <w:rPr>
                <w:rFonts w:eastAsia="Times New Roman"/>
                <w:iCs/>
                <w:noProof/>
                <w:sz w:val="20"/>
              </w:rPr>
            </w:pPr>
          </w:p>
        </w:tc>
        <w:tc>
          <w:tcPr>
            <w:tcW w:w="1134" w:type="dxa"/>
            <w:vMerge/>
          </w:tcPr>
          <w:p w14:paraId="7308A130" w14:textId="77777777" w:rsidR="007545BD" w:rsidRPr="004E7E92" w:rsidRDefault="007545BD" w:rsidP="007A77BE">
            <w:pPr>
              <w:spacing w:before="0" w:after="0"/>
              <w:jc w:val="left"/>
              <w:rPr>
                <w:rFonts w:eastAsia="Times New Roman"/>
                <w:iCs/>
                <w:noProof/>
                <w:sz w:val="20"/>
              </w:rPr>
            </w:pPr>
          </w:p>
        </w:tc>
        <w:tc>
          <w:tcPr>
            <w:tcW w:w="850" w:type="dxa"/>
            <w:vMerge/>
          </w:tcPr>
          <w:p w14:paraId="2D1C9B29" w14:textId="77777777" w:rsidR="007545BD" w:rsidRPr="004E7E92" w:rsidRDefault="007545BD" w:rsidP="007A77BE">
            <w:pPr>
              <w:spacing w:before="0" w:after="0"/>
              <w:jc w:val="left"/>
              <w:rPr>
                <w:rFonts w:eastAsia="Times New Roman"/>
                <w:iCs/>
                <w:noProof/>
                <w:sz w:val="20"/>
              </w:rPr>
            </w:pPr>
          </w:p>
        </w:tc>
        <w:tc>
          <w:tcPr>
            <w:tcW w:w="2410" w:type="dxa"/>
          </w:tcPr>
          <w:p w14:paraId="3D793CF3" w14:textId="5B81BEC5" w:rsidR="007545BD" w:rsidRPr="004E7E92" w:rsidRDefault="007545BD" w:rsidP="007A77BE">
            <w:pPr>
              <w:spacing w:before="0" w:after="0"/>
              <w:jc w:val="left"/>
              <w:rPr>
                <w:noProof/>
                <w:sz w:val="20"/>
              </w:rPr>
            </w:pPr>
            <w:r w:rsidRPr="004E7E92">
              <w:rPr>
                <w:sz w:val="20"/>
              </w:rPr>
              <w:t>3.</w:t>
            </w:r>
            <w:r w:rsidR="00065844" w:rsidRPr="004E7E92">
              <w:rPr>
                <w:sz w:val="20"/>
              </w:rPr>
              <w:t xml:space="preserve"> pasākumus, ar ko atbalsta pieprasījumu pēc ļoti augstas veiktspējas tīkliem un to izmantošanu, tostarp darbības, ar kurām veicina minēto tīklu izvēršanu, jo īpaši efektīvi īstenojot Eiropas Parlamenta un Padomes Direktīvu 2014/61/ES</w:t>
            </w:r>
            <w:r w:rsidRPr="004E7E92">
              <w:rPr>
                <w:sz w:val="20"/>
              </w:rPr>
              <w:t>;</w:t>
            </w:r>
          </w:p>
        </w:tc>
        <w:tc>
          <w:tcPr>
            <w:tcW w:w="1134" w:type="dxa"/>
          </w:tcPr>
          <w:p w14:paraId="5C5F32BC" w14:textId="77777777" w:rsidR="003379A2" w:rsidRPr="004E7E92" w:rsidRDefault="003379A2" w:rsidP="007A77BE">
            <w:pPr>
              <w:spacing w:before="0" w:after="0"/>
              <w:jc w:val="left"/>
              <w:rPr>
                <w:rFonts w:eastAsia="Times New Roman"/>
                <w:b/>
                <w:bCs/>
                <w:iCs/>
                <w:noProof/>
                <w:sz w:val="20"/>
              </w:rPr>
            </w:pPr>
            <w:r w:rsidRPr="004E7E92">
              <w:rPr>
                <w:rFonts w:eastAsia="Times New Roman"/>
                <w:b/>
                <w:bCs/>
                <w:iCs/>
                <w:noProof/>
                <w:sz w:val="20"/>
              </w:rPr>
              <w:t>Jā</w:t>
            </w:r>
          </w:p>
          <w:p w14:paraId="6F2413EF" w14:textId="1C10F4C0" w:rsidR="007545BD" w:rsidRPr="004E7E92" w:rsidRDefault="007545BD" w:rsidP="007A77BE">
            <w:pPr>
              <w:spacing w:before="0" w:after="0"/>
              <w:jc w:val="left"/>
              <w:rPr>
                <w:noProof/>
                <w:sz w:val="20"/>
              </w:rPr>
            </w:pPr>
          </w:p>
        </w:tc>
        <w:tc>
          <w:tcPr>
            <w:tcW w:w="2410" w:type="dxa"/>
          </w:tcPr>
          <w:p w14:paraId="6F17656B" w14:textId="467F83FB" w:rsidR="001960FC" w:rsidRPr="004E7E92" w:rsidRDefault="006216DB" w:rsidP="007A77BE">
            <w:pPr>
              <w:spacing w:before="0" w:after="0"/>
              <w:jc w:val="left"/>
              <w:rPr>
                <w:noProof/>
                <w:sz w:val="20"/>
              </w:rPr>
            </w:pPr>
            <w:r w:rsidRPr="004E7E92">
              <w:fldChar w:fldCharType="begin"/>
            </w:r>
            <w:r w:rsidRPr="004E7E92">
              <w:rPr>
                <w:sz w:val="20"/>
              </w:rPr>
              <w:instrText xml:space="preserve"> HYPERLINK "https://www.sam.gov.lv/lv/elektronisko-sakaru-nozares-attistibas-plans-2021-2027gadam" </w:instrText>
            </w:r>
            <w:r w:rsidRPr="004E7E92">
              <w:fldChar w:fldCharType="separate"/>
            </w:r>
            <w:hyperlink r:id="rId110" w:history="1">
              <w:r w:rsidR="001960FC" w:rsidRPr="004E7E92">
                <w:rPr>
                  <w:rStyle w:val="Hyperlink"/>
                  <w:noProof/>
                  <w:color w:val="auto"/>
                  <w:sz w:val="20"/>
                </w:rPr>
                <w:t>Elektronisko sakaru nozares attīstības plāns 2021.-2027.gadam</w:t>
              </w:r>
            </w:hyperlink>
          </w:p>
          <w:p w14:paraId="561DB9F9" w14:textId="335463A0" w:rsidR="007545BD" w:rsidRPr="004E7E92" w:rsidRDefault="003379A2" w:rsidP="007A77BE">
            <w:pPr>
              <w:spacing w:before="0" w:after="0"/>
              <w:jc w:val="left"/>
              <w:rPr>
                <w:noProof/>
                <w:sz w:val="20"/>
              </w:rPr>
            </w:pPr>
            <w:r w:rsidRPr="004E7E92">
              <w:rPr>
                <w:rStyle w:val="Hyperlink"/>
                <w:noProof/>
                <w:color w:val="auto"/>
                <w:sz w:val="20"/>
              </w:rPr>
              <w:t>(apstiprināts</w:t>
            </w:r>
            <w:r w:rsidR="006216DB" w:rsidRPr="004E7E92">
              <w:rPr>
                <w:rStyle w:val="Hyperlink"/>
                <w:noProof/>
                <w:color w:val="auto"/>
                <w:sz w:val="20"/>
              </w:rPr>
              <w:fldChar w:fldCharType="end"/>
            </w:r>
            <w:r w:rsidRPr="004E7E92">
              <w:rPr>
                <w:rStyle w:val="Hyperlink"/>
                <w:noProof/>
                <w:color w:val="auto"/>
                <w:sz w:val="20"/>
              </w:rPr>
              <w:t xml:space="preserve"> </w:t>
            </w:r>
            <w:r w:rsidR="00FF1228" w:rsidRPr="004E7E92">
              <w:rPr>
                <w:rStyle w:val="Hyperlink"/>
                <w:noProof/>
                <w:color w:val="auto"/>
                <w:sz w:val="20"/>
              </w:rPr>
              <w:t xml:space="preserve">MK </w:t>
            </w:r>
            <w:r w:rsidRPr="004E7E92">
              <w:rPr>
                <w:rStyle w:val="Hyperlink"/>
                <w:noProof/>
                <w:color w:val="auto"/>
                <w:sz w:val="20"/>
              </w:rPr>
              <w:t>11.11.2021)</w:t>
            </w:r>
          </w:p>
        </w:tc>
        <w:tc>
          <w:tcPr>
            <w:tcW w:w="3686" w:type="dxa"/>
          </w:tcPr>
          <w:p w14:paraId="3D6CF908" w14:textId="15E67E14" w:rsidR="00AC783A" w:rsidRPr="004E7E92" w:rsidRDefault="00AC783A" w:rsidP="007A77BE">
            <w:pPr>
              <w:spacing w:before="0" w:after="0"/>
              <w:rPr>
                <w:noProof/>
                <w:sz w:val="20"/>
              </w:rPr>
            </w:pPr>
            <w:r w:rsidRPr="004E7E92">
              <w:rPr>
                <w:noProof/>
                <w:sz w:val="20"/>
              </w:rPr>
              <w:t xml:space="preserve">SM pasūtītajā pētījumā </w:t>
            </w:r>
            <w:r w:rsidR="001960FC" w:rsidRPr="004E7E92">
              <w:rPr>
                <w:noProof/>
                <w:sz w:val="20"/>
              </w:rPr>
              <w:t>(</w:t>
            </w:r>
            <w:hyperlink r:id="rId111" w:tgtFrame="_blank" w:history="1">
              <w:r w:rsidR="001960FC" w:rsidRPr="004E7E92">
                <w:rPr>
                  <w:noProof/>
                  <w:sz w:val="20"/>
                </w:rPr>
                <w:t>https://www.sam.gov.lv/lv/petijumi</w:t>
              </w:r>
            </w:hyperlink>
            <w:r w:rsidR="001960FC" w:rsidRPr="004E7E92">
              <w:rPr>
                <w:noProof/>
                <w:sz w:val="20"/>
              </w:rPr>
              <w:t>)</w:t>
            </w:r>
            <w:r w:rsidRPr="004E7E92">
              <w:rPr>
                <w:noProof/>
                <w:sz w:val="20"/>
              </w:rPr>
              <w:t xml:space="preserve"> tika aptverta 3., 4. un 5. kritērija izpilde. </w:t>
            </w:r>
          </w:p>
          <w:p w14:paraId="189A8F16" w14:textId="11E5412D" w:rsidR="00AC783A" w:rsidRPr="004E7E92" w:rsidRDefault="00AC783A" w:rsidP="007A77BE">
            <w:pPr>
              <w:spacing w:before="0" w:after="0"/>
              <w:rPr>
                <w:iCs/>
                <w:noProof/>
                <w:sz w:val="20"/>
              </w:rPr>
            </w:pPr>
            <w:r w:rsidRPr="004E7E92">
              <w:rPr>
                <w:iCs/>
                <w:noProof/>
                <w:sz w:val="20"/>
              </w:rPr>
              <w:t xml:space="preserve">3. kritērija izpildei plāna </w:t>
            </w:r>
            <w:r w:rsidRPr="004E7E92">
              <w:rPr>
                <w:b/>
                <w:iCs/>
                <w:noProof/>
                <w:sz w:val="20"/>
              </w:rPr>
              <w:t>2.rīcības virzienā</w:t>
            </w:r>
            <w:r w:rsidR="00BE317C">
              <w:rPr>
                <w:b/>
                <w:iCs/>
                <w:noProof/>
                <w:sz w:val="20"/>
              </w:rPr>
              <w:t xml:space="preserve"> </w:t>
            </w:r>
            <w:r w:rsidRPr="004E7E92">
              <w:rPr>
                <w:iCs/>
                <w:noProof/>
                <w:sz w:val="20"/>
              </w:rPr>
              <w:t>ietverti atbilstošie pasākumi, tostarp balstīti uz pētījumu, konsultācijām ar sakaru nozari un pašvaldībām.</w:t>
            </w:r>
          </w:p>
          <w:p w14:paraId="7C6FF709" w14:textId="4DC7E033" w:rsidR="00AC783A" w:rsidRPr="004E7E92" w:rsidRDefault="00AC783A" w:rsidP="007A77BE">
            <w:pPr>
              <w:spacing w:before="0" w:after="0"/>
              <w:rPr>
                <w:iCs/>
                <w:noProof/>
                <w:sz w:val="20"/>
              </w:rPr>
            </w:pPr>
            <w:r w:rsidRPr="004E7E92">
              <w:rPr>
                <w:iCs/>
                <w:noProof/>
                <w:sz w:val="20"/>
              </w:rPr>
              <w:t xml:space="preserve">Latvija īsteno pasākumus, lai atvieglotu nosacījumus elektronisko sakaru tīklu </w:t>
            </w:r>
            <w:r w:rsidR="0023690B" w:rsidRPr="004E7E92">
              <w:rPr>
                <w:iCs/>
                <w:noProof/>
                <w:sz w:val="20"/>
              </w:rPr>
              <w:t>uzņēmumiem</w:t>
            </w:r>
            <w:r w:rsidRPr="004E7E92">
              <w:rPr>
                <w:iCs/>
                <w:noProof/>
                <w:sz w:val="20"/>
              </w:rPr>
              <w:t xml:space="preserve">, Ātrdarbīga elektronisko sakaru tīkla likumā ir pārņemtas ES Platjoslas izmaksu samazināšanas direktīvā noteiktās prasības, šogad virzīti grozījumi nacionālajos normatīvajos aktos, kas atvieglo elektronisko sakaru tīklu būvniecības procesu. </w:t>
            </w:r>
            <w:r w:rsidR="001960FC" w:rsidRPr="004E7E92">
              <w:rPr>
                <w:iCs/>
                <w:noProof/>
                <w:sz w:val="20"/>
              </w:rPr>
              <w:t>A</w:t>
            </w:r>
            <w:r w:rsidRPr="004E7E92">
              <w:rPr>
                <w:iCs/>
                <w:noProof/>
                <w:sz w:val="20"/>
              </w:rPr>
              <w:t>r mērķi atbalstīt 5G tīklu attīstību Eiropas Elektronisko sakaru kodeksa transponēšanas ietvaros jaunajā Elektronisko sakaru likumā iekļauts regulējums 5G bāzes staciju jeb “mazo šūnu”izvietošanai.</w:t>
            </w:r>
          </w:p>
          <w:p w14:paraId="67B281A0" w14:textId="77777777" w:rsidR="00DF1E8C" w:rsidRPr="004E7E92" w:rsidRDefault="003379A2" w:rsidP="007A77BE">
            <w:pPr>
              <w:spacing w:before="0" w:after="0"/>
              <w:rPr>
                <w:iCs/>
                <w:noProof/>
                <w:sz w:val="20"/>
              </w:rPr>
            </w:pPr>
            <w:r w:rsidRPr="004E7E92">
              <w:rPr>
                <w:iCs/>
                <w:noProof/>
                <w:sz w:val="20"/>
              </w:rPr>
              <w:t>Ņemot vērā ES Platjoslas izmaksu samazināšanas direktīvas pārskatīšanu, plāns paredz atbilstošu grozījumu iekļaušanu nacionālajā regulējumā.</w:t>
            </w:r>
          </w:p>
          <w:p w14:paraId="0252DAE7" w14:textId="41CCABE6" w:rsidR="00054986" w:rsidRPr="004E7E92" w:rsidRDefault="00054986" w:rsidP="007A77BE">
            <w:pPr>
              <w:spacing w:before="0" w:after="0"/>
              <w:rPr>
                <w:rFonts w:eastAsia="Times New Roman"/>
                <w:iCs/>
                <w:noProof/>
                <w:sz w:val="20"/>
              </w:rPr>
            </w:pPr>
            <w:r w:rsidRPr="004E7E92">
              <w:rPr>
                <w:iCs/>
                <w:noProof/>
                <w:sz w:val="20"/>
              </w:rPr>
              <w:t>Skat. info pie 1.kritērija.</w:t>
            </w:r>
          </w:p>
        </w:tc>
      </w:tr>
      <w:tr w:rsidR="007545BD" w:rsidRPr="004E7E92" w14:paraId="7456CB4C" w14:textId="77777777" w:rsidTr="00A73208">
        <w:tc>
          <w:tcPr>
            <w:tcW w:w="562" w:type="dxa"/>
          </w:tcPr>
          <w:p w14:paraId="26CA1A6D"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648EDB" w14:textId="77777777" w:rsidR="007545BD" w:rsidRPr="004E7E92" w:rsidRDefault="007545BD" w:rsidP="007A77BE">
            <w:pPr>
              <w:spacing w:before="0" w:after="0"/>
              <w:jc w:val="left"/>
              <w:rPr>
                <w:noProof/>
                <w:sz w:val="20"/>
              </w:rPr>
            </w:pPr>
          </w:p>
        </w:tc>
        <w:tc>
          <w:tcPr>
            <w:tcW w:w="851" w:type="dxa"/>
            <w:vMerge/>
          </w:tcPr>
          <w:p w14:paraId="56C9376E" w14:textId="77777777" w:rsidR="007545BD" w:rsidRPr="004E7E92" w:rsidRDefault="007545BD" w:rsidP="007A77BE">
            <w:pPr>
              <w:spacing w:before="0" w:after="0"/>
              <w:jc w:val="left"/>
              <w:rPr>
                <w:rFonts w:eastAsia="Times New Roman"/>
                <w:iCs/>
                <w:noProof/>
                <w:sz w:val="20"/>
              </w:rPr>
            </w:pPr>
          </w:p>
        </w:tc>
        <w:tc>
          <w:tcPr>
            <w:tcW w:w="1134" w:type="dxa"/>
            <w:vMerge/>
          </w:tcPr>
          <w:p w14:paraId="006068EE" w14:textId="77777777" w:rsidR="007545BD" w:rsidRPr="004E7E92" w:rsidRDefault="007545BD" w:rsidP="007A77BE">
            <w:pPr>
              <w:spacing w:before="0" w:after="0"/>
              <w:jc w:val="left"/>
              <w:rPr>
                <w:rFonts w:eastAsia="Times New Roman"/>
                <w:iCs/>
                <w:noProof/>
                <w:sz w:val="20"/>
              </w:rPr>
            </w:pPr>
          </w:p>
        </w:tc>
        <w:tc>
          <w:tcPr>
            <w:tcW w:w="850" w:type="dxa"/>
            <w:vMerge/>
          </w:tcPr>
          <w:p w14:paraId="0DA63081" w14:textId="77777777" w:rsidR="007545BD" w:rsidRPr="004E7E92" w:rsidRDefault="007545BD" w:rsidP="007A77BE">
            <w:pPr>
              <w:spacing w:before="0" w:after="0"/>
              <w:jc w:val="left"/>
              <w:rPr>
                <w:rFonts w:eastAsia="Times New Roman"/>
                <w:iCs/>
                <w:noProof/>
                <w:sz w:val="20"/>
              </w:rPr>
            </w:pPr>
          </w:p>
        </w:tc>
        <w:tc>
          <w:tcPr>
            <w:tcW w:w="2410" w:type="dxa"/>
          </w:tcPr>
          <w:p w14:paraId="3B9F87A0" w14:textId="2E146D3D" w:rsidR="007545BD" w:rsidRPr="004E7E92" w:rsidRDefault="007545BD" w:rsidP="007A77BE">
            <w:pPr>
              <w:spacing w:before="0" w:after="0"/>
              <w:ind w:left="3"/>
              <w:jc w:val="left"/>
              <w:rPr>
                <w:noProof/>
                <w:sz w:val="20"/>
              </w:rPr>
            </w:pPr>
            <w:r w:rsidRPr="004E7E92">
              <w:rPr>
                <w:sz w:val="20"/>
              </w:rPr>
              <w:t>4.</w:t>
            </w:r>
            <w:r w:rsidR="00065844" w:rsidRPr="004E7E92">
              <w:rPr>
                <w:sz w:val="20"/>
              </w:rPr>
              <w:t xml:space="preserve"> tādus tehniskās palīdzības un ekspertu konsultāciju mehānismus kā platjoslas kompetences birojs, ar kuriem stiprina vietējo ieinteresēto </w:t>
            </w:r>
            <w:r w:rsidR="00065844" w:rsidRPr="004E7E92">
              <w:rPr>
                <w:sz w:val="20"/>
              </w:rPr>
              <w:lastRenderedPageBreak/>
              <w:t>personu spējas un konsultē projektu virzītājus</w:t>
            </w:r>
            <w:r w:rsidRPr="004E7E92">
              <w:rPr>
                <w:sz w:val="20"/>
              </w:rPr>
              <w:t>.</w:t>
            </w:r>
          </w:p>
        </w:tc>
        <w:tc>
          <w:tcPr>
            <w:tcW w:w="1134" w:type="dxa"/>
          </w:tcPr>
          <w:p w14:paraId="7222E742" w14:textId="0EDE14AD" w:rsidR="007545BD" w:rsidRPr="004E7E92" w:rsidRDefault="003379A2" w:rsidP="007A77BE">
            <w:pPr>
              <w:spacing w:before="0" w:after="0"/>
              <w:jc w:val="left"/>
              <w:rPr>
                <w:b/>
                <w:bCs/>
                <w:noProof/>
                <w:sz w:val="20"/>
              </w:rPr>
            </w:pPr>
            <w:r w:rsidRPr="004E7E92">
              <w:rPr>
                <w:b/>
                <w:bCs/>
                <w:noProof/>
                <w:sz w:val="20"/>
              </w:rPr>
              <w:lastRenderedPageBreak/>
              <w:t>Jā</w:t>
            </w:r>
          </w:p>
        </w:tc>
        <w:tc>
          <w:tcPr>
            <w:tcW w:w="2410" w:type="dxa"/>
          </w:tcPr>
          <w:p w14:paraId="752BF83C" w14:textId="24F70F4C" w:rsidR="001960FC" w:rsidRPr="004E7E92" w:rsidRDefault="006216DB" w:rsidP="007A77BE">
            <w:pPr>
              <w:spacing w:before="0" w:after="0"/>
              <w:jc w:val="left"/>
              <w:rPr>
                <w:noProof/>
                <w:sz w:val="20"/>
              </w:rPr>
            </w:pPr>
            <w:r w:rsidRPr="004E7E92">
              <w:fldChar w:fldCharType="begin"/>
            </w:r>
            <w:r w:rsidRPr="004E7E92">
              <w:rPr>
                <w:sz w:val="20"/>
              </w:rPr>
              <w:instrText xml:space="preserve"> HYPERLINK "https://www.sam.gov.lv/lv/elektronisko-sakaru-nozares-attistibas-plans-2021-2027gadam" </w:instrText>
            </w:r>
            <w:r w:rsidRPr="004E7E92">
              <w:fldChar w:fldCharType="separate"/>
            </w:r>
            <w:hyperlink r:id="rId112" w:history="1">
              <w:r w:rsidR="001960FC" w:rsidRPr="004E7E92">
                <w:rPr>
                  <w:rStyle w:val="Hyperlink"/>
                  <w:noProof/>
                  <w:color w:val="auto"/>
                  <w:sz w:val="20"/>
                </w:rPr>
                <w:t>Elektronisko sakaru nozares attīstības plāns 2021.-2027.gadam</w:t>
              </w:r>
            </w:hyperlink>
            <w:r w:rsidR="001960FC" w:rsidRPr="004E7E92">
              <w:rPr>
                <w:noProof/>
                <w:sz w:val="20"/>
              </w:rPr>
              <w:t xml:space="preserve"> </w:t>
            </w:r>
          </w:p>
          <w:p w14:paraId="400ED519" w14:textId="791978DE" w:rsidR="007545BD" w:rsidRPr="004E7E92" w:rsidRDefault="003379A2" w:rsidP="007A77BE">
            <w:pPr>
              <w:spacing w:before="0" w:after="0"/>
              <w:jc w:val="left"/>
              <w:rPr>
                <w:noProof/>
                <w:sz w:val="20"/>
              </w:rPr>
            </w:pPr>
            <w:r w:rsidRPr="004E7E92">
              <w:rPr>
                <w:rStyle w:val="Hyperlink"/>
                <w:noProof/>
                <w:color w:val="auto"/>
                <w:sz w:val="20"/>
              </w:rPr>
              <w:t>(apstiprināts</w:t>
            </w:r>
            <w:r w:rsidR="006216DB" w:rsidRPr="004E7E92">
              <w:rPr>
                <w:rStyle w:val="Hyperlink"/>
                <w:noProof/>
                <w:color w:val="auto"/>
                <w:sz w:val="20"/>
              </w:rPr>
              <w:fldChar w:fldCharType="end"/>
            </w:r>
            <w:r w:rsidRPr="004E7E92">
              <w:rPr>
                <w:rStyle w:val="Hyperlink"/>
                <w:noProof/>
                <w:color w:val="auto"/>
                <w:sz w:val="20"/>
              </w:rPr>
              <w:t xml:space="preserve"> </w:t>
            </w:r>
            <w:r w:rsidR="00FF1228" w:rsidRPr="004E7E92">
              <w:rPr>
                <w:rStyle w:val="Hyperlink"/>
                <w:noProof/>
                <w:color w:val="auto"/>
                <w:sz w:val="20"/>
              </w:rPr>
              <w:t xml:space="preserve">MK </w:t>
            </w:r>
            <w:r w:rsidRPr="004E7E92">
              <w:rPr>
                <w:rStyle w:val="Hyperlink"/>
                <w:noProof/>
                <w:color w:val="auto"/>
                <w:sz w:val="20"/>
              </w:rPr>
              <w:t>11.11.2021)</w:t>
            </w:r>
          </w:p>
        </w:tc>
        <w:tc>
          <w:tcPr>
            <w:tcW w:w="3686" w:type="dxa"/>
          </w:tcPr>
          <w:p w14:paraId="57BBF177" w14:textId="1C6DE6E5" w:rsidR="003379A2" w:rsidRPr="004E7E92" w:rsidRDefault="003379A2" w:rsidP="007A77BE">
            <w:pPr>
              <w:spacing w:before="0" w:after="0"/>
              <w:rPr>
                <w:iCs/>
                <w:noProof/>
                <w:sz w:val="20"/>
              </w:rPr>
            </w:pPr>
            <w:r w:rsidRPr="004E7E92">
              <w:rPr>
                <w:iCs/>
                <w:noProof/>
                <w:sz w:val="20"/>
              </w:rPr>
              <w:t>Attiecībā uz 4. kritērija izpildi plānā ietverti galvenie secinājumi no pētījuma plāna sadaļā “2.</w:t>
            </w:r>
            <w:r w:rsidRPr="004E7E92">
              <w:rPr>
                <w:iCs/>
                <w:noProof/>
                <w:sz w:val="20"/>
              </w:rPr>
              <w:tab/>
              <w:t>Esošās situācijas raksturojums” apakšsadaļā “Platjoslas pārklājuma un attīstības uzraudzības mehānismi””.</w:t>
            </w:r>
          </w:p>
          <w:p w14:paraId="7F8EC03D" w14:textId="73CF391D" w:rsidR="00EC5F19" w:rsidRPr="004E7E92" w:rsidRDefault="00EC5F19" w:rsidP="007A77BE">
            <w:pPr>
              <w:spacing w:before="0" w:after="0"/>
              <w:rPr>
                <w:iCs/>
                <w:noProof/>
                <w:sz w:val="20"/>
              </w:rPr>
            </w:pPr>
            <w:r w:rsidRPr="004E7E92">
              <w:rPr>
                <w:iCs/>
                <w:noProof/>
                <w:sz w:val="20"/>
              </w:rPr>
              <w:lastRenderedPageBreak/>
              <w:t xml:space="preserve">Eiropas Elektronisko sakaru kodeksā tiek paredzēts, ka Eiropas Savienības dalībvalstis līdz 2023.gada 21.decembrim veic elektronisko sakaru tīklu ģeogrāfisku apsekošanu, lai noteiktu teritorijas, kurās iespējams nodrošināt platjoslas internetu (Eiropas elektronisko sakaru kodeksa 22.pants). Attiecīgi BEREC 2020.gada 5.martā ir apstiprinājusi vadlīnijas Elektronisko sakaru tīklu izvērsuma ģeogrāfiskai apsekošanai (BoR (20) 42, “BEREC Guidelines on Geographical surveys of network deployments”). Balstoties uz augstāk minēto dokumentu prasībām, tiks izstrādāta Platjoslas pieejamības ģeogrāfiskās informācijas sistēma, kas nodrošinās atbilstošu uzraudzības mehānismu, ietverot </w:t>
            </w:r>
            <w:r w:rsidR="000C5A1A" w:rsidRPr="004E7E92">
              <w:rPr>
                <w:iCs/>
                <w:noProof/>
                <w:sz w:val="20"/>
              </w:rPr>
              <w:t>plāna projekta iepriekšminētajā 2.sadaļā noteiktos rādītājus.</w:t>
            </w:r>
          </w:p>
          <w:p w14:paraId="117C9B19" w14:textId="1E531166" w:rsidR="00EC5F19" w:rsidRPr="004E7E92" w:rsidRDefault="00054986" w:rsidP="007A77BE">
            <w:pPr>
              <w:spacing w:before="0" w:after="0"/>
              <w:rPr>
                <w:iCs/>
                <w:noProof/>
                <w:sz w:val="20"/>
              </w:rPr>
            </w:pPr>
            <w:r w:rsidRPr="004E7E92">
              <w:rPr>
                <w:iCs/>
                <w:noProof/>
                <w:sz w:val="20"/>
              </w:rPr>
              <w:t>Skat. info pie 3.kritērija.</w:t>
            </w:r>
          </w:p>
        </w:tc>
      </w:tr>
      <w:tr w:rsidR="007545BD" w:rsidRPr="004E7E92" w14:paraId="10A10901" w14:textId="77777777" w:rsidTr="00A73208">
        <w:tc>
          <w:tcPr>
            <w:tcW w:w="562" w:type="dxa"/>
          </w:tcPr>
          <w:p w14:paraId="40C20BCF"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F4BDEEF" w14:textId="77777777" w:rsidR="007545BD" w:rsidRPr="004E7E92" w:rsidRDefault="007545BD" w:rsidP="007A77BE">
            <w:pPr>
              <w:spacing w:before="0" w:after="0"/>
              <w:jc w:val="left"/>
              <w:rPr>
                <w:noProof/>
                <w:sz w:val="20"/>
              </w:rPr>
            </w:pPr>
          </w:p>
        </w:tc>
        <w:tc>
          <w:tcPr>
            <w:tcW w:w="851" w:type="dxa"/>
            <w:vMerge/>
          </w:tcPr>
          <w:p w14:paraId="4CB475C1" w14:textId="77777777" w:rsidR="007545BD" w:rsidRPr="004E7E92" w:rsidRDefault="007545BD" w:rsidP="007A77BE">
            <w:pPr>
              <w:spacing w:before="0" w:after="0"/>
              <w:jc w:val="left"/>
              <w:rPr>
                <w:rFonts w:eastAsia="Times New Roman"/>
                <w:iCs/>
                <w:noProof/>
                <w:sz w:val="20"/>
              </w:rPr>
            </w:pPr>
          </w:p>
        </w:tc>
        <w:tc>
          <w:tcPr>
            <w:tcW w:w="1134" w:type="dxa"/>
            <w:vMerge/>
          </w:tcPr>
          <w:p w14:paraId="42163B90" w14:textId="77777777" w:rsidR="007545BD" w:rsidRPr="004E7E92" w:rsidRDefault="007545BD" w:rsidP="007A77BE">
            <w:pPr>
              <w:spacing w:before="0" w:after="0"/>
              <w:jc w:val="left"/>
              <w:rPr>
                <w:rFonts w:eastAsia="Times New Roman"/>
                <w:iCs/>
                <w:noProof/>
                <w:sz w:val="20"/>
              </w:rPr>
            </w:pPr>
          </w:p>
        </w:tc>
        <w:tc>
          <w:tcPr>
            <w:tcW w:w="850" w:type="dxa"/>
            <w:vMerge/>
          </w:tcPr>
          <w:p w14:paraId="69F7E3F8" w14:textId="77777777" w:rsidR="007545BD" w:rsidRPr="004E7E92" w:rsidRDefault="007545BD" w:rsidP="007A77BE">
            <w:pPr>
              <w:spacing w:before="0" w:after="0"/>
              <w:jc w:val="left"/>
              <w:rPr>
                <w:rFonts w:eastAsia="Times New Roman"/>
                <w:iCs/>
                <w:noProof/>
                <w:sz w:val="20"/>
              </w:rPr>
            </w:pPr>
          </w:p>
        </w:tc>
        <w:tc>
          <w:tcPr>
            <w:tcW w:w="2410" w:type="dxa"/>
          </w:tcPr>
          <w:p w14:paraId="65F18712" w14:textId="435EB495" w:rsidR="007545BD" w:rsidRPr="004E7E92" w:rsidRDefault="007545BD" w:rsidP="007A77BE">
            <w:pPr>
              <w:spacing w:before="0" w:after="0"/>
              <w:jc w:val="left"/>
              <w:rPr>
                <w:noProof/>
                <w:sz w:val="20"/>
              </w:rPr>
            </w:pPr>
            <w:r w:rsidRPr="004E7E92">
              <w:rPr>
                <w:sz w:val="20"/>
              </w:rPr>
              <w:t>5.</w:t>
            </w:r>
            <w:r w:rsidR="00065844" w:rsidRPr="004E7E92">
              <w:rPr>
                <w:sz w:val="20"/>
              </w:rPr>
              <w:t xml:space="preserve"> uzraudzības mehānismus, kas balstīti uz standarta platjoslas pārklājuma rādītājiem</w:t>
            </w:r>
            <w:r w:rsidRPr="004E7E92">
              <w:rPr>
                <w:sz w:val="20"/>
              </w:rPr>
              <w:t>;</w:t>
            </w:r>
          </w:p>
        </w:tc>
        <w:tc>
          <w:tcPr>
            <w:tcW w:w="1134" w:type="dxa"/>
          </w:tcPr>
          <w:p w14:paraId="7DD79F8B" w14:textId="1B95C08C" w:rsidR="007545BD" w:rsidRPr="004E7E92" w:rsidRDefault="003379A2" w:rsidP="007A77BE">
            <w:pPr>
              <w:spacing w:before="0" w:after="0"/>
              <w:jc w:val="left"/>
              <w:rPr>
                <w:noProof/>
                <w:sz w:val="20"/>
              </w:rPr>
            </w:pPr>
            <w:r w:rsidRPr="004E7E92">
              <w:rPr>
                <w:rFonts w:eastAsia="Times New Roman"/>
                <w:b/>
                <w:bCs/>
                <w:iCs/>
                <w:noProof/>
                <w:sz w:val="20"/>
              </w:rPr>
              <w:t>Jā</w:t>
            </w:r>
            <w:r w:rsidRPr="004E7E92">
              <w:rPr>
                <w:rFonts w:eastAsia="Times New Roman"/>
                <w:iCs/>
                <w:noProof/>
                <w:sz w:val="20"/>
              </w:rPr>
              <w:t xml:space="preserve"> </w:t>
            </w:r>
          </w:p>
        </w:tc>
        <w:tc>
          <w:tcPr>
            <w:tcW w:w="2410" w:type="dxa"/>
          </w:tcPr>
          <w:p w14:paraId="625E6921" w14:textId="6FCEFD2D" w:rsidR="001960FC" w:rsidRPr="004E7E92" w:rsidRDefault="006216DB" w:rsidP="007A77BE">
            <w:pPr>
              <w:spacing w:before="0" w:after="0"/>
              <w:jc w:val="left"/>
              <w:rPr>
                <w:noProof/>
                <w:sz w:val="20"/>
              </w:rPr>
            </w:pPr>
            <w:r w:rsidRPr="004E7E92">
              <w:fldChar w:fldCharType="begin"/>
            </w:r>
            <w:r w:rsidRPr="004E7E92">
              <w:rPr>
                <w:sz w:val="20"/>
              </w:rPr>
              <w:instrText xml:space="preserve"> HYPERLINK "https://www.sam.gov.lv/lv/elektronisko-sakaru-nozares-attistibas-plans-2021-2027gadam" </w:instrText>
            </w:r>
            <w:r w:rsidRPr="004E7E92">
              <w:fldChar w:fldCharType="separate"/>
            </w:r>
            <w:hyperlink r:id="rId113" w:history="1">
              <w:r w:rsidR="001960FC" w:rsidRPr="004E7E92">
                <w:rPr>
                  <w:rStyle w:val="Hyperlink"/>
                  <w:noProof/>
                  <w:color w:val="auto"/>
                  <w:sz w:val="20"/>
                </w:rPr>
                <w:t>Elektronisko sakaru nozares attīstības plāns 2021.-2027.gadam</w:t>
              </w:r>
            </w:hyperlink>
            <w:r w:rsidR="001960FC" w:rsidRPr="004E7E92">
              <w:rPr>
                <w:noProof/>
                <w:sz w:val="20"/>
              </w:rPr>
              <w:t xml:space="preserve"> </w:t>
            </w:r>
          </w:p>
          <w:p w14:paraId="541087D0" w14:textId="410D8E9E" w:rsidR="007545BD" w:rsidRPr="004E7E92" w:rsidRDefault="003379A2" w:rsidP="007A77BE">
            <w:pPr>
              <w:spacing w:before="0" w:after="0"/>
              <w:jc w:val="left"/>
              <w:rPr>
                <w:noProof/>
                <w:sz w:val="20"/>
              </w:rPr>
            </w:pPr>
            <w:r w:rsidRPr="004E7E92">
              <w:rPr>
                <w:rStyle w:val="Hyperlink"/>
                <w:noProof/>
                <w:color w:val="auto"/>
                <w:sz w:val="20"/>
              </w:rPr>
              <w:t>(apstiprināts</w:t>
            </w:r>
            <w:r w:rsidR="006216DB" w:rsidRPr="004E7E92">
              <w:rPr>
                <w:rStyle w:val="Hyperlink"/>
                <w:noProof/>
                <w:color w:val="auto"/>
                <w:sz w:val="20"/>
              </w:rPr>
              <w:fldChar w:fldCharType="end"/>
            </w:r>
            <w:r w:rsidR="00FF1228" w:rsidRPr="004E7E92">
              <w:rPr>
                <w:rStyle w:val="Hyperlink"/>
                <w:noProof/>
                <w:color w:val="auto"/>
                <w:sz w:val="20"/>
              </w:rPr>
              <w:t xml:space="preserve"> MK</w:t>
            </w:r>
            <w:r w:rsidRPr="004E7E92">
              <w:rPr>
                <w:rStyle w:val="Hyperlink"/>
                <w:noProof/>
                <w:color w:val="auto"/>
                <w:sz w:val="20"/>
              </w:rPr>
              <w:t xml:space="preserve"> 11.11.2021)</w:t>
            </w:r>
          </w:p>
        </w:tc>
        <w:tc>
          <w:tcPr>
            <w:tcW w:w="3686" w:type="dxa"/>
          </w:tcPr>
          <w:p w14:paraId="54DD3D7C" w14:textId="0F4FFD0E" w:rsidR="003379A2" w:rsidRPr="004E7E92" w:rsidRDefault="003379A2" w:rsidP="007A77BE">
            <w:pPr>
              <w:spacing w:before="0" w:after="0"/>
              <w:rPr>
                <w:iCs/>
                <w:noProof/>
                <w:sz w:val="20"/>
              </w:rPr>
            </w:pPr>
            <w:r w:rsidRPr="004E7E92">
              <w:rPr>
                <w:iCs/>
                <w:noProof/>
                <w:sz w:val="20"/>
              </w:rPr>
              <w:t xml:space="preserve">Plānā ietverti pētījumā iegūtie secinājumi un ieteiktie pasākumi </w:t>
            </w:r>
            <w:r w:rsidR="001960FC" w:rsidRPr="004E7E92">
              <w:rPr>
                <w:iCs/>
                <w:noProof/>
                <w:sz w:val="20"/>
              </w:rPr>
              <w:t>3.</w:t>
            </w:r>
            <w:r w:rsidRPr="004E7E92">
              <w:rPr>
                <w:iCs/>
                <w:noProof/>
                <w:sz w:val="20"/>
              </w:rPr>
              <w:t>sadaļ</w:t>
            </w:r>
            <w:r w:rsidR="001960FC" w:rsidRPr="004E7E92">
              <w:rPr>
                <w:iCs/>
                <w:noProof/>
                <w:sz w:val="20"/>
              </w:rPr>
              <w:t>as</w:t>
            </w:r>
            <w:r w:rsidRPr="004E7E92">
              <w:rPr>
                <w:iCs/>
                <w:noProof/>
                <w:sz w:val="20"/>
              </w:rPr>
              <w:t xml:space="preserve"> apakšsadaļā “1.4.Tehniskās palīdzības mehānismi, tostarp platjoslas kompetences centra darbības attīstība Latvijā, ar kuriem stiprina vietējo ieinteresēto personu spējas un konsultē projektu virzītājus”.</w:t>
            </w:r>
          </w:p>
          <w:p w14:paraId="7CBFF707" w14:textId="4BACA993" w:rsidR="00EC5F19" w:rsidRPr="004E7E92" w:rsidRDefault="002D3400" w:rsidP="007A77BE">
            <w:pPr>
              <w:spacing w:before="0" w:after="0"/>
              <w:rPr>
                <w:iCs/>
                <w:noProof/>
                <w:sz w:val="20"/>
              </w:rPr>
            </w:pPr>
            <w:r w:rsidRPr="004E7E92">
              <w:rPr>
                <w:iCs/>
                <w:noProof/>
                <w:sz w:val="20"/>
              </w:rPr>
              <w:t xml:space="preserve"> Latvijā Platjoslas kompetences centra (PKC) funkcijas nodrošina SM </w:t>
            </w:r>
            <w:r w:rsidR="00B17EB6" w:rsidRPr="004E7E92">
              <w:rPr>
                <w:iCs/>
                <w:noProof/>
                <w:sz w:val="20"/>
              </w:rPr>
              <w:t>(</w:t>
            </w:r>
            <w:r w:rsidRPr="004E7E92">
              <w:rPr>
                <w:iCs/>
                <w:noProof/>
                <w:sz w:val="20"/>
              </w:rPr>
              <w:t>MK</w:t>
            </w:r>
            <w:r w:rsidR="00B17EB6" w:rsidRPr="004E7E92">
              <w:rPr>
                <w:iCs/>
                <w:noProof/>
                <w:sz w:val="20"/>
              </w:rPr>
              <w:t>N</w:t>
            </w:r>
            <w:r w:rsidRPr="004E7E92">
              <w:rPr>
                <w:iCs/>
                <w:noProof/>
                <w:sz w:val="20"/>
              </w:rPr>
              <w:t xml:space="preserve"> </w:t>
            </w:r>
            <w:r w:rsidR="001960FC" w:rsidRPr="004E7E92">
              <w:rPr>
                <w:iCs/>
                <w:noProof/>
                <w:sz w:val="20"/>
              </w:rPr>
              <w:t>29.04.</w:t>
            </w:r>
            <w:r w:rsidRPr="004E7E92">
              <w:rPr>
                <w:iCs/>
                <w:noProof/>
                <w:sz w:val="20"/>
              </w:rPr>
              <w:t>2003. Nr.242 5.2.3 apakšpunkt</w:t>
            </w:r>
            <w:r w:rsidR="00B17EB6" w:rsidRPr="004E7E92">
              <w:rPr>
                <w:iCs/>
                <w:noProof/>
                <w:sz w:val="20"/>
              </w:rPr>
              <w:t>s)</w:t>
            </w:r>
            <w:r w:rsidRPr="004E7E92">
              <w:rPr>
                <w:iCs/>
                <w:noProof/>
                <w:sz w:val="20"/>
              </w:rPr>
              <w:t>. PKC mērķis ir nodrošināt platjoslas politikas plānošanu, apkopot vienotā kontaktpunktā informāciju, kas saistīta ar platjoslas attīstību</w:t>
            </w:r>
            <w:r w:rsidR="00B17EB6" w:rsidRPr="004E7E92">
              <w:rPr>
                <w:iCs/>
                <w:noProof/>
                <w:sz w:val="20"/>
              </w:rPr>
              <w:t>.A</w:t>
            </w:r>
            <w:r w:rsidRPr="004E7E92">
              <w:rPr>
                <w:iCs/>
                <w:noProof/>
                <w:sz w:val="20"/>
              </w:rPr>
              <w:t xml:space="preserve">nalizējot citu valstu </w:t>
            </w:r>
            <w:r w:rsidRPr="004E7E92">
              <w:rPr>
                <w:iCs/>
                <w:noProof/>
                <w:sz w:val="20"/>
              </w:rPr>
              <w:lastRenderedPageBreak/>
              <w:t xml:space="preserve">piemērus, secināts, ka to darbības joma un kapacitāte ir daudz plašāka, līdz ar to ieteikts PKC iesaistīt 2 – 3 darbiniekus, kas veido </w:t>
            </w:r>
            <w:r w:rsidR="00B17EB6" w:rsidRPr="004E7E92">
              <w:rPr>
                <w:iCs/>
                <w:noProof/>
                <w:sz w:val="20"/>
              </w:rPr>
              <w:t>*</w:t>
            </w:r>
            <w:r w:rsidRPr="004E7E92">
              <w:rPr>
                <w:iCs/>
                <w:noProof/>
                <w:sz w:val="20"/>
              </w:rPr>
              <w:t>izmaksas 70 000 EUR – 100 000 EUR</w:t>
            </w:r>
            <w:r w:rsidR="00B17EB6" w:rsidRPr="004E7E92">
              <w:rPr>
                <w:iCs/>
                <w:noProof/>
                <w:sz w:val="20"/>
              </w:rPr>
              <w:t>).</w:t>
            </w:r>
            <w:r w:rsidRPr="004E7E92">
              <w:rPr>
                <w:iCs/>
                <w:noProof/>
                <w:sz w:val="20"/>
              </w:rPr>
              <w:t xml:space="preserve"> </w:t>
            </w:r>
            <w:r w:rsidR="00864DAF" w:rsidRPr="004E7E92">
              <w:rPr>
                <w:iCs/>
                <w:noProof/>
                <w:sz w:val="20"/>
              </w:rPr>
              <w:t>g</w:t>
            </w:r>
            <w:r w:rsidRPr="004E7E92">
              <w:rPr>
                <w:iCs/>
                <w:noProof/>
                <w:sz w:val="20"/>
              </w:rPr>
              <w:t xml:space="preserve"> Pasākums tiks īstenots, ja tiks piešķirts finansējums.</w:t>
            </w:r>
            <w:r w:rsidR="00BE31F3" w:rsidRPr="004E7E92">
              <w:rPr>
                <w:iCs/>
                <w:noProof/>
                <w:sz w:val="20"/>
              </w:rPr>
              <w:t xml:space="preserve"> Papildus ietverti citi pasākumi bez papildu finansējuma nepieciešamības par nozaru asociāciju piesaisti PKC funkciju nodrošināšanā, iesaisti ES līmeņa kampaņās, informatīvo pasākumu orgnaizēšanā nacionālā līmenī.</w:t>
            </w:r>
          </w:p>
          <w:p w14:paraId="721AFE77" w14:textId="5894833E" w:rsidR="00054986" w:rsidRPr="004E7E92" w:rsidRDefault="00054986" w:rsidP="007A77BE">
            <w:pPr>
              <w:spacing w:before="0" w:after="0"/>
              <w:rPr>
                <w:rFonts w:eastAsia="Times New Roman"/>
                <w:iCs/>
                <w:noProof/>
                <w:sz w:val="20"/>
              </w:rPr>
            </w:pPr>
            <w:r w:rsidRPr="004E7E92">
              <w:rPr>
                <w:iCs/>
                <w:noProof/>
                <w:sz w:val="20"/>
              </w:rPr>
              <w:t>Skat. info pie 3.kritērija.</w:t>
            </w:r>
          </w:p>
        </w:tc>
      </w:tr>
      <w:tr w:rsidR="007545BD" w:rsidRPr="004E7E92" w14:paraId="7B67339F" w14:textId="77777777" w:rsidTr="00A73208">
        <w:tc>
          <w:tcPr>
            <w:tcW w:w="562" w:type="dxa"/>
            <w:shd w:val="clear" w:color="auto" w:fill="D9D9D9" w:themeFill="background1" w:themeFillShade="D9"/>
          </w:tcPr>
          <w:p w14:paraId="0CE322E3"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00BE28CC" w14:textId="3FF105BE" w:rsidR="007545BD" w:rsidRPr="004E7E92" w:rsidRDefault="007545BD" w:rsidP="007A77BE">
            <w:pPr>
              <w:spacing w:before="0" w:after="0"/>
              <w:jc w:val="left"/>
              <w:rPr>
                <w:noProof/>
                <w:sz w:val="20"/>
              </w:rPr>
            </w:pPr>
            <w:r w:rsidRPr="004E7E92">
              <w:rPr>
                <w:noProof/>
                <w:sz w:val="20"/>
              </w:rPr>
              <w:t>Tematiskais priekšnosacījums Nr.9</w:t>
            </w:r>
            <w:r w:rsidR="00A039C1" w:rsidRPr="004E7E92">
              <w:rPr>
                <w:noProof/>
                <w:sz w:val="20"/>
              </w:rPr>
              <w:t xml:space="preserve"> (3.1)</w:t>
            </w:r>
          </w:p>
          <w:p w14:paraId="1A2FD4C8" w14:textId="77777777" w:rsidR="007545BD" w:rsidRPr="004E7E92" w:rsidRDefault="007545BD" w:rsidP="007A77BE">
            <w:pPr>
              <w:spacing w:before="0" w:after="0"/>
              <w:jc w:val="left"/>
              <w:rPr>
                <w:noProof/>
                <w:sz w:val="20"/>
              </w:rPr>
            </w:pPr>
            <w:r w:rsidRPr="004E7E92">
              <w:rPr>
                <w:noProof/>
                <w:sz w:val="20"/>
              </w:rPr>
              <w:t xml:space="preserve"> Visaptveroša </w:t>
            </w:r>
            <w:r w:rsidRPr="004E7E92">
              <w:rPr>
                <w:b/>
                <w:bCs/>
                <w:noProof/>
                <w:sz w:val="20"/>
              </w:rPr>
              <w:t>transporta plānošana</w:t>
            </w:r>
            <w:r w:rsidRPr="004E7E92">
              <w:rPr>
                <w:noProof/>
                <w:sz w:val="20"/>
              </w:rPr>
              <w:t xml:space="preserve"> atbilstošajā līmenī</w:t>
            </w:r>
          </w:p>
        </w:tc>
        <w:tc>
          <w:tcPr>
            <w:tcW w:w="851" w:type="dxa"/>
            <w:vMerge w:val="restart"/>
            <w:shd w:val="clear" w:color="auto" w:fill="D9D9D9" w:themeFill="background1" w:themeFillShade="D9"/>
          </w:tcPr>
          <w:p w14:paraId="3802B8C0" w14:textId="71664C62" w:rsidR="007545BD" w:rsidRPr="004E7E92" w:rsidRDefault="007545BD" w:rsidP="007A77BE">
            <w:pPr>
              <w:spacing w:before="0" w:after="0"/>
              <w:jc w:val="left"/>
              <w:rPr>
                <w:rFonts w:eastAsia="Times New Roman"/>
                <w:iCs/>
                <w:noProof/>
                <w:sz w:val="20"/>
              </w:rPr>
            </w:pPr>
            <w:r w:rsidRPr="004E7E92">
              <w:rPr>
                <w:rFonts w:eastAsia="Times New Roman"/>
                <w:iCs/>
                <w:noProof/>
                <w:sz w:val="20"/>
              </w:rPr>
              <w:t>KF</w:t>
            </w:r>
            <w:r w:rsidR="00214453" w:rsidRPr="004E7E92">
              <w:rPr>
                <w:rFonts w:eastAsia="Times New Roman"/>
                <w:iCs/>
                <w:noProof/>
                <w:sz w:val="20"/>
              </w:rPr>
              <w:t>, ERAF</w:t>
            </w:r>
          </w:p>
        </w:tc>
        <w:tc>
          <w:tcPr>
            <w:tcW w:w="1134" w:type="dxa"/>
            <w:vMerge w:val="restart"/>
            <w:shd w:val="clear" w:color="auto" w:fill="D9D9D9" w:themeFill="background1" w:themeFillShade="D9"/>
          </w:tcPr>
          <w:p w14:paraId="5B7676A7" w14:textId="3B048855" w:rsidR="007545BD" w:rsidRPr="004E7E92" w:rsidRDefault="00214453" w:rsidP="007A77BE">
            <w:pPr>
              <w:spacing w:before="0" w:after="0"/>
              <w:jc w:val="left"/>
              <w:rPr>
                <w:rFonts w:eastAsia="Times New Roman"/>
                <w:iCs/>
                <w:noProof/>
                <w:sz w:val="20"/>
              </w:rPr>
            </w:pPr>
            <w:r w:rsidRPr="004E7E92">
              <w:rPr>
                <w:rFonts w:eastAsia="Times New Roman"/>
                <w:iCs/>
                <w:noProof/>
                <w:sz w:val="20"/>
              </w:rPr>
              <w:t xml:space="preserve"> </w:t>
            </w:r>
            <w:r w:rsidR="00AB6DDC" w:rsidRPr="004E7E92">
              <w:rPr>
                <w:rFonts w:eastAsia="Times New Roman"/>
                <w:iCs/>
                <w:noProof/>
                <w:sz w:val="20"/>
              </w:rPr>
              <w:t xml:space="preserve"> 3.1.1.SAM</w:t>
            </w:r>
          </w:p>
        </w:tc>
        <w:tc>
          <w:tcPr>
            <w:tcW w:w="850" w:type="dxa"/>
            <w:vMerge w:val="restart"/>
            <w:shd w:val="clear" w:color="auto" w:fill="D9D9D9" w:themeFill="background1" w:themeFillShade="D9"/>
          </w:tcPr>
          <w:p w14:paraId="2C4ED5A3" w14:textId="77777777" w:rsidR="006735E7" w:rsidRDefault="00A111E7" w:rsidP="007A77BE">
            <w:pPr>
              <w:spacing w:before="0" w:after="0"/>
              <w:jc w:val="left"/>
              <w:rPr>
                <w:rFonts w:eastAsia="Times New Roman"/>
                <w:iCs/>
                <w:noProof/>
                <w:sz w:val="20"/>
              </w:rPr>
            </w:pPr>
            <w:r w:rsidRPr="004E7E92">
              <w:rPr>
                <w:rFonts w:eastAsia="Times New Roman"/>
                <w:b/>
                <w:bCs/>
                <w:iCs/>
                <w:noProof/>
                <w:sz w:val="20"/>
              </w:rPr>
              <w:t>Jā</w:t>
            </w:r>
            <w:r w:rsidRPr="004E7E92">
              <w:rPr>
                <w:rFonts w:eastAsia="Times New Roman"/>
                <w:iCs/>
                <w:noProof/>
                <w:sz w:val="20"/>
              </w:rPr>
              <w:t xml:space="preserve"> </w:t>
            </w:r>
          </w:p>
          <w:p w14:paraId="6AB2BF2E" w14:textId="529E8528" w:rsidR="007545BD" w:rsidRPr="004E7E92" w:rsidRDefault="00A111E7" w:rsidP="007A77BE">
            <w:pPr>
              <w:spacing w:before="0" w:after="0"/>
              <w:jc w:val="left"/>
              <w:rPr>
                <w:rFonts w:eastAsia="Times New Roman"/>
                <w:iCs/>
                <w:noProof/>
                <w:sz w:val="20"/>
              </w:rPr>
            </w:pPr>
            <w:r w:rsidRPr="004E7E92">
              <w:rPr>
                <w:rFonts w:eastAsia="Times New Roman"/>
                <w:iCs/>
                <w:noProof/>
                <w:sz w:val="20"/>
              </w:rPr>
              <w:t>(līdz 2022.</w:t>
            </w:r>
            <w:r w:rsidR="006735E7">
              <w:rPr>
                <w:rFonts w:eastAsia="Times New Roman"/>
                <w:iCs/>
                <w:noProof/>
                <w:sz w:val="20"/>
              </w:rPr>
              <w:t xml:space="preserve"> </w:t>
            </w:r>
            <w:r w:rsidRPr="004E7E92">
              <w:rPr>
                <w:rFonts w:eastAsia="Times New Roman"/>
                <w:iCs/>
                <w:noProof/>
                <w:sz w:val="20"/>
              </w:rPr>
              <w:t>gadam)</w:t>
            </w:r>
          </w:p>
        </w:tc>
        <w:tc>
          <w:tcPr>
            <w:tcW w:w="2410" w:type="dxa"/>
            <w:shd w:val="clear" w:color="auto" w:fill="D9D9D9" w:themeFill="background1" w:themeFillShade="D9"/>
          </w:tcPr>
          <w:p w14:paraId="71DC61F3" w14:textId="77777777" w:rsidR="00D23EAC" w:rsidRPr="004E7E92" w:rsidRDefault="00D23EAC" w:rsidP="007A77BE">
            <w:pPr>
              <w:spacing w:before="0" w:after="0"/>
              <w:ind w:left="3"/>
              <w:jc w:val="left"/>
              <w:rPr>
                <w:noProof/>
                <w:sz w:val="20"/>
              </w:rPr>
            </w:pPr>
            <w:r w:rsidRPr="004E7E92">
              <w:rPr>
                <w:noProof/>
                <w:sz w:val="20"/>
              </w:rPr>
              <w:t>Ir ieviesta esošās un plānotās infrastruktūras multimodāla kartēšana (izņemot vietējo līmeni) laikposmam līdz 2030. gadam, un tā:</w:t>
            </w:r>
          </w:p>
          <w:p w14:paraId="2EA6A84E" w14:textId="77777777" w:rsidR="00D23EAC" w:rsidRPr="004E7E92" w:rsidRDefault="00D23EAC" w:rsidP="007A77BE">
            <w:pPr>
              <w:spacing w:before="0" w:after="0"/>
              <w:ind w:left="3"/>
              <w:jc w:val="left"/>
              <w:rPr>
                <w:noProof/>
                <w:sz w:val="20"/>
              </w:rPr>
            </w:pPr>
          </w:p>
          <w:p w14:paraId="4B5555F7" w14:textId="06C8AFD3" w:rsidR="007545BD" w:rsidRPr="004E7E92" w:rsidRDefault="00D23EAC" w:rsidP="007A77BE">
            <w:pPr>
              <w:spacing w:before="0" w:after="0"/>
              <w:ind w:left="3"/>
              <w:jc w:val="left"/>
              <w:rPr>
                <w:noProof/>
                <w:sz w:val="20"/>
              </w:rPr>
            </w:pPr>
            <w:r w:rsidRPr="004E7E92">
              <w:rPr>
                <w:noProof/>
                <w:sz w:val="20"/>
              </w:rPr>
              <w:t>1.ietver plānoto investīciju ekonomisko novērtējumu, kura pamatā ir pieprasījuma analīze un satiksmes modelēšana, kurā būtu jāņem vērā dzelzceļa pakalpojumu tirgu atvēršanas paredzamā ietekme</w:t>
            </w:r>
            <w:r w:rsidR="007545BD" w:rsidRPr="004E7E92">
              <w:rPr>
                <w:noProof/>
                <w:sz w:val="20"/>
              </w:rPr>
              <w:t>;</w:t>
            </w:r>
          </w:p>
        </w:tc>
        <w:tc>
          <w:tcPr>
            <w:tcW w:w="1134" w:type="dxa"/>
            <w:shd w:val="clear" w:color="auto" w:fill="D9D9D9" w:themeFill="background1" w:themeFillShade="D9"/>
          </w:tcPr>
          <w:p w14:paraId="373924BB" w14:textId="77777777" w:rsidR="006735E7" w:rsidRDefault="00A111E7" w:rsidP="007A77BE">
            <w:pPr>
              <w:spacing w:before="0" w:after="0"/>
              <w:jc w:val="left"/>
              <w:rPr>
                <w:rFonts w:eastAsia="Times New Roman"/>
                <w:iCs/>
                <w:noProof/>
                <w:sz w:val="20"/>
              </w:rPr>
            </w:pPr>
            <w:r w:rsidRPr="004E7E92">
              <w:rPr>
                <w:rFonts w:eastAsia="Times New Roman"/>
                <w:b/>
                <w:bCs/>
                <w:iCs/>
                <w:noProof/>
                <w:sz w:val="20"/>
              </w:rPr>
              <w:t>Jā</w:t>
            </w:r>
            <w:r w:rsidRPr="004E7E92">
              <w:rPr>
                <w:rFonts w:eastAsia="Times New Roman"/>
                <w:iCs/>
                <w:noProof/>
                <w:sz w:val="20"/>
              </w:rPr>
              <w:t xml:space="preserve"> </w:t>
            </w:r>
          </w:p>
          <w:p w14:paraId="23CFB727" w14:textId="7FDC24E8" w:rsidR="007545BD" w:rsidRPr="004E7E92" w:rsidRDefault="00A111E7" w:rsidP="007A77BE">
            <w:pPr>
              <w:spacing w:before="0" w:after="0"/>
              <w:jc w:val="left"/>
              <w:rPr>
                <w:noProof/>
                <w:sz w:val="20"/>
              </w:rPr>
            </w:pPr>
            <w:r w:rsidRPr="004E7E92">
              <w:rPr>
                <w:rFonts w:eastAsia="Times New Roman"/>
                <w:iCs/>
                <w:noProof/>
                <w:sz w:val="20"/>
              </w:rPr>
              <w:t>(līdz 2022.</w:t>
            </w:r>
            <w:r w:rsidR="006735E7">
              <w:rPr>
                <w:rFonts w:eastAsia="Times New Roman"/>
                <w:iCs/>
                <w:noProof/>
                <w:sz w:val="20"/>
              </w:rPr>
              <w:t xml:space="preserve"> </w:t>
            </w:r>
            <w:r w:rsidRPr="004E7E92">
              <w:rPr>
                <w:rFonts w:eastAsia="Times New Roman"/>
                <w:iCs/>
                <w:noProof/>
                <w:sz w:val="20"/>
              </w:rPr>
              <w:t>gadam)</w:t>
            </w:r>
          </w:p>
        </w:tc>
        <w:tc>
          <w:tcPr>
            <w:tcW w:w="2410" w:type="dxa"/>
            <w:shd w:val="clear" w:color="auto" w:fill="D9D9D9" w:themeFill="background1" w:themeFillShade="D9"/>
          </w:tcPr>
          <w:p w14:paraId="6463DFA0" w14:textId="77777777" w:rsidR="001960FC" w:rsidRPr="004E7E92" w:rsidRDefault="001960FC" w:rsidP="007A77BE">
            <w:pPr>
              <w:spacing w:before="0" w:after="0"/>
              <w:jc w:val="left"/>
              <w:rPr>
                <w:noProof/>
                <w:sz w:val="20"/>
              </w:rPr>
            </w:pPr>
            <w:hyperlink r:id="rId114" w:history="1">
              <w:r w:rsidRPr="004E7E92">
                <w:rPr>
                  <w:rStyle w:val="Hyperlink"/>
                  <w:noProof/>
                  <w:color w:val="auto"/>
                  <w:sz w:val="20"/>
                </w:rPr>
                <w:t>Transporta attīstības pamatnostādnes 2021.-2027.gadam</w:t>
              </w:r>
            </w:hyperlink>
          </w:p>
          <w:p w14:paraId="46D8990B" w14:textId="649FD8EA" w:rsidR="00A111E7" w:rsidRPr="004E7E92" w:rsidRDefault="00A111E7" w:rsidP="007A77BE">
            <w:pPr>
              <w:spacing w:before="0" w:after="0"/>
              <w:jc w:val="left"/>
              <w:rPr>
                <w:noProof/>
                <w:sz w:val="20"/>
              </w:rPr>
            </w:pPr>
            <w:r w:rsidRPr="004E7E92">
              <w:rPr>
                <w:noProof/>
                <w:sz w:val="20"/>
              </w:rPr>
              <w:t xml:space="preserve"> (TAP2027) (apstiprinātas MK 05.10.2021.)</w:t>
            </w:r>
          </w:p>
          <w:p w14:paraId="2DAE181B" w14:textId="7F5D835E" w:rsidR="007545BD" w:rsidRPr="004E7E92" w:rsidRDefault="00A111E7" w:rsidP="007A77BE">
            <w:pPr>
              <w:spacing w:before="0" w:after="0"/>
              <w:jc w:val="left"/>
              <w:rPr>
                <w:noProof/>
                <w:sz w:val="20"/>
              </w:rPr>
            </w:pPr>
            <w:r w:rsidRPr="004E7E92">
              <w:rPr>
                <w:noProof/>
                <w:sz w:val="20"/>
              </w:rPr>
              <w:t xml:space="preserve"> </w:t>
            </w:r>
          </w:p>
          <w:p w14:paraId="0ADF8E5E" w14:textId="3E749395" w:rsidR="007545BD" w:rsidRPr="004E7E92" w:rsidRDefault="007545BD" w:rsidP="007A77BE">
            <w:pPr>
              <w:spacing w:before="0" w:after="0"/>
              <w:jc w:val="left"/>
              <w:rPr>
                <w:noProof/>
                <w:sz w:val="20"/>
              </w:rPr>
            </w:pPr>
            <w:hyperlink r:id="rId115" w:history="1">
              <w:r w:rsidRPr="004E7E92">
                <w:rPr>
                  <w:rStyle w:val="Hyperlink"/>
                  <w:noProof/>
                  <w:color w:val="auto"/>
                  <w:sz w:val="20"/>
                </w:rPr>
                <w:t>Indikatīvais dzelzceļa infrastruktūras attīstības plāns 2018. -2022. gadam</w:t>
              </w:r>
            </w:hyperlink>
            <w:r w:rsidRPr="004E7E92">
              <w:rPr>
                <w:noProof/>
                <w:sz w:val="20"/>
              </w:rPr>
              <w:t>.</w:t>
            </w:r>
          </w:p>
          <w:p w14:paraId="3D65555C" w14:textId="77777777" w:rsidR="007545BD" w:rsidRPr="004E7E92" w:rsidRDefault="007545BD" w:rsidP="007A77BE">
            <w:pPr>
              <w:spacing w:before="0" w:after="0"/>
              <w:jc w:val="left"/>
              <w:rPr>
                <w:noProof/>
                <w:sz w:val="20"/>
              </w:rPr>
            </w:pPr>
          </w:p>
          <w:p w14:paraId="73888083" w14:textId="7CCF00C1" w:rsidR="007545BD" w:rsidRPr="004E7E92" w:rsidRDefault="007545BD" w:rsidP="007A77BE">
            <w:pPr>
              <w:spacing w:before="0" w:after="0"/>
              <w:jc w:val="left"/>
              <w:rPr>
                <w:noProof/>
                <w:sz w:val="20"/>
              </w:rPr>
            </w:pPr>
            <w:r w:rsidRPr="004E7E92">
              <w:rPr>
                <w:noProof/>
                <w:sz w:val="20"/>
              </w:rPr>
              <w:t>Indikatīvais dzelzceļa infrastruktūras attīstības plāns 202</w:t>
            </w:r>
            <w:r w:rsidR="00510BE7">
              <w:rPr>
                <w:noProof/>
                <w:sz w:val="20"/>
              </w:rPr>
              <w:t>3</w:t>
            </w:r>
            <w:r w:rsidRPr="004E7E92">
              <w:rPr>
                <w:noProof/>
                <w:sz w:val="20"/>
              </w:rPr>
              <w:t>.-202</w:t>
            </w:r>
            <w:r w:rsidR="00510BE7">
              <w:rPr>
                <w:noProof/>
                <w:sz w:val="20"/>
              </w:rPr>
              <w:t>7</w:t>
            </w:r>
            <w:r w:rsidRPr="004E7E92">
              <w:rPr>
                <w:noProof/>
                <w:sz w:val="20"/>
              </w:rPr>
              <w:t>.gadam</w:t>
            </w:r>
            <w:r w:rsidR="00F761F3" w:rsidRPr="004E7E92">
              <w:rPr>
                <w:noProof/>
                <w:sz w:val="20"/>
              </w:rPr>
              <w:t xml:space="preserve"> (</w:t>
            </w:r>
            <w:r w:rsidR="001C462D">
              <w:rPr>
                <w:noProof/>
                <w:sz w:val="20"/>
              </w:rPr>
              <w:t>saskaņošanā</w:t>
            </w:r>
            <w:r w:rsidR="00F761F3" w:rsidRPr="004E7E92">
              <w:rPr>
                <w:noProof/>
                <w:sz w:val="20"/>
              </w:rPr>
              <w:t>)</w:t>
            </w:r>
            <w:r w:rsidRPr="004E7E92">
              <w:rPr>
                <w:noProof/>
                <w:sz w:val="20"/>
              </w:rPr>
              <w:t>.</w:t>
            </w:r>
          </w:p>
          <w:p w14:paraId="56B7167A" w14:textId="77777777"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505B25F3" w14:textId="73A0E2DD" w:rsidR="00F91A54" w:rsidRPr="004E7E92" w:rsidRDefault="00F91A54" w:rsidP="007A77BE">
            <w:pPr>
              <w:spacing w:before="0" w:after="0"/>
              <w:rPr>
                <w:iCs/>
                <w:sz w:val="20"/>
              </w:rPr>
            </w:pPr>
            <w:r w:rsidRPr="004E7E92">
              <w:rPr>
                <w:iCs/>
                <w:sz w:val="20"/>
              </w:rPr>
              <w:t xml:space="preserve">Priekšnosacījums un 1.kritērijs papildinoši TAP2027 tiek izpildīti ar Pētījuma par ieguldījumu priekšnosacījumu izpildi visaptverošas transporta plānošanas sistēmas ieviešanai, kas ietver ieguldījumu kartēšanu un ieguldījumu novērtēšanas metodikas izstrādi rezultātiem. </w:t>
            </w:r>
          </w:p>
          <w:p w14:paraId="53CBBEEE" w14:textId="77777777" w:rsidR="00F91A54" w:rsidRPr="004E7E92" w:rsidRDefault="00F91A54" w:rsidP="007A77BE">
            <w:pPr>
              <w:spacing w:before="0" w:after="0"/>
              <w:ind w:firstLine="467"/>
              <w:rPr>
                <w:iCs/>
                <w:sz w:val="20"/>
              </w:rPr>
            </w:pPr>
            <w:r w:rsidRPr="004E7E92">
              <w:rPr>
                <w:iCs/>
                <w:sz w:val="20"/>
              </w:rPr>
              <w:t>Ar pētījumu nodrošināts:</w:t>
            </w:r>
          </w:p>
          <w:p w14:paraId="4A68A0A1" w14:textId="77777777" w:rsidR="00F91A54" w:rsidRPr="004E7E92" w:rsidRDefault="00F91A54" w:rsidP="007A77BE">
            <w:pPr>
              <w:spacing w:before="0" w:after="0"/>
              <w:ind w:firstLine="467"/>
              <w:rPr>
                <w:iCs/>
                <w:sz w:val="20"/>
              </w:rPr>
            </w:pPr>
            <w:r w:rsidRPr="004E7E92">
              <w:rPr>
                <w:iCs/>
                <w:sz w:val="20"/>
              </w:rPr>
              <w:t>-</w:t>
            </w:r>
            <w:r w:rsidRPr="004E7E92">
              <w:rPr>
                <w:iCs/>
                <w:sz w:val="20"/>
              </w:rPr>
              <w:tab/>
              <w:t>esošās un plānotās transporta infrastruktūras kartējums;</w:t>
            </w:r>
          </w:p>
          <w:p w14:paraId="2AE7171B" w14:textId="77777777" w:rsidR="00F91A54" w:rsidRPr="004E7E92" w:rsidRDefault="00F91A54" w:rsidP="007A77BE">
            <w:pPr>
              <w:spacing w:before="0" w:after="0"/>
              <w:ind w:firstLine="467"/>
              <w:rPr>
                <w:iCs/>
                <w:sz w:val="20"/>
              </w:rPr>
            </w:pPr>
            <w:r w:rsidRPr="004E7E92">
              <w:rPr>
                <w:iCs/>
                <w:sz w:val="20"/>
              </w:rPr>
              <w:t>-</w:t>
            </w:r>
            <w:r w:rsidRPr="004E7E92">
              <w:rPr>
                <w:iCs/>
                <w:sz w:val="20"/>
              </w:rPr>
              <w:tab/>
              <w:t>izstrādāta vienotas transporta investīciju novērtēšanas metodika (Transports investīciju modelis - TIM) transporta politikas plānošanai.</w:t>
            </w:r>
          </w:p>
          <w:p w14:paraId="7E6E3FBF" w14:textId="77777777" w:rsidR="00F91A54" w:rsidRPr="004E7E92" w:rsidRDefault="00F91A54" w:rsidP="007A77BE">
            <w:pPr>
              <w:spacing w:before="0" w:after="0"/>
              <w:ind w:firstLine="467"/>
              <w:rPr>
                <w:iCs/>
                <w:sz w:val="20"/>
              </w:rPr>
            </w:pPr>
            <w:r w:rsidRPr="004E7E92">
              <w:rPr>
                <w:iCs/>
                <w:sz w:val="20"/>
              </w:rPr>
              <w:t>Pētījuma digitālā ģeogrāfiskā informācija (kartējums) ļauj visaptveroši pārskatīt satiksmes infrastruktūru, kartējums izpilda Priekšnosacījuma 2.,3.,4.,6.,8.,9.kritēriju.</w:t>
            </w:r>
          </w:p>
          <w:p w14:paraId="46350755" w14:textId="2D02FCC4" w:rsidR="007545BD" w:rsidRPr="004E7E92" w:rsidRDefault="00F91A54" w:rsidP="007A77BE">
            <w:pPr>
              <w:spacing w:before="0" w:after="0"/>
              <w:ind w:firstLine="467"/>
              <w:rPr>
                <w:rFonts w:eastAsia="Times New Roman"/>
                <w:iCs/>
                <w:noProof/>
                <w:sz w:val="20"/>
              </w:rPr>
            </w:pPr>
            <w:r w:rsidRPr="004E7E92">
              <w:rPr>
                <w:iCs/>
                <w:sz w:val="20"/>
              </w:rPr>
              <w:t xml:space="preserve">Pētījuma ietvaros izstrādāta Metodika (TIM) ir papildu atbalsta instruments transporta politikas un investīciju stratēģijas plānošanā, tā ļaus novērtēt un </w:t>
            </w:r>
            <w:r w:rsidRPr="004E7E92">
              <w:rPr>
                <w:iCs/>
                <w:sz w:val="20"/>
              </w:rPr>
              <w:lastRenderedPageBreak/>
              <w:t>plānot ieguldījumu ietekmi uz transporta plūsmām, savienotajiem mobilitātes risinājumiem, klimata plāniem un satiksmes drošību valstī kopumā.</w:t>
            </w:r>
          </w:p>
        </w:tc>
      </w:tr>
      <w:tr w:rsidR="007545BD" w:rsidRPr="004E7E92" w14:paraId="4A5A2447" w14:textId="77777777" w:rsidTr="00A73208">
        <w:tc>
          <w:tcPr>
            <w:tcW w:w="562" w:type="dxa"/>
            <w:shd w:val="clear" w:color="auto" w:fill="D9D9D9" w:themeFill="background1" w:themeFillShade="D9"/>
          </w:tcPr>
          <w:p w14:paraId="4134629B"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1B7BA4A"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50726486"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4F8758FF"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166E1331"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17E30F80" w14:textId="08064DD3" w:rsidR="007545BD" w:rsidRPr="004E7E92" w:rsidRDefault="007545BD" w:rsidP="007A77BE">
            <w:pPr>
              <w:spacing w:before="0" w:after="0"/>
              <w:ind w:left="3"/>
              <w:jc w:val="left"/>
              <w:rPr>
                <w:noProof/>
                <w:sz w:val="20"/>
              </w:rPr>
            </w:pPr>
            <w:r w:rsidRPr="004E7E92">
              <w:rPr>
                <w:noProof/>
                <w:sz w:val="20"/>
              </w:rPr>
              <w:t>2.</w:t>
            </w:r>
            <w:r w:rsidR="00D23EAC" w:rsidRPr="004E7E92">
              <w:rPr>
                <w:sz w:val="20"/>
              </w:rPr>
              <w:t xml:space="preserve"> </w:t>
            </w:r>
            <w:r w:rsidR="00D23EAC" w:rsidRPr="004E7E92">
              <w:rPr>
                <w:noProof/>
                <w:sz w:val="20"/>
              </w:rPr>
              <w:t>ir saskanīga ar integrētā nacionālā enerģētikas un klimata plāna elementiem, kuri ir saistīti ar transportu</w:t>
            </w:r>
            <w:r w:rsidRPr="004E7E92">
              <w:rPr>
                <w:noProof/>
                <w:sz w:val="20"/>
              </w:rPr>
              <w:t>;</w:t>
            </w:r>
          </w:p>
        </w:tc>
        <w:tc>
          <w:tcPr>
            <w:tcW w:w="1134" w:type="dxa"/>
            <w:shd w:val="clear" w:color="auto" w:fill="D9D9D9" w:themeFill="background1" w:themeFillShade="D9"/>
          </w:tcPr>
          <w:p w14:paraId="7CD66D06" w14:textId="5603A622" w:rsidR="007545BD" w:rsidRPr="004E7E92" w:rsidRDefault="00A111E7"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0A6BF7F4" w14:textId="77777777" w:rsidR="001960FC" w:rsidRPr="004E7E92" w:rsidRDefault="001960FC" w:rsidP="007A77BE">
            <w:pPr>
              <w:spacing w:before="0" w:after="0"/>
              <w:jc w:val="left"/>
              <w:rPr>
                <w:noProof/>
                <w:sz w:val="20"/>
              </w:rPr>
            </w:pPr>
            <w:hyperlink r:id="rId116" w:history="1">
              <w:r w:rsidRPr="004E7E92">
                <w:rPr>
                  <w:rStyle w:val="Hyperlink"/>
                  <w:noProof/>
                  <w:color w:val="auto"/>
                  <w:sz w:val="20"/>
                </w:rPr>
                <w:t>Transporta attīstības pamatnostādnes 2021.-2027.gadam</w:t>
              </w:r>
            </w:hyperlink>
          </w:p>
          <w:p w14:paraId="4F3124F7" w14:textId="32AD2593" w:rsidR="00A111E7" w:rsidRPr="004E7E92" w:rsidRDefault="00A111E7" w:rsidP="007A77BE">
            <w:pPr>
              <w:spacing w:before="0" w:after="0"/>
              <w:jc w:val="left"/>
              <w:rPr>
                <w:noProof/>
                <w:sz w:val="20"/>
              </w:rPr>
            </w:pPr>
            <w:r w:rsidRPr="004E7E92">
              <w:rPr>
                <w:noProof/>
                <w:sz w:val="20"/>
              </w:rPr>
              <w:t xml:space="preserve"> (TAP2027) (apstiprinātas MK 05.10.2021.)</w:t>
            </w:r>
          </w:p>
          <w:p w14:paraId="25AA9E25" w14:textId="3D7527FE"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611488A9" w14:textId="77777777" w:rsidR="00F91A54" w:rsidRPr="004E7E92" w:rsidRDefault="00F91A54" w:rsidP="007A77BE">
            <w:pPr>
              <w:spacing w:before="0" w:after="0"/>
              <w:rPr>
                <w:iCs/>
                <w:sz w:val="20"/>
              </w:rPr>
            </w:pPr>
            <w:r w:rsidRPr="004E7E92">
              <w:rPr>
                <w:iCs/>
                <w:sz w:val="20"/>
              </w:rPr>
              <w:t>TAP2027 ir izstrādātas, ņemot vērā:</w:t>
            </w:r>
          </w:p>
          <w:p w14:paraId="6BCBA065" w14:textId="77777777" w:rsidR="00F91A54" w:rsidRPr="004E7E92" w:rsidRDefault="00F91A54" w:rsidP="007A77BE">
            <w:pPr>
              <w:spacing w:before="0" w:after="0"/>
              <w:ind w:firstLine="467"/>
              <w:rPr>
                <w:iCs/>
                <w:sz w:val="20"/>
              </w:rPr>
            </w:pPr>
            <w:r w:rsidRPr="004E7E92">
              <w:rPr>
                <w:iCs/>
                <w:sz w:val="20"/>
              </w:rPr>
              <w:t>-</w:t>
            </w:r>
            <w:hyperlink r:id="rId117" w:history="1">
              <w:r w:rsidRPr="004E7E92">
                <w:rPr>
                  <w:rStyle w:val="Hyperlink"/>
                  <w:iCs/>
                  <w:color w:val="auto"/>
                  <w:sz w:val="20"/>
                </w:rPr>
                <w:t>Gaisa piesārņojuma samazināšanas rīcības plāns 2020.-2030.gadam</w:t>
              </w:r>
            </w:hyperlink>
            <w:r w:rsidRPr="004E7E92">
              <w:rPr>
                <w:iCs/>
                <w:sz w:val="20"/>
              </w:rPr>
              <w:t>, kur viens no rīcības virzieniem ir emisiju samazināšana transportā. TAP2027 izvirzīts mērķis līdz 2027.gadam par 19% (salīdzinot ar 2018.gadu) samazināt transporta radīto gaisa piesārņojumu.</w:t>
            </w:r>
          </w:p>
          <w:p w14:paraId="7DD53D32" w14:textId="77777777" w:rsidR="00F91A54" w:rsidRPr="004E7E92" w:rsidRDefault="00F91A54" w:rsidP="007A77BE">
            <w:pPr>
              <w:spacing w:before="0" w:after="0"/>
              <w:ind w:firstLine="467"/>
              <w:rPr>
                <w:iCs/>
                <w:sz w:val="20"/>
              </w:rPr>
            </w:pPr>
            <w:r w:rsidRPr="004E7E92">
              <w:rPr>
                <w:iCs/>
                <w:sz w:val="20"/>
              </w:rPr>
              <w:t>-</w:t>
            </w:r>
            <w:hyperlink r:id="rId118" w:history="1">
              <w:r w:rsidRPr="004E7E92">
                <w:rPr>
                  <w:rStyle w:val="Hyperlink"/>
                  <w:iCs/>
                  <w:color w:val="auto"/>
                  <w:sz w:val="20"/>
                </w:rPr>
                <w:t>NEKP</w:t>
              </w:r>
            </w:hyperlink>
            <w:r w:rsidRPr="004E7E92">
              <w:rPr>
                <w:iCs/>
                <w:sz w:val="20"/>
              </w:rPr>
              <w:t xml:space="preserve">, kur viens no rīcības virzieniem ir energoefektivitātes uzlabošana, alternatīvo degvielu un AER tehnoloģiju izmantošanas veicināšana transportā. </w:t>
            </w:r>
          </w:p>
          <w:p w14:paraId="7899A6C4" w14:textId="77777777" w:rsidR="00F91A54" w:rsidRPr="004E7E92" w:rsidRDefault="00F91A54" w:rsidP="007A77BE">
            <w:pPr>
              <w:spacing w:before="0" w:after="0"/>
              <w:ind w:firstLine="467"/>
              <w:rPr>
                <w:iCs/>
                <w:sz w:val="20"/>
              </w:rPr>
            </w:pPr>
            <w:r w:rsidRPr="004E7E92">
              <w:rPr>
                <w:iCs/>
                <w:sz w:val="20"/>
              </w:rPr>
              <w:t>-</w:t>
            </w:r>
            <w:hyperlink r:id="rId119" w:history="1">
              <w:r w:rsidRPr="004E7E92">
                <w:rPr>
                  <w:rStyle w:val="Hyperlink"/>
                  <w:iCs/>
                  <w:color w:val="auto"/>
                  <w:sz w:val="20"/>
                </w:rPr>
                <w:t xml:space="preserve">Latvijas stratēģija </w:t>
              </w:r>
              <w:proofErr w:type="spellStart"/>
              <w:r w:rsidRPr="004E7E92">
                <w:rPr>
                  <w:rStyle w:val="Hyperlink"/>
                  <w:iCs/>
                  <w:color w:val="auto"/>
                  <w:sz w:val="20"/>
                </w:rPr>
                <w:t>klimatneitralitātes</w:t>
              </w:r>
              <w:proofErr w:type="spellEnd"/>
              <w:r w:rsidRPr="004E7E92">
                <w:rPr>
                  <w:rStyle w:val="Hyperlink"/>
                  <w:iCs/>
                  <w:color w:val="auto"/>
                  <w:sz w:val="20"/>
                </w:rPr>
                <w:t xml:space="preserve"> sasniegšanai līdz 2050.gadam</w:t>
              </w:r>
            </w:hyperlink>
            <w:r w:rsidRPr="004E7E92">
              <w:rPr>
                <w:rStyle w:val="Hyperlink"/>
                <w:iCs/>
                <w:color w:val="auto"/>
                <w:sz w:val="20"/>
              </w:rPr>
              <w:t xml:space="preserve"> (Stratēģija)</w:t>
            </w:r>
            <w:r w:rsidRPr="004E7E92">
              <w:rPr>
                <w:iCs/>
                <w:sz w:val="20"/>
              </w:rPr>
              <w:t>, kur uzdots visiem transporta veidiem veicināt mobilitātes sistēmas dekarbonizāciju.</w:t>
            </w:r>
          </w:p>
          <w:p w14:paraId="399F93EE" w14:textId="77777777" w:rsidR="00F91A54" w:rsidRPr="004E7E92" w:rsidRDefault="00F91A54" w:rsidP="007A77BE">
            <w:pPr>
              <w:spacing w:before="0" w:after="0"/>
              <w:ind w:firstLine="467"/>
              <w:rPr>
                <w:iCs/>
                <w:sz w:val="20"/>
              </w:rPr>
            </w:pPr>
            <w:r w:rsidRPr="004E7E92">
              <w:rPr>
                <w:iCs/>
                <w:sz w:val="20"/>
              </w:rPr>
              <w:t>Atbilstoši NEKP un Stratēģijai TAP2027 nosaka SEG emisiju samazinājumu kā vienu transporta nozares mērķiem.</w:t>
            </w:r>
          </w:p>
          <w:p w14:paraId="4E771B2B" w14:textId="2C5CF070" w:rsidR="007545BD" w:rsidRPr="004E7E92" w:rsidRDefault="00F91A54" w:rsidP="007A77BE">
            <w:pPr>
              <w:spacing w:before="0" w:after="0"/>
              <w:ind w:firstLine="467"/>
              <w:rPr>
                <w:rFonts w:eastAsia="Times New Roman"/>
                <w:iCs/>
                <w:noProof/>
                <w:sz w:val="20"/>
              </w:rPr>
            </w:pPr>
            <w:r w:rsidRPr="004E7E92">
              <w:rPr>
                <w:sz w:val="20"/>
              </w:rPr>
              <w:t>-</w:t>
            </w:r>
            <w:r w:rsidR="00DA7685">
              <w:t xml:space="preserve"> </w:t>
            </w:r>
            <w:r w:rsidR="00DA7685" w:rsidRPr="00DA7685">
              <w:rPr>
                <w:sz w:val="20"/>
              </w:rPr>
              <w:t>LPKPP 2030</w:t>
            </w:r>
            <w:r w:rsidRPr="004E7E92">
              <w:rPr>
                <w:iCs/>
                <w:sz w:val="20"/>
              </w:rPr>
              <w:t xml:space="preserve"> ar </w:t>
            </w:r>
            <w:proofErr w:type="spellStart"/>
            <w:r w:rsidRPr="004E7E92">
              <w:rPr>
                <w:iCs/>
                <w:sz w:val="20"/>
              </w:rPr>
              <w:t>virsmērķi</w:t>
            </w:r>
            <w:proofErr w:type="spellEnd"/>
            <w:r w:rsidRPr="004E7E92">
              <w:rPr>
                <w:iCs/>
                <w:sz w:val="20"/>
              </w:rPr>
              <w:t xml:space="preserve"> mazināt ievainojamību pret klimata pārmaiņu ietekmēm. TAP2027 paredz pasākumus SEG emisiju samazināšanai, tā atbalstot globālos centienus ierobežot klimata pārmaiņas.</w:t>
            </w:r>
          </w:p>
        </w:tc>
      </w:tr>
      <w:tr w:rsidR="007545BD" w:rsidRPr="004E7E92" w14:paraId="201CE5B9" w14:textId="77777777" w:rsidTr="00A73208">
        <w:tc>
          <w:tcPr>
            <w:tcW w:w="562" w:type="dxa"/>
            <w:shd w:val="clear" w:color="auto" w:fill="D9D9D9" w:themeFill="background1" w:themeFillShade="D9"/>
          </w:tcPr>
          <w:p w14:paraId="7F2E8198"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62EA133"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35EAFA78"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12979860"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5CBD58FD"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670BD200" w14:textId="7ADCE4F8" w:rsidR="007545BD" w:rsidRPr="004E7E92" w:rsidRDefault="007545BD" w:rsidP="007A77BE">
            <w:pPr>
              <w:spacing w:before="0" w:after="0"/>
              <w:ind w:left="3"/>
              <w:jc w:val="left"/>
              <w:rPr>
                <w:noProof/>
                <w:sz w:val="20"/>
              </w:rPr>
            </w:pPr>
            <w:r w:rsidRPr="004E7E92">
              <w:rPr>
                <w:noProof/>
                <w:sz w:val="20"/>
              </w:rPr>
              <w:t>3.</w:t>
            </w:r>
            <w:r w:rsidR="00D23EAC" w:rsidRPr="004E7E92">
              <w:rPr>
                <w:sz w:val="20"/>
              </w:rPr>
              <w:t xml:space="preserve"> </w:t>
            </w:r>
            <w:r w:rsidR="00D23EAC" w:rsidRPr="004E7E92">
              <w:rPr>
                <w:noProof/>
                <w:sz w:val="20"/>
              </w:rPr>
              <w:t xml:space="preserve">ietver investīcijas TEN-T pamattīkla koridoros, kas definēti EISI regulā, </w:t>
            </w:r>
            <w:r w:rsidR="00D23EAC" w:rsidRPr="004E7E92">
              <w:rPr>
                <w:noProof/>
                <w:sz w:val="20"/>
              </w:rPr>
              <w:lastRenderedPageBreak/>
              <w:t>saskaņā ar attiecīgajiem TEN-T pamattīkla koridora darba plāniem</w:t>
            </w:r>
            <w:r w:rsidRPr="004E7E92">
              <w:rPr>
                <w:noProof/>
                <w:sz w:val="20"/>
              </w:rPr>
              <w:t>;</w:t>
            </w:r>
          </w:p>
        </w:tc>
        <w:tc>
          <w:tcPr>
            <w:tcW w:w="1134" w:type="dxa"/>
            <w:shd w:val="clear" w:color="auto" w:fill="D9D9D9" w:themeFill="background1" w:themeFillShade="D9"/>
          </w:tcPr>
          <w:p w14:paraId="4B844003" w14:textId="56FD495A" w:rsidR="007545BD" w:rsidRPr="004E7E92" w:rsidRDefault="00A111E7" w:rsidP="007A77BE">
            <w:pPr>
              <w:spacing w:before="0" w:after="0"/>
              <w:jc w:val="left"/>
              <w:rPr>
                <w:noProof/>
                <w:sz w:val="20"/>
              </w:rPr>
            </w:pPr>
            <w:r w:rsidRPr="004E7E92">
              <w:rPr>
                <w:b/>
                <w:bCs/>
                <w:noProof/>
                <w:sz w:val="20"/>
              </w:rPr>
              <w:lastRenderedPageBreak/>
              <w:t>Jā</w:t>
            </w:r>
          </w:p>
        </w:tc>
        <w:tc>
          <w:tcPr>
            <w:tcW w:w="2410" w:type="dxa"/>
            <w:shd w:val="clear" w:color="auto" w:fill="D9D9D9" w:themeFill="background1" w:themeFillShade="D9"/>
          </w:tcPr>
          <w:p w14:paraId="211178FD" w14:textId="77777777" w:rsidR="001960FC" w:rsidRPr="004E7E92" w:rsidRDefault="001960FC" w:rsidP="007A77BE">
            <w:pPr>
              <w:spacing w:before="0" w:after="0"/>
              <w:jc w:val="left"/>
              <w:rPr>
                <w:noProof/>
                <w:sz w:val="20"/>
              </w:rPr>
            </w:pPr>
            <w:hyperlink r:id="rId120" w:history="1">
              <w:r w:rsidRPr="004E7E92">
                <w:rPr>
                  <w:rStyle w:val="Hyperlink"/>
                  <w:noProof/>
                  <w:color w:val="auto"/>
                  <w:sz w:val="20"/>
                </w:rPr>
                <w:t>Transporta attīstības pamatnostādnes 2021.-2027.gadam</w:t>
              </w:r>
            </w:hyperlink>
          </w:p>
          <w:p w14:paraId="1755A47A" w14:textId="28C6364A" w:rsidR="00A111E7" w:rsidRPr="004E7E92" w:rsidRDefault="00A111E7" w:rsidP="007A77BE">
            <w:pPr>
              <w:spacing w:before="0" w:after="0"/>
              <w:jc w:val="left"/>
              <w:rPr>
                <w:noProof/>
                <w:sz w:val="20"/>
              </w:rPr>
            </w:pPr>
            <w:r w:rsidRPr="004E7E92">
              <w:rPr>
                <w:noProof/>
                <w:sz w:val="20"/>
              </w:rPr>
              <w:lastRenderedPageBreak/>
              <w:t xml:space="preserve"> (TAP2027) (apstiprinātas MK 05.10.2021.)</w:t>
            </w:r>
          </w:p>
          <w:p w14:paraId="020CB30B" w14:textId="77777777"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6FCEEA6C" w14:textId="61FF3693" w:rsidR="007545BD" w:rsidRPr="004E7E92" w:rsidRDefault="007545BD" w:rsidP="004C3AE2">
            <w:pPr>
              <w:spacing w:before="0" w:after="0"/>
              <w:rPr>
                <w:iCs/>
                <w:sz w:val="20"/>
              </w:rPr>
            </w:pPr>
            <w:r w:rsidRPr="004E7E92">
              <w:rPr>
                <w:iCs/>
                <w:sz w:val="20"/>
              </w:rPr>
              <w:lastRenderedPageBreak/>
              <w:t xml:space="preserve">Ieguldījumiem TEN-T pamattīkla dzelzceļa koridoros atbilst TAP2027 uzdevumi </w:t>
            </w:r>
            <w:r w:rsidR="002515DA" w:rsidRPr="004E7E92">
              <w:rPr>
                <w:iCs/>
                <w:sz w:val="20"/>
              </w:rPr>
              <w:t>“</w:t>
            </w:r>
            <w:r w:rsidR="00D623C3" w:rsidRPr="004E7E92">
              <w:rPr>
                <w:iCs/>
                <w:sz w:val="20"/>
              </w:rPr>
              <w:t xml:space="preserve">Stiprināt dzelzceļa lomu sabiedriskā </w:t>
            </w:r>
            <w:r w:rsidR="00D623C3" w:rsidRPr="004E7E92">
              <w:rPr>
                <w:iCs/>
                <w:sz w:val="20"/>
              </w:rPr>
              <w:lastRenderedPageBreak/>
              <w:t>transporta pakalpojumu nodrošināšanā</w:t>
            </w:r>
            <w:r w:rsidR="002515DA" w:rsidRPr="004E7E92">
              <w:rPr>
                <w:iCs/>
                <w:sz w:val="20"/>
              </w:rPr>
              <w:t>”</w:t>
            </w:r>
            <w:r w:rsidR="00D623C3" w:rsidRPr="004E7E92">
              <w:rPr>
                <w:iCs/>
                <w:sz w:val="20"/>
              </w:rPr>
              <w:t xml:space="preserve">, </w:t>
            </w:r>
            <w:r w:rsidR="002515DA" w:rsidRPr="004E7E92">
              <w:rPr>
                <w:iCs/>
                <w:sz w:val="20"/>
              </w:rPr>
              <w:t>“</w:t>
            </w:r>
            <w:r w:rsidR="00D623C3" w:rsidRPr="004E7E92">
              <w:rPr>
                <w:iCs/>
                <w:sz w:val="20"/>
              </w:rPr>
              <w:t xml:space="preserve">Turpināt Rail </w:t>
            </w:r>
            <w:proofErr w:type="spellStart"/>
            <w:r w:rsidR="00D623C3" w:rsidRPr="004E7E92">
              <w:rPr>
                <w:iCs/>
                <w:sz w:val="20"/>
              </w:rPr>
              <w:t>Baltica</w:t>
            </w:r>
            <w:proofErr w:type="spellEnd"/>
            <w:r w:rsidR="00D623C3" w:rsidRPr="004E7E92">
              <w:rPr>
                <w:iCs/>
                <w:sz w:val="20"/>
              </w:rPr>
              <w:t xml:space="preserve"> projekta īstenošanu</w:t>
            </w:r>
            <w:r w:rsidR="002515DA" w:rsidRPr="004E7E92">
              <w:rPr>
                <w:iCs/>
                <w:sz w:val="20"/>
              </w:rPr>
              <w:t>”</w:t>
            </w:r>
            <w:r w:rsidR="00D623C3" w:rsidRPr="004E7E92">
              <w:rPr>
                <w:iCs/>
                <w:sz w:val="20"/>
              </w:rPr>
              <w:t>, kā arī pasākums</w:t>
            </w:r>
            <w:r w:rsidRPr="004E7E92">
              <w:rPr>
                <w:iCs/>
                <w:sz w:val="20"/>
              </w:rPr>
              <w:t xml:space="preserve"> </w:t>
            </w:r>
            <w:r w:rsidR="002515DA" w:rsidRPr="004E7E92">
              <w:rPr>
                <w:iCs/>
                <w:sz w:val="20"/>
              </w:rPr>
              <w:t>“</w:t>
            </w:r>
            <w:r w:rsidRPr="004E7E92">
              <w:rPr>
                <w:iCs/>
                <w:sz w:val="20"/>
              </w:rPr>
              <w:t>Atsevišķu dzelzceļa tīkla posmu elektrifikācija un esošo līniju modernizācija pasažieru pārvadājumu nodrošināšanai</w:t>
            </w:r>
            <w:r w:rsidR="002515DA" w:rsidRPr="004E7E92">
              <w:rPr>
                <w:iCs/>
                <w:sz w:val="20"/>
              </w:rPr>
              <w:t>”</w:t>
            </w:r>
            <w:r w:rsidRPr="004E7E92">
              <w:rPr>
                <w:iCs/>
                <w:sz w:val="20"/>
              </w:rPr>
              <w:t>;</w:t>
            </w:r>
            <w:proofErr w:type="spellStart"/>
            <w:r w:rsidR="004C3AE2" w:rsidRPr="004E7E92">
              <w:rPr>
                <w:iCs/>
                <w:sz w:val="20"/>
              </w:rPr>
              <w:t>A</w:t>
            </w:r>
            <w:r w:rsidRPr="004E7E92">
              <w:rPr>
                <w:iCs/>
                <w:sz w:val="20"/>
              </w:rPr>
              <w:t>aviācijā</w:t>
            </w:r>
            <w:proofErr w:type="spellEnd"/>
            <w:r w:rsidRPr="004E7E92">
              <w:rPr>
                <w:iCs/>
                <w:sz w:val="20"/>
              </w:rPr>
              <w:t xml:space="preserve">: </w:t>
            </w:r>
            <w:r w:rsidR="00435AF3" w:rsidRPr="004E7E92">
              <w:rPr>
                <w:iCs/>
                <w:sz w:val="20"/>
              </w:rPr>
              <w:t>uzdevums Turpināt attīstīt Rīgu kā nozīmīgu Ziemeļeiropas aviācijas mezglu</w:t>
            </w:r>
            <w:r w:rsidRPr="004E7E92">
              <w:rPr>
                <w:iCs/>
                <w:sz w:val="20"/>
              </w:rPr>
              <w:t>;</w:t>
            </w:r>
          </w:p>
          <w:p w14:paraId="7004370E" w14:textId="7724ABFE" w:rsidR="007545BD" w:rsidRPr="004E7E92" w:rsidRDefault="004C3AE2" w:rsidP="004C3AE2">
            <w:pPr>
              <w:spacing w:before="0" w:after="0"/>
              <w:rPr>
                <w:iCs/>
                <w:sz w:val="20"/>
              </w:rPr>
            </w:pPr>
            <w:r w:rsidRPr="004E7E92">
              <w:rPr>
                <w:iCs/>
                <w:sz w:val="20"/>
              </w:rPr>
              <w:t>A</w:t>
            </w:r>
            <w:r w:rsidR="007545BD" w:rsidRPr="004E7E92">
              <w:rPr>
                <w:iCs/>
                <w:sz w:val="20"/>
              </w:rPr>
              <w:t xml:space="preserve">utoceļu koridoros: </w:t>
            </w:r>
            <w:r w:rsidR="00435AF3" w:rsidRPr="004E7E92">
              <w:rPr>
                <w:iCs/>
                <w:sz w:val="20"/>
              </w:rPr>
              <w:t>uzdevums Uzlabot TEN-T autoceļu kvalitāti un drošību</w:t>
            </w:r>
            <w:r w:rsidR="007545BD" w:rsidRPr="004E7E92">
              <w:rPr>
                <w:iCs/>
                <w:sz w:val="20"/>
              </w:rPr>
              <w:t>;</w:t>
            </w:r>
          </w:p>
          <w:p w14:paraId="42D5D36D" w14:textId="71F7CF0F" w:rsidR="007545BD" w:rsidRPr="004E7E92" w:rsidRDefault="004C3AE2" w:rsidP="004C3AE2">
            <w:pPr>
              <w:spacing w:before="0" w:after="0"/>
              <w:rPr>
                <w:iCs/>
                <w:sz w:val="20"/>
              </w:rPr>
            </w:pPr>
            <w:r w:rsidRPr="004E7E92">
              <w:rPr>
                <w:iCs/>
                <w:sz w:val="20"/>
              </w:rPr>
              <w:t>O</w:t>
            </w:r>
            <w:r w:rsidR="007545BD" w:rsidRPr="004E7E92">
              <w:rPr>
                <w:iCs/>
                <w:sz w:val="20"/>
              </w:rPr>
              <w:t xml:space="preserve">stās: </w:t>
            </w:r>
            <w:r w:rsidR="00247247" w:rsidRPr="004E7E92">
              <w:rPr>
                <w:iCs/>
                <w:sz w:val="20"/>
              </w:rPr>
              <w:t>uzdevums Pilnveidot Latvijas ostu infrastruktūru</w:t>
            </w:r>
            <w:r w:rsidR="007545BD" w:rsidRPr="004E7E92">
              <w:rPr>
                <w:iCs/>
                <w:sz w:val="20"/>
              </w:rPr>
              <w:t>.</w:t>
            </w:r>
          </w:p>
        </w:tc>
      </w:tr>
      <w:tr w:rsidR="007545BD" w:rsidRPr="004E7E92" w14:paraId="2373163E" w14:textId="77777777" w:rsidTr="00A73208">
        <w:tc>
          <w:tcPr>
            <w:tcW w:w="562" w:type="dxa"/>
            <w:shd w:val="clear" w:color="auto" w:fill="D9D9D9" w:themeFill="background1" w:themeFillShade="D9"/>
          </w:tcPr>
          <w:p w14:paraId="0FA5BDFB"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475FC81"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1D64D528"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40520F69"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27260B9C"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799818B0" w14:textId="229DC31A" w:rsidR="007545BD" w:rsidRPr="004E7E92" w:rsidRDefault="007545BD" w:rsidP="007A77BE">
            <w:pPr>
              <w:spacing w:before="0" w:after="0"/>
              <w:ind w:left="3"/>
              <w:jc w:val="left"/>
              <w:rPr>
                <w:noProof/>
                <w:sz w:val="20"/>
              </w:rPr>
            </w:pPr>
            <w:r w:rsidRPr="004E7E92">
              <w:rPr>
                <w:noProof/>
                <w:sz w:val="20"/>
              </w:rPr>
              <w:t>4.</w:t>
            </w:r>
            <w:r w:rsidR="00D23EAC" w:rsidRPr="004E7E92">
              <w:rPr>
                <w:sz w:val="20"/>
              </w:rPr>
              <w:t xml:space="preserve"> </w:t>
            </w:r>
            <w:r w:rsidR="00D23EAC" w:rsidRPr="004E7E92">
              <w:rPr>
                <w:noProof/>
                <w:sz w:val="20"/>
              </w:rPr>
              <w:t>attiecībā uz investīcijām ārpus TEN-T pamattīkla koridoriem, tostarp pārrobežu posmos, nodrošina papildināmību, pilsētvides tīkliem, reģioniem un vietējām kopienām sniedzot pietiekamu savienojamību ar TEN-T pamattīklu un tā mezgliem</w:t>
            </w:r>
            <w:r w:rsidRPr="004E7E92">
              <w:rPr>
                <w:noProof/>
                <w:sz w:val="20"/>
              </w:rPr>
              <w:t>;</w:t>
            </w:r>
          </w:p>
        </w:tc>
        <w:tc>
          <w:tcPr>
            <w:tcW w:w="1134" w:type="dxa"/>
            <w:shd w:val="clear" w:color="auto" w:fill="D9D9D9" w:themeFill="background1" w:themeFillShade="D9"/>
          </w:tcPr>
          <w:p w14:paraId="5AF820E8" w14:textId="30E3F563" w:rsidR="007545BD" w:rsidRPr="004E7E92" w:rsidRDefault="0089526F"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057AA63D" w14:textId="77777777" w:rsidR="001960FC" w:rsidRPr="004E7E92" w:rsidRDefault="001960FC" w:rsidP="007A77BE">
            <w:pPr>
              <w:spacing w:before="0" w:after="0"/>
              <w:jc w:val="left"/>
              <w:rPr>
                <w:sz w:val="20"/>
              </w:rPr>
            </w:pPr>
            <w:hyperlink r:id="rId121" w:history="1">
              <w:r w:rsidRPr="004E7E92">
                <w:rPr>
                  <w:rStyle w:val="Hyperlink"/>
                  <w:color w:val="auto"/>
                  <w:sz w:val="20"/>
                </w:rPr>
                <w:t>Transporta attīstības pamatnostādnes 2021.-2027.gadam</w:t>
              </w:r>
            </w:hyperlink>
          </w:p>
          <w:p w14:paraId="08837985" w14:textId="057F5C72" w:rsidR="0089526F" w:rsidRPr="004E7E92" w:rsidRDefault="0089526F" w:rsidP="007A77BE">
            <w:pPr>
              <w:spacing w:before="0" w:after="0"/>
              <w:jc w:val="left"/>
              <w:rPr>
                <w:noProof/>
                <w:sz w:val="20"/>
              </w:rPr>
            </w:pPr>
            <w:r w:rsidRPr="004E7E92">
              <w:rPr>
                <w:noProof/>
                <w:sz w:val="20"/>
              </w:rPr>
              <w:t xml:space="preserve"> (TAP2027) (apstiprinātas MK 05.10.2021.)</w:t>
            </w:r>
          </w:p>
          <w:p w14:paraId="076E7C2E" w14:textId="77777777"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4686262B" w14:textId="4054754A" w:rsidR="007545BD" w:rsidRPr="004E7E92" w:rsidRDefault="007545BD" w:rsidP="007A77BE">
            <w:pPr>
              <w:spacing w:before="0" w:after="0"/>
              <w:rPr>
                <w:rFonts w:eastAsia="Times New Roman"/>
                <w:iCs/>
                <w:noProof/>
                <w:sz w:val="20"/>
              </w:rPr>
            </w:pPr>
            <w:r w:rsidRPr="004E7E92">
              <w:rPr>
                <w:iCs/>
                <w:sz w:val="20"/>
              </w:rPr>
              <w:t xml:space="preserve">TAP2027 iekļauts </w:t>
            </w:r>
            <w:r w:rsidR="00D4225D" w:rsidRPr="004E7E92">
              <w:rPr>
                <w:iCs/>
                <w:sz w:val="20"/>
              </w:rPr>
              <w:t>pasākums</w:t>
            </w:r>
            <w:r w:rsidRPr="004E7E92">
              <w:rPr>
                <w:iCs/>
                <w:sz w:val="20"/>
              </w:rPr>
              <w:t xml:space="preserve"> par pilsētu infrastruktūras sasaisti ar TEN-T, plānojot paredzēt nacionālās un reģionālas nozīmes centru maģistrālo ielu un esošo maršrutu attīstību, kas nodrošina atsevišķu pilsētu daļu efektīvu savstarpējo sasaisti un sasaisti ar TEN-T tīklu, alternatīvu kravas ceļu izbūvi, pārbūvi vai modernizāciju. Tāpat savienojumus ar TEN-T nodrošinās </w:t>
            </w:r>
            <w:r w:rsidR="002F43DB" w:rsidRPr="004E7E92">
              <w:rPr>
                <w:iCs/>
                <w:sz w:val="20"/>
              </w:rPr>
              <w:t>pasākumi uzdevumā “Uzlabot reģionālo sasniedzamību un piekļuvi TEN-T autoceļiem” un pasākums “</w:t>
            </w:r>
            <w:r w:rsidRPr="004E7E92">
              <w:rPr>
                <w:iCs/>
                <w:sz w:val="20"/>
              </w:rPr>
              <w:t>Ostās ārpus TEN-T tīkla modernizēt koplietošanas infrastruktūru</w:t>
            </w:r>
            <w:r w:rsidR="002F43DB" w:rsidRPr="004E7E92">
              <w:rPr>
                <w:iCs/>
                <w:sz w:val="20"/>
              </w:rPr>
              <w:t>”</w:t>
            </w:r>
          </w:p>
        </w:tc>
      </w:tr>
      <w:tr w:rsidR="007545BD" w:rsidRPr="004E7E92" w14:paraId="648C14B7" w14:textId="77777777" w:rsidTr="00A73208">
        <w:tc>
          <w:tcPr>
            <w:tcW w:w="562" w:type="dxa"/>
            <w:shd w:val="clear" w:color="auto" w:fill="D9D9D9" w:themeFill="background1" w:themeFillShade="D9"/>
          </w:tcPr>
          <w:p w14:paraId="1128FB1A"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C35DF39"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69C1722F"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3D46653E"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50A6D224"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2AD88805" w14:textId="6DC414E6" w:rsidR="007545BD" w:rsidRPr="004E7E92" w:rsidRDefault="007545BD" w:rsidP="007A77BE">
            <w:pPr>
              <w:spacing w:before="0" w:after="0"/>
              <w:ind w:left="3"/>
              <w:jc w:val="left"/>
              <w:rPr>
                <w:noProof/>
                <w:sz w:val="20"/>
              </w:rPr>
            </w:pPr>
            <w:r w:rsidRPr="004E7E92">
              <w:rPr>
                <w:noProof/>
                <w:sz w:val="20"/>
              </w:rPr>
              <w:t>5.</w:t>
            </w:r>
            <w:r w:rsidR="00D23EAC" w:rsidRPr="004E7E92">
              <w:rPr>
                <w:sz w:val="20"/>
              </w:rPr>
              <w:t xml:space="preserve"> </w:t>
            </w:r>
            <w:r w:rsidR="00D23EAC" w:rsidRPr="004E7E92">
              <w:rPr>
                <w:noProof/>
                <w:sz w:val="20"/>
              </w:rPr>
              <w:t>nodrošina dzelzceļu tīkla savstarpēju izmantojamību un attiecīgā gadījumā ziņojumus par ERTMS izvēršanu saskaņā ar Komisijas Īstenošanas regulu (ES) 2017/6</w:t>
            </w:r>
            <w:r w:rsidR="00D23EAC" w:rsidRPr="004E7E92">
              <w:rPr>
                <w:rStyle w:val="FootnoteReference"/>
                <w:noProof/>
                <w:sz w:val="20"/>
              </w:rPr>
              <w:footnoteReference w:id="118"/>
            </w:r>
            <w:r w:rsidRPr="004E7E92">
              <w:rPr>
                <w:noProof/>
                <w:sz w:val="20"/>
              </w:rPr>
              <w:t>;</w:t>
            </w:r>
          </w:p>
        </w:tc>
        <w:tc>
          <w:tcPr>
            <w:tcW w:w="1134" w:type="dxa"/>
            <w:shd w:val="clear" w:color="auto" w:fill="D9D9D9" w:themeFill="background1" w:themeFillShade="D9"/>
          </w:tcPr>
          <w:p w14:paraId="4FE6F298" w14:textId="59242B07" w:rsidR="007545BD" w:rsidRPr="004E7E92" w:rsidRDefault="0089526F"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6CDA4C6D" w14:textId="77777777" w:rsidR="001960FC" w:rsidRPr="004E7E92" w:rsidRDefault="001960FC" w:rsidP="007A77BE">
            <w:pPr>
              <w:spacing w:before="0" w:after="0"/>
              <w:jc w:val="left"/>
              <w:rPr>
                <w:sz w:val="20"/>
              </w:rPr>
            </w:pPr>
            <w:hyperlink r:id="rId122" w:history="1">
              <w:r w:rsidRPr="004E7E92">
                <w:rPr>
                  <w:rStyle w:val="Hyperlink"/>
                  <w:color w:val="auto"/>
                  <w:sz w:val="20"/>
                </w:rPr>
                <w:t>Transporta attīstības pamatnostādnes 2021.-2027.gadam</w:t>
              </w:r>
            </w:hyperlink>
          </w:p>
          <w:p w14:paraId="4E66D68C" w14:textId="6129EDF2" w:rsidR="0089526F" w:rsidRPr="004E7E92" w:rsidRDefault="0089526F" w:rsidP="007A77BE">
            <w:pPr>
              <w:spacing w:before="0" w:after="0"/>
              <w:jc w:val="left"/>
              <w:rPr>
                <w:noProof/>
                <w:sz w:val="20"/>
              </w:rPr>
            </w:pPr>
            <w:r w:rsidRPr="004E7E92">
              <w:rPr>
                <w:noProof/>
                <w:sz w:val="20"/>
              </w:rPr>
              <w:t xml:space="preserve"> (TAP2027) (apstiprinātas MK 05.10.2021.)</w:t>
            </w:r>
          </w:p>
          <w:p w14:paraId="624E27AF" w14:textId="77777777" w:rsidR="007545BD" w:rsidRPr="004E7E92" w:rsidRDefault="007545BD" w:rsidP="007A77BE">
            <w:pPr>
              <w:spacing w:before="0" w:after="0"/>
              <w:jc w:val="left"/>
              <w:rPr>
                <w:noProof/>
                <w:sz w:val="20"/>
              </w:rPr>
            </w:pPr>
          </w:p>
          <w:p w14:paraId="623021B7" w14:textId="3F46C646" w:rsidR="007545BD" w:rsidRPr="004E7E92" w:rsidRDefault="001960FC" w:rsidP="004C3AE2">
            <w:pPr>
              <w:spacing w:before="0" w:after="0"/>
              <w:jc w:val="left"/>
              <w:rPr>
                <w:noProof/>
                <w:sz w:val="20"/>
              </w:rPr>
            </w:pPr>
            <w:hyperlink r:id="rId123" w:history="1">
              <w:r w:rsidRPr="004E7E92">
                <w:rPr>
                  <w:rStyle w:val="Hyperlink"/>
                  <w:noProof/>
                  <w:color w:val="auto"/>
                  <w:sz w:val="20"/>
                </w:rPr>
                <w:t>Eiropas vilcienu kustības vadības sistēmas (ERTMS) Nacionālais ieviešanas plāns</w:t>
              </w:r>
            </w:hyperlink>
          </w:p>
        </w:tc>
        <w:tc>
          <w:tcPr>
            <w:tcW w:w="3686" w:type="dxa"/>
            <w:shd w:val="clear" w:color="auto" w:fill="D9D9D9" w:themeFill="background1" w:themeFillShade="D9"/>
          </w:tcPr>
          <w:p w14:paraId="356A4E40" w14:textId="245C4341" w:rsidR="007545BD" w:rsidRPr="004E7E92" w:rsidRDefault="007545BD" w:rsidP="007A77BE">
            <w:pPr>
              <w:spacing w:before="0" w:after="0"/>
              <w:rPr>
                <w:iCs/>
                <w:sz w:val="20"/>
              </w:rPr>
            </w:pPr>
            <w:r w:rsidRPr="004E7E92">
              <w:rPr>
                <w:iCs/>
                <w:sz w:val="20"/>
              </w:rPr>
              <w:lastRenderedPageBreak/>
              <w:t xml:space="preserve">ERTMS ieviešanas plāni skatāmi dzelzceļa līnijas </w:t>
            </w:r>
            <w:r w:rsidR="00B656C7" w:rsidRPr="004E7E92">
              <w:rPr>
                <w:iCs/>
                <w:sz w:val="20"/>
              </w:rPr>
              <w:t>RB</w:t>
            </w:r>
            <w:r w:rsidRPr="004E7E92">
              <w:rPr>
                <w:iCs/>
                <w:sz w:val="20"/>
              </w:rPr>
              <w:t xml:space="preserve"> ietvaros (TAP2027 </w:t>
            </w:r>
            <w:r w:rsidR="00901C7B" w:rsidRPr="004E7E92">
              <w:rPr>
                <w:iCs/>
                <w:sz w:val="20"/>
              </w:rPr>
              <w:t xml:space="preserve">uzdevums “Turpināt Rail </w:t>
            </w:r>
            <w:proofErr w:type="spellStart"/>
            <w:r w:rsidR="00901C7B" w:rsidRPr="004E7E92">
              <w:rPr>
                <w:iCs/>
                <w:sz w:val="20"/>
              </w:rPr>
              <w:t>Baltica</w:t>
            </w:r>
            <w:proofErr w:type="spellEnd"/>
            <w:r w:rsidR="00901C7B" w:rsidRPr="004E7E92">
              <w:rPr>
                <w:iCs/>
                <w:sz w:val="20"/>
              </w:rPr>
              <w:t xml:space="preserve"> projekta īstenošanu</w:t>
            </w:r>
            <w:r w:rsidR="004D6621" w:rsidRPr="004E7E92">
              <w:rPr>
                <w:iCs/>
                <w:sz w:val="20"/>
              </w:rPr>
              <w:t>”</w:t>
            </w:r>
            <w:r w:rsidRPr="004E7E92">
              <w:rPr>
                <w:iCs/>
                <w:sz w:val="20"/>
              </w:rPr>
              <w:t>).</w:t>
            </w:r>
          </w:p>
          <w:p w14:paraId="4A48C3CB" w14:textId="77777777" w:rsidR="007545BD" w:rsidRPr="004E7E92" w:rsidRDefault="007545BD" w:rsidP="007A77BE">
            <w:pPr>
              <w:spacing w:before="0" w:after="0"/>
              <w:rPr>
                <w:rFonts w:eastAsia="Times New Roman"/>
                <w:iCs/>
                <w:noProof/>
                <w:sz w:val="20"/>
              </w:rPr>
            </w:pPr>
          </w:p>
        </w:tc>
      </w:tr>
      <w:tr w:rsidR="007545BD" w:rsidRPr="004E7E92" w14:paraId="513E3406" w14:textId="77777777" w:rsidTr="00A73208">
        <w:tc>
          <w:tcPr>
            <w:tcW w:w="562" w:type="dxa"/>
            <w:shd w:val="clear" w:color="auto" w:fill="D9D9D9" w:themeFill="background1" w:themeFillShade="D9"/>
          </w:tcPr>
          <w:p w14:paraId="6D03A5BE"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FFA4E21"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0094153E"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4BFFA96A"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2A1322B3"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3B26EE24" w14:textId="71857AF8" w:rsidR="007545BD" w:rsidRPr="004E7E92" w:rsidRDefault="007545BD" w:rsidP="007A77BE">
            <w:pPr>
              <w:spacing w:before="0" w:after="0"/>
              <w:ind w:left="3"/>
              <w:jc w:val="left"/>
              <w:rPr>
                <w:noProof/>
                <w:sz w:val="20"/>
              </w:rPr>
            </w:pPr>
            <w:r w:rsidRPr="004E7E92">
              <w:rPr>
                <w:noProof/>
                <w:sz w:val="20"/>
              </w:rPr>
              <w:t>6.</w:t>
            </w:r>
            <w:r w:rsidR="00D23EAC" w:rsidRPr="004E7E92">
              <w:rPr>
                <w:sz w:val="20"/>
              </w:rPr>
              <w:t xml:space="preserve"> </w:t>
            </w:r>
            <w:r w:rsidR="00D23EAC" w:rsidRPr="004E7E92">
              <w:rPr>
                <w:noProof/>
                <w:sz w:val="20"/>
              </w:rPr>
              <w:t>veicina multimodalitāti, nosakot multimodālo vai pārkraušanas kravu un pasažieru termināļu vajadzības</w:t>
            </w:r>
            <w:r w:rsidRPr="004E7E92">
              <w:rPr>
                <w:noProof/>
                <w:sz w:val="20"/>
              </w:rPr>
              <w:t>;</w:t>
            </w:r>
          </w:p>
        </w:tc>
        <w:tc>
          <w:tcPr>
            <w:tcW w:w="1134" w:type="dxa"/>
            <w:shd w:val="clear" w:color="auto" w:fill="D9D9D9" w:themeFill="background1" w:themeFillShade="D9"/>
          </w:tcPr>
          <w:p w14:paraId="5F8AAEFF" w14:textId="4F2BAF33" w:rsidR="007545BD" w:rsidRPr="004E7E92" w:rsidRDefault="0089526F"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1F1C0E9A" w14:textId="77777777" w:rsidR="001960FC" w:rsidRPr="004E7E92" w:rsidRDefault="001960FC" w:rsidP="007A77BE">
            <w:pPr>
              <w:spacing w:before="0" w:after="0"/>
              <w:jc w:val="left"/>
              <w:rPr>
                <w:sz w:val="20"/>
              </w:rPr>
            </w:pPr>
            <w:hyperlink r:id="rId124" w:history="1">
              <w:r w:rsidRPr="004E7E92">
                <w:rPr>
                  <w:rStyle w:val="Hyperlink"/>
                  <w:color w:val="auto"/>
                  <w:sz w:val="20"/>
                </w:rPr>
                <w:t>Transporta attīstības pamatnostādnes 2021.-2027.gadam</w:t>
              </w:r>
            </w:hyperlink>
          </w:p>
          <w:p w14:paraId="3F12801E" w14:textId="52EEA830" w:rsidR="0089526F" w:rsidRPr="004E7E92" w:rsidRDefault="0089526F" w:rsidP="007A77BE">
            <w:pPr>
              <w:spacing w:before="0" w:after="0"/>
              <w:jc w:val="left"/>
              <w:rPr>
                <w:noProof/>
                <w:sz w:val="20"/>
              </w:rPr>
            </w:pPr>
            <w:r w:rsidRPr="004E7E92">
              <w:rPr>
                <w:noProof/>
                <w:sz w:val="20"/>
              </w:rPr>
              <w:t xml:space="preserve"> (TAP2027) (apstiprinātas MK 05.10.2021.)</w:t>
            </w:r>
          </w:p>
          <w:p w14:paraId="2E5E9C2C" w14:textId="77777777"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6CD20CB4" w14:textId="5C03C6E9" w:rsidR="007545BD" w:rsidRPr="004E7E92" w:rsidRDefault="00C60841" w:rsidP="004C3AE2">
            <w:pPr>
              <w:spacing w:before="0" w:after="0"/>
              <w:rPr>
                <w:rFonts w:eastAsia="Times New Roman"/>
                <w:iCs/>
                <w:noProof/>
                <w:sz w:val="20"/>
              </w:rPr>
            </w:pPr>
            <w:r w:rsidRPr="004E7E92">
              <w:rPr>
                <w:iCs/>
                <w:sz w:val="20"/>
              </w:rPr>
              <w:t xml:space="preserve">TAP2027 uzdevumi skar dzelzceļu, autotransportu, aviāciju un jūrniecību. TAP2027 uzdevums “Attīstīt sabiedriskā transporta pakalpojumus un nodrošināt nozares atvērto datu pieejamību” paredz veidot mobilitātes punktus un attīstīt digitālas datu sistēmas. Paredzēts īstenot Salaspils </w:t>
            </w:r>
            <w:proofErr w:type="spellStart"/>
            <w:r w:rsidRPr="004E7E92">
              <w:rPr>
                <w:iCs/>
                <w:sz w:val="20"/>
              </w:rPr>
              <w:t>intermodālā</w:t>
            </w:r>
            <w:proofErr w:type="spellEnd"/>
            <w:r w:rsidRPr="004E7E92">
              <w:rPr>
                <w:iCs/>
                <w:sz w:val="20"/>
              </w:rPr>
              <w:t xml:space="preserve"> kravu pārkraušanas termināļa attīstību. TAP2027 iekļauts pasākums līdzsvarota finansēšanas modeļa nodrošināšanai maksas par piekļuvi dzelzceļa infrastruktūrai konkurētspējas veicināšanai. Aviācijas jomā plānota </w:t>
            </w:r>
            <w:proofErr w:type="spellStart"/>
            <w:r w:rsidRPr="004E7E92">
              <w:rPr>
                <w:iCs/>
                <w:sz w:val="20"/>
              </w:rPr>
              <w:t>vairākveidu</w:t>
            </w:r>
            <w:proofErr w:type="spellEnd"/>
            <w:r w:rsidRPr="004E7E92">
              <w:rPr>
                <w:iCs/>
                <w:sz w:val="20"/>
              </w:rPr>
              <w:t xml:space="preserve"> pārvadājumu attīstība (pasākumi “Palielināt Lidostas “Rīga” termināļa kapacitāti, izbūvējot termināļa 6.kārtu, t.sk. infrastruktūru, kas savieto termināli ar RB dzelzceļa staciju” un ”Uzturēt plānoto kravu apjoma apkalpošanai nepieciešamo infrastruktūru”). Rīcības virziena “Loģistikas pakalpojumu konkurētspējas paaugstināšana” uzdevumi nodrošinās jūras (papildina arī uzdevums “Nodrošināt drošu kuģošanas vidi”) un dzelzceļa kravu pārvadājumu attīstību.</w:t>
            </w:r>
          </w:p>
        </w:tc>
      </w:tr>
      <w:tr w:rsidR="007545BD" w:rsidRPr="004E7E92" w14:paraId="4DBB1DEF" w14:textId="77777777" w:rsidTr="00A73208">
        <w:tc>
          <w:tcPr>
            <w:tcW w:w="562" w:type="dxa"/>
            <w:shd w:val="clear" w:color="auto" w:fill="D9D9D9" w:themeFill="background1" w:themeFillShade="D9"/>
          </w:tcPr>
          <w:p w14:paraId="5A5EB3E7"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E288A11"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7445B69E"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317BC2C3"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73EB73F3"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2ACC2B90" w14:textId="3759F83E" w:rsidR="007545BD" w:rsidRPr="004E7E92" w:rsidRDefault="007545BD" w:rsidP="007A77BE">
            <w:pPr>
              <w:spacing w:before="0" w:after="0"/>
              <w:ind w:left="3"/>
              <w:jc w:val="left"/>
              <w:rPr>
                <w:noProof/>
                <w:sz w:val="20"/>
              </w:rPr>
            </w:pPr>
            <w:r w:rsidRPr="004E7E92">
              <w:rPr>
                <w:noProof/>
                <w:sz w:val="20"/>
              </w:rPr>
              <w:t>7.</w:t>
            </w:r>
            <w:r w:rsidR="00D23EAC" w:rsidRPr="004E7E92">
              <w:rPr>
                <w:sz w:val="20"/>
              </w:rPr>
              <w:t xml:space="preserve"> </w:t>
            </w:r>
            <w:r w:rsidR="00D23EAC" w:rsidRPr="004E7E92">
              <w:rPr>
                <w:noProof/>
                <w:sz w:val="20"/>
              </w:rPr>
              <w:t xml:space="preserve">ietver infrastruktūras plānošanai būtiskos pasākumus, kuru mērķis ir sekmēt alternatīvas degvielas, saskaņā ar </w:t>
            </w:r>
            <w:r w:rsidR="00D23EAC" w:rsidRPr="004E7E92">
              <w:rPr>
                <w:noProof/>
                <w:sz w:val="20"/>
              </w:rPr>
              <w:lastRenderedPageBreak/>
              <w:t>attiecīgajiem valstu politikas satvariem</w:t>
            </w:r>
            <w:r w:rsidRPr="004E7E92">
              <w:rPr>
                <w:noProof/>
                <w:sz w:val="20"/>
              </w:rPr>
              <w:t>;</w:t>
            </w:r>
          </w:p>
        </w:tc>
        <w:tc>
          <w:tcPr>
            <w:tcW w:w="1134" w:type="dxa"/>
            <w:shd w:val="clear" w:color="auto" w:fill="D9D9D9" w:themeFill="background1" w:themeFillShade="D9"/>
          </w:tcPr>
          <w:p w14:paraId="75AFF792" w14:textId="538609E1" w:rsidR="007545BD" w:rsidRPr="004E7E92" w:rsidRDefault="0089526F" w:rsidP="007A77BE">
            <w:pPr>
              <w:spacing w:before="0" w:after="0"/>
              <w:jc w:val="left"/>
              <w:rPr>
                <w:noProof/>
                <w:sz w:val="20"/>
              </w:rPr>
            </w:pPr>
            <w:r w:rsidRPr="004E7E92">
              <w:rPr>
                <w:b/>
                <w:bCs/>
                <w:noProof/>
                <w:sz w:val="20"/>
              </w:rPr>
              <w:lastRenderedPageBreak/>
              <w:t>Jā</w:t>
            </w:r>
          </w:p>
        </w:tc>
        <w:tc>
          <w:tcPr>
            <w:tcW w:w="2410" w:type="dxa"/>
            <w:shd w:val="clear" w:color="auto" w:fill="D9D9D9" w:themeFill="background1" w:themeFillShade="D9"/>
          </w:tcPr>
          <w:p w14:paraId="040A2F9A" w14:textId="77777777" w:rsidR="001960FC" w:rsidRPr="004E7E92" w:rsidRDefault="001960FC" w:rsidP="007A77BE">
            <w:pPr>
              <w:spacing w:before="0" w:after="0"/>
              <w:jc w:val="left"/>
              <w:rPr>
                <w:sz w:val="20"/>
              </w:rPr>
            </w:pPr>
            <w:hyperlink r:id="rId125" w:history="1">
              <w:r w:rsidRPr="004E7E92">
                <w:rPr>
                  <w:rStyle w:val="Hyperlink"/>
                  <w:color w:val="auto"/>
                  <w:sz w:val="20"/>
                </w:rPr>
                <w:t>Transporta attīstības pamatnostādnes 2021.-2027.gadam</w:t>
              </w:r>
            </w:hyperlink>
          </w:p>
          <w:p w14:paraId="066E5DB1" w14:textId="06E3490E" w:rsidR="0089526F" w:rsidRPr="004E7E92" w:rsidRDefault="0089526F" w:rsidP="007A77BE">
            <w:pPr>
              <w:spacing w:before="0" w:after="0"/>
              <w:jc w:val="left"/>
              <w:rPr>
                <w:noProof/>
                <w:sz w:val="20"/>
              </w:rPr>
            </w:pPr>
            <w:r w:rsidRPr="004E7E92">
              <w:rPr>
                <w:noProof/>
                <w:sz w:val="20"/>
              </w:rPr>
              <w:t xml:space="preserve"> (TAP2027) (apstiprinātas MK 05.10.2021.)</w:t>
            </w:r>
          </w:p>
          <w:p w14:paraId="525725EB" w14:textId="77777777"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372CD383" w14:textId="2D4AB0EE" w:rsidR="007545BD" w:rsidRPr="004E7E92" w:rsidRDefault="007545BD" w:rsidP="007A77BE">
            <w:pPr>
              <w:spacing w:before="0" w:after="0"/>
              <w:rPr>
                <w:rFonts w:eastAsia="Times New Roman"/>
                <w:iCs/>
                <w:noProof/>
                <w:sz w:val="20"/>
              </w:rPr>
            </w:pPr>
            <w:r w:rsidRPr="004E7E92">
              <w:rPr>
                <w:iCs/>
                <w:sz w:val="20"/>
              </w:rPr>
              <w:lastRenderedPageBreak/>
              <w:t xml:space="preserve">Alternatīvo degvielu attīstības jautājumi skatīti TAP2027 uzdevumu sadaļā </w:t>
            </w:r>
            <w:r w:rsidR="00752E11" w:rsidRPr="004E7E92">
              <w:rPr>
                <w:iCs/>
                <w:sz w:val="20"/>
              </w:rPr>
              <w:t xml:space="preserve">“Veicināt alternatīvo degvielu izmantošanu” </w:t>
            </w:r>
            <w:r w:rsidRPr="004E7E92">
              <w:rPr>
                <w:iCs/>
                <w:sz w:val="20"/>
              </w:rPr>
              <w:t xml:space="preserve">(par infrastruktūru – </w:t>
            </w:r>
            <w:r w:rsidR="00752E11" w:rsidRPr="004E7E92">
              <w:rPr>
                <w:iCs/>
                <w:sz w:val="20"/>
              </w:rPr>
              <w:t>pasākums “</w:t>
            </w:r>
            <w:r w:rsidRPr="004E7E92">
              <w:rPr>
                <w:iCs/>
                <w:sz w:val="20"/>
              </w:rPr>
              <w:t xml:space="preserve">Alternatīvo degvielu </w:t>
            </w:r>
            <w:r w:rsidRPr="004E7E92">
              <w:rPr>
                <w:iCs/>
                <w:sz w:val="20"/>
              </w:rPr>
              <w:lastRenderedPageBreak/>
              <w:t xml:space="preserve">infrastruktūras izveidošana un uzturēšana (t.sk. ETL uzlādes vietas, ūdeņraža, CNG un LNG </w:t>
            </w:r>
            <w:proofErr w:type="spellStart"/>
            <w:r w:rsidRPr="004E7E92">
              <w:rPr>
                <w:iCs/>
                <w:sz w:val="20"/>
              </w:rPr>
              <w:t>uzpildes</w:t>
            </w:r>
            <w:proofErr w:type="spellEnd"/>
            <w:r w:rsidRPr="004E7E92">
              <w:rPr>
                <w:iCs/>
                <w:sz w:val="20"/>
              </w:rPr>
              <w:t xml:space="preserve"> stacijas)</w:t>
            </w:r>
            <w:r w:rsidR="00752E11" w:rsidRPr="004E7E92">
              <w:rPr>
                <w:iCs/>
                <w:sz w:val="20"/>
              </w:rPr>
              <w:t>”</w:t>
            </w:r>
            <w:r w:rsidRPr="004E7E92">
              <w:rPr>
                <w:iCs/>
                <w:sz w:val="20"/>
              </w:rPr>
              <w:t>).</w:t>
            </w:r>
          </w:p>
        </w:tc>
      </w:tr>
      <w:tr w:rsidR="007545BD" w:rsidRPr="004E7E92" w14:paraId="53AA17D1" w14:textId="77777777" w:rsidTr="00A73208">
        <w:tc>
          <w:tcPr>
            <w:tcW w:w="562" w:type="dxa"/>
            <w:shd w:val="clear" w:color="auto" w:fill="D9D9D9" w:themeFill="background1" w:themeFillShade="D9"/>
          </w:tcPr>
          <w:p w14:paraId="1E782F65"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3BEF9CE"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50820B95"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2803325D"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1DAFEE75"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015BBBB9" w14:textId="4D599DD3" w:rsidR="007545BD" w:rsidRPr="004E7E92" w:rsidRDefault="007545BD" w:rsidP="007A77BE">
            <w:pPr>
              <w:spacing w:before="0" w:after="0"/>
              <w:ind w:left="3"/>
              <w:jc w:val="left"/>
              <w:rPr>
                <w:noProof/>
                <w:sz w:val="20"/>
              </w:rPr>
            </w:pPr>
            <w:r w:rsidRPr="004E7E92">
              <w:rPr>
                <w:noProof/>
                <w:sz w:val="20"/>
              </w:rPr>
              <w:t>8.</w:t>
            </w:r>
            <w:r w:rsidR="00156032" w:rsidRPr="004E7E92">
              <w:rPr>
                <w:sz w:val="20"/>
              </w:rPr>
              <w:t xml:space="preserve"> </w:t>
            </w:r>
            <w:r w:rsidR="00156032" w:rsidRPr="004E7E92">
              <w:rPr>
                <w:noProof/>
                <w:sz w:val="20"/>
              </w:rPr>
              <w:t>ietver izklāstu par ceļu satiksmes drošības risku novērtējuma rezultātiem saskaņā ar esošajām valstu ceļu satiksmes drošības stratēģijām, kā arī attiecīgo ceļu un to posmu kartēšanu un attiecīgo investīciju prioritāro secību</w:t>
            </w:r>
            <w:r w:rsidRPr="004E7E92">
              <w:rPr>
                <w:noProof/>
                <w:sz w:val="20"/>
              </w:rPr>
              <w:t>;</w:t>
            </w:r>
          </w:p>
        </w:tc>
        <w:tc>
          <w:tcPr>
            <w:tcW w:w="1134" w:type="dxa"/>
            <w:shd w:val="clear" w:color="auto" w:fill="D9D9D9" w:themeFill="background1" w:themeFillShade="D9"/>
          </w:tcPr>
          <w:p w14:paraId="373D6B0B" w14:textId="36C6F2F5" w:rsidR="007545BD" w:rsidRPr="004E7E92" w:rsidRDefault="0089526F"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6761F033" w14:textId="77777777" w:rsidR="001960FC" w:rsidRPr="004E7E92" w:rsidRDefault="001960FC" w:rsidP="007A77BE">
            <w:pPr>
              <w:spacing w:before="0" w:after="0"/>
              <w:jc w:val="left"/>
              <w:rPr>
                <w:sz w:val="20"/>
              </w:rPr>
            </w:pPr>
            <w:hyperlink r:id="rId126" w:history="1">
              <w:r w:rsidRPr="004E7E92">
                <w:rPr>
                  <w:rStyle w:val="Hyperlink"/>
                  <w:color w:val="auto"/>
                  <w:sz w:val="20"/>
                </w:rPr>
                <w:t>Transporta attīstības pamatnostādnes 2021.-2027.gadam</w:t>
              </w:r>
            </w:hyperlink>
          </w:p>
          <w:p w14:paraId="4511C3CC" w14:textId="4F203AD9" w:rsidR="007545BD" w:rsidRPr="004E7E92" w:rsidRDefault="0089526F" w:rsidP="007A77BE">
            <w:pPr>
              <w:spacing w:before="0" w:after="0"/>
              <w:jc w:val="left"/>
              <w:rPr>
                <w:noProof/>
                <w:sz w:val="20"/>
              </w:rPr>
            </w:pPr>
            <w:r w:rsidRPr="004E7E92">
              <w:rPr>
                <w:noProof/>
                <w:sz w:val="20"/>
              </w:rPr>
              <w:t xml:space="preserve"> (TAP2027) (apstiprinātas MK 05.10.2021.)</w:t>
            </w:r>
          </w:p>
          <w:p w14:paraId="7B10F952" w14:textId="77777777" w:rsidR="005A245D" w:rsidRPr="004E7E92" w:rsidRDefault="005A245D" w:rsidP="007A77BE">
            <w:pPr>
              <w:spacing w:before="0" w:after="0"/>
              <w:jc w:val="left"/>
              <w:rPr>
                <w:noProof/>
                <w:sz w:val="20"/>
              </w:rPr>
            </w:pPr>
          </w:p>
          <w:p w14:paraId="631F1564" w14:textId="77777777" w:rsidR="001960FC" w:rsidRPr="004E7E92" w:rsidRDefault="001960FC" w:rsidP="007A77BE">
            <w:pPr>
              <w:spacing w:before="0" w:after="0"/>
              <w:jc w:val="left"/>
              <w:rPr>
                <w:noProof/>
                <w:sz w:val="20"/>
              </w:rPr>
            </w:pPr>
            <w:hyperlink r:id="rId127" w:history="1">
              <w:r w:rsidRPr="004E7E92">
                <w:rPr>
                  <w:rStyle w:val="Hyperlink"/>
                  <w:noProof/>
                  <w:color w:val="auto"/>
                  <w:sz w:val="20"/>
                </w:rPr>
                <w:t>Ceļu satiksmes drošības plāns 2021.-2027.gadam</w:t>
              </w:r>
            </w:hyperlink>
          </w:p>
          <w:p w14:paraId="42EFDCDC" w14:textId="3E32DB79" w:rsidR="007545BD" w:rsidRPr="004E7E92" w:rsidRDefault="001960FC" w:rsidP="006A1C2D">
            <w:pPr>
              <w:spacing w:before="0" w:after="0"/>
              <w:jc w:val="left"/>
              <w:rPr>
                <w:noProof/>
                <w:sz w:val="20"/>
              </w:rPr>
            </w:pPr>
            <w:r w:rsidRPr="004E7E92">
              <w:rPr>
                <w:noProof/>
                <w:sz w:val="20"/>
              </w:rPr>
              <w:t>(apstiprināts MK 05.10.2021.)</w:t>
            </w:r>
          </w:p>
        </w:tc>
        <w:tc>
          <w:tcPr>
            <w:tcW w:w="3686" w:type="dxa"/>
            <w:shd w:val="clear" w:color="auto" w:fill="D9D9D9" w:themeFill="background1" w:themeFillShade="D9"/>
          </w:tcPr>
          <w:p w14:paraId="106F29B0" w14:textId="1BF44B1F" w:rsidR="007545BD" w:rsidRPr="004E7E92" w:rsidRDefault="007545BD" w:rsidP="007A77BE">
            <w:pPr>
              <w:spacing w:before="0" w:after="0"/>
              <w:rPr>
                <w:iCs/>
                <w:sz w:val="20"/>
              </w:rPr>
            </w:pPr>
            <w:r w:rsidRPr="004E7E92">
              <w:rPr>
                <w:iCs/>
                <w:sz w:val="20"/>
              </w:rPr>
              <w:t xml:space="preserve">TAP2027 iekļauts </w:t>
            </w:r>
            <w:r w:rsidR="00BE3D54" w:rsidRPr="004E7E92">
              <w:rPr>
                <w:iCs/>
                <w:sz w:val="20"/>
              </w:rPr>
              <w:t xml:space="preserve">pasākums </w:t>
            </w:r>
            <w:r w:rsidRPr="004E7E92">
              <w:rPr>
                <w:iCs/>
                <w:sz w:val="20"/>
              </w:rPr>
              <w:t>par Ceļu satiksmes drošības plānu izstrādi un īstenošanu. Tāpat TAP2027 1.pielikumā iekļauts esošās situācijas raksturojums satiksmes drošības jomā.</w:t>
            </w:r>
          </w:p>
          <w:p w14:paraId="139EF1AC" w14:textId="77777777" w:rsidR="007545BD" w:rsidRPr="004E7E92" w:rsidRDefault="007545BD" w:rsidP="007A77BE">
            <w:pPr>
              <w:spacing w:before="0" w:after="0"/>
              <w:rPr>
                <w:rFonts w:eastAsia="Times New Roman"/>
                <w:iCs/>
                <w:noProof/>
                <w:sz w:val="20"/>
              </w:rPr>
            </w:pPr>
          </w:p>
        </w:tc>
      </w:tr>
      <w:tr w:rsidR="007545BD" w:rsidRPr="004E7E92" w14:paraId="49E25CE5" w14:textId="77777777" w:rsidTr="00A73208">
        <w:tc>
          <w:tcPr>
            <w:tcW w:w="562" w:type="dxa"/>
            <w:shd w:val="clear" w:color="auto" w:fill="D9D9D9" w:themeFill="background1" w:themeFillShade="D9"/>
          </w:tcPr>
          <w:p w14:paraId="3F609FF1"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8E4B36B" w14:textId="77777777" w:rsidR="007545BD" w:rsidRPr="004E7E92" w:rsidRDefault="007545BD" w:rsidP="007A77BE">
            <w:pPr>
              <w:spacing w:before="0" w:after="0"/>
              <w:jc w:val="left"/>
              <w:rPr>
                <w:noProof/>
                <w:sz w:val="20"/>
              </w:rPr>
            </w:pPr>
          </w:p>
        </w:tc>
        <w:tc>
          <w:tcPr>
            <w:tcW w:w="851" w:type="dxa"/>
            <w:vMerge/>
            <w:shd w:val="clear" w:color="auto" w:fill="D9D9D9" w:themeFill="background1" w:themeFillShade="D9"/>
          </w:tcPr>
          <w:p w14:paraId="78C40C06" w14:textId="77777777" w:rsidR="007545BD" w:rsidRPr="004E7E92" w:rsidRDefault="007545BD" w:rsidP="007A77BE">
            <w:pPr>
              <w:spacing w:before="0" w:after="0"/>
              <w:jc w:val="left"/>
              <w:rPr>
                <w:rFonts w:eastAsia="Times New Roman"/>
                <w:iCs/>
                <w:noProof/>
                <w:sz w:val="20"/>
              </w:rPr>
            </w:pPr>
          </w:p>
        </w:tc>
        <w:tc>
          <w:tcPr>
            <w:tcW w:w="1134" w:type="dxa"/>
            <w:vMerge/>
            <w:shd w:val="clear" w:color="auto" w:fill="D9D9D9" w:themeFill="background1" w:themeFillShade="D9"/>
          </w:tcPr>
          <w:p w14:paraId="140E41A3" w14:textId="77777777" w:rsidR="007545BD" w:rsidRPr="004E7E92" w:rsidRDefault="007545BD" w:rsidP="007A77BE">
            <w:pPr>
              <w:spacing w:before="0" w:after="0"/>
              <w:jc w:val="left"/>
              <w:rPr>
                <w:rFonts w:eastAsia="Times New Roman"/>
                <w:iCs/>
                <w:noProof/>
                <w:sz w:val="20"/>
              </w:rPr>
            </w:pPr>
          </w:p>
        </w:tc>
        <w:tc>
          <w:tcPr>
            <w:tcW w:w="850" w:type="dxa"/>
            <w:vMerge/>
            <w:shd w:val="clear" w:color="auto" w:fill="D9D9D9" w:themeFill="background1" w:themeFillShade="D9"/>
          </w:tcPr>
          <w:p w14:paraId="01F8BCA5" w14:textId="77777777" w:rsidR="007545BD" w:rsidRPr="004E7E92" w:rsidRDefault="007545BD" w:rsidP="007A77BE">
            <w:pPr>
              <w:spacing w:before="0" w:after="0"/>
              <w:jc w:val="left"/>
              <w:rPr>
                <w:rFonts w:eastAsia="Times New Roman"/>
                <w:iCs/>
                <w:noProof/>
                <w:sz w:val="20"/>
              </w:rPr>
            </w:pPr>
          </w:p>
        </w:tc>
        <w:tc>
          <w:tcPr>
            <w:tcW w:w="2410" w:type="dxa"/>
            <w:shd w:val="clear" w:color="auto" w:fill="D9D9D9" w:themeFill="background1" w:themeFillShade="D9"/>
          </w:tcPr>
          <w:p w14:paraId="3E69C2C9" w14:textId="61A59E96" w:rsidR="007545BD" w:rsidRPr="004E7E92" w:rsidRDefault="007545BD" w:rsidP="007A77BE">
            <w:pPr>
              <w:spacing w:before="0" w:after="0"/>
              <w:ind w:left="3"/>
              <w:jc w:val="left"/>
              <w:rPr>
                <w:noProof/>
                <w:sz w:val="20"/>
              </w:rPr>
            </w:pPr>
            <w:r w:rsidRPr="004E7E92">
              <w:rPr>
                <w:noProof/>
                <w:sz w:val="20"/>
              </w:rPr>
              <w:t>9.</w:t>
            </w:r>
            <w:r w:rsidR="00156032" w:rsidRPr="004E7E92">
              <w:rPr>
                <w:sz w:val="20"/>
              </w:rPr>
              <w:t xml:space="preserve"> </w:t>
            </w:r>
            <w:r w:rsidR="00156032" w:rsidRPr="004E7E92">
              <w:rPr>
                <w:noProof/>
                <w:sz w:val="20"/>
              </w:rPr>
              <w:t>sniedz informāciju par finanšu resursiem, kas attiecas uz plānotajām investīcijām un kas ir nepieciešami esošās un plānotās infrastruktūras darbības un uzturēšanas izmaksu segšanai</w:t>
            </w:r>
            <w:r w:rsidRPr="004E7E92">
              <w:rPr>
                <w:noProof/>
                <w:sz w:val="20"/>
              </w:rPr>
              <w:t>.</w:t>
            </w:r>
          </w:p>
        </w:tc>
        <w:tc>
          <w:tcPr>
            <w:tcW w:w="1134" w:type="dxa"/>
            <w:shd w:val="clear" w:color="auto" w:fill="D9D9D9" w:themeFill="background1" w:themeFillShade="D9"/>
          </w:tcPr>
          <w:p w14:paraId="7A625F60" w14:textId="599B36B7" w:rsidR="007545BD" w:rsidRPr="004E7E92" w:rsidRDefault="0089526F"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2CE92CDF" w14:textId="77777777" w:rsidR="001960FC" w:rsidRPr="004E7E92" w:rsidRDefault="001960FC" w:rsidP="007A77BE">
            <w:pPr>
              <w:spacing w:before="0" w:after="0"/>
              <w:jc w:val="left"/>
              <w:rPr>
                <w:sz w:val="20"/>
              </w:rPr>
            </w:pPr>
            <w:hyperlink r:id="rId128" w:history="1">
              <w:r w:rsidRPr="004E7E92">
                <w:rPr>
                  <w:rStyle w:val="Hyperlink"/>
                  <w:color w:val="auto"/>
                  <w:sz w:val="20"/>
                </w:rPr>
                <w:t>Transporta attīstības pamatnostādnes 2021.-2027.gadam</w:t>
              </w:r>
            </w:hyperlink>
          </w:p>
          <w:p w14:paraId="46491DA0" w14:textId="6A358B02" w:rsidR="0089526F" w:rsidRPr="004E7E92" w:rsidRDefault="0089526F" w:rsidP="007A77BE">
            <w:pPr>
              <w:spacing w:before="0" w:after="0"/>
              <w:jc w:val="left"/>
              <w:rPr>
                <w:noProof/>
                <w:sz w:val="20"/>
              </w:rPr>
            </w:pPr>
            <w:r w:rsidRPr="004E7E92">
              <w:rPr>
                <w:noProof/>
                <w:sz w:val="20"/>
              </w:rPr>
              <w:t xml:space="preserve"> (TAP2027) (apstiprinātas MK 05.10.2021.)</w:t>
            </w:r>
          </w:p>
          <w:p w14:paraId="1E001469" w14:textId="1CA49D90" w:rsidR="007545BD" w:rsidRPr="004E7E92" w:rsidRDefault="007545BD" w:rsidP="007A77BE">
            <w:pPr>
              <w:spacing w:before="0" w:after="0"/>
              <w:jc w:val="left"/>
              <w:rPr>
                <w:noProof/>
                <w:sz w:val="20"/>
              </w:rPr>
            </w:pPr>
          </w:p>
        </w:tc>
        <w:tc>
          <w:tcPr>
            <w:tcW w:w="3686" w:type="dxa"/>
            <w:shd w:val="clear" w:color="auto" w:fill="D9D9D9" w:themeFill="background1" w:themeFillShade="D9"/>
          </w:tcPr>
          <w:p w14:paraId="15D28FC6" w14:textId="759EE489" w:rsidR="007545BD" w:rsidRPr="004E7E92" w:rsidRDefault="007545BD" w:rsidP="004C3AE2">
            <w:pPr>
              <w:spacing w:before="0" w:after="0"/>
              <w:rPr>
                <w:rFonts w:eastAsia="Times New Roman"/>
                <w:iCs/>
                <w:noProof/>
                <w:sz w:val="20"/>
              </w:rPr>
            </w:pPr>
            <w:r w:rsidRPr="004E7E92">
              <w:rPr>
                <w:iCs/>
                <w:sz w:val="20"/>
              </w:rPr>
              <w:t xml:space="preserve">TAP 4.pielikumā sniegts pamatnostādņu īstenošanas ietekmes novērtējums uz valsts un pašvaldību budžetu. Lai īstenotu ietvertos uzdevumus plānots izmantot gan valsts, pašvaldību budžeta finansējumu un nacionālo līdzfinansējumu ES </w:t>
            </w:r>
            <w:r w:rsidR="00191C43" w:rsidRPr="004E7E92">
              <w:rPr>
                <w:iCs/>
                <w:sz w:val="20"/>
              </w:rPr>
              <w:t>fondu</w:t>
            </w:r>
            <w:r w:rsidRPr="004E7E92">
              <w:rPr>
                <w:iCs/>
                <w:sz w:val="20"/>
              </w:rPr>
              <w:t xml:space="preserve"> finansējumu projektiem, gan piesaistīt ES finanšu vai citu finansējuma avotu līdzekļus un privāto kapitālu, atkarībā no pasākuma rakstura. Jautājums par papildu valsts budžeta līdzekļu piešķiršanu skatāms MK, sagatavojot vidēja termiņa budžeta ietvaru vai valsts budžetu n+1 gadam. Nepieciešamais finansējuma apjoms ietverto pasākumu īstenošanai ir aprēķināts ar pietiekamu nenoteiktību. </w:t>
            </w:r>
          </w:p>
        </w:tc>
      </w:tr>
      <w:tr w:rsidR="007545BD" w:rsidRPr="004E7E92" w14:paraId="14CCACA1" w14:textId="77777777" w:rsidTr="00A73208">
        <w:tc>
          <w:tcPr>
            <w:tcW w:w="562" w:type="dxa"/>
          </w:tcPr>
          <w:p w14:paraId="0C129F5A"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72" w:name="_Hlk103618324"/>
          </w:p>
        </w:tc>
        <w:tc>
          <w:tcPr>
            <w:tcW w:w="1843" w:type="dxa"/>
            <w:vMerge w:val="restart"/>
          </w:tcPr>
          <w:p w14:paraId="4177F139" w14:textId="378A258E" w:rsidR="007545BD" w:rsidRPr="004E7E92" w:rsidRDefault="007545BD" w:rsidP="007A77BE">
            <w:pPr>
              <w:spacing w:before="0" w:after="0"/>
              <w:jc w:val="left"/>
              <w:rPr>
                <w:noProof/>
                <w:sz w:val="20"/>
              </w:rPr>
            </w:pPr>
            <w:r w:rsidRPr="004E7E92">
              <w:rPr>
                <w:noProof/>
                <w:sz w:val="20"/>
              </w:rPr>
              <w:t>Tematiskais priekšnosacījums Nr.10</w:t>
            </w:r>
            <w:r w:rsidR="009432DD" w:rsidRPr="004E7E92">
              <w:rPr>
                <w:noProof/>
                <w:sz w:val="20"/>
              </w:rPr>
              <w:t xml:space="preserve"> (4.1.)</w:t>
            </w:r>
          </w:p>
          <w:p w14:paraId="316DF405" w14:textId="64252ED2" w:rsidR="007545BD" w:rsidRPr="004E7E92" w:rsidRDefault="00156032" w:rsidP="007A77BE">
            <w:pPr>
              <w:spacing w:before="0" w:after="0"/>
              <w:jc w:val="left"/>
              <w:rPr>
                <w:noProof/>
                <w:sz w:val="20"/>
              </w:rPr>
            </w:pPr>
            <w:r w:rsidRPr="004E7E92">
              <w:rPr>
                <w:noProof/>
                <w:sz w:val="20"/>
              </w:rPr>
              <w:t xml:space="preserve">Stratēģiskās politikas satvars </w:t>
            </w:r>
            <w:r w:rsidRPr="004E7E92">
              <w:rPr>
                <w:b/>
                <w:bCs/>
                <w:noProof/>
                <w:sz w:val="20"/>
              </w:rPr>
              <w:lastRenderedPageBreak/>
              <w:t>aktīvai darba tirgus politikai</w:t>
            </w:r>
          </w:p>
        </w:tc>
        <w:tc>
          <w:tcPr>
            <w:tcW w:w="851" w:type="dxa"/>
            <w:vMerge w:val="restart"/>
          </w:tcPr>
          <w:p w14:paraId="62373543"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lastRenderedPageBreak/>
              <w:t>ERAF, ESF+</w:t>
            </w:r>
          </w:p>
        </w:tc>
        <w:tc>
          <w:tcPr>
            <w:tcW w:w="1134" w:type="dxa"/>
            <w:vMerge w:val="restart"/>
          </w:tcPr>
          <w:p w14:paraId="7B03362F"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4.3.3.SAM</w:t>
            </w:r>
          </w:p>
        </w:tc>
        <w:tc>
          <w:tcPr>
            <w:tcW w:w="850" w:type="dxa"/>
            <w:vMerge w:val="restart"/>
          </w:tcPr>
          <w:p w14:paraId="4542AA07" w14:textId="457FAC44" w:rsidR="007545BD" w:rsidRPr="004E7E92" w:rsidRDefault="00022B14"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tcPr>
          <w:p w14:paraId="62078BBF" w14:textId="77777777" w:rsidR="00156032" w:rsidRPr="004E7E92" w:rsidRDefault="00156032" w:rsidP="007A77BE">
            <w:pPr>
              <w:spacing w:before="0" w:after="0"/>
              <w:ind w:left="3"/>
              <w:jc w:val="left"/>
              <w:rPr>
                <w:noProof/>
                <w:sz w:val="20"/>
              </w:rPr>
            </w:pPr>
            <w:r w:rsidRPr="004E7E92">
              <w:rPr>
                <w:noProof/>
                <w:sz w:val="20"/>
              </w:rPr>
              <w:t>Ir izstrādāts stratēģiskās politikas satvars aktīvai darba tirgus politikai, ņemot vērā nodarbinātības pamatnostādnes, un tas ietver:</w:t>
            </w:r>
          </w:p>
          <w:p w14:paraId="56890B68" w14:textId="77777777" w:rsidR="00156032" w:rsidRPr="004E7E92" w:rsidRDefault="00156032" w:rsidP="007A77BE">
            <w:pPr>
              <w:spacing w:before="0" w:after="0"/>
              <w:ind w:left="3"/>
              <w:jc w:val="left"/>
              <w:rPr>
                <w:noProof/>
                <w:sz w:val="20"/>
              </w:rPr>
            </w:pPr>
          </w:p>
          <w:p w14:paraId="6BE0E365" w14:textId="43AF5836" w:rsidR="007545BD" w:rsidRPr="004E7E92" w:rsidRDefault="00156032" w:rsidP="007A77BE">
            <w:pPr>
              <w:spacing w:before="0" w:after="0"/>
              <w:ind w:left="3"/>
              <w:jc w:val="left"/>
              <w:rPr>
                <w:noProof/>
                <w:sz w:val="20"/>
              </w:rPr>
            </w:pPr>
            <w:r w:rsidRPr="004E7E92">
              <w:rPr>
                <w:noProof/>
                <w:sz w:val="20"/>
              </w:rPr>
              <w:t>1.kārtību, kādā veic darba meklētāju profilēšanu un to vajadzību novērtēšanu</w:t>
            </w:r>
            <w:r w:rsidR="007545BD" w:rsidRPr="004E7E92">
              <w:rPr>
                <w:noProof/>
                <w:sz w:val="20"/>
              </w:rPr>
              <w:t xml:space="preserve">; </w:t>
            </w:r>
          </w:p>
          <w:p w14:paraId="2D808DE8" w14:textId="77777777" w:rsidR="007545BD" w:rsidRPr="004E7E92" w:rsidRDefault="007545BD" w:rsidP="007A77BE">
            <w:pPr>
              <w:spacing w:before="0" w:after="0"/>
              <w:ind w:left="171" w:hanging="171"/>
              <w:jc w:val="left"/>
              <w:rPr>
                <w:noProof/>
                <w:sz w:val="20"/>
              </w:rPr>
            </w:pPr>
          </w:p>
        </w:tc>
        <w:tc>
          <w:tcPr>
            <w:tcW w:w="1134" w:type="dxa"/>
          </w:tcPr>
          <w:p w14:paraId="37D0CCA2" w14:textId="77777777" w:rsidR="007545BD" w:rsidRPr="004E7E92" w:rsidRDefault="007545BD" w:rsidP="007A77BE">
            <w:pPr>
              <w:spacing w:before="0" w:after="0"/>
              <w:jc w:val="left"/>
              <w:rPr>
                <w:b/>
                <w:bCs/>
                <w:noProof/>
                <w:sz w:val="20"/>
              </w:rPr>
            </w:pPr>
            <w:r w:rsidRPr="004E7E92">
              <w:rPr>
                <w:b/>
                <w:bCs/>
                <w:noProof/>
                <w:sz w:val="20"/>
              </w:rPr>
              <w:lastRenderedPageBreak/>
              <w:t>Jā</w:t>
            </w:r>
          </w:p>
        </w:tc>
        <w:tc>
          <w:tcPr>
            <w:tcW w:w="2410" w:type="dxa"/>
          </w:tcPr>
          <w:p w14:paraId="4E721FCA" w14:textId="77777777" w:rsidR="00D92773" w:rsidRPr="004E7E92" w:rsidRDefault="00D92773" w:rsidP="00957438">
            <w:pPr>
              <w:numPr>
                <w:ilvl w:val="0"/>
                <w:numId w:val="54"/>
              </w:numPr>
              <w:spacing w:before="0" w:after="0"/>
              <w:ind w:left="180" w:hanging="180"/>
              <w:contextualSpacing/>
              <w:jc w:val="left"/>
              <w:rPr>
                <w:rStyle w:val="Hyperlink"/>
                <w:color w:val="auto"/>
                <w:sz w:val="20"/>
              </w:rPr>
            </w:pPr>
            <w:r w:rsidRPr="004E7E92">
              <w:rPr>
                <w:sz w:val="20"/>
              </w:rPr>
              <w:fldChar w:fldCharType="begin"/>
            </w:r>
            <w:r w:rsidRPr="004E7E92">
              <w:rPr>
                <w:sz w:val="20"/>
              </w:rPr>
              <w:instrText>HYPERLINK "http://polsis.mk.gov.lv/documents/7177"</w:instrText>
            </w:r>
            <w:r w:rsidRPr="004E7E92">
              <w:rPr>
                <w:sz w:val="20"/>
              </w:rPr>
            </w:r>
            <w:r w:rsidRPr="004E7E92">
              <w:rPr>
                <w:sz w:val="20"/>
              </w:rPr>
              <w:fldChar w:fldCharType="separate"/>
            </w:r>
            <w:r w:rsidRPr="004E7E92">
              <w:rPr>
                <w:rStyle w:val="Hyperlink"/>
                <w:color w:val="auto"/>
                <w:sz w:val="20"/>
              </w:rPr>
              <w:t>Sociālās aizsardzības un darba tirgus politikas pamatnostādnes 2021.-2027. gadam (MK 01.09.2021. rīk. Nr.616)</w:t>
            </w:r>
            <w:r w:rsidRPr="004E7E92" w:rsidDel="00C25E2B">
              <w:rPr>
                <w:rStyle w:val="Hyperlink"/>
                <w:color w:val="auto"/>
                <w:sz w:val="20"/>
              </w:rPr>
              <w:t xml:space="preserve"> </w:t>
            </w:r>
          </w:p>
          <w:p w14:paraId="0B3A7110" w14:textId="77777777" w:rsidR="00D92773" w:rsidRPr="004E7E92" w:rsidRDefault="00D92773" w:rsidP="00957438">
            <w:pPr>
              <w:numPr>
                <w:ilvl w:val="0"/>
                <w:numId w:val="54"/>
              </w:numPr>
              <w:spacing w:before="0" w:after="0"/>
              <w:ind w:left="180" w:hanging="180"/>
              <w:contextualSpacing/>
              <w:jc w:val="left"/>
              <w:rPr>
                <w:rStyle w:val="Hyperlink"/>
                <w:color w:val="auto"/>
                <w:sz w:val="20"/>
                <w:u w:val="none"/>
              </w:rPr>
            </w:pPr>
            <w:r w:rsidRPr="004E7E92">
              <w:rPr>
                <w:sz w:val="20"/>
              </w:rPr>
              <w:lastRenderedPageBreak/>
              <w:fldChar w:fldCharType="end"/>
            </w:r>
            <w:hyperlink r:id="rId129" w:history="1">
              <w:r w:rsidRPr="004E7E92">
                <w:rPr>
                  <w:rStyle w:val="Hyperlink"/>
                  <w:color w:val="auto"/>
                  <w:sz w:val="20"/>
                </w:rPr>
                <w:t>Izglītības attīstības pamatnostādnes 2021.-2027.gadam</w:t>
              </w:r>
            </w:hyperlink>
            <w:r w:rsidRPr="004E7E92">
              <w:rPr>
                <w:rStyle w:val="Hyperlink"/>
                <w:color w:val="auto"/>
                <w:sz w:val="20"/>
              </w:rPr>
              <w:t xml:space="preserve"> “Nākotnes prasmes nākotnes sabiedrībai”(MK 22.06.2021. rīk. Nr.436 )</w:t>
            </w:r>
          </w:p>
          <w:p w14:paraId="590EB6DC" w14:textId="77777777" w:rsidR="00D92773" w:rsidRPr="004E7E92" w:rsidRDefault="00D92773" w:rsidP="004C3AE2">
            <w:pPr>
              <w:spacing w:before="0" w:after="0"/>
              <w:ind w:left="175"/>
              <w:jc w:val="left"/>
              <w:rPr>
                <w:noProof/>
                <w:sz w:val="20"/>
              </w:rPr>
            </w:pPr>
            <w:r w:rsidRPr="004E7E92">
              <w:rPr>
                <w:noProof/>
                <w:sz w:val="20"/>
              </w:rPr>
              <w:t xml:space="preserve">a) </w:t>
            </w:r>
            <w:hyperlink r:id="rId130" w:history="1">
              <w:r w:rsidRPr="004E7E92">
                <w:rPr>
                  <w:rStyle w:val="Hyperlink"/>
                  <w:noProof/>
                  <w:color w:val="auto"/>
                  <w:sz w:val="20"/>
                </w:rPr>
                <w:t>Bezdarbnieku un darba meklētāju atbalsta likums</w:t>
              </w:r>
            </w:hyperlink>
            <w:r w:rsidRPr="004E7E92">
              <w:rPr>
                <w:noProof/>
                <w:sz w:val="20"/>
              </w:rPr>
              <w:t xml:space="preserve">; </w:t>
            </w:r>
          </w:p>
          <w:p w14:paraId="248A0172" w14:textId="135B1522" w:rsidR="00D92773" w:rsidRPr="004E7E92" w:rsidRDefault="00D92773" w:rsidP="004C3AE2">
            <w:pPr>
              <w:spacing w:before="0" w:after="0"/>
              <w:ind w:left="175"/>
              <w:jc w:val="left"/>
              <w:rPr>
                <w:noProof/>
                <w:sz w:val="20"/>
              </w:rPr>
            </w:pPr>
            <w:r w:rsidRPr="004E7E92">
              <w:rPr>
                <w:noProof/>
                <w:sz w:val="20"/>
              </w:rPr>
              <w:t xml:space="preserve">b) </w:t>
            </w:r>
            <w:hyperlink r:id="rId131" w:history="1">
              <w:r w:rsidRPr="004E7E92">
                <w:rPr>
                  <w:rStyle w:val="Hyperlink"/>
                  <w:noProof/>
                  <w:color w:val="auto"/>
                  <w:sz w:val="20"/>
                </w:rPr>
                <w:t>Noteikumi par aktīvo nodarbinātības pasākumu un preventīvo bezdarba samazināšanas pasākumu organizēšanas un finansēšanas kārtību un pasākumu īstenotāju izvēles principiem</w:t>
              </w:r>
            </w:hyperlink>
            <w:r w:rsidRPr="004E7E92">
              <w:rPr>
                <w:rStyle w:val="Hyperlink"/>
                <w:noProof/>
                <w:color w:val="auto"/>
                <w:sz w:val="20"/>
              </w:rPr>
              <w:t xml:space="preserve"> </w:t>
            </w:r>
            <w:r w:rsidR="007626F5" w:rsidRPr="004E7E92">
              <w:rPr>
                <w:sz w:val="20"/>
              </w:rPr>
              <w:t>(</w:t>
            </w:r>
            <w:r w:rsidR="007626F5" w:rsidRPr="004E7E92">
              <w:rPr>
                <w:noProof/>
                <w:sz w:val="20"/>
              </w:rPr>
              <w:t>MK 2</w:t>
            </w:r>
            <w:r w:rsidRPr="004E7E92">
              <w:rPr>
                <w:noProof/>
                <w:sz w:val="20"/>
              </w:rPr>
              <w:t>5.01.2011.</w:t>
            </w:r>
            <w:r w:rsidR="007626F5" w:rsidRPr="004E7E92">
              <w:rPr>
                <w:noProof/>
                <w:sz w:val="20"/>
              </w:rPr>
              <w:t xml:space="preserve"> not. Nr.75)</w:t>
            </w:r>
            <w:r w:rsidRPr="004E7E92">
              <w:rPr>
                <w:noProof/>
                <w:sz w:val="20"/>
              </w:rPr>
              <w:t>.</w:t>
            </w:r>
          </w:p>
          <w:p w14:paraId="5A9FC936" w14:textId="77777777" w:rsidR="007545BD" w:rsidRPr="004E7E92" w:rsidRDefault="007545BD" w:rsidP="007A77BE">
            <w:pPr>
              <w:spacing w:before="0" w:after="0"/>
              <w:jc w:val="left"/>
              <w:rPr>
                <w:noProof/>
                <w:sz w:val="20"/>
              </w:rPr>
            </w:pPr>
          </w:p>
        </w:tc>
        <w:tc>
          <w:tcPr>
            <w:tcW w:w="3686" w:type="dxa"/>
          </w:tcPr>
          <w:p w14:paraId="3FCFB986" w14:textId="7037C3D7" w:rsidR="00C36D70" w:rsidRPr="004E7E92" w:rsidRDefault="00C36D70" w:rsidP="007A77BE">
            <w:pPr>
              <w:spacing w:before="0" w:after="0"/>
              <w:rPr>
                <w:iCs/>
                <w:sz w:val="20"/>
              </w:rPr>
            </w:pPr>
            <w:hyperlink r:id="rId132" w:history="1">
              <w:r w:rsidRPr="004E7E92">
                <w:rPr>
                  <w:rStyle w:val="Hyperlink"/>
                  <w:iCs/>
                  <w:color w:val="auto"/>
                  <w:sz w:val="20"/>
                </w:rPr>
                <w:t>S</w:t>
              </w:r>
              <w:r w:rsidR="00E23DE2" w:rsidRPr="004E7E92">
                <w:rPr>
                  <w:rStyle w:val="Hyperlink"/>
                  <w:iCs/>
                  <w:color w:val="auto"/>
                  <w:sz w:val="20"/>
                </w:rPr>
                <w:t>ADTPP</w:t>
              </w:r>
              <w:r w:rsidRPr="004E7E92">
                <w:rPr>
                  <w:rStyle w:val="Hyperlink"/>
                  <w:iCs/>
                  <w:color w:val="auto"/>
                  <w:sz w:val="20"/>
                </w:rPr>
                <w:t xml:space="preserve"> </w:t>
              </w:r>
            </w:hyperlink>
            <w:r w:rsidRPr="004E7E92">
              <w:rPr>
                <w:iCs/>
                <w:sz w:val="20"/>
              </w:rPr>
              <w:t xml:space="preserve">vidējā termiņā paredz nodrošināt individualizētu atbalstu bezdarba un ilgstošā bezdarba riskam pakļautajām personām (ar invaliditāti, jauniešiem, kas nemācās un nestrādā, ar zemām un darba tirgum neatbilstošām prasmēm) un </w:t>
            </w:r>
            <w:r w:rsidRPr="004E7E92">
              <w:rPr>
                <w:iCs/>
                <w:sz w:val="20"/>
              </w:rPr>
              <w:lastRenderedPageBreak/>
              <w:t>ilgtermiņā - palielināt nelabvēlīgākā situācijā esošu bezdarbnieku un ekonomiski neaktīvo iedzīvotāju iekļaušanos darba tirgū.</w:t>
            </w:r>
          </w:p>
          <w:p w14:paraId="1F0D1C7A" w14:textId="77777777" w:rsidR="00C36D70" w:rsidRPr="004E7E92" w:rsidRDefault="00C36D70" w:rsidP="007A77BE">
            <w:pPr>
              <w:spacing w:before="0" w:after="0"/>
              <w:rPr>
                <w:iCs/>
                <w:sz w:val="20"/>
              </w:rPr>
            </w:pPr>
            <w:hyperlink r:id="rId133" w:history="1">
              <w:r w:rsidRPr="004E7E92">
                <w:rPr>
                  <w:rStyle w:val="Hyperlink"/>
                  <w:iCs/>
                  <w:color w:val="auto"/>
                  <w:sz w:val="20"/>
                </w:rPr>
                <w:t>Bezdarbnieku un darba meklētāju atbalsta likums</w:t>
              </w:r>
            </w:hyperlink>
            <w:r w:rsidRPr="004E7E92">
              <w:rPr>
                <w:rStyle w:val="Hyperlink"/>
                <w:iCs/>
                <w:color w:val="auto"/>
                <w:sz w:val="20"/>
              </w:rPr>
              <w:t xml:space="preserve"> </w:t>
            </w:r>
            <w:r w:rsidRPr="004E7E92">
              <w:rPr>
                <w:iCs/>
                <w:sz w:val="20"/>
              </w:rPr>
              <w:t>nosaka atbalsta pasākumus, t.sk. profilēšanas piemērošanu.</w:t>
            </w:r>
          </w:p>
          <w:p w14:paraId="6D774CDD" w14:textId="7152301D" w:rsidR="0096489F" w:rsidRPr="004E7E92" w:rsidRDefault="00C36D70" w:rsidP="007A77BE">
            <w:pPr>
              <w:spacing w:before="0" w:after="0"/>
              <w:rPr>
                <w:iCs/>
                <w:sz w:val="20"/>
              </w:rPr>
            </w:pPr>
            <w:hyperlink r:id="rId134" w:history="1">
              <w:r w:rsidRPr="004E7E92">
                <w:rPr>
                  <w:rStyle w:val="Hyperlink"/>
                  <w:iCs/>
                  <w:color w:val="auto"/>
                  <w:sz w:val="20"/>
                </w:rPr>
                <w:t>Noteikumi par aktīvajiem nodarbinātības pasākumiem</w:t>
              </w:r>
            </w:hyperlink>
            <w:r w:rsidRPr="004E7E92">
              <w:rPr>
                <w:iCs/>
                <w:sz w:val="20"/>
              </w:rPr>
              <w:t xml:space="preserve"> nosaka, ka, veicot profilēšanu, bezdarbniekam nosaka piederību konkrētai profilēšanas grupai un tās rezultāti tiek iekļauti individuālajā darba meklēšanas plānā. </w:t>
            </w:r>
            <w:r>
              <w:fldChar w:fldCharType="begin"/>
            </w:r>
            <w:r>
              <w:instrText>HYPERLINK "http://polsis.mk.gov.lv/documents/7122"</w:instrText>
            </w:r>
            <w:r>
              <w:fldChar w:fldCharType="separate"/>
            </w:r>
            <w:r w:rsidRPr="004E7E92">
              <w:rPr>
                <w:rStyle w:val="Hyperlink"/>
                <w:iCs/>
                <w:color w:val="auto"/>
                <w:sz w:val="20"/>
              </w:rPr>
              <w:t>Izglītības attīstības pamatnostādnes 2021.-2027.gadam</w:t>
            </w:r>
            <w:r>
              <w:rPr>
                <w:rStyle w:val="Hyperlink"/>
                <w:iCs/>
                <w:color w:val="auto"/>
                <w:sz w:val="20"/>
              </w:rPr>
              <w:fldChar w:fldCharType="end"/>
            </w:r>
            <w:r w:rsidRPr="004E7E92">
              <w:rPr>
                <w:iCs/>
                <w:sz w:val="20"/>
              </w:rPr>
              <w:t xml:space="preserve"> uzsver iekļaujošās izglītības, izglītības (t.sk. profesionālās) kvalitātes, digitālo prasmju attīstības un starpnozaru sadarbības nozīmi, t.sk. NEET jauniešu iesaisti izglītībā un nodarbinātībā.</w:t>
            </w:r>
          </w:p>
        </w:tc>
      </w:tr>
      <w:bookmarkEnd w:id="172"/>
      <w:tr w:rsidR="007545BD" w:rsidRPr="004E7E92" w14:paraId="2110543C" w14:textId="77777777" w:rsidTr="00A73208">
        <w:tc>
          <w:tcPr>
            <w:tcW w:w="562" w:type="dxa"/>
          </w:tcPr>
          <w:p w14:paraId="0B075729"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3A77BFD" w14:textId="77777777" w:rsidR="007545BD" w:rsidRPr="004E7E92" w:rsidRDefault="007545BD" w:rsidP="007A77BE">
            <w:pPr>
              <w:spacing w:before="0" w:after="0"/>
              <w:jc w:val="left"/>
              <w:rPr>
                <w:noProof/>
                <w:sz w:val="20"/>
              </w:rPr>
            </w:pPr>
          </w:p>
        </w:tc>
        <w:tc>
          <w:tcPr>
            <w:tcW w:w="851" w:type="dxa"/>
            <w:vMerge/>
          </w:tcPr>
          <w:p w14:paraId="3B4C6650" w14:textId="77777777" w:rsidR="007545BD" w:rsidRPr="004E7E92" w:rsidRDefault="007545BD" w:rsidP="007A77BE">
            <w:pPr>
              <w:spacing w:before="0" w:after="0"/>
              <w:jc w:val="left"/>
              <w:rPr>
                <w:rFonts w:eastAsia="Times New Roman"/>
                <w:iCs/>
                <w:noProof/>
                <w:sz w:val="20"/>
              </w:rPr>
            </w:pPr>
          </w:p>
        </w:tc>
        <w:tc>
          <w:tcPr>
            <w:tcW w:w="1134" w:type="dxa"/>
            <w:vMerge/>
          </w:tcPr>
          <w:p w14:paraId="7CFDD6E3" w14:textId="77777777" w:rsidR="007545BD" w:rsidRPr="004E7E92" w:rsidRDefault="007545BD" w:rsidP="007A77BE">
            <w:pPr>
              <w:spacing w:before="0" w:after="0"/>
              <w:jc w:val="left"/>
              <w:rPr>
                <w:rFonts w:eastAsia="Times New Roman"/>
                <w:iCs/>
                <w:noProof/>
                <w:sz w:val="20"/>
              </w:rPr>
            </w:pPr>
          </w:p>
        </w:tc>
        <w:tc>
          <w:tcPr>
            <w:tcW w:w="850" w:type="dxa"/>
            <w:vMerge/>
          </w:tcPr>
          <w:p w14:paraId="3129BBC6" w14:textId="77777777" w:rsidR="007545BD" w:rsidRPr="004E7E92" w:rsidRDefault="007545BD" w:rsidP="007A77BE">
            <w:pPr>
              <w:spacing w:before="0" w:after="0"/>
              <w:jc w:val="left"/>
              <w:rPr>
                <w:rFonts w:eastAsia="Times New Roman"/>
                <w:iCs/>
                <w:noProof/>
                <w:sz w:val="20"/>
              </w:rPr>
            </w:pPr>
          </w:p>
        </w:tc>
        <w:tc>
          <w:tcPr>
            <w:tcW w:w="2410" w:type="dxa"/>
          </w:tcPr>
          <w:p w14:paraId="291577C4" w14:textId="11DBAEB6" w:rsidR="007545BD" w:rsidRPr="004E7E92" w:rsidRDefault="007545BD" w:rsidP="007A77BE">
            <w:pPr>
              <w:spacing w:before="0" w:after="0"/>
              <w:jc w:val="left"/>
              <w:rPr>
                <w:noProof/>
                <w:sz w:val="20"/>
              </w:rPr>
            </w:pPr>
            <w:r w:rsidRPr="004E7E92">
              <w:rPr>
                <w:noProof/>
                <w:sz w:val="20"/>
              </w:rPr>
              <w:t>2.</w:t>
            </w:r>
            <w:r w:rsidR="00156032" w:rsidRPr="004E7E92">
              <w:rPr>
                <w:sz w:val="20"/>
              </w:rPr>
              <w:t xml:space="preserve"> </w:t>
            </w:r>
            <w:r w:rsidR="00156032" w:rsidRPr="004E7E92">
              <w:rPr>
                <w:noProof/>
                <w:sz w:val="20"/>
              </w:rPr>
              <w:t>informāciju par brīvajām darbvietām un darba iespējām, ņemot vērā darba tirgus vajadzības</w:t>
            </w:r>
            <w:r w:rsidRPr="004E7E92">
              <w:rPr>
                <w:noProof/>
                <w:sz w:val="20"/>
              </w:rPr>
              <w:t>;</w:t>
            </w:r>
          </w:p>
          <w:p w14:paraId="37A07611" w14:textId="77777777" w:rsidR="007545BD" w:rsidRPr="004E7E92" w:rsidRDefault="007545BD" w:rsidP="007A77BE">
            <w:pPr>
              <w:spacing w:before="0" w:after="0"/>
              <w:ind w:left="3"/>
              <w:jc w:val="left"/>
              <w:rPr>
                <w:noProof/>
                <w:sz w:val="20"/>
              </w:rPr>
            </w:pPr>
          </w:p>
        </w:tc>
        <w:tc>
          <w:tcPr>
            <w:tcW w:w="1134" w:type="dxa"/>
          </w:tcPr>
          <w:p w14:paraId="21DE382E"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tcPr>
          <w:p w14:paraId="49158D4A" w14:textId="0210090A" w:rsidR="007545BD" w:rsidRPr="004E7E92" w:rsidRDefault="007545BD" w:rsidP="007A77BE">
            <w:pPr>
              <w:spacing w:before="0" w:after="0"/>
              <w:jc w:val="left"/>
              <w:rPr>
                <w:noProof/>
                <w:sz w:val="20"/>
              </w:rPr>
            </w:pPr>
            <w:hyperlink r:id="rId135" w:history="1">
              <w:r w:rsidRPr="004E7E92">
                <w:rPr>
                  <w:rStyle w:val="Hyperlink"/>
                  <w:noProof/>
                  <w:color w:val="auto"/>
                  <w:sz w:val="20"/>
                </w:rPr>
                <w:t>Bezdarbnieku uzskaites un reģistrēto vakanču informācijas sistēmas noteikumi</w:t>
              </w:r>
            </w:hyperlink>
            <w:r w:rsidR="00C36D70" w:rsidRPr="004E7E92">
              <w:rPr>
                <w:rStyle w:val="Hyperlink"/>
                <w:noProof/>
                <w:color w:val="auto"/>
                <w:sz w:val="20"/>
              </w:rPr>
              <w:t xml:space="preserve"> (MK </w:t>
            </w:r>
            <w:r w:rsidR="00C36D70" w:rsidRPr="004E7E92">
              <w:rPr>
                <w:noProof/>
                <w:sz w:val="20"/>
              </w:rPr>
              <w:t>28.03.2017. not. Nr.172</w:t>
            </w:r>
            <w:r w:rsidR="00CC67D8" w:rsidRPr="004E7E92">
              <w:rPr>
                <w:noProof/>
                <w:sz w:val="20"/>
              </w:rPr>
              <w:t>)</w:t>
            </w:r>
          </w:p>
          <w:p w14:paraId="5ADA2FA4" w14:textId="77777777" w:rsidR="007545BD" w:rsidRPr="004E7E92" w:rsidRDefault="007545BD" w:rsidP="007A77BE">
            <w:pPr>
              <w:spacing w:before="0" w:after="0"/>
              <w:jc w:val="left"/>
              <w:rPr>
                <w:noProof/>
                <w:sz w:val="20"/>
              </w:rPr>
            </w:pPr>
          </w:p>
        </w:tc>
        <w:tc>
          <w:tcPr>
            <w:tcW w:w="3686" w:type="dxa"/>
          </w:tcPr>
          <w:p w14:paraId="01AE917F" w14:textId="3EB20CEF" w:rsidR="007545BD" w:rsidRPr="004E7E92" w:rsidRDefault="007545BD" w:rsidP="007A77BE">
            <w:pPr>
              <w:spacing w:before="0" w:after="0"/>
              <w:rPr>
                <w:iCs/>
                <w:sz w:val="20"/>
              </w:rPr>
            </w:pPr>
            <w:hyperlink r:id="rId136" w:history="1">
              <w:r w:rsidRPr="004E7E92">
                <w:rPr>
                  <w:rStyle w:val="Hyperlink"/>
                  <w:iCs/>
                  <w:color w:val="auto"/>
                  <w:sz w:val="20"/>
                </w:rPr>
                <w:t>Bezdarbnieku uzskaites un reģistrēto vakanču informācijas sistēmas</w:t>
              </w:r>
            </w:hyperlink>
            <w:r w:rsidRPr="004E7E92">
              <w:rPr>
                <w:iCs/>
                <w:sz w:val="20"/>
              </w:rPr>
              <w:t xml:space="preserve"> </w:t>
            </w:r>
            <w:r w:rsidR="00C36D70" w:rsidRPr="004E7E92">
              <w:rPr>
                <w:iCs/>
                <w:sz w:val="20"/>
              </w:rPr>
              <w:t xml:space="preserve">ietvaros </w:t>
            </w:r>
            <w:r w:rsidR="00706E34" w:rsidRPr="004E7E92">
              <w:rPr>
                <w:iCs/>
                <w:sz w:val="20"/>
              </w:rPr>
              <w:t xml:space="preserve">NVA, īstenojot valsts politiku bezdarba samazināšanas un bezdarbnieku, darba meklētāju un bezdarba riskam pakļauto personu atbalsta jomā, </w:t>
            </w:r>
            <w:r w:rsidR="00C36D70" w:rsidRPr="004E7E92">
              <w:rPr>
                <w:iCs/>
                <w:sz w:val="20"/>
              </w:rPr>
              <w:t xml:space="preserve">nodrošina </w:t>
            </w:r>
            <w:r w:rsidR="00C36D70" w:rsidRPr="004E7E92">
              <w:rPr>
                <w:noProof/>
                <w:sz w:val="20"/>
              </w:rPr>
              <w:t>informāciju par brīvajām darbvietām un darba iespējām, ņemot vērā darba tirgus vajadzības</w:t>
            </w:r>
            <w:r w:rsidR="00706E34" w:rsidRPr="004E7E92">
              <w:rPr>
                <w:iCs/>
                <w:sz w:val="20"/>
              </w:rPr>
              <w:t>.</w:t>
            </w:r>
          </w:p>
        </w:tc>
      </w:tr>
      <w:tr w:rsidR="007545BD" w:rsidRPr="004E7E92" w14:paraId="7B6F6404" w14:textId="77777777" w:rsidTr="00A73208">
        <w:tc>
          <w:tcPr>
            <w:tcW w:w="562" w:type="dxa"/>
          </w:tcPr>
          <w:p w14:paraId="0A7C43E4"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C452DE2" w14:textId="77777777" w:rsidR="007545BD" w:rsidRPr="004E7E92" w:rsidRDefault="007545BD" w:rsidP="007A77BE">
            <w:pPr>
              <w:spacing w:before="0" w:after="0"/>
              <w:jc w:val="left"/>
              <w:rPr>
                <w:noProof/>
                <w:sz w:val="20"/>
              </w:rPr>
            </w:pPr>
          </w:p>
        </w:tc>
        <w:tc>
          <w:tcPr>
            <w:tcW w:w="851" w:type="dxa"/>
            <w:vMerge/>
          </w:tcPr>
          <w:p w14:paraId="64FE2FCF" w14:textId="77777777" w:rsidR="007545BD" w:rsidRPr="004E7E92" w:rsidRDefault="007545BD" w:rsidP="007A77BE">
            <w:pPr>
              <w:spacing w:before="0" w:after="0"/>
              <w:jc w:val="left"/>
              <w:rPr>
                <w:rFonts w:eastAsia="Times New Roman"/>
                <w:iCs/>
                <w:noProof/>
                <w:sz w:val="20"/>
              </w:rPr>
            </w:pPr>
          </w:p>
        </w:tc>
        <w:tc>
          <w:tcPr>
            <w:tcW w:w="1134" w:type="dxa"/>
            <w:vMerge/>
          </w:tcPr>
          <w:p w14:paraId="067D09F2" w14:textId="77777777" w:rsidR="007545BD" w:rsidRPr="004E7E92" w:rsidRDefault="007545BD" w:rsidP="007A77BE">
            <w:pPr>
              <w:spacing w:before="0" w:after="0"/>
              <w:jc w:val="left"/>
              <w:rPr>
                <w:rFonts w:eastAsia="Times New Roman"/>
                <w:iCs/>
                <w:noProof/>
                <w:sz w:val="20"/>
              </w:rPr>
            </w:pPr>
          </w:p>
        </w:tc>
        <w:tc>
          <w:tcPr>
            <w:tcW w:w="850" w:type="dxa"/>
            <w:vMerge/>
          </w:tcPr>
          <w:p w14:paraId="05F3320E" w14:textId="77777777" w:rsidR="007545BD" w:rsidRPr="004E7E92" w:rsidRDefault="007545BD" w:rsidP="007A77BE">
            <w:pPr>
              <w:spacing w:before="0" w:after="0"/>
              <w:jc w:val="left"/>
              <w:rPr>
                <w:rFonts w:eastAsia="Times New Roman"/>
                <w:iCs/>
                <w:noProof/>
                <w:sz w:val="20"/>
              </w:rPr>
            </w:pPr>
          </w:p>
        </w:tc>
        <w:tc>
          <w:tcPr>
            <w:tcW w:w="2410" w:type="dxa"/>
          </w:tcPr>
          <w:p w14:paraId="260BB67B" w14:textId="0C741900" w:rsidR="007545BD" w:rsidRPr="004E7E92" w:rsidRDefault="007545BD" w:rsidP="007A77BE">
            <w:pPr>
              <w:spacing w:before="0" w:after="0"/>
              <w:ind w:left="3"/>
              <w:jc w:val="left"/>
              <w:rPr>
                <w:noProof/>
                <w:sz w:val="20"/>
              </w:rPr>
            </w:pPr>
            <w:r w:rsidRPr="004E7E92">
              <w:rPr>
                <w:noProof/>
                <w:sz w:val="20"/>
              </w:rPr>
              <w:t>3.</w:t>
            </w:r>
            <w:r w:rsidR="00156032" w:rsidRPr="004E7E92">
              <w:rPr>
                <w:sz w:val="20"/>
              </w:rPr>
              <w:t xml:space="preserve"> </w:t>
            </w:r>
            <w:r w:rsidR="00156032" w:rsidRPr="004E7E92">
              <w:rPr>
                <w:noProof/>
                <w:sz w:val="20"/>
              </w:rPr>
              <w:t>kārtību, kādā nodrošina, ka tā izstrādi, īstenošanu, uzraudzību un pārskatīšanu veic ciešā sadarbībā ar attiecīgajām ieinteresētajām personām;</w:t>
            </w:r>
          </w:p>
        </w:tc>
        <w:tc>
          <w:tcPr>
            <w:tcW w:w="1134" w:type="dxa"/>
          </w:tcPr>
          <w:p w14:paraId="2A644D93" w14:textId="77777777" w:rsidR="007545BD" w:rsidRPr="004E7E92" w:rsidRDefault="007545BD" w:rsidP="007A77BE">
            <w:pPr>
              <w:spacing w:before="0" w:after="0"/>
              <w:jc w:val="left"/>
              <w:rPr>
                <w:b/>
                <w:bCs/>
                <w:noProof/>
                <w:sz w:val="20"/>
              </w:rPr>
            </w:pPr>
            <w:r w:rsidRPr="004E7E92">
              <w:rPr>
                <w:rFonts w:eastAsia="Times New Roman"/>
                <w:b/>
                <w:bCs/>
                <w:iCs/>
                <w:noProof/>
                <w:sz w:val="20"/>
              </w:rPr>
              <w:t>Jā</w:t>
            </w:r>
          </w:p>
        </w:tc>
        <w:tc>
          <w:tcPr>
            <w:tcW w:w="2410" w:type="dxa"/>
          </w:tcPr>
          <w:p w14:paraId="5250B803" w14:textId="453030B4" w:rsidR="007626F5" w:rsidRPr="004E7E92" w:rsidRDefault="00DD09DD" w:rsidP="007A77BE">
            <w:pPr>
              <w:spacing w:before="0" w:after="0"/>
              <w:jc w:val="left"/>
              <w:rPr>
                <w:noProof/>
                <w:sz w:val="20"/>
              </w:rPr>
            </w:pPr>
            <w:r w:rsidRPr="004E7E92">
              <w:rPr>
                <w:noProof/>
                <w:sz w:val="20"/>
              </w:rPr>
              <w:t xml:space="preserve">a) </w:t>
            </w:r>
            <w:hyperlink r:id="rId137" w:history="1">
              <w:r w:rsidR="007626F5" w:rsidRPr="004E7E92">
                <w:rPr>
                  <w:rStyle w:val="Hyperlink"/>
                  <w:noProof/>
                  <w:color w:val="auto"/>
                  <w:sz w:val="20"/>
                </w:rPr>
                <w:t xml:space="preserve">Noteikumi par aktīvo nodarbinātības pasākumu un preventīvo bezdarba samazināšanas pasākumu organizēšanas un finansēšanas kārtību un pasākumu īstenotāju </w:t>
              </w:r>
              <w:r w:rsidR="007626F5" w:rsidRPr="004E7E92">
                <w:rPr>
                  <w:rStyle w:val="Hyperlink"/>
                  <w:noProof/>
                  <w:color w:val="auto"/>
                  <w:sz w:val="20"/>
                </w:rPr>
                <w:lastRenderedPageBreak/>
                <w:t>izvēles principiem</w:t>
              </w:r>
            </w:hyperlink>
            <w:r w:rsidR="007626F5" w:rsidRPr="004E7E92">
              <w:rPr>
                <w:rStyle w:val="Hyperlink"/>
                <w:noProof/>
                <w:color w:val="auto"/>
                <w:sz w:val="20"/>
              </w:rPr>
              <w:t xml:space="preserve"> </w:t>
            </w:r>
            <w:r w:rsidR="007626F5" w:rsidRPr="004E7E92">
              <w:rPr>
                <w:sz w:val="20"/>
              </w:rPr>
              <w:t>(</w:t>
            </w:r>
            <w:r w:rsidR="007626F5" w:rsidRPr="004E7E92">
              <w:rPr>
                <w:noProof/>
                <w:sz w:val="20"/>
              </w:rPr>
              <w:t>MK 25.01.2011. not. Nr.75).</w:t>
            </w:r>
          </w:p>
          <w:p w14:paraId="453075C2" w14:textId="7485B7DC" w:rsidR="005B05FC" w:rsidRPr="004E7E92" w:rsidRDefault="00DD09DD" w:rsidP="007A77BE">
            <w:pPr>
              <w:spacing w:before="0" w:after="0"/>
              <w:jc w:val="left"/>
              <w:rPr>
                <w:noProof/>
                <w:sz w:val="20"/>
              </w:rPr>
            </w:pPr>
            <w:r w:rsidRPr="004E7E92">
              <w:rPr>
                <w:rStyle w:val="Hyperlink"/>
                <w:color w:val="auto"/>
                <w:sz w:val="20"/>
              </w:rPr>
              <w:t xml:space="preserve">b) </w:t>
            </w:r>
            <w:hyperlink r:id="rId138" w:history="1">
              <w:r w:rsidR="007545BD" w:rsidRPr="004E7E92">
                <w:rPr>
                  <w:rStyle w:val="Hyperlink"/>
                  <w:noProof/>
                  <w:color w:val="auto"/>
                  <w:sz w:val="20"/>
                </w:rPr>
                <w:t>Nodarbinātības valsts aģentūras nolikums</w:t>
              </w:r>
            </w:hyperlink>
            <w:r w:rsidRPr="004E7E92">
              <w:rPr>
                <w:rStyle w:val="Hyperlink"/>
                <w:noProof/>
                <w:color w:val="auto"/>
                <w:sz w:val="20"/>
              </w:rPr>
              <w:t xml:space="preserve"> (MK </w:t>
            </w:r>
            <w:r w:rsidRPr="004E7E92">
              <w:rPr>
                <w:noProof/>
                <w:sz w:val="20"/>
              </w:rPr>
              <w:t>18.12.2012. not. Nr.876)</w:t>
            </w:r>
            <w:r w:rsidR="007545BD" w:rsidRPr="004E7E92">
              <w:rPr>
                <w:noProof/>
                <w:sz w:val="20"/>
              </w:rPr>
              <w:t xml:space="preserve">; </w:t>
            </w:r>
          </w:p>
          <w:p w14:paraId="186998B3" w14:textId="0FAB2312" w:rsidR="007545BD" w:rsidRPr="004E7E92" w:rsidRDefault="00DD09DD" w:rsidP="00D965F8">
            <w:pPr>
              <w:spacing w:before="0" w:after="0"/>
              <w:jc w:val="left"/>
              <w:rPr>
                <w:noProof/>
                <w:sz w:val="20"/>
              </w:rPr>
            </w:pPr>
            <w:r w:rsidRPr="004E7E92">
              <w:rPr>
                <w:sz w:val="20"/>
              </w:rPr>
              <w:t xml:space="preserve">c) </w:t>
            </w:r>
            <w:hyperlink r:id="rId139" w:history="1">
              <w:r w:rsidR="007545BD" w:rsidRPr="004E7E92">
                <w:rPr>
                  <w:rStyle w:val="Hyperlink"/>
                  <w:noProof/>
                  <w:color w:val="auto"/>
                  <w:sz w:val="20"/>
                </w:rPr>
                <w:t>Nodarbinātības valsts aģentūras ceturkšņa ziņojumi par darba tirgus situācijas monitoringu</w:t>
              </w:r>
            </w:hyperlink>
            <w:r w:rsidR="007545BD" w:rsidRPr="004E7E92">
              <w:rPr>
                <w:noProof/>
                <w:sz w:val="20"/>
              </w:rPr>
              <w:t>.</w:t>
            </w:r>
          </w:p>
        </w:tc>
        <w:tc>
          <w:tcPr>
            <w:tcW w:w="3686" w:type="dxa"/>
          </w:tcPr>
          <w:p w14:paraId="2613C639" w14:textId="668C97B6" w:rsidR="007545BD" w:rsidRPr="004E7E92" w:rsidRDefault="007545BD" w:rsidP="007A77BE">
            <w:pPr>
              <w:spacing w:before="0" w:after="0"/>
              <w:rPr>
                <w:iCs/>
                <w:sz w:val="20"/>
              </w:rPr>
            </w:pPr>
            <w:hyperlink r:id="rId140" w:history="1">
              <w:r w:rsidRPr="004E7E92">
                <w:rPr>
                  <w:rStyle w:val="Hyperlink"/>
                  <w:iCs/>
                  <w:color w:val="auto"/>
                  <w:sz w:val="20"/>
                </w:rPr>
                <w:t>Noteikumi par aktīv</w:t>
              </w:r>
              <w:r w:rsidR="00DD09DD" w:rsidRPr="004E7E92">
                <w:rPr>
                  <w:rStyle w:val="Hyperlink"/>
                  <w:iCs/>
                  <w:color w:val="auto"/>
                  <w:sz w:val="20"/>
                </w:rPr>
                <w:t>ajiem</w:t>
              </w:r>
              <w:r w:rsidRPr="004E7E92">
                <w:rPr>
                  <w:rStyle w:val="Hyperlink"/>
                  <w:iCs/>
                  <w:color w:val="auto"/>
                  <w:sz w:val="20"/>
                </w:rPr>
                <w:t xml:space="preserve"> nodarbinātības pasākum</w:t>
              </w:r>
              <w:r w:rsidR="00DD09DD" w:rsidRPr="004E7E92">
                <w:rPr>
                  <w:rStyle w:val="Hyperlink"/>
                  <w:iCs/>
                  <w:color w:val="auto"/>
                  <w:sz w:val="20"/>
                </w:rPr>
                <w:t>iem</w:t>
              </w:r>
            </w:hyperlink>
            <w:r w:rsidR="00DD09DD" w:rsidRPr="004E7E92">
              <w:rPr>
                <w:sz w:val="20"/>
              </w:rPr>
              <w:t xml:space="preserve"> </w:t>
            </w:r>
            <w:r w:rsidR="00D82879" w:rsidRPr="004E7E92">
              <w:rPr>
                <w:iCs/>
                <w:sz w:val="20"/>
              </w:rPr>
              <w:t>nosaka pasākumu organizēšanas un finansēšanas kārtību.</w:t>
            </w:r>
          </w:p>
          <w:p w14:paraId="265A7BAA" w14:textId="57A45EC1" w:rsidR="00417EDD" w:rsidRPr="001C462D" w:rsidRDefault="00417EDD" w:rsidP="007A77BE">
            <w:pPr>
              <w:spacing w:before="0" w:after="0"/>
              <w:rPr>
                <w:iCs/>
                <w:sz w:val="20"/>
              </w:rPr>
            </w:pPr>
            <w:r w:rsidRPr="004E7E92">
              <w:rPr>
                <w:iCs/>
                <w:sz w:val="20"/>
              </w:rPr>
              <w:t>Latvijā darbojas Nacionālā trīspusējās sadarbības padome (NTSP)</w:t>
            </w:r>
            <w:r w:rsidR="00C233D5" w:rsidRPr="004E7E92">
              <w:rPr>
                <w:iCs/>
                <w:sz w:val="20"/>
              </w:rPr>
              <w:t xml:space="preserve"> un Profesionālās izglītības un nodarbinātības trīspusējās sadarbības </w:t>
            </w:r>
            <w:proofErr w:type="spellStart"/>
            <w:r w:rsidR="00C233D5" w:rsidRPr="004E7E92">
              <w:rPr>
                <w:iCs/>
                <w:sz w:val="20"/>
              </w:rPr>
              <w:t>apakšpadome</w:t>
            </w:r>
            <w:proofErr w:type="spellEnd"/>
            <w:r w:rsidR="00C233D5" w:rsidRPr="004E7E92">
              <w:rPr>
                <w:iCs/>
                <w:sz w:val="20"/>
              </w:rPr>
              <w:t xml:space="preserve"> </w:t>
            </w:r>
            <w:r w:rsidR="00C233D5" w:rsidRPr="004E7E92">
              <w:rPr>
                <w:iCs/>
                <w:sz w:val="20"/>
              </w:rPr>
              <w:lastRenderedPageBreak/>
              <w:t>(</w:t>
            </w:r>
            <w:r w:rsidR="00C233D5" w:rsidRPr="001C462D">
              <w:rPr>
                <w:iCs/>
                <w:sz w:val="20"/>
              </w:rPr>
              <w:t>PINTSA)</w:t>
            </w:r>
            <w:r w:rsidRPr="001C462D">
              <w:rPr>
                <w:iCs/>
                <w:sz w:val="20"/>
              </w:rPr>
              <w:t>, kas koordinē un organizē trīspusējo sociālo dialogu</w:t>
            </w:r>
            <w:r w:rsidR="00C233D5" w:rsidRPr="001C462D">
              <w:rPr>
                <w:iCs/>
                <w:sz w:val="20"/>
              </w:rPr>
              <w:t xml:space="preserve"> šajā jomā</w:t>
            </w:r>
            <w:r w:rsidRPr="001C462D">
              <w:rPr>
                <w:iCs/>
                <w:sz w:val="20"/>
              </w:rPr>
              <w:t>.</w:t>
            </w:r>
          </w:p>
          <w:p w14:paraId="3C74D503" w14:textId="7366BDDA" w:rsidR="00417EDD" w:rsidRPr="001C462D" w:rsidRDefault="00B20909" w:rsidP="007A77BE">
            <w:pPr>
              <w:spacing w:before="0" w:after="0"/>
              <w:rPr>
                <w:iCs/>
                <w:sz w:val="20"/>
              </w:rPr>
            </w:pPr>
            <w:hyperlink r:id="rId141" w:history="1">
              <w:r w:rsidRPr="001C462D">
                <w:rPr>
                  <w:rStyle w:val="Hyperlink"/>
                  <w:iCs/>
                  <w:color w:val="auto"/>
                  <w:sz w:val="20"/>
                </w:rPr>
                <w:t>NVA nolikums</w:t>
              </w:r>
            </w:hyperlink>
            <w:r w:rsidR="00B8424F" w:rsidRPr="001C462D">
              <w:rPr>
                <w:rStyle w:val="Hyperlink"/>
                <w:iCs/>
                <w:color w:val="auto"/>
                <w:sz w:val="20"/>
              </w:rPr>
              <w:t xml:space="preserve"> </w:t>
            </w:r>
            <w:r w:rsidR="00B8424F" w:rsidRPr="001C462D">
              <w:rPr>
                <w:iCs/>
                <w:sz w:val="20"/>
              </w:rPr>
              <w:t>ietver</w:t>
            </w:r>
            <w:r w:rsidR="00D82879" w:rsidRPr="001C462D">
              <w:rPr>
                <w:iCs/>
                <w:sz w:val="20"/>
              </w:rPr>
              <w:t xml:space="preserve"> kritērija padziļinātu izpildi par sadarbību ar partneriem konkrētos pasākumos.</w:t>
            </w:r>
            <w:r w:rsidR="00417EDD" w:rsidRPr="001C462D">
              <w:rPr>
                <w:iCs/>
                <w:sz w:val="20"/>
              </w:rPr>
              <w:t xml:space="preserve"> </w:t>
            </w:r>
            <w:r w:rsidR="00AD6F4A" w:rsidRPr="001C462D">
              <w:rPr>
                <w:sz w:val="20"/>
              </w:rPr>
              <w:t xml:space="preserve">EM Apvienotā pieaugušo izglītības koordinācijas komisija (līdz tās izveidei 2024.gadā - </w:t>
            </w:r>
            <w:r w:rsidR="00B532C8" w:rsidRPr="001C462D">
              <w:rPr>
                <w:iCs/>
                <w:sz w:val="20"/>
              </w:rPr>
              <w:t>LM</w:t>
            </w:r>
            <w:r w:rsidR="00417EDD" w:rsidRPr="001C462D">
              <w:rPr>
                <w:iCs/>
                <w:sz w:val="20"/>
              </w:rPr>
              <w:t xml:space="preserve"> izveidotā</w:t>
            </w:r>
            <w:r w:rsidR="00CF56D9" w:rsidRPr="001C462D">
              <w:rPr>
                <w:iCs/>
                <w:sz w:val="20"/>
              </w:rPr>
              <w:t xml:space="preserve"> komisija</w:t>
            </w:r>
            <w:r w:rsidRPr="001C462D">
              <w:rPr>
                <w:iCs/>
                <w:sz w:val="20"/>
              </w:rPr>
              <w:t>)</w:t>
            </w:r>
            <w:r w:rsidR="00CF56D9" w:rsidRPr="001C462D">
              <w:rPr>
                <w:iCs/>
                <w:sz w:val="20"/>
              </w:rPr>
              <w:t xml:space="preserve"> apstiprina apmācību sarakstus</w:t>
            </w:r>
            <w:r w:rsidR="00417EDD" w:rsidRPr="001C462D">
              <w:rPr>
                <w:iCs/>
                <w:sz w:val="20"/>
              </w:rPr>
              <w:t xml:space="preserve"> </w:t>
            </w:r>
            <w:r w:rsidR="00261539" w:rsidRPr="001C462D">
              <w:rPr>
                <w:iCs/>
                <w:sz w:val="20"/>
              </w:rPr>
              <w:t>BD</w:t>
            </w:r>
            <w:r w:rsidR="00417EDD" w:rsidRPr="001C462D">
              <w:rPr>
                <w:iCs/>
                <w:sz w:val="20"/>
              </w:rPr>
              <w:t>, darba meklētāju un bezdarba riskam pakļauto personu apmācīb</w:t>
            </w:r>
            <w:r w:rsidR="00CF56D9" w:rsidRPr="001C462D">
              <w:rPr>
                <w:iCs/>
                <w:sz w:val="20"/>
              </w:rPr>
              <w:t>ai.</w:t>
            </w:r>
            <w:r w:rsidR="00417EDD" w:rsidRPr="001C462D">
              <w:rPr>
                <w:iCs/>
                <w:sz w:val="20"/>
              </w:rPr>
              <w:t xml:space="preserve"> </w:t>
            </w:r>
          </w:p>
          <w:p w14:paraId="656C0101" w14:textId="44FADD33" w:rsidR="007545BD" w:rsidRPr="004E7E92" w:rsidRDefault="00B532C8" w:rsidP="007A77BE">
            <w:pPr>
              <w:spacing w:before="0" w:after="0"/>
              <w:rPr>
                <w:rFonts w:eastAsia="Times New Roman"/>
                <w:iCs/>
                <w:noProof/>
                <w:sz w:val="20"/>
              </w:rPr>
            </w:pPr>
            <w:hyperlink r:id="rId142" w:history="1">
              <w:r w:rsidRPr="001C462D">
                <w:rPr>
                  <w:rStyle w:val="Hyperlink"/>
                  <w:noProof/>
                  <w:color w:val="auto"/>
                  <w:sz w:val="20"/>
                </w:rPr>
                <w:t>NVA</w:t>
              </w:r>
              <w:r w:rsidR="007545BD" w:rsidRPr="001C462D">
                <w:rPr>
                  <w:rStyle w:val="Hyperlink"/>
                  <w:iCs/>
                  <w:color w:val="auto"/>
                  <w:sz w:val="20"/>
                </w:rPr>
                <w:t xml:space="preserve"> ceturkšņa ziņojumi par darba tirgus situācijas monitoringu</w:t>
              </w:r>
            </w:hyperlink>
            <w:r w:rsidR="00CF56D9" w:rsidRPr="001C462D">
              <w:rPr>
                <w:iCs/>
                <w:sz w:val="20"/>
              </w:rPr>
              <w:t xml:space="preserve"> </w:t>
            </w:r>
            <w:r w:rsidR="00AD6F4A" w:rsidRPr="001C462D">
              <w:rPr>
                <w:iCs/>
                <w:sz w:val="20"/>
              </w:rPr>
              <w:t xml:space="preserve"> sniedz papildus informāciju par </w:t>
            </w:r>
            <w:r w:rsidR="00417EDD" w:rsidRPr="001C462D">
              <w:rPr>
                <w:iCs/>
                <w:sz w:val="20"/>
              </w:rPr>
              <w:t>kritērija izpildi.</w:t>
            </w:r>
          </w:p>
        </w:tc>
      </w:tr>
      <w:tr w:rsidR="007545BD" w:rsidRPr="004E7E92" w14:paraId="2D216F37" w14:textId="77777777" w:rsidTr="00A73208">
        <w:tc>
          <w:tcPr>
            <w:tcW w:w="562" w:type="dxa"/>
          </w:tcPr>
          <w:p w14:paraId="7B5CF9CA"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73" w:name="_Hlk162950079"/>
          </w:p>
        </w:tc>
        <w:tc>
          <w:tcPr>
            <w:tcW w:w="1843" w:type="dxa"/>
            <w:vMerge/>
          </w:tcPr>
          <w:p w14:paraId="38E7C2D4" w14:textId="77777777" w:rsidR="007545BD" w:rsidRPr="004E7E92" w:rsidRDefault="007545BD" w:rsidP="007A77BE">
            <w:pPr>
              <w:spacing w:before="0" w:after="0"/>
              <w:jc w:val="left"/>
              <w:rPr>
                <w:noProof/>
                <w:sz w:val="20"/>
              </w:rPr>
            </w:pPr>
          </w:p>
        </w:tc>
        <w:tc>
          <w:tcPr>
            <w:tcW w:w="851" w:type="dxa"/>
            <w:vMerge/>
          </w:tcPr>
          <w:p w14:paraId="2E2A1004" w14:textId="77777777" w:rsidR="007545BD" w:rsidRPr="004E7E92" w:rsidRDefault="007545BD" w:rsidP="007A77BE">
            <w:pPr>
              <w:spacing w:before="0" w:after="0"/>
              <w:jc w:val="left"/>
              <w:rPr>
                <w:rFonts w:eastAsia="Times New Roman"/>
                <w:iCs/>
                <w:noProof/>
                <w:sz w:val="20"/>
              </w:rPr>
            </w:pPr>
          </w:p>
        </w:tc>
        <w:tc>
          <w:tcPr>
            <w:tcW w:w="1134" w:type="dxa"/>
            <w:vMerge/>
          </w:tcPr>
          <w:p w14:paraId="1EB52A7E" w14:textId="77777777" w:rsidR="007545BD" w:rsidRPr="004E7E92" w:rsidRDefault="007545BD" w:rsidP="007A77BE">
            <w:pPr>
              <w:spacing w:before="0" w:after="0"/>
              <w:jc w:val="left"/>
              <w:rPr>
                <w:rFonts w:eastAsia="Times New Roman"/>
                <w:iCs/>
                <w:noProof/>
                <w:sz w:val="20"/>
              </w:rPr>
            </w:pPr>
          </w:p>
        </w:tc>
        <w:tc>
          <w:tcPr>
            <w:tcW w:w="850" w:type="dxa"/>
            <w:vMerge/>
          </w:tcPr>
          <w:p w14:paraId="272BF0BA" w14:textId="77777777" w:rsidR="007545BD" w:rsidRPr="004E7E92" w:rsidRDefault="007545BD" w:rsidP="007A77BE">
            <w:pPr>
              <w:spacing w:before="0" w:after="0"/>
              <w:jc w:val="left"/>
              <w:rPr>
                <w:rFonts w:eastAsia="Times New Roman"/>
                <w:iCs/>
                <w:noProof/>
                <w:sz w:val="20"/>
              </w:rPr>
            </w:pPr>
          </w:p>
        </w:tc>
        <w:tc>
          <w:tcPr>
            <w:tcW w:w="2410" w:type="dxa"/>
          </w:tcPr>
          <w:p w14:paraId="5BBED7F3" w14:textId="1BE4A0B4" w:rsidR="007545BD" w:rsidRPr="004E7E92" w:rsidRDefault="007545BD" w:rsidP="007A77BE">
            <w:pPr>
              <w:spacing w:before="0" w:after="0"/>
              <w:jc w:val="left"/>
              <w:rPr>
                <w:noProof/>
                <w:sz w:val="20"/>
              </w:rPr>
            </w:pPr>
            <w:r w:rsidRPr="004E7E92">
              <w:rPr>
                <w:noProof/>
                <w:sz w:val="20"/>
              </w:rPr>
              <w:t>4.</w:t>
            </w:r>
            <w:r w:rsidR="00156032" w:rsidRPr="004E7E92">
              <w:rPr>
                <w:sz w:val="20"/>
              </w:rPr>
              <w:t xml:space="preserve"> </w:t>
            </w:r>
            <w:r w:rsidR="00156032" w:rsidRPr="004E7E92">
              <w:rPr>
                <w:noProof/>
                <w:sz w:val="20"/>
              </w:rPr>
              <w:t>aktīvas darba tirgus politikas uzraudzības, izvērtēšanas un pārskatīšanas kārtību</w:t>
            </w:r>
            <w:r w:rsidRPr="004E7E92">
              <w:rPr>
                <w:noProof/>
                <w:sz w:val="20"/>
              </w:rPr>
              <w:t xml:space="preserve">; </w:t>
            </w:r>
          </w:p>
          <w:p w14:paraId="436F70F3" w14:textId="77777777" w:rsidR="007545BD" w:rsidRPr="004E7E92" w:rsidRDefault="007545BD" w:rsidP="007A77BE">
            <w:pPr>
              <w:spacing w:before="0" w:after="0"/>
              <w:ind w:left="3"/>
              <w:jc w:val="left"/>
              <w:rPr>
                <w:noProof/>
                <w:sz w:val="20"/>
              </w:rPr>
            </w:pPr>
          </w:p>
        </w:tc>
        <w:tc>
          <w:tcPr>
            <w:tcW w:w="1134" w:type="dxa"/>
          </w:tcPr>
          <w:p w14:paraId="254CF4CB" w14:textId="77777777" w:rsidR="007545BD" w:rsidRPr="004E7E92" w:rsidRDefault="007545BD" w:rsidP="007A77BE">
            <w:pPr>
              <w:spacing w:before="0" w:after="0"/>
              <w:jc w:val="left"/>
              <w:rPr>
                <w:b/>
                <w:bCs/>
                <w:noProof/>
                <w:sz w:val="20"/>
              </w:rPr>
            </w:pPr>
            <w:r w:rsidRPr="004E7E92">
              <w:rPr>
                <w:rFonts w:eastAsia="Times New Roman"/>
                <w:b/>
                <w:bCs/>
                <w:iCs/>
                <w:noProof/>
                <w:sz w:val="20"/>
              </w:rPr>
              <w:t>Jā</w:t>
            </w:r>
          </w:p>
        </w:tc>
        <w:tc>
          <w:tcPr>
            <w:tcW w:w="2410" w:type="dxa"/>
          </w:tcPr>
          <w:p w14:paraId="16F4A390" w14:textId="1AFCD911" w:rsidR="00230651" w:rsidRDefault="00230651" w:rsidP="007A77BE">
            <w:pPr>
              <w:spacing w:before="0" w:after="0"/>
              <w:jc w:val="left"/>
              <w:rPr>
                <w:noProof/>
                <w:sz w:val="20"/>
              </w:rPr>
            </w:pPr>
            <w:r w:rsidRPr="004E7E92">
              <w:rPr>
                <w:noProof/>
                <w:sz w:val="20"/>
              </w:rPr>
              <w:t xml:space="preserve">a) </w:t>
            </w:r>
            <w:hyperlink r:id="rId143" w:history="1">
              <w:r w:rsidR="007626F5" w:rsidRPr="004E7E92">
                <w:rPr>
                  <w:rStyle w:val="Hyperlink"/>
                  <w:noProof/>
                  <w:color w:val="auto"/>
                  <w:sz w:val="20"/>
                </w:rPr>
                <w:t>Noteikumi par aktīvo nodarbinātības pasākumu un preventīvo bezdarba samazināšanas pasākumu organizēšanas un finansēšanas kārtību un pasākumu īstenotāju izvēles principiem</w:t>
              </w:r>
            </w:hyperlink>
            <w:r w:rsidR="007626F5" w:rsidRPr="004E7E92">
              <w:rPr>
                <w:rStyle w:val="Hyperlink"/>
                <w:noProof/>
                <w:color w:val="auto"/>
                <w:sz w:val="20"/>
              </w:rPr>
              <w:t xml:space="preserve"> </w:t>
            </w:r>
            <w:r w:rsidR="007626F5" w:rsidRPr="004E7E92">
              <w:rPr>
                <w:sz w:val="20"/>
              </w:rPr>
              <w:t>(</w:t>
            </w:r>
            <w:r w:rsidR="007626F5" w:rsidRPr="004E7E92">
              <w:rPr>
                <w:noProof/>
                <w:sz w:val="20"/>
              </w:rPr>
              <w:t>MK 25.01.2011. not. Nr.75).</w:t>
            </w:r>
          </w:p>
          <w:p w14:paraId="33F27313" w14:textId="77777777" w:rsidR="001C462D" w:rsidRPr="004E7E92" w:rsidRDefault="001C462D" w:rsidP="007A77BE">
            <w:pPr>
              <w:spacing w:before="0" w:after="0"/>
              <w:jc w:val="left"/>
              <w:rPr>
                <w:noProof/>
                <w:sz w:val="20"/>
              </w:rPr>
            </w:pPr>
          </w:p>
          <w:p w14:paraId="2E0075B5" w14:textId="77777777" w:rsidR="004D5238" w:rsidRPr="004E7E92" w:rsidRDefault="004D5238" w:rsidP="007A77BE">
            <w:pPr>
              <w:spacing w:before="0" w:after="0"/>
              <w:jc w:val="left"/>
              <w:rPr>
                <w:noProof/>
                <w:sz w:val="20"/>
              </w:rPr>
            </w:pPr>
            <w:r w:rsidRPr="004E7E92">
              <w:rPr>
                <w:rStyle w:val="Hyperlink"/>
                <w:color w:val="auto"/>
                <w:sz w:val="20"/>
              </w:rPr>
              <w:t xml:space="preserve">b) </w:t>
            </w:r>
            <w:hyperlink r:id="rId144" w:history="1">
              <w:r w:rsidRPr="004E7E92">
                <w:rPr>
                  <w:rStyle w:val="Hyperlink"/>
                  <w:noProof/>
                  <w:color w:val="auto"/>
                  <w:sz w:val="20"/>
                </w:rPr>
                <w:t>Nodarbinātības valsts aģentūras nolikums</w:t>
              </w:r>
            </w:hyperlink>
            <w:r w:rsidRPr="004E7E92">
              <w:rPr>
                <w:rStyle w:val="Hyperlink"/>
                <w:noProof/>
                <w:color w:val="auto"/>
                <w:sz w:val="20"/>
              </w:rPr>
              <w:t xml:space="preserve"> (MK </w:t>
            </w:r>
            <w:r w:rsidRPr="004E7E92">
              <w:rPr>
                <w:noProof/>
                <w:sz w:val="20"/>
              </w:rPr>
              <w:t xml:space="preserve">18.12.2012. not. Nr.876); </w:t>
            </w:r>
          </w:p>
          <w:p w14:paraId="62B05D98" w14:textId="3D66F290" w:rsidR="004D5238" w:rsidRPr="004E7E92" w:rsidRDefault="004D5238" w:rsidP="007A77BE">
            <w:pPr>
              <w:spacing w:before="0" w:after="0"/>
              <w:jc w:val="left"/>
              <w:rPr>
                <w:noProof/>
                <w:sz w:val="20"/>
              </w:rPr>
            </w:pPr>
            <w:hyperlink r:id="rId145" w:history="1"/>
          </w:p>
          <w:p w14:paraId="69CE4202" w14:textId="31744F76" w:rsidR="007545BD" w:rsidRPr="004E7E92" w:rsidRDefault="00AD6F4A" w:rsidP="007A77BE">
            <w:pPr>
              <w:spacing w:before="0" w:after="0"/>
              <w:jc w:val="left"/>
              <w:rPr>
                <w:noProof/>
                <w:sz w:val="20"/>
              </w:rPr>
            </w:pPr>
            <w:r>
              <w:rPr>
                <w:noProof/>
                <w:sz w:val="20"/>
              </w:rPr>
              <w:t>c</w:t>
            </w:r>
            <w:r w:rsidR="004D5238" w:rsidRPr="004E7E92">
              <w:rPr>
                <w:noProof/>
                <w:sz w:val="20"/>
              </w:rPr>
              <w:t xml:space="preserve">) </w:t>
            </w:r>
            <w:hyperlink r:id="rId146" w:history="1">
              <w:r w:rsidR="004D5238" w:rsidRPr="004E7E92">
                <w:rPr>
                  <w:rStyle w:val="Hyperlink"/>
                  <w:noProof/>
                  <w:color w:val="auto"/>
                  <w:sz w:val="20"/>
                </w:rPr>
                <w:t>Nodarbinātības valsts aģentūras ceturkšņa ziņojumi par darba tirgus situācijas monitoringu</w:t>
              </w:r>
            </w:hyperlink>
            <w:r w:rsidR="004D5238" w:rsidRPr="004E7E92">
              <w:rPr>
                <w:noProof/>
                <w:sz w:val="20"/>
              </w:rPr>
              <w:t>.</w:t>
            </w:r>
          </w:p>
        </w:tc>
        <w:tc>
          <w:tcPr>
            <w:tcW w:w="3686" w:type="dxa"/>
          </w:tcPr>
          <w:p w14:paraId="0E895CE7" w14:textId="77777777" w:rsidR="00085DFB" w:rsidRPr="00D02AF2" w:rsidRDefault="00085DFB" w:rsidP="00085DFB">
            <w:pPr>
              <w:spacing w:before="0" w:after="0"/>
              <w:rPr>
                <w:rFonts w:eastAsiaTheme="minorHAnsi"/>
                <w:sz w:val="20"/>
                <w:lang w:bidi="ne-NP"/>
              </w:rPr>
            </w:pPr>
            <w:hyperlink r:id="rId147" w:history="1">
              <w:r w:rsidRPr="00D02AF2">
                <w:rPr>
                  <w:rStyle w:val="Hyperlink"/>
                  <w:sz w:val="20"/>
                </w:rPr>
                <w:t>Noteikumi par aktīvajiem nodarbinātības pasākumiem</w:t>
              </w:r>
            </w:hyperlink>
            <w:r w:rsidRPr="00D02AF2">
              <w:rPr>
                <w:sz w:val="20"/>
              </w:rPr>
              <w:t xml:space="preserve"> nosaka aktīvo nodarbinātības pasākumu un preventīvo bezdarba samazināšanas pasākumu organizēšanas un finansēšanas kārtību, paredzot arī uzraudzības kritērijus.</w:t>
            </w:r>
          </w:p>
          <w:p w14:paraId="46BDCC74" w14:textId="561930D7" w:rsidR="00085DFB" w:rsidRPr="00D02AF2" w:rsidRDefault="00B20909" w:rsidP="00085DFB">
            <w:pPr>
              <w:spacing w:before="0" w:after="0"/>
              <w:rPr>
                <w:rFonts w:ascii="Calibri" w:hAnsi="Calibri" w:cs="Calibri"/>
                <w:sz w:val="20"/>
                <w:lang w:eastAsia="en-US"/>
              </w:rPr>
            </w:pPr>
            <w:hyperlink r:id="rId148" w:history="1">
              <w:r w:rsidRPr="00D02AF2">
                <w:rPr>
                  <w:rStyle w:val="Hyperlink"/>
                  <w:sz w:val="20"/>
                </w:rPr>
                <w:t>NVA nolikums</w:t>
              </w:r>
            </w:hyperlink>
            <w:r w:rsidR="00085DFB" w:rsidRPr="00D02AF2">
              <w:rPr>
                <w:rStyle w:val="Hyperlink"/>
                <w:sz w:val="20"/>
              </w:rPr>
              <w:t xml:space="preserve"> </w:t>
            </w:r>
            <w:r w:rsidR="00085DFB" w:rsidRPr="00D02AF2">
              <w:rPr>
                <w:sz w:val="20"/>
              </w:rPr>
              <w:t>atrunā kritērija padziļinātu izpildi par uzraudzību konkrētos pasākumos.</w:t>
            </w:r>
          </w:p>
          <w:p w14:paraId="29228A54" w14:textId="728CD303" w:rsidR="00305266" w:rsidRPr="00D02AF2" w:rsidRDefault="00085DFB" w:rsidP="00F02D0D">
            <w:pPr>
              <w:spacing w:before="0" w:after="0"/>
              <w:rPr>
                <w:rFonts w:eastAsia="Times New Roman"/>
                <w:iCs/>
                <w:noProof/>
                <w:sz w:val="20"/>
              </w:rPr>
            </w:pPr>
            <w:hyperlink r:id="rId149" w:history="1">
              <w:r w:rsidRPr="00D02AF2">
                <w:rPr>
                  <w:rStyle w:val="Hyperlink"/>
                  <w:sz w:val="20"/>
                </w:rPr>
                <w:t>NVA ceturkšņa ziņojumi par darba tirgus situācijas monitoringu</w:t>
              </w:r>
            </w:hyperlink>
            <w:r w:rsidRPr="00D02AF2">
              <w:rPr>
                <w:sz w:val="20"/>
              </w:rPr>
              <w:t xml:space="preserve"> regulāri sniedz nepieciešamo informāciju </w:t>
            </w:r>
            <w:r w:rsidR="00DC4E29" w:rsidRPr="00D02AF2">
              <w:rPr>
                <w:sz w:val="20"/>
              </w:rPr>
              <w:t>ADTP</w:t>
            </w:r>
            <w:r w:rsidRPr="00D02AF2">
              <w:rPr>
                <w:sz w:val="20"/>
              </w:rPr>
              <w:t xml:space="preserve"> novērtēšanai un pārskatīšanai, kas tiek izvērtēta kopā ar NVA filiāļu iesniegtajiem priekšlikumiem (NVA filiāļu dienās reizi ceturksnī), informāciju no NVA atskaitēm par darbību (reizi pusgadā) un LM apmācību komisijas sēdēm (2-3x</w:t>
            </w:r>
            <w:r w:rsidR="00DC4E29" w:rsidRPr="00D02AF2">
              <w:rPr>
                <w:sz w:val="20"/>
              </w:rPr>
              <w:t xml:space="preserve"> </w:t>
            </w:r>
            <w:r w:rsidRPr="00D02AF2">
              <w:rPr>
                <w:sz w:val="20"/>
              </w:rPr>
              <w:t>gadā piedalās ministrijas, sociālo partneru organizācijas, akadēmiskais sektors u.c.</w:t>
            </w:r>
            <w:r w:rsidR="00AD6F4A" w:rsidRPr="00D02AF2">
              <w:rPr>
                <w:sz w:val="20"/>
              </w:rPr>
              <w:t xml:space="preserve"> </w:t>
            </w:r>
            <w:r w:rsidR="00DC4E29" w:rsidRPr="00D02AF2">
              <w:rPr>
                <w:sz w:val="20"/>
              </w:rPr>
              <w:t>S</w:t>
            </w:r>
            <w:r w:rsidR="00AD6F4A" w:rsidRPr="00D02AF2">
              <w:rPr>
                <w:sz w:val="20"/>
              </w:rPr>
              <w:t>ākot ar 2024.g</w:t>
            </w:r>
            <w:r w:rsidR="00DC4E29" w:rsidRPr="00D02AF2">
              <w:rPr>
                <w:sz w:val="20"/>
              </w:rPr>
              <w:t>.</w:t>
            </w:r>
            <w:r w:rsidR="00AD6F4A" w:rsidRPr="00D02AF2">
              <w:rPr>
                <w:sz w:val="20"/>
              </w:rPr>
              <w:t xml:space="preserve"> komisijas funkcijas </w:t>
            </w:r>
            <w:r w:rsidR="00DC4E29" w:rsidRPr="00D02AF2">
              <w:rPr>
                <w:sz w:val="20"/>
              </w:rPr>
              <w:t>pildīs</w:t>
            </w:r>
            <w:r w:rsidR="00AD6F4A" w:rsidRPr="00D02AF2">
              <w:rPr>
                <w:sz w:val="20"/>
              </w:rPr>
              <w:t xml:space="preserve"> EM Apvienotās pieaugušo izglītības </w:t>
            </w:r>
            <w:r w:rsidR="00AD6F4A" w:rsidRPr="00D02AF2">
              <w:rPr>
                <w:sz w:val="20"/>
              </w:rPr>
              <w:lastRenderedPageBreak/>
              <w:t>koordinācijas komisija).</w:t>
            </w:r>
            <w:r w:rsidRPr="00D02AF2">
              <w:rPr>
                <w:sz w:val="20"/>
              </w:rPr>
              <w:t xml:space="preserve"> Nepieciešamās izmaiņas tiek iestrādātas normatīvajā regulējumā, saskaņojot ar ministrijām, sociālajiem partneriem</w:t>
            </w:r>
            <w:r w:rsidR="00DC4E29" w:rsidRPr="00D02AF2">
              <w:rPr>
                <w:sz w:val="20"/>
              </w:rPr>
              <w:t>,</w:t>
            </w:r>
            <w:r w:rsidRPr="00D02AF2">
              <w:rPr>
                <w:sz w:val="20"/>
              </w:rPr>
              <w:t xml:space="preserve"> NVO, kas strādā nodarbinātības jomā.</w:t>
            </w:r>
          </w:p>
        </w:tc>
      </w:tr>
      <w:bookmarkEnd w:id="173"/>
      <w:tr w:rsidR="007545BD" w:rsidRPr="004E7E92" w14:paraId="0570569A" w14:textId="77777777" w:rsidTr="00A73208">
        <w:tc>
          <w:tcPr>
            <w:tcW w:w="562" w:type="dxa"/>
          </w:tcPr>
          <w:p w14:paraId="76B45B62"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022A69B" w14:textId="77777777" w:rsidR="007545BD" w:rsidRPr="004E7E92" w:rsidRDefault="007545BD" w:rsidP="007A77BE">
            <w:pPr>
              <w:spacing w:before="0" w:after="0"/>
              <w:jc w:val="left"/>
              <w:rPr>
                <w:noProof/>
                <w:sz w:val="20"/>
              </w:rPr>
            </w:pPr>
          </w:p>
        </w:tc>
        <w:tc>
          <w:tcPr>
            <w:tcW w:w="851" w:type="dxa"/>
            <w:vMerge/>
          </w:tcPr>
          <w:p w14:paraId="4C5E4048" w14:textId="77777777" w:rsidR="007545BD" w:rsidRPr="004E7E92" w:rsidRDefault="007545BD" w:rsidP="007A77BE">
            <w:pPr>
              <w:spacing w:before="0" w:after="0"/>
              <w:jc w:val="left"/>
              <w:rPr>
                <w:rFonts w:eastAsia="Times New Roman"/>
                <w:iCs/>
                <w:noProof/>
                <w:sz w:val="20"/>
              </w:rPr>
            </w:pPr>
          </w:p>
        </w:tc>
        <w:tc>
          <w:tcPr>
            <w:tcW w:w="1134" w:type="dxa"/>
            <w:vMerge/>
          </w:tcPr>
          <w:p w14:paraId="56D4D7EF" w14:textId="77777777" w:rsidR="007545BD" w:rsidRPr="004E7E92" w:rsidRDefault="007545BD" w:rsidP="007A77BE">
            <w:pPr>
              <w:spacing w:before="0" w:after="0"/>
              <w:jc w:val="left"/>
              <w:rPr>
                <w:rFonts w:eastAsia="Times New Roman"/>
                <w:iCs/>
                <w:noProof/>
                <w:sz w:val="20"/>
              </w:rPr>
            </w:pPr>
          </w:p>
        </w:tc>
        <w:tc>
          <w:tcPr>
            <w:tcW w:w="850" w:type="dxa"/>
            <w:vMerge/>
          </w:tcPr>
          <w:p w14:paraId="3E6CC284" w14:textId="77777777" w:rsidR="007545BD" w:rsidRPr="004E7E92" w:rsidRDefault="007545BD" w:rsidP="007A77BE">
            <w:pPr>
              <w:spacing w:before="0" w:after="0"/>
              <w:jc w:val="left"/>
              <w:rPr>
                <w:rFonts w:eastAsia="Times New Roman"/>
                <w:iCs/>
                <w:noProof/>
                <w:sz w:val="20"/>
              </w:rPr>
            </w:pPr>
          </w:p>
        </w:tc>
        <w:tc>
          <w:tcPr>
            <w:tcW w:w="2410" w:type="dxa"/>
          </w:tcPr>
          <w:p w14:paraId="6D6F21DC" w14:textId="6F699CCC" w:rsidR="007545BD" w:rsidRPr="004E7E92" w:rsidRDefault="007545BD" w:rsidP="007A77BE">
            <w:pPr>
              <w:spacing w:before="0" w:after="0"/>
              <w:ind w:left="3"/>
              <w:jc w:val="left"/>
              <w:rPr>
                <w:noProof/>
                <w:sz w:val="20"/>
              </w:rPr>
            </w:pPr>
            <w:r w:rsidRPr="004E7E92">
              <w:rPr>
                <w:noProof/>
                <w:sz w:val="20"/>
              </w:rPr>
              <w:t>5.</w:t>
            </w:r>
            <w:r w:rsidR="00156032" w:rsidRPr="004E7E92">
              <w:rPr>
                <w:sz w:val="20"/>
              </w:rPr>
              <w:t xml:space="preserve"> </w:t>
            </w:r>
            <w:r w:rsidR="00156032" w:rsidRPr="004E7E92">
              <w:rPr>
                <w:noProof/>
                <w:sz w:val="20"/>
              </w:rPr>
              <w:t>attiecībā uz jaunatnes nodarbinātības intervencēm – uz pierādījumiem balstītas un mērķorientētas pieejas jauniešiem, kuri nestrādā, nemācās vai neapgūst arodu, tostarp informēšanas pasākumus, un pieejas, kas balstītas uz kvalitātes prasībām, ņemot vērā kvalitatīvas māceklības un stažēšanās kritērijus, tostarp Garantijas jauniešiem shēmas īstenošanas kontekstā</w:t>
            </w:r>
            <w:r w:rsidRPr="004E7E92">
              <w:rPr>
                <w:noProof/>
                <w:sz w:val="20"/>
              </w:rPr>
              <w:t>.</w:t>
            </w:r>
          </w:p>
        </w:tc>
        <w:tc>
          <w:tcPr>
            <w:tcW w:w="1134" w:type="dxa"/>
          </w:tcPr>
          <w:p w14:paraId="5B72E1F1" w14:textId="0B663060" w:rsidR="007545BD" w:rsidRPr="004E7E92" w:rsidRDefault="00417EDD" w:rsidP="007A77BE">
            <w:pPr>
              <w:spacing w:before="0" w:after="0"/>
              <w:jc w:val="left"/>
              <w:rPr>
                <w:noProof/>
                <w:sz w:val="20"/>
              </w:rPr>
            </w:pPr>
            <w:r w:rsidRPr="004E7E92">
              <w:rPr>
                <w:b/>
                <w:bCs/>
                <w:noProof/>
                <w:sz w:val="20"/>
              </w:rPr>
              <w:t>Jā</w:t>
            </w:r>
          </w:p>
        </w:tc>
        <w:tc>
          <w:tcPr>
            <w:tcW w:w="2410" w:type="dxa"/>
          </w:tcPr>
          <w:p w14:paraId="1A433B36" w14:textId="0E03CBEB" w:rsidR="007545BD" w:rsidRPr="004E7E92" w:rsidRDefault="00E4575D" w:rsidP="007A77BE">
            <w:pPr>
              <w:spacing w:before="0" w:after="0"/>
              <w:jc w:val="left"/>
              <w:rPr>
                <w:noProof/>
                <w:sz w:val="20"/>
              </w:rPr>
            </w:pPr>
            <w:r w:rsidRPr="004E7E92">
              <w:rPr>
                <w:sz w:val="20"/>
              </w:rPr>
              <w:t xml:space="preserve">a) </w:t>
            </w:r>
            <w:hyperlink r:id="rId150" w:history="1">
              <w:r w:rsidR="007545BD" w:rsidRPr="004E7E92">
                <w:rPr>
                  <w:rStyle w:val="Hyperlink"/>
                  <w:noProof/>
                  <w:color w:val="auto"/>
                  <w:sz w:val="20"/>
                </w:rPr>
                <w:t>Sociālās aizsardzības un darba tirgus politikas pamatnostādnes 2021.-2027.g</w:t>
              </w:r>
              <w:r w:rsidRPr="004E7E92">
                <w:rPr>
                  <w:rStyle w:val="Hyperlink"/>
                  <w:noProof/>
                  <w:color w:val="auto"/>
                  <w:sz w:val="20"/>
                </w:rPr>
                <w:t>.</w:t>
              </w:r>
            </w:hyperlink>
            <w:r w:rsidR="006339DB" w:rsidRPr="004E7E92">
              <w:rPr>
                <w:noProof/>
                <w:sz w:val="20"/>
              </w:rPr>
              <w:t xml:space="preserve"> (</w:t>
            </w:r>
            <w:r w:rsidR="00000117" w:rsidRPr="004E7E92">
              <w:rPr>
                <w:noProof/>
                <w:sz w:val="20"/>
              </w:rPr>
              <w:t xml:space="preserve">MK </w:t>
            </w:r>
            <w:r w:rsidR="00417EDD" w:rsidRPr="004E7E92">
              <w:rPr>
                <w:noProof/>
                <w:sz w:val="20"/>
              </w:rPr>
              <w:t xml:space="preserve">01.09.2021 </w:t>
            </w:r>
            <w:r w:rsidR="00000117" w:rsidRPr="004E7E92">
              <w:rPr>
                <w:noProof/>
                <w:sz w:val="20"/>
              </w:rPr>
              <w:t>rīk</w:t>
            </w:r>
            <w:r w:rsidRPr="004E7E92">
              <w:rPr>
                <w:noProof/>
                <w:sz w:val="20"/>
              </w:rPr>
              <w:t>.</w:t>
            </w:r>
            <w:r w:rsidR="00000117" w:rsidRPr="004E7E92">
              <w:rPr>
                <w:noProof/>
                <w:sz w:val="20"/>
              </w:rPr>
              <w:t xml:space="preserve"> Nr.616</w:t>
            </w:r>
            <w:r w:rsidR="007C1DDB" w:rsidRPr="004E7E92">
              <w:rPr>
                <w:noProof/>
                <w:sz w:val="20"/>
              </w:rPr>
              <w:t>)</w:t>
            </w:r>
            <w:r w:rsidR="00000117" w:rsidRPr="004E7E92">
              <w:rPr>
                <w:noProof/>
                <w:sz w:val="20"/>
              </w:rPr>
              <w:t xml:space="preserve"> </w:t>
            </w:r>
          </w:p>
          <w:p w14:paraId="0E7D13BD" w14:textId="34F344EA" w:rsidR="007545BD" w:rsidRPr="004E7E92" w:rsidRDefault="00E4575D" w:rsidP="007A77BE">
            <w:pPr>
              <w:spacing w:before="0" w:after="0"/>
              <w:jc w:val="left"/>
              <w:rPr>
                <w:noProof/>
                <w:sz w:val="20"/>
              </w:rPr>
            </w:pPr>
            <w:r w:rsidRPr="004E7E92">
              <w:rPr>
                <w:sz w:val="20"/>
              </w:rPr>
              <w:t xml:space="preserve">b) </w:t>
            </w:r>
            <w:hyperlink r:id="rId151" w:history="1">
              <w:r w:rsidR="00EF0F88" w:rsidRPr="004E7E92">
                <w:rPr>
                  <w:rStyle w:val="Hyperlink"/>
                  <w:noProof/>
                  <w:color w:val="auto"/>
                  <w:sz w:val="20"/>
                </w:rPr>
                <w:t>Izglītības attīstības pamatnostādnes 2021.-2027.gadam “Nākotnes prasmes nākotnes sabiedrībai”</w:t>
              </w:r>
            </w:hyperlink>
            <w:r w:rsidR="00FF5C9F" w:rsidRPr="004E7E92">
              <w:rPr>
                <w:noProof/>
                <w:sz w:val="20"/>
              </w:rPr>
              <w:t xml:space="preserve"> </w:t>
            </w:r>
            <w:r w:rsidR="00B4100B" w:rsidRPr="004E7E92">
              <w:rPr>
                <w:noProof/>
                <w:sz w:val="20"/>
              </w:rPr>
              <w:t xml:space="preserve">(MK </w:t>
            </w:r>
            <w:r w:rsidR="00417EDD" w:rsidRPr="004E7E92">
              <w:rPr>
                <w:noProof/>
                <w:sz w:val="20"/>
              </w:rPr>
              <w:t>22.06.2021.</w:t>
            </w:r>
            <w:r w:rsidR="00B4100B" w:rsidRPr="004E7E92">
              <w:rPr>
                <w:noProof/>
                <w:sz w:val="20"/>
              </w:rPr>
              <w:t>rīk</w:t>
            </w:r>
            <w:r w:rsidRPr="004E7E92">
              <w:rPr>
                <w:noProof/>
                <w:sz w:val="20"/>
              </w:rPr>
              <w:t>.</w:t>
            </w:r>
            <w:r w:rsidR="00B4100B" w:rsidRPr="004E7E92">
              <w:rPr>
                <w:noProof/>
                <w:sz w:val="20"/>
              </w:rPr>
              <w:t xml:space="preserve"> Nr.436)</w:t>
            </w:r>
          </w:p>
          <w:p w14:paraId="469B3C8E" w14:textId="733BA70C" w:rsidR="007545BD" w:rsidRPr="004E7E92" w:rsidRDefault="00E4575D" w:rsidP="007A77BE">
            <w:pPr>
              <w:spacing w:before="0" w:after="0"/>
              <w:rPr>
                <w:sz w:val="20"/>
              </w:rPr>
            </w:pPr>
            <w:r w:rsidRPr="004E7E92">
              <w:rPr>
                <w:sz w:val="20"/>
              </w:rPr>
              <w:t xml:space="preserve">c) </w:t>
            </w:r>
            <w:hyperlink r:id="rId152" w:history="1">
              <w:r w:rsidR="00417EDD" w:rsidRPr="004E7E92">
                <w:rPr>
                  <w:rStyle w:val="Hyperlink"/>
                  <w:noProof/>
                  <w:color w:val="auto"/>
                  <w:sz w:val="20"/>
                </w:rPr>
                <w:t>Noslēguma izvērtējums “Eiropas Sociālā fonda atbalsta un īpašā piešķīruma Jauniešu nodarbinātības iniciatīvas, tostarp garantijas jauniešiem shēmas īstenošanai, investīciju lietderība, efektivitāte un ietekme" (2018.g</w:t>
              </w:r>
              <w:r w:rsidRPr="004E7E92">
                <w:rPr>
                  <w:rStyle w:val="Hyperlink"/>
                  <w:noProof/>
                  <w:color w:val="auto"/>
                  <w:sz w:val="20"/>
                </w:rPr>
                <w:t>.</w:t>
              </w:r>
              <w:r w:rsidR="00417EDD" w:rsidRPr="004E7E92">
                <w:rPr>
                  <w:rStyle w:val="Hyperlink"/>
                  <w:noProof/>
                  <w:color w:val="auto"/>
                  <w:sz w:val="20"/>
                </w:rPr>
                <w:t xml:space="preserve"> aug</w:t>
              </w:r>
              <w:r w:rsidRPr="004E7E92">
                <w:rPr>
                  <w:rStyle w:val="Hyperlink"/>
                  <w:noProof/>
                  <w:color w:val="auto"/>
                  <w:sz w:val="20"/>
                </w:rPr>
                <w:t>.</w:t>
              </w:r>
              <w:r w:rsidR="00417EDD" w:rsidRPr="004E7E92">
                <w:rPr>
                  <w:rStyle w:val="Hyperlink"/>
                  <w:noProof/>
                  <w:color w:val="auto"/>
                  <w:sz w:val="20"/>
                </w:rPr>
                <w:t xml:space="preserve"> - 2019.g</w:t>
              </w:r>
              <w:r w:rsidRPr="004E7E92">
                <w:rPr>
                  <w:rStyle w:val="Hyperlink"/>
                  <w:noProof/>
                  <w:color w:val="auto"/>
                  <w:sz w:val="20"/>
                </w:rPr>
                <w:t>.</w:t>
              </w:r>
              <w:r w:rsidR="00417EDD" w:rsidRPr="004E7E92">
                <w:rPr>
                  <w:rStyle w:val="Hyperlink"/>
                  <w:noProof/>
                  <w:color w:val="auto"/>
                  <w:sz w:val="20"/>
                </w:rPr>
                <w:t xml:space="preserve"> mar</w:t>
              </w:r>
              <w:r w:rsidR="00045491" w:rsidRPr="004E7E92">
                <w:rPr>
                  <w:rStyle w:val="Hyperlink"/>
                  <w:noProof/>
                  <w:color w:val="auto"/>
                  <w:sz w:val="20"/>
                </w:rPr>
                <w:t>ts</w:t>
              </w:r>
              <w:r w:rsidR="00417EDD" w:rsidRPr="004E7E92">
                <w:rPr>
                  <w:rStyle w:val="Hyperlink"/>
                  <w:noProof/>
                  <w:color w:val="auto"/>
                  <w:sz w:val="20"/>
                </w:rPr>
                <w:t>)</w:t>
              </w:r>
            </w:hyperlink>
          </w:p>
        </w:tc>
        <w:tc>
          <w:tcPr>
            <w:tcW w:w="3686" w:type="dxa"/>
          </w:tcPr>
          <w:p w14:paraId="58F9FFF0" w14:textId="6203E12F" w:rsidR="007545BD" w:rsidRPr="004E7E92" w:rsidRDefault="00E4575D" w:rsidP="007A77BE">
            <w:pPr>
              <w:spacing w:before="0" w:after="0"/>
              <w:rPr>
                <w:iCs/>
                <w:sz w:val="20"/>
              </w:rPr>
            </w:pPr>
            <w:hyperlink r:id="rId153" w:history="1">
              <w:r w:rsidRPr="004E7E92">
                <w:rPr>
                  <w:rStyle w:val="Hyperlink"/>
                  <w:iCs/>
                  <w:color w:val="auto"/>
                  <w:sz w:val="20"/>
                </w:rPr>
                <w:t>Noteikumi par aktīvajiem nodarbinātības pasākumiem</w:t>
              </w:r>
            </w:hyperlink>
            <w:r w:rsidRPr="004E7E92">
              <w:rPr>
                <w:sz w:val="20"/>
              </w:rPr>
              <w:t xml:space="preserve"> </w:t>
            </w:r>
            <w:r w:rsidR="00CF56D9" w:rsidRPr="004E7E92">
              <w:rPr>
                <w:iCs/>
                <w:sz w:val="20"/>
              </w:rPr>
              <w:t>iekļauj</w:t>
            </w:r>
            <w:r w:rsidR="00417EDD" w:rsidRPr="004E7E92">
              <w:rPr>
                <w:iCs/>
                <w:sz w:val="20"/>
              </w:rPr>
              <w:t xml:space="preserve"> uz jauniešiem vērstus pasākumus nodarbinātības veicināšanai</w:t>
            </w:r>
            <w:r w:rsidR="005D2124" w:rsidRPr="004E7E92">
              <w:rPr>
                <w:iCs/>
                <w:sz w:val="20"/>
              </w:rPr>
              <w:t>.</w:t>
            </w:r>
          </w:p>
          <w:p w14:paraId="04A04D86" w14:textId="281C03E1" w:rsidR="005D2124" w:rsidRPr="004E7E92" w:rsidRDefault="00DC4E29" w:rsidP="007A77BE">
            <w:pPr>
              <w:spacing w:before="0" w:after="0"/>
              <w:rPr>
                <w:sz w:val="20"/>
              </w:rPr>
            </w:pPr>
            <w:hyperlink r:id="rId154" w:history="1">
              <w:r>
                <w:rPr>
                  <w:rStyle w:val="Hyperlink"/>
                  <w:iCs/>
                  <w:color w:val="auto"/>
                  <w:sz w:val="20"/>
                </w:rPr>
                <w:t>NVA</w:t>
              </w:r>
              <w:r w:rsidRPr="004E7E92">
                <w:rPr>
                  <w:rStyle w:val="Hyperlink"/>
                  <w:iCs/>
                  <w:color w:val="auto"/>
                  <w:sz w:val="20"/>
                </w:rPr>
                <w:t xml:space="preserve"> nolikums</w:t>
              </w:r>
            </w:hyperlink>
            <w:r w:rsidR="00045491" w:rsidRPr="004E7E92">
              <w:rPr>
                <w:rStyle w:val="Hyperlink"/>
                <w:iCs/>
                <w:color w:val="auto"/>
                <w:sz w:val="20"/>
              </w:rPr>
              <w:t xml:space="preserve"> </w:t>
            </w:r>
            <w:r w:rsidR="005D2124" w:rsidRPr="004E7E92">
              <w:rPr>
                <w:iCs/>
                <w:sz w:val="20"/>
              </w:rPr>
              <w:t>atrunā kritērija padziļinātu izpildi par mērķa grupas iesaisti</w:t>
            </w:r>
            <w:r w:rsidR="00417EDD" w:rsidRPr="004E7E92">
              <w:rPr>
                <w:iCs/>
                <w:sz w:val="20"/>
              </w:rPr>
              <w:t xml:space="preserve"> un paredz atbalsta pasākumus </w:t>
            </w:r>
            <w:r w:rsidR="00CF56D9" w:rsidRPr="004E7E92">
              <w:rPr>
                <w:iCs/>
                <w:sz w:val="20"/>
              </w:rPr>
              <w:t>NEET</w:t>
            </w:r>
            <w:r w:rsidR="005D2124" w:rsidRPr="004E7E92">
              <w:rPr>
                <w:iCs/>
                <w:sz w:val="20"/>
              </w:rPr>
              <w:t>.</w:t>
            </w:r>
          </w:p>
          <w:p w14:paraId="7DB6C744" w14:textId="090ED0E9" w:rsidR="007C1DDB" w:rsidRPr="004E7E92" w:rsidRDefault="00045491" w:rsidP="007A77BE">
            <w:pPr>
              <w:spacing w:before="0" w:after="0"/>
              <w:rPr>
                <w:sz w:val="20"/>
              </w:rPr>
            </w:pPr>
            <w:hyperlink r:id="rId155" w:history="1">
              <w:r w:rsidRPr="004E7E92">
                <w:rPr>
                  <w:rStyle w:val="Hyperlink"/>
                  <w:iCs/>
                  <w:color w:val="auto"/>
                  <w:sz w:val="20"/>
                </w:rPr>
                <w:t>S</w:t>
              </w:r>
              <w:r w:rsidR="00E23DE2" w:rsidRPr="004E7E92">
                <w:rPr>
                  <w:rStyle w:val="Hyperlink"/>
                  <w:iCs/>
                  <w:color w:val="auto"/>
                  <w:sz w:val="20"/>
                </w:rPr>
                <w:t>ADTPP</w:t>
              </w:r>
              <w:r w:rsidRPr="004E7E92">
                <w:rPr>
                  <w:rStyle w:val="Hyperlink"/>
                  <w:iCs/>
                  <w:color w:val="auto"/>
                  <w:sz w:val="20"/>
                </w:rPr>
                <w:t xml:space="preserve"> </w:t>
              </w:r>
            </w:hyperlink>
            <w:r w:rsidR="00CF56D9" w:rsidRPr="004E7E92">
              <w:rPr>
                <w:sz w:val="20"/>
              </w:rPr>
              <w:t>NEET</w:t>
            </w:r>
            <w:r w:rsidR="007C1DDB" w:rsidRPr="004E7E92">
              <w:rPr>
                <w:sz w:val="20"/>
              </w:rPr>
              <w:t xml:space="preserve"> jaunieši ir noteikti kā viena no prioritārajām mērķa grupām.</w:t>
            </w:r>
          </w:p>
          <w:p w14:paraId="42E01F7F" w14:textId="2A4401D3" w:rsidR="007545BD" w:rsidRPr="004E7E92" w:rsidRDefault="00045491" w:rsidP="007A77BE">
            <w:pPr>
              <w:spacing w:before="0" w:after="0"/>
              <w:rPr>
                <w:iCs/>
                <w:sz w:val="20"/>
              </w:rPr>
            </w:pPr>
            <w:hyperlink r:id="rId156" w:history="1">
              <w:r w:rsidRPr="004E7E92">
                <w:rPr>
                  <w:rStyle w:val="Hyperlink"/>
                  <w:iCs/>
                  <w:color w:val="auto"/>
                  <w:sz w:val="20"/>
                </w:rPr>
                <w:t>Izglītības attīstības pamatnostādnes 2021.-2027.gadam</w:t>
              </w:r>
            </w:hyperlink>
            <w:r w:rsidRPr="004E7E92">
              <w:rPr>
                <w:iCs/>
                <w:sz w:val="20"/>
              </w:rPr>
              <w:t xml:space="preserve"> (3.1.1., 3.1.2.uzd.) paredz k</w:t>
            </w:r>
            <w:r w:rsidRPr="004E7E92">
              <w:rPr>
                <w:rFonts w:eastAsia="Times New Roman"/>
                <w:iCs/>
                <w:noProof/>
                <w:sz w:val="20"/>
              </w:rPr>
              <w:t xml:space="preserve">oordinētu atbalstu NEET jauniešiem 4.2.3.SAM, 4.3.3.SAM un 4.3.4.SAM ietvaros </w:t>
            </w:r>
          </w:p>
          <w:p w14:paraId="7876ED08" w14:textId="5842B0E2" w:rsidR="00C9132A" w:rsidRPr="004E7E92" w:rsidRDefault="00C9132A" w:rsidP="007A77BE">
            <w:pPr>
              <w:spacing w:before="0" w:after="0"/>
              <w:rPr>
                <w:rFonts w:eastAsia="Times New Roman"/>
                <w:iCs/>
                <w:noProof/>
                <w:sz w:val="20"/>
              </w:rPr>
            </w:pPr>
            <w:hyperlink r:id="rId157" w:history="1">
              <w:r w:rsidRPr="004E7E92">
                <w:rPr>
                  <w:rStyle w:val="Hyperlink"/>
                  <w:rFonts w:eastAsia="Times New Roman"/>
                  <w:iCs/>
                  <w:noProof/>
                  <w:color w:val="auto"/>
                  <w:sz w:val="20"/>
                </w:rPr>
                <w:t>Noslēguma izvērtējumā “Eiropas Sociālā fonda atbalsta un īpašā piešķīruma Jauniešu nodarbinātības iniciatīvas, tostarp garantijas jauniešiem shēmas īstenošanai, investīciju lietderība, efektivitāte un ietekme"</w:t>
              </w:r>
            </w:hyperlink>
            <w:r w:rsidRPr="004E7E92">
              <w:rPr>
                <w:rFonts w:eastAsia="Times New Roman"/>
                <w:iCs/>
                <w:noProof/>
                <w:sz w:val="20"/>
              </w:rPr>
              <w:t xml:space="preserve"> tika novērtēta esošā atbalsta sistēma</w:t>
            </w:r>
            <w:r w:rsidR="00EA231F" w:rsidRPr="004E7E92">
              <w:rPr>
                <w:rFonts w:eastAsia="Times New Roman"/>
                <w:iCs/>
                <w:noProof/>
                <w:sz w:val="20"/>
              </w:rPr>
              <w:t xml:space="preserve"> NEET</w:t>
            </w:r>
            <w:r w:rsidRPr="004E7E92">
              <w:rPr>
                <w:rFonts w:eastAsia="Times New Roman"/>
                <w:iCs/>
                <w:noProof/>
                <w:sz w:val="20"/>
              </w:rPr>
              <w:t xml:space="preserve"> jauniešiem.</w:t>
            </w:r>
          </w:p>
        </w:tc>
      </w:tr>
      <w:tr w:rsidR="007545BD" w:rsidRPr="004E7E92" w14:paraId="6A1DE883" w14:textId="77777777" w:rsidTr="00A73208">
        <w:trPr>
          <w:trHeight w:val="2460"/>
        </w:trPr>
        <w:tc>
          <w:tcPr>
            <w:tcW w:w="562" w:type="dxa"/>
          </w:tcPr>
          <w:p w14:paraId="0CA14D5B"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74" w:name="_Hlk162953211"/>
          </w:p>
        </w:tc>
        <w:tc>
          <w:tcPr>
            <w:tcW w:w="1843" w:type="dxa"/>
            <w:vMerge w:val="restart"/>
          </w:tcPr>
          <w:p w14:paraId="23215648" w14:textId="77777777" w:rsidR="007545BD" w:rsidRPr="004E7E92" w:rsidRDefault="007545BD" w:rsidP="007A77BE">
            <w:pPr>
              <w:spacing w:before="0" w:after="0"/>
              <w:jc w:val="left"/>
              <w:rPr>
                <w:noProof/>
                <w:sz w:val="20"/>
              </w:rPr>
            </w:pPr>
            <w:r w:rsidRPr="004E7E92">
              <w:rPr>
                <w:noProof/>
                <w:sz w:val="20"/>
              </w:rPr>
              <w:t>Tematiskais</w:t>
            </w:r>
          </w:p>
          <w:p w14:paraId="50F7C0CD" w14:textId="341A8496" w:rsidR="007545BD" w:rsidRPr="004E7E92" w:rsidRDefault="007545BD" w:rsidP="007A77BE">
            <w:pPr>
              <w:spacing w:before="0" w:after="0"/>
              <w:jc w:val="left"/>
              <w:rPr>
                <w:noProof/>
                <w:sz w:val="20"/>
              </w:rPr>
            </w:pPr>
            <w:r w:rsidRPr="004E7E92">
              <w:rPr>
                <w:noProof/>
                <w:sz w:val="20"/>
              </w:rPr>
              <w:t>priekšnosacījums Nr.12</w:t>
            </w:r>
            <w:r w:rsidR="005E13F7" w:rsidRPr="004E7E92">
              <w:rPr>
                <w:noProof/>
                <w:sz w:val="20"/>
              </w:rPr>
              <w:t xml:space="preserve"> (4.3.)</w:t>
            </w:r>
          </w:p>
          <w:p w14:paraId="4BAC5E99" w14:textId="0194FC4C" w:rsidR="007545BD" w:rsidRPr="004E7E92" w:rsidRDefault="00156032" w:rsidP="007A77BE">
            <w:pPr>
              <w:spacing w:before="0" w:after="0"/>
              <w:jc w:val="left"/>
              <w:rPr>
                <w:noProof/>
                <w:sz w:val="20"/>
              </w:rPr>
            </w:pPr>
            <w:bookmarkStart w:id="175" w:name="_Hlk95467978"/>
            <w:r w:rsidRPr="004E7E92">
              <w:rPr>
                <w:noProof/>
                <w:sz w:val="20"/>
              </w:rPr>
              <w:t xml:space="preserve">Stratēģiskās politikas satvars </w:t>
            </w:r>
            <w:r w:rsidRPr="004E7E92">
              <w:rPr>
                <w:b/>
                <w:bCs/>
                <w:noProof/>
                <w:sz w:val="20"/>
              </w:rPr>
              <w:t>izglītībai un apmācībai</w:t>
            </w:r>
            <w:r w:rsidRPr="004E7E92">
              <w:rPr>
                <w:noProof/>
                <w:sz w:val="20"/>
              </w:rPr>
              <w:t xml:space="preserve"> visos līmeņos</w:t>
            </w:r>
            <w:bookmarkEnd w:id="175"/>
          </w:p>
        </w:tc>
        <w:tc>
          <w:tcPr>
            <w:tcW w:w="851" w:type="dxa"/>
            <w:vMerge w:val="restart"/>
          </w:tcPr>
          <w:p w14:paraId="2EB60387"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ERAF, ESF+</w:t>
            </w:r>
          </w:p>
        </w:tc>
        <w:tc>
          <w:tcPr>
            <w:tcW w:w="1134" w:type="dxa"/>
            <w:vMerge w:val="restart"/>
          </w:tcPr>
          <w:p w14:paraId="17B213C2"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4.2.1.SAM</w:t>
            </w:r>
          </w:p>
          <w:p w14:paraId="25ACB86B" w14:textId="77777777" w:rsidR="007545BD" w:rsidRPr="004E7E92" w:rsidRDefault="007545BD" w:rsidP="007A77BE">
            <w:pPr>
              <w:spacing w:before="0" w:after="0"/>
              <w:jc w:val="left"/>
              <w:rPr>
                <w:rFonts w:eastAsia="Times New Roman"/>
                <w:iCs/>
                <w:noProof/>
                <w:sz w:val="20"/>
              </w:rPr>
            </w:pPr>
            <w:r w:rsidRPr="004E7E92">
              <w:rPr>
                <w:rFonts w:eastAsia="Times New Roman"/>
                <w:iCs/>
                <w:noProof/>
                <w:sz w:val="20"/>
              </w:rPr>
              <w:t>4.2.2.SAM 4.2.3.SAM 4.2.4.SAM</w:t>
            </w:r>
          </w:p>
        </w:tc>
        <w:tc>
          <w:tcPr>
            <w:tcW w:w="850" w:type="dxa"/>
            <w:vMerge w:val="restart"/>
          </w:tcPr>
          <w:p w14:paraId="6E2BAA86" w14:textId="02CD6835" w:rsidR="007545BD" w:rsidRPr="004E7E92" w:rsidRDefault="00EF267A" w:rsidP="007A77BE">
            <w:pPr>
              <w:spacing w:before="0" w:after="0"/>
              <w:jc w:val="left"/>
              <w:rPr>
                <w:rFonts w:eastAsia="Times New Roman"/>
                <w:iCs/>
                <w:noProof/>
                <w:sz w:val="20"/>
              </w:rPr>
            </w:pPr>
            <w:r w:rsidRPr="004E7E92">
              <w:rPr>
                <w:rFonts w:eastAsia="Times New Roman"/>
                <w:iCs/>
                <w:noProof/>
                <w:sz w:val="20"/>
              </w:rPr>
              <w:t>Jā</w:t>
            </w:r>
          </w:p>
        </w:tc>
        <w:tc>
          <w:tcPr>
            <w:tcW w:w="2410" w:type="dxa"/>
          </w:tcPr>
          <w:p w14:paraId="117A21E3" w14:textId="77777777" w:rsidR="00156032" w:rsidRPr="004E7E92" w:rsidRDefault="00156032" w:rsidP="007A77BE">
            <w:pPr>
              <w:spacing w:before="0" w:after="0"/>
              <w:ind w:left="3"/>
              <w:jc w:val="left"/>
              <w:rPr>
                <w:noProof/>
                <w:sz w:val="20"/>
              </w:rPr>
            </w:pPr>
            <w:r w:rsidRPr="004E7E92">
              <w:rPr>
                <w:noProof/>
                <w:sz w:val="20"/>
              </w:rPr>
              <w:t>Ir izstrādāts valsts vai reģionāls stratēģiskās politikas satvars izglītības un apmācības sistēmai, un tas ietver:</w:t>
            </w:r>
          </w:p>
          <w:p w14:paraId="1572B026" w14:textId="77777777" w:rsidR="00156032" w:rsidRPr="004E7E92" w:rsidRDefault="00156032" w:rsidP="007A77BE">
            <w:pPr>
              <w:spacing w:before="0" w:after="0"/>
              <w:ind w:left="3"/>
              <w:jc w:val="left"/>
              <w:rPr>
                <w:noProof/>
                <w:sz w:val="20"/>
              </w:rPr>
            </w:pPr>
          </w:p>
          <w:p w14:paraId="6F632B89" w14:textId="3B29E782" w:rsidR="007545BD" w:rsidRPr="004E7E92" w:rsidRDefault="00156032" w:rsidP="007A77BE">
            <w:pPr>
              <w:spacing w:before="0" w:after="0"/>
              <w:ind w:left="3"/>
              <w:jc w:val="left"/>
              <w:rPr>
                <w:noProof/>
                <w:sz w:val="20"/>
              </w:rPr>
            </w:pPr>
            <w:r w:rsidRPr="004E7E92">
              <w:rPr>
                <w:noProof/>
                <w:sz w:val="20"/>
              </w:rPr>
              <w:t>1.uz pierādījumiem balstītas prasmju prognozēšanas un paredzēšanas sistēmas</w:t>
            </w:r>
            <w:r w:rsidR="007545BD" w:rsidRPr="004E7E92">
              <w:rPr>
                <w:noProof/>
                <w:sz w:val="20"/>
              </w:rPr>
              <w:t>,</w:t>
            </w:r>
          </w:p>
          <w:p w14:paraId="4A8A2519" w14:textId="77777777" w:rsidR="007545BD" w:rsidRPr="004E7E92" w:rsidRDefault="007545BD" w:rsidP="007A77BE">
            <w:pPr>
              <w:spacing w:before="0" w:after="0"/>
              <w:ind w:left="171" w:hanging="171"/>
              <w:jc w:val="left"/>
              <w:rPr>
                <w:noProof/>
                <w:sz w:val="20"/>
              </w:rPr>
            </w:pPr>
          </w:p>
        </w:tc>
        <w:tc>
          <w:tcPr>
            <w:tcW w:w="1134" w:type="dxa"/>
          </w:tcPr>
          <w:p w14:paraId="30BE1383"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tcPr>
          <w:sdt>
            <w:sdtPr>
              <w:rPr>
                <w:sz w:val="20"/>
              </w:rPr>
              <w:tag w:val="goog_rdk_638"/>
              <w:id w:val="2091185853"/>
            </w:sdtPr>
            <w:sdtEndPr/>
            <w:sdtContent>
              <w:p w14:paraId="6FE952AE" w14:textId="1507E5CC" w:rsidR="00BC413B" w:rsidRPr="004E7E92" w:rsidRDefault="007F64D8" w:rsidP="007A77BE">
                <w:pPr>
                  <w:spacing w:before="0" w:after="0"/>
                  <w:jc w:val="left"/>
                  <w:rPr>
                    <w:sz w:val="20"/>
                  </w:rPr>
                </w:pPr>
                <w:r w:rsidRPr="004E7E92">
                  <w:rPr>
                    <w:sz w:val="20"/>
                  </w:rPr>
                  <w:t xml:space="preserve">a) </w:t>
                </w:r>
                <w:hyperlink r:id="rId158" w:history="1">
                  <w:r w:rsidR="00BC413B" w:rsidRPr="004E7E92">
                    <w:rPr>
                      <w:rStyle w:val="Hyperlink"/>
                      <w:color w:val="auto"/>
                      <w:sz w:val="20"/>
                    </w:rPr>
                    <w:t>Izglītības likums</w:t>
                  </w:r>
                </w:hyperlink>
              </w:p>
            </w:sdtContent>
          </w:sdt>
          <w:sdt>
            <w:sdtPr>
              <w:rPr>
                <w:sz w:val="20"/>
              </w:rPr>
              <w:tag w:val="goog_rdk_640"/>
              <w:id w:val="2035989356"/>
            </w:sdtPr>
            <w:sdtEndPr/>
            <w:sdtContent>
              <w:p w14:paraId="6515DB03" w14:textId="57070303" w:rsidR="00BC413B" w:rsidRPr="004E7E92" w:rsidRDefault="006232DC" w:rsidP="007A77BE">
                <w:pPr>
                  <w:spacing w:before="0" w:after="0"/>
                  <w:jc w:val="left"/>
                  <w:rPr>
                    <w:sz w:val="20"/>
                  </w:rPr>
                </w:pPr>
                <w:sdt>
                  <w:sdtPr>
                    <w:rPr>
                      <w:sz w:val="20"/>
                    </w:rPr>
                    <w:tag w:val="goog_rdk_639"/>
                    <w:id w:val="642162448"/>
                  </w:sdtPr>
                  <w:sdtEndPr/>
                  <w:sdtContent>
                    <w:r w:rsidR="007F64D8" w:rsidRPr="004E7E92">
                      <w:rPr>
                        <w:sz w:val="20"/>
                      </w:rPr>
                      <w:t xml:space="preserve">b) </w:t>
                    </w:r>
                    <w:hyperlink r:id="rId159" w:history="1">
                      <w:r w:rsidR="00BC413B" w:rsidRPr="004E7E92">
                        <w:rPr>
                          <w:sz w:val="20"/>
                        </w:rPr>
                        <w:t>Profesionālās izglītības likums</w:t>
                      </w:r>
                    </w:hyperlink>
                  </w:sdtContent>
                </w:sdt>
              </w:p>
            </w:sdtContent>
          </w:sdt>
          <w:p w14:paraId="14FAC579" w14:textId="41224684" w:rsidR="007545BD" w:rsidRPr="004E7E92" w:rsidRDefault="007F64D8" w:rsidP="007A77BE">
            <w:pPr>
              <w:spacing w:before="0" w:after="0"/>
              <w:jc w:val="left"/>
              <w:rPr>
                <w:b/>
                <w:bCs/>
                <w:sz w:val="20"/>
              </w:rPr>
            </w:pPr>
            <w:r w:rsidRPr="004E7E92">
              <w:rPr>
                <w:sz w:val="20"/>
              </w:rPr>
              <w:t xml:space="preserve">c) </w:t>
            </w:r>
            <w:hyperlink r:id="rId160">
              <w:r w:rsidR="00BC413B" w:rsidRPr="004E7E92">
                <w:rPr>
                  <w:sz w:val="20"/>
                  <w:u w:val="single"/>
                </w:rPr>
                <w:t>Augstskolu likums</w:t>
              </w:r>
            </w:hyperlink>
            <w:sdt>
              <w:sdtPr>
                <w:rPr>
                  <w:b/>
                  <w:bCs/>
                  <w:sz w:val="20"/>
                </w:rPr>
                <w:tag w:val="goog_rdk_641"/>
                <w:id w:val="2094812488"/>
              </w:sdtPr>
              <w:sdtEndPr/>
              <w:sdtContent>
                <w:r w:rsidR="00BC413B" w:rsidRPr="004E7E92">
                  <w:rPr>
                    <w:b/>
                    <w:bCs/>
                    <w:sz w:val="20"/>
                    <w:u w:val="single"/>
                  </w:rPr>
                  <w:t>;</w:t>
                </w:r>
              </w:sdtContent>
            </w:sdt>
          </w:p>
          <w:p w14:paraId="6D6CB0B0" w14:textId="72726FA5" w:rsidR="0096489F" w:rsidRPr="004E7E92" w:rsidRDefault="007F64D8" w:rsidP="007A77BE">
            <w:pPr>
              <w:spacing w:before="0" w:after="0"/>
              <w:jc w:val="left"/>
              <w:rPr>
                <w:noProof/>
                <w:sz w:val="20"/>
              </w:rPr>
            </w:pPr>
            <w:r w:rsidRPr="004E7E92">
              <w:rPr>
                <w:sz w:val="20"/>
              </w:rPr>
              <w:t>d)</w:t>
            </w:r>
            <w:r w:rsidR="005A176D" w:rsidRPr="004E7E92">
              <w:rPr>
                <w:sz w:val="20"/>
              </w:rPr>
              <w:t xml:space="preserve"> </w:t>
            </w:r>
            <w:hyperlink r:id="rId161">
              <w:r w:rsidR="005A176D" w:rsidRPr="004E7E92">
                <w:rPr>
                  <w:sz w:val="20"/>
                  <w:u w:val="single"/>
                </w:rPr>
                <w:t>Valsts izglītības informācijas sistēmas noteikumi</w:t>
              </w:r>
            </w:hyperlink>
            <w:r w:rsidRPr="004E7E92">
              <w:rPr>
                <w:sz w:val="20"/>
              </w:rPr>
              <w:t xml:space="preserve"> (MK 26.06.2019. not. Nr.276)</w:t>
            </w:r>
          </w:p>
          <w:p w14:paraId="06FF63DB" w14:textId="49147617" w:rsidR="00DD793E" w:rsidRPr="004E7E92" w:rsidRDefault="007F64D8" w:rsidP="007A77BE">
            <w:pPr>
              <w:spacing w:before="0" w:after="0"/>
              <w:rPr>
                <w:sz w:val="20"/>
              </w:rPr>
            </w:pPr>
            <w:r w:rsidRPr="004E7E92">
              <w:rPr>
                <w:sz w:val="20"/>
              </w:rPr>
              <w:t xml:space="preserve">d) </w:t>
            </w:r>
            <w:hyperlink r:id="rId162" w:history="1">
              <w:r w:rsidRPr="004E7E92">
                <w:rPr>
                  <w:rStyle w:val="Hyperlink"/>
                  <w:noProof/>
                  <w:color w:val="auto"/>
                  <w:sz w:val="20"/>
                </w:rPr>
                <w:t>Izglītības attīstības pamatnostādnes 2021.-2027.gadam “Nākotnes prasmes nākotnes sabiedrībai”</w:t>
              </w:r>
            </w:hyperlink>
            <w:r w:rsidRPr="004E7E92">
              <w:rPr>
                <w:noProof/>
                <w:sz w:val="20"/>
              </w:rPr>
              <w:t xml:space="preserve"> (MK 22.06.2021.rīk. Nr.436)</w:t>
            </w:r>
          </w:p>
        </w:tc>
        <w:tc>
          <w:tcPr>
            <w:tcW w:w="3686" w:type="dxa"/>
          </w:tcPr>
          <w:p w14:paraId="20549ECC" w14:textId="69AC00F7" w:rsidR="007F64D8" w:rsidRPr="004E7E92" w:rsidRDefault="007F64D8" w:rsidP="007A77BE">
            <w:pPr>
              <w:spacing w:before="0" w:after="0"/>
              <w:rPr>
                <w:rFonts w:eastAsia="Times New Roman"/>
                <w:bCs/>
                <w:iCs/>
                <w:noProof/>
                <w:sz w:val="20"/>
              </w:rPr>
            </w:pPr>
            <w:hyperlink r:id="rId163" w:history="1">
              <w:r w:rsidRPr="004E7E92">
                <w:rPr>
                  <w:rStyle w:val="Hyperlink"/>
                  <w:color w:val="auto"/>
                  <w:sz w:val="20"/>
                </w:rPr>
                <w:t>Izglītības likuma</w:t>
              </w:r>
            </w:hyperlink>
            <w:r w:rsidRPr="004E7E92">
              <w:rPr>
                <w:b/>
                <w:sz w:val="20"/>
              </w:rPr>
              <w:t xml:space="preserve"> </w:t>
            </w:r>
            <w:r w:rsidRPr="004E7E92">
              <w:rPr>
                <w:bCs/>
                <w:sz w:val="20"/>
              </w:rPr>
              <w:t>131.pants nosaka vienotas politikas un attīstības stratēģijas izglītībā izstrād</w:t>
            </w:r>
            <w:r w:rsidR="00714C58" w:rsidRPr="004E7E92">
              <w:rPr>
                <w:bCs/>
                <w:sz w:val="20"/>
              </w:rPr>
              <w:t>i</w:t>
            </w:r>
            <w:r w:rsidRPr="004E7E92">
              <w:rPr>
                <w:bCs/>
                <w:sz w:val="20"/>
              </w:rPr>
              <w:t>, apstiprināšan</w:t>
            </w:r>
            <w:r w:rsidR="00714C58" w:rsidRPr="004E7E92">
              <w:rPr>
                <w:bCs/>
                <w:sz w:val="20"/>
              </w:rPr>
              <w:t>u</w:t>
            </w:r>
            <w:r w:rsidRPr="004E7E92">
              <w:rPr>
                <w:bCs/>
                <w:sz w:val="20"/>
              </w:rPr>
              <w:t xml:space="preserve"> un īstenošan</w:t>
            </w:r>
            <w:r w:rsidR="00714C58" w:rsidRPr="004E7E92">
              <w:rPr>
                <w:bCs/>
                <w:sz w:val="20"/>
              </w:rPr>
              <w:t>u</w:t>
            </w:r>
            <w:r w:rsidRPr="004E7E92">
              <w:rPr>
                <w:bCs/>
                <w:sz w:val="20"/>
              </w:rPr>
              <w:t>. Izglītības sistēmas tiesisko ietvaru, pušu tiesības</w:t>
            </w:r>
            <w:r w:rsidR="00714C58" w:rsidRPr="004E7E92">
              <w:rPr>
                <w:bCs/>
                <w:sz w:val="20"/>
              </w:rPr>
              <w:t>/</w:t>
            </w:r>
            <w:r w:rsidRPr="004E7E92">
              <w:rPr>
                <w:bCs/>
                <w:sz w:val="20"/>
              </w:rPr>
              <w:t>pienākumus, resursus visos līmeņos nosaka Izglītības likums, Vispārējās izglītības likums, Profesionālās izglītības likums, Augstskolu likums.</w:t>
            </w:r>
          </w:p>
          <w:p w14:paraId="254FE72A" w14:textId="36F503DF" w:rsidR="007545BD" w:rsidRPr="004E7E92" w:rsidRDefault="0077649A" w:rsidP="007A77BE">
            <w:pPr>
              <w:spacing w:before="0" w:after="0"/>
              <w:rPr>
                <w:sz w:val="20"/>
                <w:lang w:val="lv"/>
              </w:rPr>
            </w:pPr>
            <w:hyperlink r:id="rId164" w:history="1">
              <w:r w:rsidRPr="004E7E92">
                <w:rPr>
                  <w:rStyle w:val="Hyperlink"/>
                  <w:iCs/>
                  <w:color w:val="auto"/>
                  <w:sz w:val="20"/>
                </w:rPr>
                <w:t>I</w:t>
              </w:r>
              <w:r w:rsidR="0084754A" w:rsidRPr="004E7E92">
                <w:rPr>
                  <w:rStyle w:val="Hyperlink"/>
                  <w:iCs/>
                  <w:color w:val="auto"/>
                  <w:sz w:val="20"/>
                </w:rPr>
                <w:t>AP</w:t>
              </w:r>
            </w:hyperlink>
            <w:r w:rsidRPr="004E7E92">
              <w:rPr>
                <w:sz w:val="20"/>
              </w:rPr>
              <w:t xml:space="preserve"> p</w:t>
            </w:r>
            <w:r w:rsidR="0096489F" w:rsidRPr="004E7E92">
              <w:rPr>
                <w:sz w:val="20"/>
              </w:rPr>
              <w:t>aredz sasniedzamos rezultātus līdz 2027.g</w:t>
            </w:r>
            <w:r w:rsidRPr="004E7E92">
              <w:rPr>
                <w:sz w:val="20"/>
              </w:rPr>
              <w:t xml:space="preserve">., </w:t>
            </w:r>
            <w:r w:rsidR="0096489F" w:rsidRPr="004E7E92">
              <w:rPr>
                <w:sz w:val="20"/>
              </w:rPr>
              <w:t>starpposma vērtības 2024.g</w:t>
            </w:r>
            <w:r w:rsidRPr="004E7E92">
              <w:rPr>
                <w:sz w:val="20"/>
              </w:rPr>
              <w:t>.</w:t>
            </w:r>
            <w:r w:rsidR="0096489F" w:rsidRPr="004E7E92">
              <w:rPr>
                <w:sz w:val="20"/>
              </w:rPr>
              <w:t>, veicamos pasākumus</w:t>
            </w:r>
            <w:r w:rsidR="0084754A" w:rsidRPr="004E7E92">
              <w:rPr>
                <w:sz w:val="20"/>
              </w:rPr>
              <w:t xml:space="preserve"> un</w:t>
            </w:r>
            <w:r w:rsidR="0096489F" w:rsidRPr="004E7E92">
              <w:rPr>
                <w:sz w:val="20"/>
              </w:rPr>
              <w:t xml:space="preserve"> indikatīvo nep</w:t>
            </w:r>
            <w:r w:rsidR="0044661B" w:rsidRPr="004E7E92">
              <w:rPr>
                <w:sz w:val="20"/>
              </w:rPr>
              <w:t>i</w:t>
            </w:r>
            <w:r w:rsidR="0096489F" w:rsidRPr="004E7E92">
              <w:rPr>
                <w:sz w:val="20"/>
              </w:rPr>
              <w:t>eciešamo finansējum</w:t>
            </w:r>
            <w:r w:rsidR="0084754A" w:rsidRPr="004E7E92">
              <w:rPr>
                <w:sz w:val="20"/>
              </w:rPr>
              <w:t>u.</w:t>
            </w:r>
            <w:r w:rsidR="00BD31C0" w:rsidRPr="004E7E92">
              <w:rPr>
                <w:sz w:val="20"/>
              </w:rPr>
              <w:t xml:space="preserve"> </w:t>
            </w:r>
            <w:r w:rsidR="00BD31C0" w:rsidRPr="004E7E92">
              <w:rPr>
                <w:sz w:val="20"/>
                <w:lang w:val="lv"/>
              </w:rPr>
              <w:t>Latvijā ir 12 Nozaru ekspertu padomes (</w:t>
            </w:r>
            <w:hyperlink r:id="rId165" w:history="1">
              <w:r w:rsidR="00BD31C0" w:rsidRPr="004E7E92">
                <w:rPr>
                  <w:rStyle w:val="Hyperlink"/>
                  <w:rFonts w:eastAsia="Times New Roman"/>
                  <w:color w:val="auto"/>
                  <w:sz w:val="20"/>
                  <w:lang w:val="lv"/>
                </w:rPr>
                <w:t>Prof</w:t>
              </w:r>
              <w:r w:rsidR="00D84E91">
                <w:rPr>
                  <w:rStyle w:val="Hyperlink"/>
                  <w:rFonts w:eastAsia="Times New Roman"/>
                  <w:color w:val="auto"/>
                  <w:sz w:val="20"/>
                  <w:lang w:val="lv"/>
                </w:rPr>
                <w:t>esionālās</w:t>
              </w:r>
              <w:r w:rsidR="00BD31C0" w:rsidRPr="004E7E92">
                <w:rPr>
                  <w:rStyle w:val="Hyperlink"/>
                  <w:rFonts w:eastAsia="Times New Roman"/>
                  <w:color w:val="auto"/>
                  <w:sz w:val="20"/>
                  <w:lang w:val="lv"/>
                </w:rPr>
                <w:t xml:space="preserve"> izgl</w:t>
              </w:r>
              <w:r w:rsidR="00D84E91">
                <w:rPr>
                  <w:rStyle w:val="Hyperlink"/>
                  <w:rFonts w:eastAsia="Times New Roman"/>
                  <w:color w:val="auto"/>
                  <w:sz w:val="20"/>
                  <w:lang w:val="lv"/>
                </w:rPr>
                <w:t>ītības</w:t>
              </w:r>
              <w:r w:rsidR="00BD31C0" w:rsidRPr="004E7E92">
                <w:rPr>
                  <w:rStyle w:val="Hyperlink"/>
                  <w:rFonts w:eastAsia="Times New Roman"/>
                  <w:color w:val="auto"/>
                  <w:sz w:val="20"/>
                  <w:lang w:val="lv"/>
                </w:rPr>
                <w:t xml:space="preserve"> likuma 12.pants</w:t>
              </w:r>
            </w:hyperlink>
            <w:r w:rsidR="00BD31C0" w:rsidRPr="004E7E92">
              <w:rPr>
                <w:sz w:val="20"/>
                <w:lang w:val="lv"/>
              </w:rPr>
              <w:t>)</w:t>
            </w:r>
            <w:r w:rsidR="001F6F73" w:rsidRPr="004E7E92">
              <w:rPr>
                <w:sz w:val="20"/>
                <w:lang w:val="lv"/>
              </w:rPr>
              <w:t>, kas</w:t>
            </w:r>
            <w:r w:rsidR="00BD31C0" w:rsidRPr="004E7E92">
              <w:rPr>
                <w:sz w:val="20"/>
                <w:lang w:val="lv"/>
              </w:rPr>
              <w:t xml:space="preserve"> aptver visas tautsaimniecības nozares</w:t>
            </w:r>
            <w:r w:rsidR="001F6F73" w:rsidRPr="004E7E92">
              <w:rPr>
                <w:sz w:val="20"/>
                <w:lang w:val="lv"/>
              </w:rPr>
              <w:t>. T</w:t>
            </w:r>
            <w:r w:rsidR="00D37127" w:rsidRPr="004E7E92">
              <w:rPr>
                <w:sz w:val="20"/>
                <w:lang w:val="lv"/>
              </w:rPr>
              <w:t>ās</w:t>
            </w:r>
            <w:r w:rsidR="0007029F" w:rsidRPr="004E7E92">
              <w:rPr>
                <w:sz w:val="20"/>
                <w:lang w:val="lv"/>
              </w:rPr>
              <w:t xml:space="preserve"> </w:t>
            </w:r>
            <w:r w:rsidR="00BD31C0" w:rsidRPr="004E7E92">
              <w:rPr>
                <w:sz w:val="20"/>
                <w:lang w:val="lv"/>
              </w:rPr>
              <w:t>koordinē darba devēju organizācijas.</w:t>
            </w:r>
          </w:p>
          <w:p w14:paraId="32617767" w14:textId="2E6B26EA" w:rsidR="00BD31C0" w:rsidRPr="004E7E92" w:rsidRDefault="00BD31C0" w:rsidP="00BD31C0">
            <w:pPr>
              <w:spacing w:before="0" w:after="0" w:line="259" w:lineRule="auto"/>
              <w:rPr>
                <w:sz w:val="20"/>
                <w:lang w:val="lv"/>
              </w:rPr>
            </w:pPr>
            <w:r w:rsidRPr="004E7E92">
              <w:rPr>
                <w:sz w:val="20"/>
                <w:lang w:val="lv"/>
              </w:rPr>
              <w:t>Plānojot tautsaimniecībai nepieciešamo nākotnes speciālistu skaitu, prof</w:t>
            </w:r>
            <w:r w:rsidR="00D84E91">
              <w:rPr>
                <w:sz w:val="20"/>
                <w:lang w:val="lv"/>
              </w:rPr>
              <w:t>esionālās</w:t>
            </w:r>
            <w:r w:rsidRPr="004E7E92">
              <w:rPr>
                <w:sz w:val="20"/>
                <w:lang w:val="lv"/>
              </w:rPr>
              <w:t xml:space="preserve"> vid</w:t>
            </w:r>
            <w:r w:rsidR="00D84E91">
              <w:rPr>
                <w:sz w:val="20"/>
                <w:lang w:val="lv"/>
              </w:rPr>
              <w:t>ējās</w:t>
            </w:r>
            <w:r w:rsidRPr="004E7E92">
              <w:rPr>
                <w:sz w:val="20"/>
                <w:lang w:val="lv"/>
              </w:rPr>
              <w:t xml:space="preserve"> un augst</w:t>
            </w:r>
            <w:r w:rsidR="00D84E91">
              <w:rPr>
                <w:sz w:val="20"/>
                <w:lang w:val="lv"/>
              </w:rPr>
              <w:t>ākās</w:t>
            </w:r>
            <w:r w:rsidRPr="004E7E92">
              <w:rPr>
                <w:sz w:val="20"/>
                <w:lang w:val="lv"/>
              </w:rPr>
              <w:t xml:space="preserve"> izgl</w:t>
            </w:r>
            <w:r w:rsidR="0007029F" w:rsidRPr="004E7E92">
              <w:rPr>
                <w:sz w:val="20"/>
                <w:lang w:val="lv"/>
              </w:rPr>
              <w:t>ītības</w:t>
            </w:r>
            <w:r w:rsidRPr="004E7E92">
              <w:rPr>
                <w:sz w:val="20"/>
                <w:lang w:val="lv"/>
              </w:rPr>
              <w:t xml:space="preserve"> plānošanā </w:t>
            </w:r>
            <w:r w:rsidR="00D84E91" w:rsidRPr="004E7E92">
              <w:rPr>
                <w:sz w:val="20"/>
                <w:lang w:val="lv"/>
              </w:rPr>
              <w:t xml:space="preserve">ņem </w:t>
            </w:r>
            <w:r w:rsidRPr="004E7E92">
              <w:rPr>
                <w:sz w:val="20"/>
                <w:lang w:val="lv"/>
              </w:rPr>
              <w:t>vērā Nozaru ekspertu padomju viedokli</w:t>
            </w:r>
            <w:r w:rsidR="00D84E91">
              <w:rPr>
                <w:sz w:val="20"/>
                <w:lang w:val="lv"/>
              </w:rPr>
              <w:t xml:space="preserve"> un </w:t>
            </w:r>
            <w:r w:rsidR="00760C08" w:rsidRPr="004E7E92">
              <w:rPr>
                <w:sz w:val="20"/>
                <w:lang w:val="lv"/>
              </w:rPr>
              <w:t>EM</w:t>
            </w:r>
            <w:r w:rsidRPr="004E7E92">
              <w:rPr>
                <w:sz w:val="20"/>
                <w:lang w:val="lv"/>
              </w:rPr>
              <w:t xml:space="preserve"> īstenotās darba tirgus vidēja un ilgtermiņa </w:t>
            </w:r>
            <w:hyperlink r:id="rId166" w:history="1">
              <w:r w:rsidRPr="004E7E92">
                <w:rPr>
                  <w:rStyle w:val="Hyperlink"/>
                  <w:rFonts w:eastAsia="Times New Roman"/>
                  <w:color w:val="auto"/>
                  <w:sz w:val="20"/>
                  <w:lang w:val="lv"/>
                </w:rPr>
                <w:t>prognozes</w:t>
              </w:r>
            </w:hyperlink>
            <w:r w:rsidRPr="004E7E92">
              <w:rPr>
                <w:sz w:val="20"/>
                <w:lang w:val="lv"/>
              </w:rPr>
              <w:t xml:space="preserve">. </w:t>
            </w:r>
            <w:r w:rsidR="00760C08" w:rsidRPr="004E7E92">
              <w:rPr>
                <w:sz w:val="20"/>
                <w:lang w:val="lv"/>
              </w:rPr>
              <w:t>P</w:t>
            </w:r>
            <w:r w:rsidRPr="004E7E92">
              <w:rPr>
                <w:sz w:val="20"/>
                <w:lang w:val="lv"/>
              </w:rPr>
              <w:t xml:space="preserve">ieaugušo izglītībā papildus tiek vērtētas arī darba tirgus īstermiņa attīstības </w:t>
            </w:r>
            <w:hyperlink r:id="rId167" w:history="1">
              <w:r w:rsidRPr="004E7E92">
                <w:rPr>
                  <w:rStyle w:val="Hyperlink"/>
                  <w:rFonts w:eastAsia="Times New Roman"/>
                  <w:color w:val="auto"/>
                  <w:sz w:val="20"/>
                  <w:lang w:val="lv"/>
                </w:rPr>
                <w:t>prognozes</w:t>
              </w:r>
            </w:hyperlink>
            <w:r w:rsidRPr="004E7E92">
              <w:rPr>
                <w:sz w:val="20"/>
              </w:rPr>
              <w:t>.</w:t>
            </w:r>
          </w:p>
          <w:p w14:paraId="05640B9B" w14:textId="2EECC651" w:rsidR="007545BD" w:rsidRPr="004E7E92" w:rsidRDefault="006232DC" w:rsidP="007A77BE">
            <w:pPr>
              <w:spacing w:before="0" w:after="0"/>
              <w:rPr>
                <w:rFonts w:eastAsia="Times New Roman"/>
                <w:iCs/>
                <w:noProof/>
                <w:sz w:val="20"/>
              </w:rPr>
            </w:pPr>
            <w:sdt>
              <w:sdtPr>
                <w:rPr>
                  <w:sz w:val="20"/>
                </w:rPr>
                <w:tag w:val="goog_rdk_424"/>
                <w:id w:val="-1987310841"/>
              </w:sdtPr>
              <w:sdtEndPr/>
              <w:sdtContent>
                <w:r w:rsidR="0084754A" w:rsidRPr="004E7E92">
                  <w:rPr>
                    <w:sz w:val="20"/>
                  </w:rPr>
                  <w:t>S</w:t>
                </w:r>
                <w:r w:rsidR="0044661B" w:rsidRPr="004E7E92">
                  <w:rPr>
                    <w:sz w:val="20"/>
                  </w:rPr>
                  <w:t xml:space="preserve">katīt </w:t>
                </w:r>
                <w:r w:rsidR="0084754A" w:rsidRPr="004E7E92">
                  <w:rPr>
                    <w:sz w:val="20"/>
                  </w:rPr>
                  <w:t xml:space="preserve">arī </w:t>
                </w:r>
                <w:r w:rsidR="000D7AD7">
                  <w:rPr>
                    <w:sz w:val="20"/>
                  </w:rPr>
                  <w:t>2</w:t>
                </w:r>
                <w:r w:rsidR="0044661B" w:rsidRPr="004E7E92">
                  <w:rPr>
                    <w:sz w:val="20"/>
                  </w:rPr>
                  <w:t>. pielikum</w:t>
                </w:r>
                <w:r w:rsidR="0084754A" w:rsidRPr="004E7E92">
                  <w:rPr>
                    <w:sz w:val="20"/>
                  </w:rPr>
                  <w:t>u</w:t>
                </w:r>
                <w:r w:rsidR="0044661B" w:rsidRPr="004E7E92">
                  <w:rPr>
                    <w:sz w:val="20"/>
                  </w:rPr>
                  <w:t xml:space="preserve">. </w:t>
                </w:r>
              </w:sdtContent>
            </w:sdt>
          </w:p>
        </w:tc>
      </w:tr>
      <w:tr w:rsidR="007545BD" w:rsidRPr="004E7E92" w14:paraId="01C51E02" w14:textId="77777777" w:rsidTr="00A73208">
        <w:tc>
          <w:tcPr>
            <w:tcW w:w="562" w:type="dxa"/>
          </w:tcPr>
          <w:p w14:paraId="186DD411"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76" w:name="_Hlk162953779"/>
            <w:bookmarkEnd w:id="174"/>
          </w:p>
        </w:tc>
        <w:tc>
          <w:tcPr>
            <w:tcW w:w="1843" w:type="dxa"/>
            <w:vMerge/>
          </w:tcPr>
          <w:p w14:paraId="486D47EC" w14:textId="77777777" w:rsidR="007545BD" w:rsidRPr="004E7E92" w:rsidRDefault="007545BD" w:rsidP="007A77BE">
            <w:pPr>
              <w:spacing w:before="0" w:after="0"/>
              <w:jc w:val="left"/>
              <w:rPr>
                <w:noProof/>
                <w:sz w:val="20"/>
              </w:rPr>
            </w:pPr>
          </w:p>
        </w:tc>
        <w:tc>
          <w:tcPr>
            <w:tcW w:w="851" w:type="dxa"/>
            <w:vMerge/>
          </w:tcPr>
          <w:p w14:paraId="236D07F8" w14:textId="77777777" w:rsidR="007545BD" w:rsidRPr="004E7E92" w:rsidRDefault="007545BD" w:rsidP="007A77BE">
            <w:pPr>
              <w:spacing w:before="0" w:after="0"/>
              <w:jc w:val="left"/>
              <w:rPr>
                <w:rFonts w:eastAsia="Times New Roman"/>
                <w:iCs/>
                <w:noProof/>
                <w:sz w:val="20"/>
              </w:rPr>
            </w:pPr>
          </w:p>
        </w:tc>
        <w:tc>
          <w:tcPr>
            <w:tcW w:w="1134" w:type="dxa"/>
            <w:vMerge/>
          </w:tcPr>
          <w:p w14:paraId="28D789C4" w14:textId="77777777" w:rsidR="007545BD" w:rsidRPr="004E7E92" w:rsidRDefault="007545BD" w:rsidP="007A77BE">
            <w:pPr>
              <w:spacing w:before="0" w:after="0"/>
              <w:jc w:val="left"/>
              <w:rPr>
                <w:rFonts w:eastAsia="Times New Roman"/>
                <w:iCs/>
                <w:noProof/>
                <w:sz w:val="20"/>
              </w:rPr>
            </w:pPr>
          </w:p>
        </w:tc>
        <w:tc>
          <w:tcPr>
            <w:tcW w:w="850" w:type="dxa"/>
            <w:vMerge/>
          </w:tcPr>
          <w:p w14:paraId="6FCCE16B" w14:textId="77777777" w:rsidR="007545BD" w:rsidRPr="004E7E92" w:rsidRDefault="007545BD" w:rsidP="007A77BE">
            <w:pPr>
              <w:spacing w:before="0" w:after="0"/>
              <w:jc w:val="left"/>
              <w:rPr>
                <w:rFonts w:eastAsia="Times New Roman"/>
                <w:iCs/>
                <w:noProof/>
                <w:sz w:val="20"/>
              </w:rPr>
            </w:pPr>
          </w:p>
        </w:tc>
        <w:tc>
          <w:tcPr>
            <w:tcW w:w="2410" w:type="dxa"/>
          </w:tcPr>
          <w:p w14:paraId="21F0AF13" w14:textId="3BCC5594" w:rsidR="007545BD" w:rsidRPr="004E7E92" w:rsidRDefault="006F7379" w:rsidP="007A77BE">
            <w:pPr>
              <w:spacing w:before="0" w:after="0"/>
              <w:ind w:left="171" w:hanging="171"/>
              <w:jc w:val="left"/>
              <w:rPr>
                <w:noProof/>
                <w:sz w:val="20"/>
              </w:rPr>
            </w:pPr>
            <w:r w:rsidRPr="004E7E92">
              <w:rPr>
                <w:noProof/>
                <w:sz w:val="20"/>
              </w:rPr>
              <w:t>2.</w:t>
            </w:r>
            <w:r w:rsidR="00156032" w:rsidRPr="004E7E92">
              <w:rPr>
                <w:sz w:val="20"/>
              </w:rPr>
              <w:t xml:space="preserve"> </w:t>
            </w:r>
            <w:r w:rsidR="00156032" w:rsidRPr="004E7E92">
              <w:rPr>
                <w:noProof/>
                <w:sz w:val="20"/>
              </w:rPr>
              <w:t>absolventu gaitu apzināšanas mehānismus un pakalpojumus kvalitatīvu un efektīvu konsultāciju sniegšanai visu vecumu audzēkņiem</w:t>
            </w:r>
            <w:r w:rsidR="007545BD" w:rsidRPr="004E7E92">
              <w:rPr>
                <w:noProof/>
                <w:sz w:val="20"/>
              </w:rPr>
              <w:t>.</w:t>
            </w:r>
          </w:p>
          <w:p w14:paraId="29792047" w14:textId="77777777" w:rsidR="007545BD" w:rsidRPr="004E7E92" w:rsidRDefault="007545BD" w:rsidP="007A77BE">
            <w:pPr>
              <w:spacing w:before="0" w:after="0"/>
              <w:ind w:left="3"/>
              <w:jc w:val="left"/>
              <w:rPr>
                <w:noProof/>
                <w:sz w:val="20"/>
              </w:rPr>
            </w:pPr>
          </w:p>
        </w:tc>
        <w:tc>
          <w:tcPr>
            <w:tcW w:w="1134" w:type="dxa"/>
          </w:tcPr>
          <w:p w14:paraId="26D81C5C" w14:textId="77777777" w:rsidR="007545BD" w:rsidRPr="004E7E92" w:rsidRDefault="007545BD" w:rsidP="007A77BE">
            <w:pPr>
              <w:spacing w:before="0" w:after="0"/>
              <w:jc w:val="left"/>
              <w:rPr>
                <w:b/>
                <w:bCs/>
                <w:noProof/>
                <w:sz w:val="20"/>
              </w:rPr>
            </w:pPr>
            <w:r w:rsidRPr="004E7E92">
              <w:rPr>
                <w:b/>
                <w:bCs/>
                <w:noProof/>
                <w:sz w:val="20"/>
              </w:rPr>
              <w:t>Jā</w:t>
            </w:r>
          </w:p>
        </w:tc>
        <w:tc>
          <w:tcPr>
            <w:tcW w:w="2410" w:type="dxa"/>
          </w:tcPr>
          <w:p w14:paraId="6047EB73" w14:textId="1FF1C9E7" w:rsidR="00A77D6F" w:rsidRPr="004E7E92" w:rsidRDefault="00A77D6F" w:rsidP="007A77BE">
            <w:pPr>
              <w:spacing w:before="0" w:after="0"/>
              <w:jc w:val="left"/>
              <w:rPr>
                <w:noProof/>
                <w:sz w:val="20"/>
              </w:rPr>
            </w:pPr>
            <w:r w:rsidRPr="004E7E92">
              <w:rPr>
                <w:sz w:val="20"/>
              </w:rPr>
              <w:t xml:space="preserve">a) </w:t>
            </w:r>
            <w:hyperlink r:id="rId168" w:history="1">
              <w:r w:rsidR="007545BD" w:rsidRPr="004E7E92">
                <w:rPr>
                  <w:rStyle w:val="Hyperlink"/>
                  <w:noProof/>
                  <w:color w:val="auto"/>
                  <w:sz w:val="20"/>
                </w:rPr>
                <w:t>Augstskolu likums</w:t>
              </w:r>
            </w:hyperlink>
            <w:r w:rsidR="007545BD" w:rsidRPr="004E7E92">
              <w:rPr>
                <w:noProof/>
                <w:sz w:val="20"/>
              </w:rPr>
              <w:t xml:space="preserve"> </w:t>
            </w:r>
          </w:p>
          <w:p w14:paraId="51E11DB2" w14:textId="22EC5CCF" w:rsidR="00EA47E2" w:rsidRPr="004E7E92" w:rsidRDefault="00B27EFB" w:rsidP="00EA47E2">
            <w:pPr>
              <w:spacing w:before="0" w:after="0"/>
              <w:jc w:val="left"/>
              <w:rPr>
                <w:rStyle w:val="Hyperlink"/>
                <w:color w:val="auto"/>
                <w:sz w:val="20"/>
              </w:rPr>
            </w:pPr>
            <w:r w:rsidRPr="004E7E92">
              <w:rPr>
                <w:sz w:val="20"/>
              </w:rPr>
              <w:t>b</w:t>
            </w:r>
            <w:r w:rsidR="00EA47E2" w:rsidRPr="004E7E92">
              <w:rPr>
                <w:sz w:val="20"/>
              </w:rPr>
              <w:t xml:space="preserve">) </w:t>
            </w:r>
            <w:hyperlink r:id="rId169" w:history="1">
              <w:r w:rsidR="00EA47E2" w:rsidRPr="004E7E92">
                <w:rPr>
                  <w:rStyle w:val="Hyperlink"/>
                  <w:color w:val="auto"/>
                  <w:sz w:val="20"/>
                </w:rPr>
                <w:t>Izglītības likums</w:t>
              </w:r>
            </w:hyperlink>
          </w:p>
          <w:sdt>
            <w:sdtPr>
              <w:rPr>
                <w:sz w:val="20"/>
              </w:rPr>
              <w:tag w:val="goog_rdk_640"/>
              <w:id w:val="1420763987"/>
            </w:sdtPr>
            <w:sdtEndPr/>
            <w:sdtContent>
              <w:p w14:paraId="0C91EA9C" w14:textId="02E45611" w:rsidR="00B27EFB" w:rsidRPr="004E7E92" w:rsidRDefault="006232DC" w:rsidP="00EA47E2">
                <w:pPr>
                  <w:spacing w:before="0" w:after="0"/>
                  <w:jc w:val="left"/>
                  <w:rPr>
                    <w:sz w:val="20"/>
                  </w:rPr>
                </w:pPr>
                <w:sdt>
                  <w:sdtPr>
                    <w:rPr>
                      <w:sz w:val="20"/>
                    </w:rPr>
                    <w:tag w:val="goog_rdk_639"/>
                    <w:id w:val="1927765279"/>
                  </w:sdtPr>
                  <w:sdtEndPr/>
                  <w:sdtContent>
                    <w:r w:rsidR="00B27EFB" w:rsidRPr="004E7E92">
                      <w:rPr>
                        <w:sz w:val="20"/>
                      </w:rPr>
                      <w:t xml:space="preserve">c) </w:t>
                    </w:r>
                    <w:hyperlink r:id="rId170" w:history="1">
                      <w:r w:rsidR="00B27EFB" w:rsidRPr="004E7E92">
                        <w:rPr>
                          <w:sz w:val="20"/>
                        </w:rPr>
                        <w:t>Profesionālās izglītības likums</w:t>
                      </w:r>
                    </w:hyperlink>
                  </w:sdtContent>
                </w:sdt>
              </w:p>
            </w:sdtContent>
          </w:sdt>
          <w:p w14:paraId="11D7F8F0" w14:textId="426304BD" w:rsidR="00A77D6F" w:rsidRPr="004E7E92" w:rsidRDefault="00BD31C0" w:rsidP="007A77BE">
            <w:pPr>
              <w:spacing w:before="0" w:after="0"/>
              <w:jc w:val="left"/>
              <w:rPr>
                <w:noProof/>
                <w:sz w:val="20"/>
              </w:rPr>
            </w:pPr>
            <w:r w:rsidRPr="004E7E92">
              <w:rPr>
                <w:noProof/>
                <w:sz w:val="20"/>
              </w:rPr>
              <w:t>d</w:t>
            </w:r>
            <w:r w:rsidR="00A77D6F" w:rsidRPr="004E7E92">
              <w:rPr>
                <w:noProof/>
                <w:sz w:val="20"/>
              </w:rPr>
              <w:t xml:space="preserve">) </w:t>
            </w:r>
            <w:hyperlink r:id="rId171" w:history="1">
              <w:r w:rsidR="007545BD" w:rsidRPr="004E7E92">
                <w:rPr>
                  <w:rStyle w:val="Hyperlink"/>
                  <w:noProof/>
                  <w:color w:val="auto"/>
                  <w:sz w:val="20"/>
                </w:rPr>
                <w:t>Studējošā personas lietas noformēšanas un aktualizēšanas kārtība</w:t>
              </w:r>
            </w:hyperlink>
            <w:r w:rsidR="007545BD" w:rsidRPr="004E7E92">
              <w:rPr>
                <w:noProof/>
                <w:sz w:val="20"/>
              </w:rPr>
              <w:t xml:space="preserve"> </w:t>
            </w:r>
            <w:r w:rsidR="00A77D6F" w:rsidRPr="004E7E92">
              <w:rPr>
                <w:noProof/>
                <w:sz w:val="20"/>
              </w:rPr>
              <w:t>(MK 27.03.2007. not. Nr.203)</w:t>
            </w:r>
          </w:p>
          <w:p w14:paraId="2232DF88" w14:textId="6BB9ABBC" w:rsidR="007545BD" w:rsidRPr="004E7E92" w:rsidRDefault="00BD31C0" w:rsidP="007A77BE">
            <w:pPr>
              <w:spacing w:before="0" w:after="0"/>
              <w:jc w:val="left"/>
              <w:rPr>
                <w:noProof/>
                <w:sz w:val="20"/>
              </w:rPr>
            </w:pPr>
            <w:r w:rsidRPr="004E7E92">
              <w:rPr>
                <w:noProof/>
                <w:sz w:val="20"/>
              </w:rPr>
              <w:lastRenderedPageBreak/>
              <w:t>e</w:t>
            </w:r>
            <w:r w:rsidR="00A77D6F" w:rsidRPr="004E7E92">
              <w:rPr>
                <w:noProof/>
                <w:sz w:val="20"/>
              </w:rPr>
              <w:t xml:space="preserve">) </w:t>
            </w:r>
            <w:hyperlink r:id="rId172" w:history="1">
              <w:r w:rsidR="007545BD" w:rsidRPr="004E7E92">
                <w:rPr>
                  <w:rStyle w:val="Hyperlink"/>
                  <w:noProof/>
                  <w:color w:val="auto"/>
                  <w:sz w:val="20"/>
                </w:rPr>
                <w:t>Valsts izglītības informācijas sistēmas noteikumi</w:t>
              </w:r>
            </w:hyperlink>
            <w:r w:rsidR="00A77D6F" w:rsidRPr="004E7E92">
              <w:rPr>
                <w:noProof/>
                <w:sz w:val="20"/>
              </w:rPr>
              <w:t xml:space="preserve"> (MK 26.06.2019. not. Nr.276)</w:t>
            </w:r>
          </w:p>
          <w:p w14:paraId="569562ED" w14:textId="4CFE4CC6" w:rsidR="0096489F" w:rsidRPr="004E7E92" w:rsidRDefault="00BD31C0" w:rsidP="007A77BE">
            <w:pPr>
              <w:spacing w:before="0" w:after="0"/>
              <w:jc w:val="left"/>
              <w:rPr>
                <w:noProof/>
                <w:sz w:val="20"/>
              </w:rPr>
            </w:pPr>
            <w:r w:rsidRPr="004E7E92">
              <w:rPr>
                <w:sz w:val="20"/>
              </w:rPr>
              <w:t>f</w:t>
            </w:r>
            <w:r w:rsidR="00A77D6F" w:rsidRPr="004E7E92">
              <w:rPr>
                <w:sz w:val="20"/>
              </w:rPr>
              <w:t xml:space="preserve">) </w:t>
            </w:r>
            <w:hyperlink r:id="rId173" w:history="1">
              <w:r w:rsidR="00A77D6F" w:rsidRPr="004E7E92">
                <w:rPr>
                  <w:rStyle w:val="Hyperlink"/>
                  <w:noProof/>
                  <w:color w:val="auto"/>
                  <w:sz w:val="20"/>
                </w:rPr>
                <w:t>Izglītības attīstības pamatnostādnes 2021.-2027.gadam “Nākotnes prasmes nākotnes sabiedrībai”</w:t>
              </w:r>
            </w:hyperlink>
            <w:r w:rsidR="00A77D6F" w:rsidRPr="004E7E92">
              <w:rPr>
                <w:noProof/>
                <w:sz w:val="20"/>
              </w:rPr>
              <w:t xml:space="preserve"> (MK 22.06.2021.rīk. Nr.436)</w:t>
            </w:r>
          </w:p>
        </w:tc>
        <w:tc>
          <w:tcPr>
            <w:tcW w:w="3686" w:type="dxa"/>
          </w:tcPr>
          <w:p w14:paraId="15EAA6A0" w14:textId="388458A1" w:rsidR="00BD31C0" w:rsidRPr="004E7E92" w:rsidRDefault="00A77D6F" w:rsidP="00BD31C0">
            <w:pPr>
              <w:spacing w:before="0" w:after="0"/>
              <w:rPr>
                <w:sz w:val="20"/>
              </w:rPr>
            </w:pPr>
            <w:hyperlink r:id="rId174" w:history="1">
              <w:r w:rsidRPr="004E7E92">
                <w:rPr>
                  <w:rStyle w:val="Hyperlink"/>
                  <w:iCs/>
                  <w:color w:val="auto"/>
                  <w:sz w:val="20"/>
                </w:rPr>
                <w:t>I</w:t>
              </w:r>
              <w:r w:rsidR="002E6083" w:rsidRPr="004E7E92">
                <w:rPr>
                  <w:rStyle w:val="Hyperlink"/>
                  <w:iCs/>
                  <w:color w:val="auto"/>
                  <w:sz w:val="20"/>
                </w:rPr>
                <w:t>AP</w:t>
              </w:r>
            </w:hyperlink>
            <w:r w:rsidRPr="004E7E92">
              <w:rPr>
                <w:iCs/>
                <w:sz w:val="20"/>
              </w:rPr>
              <w:t xml:space="preserve"> </w:t>
            </w:r>
            <w:r w:rsidR="007545BD" w:rsidRPr="004E7E92">
              <w:rPr>
                <w:iCs/>
                <w:sz w:val="20"/>
              </w:rPr>
              <w:t>4.2.2.</w:t>
            </w:r>
            <w:r w:rsidRPr="004E7E92">
              <w:rPr>
                <w:iCs/>
                <w:sz w:val="20"/>
              </w:rPr>
              <w:t>uzd</w:t>
            </w:r>
            <w:r w:rsidR="00B27EFB" w:rsidRPr="004E7E92">
              <w:rPr>
                <w:iCs/>
                <w:sz w:val="20"/>
              </w:rPr>
              <w:t>.</w:t>
            </w:r>
            <w:r w:rsidR="00090AF6" w:rsidRPr="004E7E92">
              <w:rPr>
                <w:iCs/>
                <w:sz w:val="20"/>
              </w:rPr>
              <w:t xml:space="preserve"> un </w:t>
            </w:r>
            <w:hyperlink r:id="rId175" w:history="1">
              <w:r w:rsidR="00090AF6" w:rsidRPr="004E7E92">
                <w:rPr>
                  <w:rStyle w:val="Hyperlink"/>
                  <w:iCs/>
                  <w:color w:val="auto"/>
                  <w:sz w:val="20"/>
                </w:rPr>
                <w:t>Profesionālās izglītības likuma</w:t>
              </w:r>
            </w:hyperlink>
            <w:r w:rsidR="00090AF6" w:rsidRPr="004E7E92" w:rsidDel="00B27EFB">
              <w:rPr>
                <w:iCs/>
                <w:sz w:val="20"/>
              </w:rPr>
              <w:t xml:space="preserve"> </w:t>
            </w:r>
            <w:r w:rsidR="00090AF6" w:rsidRPr="004E7E92">
              <w:rPr>
                <w:sz w:val="20"/>
                <w:lang w:val="lv"/>
              </w:rPr>
              <w:t>211.pants</w:t>
            </w:r>
            <w:r w:rsidR="00090AF6" w:rsidRPr="004E7E92" w:rsidDel="00B27EFB">
              <w:rPr>
                <w:iCs/>
                <w:sz w:val="20"/>
              </w:rPr>
              <w:t xml:space="preserve"> </w:t>
            </w:r>
            <w:r w:rsidRPr="004E7E92">
              <w:rPr>
                <w:sz w:val="20"/>
              </w:rPr>
              <w:t>paredz līdztekus izveidotajai augstākās izglītības absolventu monitoringa sistēmai izveidot prof</w:t>
            </w:r>
            <w:r w:rsidR="00FB0656">
              <w:rPr>
                <w:sz w:val="20"/>
              </w:rPr>
              <w:t>esionālās</w:t>
            </w:r>
            <w:r w:rsidRPr="004E7E92">
              <w:rPr>
                <w:sz w:val="20"/>
              </w:rPr>
              <w:t xml:space="preserve"> izgl</w:t>
            </w:r>
            <w:r w:rsidR="00FB0656">
              <w:rPr>
                <w:sz w:val="20"/>
              </w:rPr>
              <w:t>ītības</w:t>
            </w:r>
            <w:r w:rsidRPr="004E7E92">
              <w:rPr>
                <w:sz w:val="20"/>
              </w:rPr>
              <w:t xml:space="preserve"> absolventu monitoringa sistēmu</w:t>
            </w:r>
            <w:r w:rsidR="00EA47E2" w:rsidRPr="004E7E92">
              <w:rPr>
                <w:sz w:val="20"/>
              </w:rPr>
              <w:t>,</w:t>
            </w:r>
            <w:r w:rsidRPr="004E7E92">
              <w:rPr>
                <w:sz w:val="20"/>
              </w:rPr>
              <w:t xml:space="preserve"> nodrošin</w:t>
            </w:r>
            <w:r w:rsidR="00EA47E2" w:rsidRPr="004E7E92">
              <w:rPr>
                <w:sz w:val="20"/>
              </w:rPr>
              <w:t>o</w:t>
            </w:r>
            <w:r w:rsidRPr="004E7E92">
              <w:rPr>
                <w:sz w:val="20"/>
              </w:rPr>
              <w:t xml:space="preserve">t visaptveroša monitoringa </w:t>
            </w:r>
            <w:r w:rsidR="00090AF6" w:rsidRPr="004E7E92">
              <w:rPr>
                <w:sz w:val="20"/>
              </w:rPr>
              <w:t xml:space="preserve">un </w:t>
            </w:r>
            <w:r w:rsidR="00090AF6" w:rsidRPr="004E7E92">
              <w:rPr>
                <w:sz w:val="20"/>
                <w:lang w:val="lv"/>
              </w:rPr>
              <w:t xml:space="preserve">iekļaušanās darba tirgū izvērtējumu </w:t>
            </w:r>
            <w:r w:rsidRPr="004E7E92">
              <w:rPr>
                <w:sz w:val="20"/>
              </w:rPr>
              <w:t>īstenošanu par absolventu nodarbinātību un ienākumiem</w:t>
            </w:r>
            <w:r w:rsidR="00B03BB6" w:rsidRPr="004E7E92">
              <w:rPr>
                <w:sz w:val="20"/>
              </w:rPr>
              <w:t xml:space="preserve"> </w:t>
            </w:r>
            <w:r w:rsidR="00BD31C0" w:rsidRPr="004E7E92">
              <w:rPr>
                <w:sz w:val="20"/>
                <w:lang w:val="lv"/>
              </w:rPr>
              <w:t>sākot ar 2024.g</w:t>
            </w:r>
            <w:r w:rsidR="00E86BC4" w:rsidRPr="004E7E92">
              <w:rPr>
                <w:sz w:val="20"/>
                <w:lang w:val="lv"/>
              </w:rPr>
              <w:t>.</w:t>
            </w:r>
          </w:p>
          <w:p w14:paraId="660711DA" w14:textId="1049C766" w:rsidR="00BD31C0" w:rsidRPr="004E7E92" w:rsidRDefault="00BD31C0" w:rsidP="00BD31C0">
            <w:pPr>
              <w:spacing w:before="0" w:after="0"/>
              <w:rPr>
                <w:sz w:val="20"/>
                <w:lang w:val="lv"/>
              </w:rPr>
            </w:pPr>
            <w:r w:rsidRPr="004E7E92">
              <w:rPr>
                <w:rFonts w:eastAsia="Times New Roman"/>
                <w:sz w:val="20"/>
                <w:lang w:val="lv"/>
              </w:rPr>
              <w:lastRenderedPageBreak/>
              <w:t>K</w:t>
            </w:r>
            <w:r w:rsidRPr="004E7E92">
              <w:rPr>
                <w:sz w:val="20"/>
                <w:lang w:val="lv"/>
              </w:rPr>
              <w:t>arjeras atbalsta pasākumi ir integrēti vispārējās un prof</w:t>
            </w:r>
            <w:r w:rsidR="00FB0656">
              <w:rPr>
                <w:sz w:val="20"/>
                <w:lang w:val="lv"/>
              </w:rPr>
              <w:t>esionālās</w:t>
            </w:r>
            <w:r w:rsidRPr="004E7E92">
              <w:rPr>
                <w:sz w:val="20"/>
                <w:lang w:val="lv"/>
              </w:rPr>
              <w:t xml:space="preserve"> izgl</w:t>
            </w:r>
            <w:r w:rsidR="00FB0656">
              <w:rPr>
                <w:sz w:val="20"/>
                <w:lang w:val="lv"/>
              </w:rPr>
              <w:t>ītības</w:t>
            </w:r>
            <w:r w:rsidRPr="004E7E92">
              <w:rPr>
                <w:sz w:val="20"/>
                <w:lang w:val="lv"/>
              </w:rPr>
              <w:t xml:space="preserve"> </w:t>
            </w:r>
            <w:r w:rsidR="006624BA" w:rsidRPr="004E7E92">
              <w:rPr>
                <w:sz w:val="20"/>
                <w:lang w:val="lv"/>
              </w:rPr>
              <w:t>p</w:t>
            </w:r>
            <w:r w:rsidRPr="004E7E92">
              <w:rPr>
                <w:sz w:val="20"/>
                <w:lang w:val="lv"/>
              </w:rPr>
              <w:t>rocesā</w:t>
            </w:r>
            <w:r w:rsidR="00B03BB6" w:rsidRPr="004E7E92">
              <w:rPr>
                <w:sz w:val="20"/>
                <w:lang w:val="lv"/>
              </w:rPr>
              <w:t>. Tie</w:t>
            </w:r>
            <w:r w:rsidRPr="004E7E92">
              <w:rPr>
                <w:sz w:val="20"/>
                <w:lang w:val="lv"/>
              </w:rPr>
              <w:t xml:space="preserve"> ietver informācijas </w:t>
            </w:r>
            <w:r w:rsidR="00A4075A" w:rsidRPr="004E7E92">
              <w:rPr>
                <w:sz w:val="20"/>
                <w:lang w:val="lv"/>
              </w:rPr>
              <w:t>un</w:t>
            </w:r>
            <w:r w:rsidRPr="004E7E92">
              <w:rPr>
                <w:sz w:val="20"/>
                <w:lang w:val="lv"/>
              </w:rPr>
              <w:t xml:space="preserve"> konsultāciju pasākumus visās izglītības pakāpēs. </w:t>
            </w:r>
            <w:r w:rsidR="00A4075A">
              <w:fldChar w:fldCharType="begin"/>
            </w:r>
            <w:r w:rsidR="00A4075A">
              <w:instrText>HYPERLINK "https://www.viaa.gov.lv/lv/resursi"</w:instrText>
            </w:r>
            <w:r w:rsidR="00A4075A">
              <w:fldChar w:fldCharType="separate"/>
            </w:r>
            <w:r w:rsidR="00A4075A" w:rsidRPr="004E7E92">
              <w:rPr>
                <w:rStyle w:val="Hyperlink"/>
                <w:color w:val="auto"/>
                <w:sz w:val="20"/>
                <w:lang w:val="lv"/>
              </w:rPr>
              <w:t>E</w:t>
            </w:r>
            <w:r w:rsidRPr="004E7E92">
              <w:rPr>
                <w:rStyle w:val="Hyperlink"/>
                <w:color w:val="auto"/>
                <w:sz w:val="20"/>
                <w:lang w:val="lv"/>
              </w:rPr>
              <w:t>-vidē</w:t>
            </w:r>
            <w:r w:rsidR="00A4075A">
              <w:rPr>
                <w:rStyle w:val="Hyperlink"/>
                <w:color w:val="auto"/>
                <w:sz w:val="20"/>
                <w:lang w:val="lv"/>
              </w:rPr>
              <w:fldChar w:fldCharType="end"/>
            </w:r>
            <w:hyperlink r:id="rId176" w:history="1"/>
            <w:r w:rsidRPr="004E7E92">
              <w:rPr>
                <w:sz w:val="20"/>
                <w:lang w:val="lv"/>
              </w:rPr>
              <w:t xml:space="preserve"> publiskot</w:t>
            </w:r>
            <w:r w:rsidR="00A4075A" w:rsidRPr="004E7E92">
              <w:rPr>
                <w:sz w:val="20"/>
                <w:lang w:val="lv"/>
              </w:rPr>
              <w:t>i materiāli</w:t>
            </w:r>
            <w:hyperlink r:id="rId177" w:history="1"/>
            <w:r w:rsidRPr="004E7E92">
              <w:rPr>
                <w:sz w:val="20"/>
                <w:lang w:val="lv"/>
              </w:rPr>
              <w:t xml:space="preserve"> </w:t>
            </w:r>
            <w:r w:rsidR="006043BB" w:rsidRPr="004E7E92">
              <w:rPr>
                <w:sz w:val="20"/>
                <w:lang w:val="lv"/>
              </w:rPr>
              <w:t xml:space="preserve">karjeras </w:t>
            </w:r>
            <w:r w:rsidRPr="004E7E92">
              <w:rPr>
                <w:sz w:val="20"/>
                <w:lang w:val="lv"/>
              </w:rPr>
              <w:t>atbalsta īstenošanai, izstrādāti plānu paraugi un ar tiem var iepazīties izglītojamie</w:t>
            </w:r>
            <w:r w:rsidR="000C53BB">
              <w:rPr>
                <w:sz w:val="20"/>
                <w:lang w:val="lv"/>
              </w:rPr>
              <w:t xml:space="preserve"> un </w:t>
            </w:r>
            <w:r w:rsidRPr="004E7E92">
              <w:rPr>
                <w:sz w:val="20"/>
                <w:lang w:val="lv"/>
              </w:rPr>
              <w:t xml:space="preserve">vecāki. </w:t>
            </w:r>
            <w:r w:rsidR="000C53BB">
              <w:rPr>
                <w:sz w:val="20"/>
                <w:lang w:val="lv"/>
              </w:rPr>
              <w:t>P</w:t>
            </w:r>
            <w:r w:rsidRPr="004E7E92">
              <w:rPr>
                <w:sz w:val="20"/>
                <w:lang w:val="lv"/>
              </w:rPr>
              <w:t>ašvaldībā</w:t>
            </w:r>
            <w:r w:rsidR="000C53BB">
              <w:rPr>
                <w:sz w:val="20"/>
                <w:lang w:val="lv"/>
              </w:rPr>
              <w:t>s</w:t>
            </w:r>
            <w:r w:rsidRPr="004E7E92">
              <w:rPr>
                <w:sz w:val="20"/>
                <w:lang w:val="lv"/>
              </w:rPr>
              <w:t xml:space="preserve"> ir izglītoti pedagogi-karjeras konsultanti, kuri regulāri </w:t>
            </w:r>
            <w:r w:rsidR="000C53BB">
              <w:rPr>
                <w:sz w:val="20"/>
                <w:lang w:val="lv"/>
              </w:rPr>
              <w:t>pilnveido</w:t>
            </w:r>
            <w:r w:rsidR="000C53BB" w:rsidRPr="004E7E92">
              <w:rPr>
                <w:sz w:val="20"/>
                <w:lang w:val="lv"/>
              </w:rPr>
              <w:t xml:space="preserve"> </w:t>
            </w:r>
            <w:r w:rsidRPr="004E7E92">
              <w:rPr>
                <w:sz w:val="20"/>
                <w:lang w:val="lv"/>
              </w:rPr>
              <w:t>profesionāl</w:t>
            </w:r>
            <w:r w:rsidR="000C53BB">
              <w:rPr>
                <w:sz w:val="20"/>
                <w:lang w:val="lv"/>
              </w:rPr>
              <w:t>o kompetenci</w:t>
            </w:r>
            <w:r w:rsidRPr="004E7E92">
              <w:rPr>
                <w:sz w:val="20"/>
                <w:lang w:val="lv"/>
              </w:rPr>
              <w:t>.</w:t>
            </w:r>
          </w:p>
          <w:p w14:paraId="42A7A451" w14:textId="7973571D" w:rsidR="00BD31C0" w:rsidRPr="004E7E92" w:rsidRDefault="00BD31C0" w:rsidP="00BD31C0">
            <w:pPr>
              <w:spacing w:before="0" w:after="0"/>
              <w:rPr>
                <w:sz w:val="20"/>
              </w:rPr>
            </w:pPr>
            <w:hyperlink r:id="rId178" w:history="1">
              <w:r w:rsidRPr="004E7E92">
                <w:rPr>
                  <w:rStyle w:val="Hyperlink"/>
                  <w:rFonts w:eastAsia="Times New Roman"/>
                  <w:color w:val="auto"/>
                  <w:sz w:val="20"/>
                  <w:lang w:val="lv"/>
                </w:rPr>
                <w:t>Karjeras konsultācij</w:t>
              </w:r>
              <w:r w:rsidR="006624BA" w:rsidRPr="004E7E92">
                <w:rPr>
                  <w:rStyle w:val="Hyperlink"/>
                  <w:rFonts w:eastAsia="Times New Roman"/>
                  <w:color w:val="auto"/>
                  <w:sz w:val="20"/>
                  <w:lang w:val="lv"/>
                </w:rPr>
                <w:t>as</w:t>
              </w:r>
            </w:hyperlink>
            <w:r w:rsidRPr="004E7E92">
              <w:rPr>
                <w:sz w:val="20"/>
                <w:lang w:val="lv"/>
              </w:rPr>
              <w:t xml:space="preserve"> pieaugušajiem piedāvā </w:t>
            </w:r>
            <w:r w:rsidR="00B03BB6" w:rsidRPr="004E7E92">
              <w:rPr>
                <w:sz w:val="20"/>
                <w:lang w:val="lv"/>
              </w:rPr>
              <w:t>NVA</w:t>
            </w:r>
            <w:r w:rsidRPr="004E7E92">
              <w:rPr>
                <w:sz w:val="20"/>
                <w:lang w:val="lv"/>
              </w:rPr>
              <w:t>, sniedzot informāciju</w:t>
            </w:r>
            <w:r w:rsidR="006043BB" w:rsidRPr="004E7E92">
              <w:rPr>
                <w:sz w:val="20"/>
                <w:lang w:val="lv"/>
              </w:rPr>
              <w:t xml:space="preserve"> un</w:t>
            </w:r>
            <w:r w:rsidRPr="004E7E92">
              <w:rPr>
                <w:sz w:val="20"/>
                <w:lang w:val="lv"/>
              </w:rPr>
              <w:t xml:space="preserve"> atbalstu konkrētas situācijas risināšanā. </w:t>
            </w:r>
            <w:r w:rsidR="00B03BB6" w:rsidRPr="004E7E92">
              <w:rPr>
                <w:sz w:val="20"/>
                <w:lang w:val="lv"/>
              </w:rPr>
              <w:t>A</w:t>
            </w:r>
            <w:r w:rsidRPr="004E7E92">
              <w:rPr>
                <w:sz w:val="20"/>
                <w:lang w:val="lv"/>
              </w:rPr>
              <w:t>tsevišķās pašvaldības ir pieejami pašvaldību īstenoti karjeras atbalsta pasākumi pieaugušajiem.</w:t>
            </w:r>
          </w:p>
          <w:p w14:paraId="5FCACA70" w14:textId="7C70CE11" w:rsidR="00BD31C0" w:rsidRPr="004E7E92" w:rsidRDefault="002E6083" w:rsidP="00BD31C0">
            <w:pPr>
              <w:spacing w:before="0" w:after="0"/>
              <w:rPr>
                <w:b/>
                <w:iCs/>
                <w:sz w:val="20"/>
              </w:rPr>
            </w:pPr>
            <w:r w:rsidRPr="004E7E92">
              <w:rPr>
                <w:sz w:val="20"/>
              </w:rPr>
              <w:t>S</w:t>
            </w:r>
            <w:r w:rsidR="00BD31C0" w:rsidRPr="004E7E92">
              <w:rPr>
                <w:sz w:val="20"/>
              </w:rPr>
              <w:t xml:space="preserve">katīt </w:t>
            </w:r>
            <w:r w:rsidR="000D7AD7">
              <w:rPr>
                <w:sz w:val="20"/>
              </w:rPr>
              <w:t>2</w:t>
            </w:r>
            <w:r w:rsidR="00BD31C0" w:rsidRPr="004E7E92">
              <w:rPr>
                <w:sz w:val="20"/>
              </w:rPr>
              <w:t>. pielikum</w:t>
            </w:r>
            <w:r w:rsidRPr="004E7E92">
              <w:rPr>
                <w:sz w:val="20"/>
              </w:rPr>
              <w:t>u</w:t>
            </w:r>
            <w:r w:rsidR="00BD31C0" w:rsidRPr="004E7E92">
              <w:rPr>
                <w:sz w:val="20"/>
              </w:rPr>
              <w:t>.</w:t>
            </w:r>
          </w:p>
        </w:tc>
      </w:tr>
      <w:bookmarkEnd w:id="176"/>
      <w:tr w:rsidR="00265533" w:rsidRPr="004E7E92" w14:paraId="0A5EA449" w14:textId="77777777" w:rsidTr="00A73208">
        <w:tc>
          <w:tcPr>
            <w:tcW w:w="562" w:type="dxa"/>
          </w:tcPr>
          <w:p w14:paraId="021CE036" w14:textId="77777777" w:rsidR="00265533" w:rsidRPr="004E7E92" w:rsidRDefault="00265533"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8D234EA" w14:textId="77777777" w:rsidR="00265533" w:rsidRPr="004E7E92" w:rsidRDefault="00265533" w:rsidP="007A77BE">
            <w:pPr>
              <w:spacing w:before="0" w:after="0"/>
              <w:jc w:val="left"/>
              <w:rPr>
                <w:noProof/>
                <w:sz w:val="20"/>
              </w:rPr>
            </w:pPr>
          </w:p>
        </w:tc>
        <w:tc>
          <w:tcPr>
            <w:tcW w:w="851" w:type="dxa"/>
            <w:vMerge/>
          </w:tcPr>
          <w:p w14:paraId="2344AF73" w14:textId="77777777" w:rsidR="00265533" w:rsidRPr="004E7E92" w:rsidRDefault="00265533" w:rsidP="007A77BE">
            <w:pPr>
              <w:spacing w:before="0" w:after="0"/>
              <w:jc w:val="left"/>
              <w:rPr>
                <w:rFonts w:eastAsia="Times New Roman"/>
                <w:iCs/>
                <w:noProof/>
                <w:sz w:val="20"/>
              </w:rPr>
            </w:pPr>
          </w:p>
        </w:tc>
        <w:tc>
          <w:tcPr>
            <w:tcW w:w="1134" w:type="dxa"/>
            <w:vMerge/>
          </w:tcPr>
          <w:p w14:paraId="1D0B94B0" w14:textId="77777777" w:rsidR="00265533" w:rsidRPr="004E7E92" w:rsidRDefault="00265533" w:rsidP="007A77BE">
            <w:pPr>
              <w:spacing w:before="0" w:after="0"/>
              <w:jc w:val="left"/>
              <w:rPr>
                <w:rFonts w:eastAsia="Times New Roman"/>
                <w:iCs/>
                <w:noProof/>
                <w:sz w:val="20"/>
              </w:rPr>
            </w:pPr>
          </w:p>
        </w:tc>
        <w:tc>
          <w:tcPr>
            <w:tcW w:w="850" w:type="dxa"/>
            <w:vMerge/>
          </w:tcPr>
          <w:p w14:paraId="6053E978" w14:textId="77777777" w:rsidR="00265533" w:rsidRPr="004E7E92" w:rsidRDefault="00265533" w:rsidP="007A77BE">
            <w:pPr>
              <w:spacing w:before="0" w:after="0"/>
              <w:jc w:val="left"/>
              <w:rPr>
                <w:rFonts w:eastAsia="Times New Roman"/>
                <w:iCs/>
                <w:noProof/>
                <w:sz w:val="20"/>
              </w:rPr>
            </w:pPr>
          </w:p>
        </w:tc>
        <w:tc>
          <w:tcPr>
            <w:tcW w:w="2410" w:type="dxa"/>
          </w:tcPr>
          <w:p w14:paraId="0E309004" w14:textId="522C1D28" w:rsidR="00265533" w:rsidRPr="004E7E92" w:rsidRDefault="00265533" w:rsidP="007A77BE">
            <w:pPr>
              <w:spacing w:before="0" w:after="0"/>
              <w:ind w:left="3"/>
              <w:jc w:val="left"/>
              <w:rPr>
                <w:noProof/>
                <w:sz w:val="20"/>
              </w:rPr>
            </w:pPr>
            <w:r w:rsidRPr="004E7E92">
              <w:rPr>
                <w:noProof/>
                <w:sz w:val="20"/>
              </w:rPr>
              <w:t>3.</w:t>
            </w:r>
            <w:r w:rsidRPr="004E7E92">
              <w:rPr>
                <w:sz w:val="20"/>
              </w:rPr>
              <w:t xml:space="preserve"> </w:t>
            </w:r>
            <w:r w:rsidRPr="004E7E92">
              <w:rPr>
                <w:noProof/>
                <w:sz w:val="20"/>
              </w:rPr>
              <w:t>pasākumus kvalitatīvas, finansiāli pieejamas, atbilstīgas un iekļaujošas izglītības un apmācības, kurā nepastāv nošķiršana, nodrošināšanai un pamatkompetenču apguvei visos līmeņos, tostarp augstākajā izglītībā.</w:t>
            </w:r>
          </w:p>
        </w:tc>
        <w:tc>
          <w:tcPr>
            <w:tcW w:w="1134" w:type="dxa"/>
          </w:tcPr>
          <w:p w14:paraId="7811A0BF" w14:textId="741A8425" w:rsidR="00265533" w:rsidRPr="004E7E92" w:rsidRDefault="006232DC" w:rsidP="007A77BE">
            <w:pPr>
              <w:spacing w:before="0" w:after="0"/>
              <w:jc w:val="left"/>
              <w:rPr>
                <w:noProof/>
                <w:sz w:val="20"/>
              </w:rPr>
            </w:pPr>
            <w:sdt>
              <w:sdtPr>
                <w:rPr>
                  <w:sz w:val="20"/>
                </w:rPr>
                <w:tag w:val="goog_rdk_76"/>
                <w:id w:val="-1675494702"/>
              </w:sdtPr>
              <w:sdtEndPr/>
              <w:sdtContent/>
            </w:sdt>
            <w:r w:rsidR="00990946" w:rsidRPr="004E7E92">
              <w:rPr>
                <w:b/>
                <w:bCs/>
                <w:sz w:val="20"/>
              </w:rPr>
              <w:t>Jā</w:t>
            </w:r>
          </w:p>
        </w:tc>
        <w:tc>
          <w:tcPr>
            <w:tcW w:w="2410" w:type="dxa"/>
          </w:tcPr>
          <w:p w14:paraId="12323C25" w14:textId="17AEA5A7" w:rsidR="00393FE6" w:rsidRPr="004E7E92" w:rsidRDefault="00A423C7" w:rsidP="007A77BE">
            <w:pPr>
              <w:spacing w:before="0" w:after="0"/>
              <w:jc w:val="left"/>
              <w:rPr>
                <w:sz w:val="20"/>
              </w:rPr>
            </w:pPr>
            <w:r w:rsidRPr="004E7E92">
              <w:rPr>
                <w:sz w:val="20"/>
              </w:rPr>
              <w:t xml:space="preserve">a) </w:t>
            </w:r>
            <w:hyperlink r:id="rId179" w:history="1">
              <w:r w:rsidR="00393FE6" w:rsidRPr="004E7E92">
                <w:rPr>
                  <w:rStyle w:val="Hyperlink"/>
                  <w:color w:val="auto"/>
                  <w:sz w:val="20"/>
                </w:rPr>
                <w:t>Izglītības likums</w:t>
              </w:r>
            </w:hyperlink>
          </w:p>
          <w:p w14:paraId="60E884C3" w14:textId="227386F4" w:rsidR="00393FE6" w:rsidRPr="004E7E92" w:rsidRDefault="00A423C7" w:rsidP="007A77BE">
            <w:pPr>
              <w:spacing w:before="0" w:after="0"/>
              <w:jc w:val="left"/>
              <w:rPr>
                <w:sz w:val="20"/>
              </w:rPr>
            </w:pPr>
            <w:r w:rsidRPr="004E7E92">
              <w:rPr>
                <w:sz w:val="20"/>
              </w:rPr>
              <w:t xml:space="preserve">b) </w:t>
            </w:r>
            <w:hyperlink r:id="rId180" w:history="1">
              <w:r w:rsidR="00393FE6" w:rsidRPr="004E7E92">
                <w:rPr>
                  <w:rStyle w:val="Hyperlink"/>
                  <w:color w:val="auto"/>
                  <w:sz w:val="20"/>
                </w:rPr>
                <w:t>Vispārējās izglītības likums</w:t>
              </w:r>
            </w:hyperlink>
          </w:p>
          <w:p w14:paraId="5E134E11" w14:textId="5013D568" w:rsidR="00393FE6" w:rsidRPr="004E7E92" w:rsidRDefault="00A423C7" w:rsidP="007A77BE">
            <w:pPr>
              <w:spacing w:before="0" w:after="0"/>
              <w:jc w:val="left"/>
              <w:rPr>
                <w:sz w:val="20"/>
              </w:rPr>
            </w:pPr>
            <w:r w:rsidRPr="004E7E92">
              <w:rPr>
                <w:sz w:val="20"/>
              </w:rPr>
              <w:t xml:space="preserve">c) </w:t>
            </w:r>
            <w:hyperlink r:id="rId181" w:history="1">
              <w:r w:rsidR="00393FE6" w:rsidRPr="004E7E92">
                <w:rPr>
                  <w:rStyle w:val="Hyperlink"/>
                  <w:color w:val="auto"/>
                  <w:sz w:val="20"/>
                </w:rPr>
                <w:t>Profesionālās izglītības likums</w:t>
              </w:r>
            </w:hyperlink>
          </w:p>
          <w:p w14:paraId="7170FAC6" w14:textId="0B4CBF35" w:rsidR="00A423C7" w:rsidRPr="004E7E92" w:rsidRDefault="00A423C7" w:rsidP="007A77BE">
            <w:pPr>
              <w:spacing w:before="0" w:after="0"/>
              <w:jc w:val="left"/>
              <w:rPr>
                <w:sz w:val="20"/>
              </w:rPr>
            </w:pPr>
            <w:r w:rsidRPr="004E7E92">
              <w:rPr>
                <w:sz w:val="20"/>
              </w:rPr>
              <w:t xml:space="preserve">d) </w:t>
            </w:r>
            <w:hyperlink r:id="rId182" w:history="1">
              <w:r w:rsidRPr="004E7E92">
                <w:rPr>
                  <w:rStyle w:val="Hyperlink"/>
                  <w:color w:val="auto"/>
                  <w:sz w:val="20"/>
                </w:rPr>
                <w:t>Augstskolu likums</w:t>
              </w:r>
            </w:hyperlink>
          </w:p>
          <w:p w14:paraId="7C6ABFBB" w14:textId="5AA4E30F" w:rsidR="00265533" w:rsidRPr="004E7E92" w:rsidRDefault="00A423C7" w:rsidP="007A77BE">
            <w:pPr>
              <w:spacing w:before="0" w:after="0"/>
              <w:jc w:val="left"/>
              <w:rPr>
                <w:sz w:val="20"/>
              </w:rPr>
            </w:pPr>
            <w:r w:rsidRPr="004E7E92">
              <w:rPr>
                <w:sz w:val="20"/>
              </w:rPr>
              <w:t xml:space="preserve">e) </w:t>
            </w:r>
            <w:hyperlink r:id="rId183" w:history="1">
              <w:r w:rsidR="00265533" w:rsidRPr="004E7E92">
                <w:rPr>
                  <w:rStyle w:val="Hyperlink"/>
                  <w:color w:val="auto"/>
                  <w:sz w:val="20"/>
                </w:rPr>
                <w:t>Izglītības attīstības pamatnostādnes 2021.-2027.gadam “Nākotnes prasmes nākotnes sabiedrībai”</w:t>
              </w:r>
            </w:hyperlink>
            <w:r w:rsidR="00265533" w:rsidRPr="004E7E92">
              <w:rPr>
                <w:sz w:val="20"/>
              </w:rPr>
              <w:t xml:space="preserve"> (MK 22.06.2021.</w:t>
            </w:r>
            <w:r w:rsidRPr="004E7E92">
              <w:rPr>
                <w:sz w:val="20"/>
              </w:rPr>
              <w:t xml:space="preserve"> rīk. </w:t>
            </w:r>
            <w:r w:rsidR="00265533" w:rsidRPr="004E7E92">
              <w:rPr>
                <w:sz w:val="20"/>
              </w:rPr>
              <w:t>Nr.436)</w:t>
            </w:r>
          </w:p>
          <w:p w14:paraId="61EA80B6" w14:textId="4BD2EEC3" w:rsidR="00265533" w:rsidRPr="004E7E92" w:rsidRDefault="00265533" w:rsidP="007A77BE">
            <w:pPr>
              <w:spacing w:before="0" w:after="0"/>
              <w:jc w:val="left"/>
              <w:rPr>
                <w:noProof/>
                <w:sz w:val="20"/>
              </w:rPr>
            </w:pPr>
          </w:p>
        </w:tc>
        <w:tc>
          <w:tcPr>
            <w:tcW w:w="3686" w:type="dxa"/>
          </w:tcPr>
          <w:p w14:paraId="1BEB25F1" w14:textId="6AE341AB" w:rsidR="00AF4343" w:rsidRPr="004E7E92" w:rsidRDefault="00AF4343" w:rsidP="007A77BE">
            <w:pPr>
              <w:spacing w:before="0" w:after="0"/>
              <w:rPr>
                <w:sz w:val="20"/>
              </w:rPr>
            </w:pPr>
            <w:r w:rsidRPr="004E7E92">
              <w:rPr>
                <w:sz w:val="20"/>
              </w:rPr>
              <w:t xml:space="preserve">Iekļaujošas, pieejamas un kvalitatīvas izglītības nodrošināšanas pamatprincipi ir noteikti izglītības sistēmas darbību regulējošajos normatīvajos aktos, paredzot izglītojamo ar speciālām vajadzībām iekļaušanu vispārējā izglītībā; asistenta pakalpojumu vispārējā, profesionālā un augstākajā izglītībā. Investīcijas izglītības infrastruktūrā tiek veiktas atbilstoši būvnormatīvam par vides pieejamību, iespēju robežās nodrošinot vides un informācijas pieejamību izglītojamajiem ar speciālām vajadzībām. Vispārējās izglītības apguvei tiek nodrošināts atbalsta personāls un speciāli mācību līdzekļi. Turpmāk plānots stiprināt iekļaujošu izglītību, nodrošinot izglītības pieejamību un </w:t>
            </w:r>
            <w:r w:rsidRPr="004E7E92">
              <w:rPr>
                <w:sz w:val="20"/>
              </w:rPr>
              <w:lastRenderedPageBreak/>
              <w:t xml:space="preserve">atbilstību izglītojamo vajadzībām, veicinot </w:t>
            </w:r>
            <w:hyperlink r:id="rId184" w:history="1">
              <w:r w:rsidR="00FD7908" w:rsidRPr="004E7E92">
                <w:rPr>
                  <w:rStyle w:val="Hyperlink"/>
                  <w:iCs/>
                  <w:color w:val="auto"/>
                  <w:sz w:val="20"/>
                </w:rPr>
                <w:t>I</w:t>
              </w:r>
              <w:r w:rsidR="00090715" w:rsidRPr="004E7E92">
                <w:rPr>
                  <w:rStyle w:val="Hyperlink"/>
                  <w:iCs/>
                  <w:color w:val="auto"/>
                  <w:sz w:val="20"/>
                </w:rPr>
                <w:t>AP</w:t>
              </w:r>
            </w:hyperlink>
            <w:r w:rsidRPr="004E7E92">
              <w:rPr>
                <w:sz w:val="20"/>
              </w:rPr>
              <w:t xml:space="preserve"> prioritāri īstenojamos rīcības virzienus vienlīdzīgas piekļuves nodrošināšanai kvalitatīvai un iekļaujošai izglītībai visos izglītības veidos un pakāpēs (rīcības virzieni 2.1., 2.2., 3.1., 3.2.).</w:t>
            </w:r>
          </w:p>
          <w:p w14:paraId="3EEFA375" w14:textId="53C6AC36" w:rsidR="00265533" w:rsidRPr="004E7E92" w:rsidRDefault="00F16B2F" w:rsidP="007A77BE">
            <w:pPr>
              <w:spacing w:before="0" w:after="0"/>
              <w:rPr>
                <w:rFonts w:eastAsia="Times New Roman"/>
                <w:iCs/>
                <w:noProof/>
                <w:sz w:val="20"/>
              </w:rPr>
            </w:pPr>
            <w:r w:rsidRPr="004E7E92">
              <w:rPr>
                <w:sz w:val="20"/>
              </w:rPr>
              <w:t xml:space="preserve">Aprakstu skatīt </w:t>
            </w:r>
            <w:r w:rsidR="000D7AD7">
              <w:rPr>
                <w:sz w:val="20"/>
              </w:rPr>
              <w:t>2</w:t>
            </w:r>
            <w:r w:rsidRPr="004E7E92">
              <w:rPr>
                <w:sz w:val="20"/>
              </w:rPr>
              <w:t>.pielikumā.</w:t>
            </w:r>
          </w:p>
        </w:tc>
      </w:tr>
      <w:tr w:rsidR="00EF267A" w:rsidRPr="004E7E92" w14:paraId="73A8B03C" w14:textId="77777777" w:rsidTr="00A73208">
        <w:tc>
          <w:tcPr>
            <w:tcW w:w="562" w:type="dxa"/>
          </w:tcPr>
          <w:p w14:paraId="6BD143C2" w14:textId="77777777" w:rsidR="00EF267A" w:rsidRPr="004E7E92" w:rsidRDefault="00EF267A"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214F01" w14:textId="77777777" w:rsidR="00EF267A" w:rsidRPr="004E7E92" w:rsidRDefault="00EF267A" w:rsidP="007A77BE">
            <w:pPr>
              <w:spacing w:before="0" w:after="0"/>
              <w:jc w:val="left"/>
              <w:rPr>
                <w:noProof/>
                <w:sz w:val="20"/>
              </w:rPr>
            </w:pPr>
          </w:p>
        </w:tc>
        <w:tc>
          <w:tcPr>
            <w:tcW w:w="851" w:type="dxa"/>
            <w:vMerge/>
          </w:tcPr>
          <w:p w14:paraId="56E0B7FF" w14:textId="77777777" w:rsidR="00EF267A" w:rsidRPr="004E7E92" w:rsidRDefault="00EF267A" w:rsidP="007A77BE">
            <w:pPr>
              <w:spacing w:before="0" w:after="0"/>
              <w:jc w:val="left"/>
              <w:rPr>
                <w:rFonts w:eastAsia="Times New Roman"/>
                <w:iCs/>
                <w:noProof/>
                <w:sz w:val="20"/>
              </w:rPr>
            </w:pPr>
          </w:p>
        </w:tc>
        <w:tc>
          <w:tcPr>
            <w:tcW w:w="1134" w:type="dxa"/>
            <w:vMerge/>
          </w:tcPr>
          <w:p w14:paraId="05FF9B4A" w14:textId="77777777" w:rsidR="00EF267A" w:rsidRPr="004E7E92" w:rsidRDefault="00EF267A" w:rsidP="007A77BE">
            <w:pPr>
              <w:spacing w:before="0" w:after="0"/>
              <w:jc w:val="left"/>
              <w:rPr>
                <w:rFonts w:eastAsia="Times New Roman"/>
                <w:iCs/>
                <w:noProof/>
                <w:sz w:val="20"/>
              </w:rPr>
            </w:pPr>
          </w:p>
        </w:tc>
        <w:tc>
          <w:tcPr>
            <w:tcW w:w="850" w:type="dxa"/>
            <w:vMerge/>
          </w:tcPr>
          <w:p w14:paraId="39F51DB5" w14:textId="77777777" w:rsidR="00EF267A" w:rsidRPr="004E7E92" w:rsidRDefault="00EF267A" w:rsidP="007A77BE">
            <w:pPr>
              <w:spacing w:before="0" w:after="0"/>
              <w:jc w:val="left"/>
              <w:rPr>
                <w:rFonts w:eastAsia="Times New Roman"/>
                <w:iCs/>
                <w:noProof/>
                <w:sz w:val="20"/>
              </w:rPr>
            </w:pPr>
          </w:p>
        </w:tc>
        <w:tc>
          <w:tcPr>
            <w:tcW w:w="2410" w:type="dxa"/>
          </w:tcPr>
          <w:p w14:paraId="0B816899" w14:textId="5F2DDB42" w:rsidR="00EF267A" w:rsidRPr="004E7E92" w:rsidRDefault="00EF267A" w:rsidP="007A77BE">
            <w:pPr>
              <w:spacing w:before="0" w:after="0"/>
              <w:ind w:left="3"/>
              <w:jc w:val="left"/>
              <w:rPr>
                <w:noProof/>
                <w:sz w:val="20"/>
              </w:rPr>
            </w:pPr>
            <w:r w:rsidRPr="004E7E92">
              <w:rPr>
                <w:noProof/>
                <w:sz w:val="20"/>
              </w:rPr>
              <w:t>4.</w:t>
            </w:r>
            <w:r w:rsidRPr="004E7E92">
              <w:rPr>
                <w:sz w:val="20"/>
              </w:rPr>
              <w:t xml:space="preserve"> </w:t>
            </w:r>
            <w:r w:rsidRPr="004E7E92">
              <w:rPr>
                <w:noProof/>
                <w:sz w:val="20"/>
              </w:rPr>
              <w:t>koordinācijas mehānismu, kas aptver visus izglītības un apmācības līmeņus, tostarp augstāko izglītību, un skaidru pienākumu sadali starp attiecīgajām valsts un/vai reģionālajām struktūrām.</w:t>
            </w:r>
          </w:p>
        </w:tc>
        <w:tc>
          <w:tcPr>
            <w:tcW w:w="1134" w:type="dxa"/>
          </w:tcPr>
          <w:p w14:paraId="7E965FC3" w14:textId="589139DF" w:rsidR="00EF267A" w:rsidRPr="004E7E92" w:rsidRDefault="00EF267A" w:rsidP="007A77BE">
            <w:pPr>
              <w:spacing w:before="0" w:after="0"/>
              <w:jc w:val="left"/>
              <w:rPr>
                <w:b/>
                <w:bCs/>
                <w:noProof/>
                <w:sz w:val="20"/>
              </w:rPr>
            </w:pPr>
            <w:r w:rsidRPr="004E7E92">
              <w:rPr>
                <w:b/>
                <w:bCs/>
                <w:noProof/>
                <w:sz w:val="20"/>
              </w:rPr>
              <w:t xml:space="preserve">Jā </w:t>
            </w:r>
          </w:p>
        </w:tc>
        <w:tc>
          <w:tcPr>
            <w:tcW w:w="2410" w:type="dxa"/>
          </w:tcPr>
          <w:p w14:paraId="24158BDB" w14:textId="77777777" w:rsidR="00EF267A" w:rsidRPr="004E7E92" w:rsidRDefault="00EF267A" w:rsidP="007A77BE">
            <w:pPr>
              <w:spacing w:before="0" w:after="0"/>
              <w:jc w:val="left"/>
              <w:rPr>
                <w:sz w:val="20"/>
              </w:rPr>
            </w:pPr>
            <w:r w:rsidRPr="004E7E92">
              <w:rPr>
                <w:sz w:val="20"/>
              </w:rPr>
              <w:t xml:space="preserve">a) </w:t>
            </w:r>
            <w:hyperlink r:id="rId185" w:history="1">
              <w:r w:rsidRPr="004E7E92">
                <w:rPr>
                  <w:rStyle w:val="Hyperlink"/>
                  <w:color w:val="auto"/>
                  <w:sz w:val="20"/>
                </w:rPr>
                <w:t>Izglītības likums</w:t>
              </w:r>
            </w:hyperlink>
          </w:p>
          <w:p w14:paraId="69A3053B" w14:textId="77777777" w:rsidR="00EF267A" w:rsidRPr="004E7E92" w:rsidRDefault="00EF267A" w:rsidP="007A77BE">
            <w:pPr>
              <w:spacing w:before="0" w:after="0"/>
              <w:jc w:val="left"/>
              <w:rPr>
                <w:sz w:val="20"/>
              </w:rPr>
            </w:pPr>
            <w:r w:rsidRPr="004E7E92">
              <w:rPr>
                <w:sz w:val="20"/>
              </w:rPr>
              <w:t xml:space="preserve">b) </w:t>
            </w:r>
            <w:hyperlink r:id="rId186" w:history="1">
              <w:r w:rsidRPr="004E7E92">
                <w:rPr>
                  <w:rStyle w:val="Hyperlink"/>
                  <w:color w:val="auto"/>
                  <w:sz w:val="20"/>
                </w:rPr>
                <w:t>Vispārējās izglītības likums</w:t>
              </w:r>
            </w:hyperlink>
          </w:p>
          <w:p w14:paraId="2E0C9CE0" w14:textId="77777777" w:rsidR="00EF267A" w:rsidRPr="004E7E92" w:rsidRDefault="00EF267A" w:rsidP="007A77BE">
            <w:pPr>
              <w:spacing w:before="0" w:after="0"/>
              <w:jc w:val="left"/>
              <w:rPr>
                <w:sz w:val="20"/>
              </w:rPr>
            </w:pPr>
            <w:r w:rsidRPr="004E7E92">
              <w:rPr>
                <w:sz w:val="20"/>
              </w:rPr>
              <w:t xml:space="preserve">c) </w:t>
            </w:r>
            <w:hyperlink r:id="rId187" w:history="1">
              <w:r w:rsidRPr="004E7E92">
                <w:rPr>
                  <w:rStyle w:val="Hyperlink"/>
                  <w:color w:val="auto"/>
                  <w:sz w:val="20"/>
                </w:rPr>
                <w:t>Profesionālās izglītības likums</w:t>
              </w:r>
            </w:hyperlink>
          </w:p>
          <w:p w14:paraId="34EAFB31" w14:textId="77777777" w:rsidR="00EF267A" w:rsidRPr="004E7E92" w:rsidRDefault="00EF267A" w:rsidP="007A77BE">
            <w:pPr>
              <w:spacing w:before="0" w:after="0"/>
              <w:jc w:val="left"/>
              <w:rPr>
                <w:sz w:val="20"/>
              </w:rPr>
            </w:pPr>
            <w:r w:rsidRPr="004E7E92">
              <w:rPr>
                <w:sz w:val="20"/>
              </w:rPr>
              <w:t xml:space="preserve">d) </w:t>
            </w:r>
            <w:hyperlink r:id="rId188" w:history="1">
              <w:r w:rsidRPr="004E7E92">
                <w:rPr>
                  <w:rStyle w:val="Hyperlink"/>
                  <w:color w:val="auto"/>
                  <w:sz w:val="20"/>
                </w:rPr>
                <w:t>Augstskolu likums</w:t>
              </w:r>
            </w:hyperlink>
          </w:p>
          <w:p w14:paraId="69E4C628" w14:textId="6E8CB968" w:rsidR="00EF267A" w:rsidRPr="004E7E92" w:rsidRDefault="00EF267A" w:rsidP="004C3AE2">
            <w:pPr>
              <w:spacing w:before="0" w:after="0"/>
              <w:jc w:val="left"/>
              <w:rPr>
                <w:noProof/>
                <w:sz w:val="20"/>
              </w:rPr>
            </w:pPr>
            <w:r w:rsidRPr="004E7E92">
              <w:rPr>
                <w:sz w:val="20"/>
              </w:rPr>
              <w:t xml:space="preserve">e) </w:t>
            </w:r>
            <w:hyperlink r:id="rId189" w:history="1">
              <w:r w:rsidRPr="004E7E92">
                <w:rPr>
                  <w:rStyle w:val="Hyperlink"/>
                  <w:color w:val="auto"/>
                  <w:sz w:val="20"/>
                </w:rPr>
                <w:t>Izglītības attīstības pamatnostādnes 2021.-2027.gadam “Nākotnes prasmes nākotnes sabiedrībai”</w:t>
              </w:r>
            </w:hyperlink>
            <w:r w:rsidRPr="004E7E92">
              <w:rPr>
                <w:sz w:val="20"/>
              </w:rPr>
              <w:t xml:space="preserve"> (MK 22.06.2021. rīk. Nr.436)</w:t>
            </w:r>
          </w:p>
        </w:tc>
        <w:tc>
          <w:tcPr>
            <w:tcW w:w="3686" w:type="dxa"/>
          </w:tcPr>
          <w:sdt>
            <w:sdtPr>
              <w:rPr>
                <w:sz w:val="20"/>
              </w:rPr>
              <w:tag w:val="goog_rdk_473"/>
              <w:id w:val="-600720808"/>
            </w:sdtPr>
            <w:sdtEndPr/>
            <w:sdtContent>
              <w:p w14:paraId="4F064C8B" w14:textId="184BD367" w:rsidR="00EF267A" w:rsidRPr="004E7E92" w:rsidRDefault="006232DC" w:rsidP="007A77BE">
                <w:pPr>
                  <w:spacing w:before="0" w:after="0"/>
                  <w:rPr>
                    <w:sz w:val="20"/>
                  </w:rPr>
                </w:pPr>
                <w:sdt>
                  <w:sdtPr>
                    <w:rPr>
                      <w:sz w:val="20"/>
                    </w:rPr>
                    <w:tag w:val="goog_rdk_472"/>
                    <w:id w:val="1014039313"/>
                  </w:sdtPr>
                  <w:sdtEndPr/>
                  <w:sdtContent>
                    <w:r w:rsidR="00EF267A" w:rsidRPr="004E7E92">
                      <w:rPr>
                        <w:sz w:val="20"/>
                      </w:rPr>
                      <w:t>Izglītības sistēmas darbības pamatprincipi, tiesību un pienākumu sadale starp valsts, pašvaldības, dibinātāja un iestādes līmeni, dažādu līmeņu sadarbības mehānismi un atbildība par to īstenošanu ir noteikta izglītības sistēmas darbību regulējošajos normatīvajos aktos</w:t>
                    </w:r>
                    <w:r w:rsidR="00F16B2F" w:rsidRPr="004E7E92">
                      <w:rPr>
                        <w:sz w:val="20"/>
                      </w:rPr>
                      <w:t xml:space="preserve"> (IAP </w:t>
                    </w:r>
                    <w:r w:rsidR="000A252B" w:rsidRPr="004E7E92">
                      <w:rPr>
                        <w:sz w:val="20"/>
                      </w:rPr>
                      <w:t>2.3.2., 3.1.1., 4.1.1., 4.1.2. </w:t>
                    </w:r>
                    <w:proofErr w:type="spellStart"/>
                    <w:r w:rsidR="000A252B" w:rsidRPr="004E7E92">
                      <w:rPr>
                        <w:sz w:val="20"/>
                      </w:rPr>
                      <w:t>uzd</w:t>
                    </w:r>
                    <w:proofErr w:type="spellEnd"/>
                    <w:r w:rsidR="000A252B" w:rsidRPr="004E7E92">
                      <w:rPr>
                        <w:sz w:val="20"/>
                      </w:rPr>
                      <w:t>.)</w:t>
                    </w:r>
                  </w:sdtContent>
                </w:sdt>
                <w:r w:rsidR="002D249D">
                  <w:rPr>
                    <w:sz w:val="20"/>
                  </w:rPr>
                  <w:t>.</w:t>
                </w:r>
              </w:p>
            </w:sdtContent>
          </w:sdt>
          <w:p w14:paraId="4A672FFC" w14:textId="435F3A71" w:rsidR="006A2031" w:rsidRPr="004E7E92" w:rsidRDefault="000A252B" w:rsidP="007A77BE">
            <w:pPr>
              <w:spacing w:before="0" w:after="0"/>
              <w:rPr>
                <w:rFonts w:eastAsia="Times New Roman"/>
                <w:iCs/>
                <w:noProof/>
                <w:sz w:val="20"/>
              </w:rPr>
            </w:pPr>
            <w:r w:rsidRPr="004E7E92">
              <w:rPr>
                <w:sz w:val="20"/>
                <w:lang w:val="lv"/>
              </w:rPr>
              <w:t>D</w:t>
            </w:r>
            <w:r w:rsidR="006A2031" w:rsidRPr="004E7E92">
              <w:rPr>
                <w:sz w:val="20"/>
                <w:lang w:val="lv"/>
              </w:rPr>
              <w:t>atu uzkrāšanai</w:t>
            </w:r>
            <w:r w:rsidRPr="004E7E92">
              <w:rPr>
                <w:sz w:val="20"/>
                <w:lang w:val="lv"/>
              </w:rPr>
              <w:t xml:space="preserve"> un apmaiņai</w:t>
            </w:r>
            <w:r w:rsidR="006A2031" w:rsidRPr="004E7E92">
              <w:rPr>
                <w:sz w:val="20"/>
                <w:lang w:val="lv"/>
              </w:rPr>
              <w:t xml:space="preserve"> par izglītības sistēmas procesiem </w:t>
            </w:r>
            <w:r w:rsidR="008B7930" w:rsidRPr="004E7E92">
              <w:rPr>
                <w:sz w:val="20"/>
                <w:lang w:val="lv"/>
              </w:rPr>
              <w:t>(</w:t>
            </w:r>
            <w:proofErr w:type="spellStart"/>
            <w:r w:rsidR="008B7930" w:rsidRPr="004E7E92">
              <w:rPr>
                <w:sz w:val="20"/>
                <w:lang w:val="lv"/>
              </w:rPr>
              <w:t>izgl</w:t>
            </w:r>
            <w:proofErr w:type="spellEnd"/>
            <w:r w:rsidR="008B7930" w:rsidRPr="004E7E92">
              <w:rPr>
                <w:sz w:val="20"/>
                <w:lang w:val="lv"/>
              </w:rPr>
              <w:t xml:space="preserve">. </w:t>
            </w:r>
            <w:r w:rsidR="00A919EF" w:rsidRPr="004E7E92">
              <w:rPr>
                <w:sz w:val="20"/>
                <w:lang w:val="lv"/>
              </w:rPr>
              <w:t>i</w:t>
            </w:r>
            <w:r w:rsidR="008B7930" w:rsidRPr="004E7E92">
              <w:rPr>
                <w:sz w:val="20"/>
                <w:lang w:val="lv"/>
              </w:rPr>
              <w:t xml:space="preserve">estādes, pedagogi, izglītojamie) </w:t>
            </w:r>
            <w:r w:rsidR="006A2031" w:rsidRPr="004E7E92">
              <w:rPr>
                <w:sz w:val="20"/>
                <w:lang w:val="lv"/>
              </w:rPr>
              <w:t>visās izglītības pakāpēs ir izveidota Valsts izglītības informācijas sistēma</w:t>
            </w:r>
            <w:r w:rsidR="008B7930" w:rsidRPr="004E7E92">
              <w:rPr>
                <w:sz w:val="20"/>
                <w:lang w:val="lv"/>
              </w:rPr>
              <w:t>. D</w:t>
            </w:r>
            <w:r w:rsidR="006A2031" w:rsidRPr="004E7E92">
              <w:rPr>
                <w:sz w:val="20"/>
                <w:lang w:val="lv"/>
              </w:rPr>
              <w:t xml:space="preserve">ati tiek izmantoti </w:t>
            </w:r>
            <w:proofErr w:type="spellStart"/>
            <w:r w:rsidR="006A2031" w:rsidRPr="004E7E92">
              <w:rPr>
                <w:sz w:val="20"/>
                <w:lang w:val="lv"/>
              </w:rPr>
              <w:t>izgl</w:t>
            </w:r>
            <w:proofErr w:type="spellEnd"/>
            <w:r w:rsidR="008B7930" w:rsidRPr="004E7E92">
              <w:rPr>
                <w:sz w:val="20"/>
                <w:lang w:val="lv"/>
              </w:rPr>
              <w:t>.</w:t>
            </w:r>
            <w:r w:rsidR="006A2031" w:rsidRPr="004E7E92">
              <w:rPr>
                <w:sz w:val="20"/>
                <w:lang w:val="lv"/>
              </w:rPr>
              <w:t xml:space="preserve"> procesu vadībai</w:t>
            </w:r>
            <w:r w:rsidR="008B7930" w:rsidRPr="004E7E92">
              <w:rPr>
                <w:sz w:val="20"/>
                <w:lang w:val="lv"/>
              </w:rPr>
              <w:t xml:space="preserve">, </w:t>
            </w:r>
            <w:r w:rsidR="006A2031" w:rsidRPr="004E7E92">
              <w:rPr>
                <w:sz w:val="20"/>
                <w:lang w:val="lv"/>
              </w:rPr>
              <w:t>plānošanai</w:t>
            </w:r>
            <w:r w:rsidR="008B7930" w:rsidRPr="004E7E92">
              <w:rPr>
                <w:sz w:val="20"/>
                <w:lang w:val="lv"/>
              </w:rPr>
              <w:t xml:space="preserve"> un finansējuma aprēķināšanai</w:t>
            </w:r>
            <w:r w:rsidR="006A2031" w:rsidRPr="004E7E92">
              <w:rPr>
                <w:sz w:val="20"/>
                <w:lang w:val="lv"/>
              </w:rPr>
              <w:t xml:space="preserve">. Dažādu procesu koordinācija </w:t>
            </w:r>
            <w:proofErr w:type="spellStart"/>
            <w:r w:rsidR="006A2031" w:rsidRPr="004E7E92">
              <w:rPr>
                <w:sz w:val="20"/>
                <w:lang w:val="lv"/>
              </w:rPr>
              <w:t>izgl</w:t>
            </w:r>
            <w:proofErr w:type="spellEnd"/>
            <w:r w:rsidR="00A919EF" w:rsidRPr="004E7E92">
              <w:rPr>
                <w:sz w:val="20"/>
                <w:lang w:val="lv"/>
              </w:rPr>
              <w:t>.</w:t>
            </w:r>
            <w:r w:rsidR="006A2031" w:rsidRPr="004E7E92">
              <w:rPr>
                <w:sz w:val="20"/>
                <w:lang w:val="lv"/>
              </w:rPr>
              <w:t xml:space="preserve"> nozarē </w:t>
            </w:r>
            <w:r w:rsidR="00A919EF" w:rsidRPr="004E7E92">
              <w:rPr>
                <w:sz w:val="20"/>
                <w:lang w:val="lv"/>
              </w:rPr>
              <w:t>no</w:t>
            </w:r>
            <w:r w:rsidR="006A2031" w:rsidRPr="004E7E92">
              <w:rPr>
                <w:sz w:val="20"/>
                <w:lang w:val="lv"/>
              </w:rPr>
              <w:t xml:space="preserve">tiek ar konsultatīvu vai lemjošu institūciju - padomju starpniecību. </w:t>
            </w:r>
            <w:r w:rsidR="0019059F" w:rsidRPr="004E7E92">
              <w:rPr>
                <w:sz w:val="20"/>
                <w:lang w:val="lv"/>
              </w:rPr>
              <w:t>Starp nozīmīgākajām padome</w:t>
            </w:r>
            <w:r w:rsidR="006A2031" w:rsidRPr="004E7E92">
              <w:rPr>
                <w:sz w:val="20"/>
                <w:lang w:val="lv"/>
              </w:rPr>
              <w:t xml:space="preserve"> “Izglītība visiem”</w:t>
            </w:r>
            <w:r w:rsidR="0019059F" w:rsidRPr="004E7E92">
              <w:rPr>
                <w:sz w:val="20"/>
                <w:lang w:val="lv"/>
              </w:rPr>
              <w:t xml:space="preserve">, </w:t>
            </w:r>
            <w:r w:rsidR="006A2031" w:rsidRPr="004E7E92">
              <w:rPr>
                <w:sz w:val="20"/>
                <w:lang w:val="lv"/>
              </w:rPr>
              <w:t>Profesionālās izglītības un nodarbinātības trīspusēj</w:t>
            </w:r>
            <w:r w:rsidR="0019059F" w:rsidRPr="004E7E92">
              <w:rPr>
                <w:sz w:val="20"/>
                <w:lang w:val="lv"/>
              </w:rPr>
              <w:t>ā</w:t>
            </w:r>
            <w:r w:rsidR="006A2031" w:rsidRPr="004E7E92">
              <w:rPr>
                <w:sz w:val="20"/>
                <w:lang w:val="lv"/>
              </w:rPr>
              <w:t xml:space="preserve"> </w:t>
            </w:r>
            <w:proofErr w:type="spellStart"/>
            <w:r w:rsidR="006A2031" w:rsidRPr="004E7E92">
              <w:rPr>
                <w:sz w:val="20"/>
                <w:lang w:val="lv"/>
              </w:rPr>
              <w:t>apakšpadome</w:t>
            </w:r>
            <w:proofErr w:type="spellEnd"/>
            <w:r w:rsidR="006A2031" w:rsidRPr="004E7E92">
              <w:rPr>
                <w:sz w:val="20"/>
                <w:lang w:val="lv"/>
              </w:rPr>
              <w:t>, kurā piedalās valsts, darba devēju un darba ņēmēju pārstāvji</w:t>
            </w:r>
            <w:r w:rsidR="0019059F" w:rsidRPr="004E7E92">
              <w:rPr>
                <w:sz w:val="20"/>
                <w:lang w:val="lv"/>
              </w:rPr>
              <w:t xml:space="preserve">, un </w:t>
            </w:r>
            <w:r w:rsidR="006A2031" w:rsidRPr="004E7E92">
              <w:rPr>
                <w:sz w:val="20"/>
                <w:lang w:val="lv"/>
              </w:rPr>
              <w:t>Pieaugušo izglītības pārvaldības padome.</w:t>
            </w:r>
          </w:p>
        </w:tc>
      </w:tr>
      <w:tr w:rsidR="007545BD" w:rsidRPr="004E7E92" w14:paraId="3F407D65" w14:textId="77777777" w:rsidTr="00A73208">
        <w:tc>
          <w:tcPr>
            <w:tcW w:w="562" w:type="dxa"/>
          </w:tcPr>
          <w:p w14:paraId="297DD7E6"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BD04DD2" w14:textId="77777777" w:rsidR="007545BD" w:rsidRPr="004E7E92" w:rsidRDefault="007545BD" w:rsidP="007A77BE">
            <w:pPr>
              <w:spacing w:before="0" w:after="0"/>
              <w:jc w:val="left"/>
              <w:rPr>
                <w:noProof/>
                <w:sz w:val="20"/>
              </w:rPr>
            </w:pPr>
          </w:p>
        </w:tc>
        <w:tc>
          <w:tcPr>
            <w:tcW w:w="851" w:type="dxa"/>
            <w:vMerge/>
          </w:tcPr>
          <w:p w14:paraId="61466520" w14:textId="77777777" w:rsidR="007545BD" w:rsidRPr="004E7E92" w:rsidRDefault="007545BD" w:rsidP="007A77BE">
            <w:pPr>
              <w:spacing w:before="0" w:after="0"/>
              <w:jc w:val="left"/>
              <w:rPr>
                <w:rFonts w:eastAsia="Times New Roman"/>
                <w:iCs/>
                <w:noProof/>
                <w:sz w:val="20"/>
              </w:rPr>
            </w:pPr>
          </w:p>
        </w:tc>
        <w:tc>
          <w:tcPr>
            <w:tcW w:w="1134" w:type="dxa"/>
            <w:vMerge/>
          </w:tcPr>
          <w:p w14:paraId="64A275C8" w14:textId="77777777" w:rsidR="007545BD" w:rsidRPr="004E7E92" w:rsidRDefault="007545BD" w:rsidP="007A77BE">
            <w:pPr>
              <w:spacing w:before="0" w:after="0"/>
              <w:jc w:val="left"/>
              <w:rPr>
                <w:rFonts w:eastAsia="Times New Roman"/>
                <w:iCs/>
                <w:noProof/>
                <w:sz w:val="20"/>
              </w:rPr>
            </w:pPr>
          </w:p>
        </w:tc>
        <w:tc>
          <w:tcPr>
            <w:tcW w:w="850" w:type="dxa"/>
            <w:vMerge/>
          </w:tcPr>
          <w:p w14:paraId="478D6ED8" w14:textId="77777777" w:rsidR="007545BD" w:rsidRPr="004E7E92" w:rsidRDefault="007545BD" w:rsidP="007A77BE">
            <w:pPr>
              <w:spacing w:before="0" w:after="0"/>
              <w:jc w:val="left"/>
              <w:rPr>
                <w:rFonts w:eastAsia="Times New Roman"/>
                <w:iCs/>
                <w:noProof/>
                <w:sz w:val="20"/>
              </w:rPr>
            </w:pPr>
          </w:p>
        </w:tc>
        <w:tc>
          <w:tcPr>
            <w:tcW w:w="2410" w:type="dxa"/>
          </w:tcPr>
          <w:p w14:paraId="17E2319B" w14:textId="560FFFB2" w:rsidR="007545BD" w:rsidRPr="004E7E92" w:rsidRDefault="006F7379" w:rsidP="007A77BE">
            <w:pPr>
              <w:spacing w:before="0" w:after="0"/>
              <w:ind w:left="3"/>
              <w:jc w:val="left"/>
              <w:rPr>
                <w:noProof/>
                <w:sz w:val="20"/>
              </w:rPr>
            </w:pPr>
            <w:r w:rsidRPr="004E7E92">
              <w:rPr>
                <w:noProof/>
                <w:sz w:val="20"/>
              </w:rPr>
              <w:t>5</w:t>
            </w:r>
            <w:r w:rsidR="007545BD" w:rsidRPr="004E7E92">
              <w:rPr>
                <w:noProof/>
                <w:sz w:val="20"/>
              </w:rPr>
              <w:t>.</w:t>
            </w:r>
            <w:r w:rsidR="00D94E66" w:rsidRPr="004E7E92">
              <w:rPr>
                <w:sz w:val="20"/>
              </w:rPr>
              <w:t xml:space="preserve"> </w:t>
            </w:r>
            <w:r w:rsidR="00D94E66" w:rsidRPr="004E7E92">
              <w:rPr>
                <w:noProof/>
                <w:sz w:val="20"/>
              </w:rPr>
              <w:t>stratēģiskās politikas satvara uzraudzības, izvērtēšanas un pārskatīšanas kārtību</w:t>
            </w:r>
            <w:r w:rsidR="007545BD" w:rsidRPr="004E7E92">
              <w:rPr>
                <w:noProof/>
                <w:sz w:val="20"/>
              </w:rPr>
              <w:t>.</w:t>
            </w:r>
          </w:p>
        </w:tc>
        <w:tc>
          <w:tcPr>
            <w:tcW w:w="1134" w:type="dxa"/>
          </w:tcPr>
          <w:p w14:paraId="5B95D8AE" w14:textId="2774696D" w:rsidR="007545BD" w:rsidRPr="004E7E92" w:rsidRDefault="0096489F" w:rsidP="007A77BE">
            <w:pPr>
              <w:spacing w:before="0" w:after="0"/>
              <w:jc w:val="left"/>
              <w:rPr>
                <w:b/>
                <w:bCs/>
                <w:noProof/>
                <w:sz w:val="20"/>
              </w:rPr>
            </w:pPr>
            <w:r w:rsidRPr="004E7E92">
              <w:rPr>
                <w:b/>
                <w:bCs/>
                <w:noProof/>
                <w:sz w:val="20"/>
              </w:rPr>
              <w:t>Jā</w:t>
            </w:r>
          </w:p>
        </w:tc>
        <w:tc>
          <w:tcPr>
            <w:tcW w:w="2410" w:type="dxa"/>
          </w:tcPr>
          <w:p w14:paraId="5B1BF05D" w14:textId="77777777" w:rsidR="00832DD6" w:rsidRPr="004E7E92" w:rsidRDefault="00832DD6" w:rsidP="007A77BE">
            <w:pPr>
              <w:spacing w:before="0" w:after="0"/>
              <w:jc w:val="left"/>
              <w:rPr>
                <w:sz w:val="20"/>
              </w:rPr>
            </w:pPr>
            <w:r w:rsidRPr="004E7E92">
              <w:rPr>
                <w:sz w:val="20"/>
              </w:rPr>
              <w:t xml:space="preserve">a) </w:t>
            </w:r>
            <w:hyperlink r:id="rId190" w:history="1">
              <w:r w:rsidRPr="004E7E92">
                <w:rPr>
                  <w:rStyle w:val="Hyperlink"/>
                  <w:color w:val="auto"/>
                  <w:sz w:val="20"/>
                </w:rPr>
                <w:t>Izglītības likums</w:t>
              </w:r>
            </w:hyperlink>
          </w:p>
          <w:p w14:paraId="2EFF96CC" w14:textId="6ADFC801" w:rsidR="00832DD6" w:rsidRPr="004E7E92" w:rsidRDefault="00832DD6" w:rsidP="007A77BE">
            <w:pPr>
              <w:spacing w:before="0" w:after="0"/>
              <w:jc w:val="left"/>
              <w:rPr>
                <w:sz w:val="20"/>
              </w:rPr>
            </w:pPr>
            <w:r w:rsidRPr="004E7E92">
              <w:rPr>
                <w:sz w:val="20"/>
              </w:rPr>
              <w:t xml:space="preserve">b) </w:t>
            </w:r>
            <w:hyperlink r:id="rId191" w:history="1">
              <w:r w:rsidRPr="004E7E92">
                <w:rPr>
                  <w:rStyle w:val="Hyperlink"/>
                  <w:color w:val="auto"/>
                  <w:sz w:val="20"/>
                </w:rPr>
                <w:t xml:space="preserve">Izglītības attīstības pamatnostādnes 2021.-2027.gadam “Nākotnes </w:t>
              </w:r>
              <w:r w:rsidRPr="004E7E92">
                <w:rPr>
                  <w:rStyle w:val="Hyperlink"/>
                  <w:color w:val="auto"/>
                  <w:sz w:val="20"/>
                </w:rPr>
                <w:lastRenderedPageBreak/>
                <w:t>prasmes nākotnes sabiedrībai”</w:t>
              </w:r>
            </w:hyperlink>
            <w:r w:rsidRPr="004E7E92">
              <w:rPr>
                <w:sz w:val="20"/>
              </w:rPr>
              <w:t xml:space="preserve"> (MK 22.06.2021. rīk. Nr.436)</w:t>
            </w:r>
          </w:p>
          <w:p w14:paraId="1EA66F18" w14:textId="2424B34F" w:rsidR="007545BD" w:rsidRPr="004E7E92" w:rsidRDefault="007545BD" w:rsidP="007A77BE">
            <w:pPr>
              <w:spacing w:before="0" w:after="0"/>
              <w:jc w:val="left"/>
              <w:rPr>
                <w:noProof/>
                <w:sz w:val="20"/>
              </w:rPr>
            </w:pPr>
          </w:p>
        </w:tc>
        <w:tc>
          <w:tcPr>
            <w:tcW w:w="3686" w:type="dxa"/>
          </w:tcPr>
          <w:p w14:paraId="3879EBA3" w14:textId="5FA1917E" w:rsidR="0096489F" w:rsidRPr="004E7E92" w:rsidRDefault="006232DC" w:rsidP="007A77BE">
            <w:pPr>
              <w:spacing w:before="0" w:after="0"/>
              <w:rPr>
                <w:bCs/>
                <w:iCs/>
                <w:sz w:val="20"/>
              </w:rPr>
            </w:pPr>
            <w:sdt>
              <w:sdtPr>
                <w:rPr>
                  <w:sz w:val="20"/>
                </w:rPr>
                <w:tag w:val="goog_rdk_318"/>
                <w:id w:val="280778640"/>
              </w:sdtPr>
              <w:sdtEndPr>
                <w:rPr>
                  <w:bCs/>
                </w:rPr>
              </w:sdtEndPr>
              <w:sdtContent>
                <w:hyperlink r:id="rId192" w:history="1">
                  <w:r w:rsidR="0096489F" w:rsidRPr="004E7E92">
                    <w:rPr>
                      <w:rStyle w:val="Hyperlink"/>
                      <w:bCs/>
                      <w:color w:val="auto"/>
                      <w:sz w:val="20"/>
                    </w:rPr>
                    <w:t>Izglītības likuma</w:t>
                  </w:r>
                </w:hyperlink>
                <w:r w:rsidR="0096489F" w:rsidRPr="004E7E92">
                  <w:rPr>
                    <w:bCs/>
                    <w:sz w:val="20"/>
                  </w:rPr>
                  <w:t xml:space="preserve"> 131.pants nosaka vienotas valsts politikas un attīstības stratēģijas izglītībā izstrādes, apstiprināšanas un īstenošanas ietvaru. </w:t>
                </w:r>
                <w:sdt>
                  <w:sdtPr>
                    <w:rPr>
                      <w:bCs/>
                      <w:sz w:val="20"/>
                    </w:rPr>
                    <w:tag w:val="goog_rdk_319"/>
                    <w:id w:val="-1060698076"/>
                  </w:sdtPr>
                  <w:sdtEndPr/>
                  <w:sdtContent>
                    <w:r w:rsidR="0096489F" w:rsidRPr="004E7E92">
                      <w:rPr>
                        <w:bCs/>
                        <w:sz w:val="20"/>
                      </w:rPr>
                      <w:t xml:space="preserve">Ievērojot </w:t>
                    </w:r>
                  </w:sdtContent>
                </w:sdt>
                <w:hyperlink r:id="rId193" w:history="1">
                  <w:sdt>
                    <w:sdtPr>
                      <w:rPr>
                        <w:bCs/>
                        <w:sz w:val="20"/>
                      </w:rPr>
                      <w:tag w:val="goog_rdk_320"/>
                      <w:id w:val="-1987151564"/>
                    </w:sdtPr>
                    <w:sdtContent>
                      <w:r w:rsidR="0096489F" w:rsidRPr="004E7E92">
                        <w:rPr>
                          <w:bCs/>
                          <w:sz w:val="20"/>
                        </w:rPr>
                        <w:t xml:space="preserve">Izglītības </w:t>
                      </w:r>
                      <w:r w:rsidR="0096489F" w:rsidRPr="004E7E92">
                        <w:rPr>
                          <w:bCs/>
                          <w:sz w:val="20"/>
                        </w:rPr>
                        <w:lastRenderedPageBreak/>
                        <w:t>likuma</w:t>
                      </w:r>
                    </w:sdtContent>
                  </w:sdt>
                </w:hyperlink>
                <w:sdt>
                  <w:sdtPr>
                    <w:rPr>
                      <w:bCs/>
                      <w:sz w:val="20"/>
                    </w:rPr>
                    <w:tag w:val="goog_rdk_321"/>
                    <w:id w:val="603467971"/>
                  </w:sdtPr>
                  <w:sdtEndPr/>
                  <w:sdtContent>
                    <w:r w:rsidR="0096489F" w:rsidRPr="004E7E92">
                      <w:rPr>
                        <w:bCs/>
                        <w:sz w:val="20"/>
                      </w:rPr>
                      <w:t xml:space="preserve"> </w:t>
                    </w:r>
                  </w:sdtContent>
                </w:sdt>
                <w:hyperlink r:id="rId194" w:anchor="p15" w:history="1">
                  <w:sdt>
                    <w:sdtPr>
                      <w:rPr>
                        <w:bCs/>
                        <w:sz w:val="20"/>
                      </w:rPr>
                      <w:tag w:val="goog_rdk_322"/>
                      <w:id w:val="-823905"/>
                    </w:sdtPr>
                    <w:sdtContent>
                      <w:r w:rsidR="0096489F" w:rsidRPr="004E7E92">
                        <w:rPr>
                          <w:bCs/>
                          <w:sz w:val="20"/>
                        </w:rPr>
                        <w:t>15. pantā</w:t>
                      </w:r>
                    </w:sdtContent>
                  </w:sdt>
                </w:hyperlink>
                <w:sdt>
                  <w:sdtPr>
                    <w:rPr>
                      <w:bCs/>
                      <w:sz w:val="20"/>
                    </w:rPr>
                    <w:tag w:val="goog_rdk_323"/>
                    <w:id w:val="-973905734"/>
                  </w:sdtPr>
                  <w:sdtEndPr/>
                  <w:sdtContent>
                    <w:r w:rsidR="0096489F" w:rsidRPr="004E7E92">
                      <w:rPr>
                        <w:bCs/>
                        <w:sz w:val="20"/>
                      </w:rPr>
                      <w:t xml:space="preserve"> noteikto, IZM vada </w:t>
                    </w:r>
                    <w:hyperlink r:id="rId195" w:history="1">
                      <w:r w:rsidR="00832DD6" w:rsidRPr="004E7E92">
                        <w:rPr>
                          <w:rStyle w:val="Hyperlink"/>
                          <w:iCs/>
                          <w:color w:val="auto"/>
                          <w:sz w:val="20"/>
                        </w:rPr>
                        <w:t>I</w:t>
                      </w:r>
                      <w:r w:rsidR="0019059F" w:rsidRPr="004E7E92">
                        <w:rPr>
                          <w:rStyle w:val="Hyperlink"/>
                          <w:iCs/>
                          <w:color w:val="auto"/>
                          <w:sz w:val="20"/>
                        </w:rPr>
                        <w:t>AP</w:t>
                      </w:r>
                    </w:hyperlink>
                    <w:r w:rsidR="00BB2043" w:rsidRPr="004E7E92">
                      <w:rPr>
                        <w:bCs/>
                        <w:sz w:val="20"/>
                      </w:rPr>
                      <w:t xml:space="preserve"> </w:t>
                    </w:r>
                    <w:r w:rsidR="0096489F" w:rsidRPr="004E7E92">
                      <w:rPr>
                        <w:bCs/>
                        <w:sz w:val="20"/>
                      </w:rPr>
                      <w:t>noteiktās vienotās valsts politikas un attīstības stratēģijas izglītībā īstenošanu, koordinējot to ar citām izglītības procesā iesaistītajām institūcijām.</w:t>
                    </w:r>
                  </w:sdtContent>
                </w:sdt>
              </w:sdtContent>
            </w:sdt>
          </w:p>
          <w:p w14:paraId="0E08581A" w14:textId="23954E8E" w:rsidR="007545BD" w:rsidRPr="004E7E92" w:rsidRDefault="00832DD6" w:rsidP="007A77BE">
            <w:pPr>
              <w:spacing w:before="0" w:after="0"/>
              <w:rPr>
                <w:iCs/>
                <w:sz w:val="20"/>
              </w:rPr>
            </w:pPr>
            <w:hyperlink r:id="rId196" w:history="1">
              <w:r w:rsidRPr="004E7E92">
                <w:rPr>
                  <w:rStyle w:val="Hyperlink"/>
                  <w:iCs/>
                  <w:color w:val="auto"/>
                  <w:sz w:val="20"/>
                </w:rPr>
                <w:t>I</w:t>
              </w:r>
              <w:r w:rsidR="0019059F" w:rsidRPr="004E7E92">
                <w:rPr>
                  <w:rStyle w:val="Hyperlink"/>
                  <w:iCs/>
                  <w:color w:val="auto"/>
                  <w:sz w:val="20"/>
                </w:rPr>
                <w:t>AP</w:t>
              </w:r>
            </w:hyperlink>
            <w:r w:rsidR="0096489F" w:rsidRPr="004E7E92">
              <w:rPr>
                <w:iCs/>
                <w:sz w:val="20"/>
              </w:rPr>
              <w:t xml:space="preserve"> </w:t>
            </w:r>
            <w:r w:rsidR="0096489F" w:rsidRPr="004E7E92">
              <w:rPr>
                <w:sz w:val="20"/>
              </w:rPr>
              <w:t>nosaka prioritāri veicamos uzdevumus šī pienākuma nodrošināšanas pilnveidošana</w:t>
            </w:r>
            <w:r w:rsidR="00BB2043" w:rsidRPr="004E7E92">
              <w:rPr>
                <w:sz w:val="20"/>
              </w:rPr>
              <w:t>i</w:t>
            </w:r>
            <w:r w:rsidRPr="004E7E92">
              <w:rPr>
                <w:sz w:val="20"/>
              </w:rPr>
              <w:t xml:space="preserve">: </w:t>
            </w:r>
            <w:r w:rsidR="007545BD" w:rsidRPr="004E7E92">
              <w:rPr>
                <w:iCs/>
                <w:sz w:val="20"/>
              </w:rPr>
              <w:t>4.2.1.</w:t>
            </w:r>
            <w:r w:rsidR="00BB2043" w:rsidRPr="004E7E92">
              <w:rPr>
                <w:iCs/>
                <w:sz w:val="20"/>
              </w:rPr>
              <w:t>,</w:t>
            </w:r>
            <w:r w:rsidR="007545BD" w:rsidRPr="004E7E92">
              <w:rPr>
                <w:iCs/>
                <w:sz w:val="20"/>
              </w:rPr>
              <w:t xml:space="preserve"> </w:t>
            </w:r>
            <w:r w:rsidRPr="004E7E92">
              <w:rPr>
                <w:iCs/>
                <w:sz w:val="20"/>
              </w:rPr>
              <w:t>4.2.2. </w:t>
            </w:r>
            <w:r w:rsidR="007545BD" w:rsidRPr="004E7E92">
              <w:rPr>
                <w:iCs/>
                <w:sz w:val="20"/>
              </w:rPr>
              <w:t>uzdevums.</w:t>
            </w:r>
          </w:p>
          <w:p w14:paraId="7128A4A0" w14:textId="58BF1436" w:rsidR="007545BD" w:rsidRPr="004E7E92" w:rsidRDefault="005A176D" w:rsidP="007A77BE">
            <w:pPr>
              <w:spacing w:before="0" w:after="0"/>
              <w:rPr>
                <w:rFonts w:eastAsia="Times New Roman"/>
                <w:iCs/>
                <w:noProof/>
                <w:sz w:val="20"/>
              </w:rPr>
            </w:pPr>
            <w:r w:rsidRPr="004E7E92">
              <w:rPr>
                <w:sz w:val="20"/>
              </w:rPr>
              <w:t xml:space="preserve">Aprakstu skatīt </w:t>
            </w:r>
            <w:r w:rsidR="000D7AD7">
              <w:rPr>
                <w:sz w:val="20"/>
              </w:rPr>
              <w:t>2</w:t>
            </w:r>
            <w:r w:rsidRPr="004E7E92">
              <w:rPr>
                <w:sz w:val="20"/>
              </w:rPr>
              <w:t>.pielikumā.</w:t>
            </w:r>
          </w:p>
        </w:tc>
      </w:tr>
      <w:tr w:rsidR="007545BD" w:rsidRPr="004E7E92" w14:paraId="40A348CE" w14:textId="77777777" w:rsidTr="00A73208">
        <w:tc>
          <w:tcPr>
            <w:tcW w:w="562" w:type="dxa"/>
          </w:tcPr>
          <w:p w14:paraId="28175B7E"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31DB569" w14:textId="77777777" w:rsidR="007545BD" w:rsidRPr="004E7E92" w:rsidRDefault="007545BD" w:rsidP="007A77BE">
            <w:pPr>
              <w:spacing w:before="0" w:after="0"/>
              <w:jc w:val="left"/>
              <w:rPr>
                <w:noProof/>
                <w:sz w:val="20"/>
              </w:rPr>
            </w:pPr>
          </w:p>
        </w:tc>
        <w:tc>
          <w:tcPr>
            <w:tcW w:w="851" w:type="dxa"/>
            <w:vMerge/>
          </w:tcPr>
          <w:p w14:paraId="45C53F4E" w14:textId="77777777" w:rsidR="007545BD" w:rsidRPr="004E7E92" w:rsidRDefault="007545BD" w:rsidP="007A77BE">
            <w:pPr>
              <w:spacing w:before="0" w:after="0"/>
              <w:jc w:val="left"/>
              <w:rPr>
                <w:rFonts w:eastAsia="Times New Roman"/>
                <w:iCs/>
                <w:noProof/>
                <w:sz w:val="20"/>
              </w:rPr>
            </w:pPr>
          </w:p>
        </w:tc>
        <w:tc>
          <w:tcPr>
            <w:tcW w:w="1134" w:type="dxa"/>
            <w:vMerge/>
          </w:tcPr>
          <w:p w14:paraId="3B1A7C16" w14:textId="77777777" w:rsidR="007545BD" w:rsidRPr="004E7E92" w:rsidRDefault="007545BD" w:rsidP="007A77BE">
            <w:pPr>
              <w:spacing w:before="0" w:after="0"/>
              <w:jc w:val="left"/>
              <w:rPr>
                <w:rFonts w:eastAsia="Times New Roman"/>
                <w:iCs/>
                <w:noProof/>
                <w:sz w:val="20"/>
              </w:rPr>
            </w:pPr>
          </w:p>
        </w:tc>
        <w:tc>
          <w:tcPr>
            <w:tcW w:w="850" w:type="dxa"/>
            <w:vMerge/>
          </w:tcPr>
          <w:p w14:paraId="02172F4A" w14:textId="77777777" w:rsidR="007545BD" w:rsidRPr="004E7E92" w:rsidRDefault="007545BD" w:rsidP="007A77BE">
            <w:pPr>
              <w:spacing w:before="0" w:after="0"/>
              <w:jc w:val="left"/>
              <w:rPr>
                <w:rFonts w:eastAsia="Times New Roman"/>
                <w:iCs/>
                <w:noProof/>
                <w:sz w:val="20"/>
              </w:rPr>
            </w:pPr>
          </w:p>
        </w:tc>
        <w:tc>
          <w:tcPr>
            <w:tcW w:w="2410" w:type="dxa"/>
          </w:tcPr>
          <w:p w14:paraId="4E7DCE73" w14:textId="2F42935D" w:rsidR="007545BD" w:rsidRPr="004E7E92" w:rsidRDefault="006F7379" w:rsidP="007A77BE">
            <w:pPr>
              <w:spacing w:before="0" w:after="0"/>
              <w:ind w:left="3"/>
              <w:jc w:val="left"/>
              <w:rPr>
                <w:noProof/>
                <w:sz w:val="20"/>
              </w:rPr>
            </w:pPr>
            <w:r w:rsidRPr="004E7E92">
              <w:rPr>
                <w:noProof/>
                <w:sz w:val="20"/>
              </w:rPr>
              <w:t>6</w:t>
            </w:r>
            <w:r w:rsidR="007545BD" w:rsidRPr="004E7E92">
              <w:rPr>
                <w:noProof/>
                <w:sz w:val="20"/>
              </w:rPr>
              <w:t>.</w:t>
            </w:r>
            <w:r w:rsidR="00D94E66" w:rsidRPr="004E7E92">
              <w:rPr>
                <w:sz w:val="20"/>
              </w:rPr>
              <w:t xml:space="preserve"> </w:t>
            </w:r>
            <w:r w:rsidR="00D94E66" w:rsidRPr="004E7E92">
              <w:rPr>
                <w:noProof/>
                <w:sz w:val="20"/>
              </w:rPr>
              <w:t>pasākumus, kas vērsti uz mazprasmīgiem, mazkvalificētiem pieaugušajiem un pieaugušajiem no nelabvēlīgas sociāli ekonomiskās vides, un prasmju pilnveides iespējām</w:t>
            </w:r>
            <w:r w:rsidR="007545BD" w:rsidRPr="004E7E92">
              <w:rPr>
                <w:noProof/>
                <w:sz w:val="20"/>
              </w:rPr>
              <w:t>.</w:t>
            </w:r>
          </w:p>
        </w:tc>
        <w:tc>
          <w:tcPr>
            <w:tcW w:w="1134" w:type="dxa"/>
          </w:tcPr>
          <w:p w14:paraId="4B65DDD5" w14:textId="29A77623" w:rsidR="007545BD" w:rsidRPr="004E7E92" w:rsidRDefault="0096489F" w:rsidP="007A77BE">
            <w:pPr>
              <w:spacing w:before="0" w:after="0"/>
              <w:jc w:val="left"/>
              <w:rPr>
                <w:b/>
                <w:bCs/>
                <w:noProof/>
                <w:sz w:val="20"/>
              </w:rPr>
            </w:pPr>
            <w:r w:rsidRPr="004E7E92">
              <w:rPr>
                <w:rFonts w:eastAsia="Times New Roman"/>
                <w:b/>
                <w:bCs/>
                <w:iCs/>
                <w:noProof/>
                <w:sz w:val="20"/>
              </w:rPr>
              <w:t xml:space="preserve">Jā </w:t>
            </w:r>
          </w:p>
        </w:tc>
        <w:tc>
          <w:tcPr>
            <w:tcW w:w="2410" w:type="dxa"/>
          </w:tcPr>
          <w:p w14:paraId="1BF50A22" w14:textId="6B8502F0" w:rsidR="007C1DDB" w:rsidRPr="004E7E92" w:rsidRDefault="00644821" w:rsidP="007A77BE">
            <w:pPr>
              <w:spacing w:before="0" w:after="0"/>
              <w:jc w:val="left"/>
              <w:rPr>
                <w:iCs/>
                <w:sz w:val="20"/>
              </w:rPr>
            </w:pPr>
            <w:r w:rsidRPr="004E7E92">
              <w:rPr>
                <w:sz w:val="20"/>
              </w:rPr>
              <w:t xml:space="preserve">a) </w:t>
            </w:r>
            <w:hyperlink r:id="rId197" w:history="1">
              <w:r w:rsidRPr="004E7E92">
                <w:rPr>
                  <w:rStyle w:val="Hyperlink"/>
                  <w:color w:val="auto"/>
                  <w:sz w:val="20"/>
                </w:rPr>
                <w:t>Izglītības attīstības pamatnostādnes 2021.-2027.gadam “Nākotnes prasmes nākotnes sabiedrībai”</w:t>
              </w:r>
            </w:hyperlink>
            <w:r w:rsidRPr="004E7E92">
              <w:rPr>
                <w:sz w:val="20"/>
              </w:rPr>
              <w:t xml:space="preserve"> (MK 22.06.2021. rīk. Nr.436)</w:t>
            </w:r>
          </w:p>
          <w:p w14:paraId="6C85B306" w14:textId="5BC939FE" w:rsidR="007C1DDB" w:rsidRPr="004E7E92" w:rsidRDefault="00644821" w:rsidP="007A77BE">
            <w:pPr>
              <w:spacing w:before="0" w:after="0"/>
              <w:jc w:val="left"/>
              <w:rPr>
                <w:noProof/>
                <w:sz w:val="20"/>
              </w:rPr>
            </w:pPr>
            <w:r w:rsidRPr="004E7E92">
              <w:rPr>
                <w:sz w:val="20"/>
              </w:rPr>
              <w:t xml:space="preserve">b) </w:t>
            </w:r>
            <w:hyperlink r:id="rId198" w:history="1">
              <w:r w:rsidR="007C1DDB" w:rsidRPr="004E7E92">
                <w:rPr>
                  <w:rStyle w:val="Hyperlink"/>
                  <w:noProof/>
                  <w:color w:val="auto"/>
                  <w:sz w:val="20"/>
                </w:rPr>
                <w:t>Sociālās aizsardzības un darba tirgus politikas pamatnostādnes 2021.-2027.gadam</w:t>
              </w:r>
            </w:hyperlink>
            <w:r w:rsidR="007C1DDB" w:rsidRPr="004E7E92">
              <w:rPr>
                <w:noProof/>
                <w:sz w:val="20"/>
              </w:rPr>
              <w:t xml:space="preserve"> (MK </w:t>
            </w:r>
            <w:r w:rsidRPr="004E7E92">
              <w:rPr>
                <w:noProof/>
                <w:sz w:val="20"/>
              </w:rPr>
              <w:t xml:space="preserve">01.09.2021. </w:t>
            </w:r>
            <w:r w:rsidR="007C1DDB" w:rsidRPr="004E7E92">
              <w:rPr>
                <w:noProof/>
                <w:sz w:val="20"/>
              </w:rPr>
              <w:t>rīk Nr.616)</w:t>
            </w:r>
          </w:p>
          <w:p w14:paraId="1DFC0CDF" w14:textId="0A989E14" w:rsidR="007545BD" w:rsidRPr="004E7E92" w:rsidRDefault="007545BD" w:rsidP="007A77BE">
            <w:pPr>
              <w:spacing w:before="0" w:after="0"/>
              <w:jc w:val="left"/>
              <w:rPr>
                <w:noProof/>
                <w:sz w:val="20"/>
              </w:rPr>
            </w:pPr>
            <w:hyperlink w:history="1"/>
          </w:p>
        </w:tc>
        <w:tc>
          <w:tcPr>
            <w:tcW w:w="3686" w:type="dxa"/>
          </w:tcPr>
          <w:p w14:paraId="73FF9F0B" w14:textId="31F35928" w:rsidR="007545BD" w:rsidRPr="004E7E92" w:rsidRDefault="001E0FE8" w:rsidP="007A77BE">
            <w:pPr>
              <w:spacing w:before="0" w:after="0"/>
              <w:rPr>
                <w:iCs/>
                <w:sz w:val="20"/>
              </w:rPr>
            </w:pPr>
            <w:hyperlink r:id="rId199" w:history="1">
              <w:r w:rsidRPr="004E7E92">
                <w:rPr>
                  <w:rStyle w:val="Hyperlink"/>
                  <w:iCs/>
                  <w:color w:val="auto"/>
                  <w:sz w:val="20"/>
                </w:rPr>
                <w:t>I</w:t>
              </w:r>
              <w:r w:rsidR="0019059F" w:rsidRPr="004E7E92">
                <w:rPr>
                  <w:rStyle w:val="Hyperlink"/>
                  <w:iCs/>
                  <w:color w:val="auto"/>
                  <w:sz w:val="20"/>
                </w:rPr>
                <w:t>AP</w:t>
              </w:r>
            </w:hyperlink>
            <w:r w:rsidRPr="004E7E92">
              <w:rPr>
                <w:sz w:val="20"/>
              </w:rPr>
              <w:t xml:space="preserve"> noteikti prioritārie rīcības virzieni un uzdevumi, kas īstenojami pieaugušo ar zemām prasmēm un </w:t>
            </w:r>
            <w:r w:rsidR="006A2E4F" w:rsidRPr="004E7E92">
              <w:rPr>
                <w:sz w:val="20"/>
              </w:rPr>
              <w:t>nel</w:t>
            </w:r>
            <w:r w:rsidRPr="004E7E92">
              <w:rPr>
                <w:sz w:val="20"/>
              </w:rPr>
              <w:t>abvēlīgā situācijā esošo pieaugušo iesaistīšanai izglītībā, kā arī attiecīgi politikas rezultatīvie rezultāti, to sasniedzamās (t.sk. vidusposma vērtības</w:t>
            </w:r>
            <w:r w:rsidR="00AA3048" w:rsidRPr="004E7E92">
              <w:rPr>
                <w:sz w:val="20"/>
              </w:rPr>
              <w:t>;</w:t>
            </w:r>
            <w:r w:rsidR="0096489F" w:rsidRPr="004E7E92">
              <w:rPr>
                <w:iCs/>
                <w:sz w:val="20"/>
              </w:rPr>
              <w:t xml:space="preserve"> </w:t>
            </w:r>
            <w:r w:rsidR="007545BD" w:rsidRPr="004E7E92">
              <w:rPr>
                <w:iCs/>
                <w:sz w:val="20"/>
              </w:rPr>
              <w:t>3.3.1.</w:t>
            </w:r>
            <w:r w:rsidRPr="004E7E92">
              <w:rPr>
                <w:iCs/>
                <w:sz w:val="20"/>
              </w:rPr>
              <w:t>, 3.3.2.</w:t>
            </w:r>
            <w:r w:rsidR="007545BD" w:rsidRPr="004E7E92">
              <w:rPr>
                <w:iCs/>
                <w:sz w:val="20"/>
              </w:rPr>
              <w:t>uzdevums</w:t>
            </w:r>
            <w:r w:rsidR="00A94D92" w:rsidRPr="004E7E92">
              <w:rPr>
                <w:iCs/>
                <w:sz w:val="20"/>
              </w:rPr>
              <w:t>.</w:t>
            </w:r>
            <w:r w:rsidR="007C7DCA" w:rsidRPr="004E7E92">
              <w:rPr>
                <w:iCs/>
                <w:sz w:val="20"/>
              </w:rPr>
              <w:t>)</w:t>
            </w:r>
            <w:r w:rsidR="007545BD" w:rsidRPr="004E7E92">
              <w:rPr>
                <w:iCs/>
                <w:sz w:val="20"/>
              </w:rPr>
              <w:t>.</w:t>
            </w:r>
            <w:r w:rsidRPr="004E7E92">
              <w:rPr>
                <w:sz w:val="20"/>
              </w:rPr>
              <w:t xml:space="preserve"> </w:t>
            </w:r>
          </w:p>
          <w:p w14:paraId="30854DC7" w14:textId="58E1E32D" w:rsidR="007545BD" w:rsidRPr="004E7E92" w:rsidRDefault="006A2E4F" w:rsidP="007A77BE">
            <w:pPr>
              <w:spacing w:before="0" w:after="0"/>
              <w:rPr>
                <w:iCs/>
                <w:sz w:val="20"/>
              </w:rPr>
            </w:pPr>
            <w:r w:rsidRPr="004E7E92">
              <w:rPr>
                <w:sz w:val="20"/>
              </w:rPr>
              <w:t xml:space="preserve">Atbalstu mērķa grupai nosaka arī </w:t>
            </w:r>
            <w:hyperlink r:id="rId200" w:history="1">
              <w:r w:rsidR="007545BD" w:rsidRPr="004E7E92">
                <w:rPr>
                  <w:rStyle w:val="Hyperlink"/>
                  <w:iCs/>
                  <w:color w:val="auto"/>
                  <w:sz w:val="20"/>
                </w:rPr>
                <w:t>S</w:t>
              </w:r>
              <w:r w:rsidR="00E23DE2" w:rsidRPr="004E7E92">
                <w:rPr>
                  <w:rStyle w:val="Hyperlink"/>
                  <w:iCs/>
                  <w:color w:val="auto"/>
                  <w:sz w:val="20"/>
                </w:rPr>
                <w:t>ADTPP</w:t>
              </w:r>
            </w:hyperlink>
            <w:r w:rsidR="007545BD" w:rsidRPr="004E7E92">
              <w:rPr>
                <w:iCs/>
                <w:sz w:val="20"/>
              </w:rPr>
              <w:t xml:space="preserve"> 3.rīcības virzien</w:t>
            </w:r>
            <w:r w:rsidRPr="004E7E92">
              <w:rPr>
                <w:iCs/>
                <w:sz w:val="20"/>
              </w:rPr>
              <w:t>a</w:t>
            </w:r>
            <w:r w:rsidR="007545BD" w:rsidRPr="004E7E92">
              <w:rPr>
                <w:iCs/>
                <w:sz w:val="20"/>
              </w:rPr>
              <w:t xml:space="preserve"> 1.</w:t>
            </w:r>
            <w:r w:rsidRPr="004E7E92">
              <w:rPr>
                <w:iCs/>
                <w:sz w:val="20"/>
              </w:rPr>
              <w:t xml:space="preserve">uzdevums </w:t>
            </w:r>
            <w:r w:rsidR="007545BD" w:rsidRPr="004E7E92">
              <w:rPr>
                <w:iCs/>
                <w:sz w:val="20"/>
              </w:rPr>
              <w:t>“Paaugstināt bezdarbnieku, darba meklētāju un bezdarba riskam pakļauto personu konkurētspēju un reaģēšanu uz darba tirgus transformāciju un nepieciešamību pielāgoties aktuālajai situācijai darba tirgū, t.sk.: 1.1. Pilnveidojot bezdarbnieku, darba meklētāju un bezdarba riskam pakļauto personu darba tirgum nepieciešamās zināšanas un prasmes; 1.5.</w:t>
            </w:r>
            <w:r w:rsidR="007545BD" w:rsidRPr="004E7E92">
              <w:rPr>
                <w:sz w:val="20"/>
              </w:rPr>
              <w:t xml:space="preserve"> </w:t>
            </w:r>
            <w:r w:rsidR="007545BD" w:rsidRPr="004E7E92">
              <w:rPr>
                <w:iCs/>
                <w:sz w:val="20"/>
              </w:rPr>
              <w:t>pilnveidojot subsidētās, pagaidu nodarbinātības un darbam nepieciešamo iemaņu attīstības pasākumus”</w:t>
            </w:r>
            <w:r w:rsidR="00CC4A84" w:rsidRPr="004E7E92">
              <w:rPr>
                <w:iCs/>
                <w:sz w:val="20"/>
              </w:rPr>
              <w:t>.</w:t>
            </w:r>
          </w:p>
          <w:p w14:paraId="05058A9C" w14:textId="5750DE01" w:rsidR="007545BD" w:rsidRPr="004E7E92" w:rsidRDefault="005A176D" w:rsidP="007A77BE">
            <w:pPr>
              <w:spacing w:before="0" w:after="0"/>
              <w:rPr>
                <w:rFonts w:eastAsia="Times New Roman"/>
                <w:iCs/>
                <w:noProof/>
                <w:sz w:val="20"/>
              </w:rPr>
            </w:pPr>
            <w:r w:rsidRPr="004E7E92">
              <w:rPr>
                <w:sz w:val="20"/>
              </w:rPr>
              <w:t xml:space="preserve">Aprakstu skatīt </w:t>
            </w:r>
            <w:r w:rsidR="000D7AD7">
              <w:rPr>
                <w:sz w:val="20"/>
              </w:rPr>
              <w:t>2</w:t>
            </w:r>
            <w:r w:rsidRPr="004E7E92">
              <w:rPr>
                <w:sz w:val="20"/>
              </w:rPr>
              <w:t>.pielikumā.</w:t>
            </w:r>
          </w:p>
        </w:tc>
      </w:tr>
      <w:tr w:rsidR="007545BD" w:rsidRPr="004E7E92" w14:paraId="1BD27310" w14:textId="77777777" w:rsidTr="00A73208">
        <w:tc>
          <w:tcPr>
            <w:tcW w:w="562" w:type="dxa"/>
          </w:tcPr>
          <w:p w14:paraId="532CE146"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7BCB1D7B" w14:textId="77777777" w:rsidR="007545BD" w:rsidRPr="004E7E92" w:rsidRDefault="007545BD" w:rsidP="007A77BE">
            <w:pPr>
              <w:spacing w:before="0" w:after="0"/>
              <w:jc w:val="left"/>
              <w:rPr>
                <w:noProof/>
                <w:sz w:val="20"/>
              </w:rPr>
            </w:pPr>
          </w:p>
        </w:tc>
        <w:tc>
          <w:tcPr>
            <w:tcW w:w="851" w:type="dxa"/>
            <w:vMerge/>
          </w:tcPr>
          <w:p w14:paraId="3A36FCD5" w14:textId="77777777" w:rsidR="007545BD" w:rsidRPr="004E7E92" w:rsidRDefault="007545BD" w:rsidP="007A77BE">
            <w:pPr>
              <w:spacing w:before="0" w:after="0"/>
              <w:jc w:val="left"/>
              <w:rPr>
                <w:rFonts w:eastAsia="Times New Roman"/>
                <w:iCs/>
                <w:noProof/>
                <w:sz w:val="20"/>
              </w:rPr>
            </w:pPr>
          </w:p>
        </w:tc>
        <w:tc>
          <w:tcPr>
            <w:tcW w:w="1134" w:type="dxa"/>
            <w:vMerge/>
          </w:tcPr>
          <w:p w14:paraId="6A8E48AD" w14:textId="77777777" w:rsidR="007545BD" w:rsidRPr="004E7E92" w:rsidRDefault="007545BD" w:rsidP="007A77BE">
            <w:pPr>
              <w:spacing w:before="0" w:after="0"/>
              <w:jc w:val="left"/>
              <w:rPr>
                <w:rFonts w:eastAsia="Times New Roman"/>
                <w:iCs/>
                <w:noProof/>
                <w:sz w:val="20"/>
              </w:rPr>
            </w:pPr>
          </w:p>
        </w:tc>
        <w:tc>
          <w:tcPr>
            <w:tcW w:w="850" w:type="dxa"/>
            <w:vMerge/>
          </w:tcPr>
          <w:p w14:paraId="6F86F1C2" w14:textId="77777777" w:rsidR="007545BD" w:rsidRPr="004E7E92" w:rsidRDefault="007545BD" w:rsidP="007A77BE">
            <w:pPr>
              <w:spacing w:before="0" w:after="0"/>
              <w:jc w:val="left"/>
              <w:rPr>
                <w:rFonts w:eastAsia="Times New Roman"/>
                <w:iCs/>
                <w:noProof/>
                <w:sz w:val="20"/>
              </w:rPr>
            </w:pPr>
          </w:p>
        </w:tc>
        <w:tc>
          <w:tcPr>
            <w:tcW w:w="2410" w:type="dxa"/>
          </w:tcPr>
          <w:p w14:paraId="26F5824F" w14:textId="6C2CB004" w:rsidR="007545BD" w:rsidRPr="004E7E92" w:rsidRDefault="006F7379" w:rsidP="007A77BE">
            <w:pPr>
              <w:spacing w:before="0" w:after="0"/>
              <w:ind w:left="3"/>
              <w:jc w:val="left"/>
              <w:rPr>
                <w:noProof/>
                <w:sz w:val="20"/>
              </w:rPr>
            </w:pPr>
            <w:r w:rsidRPr="004E7E92">
              <w:rPr>
                <w:noProof/>
                <w:sz w:val="20"/>
              </w:rPr>
              <w:t>7</w:t>
            </w:r>
            <w:r w:rsidR="007545BD" w:rsidRPr="004E7E92">
              <w:rPr>
                <w:noProof/>
                <w:sz w:val="20"/>
              </w:rPr>
              <w:t>.</w:t>
            </w:r>
            <w:r w:rsidR="00D94E66" w:rsidRPr="004E7E92">
              <w:rPr>
                <w:sz w:val="20"/>
              </w:rPr>
              <w:t xml:space="preserve"> </w:t>
            </w:r>
            <w:bookmarkStart w:id="177" w:name="_Hlk95467517"/>
            <w:r w:rsidR="00D94E66" w:rsidRPr="004E7E92">
              <w:rPr>
                <w:noProof/>
                <w:sz w:val="20"/>
              </w:rPr>
              <w:t xml:space="preserve">pasākumus, ar ko attiecībā uz piemērotām mācīšanās metodēm atbalsta skolotājus, pasniedzējus un </w:t>
            </w:r>
            <w:r w:rsidR="00D94E66" w:rsidRPr="004E7E92">
              <w:rPr>
                <w:noProof/>
                <w:sz w:val="20"/>
              </w:rPr>
              <w:lastRenderedPageBreak/>
              <w:t>akadēmiskos mācībspēkus, kā arī pamatkompetenču novērtējumu un apstiprinājumu</w:t>
            </w:r>
            <w:r w:rsidR="007545BD" w:rsidRPr="004E7E92">
              <w:rPr>
                <w:noProof/>
                <w:sz w:val="20"/>
              </w:rPr>
              <w:t>.</w:t>
            </w:r>
            <w:bookmarkEnd w:id="177"/>
          </w:p>
        </w:tc>
        <w:tc>
          <w:tcPr>
            <w:tcW w:w="1134" w:type="dxa"/>
          </w:tcPr>
          <w:p w14:paraId="3394DAA8" w14:textId="4A66CC12" w:rsidR="007545BD" w:rsidRPr="004E7E92" w:rsidRDefault="00EF267A" w:rsidP="007A77BE">
            <w:pPr>
              <w:spacing w:before="0" w:after="0"/>
              <w:jc w:val="left"/>
              <w:rPr>
                <w:noProof/>
                <w:sz w:val="20"/>
              </w:rPr>
            </w:pPr>
            <w:r w:rsidRPr="004E7E92">
              <w:rPr>
                <w:noProof/>
                <w:sz w:val="20"/>
              </w:rPr>
              <w:lastRenderedPageBreak/>
              <w:t>Jā</w:t>
            </w:r>
          </w:p>
        </w:tc>
        <w:tc>
          <w:tcPr>
            <w:tcW w:w="2410" w:type="dxa"/>
          </w:tcPr>
          <w:p w14:paraId="62F2AA93" w14:textId="755A3E86" w:rsidR="006A2E4F" w:rsidRPr="004E7E92" w:rsidRDefault="006A2E4F" w:rsidP="007A77BE">
            <w:pPr>
              <w:spacing w:before="0" w:after="0"/>
              <w:jc w:val="left"/>
              <w:rPr>
                <w:iCs/>
                <w:sz w:val="20"/>
              </w:rPr>
            </w:pPr>
            <w:r w:rsidRPr="004E7E92">
              <w:rPr>
                <w:sz w:val="20"/>
              </w:rPr>
              <w:t xml:space="preserve">a) </w:t>
            </w:r>
            <w:hyperlink r:id="rId201" w:history="1">
              <w:r w:rsidRPr="004E7E92">
                <w:rPr>
                  <w:rStyle w:val="Hyperlink"/>
                  <w:color w:val="auto"/>
                  <w:sz w:val="20"/>
                </w:rPr>
                <w:t xml:space="preserve">Izglītības attīstības pamatnostādnes 2021.-2027.gadam “Nākotnes prasmes nākotnes </w:t>
              </w:r>
              <w:r w:rsidRPr="004E7E92">
                <w:rPr>
                  <w:rStyle w:val="Hyperlink"/>
                  <w:color w:val="auto"/>
                  <w:sz w:val="20"/>
                </w:rPr>
                <w:lastRenderedPageBreak/>
                <w:t>sabiedrībai”</w:t>
              </w:r>
            </w:hyperlink>
            <w:r w:rsidRPr="004E7E92">
              <w:rPr>
                <w:sz w:val="20"/>
              </w:rPr>
              <w:t xml:space="preserve"> (MK 22.06.2021. rīk. Nr.436)</w:t>
            </w:r>
          </w:p>
          <w:p w14:paraId="3BDD3562" w14:textId="1353C98B" w:rsidR="007545BD" w:rsidRPr="004E7E92" w:rsidRDefault="006A2E4F" w:rsidP="007A77BE">
            <w:pPr>
              <w:spacing w:before="0" w:after="0"/>
              <w:jc w:val="left"/>
              <w:rPr>
                <w:noProof/>
                <w:sz w:val="20"/>
              </w:rPr>
            </w:pPr>
            <w:r w:rsidRPr="004E7E92">
              <w:rPr>
                <w:iCs/>
                <w:sz w:val="20"/>
              </w:rPr>
              <w:t xml:space="preserve">b) </w:t>
            </w:r>
            <w:hyperlink r:id="rId202" w:history="1">
              <w:r w:rsidR="00A75497" w:rsidRPr="004E7E92">
                <w:rPr>
                  <w:rStyle w:val="Hyperlink"/>
                  <w:color w:val="auto"/>
                  <w:sz w:val="20"/>
                </w:rPr>
                <w:t>Kultūrpolitikas pamatnostādnes 2021. -202</w:t>
              </w:r>
              <w:r w:rsidR="00CC21F3" w:rsidRPr="004E7E92">
                <w:rPr>
                  <w:rStyle w:val="Hyperlink"/>
                  <w:color w:val="auto"/>
                  <w:sz w:val="20"/>
                </w:rPr>
                <w:t>7.gadam “</w:t>
              </w:r>
              <w:proofErr w:type="spellStart"/>
              <w:r w:rsidR="00CC21F3" w:rsidRPr="004E7E92">
                <w:rPr>
                  <w:rStyle w:val="Hyperlink"/>
                  <w:color w:val="auto"/>
                  <w:sz w:val="20"/>
                </w:rPr>
                <w:t>Kultūrvalsts</w:t>
              </w:r>
              <w:proofErr w:type="spellEnd"/>
              <w:r w:rsidR="00CC21F3" w:rsidRPr="004E7E92">
                <w:rPr>
                  <w:rStyle w:val="Hyperlink"/>
                  <w:color w:val="auto"/>
                  <w:sz w:val="20"/>
                </w:rPr>
                <w:t>”</w:t>
              </w:r>
            </w:hyperlink>
            <w:r w:rsidR="007545BD" w:rsidRPr="004E7E92">
              <w:rPr>
                <w:sz w:val="20"/>
              </w:rPr>
              <w:t xml:space="preserve"> (</w:t>
            </w:r>
            <w:r w:rsidR="00A75497" w:rsidRPr="004E7E92">
              <w:rPr>
                <w:sz w:val="20"/>
              </w:rPr>
              <w:t xml:space="preserve">MK </w:t>
            </w:r>
            <w:r w:rsidRPr="004E7E92">
              <w:rPr>
                <w:sz w:val="20"/>
              </w:rPr>
              <w:t xml:space="preserve">01.03.2022. </w:t>
            </w:r>
            <w:r w:rsidR="00A75497" w:rsidRPr="004E7E92">
              <w:rPr>
                <w:sz w:val="20"/>
              </w:rPr>
              <w:t>rīk</w:t>
            </w:r>
            <w:r w:rsidRPr="004E7E92">
              <w:rPr>
                <w:sz w:val="20"/>
              </w:rPr>
              <w:t xml:space="preserve">. </w:t>
            </w:r>
            <w:r w:rsidR="00A75497" w:rsidRPr="004E7E92">
              <w:rPr>
                <w:sz w:val="20"/>
              </w:rPr>
              <w:t>Nr. 143</w:t>
            </w:r>
            <w:r w:rsidR="007545BD" w:rsidRPr="004E7E92">
              <w:rPr>
                <w:sz w:val="20"/>
              </w:rPr>
              <w:t>)</w:t>
            </w:r>
          </w:p>
        </w:tc>
        <w:tc>
          <w:tcPr>
            <w:tcW w:w="3686" w:type="dxa"/>
          </w:tcPr>
          <w:p w14:paraId="462DA466" w14:textId="66253E7C" w:rsidR="007545BD" w:rsidRPr="004E7E92" w:rsidRDefault="00F14580" w:rsidP="007A77BE">
            <w:pPr>
              <w:spacing w:before="0" w:after="0"/>
              <w:rPr>
                <w:rFonts w:eastAsia="Times New Roman"/>
                <w:iCs/>
                <w:noProof/>
                <w:sz w:val="20"/>
              </w:rPr>
            </w:pPr>
            <w:hyperlink r:id="rId203" w:history="1">
              <w:r w:rsidRPr="004E7E92">
                <w:rPr>
                  <w:rStyle w:val="Hyperlink"/>
                  <w:iCs/>
                  <w:color w:val="auto"/>
                  <w:sz w:val="20"/>
                </w:rPr>
                <w:t>I</w:t>
              </w:r>
              <w:r w:rsidR="0019059F" w:rsidRPr="004E7E92">
                <w:rPr>
                  <w:rStyle w:val="Hyperlink"/>
                  <w:iCs/>
                  <w:color w:val="auto"/>
                  <w:sz w:val="20"/>
                </w:rPr>
                <w:t>AP</w:t>
              </w:r>
            </w:hyperlink>
            <w:r w:rsidRPr="004E7E92">
              <w:rPr>
                <w:sz w:val="20"/>
              </w:rPr>
              <w:t xml:space="preserve"> noteikti rīcības virzieni, uzdevumi un pasākumi augsti kvalificētu, kompetentu uz izcilību vērstu pedagogu un akadēmiskā personāla nodrošināšanai izglītības sistēmā: </w:t>
            </w:r>
            <w:r w:rsidRPr="004E7E92">
              <w:rPr>
                <w:sz w:val="20"/>
              </w:rPr>
              <w:lastRenderedPageBreak/>
              <w:t>1.1.1., 1.1.2., 1.1.3., 1.2.1.uzdevums. A</w:t>
            </w:r>
            <w:r w:rsidR="005A176D" w:rsidRPr="004E7E92">
              <w:rPr>
                <w:sz w:val="20"/>
              </w:rPr>
              <w:t xml:space="preserve">prakstu skatīt </w:t>
            </w:r>
            <w:r w:rsidR="000D7AD7">
              <w:rPr>
                <w:sz w:val="20"/>
              </w:rPr>
              <w:t>2</w:t>
            </w:r>
            <w:r w:rsidR="005A176D" w:rsidRPr="004E7E92">
              <w:rPr>
                <w:sz w:val="20"/>
              </w:rPr>
              <w:t>.pielikumā.</w:t>
            </w:r>
          </w:p>
          <w:p w14:paraId="4794356D" w14:textId="43B14290" w:rsidR="007545BD" w:rsidRPr="004E7E92" w:rsidRDefault="007545BD" w:rsidP="007A77BE">
            <w:pPr>
              <w:spacing w:before="0" w:after="0"/>
              <w:rPr>
                <w:rFonts w:eastAsia="Times New Roman"/>
                <w:iCs/>
                <w:noProof/>
                <w:sz w:val="20"/>
              </w:rPr>
            </w:pPr>
            <w:hyperlink r:id="rId204" w:history="1">
              <w:r w:rsidRPr="004E7E92">
                <w:rPr>
                  <w:rStyle w:val="Hyperlink"/>
                  <w:rFonts w:eastAsia="Times New Roman"/>
                  <w:iCs/>
                  <w:noProof/>
                  <w:color w:val="auto"/>
                  <w:sz w:val="20"/>
                </w:rPr>
                <w:t>Kultūrpolitikas pamatnostādņu 2021. -2027</w:t>
              </w:r>
            </w:hyperlink>
            <w:r w:rsidR="0083358F" w:rsidRPr="004E7E92">
              <w:rPr>
                <w:rStyle w:val="Hyperlink"/>
                <w:rFonts w:eastAsia="Times New Roman"/>
                <w:iCs/>
                <w:noProof/>
                <w:color w:val="auto"/>
                <w:sz w:val="20"/>
              </w:rPr>
              <w:t>.g</w:t>
            </w:r>
            <w:r w:rsidR="00F14580" w:rsidRPr="004E7E92">
              <w:rPr>
                <w:rFonts w:eastAsia="Times New Roman"/>
                <w:iCs/>
                <w:noProof/>
                <w:sz w:val="20"/>
              </w:rPr>
              <w:t>.</w:t>
            </w:r>
            <w:r w:rsidR="008E60C9" w:rsidRPr="004E7E92">
              <w:rPr>
                <w:rFonts w:eastAsia="Times New Roman"/>
                <w:iCs/>
                <w:noProof/>
                <w:sz w:val="20"/>
              </w:rPr>
              <w:t xml:space="preserve"> </w:t>
            </w:r>
            <w:r w:rsidRPr="004E7E92">
              <w:rPr>
                <w:rFonts w:eastAsia="Times New Roman"/>
                <w:iCs/>
                <w:noProof/>
                <w:sz w:val="20"/>
              </w:rPr>
              <w:t>4</w:t>
            </w:r>
            <w:r w:rsidR="00F14580" w:rsidRPr="004E7E92">
              <w:rPr>
                <w:rFonts w:eastAsia="Times New Roman"/>
                <w:iCs/>
                <w:noProof/>
                <w:sz w:val="20"/>
              </w:rPr>
              <w:t>.prioritāte</w:t>
            </w:r>
            <w:r w:rsidRPr="004E7E92">
              <w:rPr>
                <w:rFonts w:eastAsia="Times New Roman"/>
                <w:iCs/>
                <w:noProof/>
                <w:sz w:val="20"/>
              </w:rPr>
              <w:t xml:space="preserve"> </w:t>
            </w:r>
            <w:r w:rsidR="00F33AA2" w:rsidRPr="004E7E92">
              <w:rPr>
                <w:rFonts w:eastAsia="Times New Roman"/>
                <w:iCs/>
                <w:noProof/>
                <w:sz w:val="20"/>
              </w:rPr>
              <w:t>“</w:t>
            </w:r>
            <w:r w:rsidRPr="004E7E92">
              <w:rPr>
                <w:rFonts w:eastAsia="Times New Roman"/>
                <w:iCs/>
                <w:noProof/>
                <w:sz w:val="20"/>
              </w:rPr>
              <w:t>Talantu ataudze un kultūras darbinieku profesionālā izaugsme</w:t>
            </w:r>
            <w:r w:rsidR="00F33AA2" w:rsidRPr="004E7E92">
              <w:rPr>
                <w:rFonts w:eastAsia="Times New Roman"/>
                <w:iCs/>
                <w:noProof/>
                <w:sz w:val="20"/>
              </w:rPr>
              <w:t>”</w:t>
            </w:r>
            <w:r w:rsidRPr="004E7E92">
              <w:rPr>
                <w:rFonts w:eastAsia="Times New Roman"/>
                <w:iCs/>
                <w:noProof/>
                <w:sz w:val="20"/>
              </w:rPr>
              <w:t xml:space="preserve"> </w:t>
            </w:r>
            <w:r w:rsidR="000123CC" w:rsidRPr="004E7E92">
              <w:rPr>
                <w:rFonts w:eastAsia="Times New Roman"/>
                <w:iCs/>
                <w:noProof/>
                <w:sz w:val="20"/>
              </w:rPr>
              <w:t>paredz</w:t>
            </w:r>
            <w:r w:rsidRPr="004E7E92">
              <w:rPr>
                <w:rFonts w:eastAsia="Times New Roman"/>
                <w:iCs/>
                <w:noProof/>
                <w:sz w:val="20"/>
              </w:rPr>
              <w:t xml:space="preserve"> stiprināt kultūrizglītības sistēmu, lai stimulētu jaunu talantu attīstību un izaugsmi, nodrošināt kultūras nozarē strādājošo profesionālās pilnveides iespējas, kā arī stiprināt kultūras komponenti vispārējā izglītībā.</w:t>
            </w:r>
            <w:r w:rsidR="000123CC" w:rsidRPr="004E7E92">
              <w:rPr>
                <w:rFonts w:eastAsia="Times New Roman"/>
                <w:iCs/>
                <w:noProof/>
                <w:sz w:val="20"/>
              </w:rPr>
              <w:t xml:space="preserve"> Pamatnostādnes papildinās </w:t>
            </w:r>
            <w:r w:rsidRPr="004E7E92">
              <w:rPr>
                <w:rFonts w:eastAsia="Times New Roman"/>
                <w:iCs/>
                <w:noProof/>
                <w:sz w:val="20"/>
              </w:rPr>
              <w:t>Kultūrizglītības nozares stratēģija 2021-2027.g</w:t>
            </w:r>
            <w:r w:rsidR="000123CC" w:rsidRPr="004E7E92">
              <w:rPr>
                <w:rFonts w:eastAsia="Times New Roman"/>
                <w:iCs/>
                <w:noProof/>
                <w:sz w:val="20"/>
              </w:rPr>
              <w:t>.</w:t>
            </w:r>
            <w:r w:rsidRPr="004E7E92">
              <w:rPr>
                <w:rFonts w:eastAsia="Times New Roman"/>
                <w:iCs/>
                <w:noProof/>
                <w:sz w:val="20"/>
              </w:rPr>
              <w:t xml:space="preserve"> kas tiks izstrādāt</w:t>
            </w:r>
            <w:r w:rsidR="000123CC" w:rsidRPr="004E7E92">
              <w:rPr>
                <w:rFonts w:eastAsia="Times New Roman"/>
                <w:iCs/>
                <w:noProof/>
                <w:sz w:val="20"/>
              </w:rPr>
              <w:t>a</w:t>
            </w:r>
            <w:r w:rsidRPr="004E7E92">
              <w:rPr>
                <w:rFonts w:eastAsia="Times New Roman"/>
                <w:iCs/>
                <w:noProof/>
                <w:sz w:val="20"/>
              </w:rPr>
              <w:t xml:space="preserve"> kā nozares detalizētāks rīcības plāns pamatnostādņu īstenošanai.</w:t>
            </w:r>
          </w:p>
        </w:tc>
      </w:tr>
      <w:tr w:rsidR="007545BD" w:rsidRPr="004E7E92" w14:paraId="2EFF27D2" w14:textId="77777777" w:rsidTr="00A73208">
        <w:tc>
          <w:tcPr>
            <w:tcW w:w="562" w:type="dxa"/>
          </w:tcPr>
          <w:p w14:paraId="7394E5D5" w14:textId="77777777" w:rsidR="007545BD" w:rsidRPr="004E7E92" w:rsidRDefault="007545BD"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41FEFC" w14:textId="77777777" w:rsidR="007545BD" w:rsidRPr="004E7E92" w:rsidRDefault="007545BD" w:rsidP="007A77BE">
            <w:pPr>
              <w:spacing w:before="0" w:after="0"/>
              <w:jc w:val="left"/>
              <w:rPr>
                <w:noProof/>
                <w:sz w:val="20"/>
              </w:rPr>
            </w:pPr>
          </w:p>
        </w:tc>
        <w:tc>
          <w:tcPr>
            <w:tcW w:w="851" w:type="dxa"/>
            <w:vMerge/>
          </w:tcPr>
          <w:p w14:paraId="28DFE4E3" w14:textId="77777777" w:rsidR="007545BD" w:rsidRPr="004E7E92" w:rsidRDefault="007545BD" w:rsidP="007A77BE">
            <w:pPr>
              <w:spacing w:before="0" w:after="0"/>
              <w:jc w:val="left"/>
              <w:rPr>
                <w:rFonts w:eastAsia="Times New Roman"/>
                <w:iCs/>
                <w:noProof/>
                <w:sz w:val="20"/>
              </w:rPr>
            </w:pPr>
          </w:p>
        </w:tc>
        <w:tc>
          <w:tcPr>
            <w:tcW w:w="1134" w:type="dxa"/>
            <w:vMerge/>
          </w:tcPr>
          <w:p w14:paraId="305C9C0D" w14:textId="77777777" w:rsidR="007545BD" w:rsidRPr="004E7E92" w:rsidRDefault="007545BD" w:rsidP="007A77BE">
            <w:pPr>
              <w:spacing w:before="0" w:after="0"/>
              <w:jc w:val="left"/>
              <w:rPr>
                <w:rFonts w:eastAsia="Times New Roman"/>
                <w:iCs/>
                <w:noProof/>
                <w:sz w:val="20"/>
              </w:rPr>
            </w:pPr>
          </w:p>
        </w:tc>
        <w:tc>
          <w:tcPr>
            <w:tcW w:w="850" w:type="dxa"/>
            <w:vMerge/>
          </w:tcPr>
          <w:p w14:paraId="6BDB726A" w14:textId="77777777" w:rsidR="007545BD" w:rsidRPr="004E7E92" w:rsidRDefault="007545BD" w:rsidP="007A77BE">
            <w:pPr>
              <w:spacing w:before="0" w:after="0"/>
              <w:jc w:val="left"/>
              <w:rPr>
                <w:rFonts w:eastAsia="Times New Roman"/>
                <w:iCs/>
                <w:noProof/>
                <w:sz w:val="20"/>
              </w:rPr>
            </w:pPr>
          </w:p>
        </w:tc>
        <w:tc>
          <w:tcPr>
            <w:tcW w:w="2410" w:type="dxa"/>
          </w:tcPr>
          <w:p w14:paraId="5CC14896" w14:textId="65E45F2D" w:rsidR="007545BD" w:rsidRPr="004E7E92" w:rsidRDefault="006F7379" w:rsidP="007A77BE">
            <w:pPr>
              <w:spacing w:before="0" w:after="0"/>
              <w:ind w:left="3"/>
              <w:jc w:val="left"/>
              <w:rPr>
                <w:noProof/>
                <w:sz w:val="20"/>
              </w:rPr>
            </w:pPr>
            <w:r w:rsidRPr="004E7E92">
              <w:rPr>
                <w:noProof/>
                <w:sz w:val="20"/>
              </w:rPr>
              <w:t>8</w:t>
            </w:r>
            <w:r w:rsidR="007545BD" w:rsidRPr="004E7E92">
              <w:rPr>
                <w:noProof/>
                <w:sz w:val="20"/>
              </w:rPr>
              <w:t>.</w:t>
            </w:r>
            <w:r w:rsidR="00D94E66" w:rsidRPr="004E7E92">
              <w:rPr>
                <w:sz w:val="20"/>
              </w:rPr>
              <w:t xml:space="preserve"> </w:t>
            </w:r>
            <w:r w:rsidR="00D94E66" w:rsidRPr="004E7E92">
              <w:rPr>
                <w:noProof/>
                <w:sz w:val="20"/>
              </w:rPr>
              <w:t>pasākumus, ar ko veicina audzēkņu un mācībspēku mobilitāti un izglītības un apmācības pakalpojumu sniedzēju starptautisko sadarbību, tostarp atzīstot mācību rezultātus un kvalifikāciju</w:t>
            </w:r>
            <w:r w:rsidR="007545BD" w:rsidRPr="004E7E92">
              <w:rPr>
                <w:noProof/>
                <w:sz w:val="20"/>
              </w:rPr>
              <w:t>.</w:t>
            </w:r>
          </w:p>
        </w:tc>
        <w:tc>
          <w:tcPr>
            <w:tcW w:w="1134" w:type="dxa"/>
          </w:tcPr>
          <w:p w14:paraId="7E0A9AE6" w14:textId="5FC5A820" w:rsidR="007545BD" w:rsidRPr="004E7E92" w:rsidRDefault="0096489F" w:rsidP="007A77BE">
            <w:pPr>
              <w:spacing w:before="0" w:after="0"/>
              <w:jc w:val="left"/>
              <w:rPr>
                <w:b/>
                <w:bCs/>
                <w:noProof/>
                <w:sz w:val="20"/>
              </w:rPr>
            </w:pPr>
            <w:r w:rsidRPr="004E7E92">
              <w:rPr>
                <w:b/>
                <w:bCs/>
                <w:noProof/>
                <w:sz w:val="20"/>
              </w:rPr>
              <w:t xml:space="preserve">Jā </w:t>
            </w:r>
          </w:p>
        </w:tc>
        <w:tc>
          <w:tcPr>
            <w:tcW w:w="2410" w:type="dxa"/>
          </w:tcPr>
          <w:p w14:paraId="77E565C8" w14:textId="6AFD9C1A" w:rsidR="007545BD" w:rsidRPr="004E7E92" w:rsidRDefault="00F4472E" w:rsidP="007A77BE">
            <w:pPr>
              <w:spacing w:before="0" w:after="0"/>
              <w:jc w:val="left"/>
              <w:rPr>
                <w:noProof/>
                <w:sz w:val="20"/>
              </w:rPr>
            </w:pPr>
            <w:hyperlink r:id="rId205" w:history="1">
              <w:r w:rsidRPr="004E7E92">
                <w:rPr>
                  <w:rStyle w:val="Hyperlink"/>
                  <w:color w:val="auto"/>
                  <w:sz w:val="20"/>
                </w:rPr>
                <w:t>Izglītības attīstības pamatnostādnes 2021.-2027.gadam “Nākotnes prasmes nākotnes sabiedrībai”</w:t>
              </w:r>
            </w:hyperlink>
            <w:r w:rsidRPr="004E7E92">
              <w:rPr>
                <w:sz w:val="20"/>
              </w:rPr>
              <w:t xml:space="preserve"> (MK 22.06.2021. rīk. Nr.436)</w:t>
            </w:r>
            <w:hyperlink r:id="rId206" w:history="1">
              <w:r w:rsidR="003B7EFF" w:rsidRPr="003B7EFF">
                <w:rPr>
                  <w:rStyle w:val="Hyperlink"/>
                </w:rPr>
                <w:t xml:space="preserve">file://C:\Users\fvd-pukse\Downloads\Izglītības attīstības pamatnostādnes 2021.-2027.gadam “Nākotnes prasmes nākotnes sabiedrībai”, apstiprinātas ar 22.06.2021. MK rīkojumu Nr.436 “Par Izglītības attīstības </w:t>
              </w:r>
              <w:r w:rsidR="003B7EFF" w:rsidRPr="003B7EFF">
                <w:rPr>
                  <w:rStyle w:val="Hyperlink"/>
                </w:rPr>
                <w:lastRenderedPageBreak/>
                <w:t>pamatnostādnēm 2021.-2027gadam”) https:\likumi.lv\ta\id\324332-par-izglitibas-attistibas-pamatnostadnem-2021-2027-gadam)</w:t>
              </w:r>
            </w:hyperlink>
          </w:p>
        </w:tc>
        <w:tc>
          <w:tcPr>
            <w:tcW w:w="3686" w:type="dxa"/>
          </w:tcPr>
          <w:p w14:paraId="4A4B56AF" w14:textId="506193E9" w:rsidR="007545BD" w:rsidRPr="004E7E92" w:rsidRDefault="00F4472E" w:rsidP="007A77BE">
            <w:pPr>
              <w:spacing w:before="0" w:after="0"/>
              <w:rPr>
                <w:iCs/>
                <w:sz w:val="20"/>
              </w:rPr>
            </w:pPr>
            <w:hyperlink r:id="rId207" w:history="1">
              <w:r w:rsidRPr="004E7E92">
                <w:rPr>
                  <w:rStyle w:val="Hyperlink"/>
                  <w:iCs/>
                  <w:color w:val="auto"/>
                  <w:sz w:val="20"/>
                </w:rPr>
                <w:t>I</w:t>
              </w:r>
              <w:r w:rsidR="0019059F" w:rsidRPr="004E7E92">
                <w:rPr>
                  <w:rStyle w:val="Hyperlink"/>
                  <w:iCs/>
                  <w:color w:val="auto"/>
                  <w:sz w:val="20"/>
                </w:rPr>
                <w:t>AP</w:t>
              </w:r>
            </w:hyperlink>
            <w:r w:rsidR="0096489F" w:rsidRPr="004E7E92">
              <w:rPr>
                <w:iCs/>
                <w:sz w:val="20"/>
              </w:rPr>
              <w:t xml:space="preserve"> </w:t>
            </w:r>
            <w:sdt>
              <w:sdtPr>
                <w:rPr>
                  <w:sz w:val="20"/>
                </w:rPr>
                <w:tag w:val="goog_rdk_363"/>
                <w:id w:val="-796224227"/>
              </w:sdtPr>
              <w:sdtEndPr/>
              <w:sdtContent>
                <w:r w:rsidR="0096489F" w:rsidRPr="004E7E92">
                  <w:rPr>
                    <w:sz w:val="20"/>
                  </w:rPr>
                  <w:t>nosaka pasākumus, kas ir īstenojami izglītības iestāžu internacionalizācijas nostiprināšanai, starptautiskās sadarbības attīstībai un mācību mobilitātes veicināšanai visos izglītības līmeņos</w:t>
                </w:r>
                <w:r w:rsidR="00AA3A22" w:rsidRPr="004E7E92">
                  <w:rPr>
                    <w:sz w:val="20"/>
                  </w:rPr>
                  <w:t xml:space="preserve"> </w:t>
                </w:r>
              </w:sdtContent>
            </w:sdt>
            <w:r w:rsidR="00294DED" w:rsidRPr="004E7E92">
              <w:rPr>
                <w:iCs/>
                <w:sz w:val="20"/>
              </w:rPr>
              <w:t>(</w:t>
            </w:r>
            <w:r w:rsidR="007545BD" w:rsidRPr="004E7E92">
              <w:rPr>
                <w:iCs/>
                <w:sz w:val="20"/>
              </w:rPr>
              <w:t>2.3.1.</w:t>
            </w:r>
            <w:r w:rsidR="00AA3A22" w:rsidRPr="004E7E92">
              <w:rPr>
                <w:iCs/>
                <w:sz w:val="20"/>
              </w:rPr>
              <w:t>uzdevums)</w:t>
            </w:r>
            <w:r w:rsidR="007545BD" w:rsidRPr="004E7E92">
              <w:rPr>
                <w:iCs/>
                <w:sz w:val="20"/>
              </w:rPr>
              <w:t>.</w:t>
            </w:r>
          </w:p>
          <w:p w14:paraId="58F0F54B" w14:textId="569D4D7C" w:rsidR="005A176D" w:rsidRPr="004E7E92" w:rsidRDefault="005A176D" w:rsidP="007A77BE">
            <w:pPr>
              <w:spacing w:before="0" w:after="0"/>
              <w:rPr>
                <w:rFonts w:eastAsia="Times New Roman"/>
                <w:sz w:val="20"/>
              </w:rPr>
            </w:pPr>
            <w:r w:rsidRPr="004E7E92">
              <w:rPr>
                <w:sz w:val="20"/>
              </w:rPr>
              <w:t xml:space="preserve">Aprakstu skatīt </w:t>
            </w:r>
            <w:r w:rsidR="000D7AD7">
              <w:rPr>
                <w:sz w:val="20"/>
              </w:rPr>
              <w:t>2</w:t>
            </w:r>
            <w:r w:rsidRPr="004E7E92">
              <w:rPr>
                <w:sz w:val="20"/>
              </w:rPr>
              <w:t>.pielikumā.</w:t>
            </w:r>
          </w:p>
        </w:tc>
      </w:tr>
      <w:tr w:rsidR="00F91E3F" w:rsidRPr="004E7E92" w14:paraId="071A96E3" w14:textId="77777777" w:rsidTr="00A73208">
        <w:tc>
          <w:tcPr>
            <w:tcW w:w="562" w:type="dxa"/>
            <w:shd w:val="clear" w:color="auto" w:fill="D9D9D9" w:themeFill="background1" w:themeFillShade="D9"/>
          </w:tcPr>
          <w:p w14:paraId="0DA77A82" w14:textId="77777777" w:rsidR="00F91E3F" w:rsidRPr="004E7E92" w:rsidRDefault="00F91E3F" w:rsidP="007A77BE">
            <w:pPr>
              <w:pStyle w:val="ListParagraph"/>
              <w:numPr>
                <w:ilvl w:val="0"/>
                <w:numId w:val="33"/>
              </w:numPr>
              <w:spacing w:after="0" w:line="240" w:lineRule="auto"/>
              <w:rPr>
                <w:rFonts w:ascii="Times New Roman" w:eastAsia="Times New Roman" w:hAnsi="Times New Roman" w:cs="Times New Roman"/>
                <w:iCs/>
                <w:noProof/>
                <w:sz w:val="20"/>
                <w:szCs w:val="20"/>
              </w:rPr>
            </w:pPr>
            <w:bookmarkStart w:id="178" w:name="_Hlk103677193"/>
          </w:p>
        </w:tc>
        <w:tc>
          <w:tcPr>
            <w:tcW w:w="1843" w:type="dxa"/>
            <w:vMerge w:val="restart"/>
            <w:shd w:val="clear" w:color="auto" w:fill="D9D9D9" w:themeFill="background1" w:themeFillShade="D9"/>
          </w:tcPr>
          <w:p w14:paraId="6D13912F" w14:textId="64EA62B0" w:rsidR="00F91E3F" w:rsidRPr="004E7E92" w:rsidRDefault="00F91E3F" w:rsidP="007A77BE">
            <w:pPr>
              <w:spacing w:before="0" w:after="0"/>
              <w:jc w:val="left"/>
              <w:rPr>
                <w:noProof/>
                <w:sz w:val="20"/>
              </w:rPr>
            </w:pPr>
            <w:r w:rsidRPr="004E7E92">
              <w:rPr>
                <w:noProof/>
                <w:sz w:val="20"/>
              </w:rPr>
              <w:t>Tematiskais priekšnosacījums Nr.13 (4.4.)</w:t>
            </w:r>
          </w:p>
          <w:p w14:paraId="22B5AE9D" w14:textId="77777777" w:rsidR="00F91E3F" w:rsidRPr="004E7E92" w:rsidRDefault="00F91E3F" w:rsidP="007A77BE">
            <w:pPr>
              <w:spacing w:before="0" w:after="0"/>
              <w:jc w:val="left"/>
              <w:rPr>
                <w:noProof/>
                <w:sz w:val="20"/>
              </w:rPr>
            </w:pPr>
            <w:r w:rsidRPr="004E7E92">
              <w:rPr>
                <w:noProof/>
                <w:sz w:val="20"/>
              </w:rPr>
              <w:t xml:space="preserve">Valsts stratēģiskās politikas satvars </w:t>
            </w:r>
            <w:r w:rsidRPr="004E7E92">
              <w:rPr>
                <w:b/>
                <w:bCs/>
                <w:noProof/>
                <w:sz w:val="20"/>
              </w:rPr>
              <w:t>sociālās iekļaušanas un nabadzības</w:t>
            </w:r>
            <w:r w:rsidRPr="004E7E92">
              <w:rPr>
                <w:noProof/>
                <w:sz w:val="20"/>
              </w:rPr>
              <w:t xml:space="preserve"> mazināšanas jomā</w:t>
            </w:r>
          </w:p>
        </w:tc>
        <w:tc>
          <w:tcPr>
            <w:tcW w:w="851" w:type="dxa"/>
            <w:vMerge w:val="restart"/>
            <w:shd w:val="clear" w:color="auto" w:fill="D9D9D9" w:themeFill="background1" w:themeFillShade="D9"/>
          </w:tcPr>
          <w:p w14:paraId="2EF87E4D" w14:textId="77777777" w:rsidR="00F91E3F" w:rsidRPr="004E7E92" w:rsidRDefault="00F91E3F" w:rsidP="007A77BE">
            <w:pPr>
              <w:spacing w:before="0" w:after="0"/>
              <w:jc w:val="left"/>
              <w:rPr>
                <w:rFonts w:eastAsia="Times New Roman"/>
                <w:iCs/>
                <w:noProof/>
                <w:sz w:val="20"/>
              </w:rPr>
            </w:pPr>
            <w:r w:rsidRPr="004E7E92">
              <w:rPr>
                <w:rFonts w:eastAsia="Times New Roman"/>
                <w:iCs/>
                <w:noProof/>
                <w:sz w:val="20"/>
              </w:rPr>
              <w:t>ERAF, ESF+</w:t>
            </w:r>
          </w:p>
        </w:tc>
        <w:tc>
          <w:tcPr>
            <w:tcW w:w="1134" w:type="dxa"/>
            <w:vMerge w:val="restart"/>
            <w:shd w:val="clear" w:color="auto" w:fill="D9D9D9" w:themeFill="background1" w:themeFillShade="D9"/>
          </w:tcPr>
          <w:p w14:paraId="0E120B78" w14:textId="09F4CB2D" w:rsidR="00F91E3F" w:rsidRPr="004E7E92" w:rsidRDefault="00F91E3F" w:rsidP="007A77BE">
            <w:pPr>
              <w:spacing w:before="0" w:after="0"/>
              <w:jc w:val="left"/>
              <w:rPr>
                <w:rFonts w:eastAsia="Times New Roman"/>
                <w:iCs/>
                <w:noProof/>
                <w:sz w:val="20"/>
              </w:rPr>
            </w:pPr>
            <w:r w:rsidRPr="004E7E92">
              <w:rPr>
                <w:rFonts w:eastAsia="Times New Roman"/>
                <w:iCs/>
                <w:noProof/>
                <w:sz w:val="20"/>
              </w:rPr>
              <w:t>4.1.2.SAM</w:t>
            </w:r>
          </w:p>
          <w:p w14:paraId="654EB69C" w14:textId="77777777" w:rsidR="00F91E3F" w:rsidRPr="004E7E92" w:rsidRDefault="00F91E3F" w:rsidP="007A77BE">
            <w:pPr>
              <w:spacing w:before="0" w:after="0"/>
              <w:jc w:val="left"/>
              <w:rPr>
                <w:rFonts w:eastAsia="Times New Roman"/>
                <w:iCs/>
                <w:noProof/>
                <w:sz w:val="20"/>
              </w:rPr>
            </w:pPr>
            <w:r w:rsidRPr="004E7E92">
              <w:rPr>
                <w:rFonts w:eastAsia="Times New Roman"/>
                <w:iCs/>
                <w:noProof/>
                <w:sz w:val="20"/>
              </w:rPr>
              <w:t>4.2.1.SAM</w:t>
            </w:r>
          </w:p>
          <w:p w14:paraId="17C06B78" w14:textId="77777777" w:rsidR="00F91E3F" w:rsidRPr="004E7E92" w:rsidRDefault="00F91E3F" w:rsidP="007A77BE">
            <w:pPr>
              <w:spacing w:before="0" w:after="0"/>
              <w:jc w:val="left"/>
              <w:rPr>
                <w:rFonts w:eastAsia="Times New Roman"/>
                <w:iCs/>
                <w:noProof/>
                <w:sz w:val="20"/>
              </w:rPr>
            </w:pPr>
            <w:r w:rsidRPr="004E7E92">
              <w:rPr>
                <w:rFonts w:eastAsia="Times New Roman"/>
                <w:iCs/>
                <w:noProof/>
                <w:sz w:val="20"/>
              </w:rPr>
              <w:t>4.3.1.SAM</w:t>
            </w:r>
          </w:p>
          <w:p w14:paraId="4BE7AA8B" w14:textId="77777777" w:rsidR="00F91E3F" w:rsidRPr="004E7E92" w:rsidRDefault="00F91E3F" w:rsidP="007A77BE">
            <w:pPr>
              <w:spacing w:before="0" w:after="0"/>
              <w:jc w:val="left"/>
              <w:rPr>
                <w:rFonts w:eastAsia="Times New Roman"/>
                <w:iCs/>
                <w:noProof/>
                <w:sz w:val="20"/>
              </w:rPr>
            </w:pPr>
            <w:r w:rsidRPr="004E7E92">
              <w:rPr>
                <w:rFonts w:eastAsia="Times New Roman"/>
                <w:iCs/>
                <w:noProof/>
                <w:sz w:val="20"/>
              </w:rPr>
              <w:t>4.3.3.SAM</w:t>
            </w:r>
          </w:p>
          <w:p w14:paraId="11866912" w14:textId="77777777" w:rsidR="00F91E3F" w:rsidRPr="004E7E92" w:rsidRDefault="00F91E3F" w:rsidP="007A77BE">
            <w:pPr>
              <w:spacing w:before="0" w:after="0"/>
              <w:jc w:val="left"/>
              <w:rPr>
                <w:rFonts w:eastAsia="Times New Roman"/>
                <w:iCs/>
                <w:noProof/>
                <w:sz w:val="20"/>
              </w:rPr>
            </w:pPr>
            <w:r w:rsidRPr="004E7E92">
              <w:rPr>
                <w:rFonts w:eastAsia="Times New Roman"/>
                <w:iCs/>
                <w:noProof/>
                <w:sz w:val="20"/>
              </w:rPr>
              <w:t>4.3.4.SAM</w:t>
            </w:r>
          </w:p>
          <w:p w14:paraId="6C799175" w14:textId="77777777" w:rsidR="00F91E3F" w:rsidRPr="004E7E92" w:rsidRDefault="00F91E3F" w:rsidP="007A77BE">
            <w:pPr>
              <w:spacing w:before="0" w:after="0"/>
              <w:jc w:val="left"/>
              <w:rPr>
                <w:rFonts w:eastAsia="Times New Roman"/>
                <w:iCs/>
                <w:noProof/>
                <w:sz w:val="20"/>
              </w:rPr>
            </w:pPr>
            <w:r w:rsidRPr="004E7E92">
              <w:rPr>
                <w:rFonts w:eastAsia="Times New Roman"/>
                <w:iCs/>
                <w:noProof/>
                <w:sz w:val="20"/>
              </w:rPr>
              <w:t>4.3.5.SAM</w:t>
            </w:r>
          </w:p>
          <w:p w14:paraId="0ECE1F02" w14:textId="77777777" w:rsidR="00F91E3F" w:rsidRPr="004E7E92" w:rsidRDefault="00F91E3F" w:rsidP="007A77BE">
            <w:pPr>
              <w:spacing w:before="0" w:after="0"/>
              <w:jc w:val="left"/>
              <w:rPr>
                <w:rFonts w:eastAsia="Times New Roman"/>
                <w:iCs/>
                <w:noProof/>
                <w:sz w:val="20"/>
              </w:rPr>
            </w:pPr>
            <w:r w:rsidRPr="004E7E92">
              <w:rPr>
                <w:rFonts w:eastAsia="Times New Roman"/>
                <w:iCs/>
                <w:noProof/>
                <w:sz w:val="20"/>
              </w:rPr>
              <w:t>4.3.6.SAM</w:t>
            </w:r>
          </w:p>
        </w:tc>
        <w:tc>
          <w:tcPr>
            <w:tcW w:w="850" w:type="dxa"/>
            <w:vMerge w:val="restart"/>
            <w:shd w:val="clear" w:color="auto" w:fill="D9D9D9" w:themeFill="background1" w:themeFillShade="D9"/>
          </w:tcPr>
          <w:p w14:paraId="1488399D" w14:textId="34653214" w:rsidR="00F91E3F" w:rsidRPr="006735E7" w:rsidRDefault="002547A1" w:rsidP="007A77BE">
            <w:pPr>
              <w:spacing w:before="0" w:after="0"/>
              <w:jc w:val="left"/>
              <w:rPr>
                <w:rFonts w:eastAsia="Times New Roman"/>
                <w:b/>
                <w:bCs/>
                <w:iCs/>
                <w:noProof/>
                <w:sz w:val="20"/>
              </w:rPr>
            </w:pPr>
            <w:r>
              <w:rPr>
                <w:rFonts w:eastAsia="Times New Roman"/>
                <w:b/>
                <w:bCs/>
                <w:iCs/>
                <w:noProof/>
                <w:sz w:val="20"/>
              </w:rPr>
              <w:t>Jā</w:t>
            </w:r>
          </w:p>
        </w:tc>
        <w:tc>
          <w:tcPr>
            <w:tcW w:w="2410" w:type="dxa"/>
            <w:shd w:val="clear" w:color="auto" w:fill="D9D9D9" w:themeFill="background1" w:themeFillShade="D9"/>
          </w:tcPr>
          <w:p w14:paraId="49DAE59A" w14:textId="7B223577" w:rsidR="00F91E3F" w:rsidRPr="004E7E92" w:rsidRDefault="00F91E3F" w:rsidP="007A77BE">
            <w:pPr>
              <w:spacing w:before="0" w:after="0"/>
              <w:ind w:left="3"/>
              <w:jc w:val="left"/>
              <w:rPr>
                <w:noProof/>
                <w:sz w:val="20"/>
              </w:rPr>
            </w:pPr>
            <w:r w:rsidRPr="004E7E92">
              <w:rPr>
                <w:noProof/>
                <w:sz w:val="20"/>
              </w:rPr>
              <w:t>Ir izstrādāta valsts vai reģionālā stratēģiskā politika vai atbilstošās tiesību normas sociālās iekļaušanas un nabadzības mazināšanas jomā, kas ietver:</w:t>
            </w:r>
          </w:p>
          <w:p w14:paraId="1305C2B3" w14:textId="18F689CC" w:rsidR="00F91E3F" w:rsidRPr="004E7E92" w:rsidRDefault="00F91E3F" w:rsidP="007A77BE">
            <w:pPr>
              <w:spacing w:before="0" w:after="0"/>
              <w:ind w:left="3"/>
              <w:jc w:val="left"/>
              <w:rPr>
                <w:noProof/>
                <w:sz w:val="20"/>
              </w:rPr>
            </w:pPr>
            <w:r w:rsidRPr="004E7E92">
              <w:rPr>
                <w:noProof/>
                <w:sz w:val="20"/>
              </w:rPr>
              <w:t>1.uz pierādījumiem balstītus secinājumus par nabadzību un sociālo atstumtību, tostarp par bērnu nabadzību, jo īpaši attiecībā uz vienlīdzīgu piekļuvi kvalitatīviem pakalpojumiem, kas paredzēti bērniem neaizsargātās situācijās, kā arī bezpajumtniecību, teritoriālo un izglītības segregāciju, ierobežotu piekļuvi pamatpakalpojumiem un infrastruktūrai, un par visu vecuma grupu neaizsargāto personu īpašajām vajadzībām.</w:t>
            </w:r>
          </w:p>
        </w:tc>
        <w:tc>
          <w:tcPr>
            <w:tcW w:w="1134" w:type="dxa"/>
            <w:shd w:val="clear" w:color="auto" w:fill="D9D9D9" w:themeFill="background1" w:themeFillShade="D9"/>
          </w:tcPr>
          <w:p w14:paraId="5F0B11A9" w14:textId="00F785D8" w:rsidR="00F91E3F" w:rsidRPr="006735E7" w:rsidRDefault="002547A1" w:rsidP="007A77BE">
            <w:pPr>
              <w:spacing w:before="0" w:after="0"/>
              <w:jc w:val="left"/>
              <w:rPr>
                <w:b/>
                <w:bCs/>
                <w:noProof/>
                <w:sz w:val="20"/>
              </w:rPr>
            </w:pPr>
            <w:r>
              <w:rPr>
                <w:b/>
                <w:bCs/>
                <w:noProof/>
                <w:sz w:val="20"/>
              </w:rPr>
              <w:t>Jā</w:t>
            </w:r>
          </w:p>
        </w:tc>
        <w:tc>
          <w:tcPr>
            <w:tcW w:w="2410" w:type="dxa"/>
            <w:shd w:val="clear" w:color="auto" w:fill="D9D9D9" w:themeFill="background1" w:themeFillShade="D9"/>
          </w:tcPr>
          <w:p w14:paraId="3A163393" w14:textId="56725CCD" w:rsidR="00F91E3F" w:rsidRPr="004E7E92" w:rsidRDefault="00F91E3F" w:rsidP="007A77BE">
            <w:pPr>
              <w:spacing w:before="0" w:after="0"/>
              <w:jc w:val="left"/>
              <w:rPr>
                <w:noProof/>
                <w:sz w:val="20"/>
              </w:rPr>
            </w:pPr>
            <w:r w:rsidRPr="004E7E92">
              <w:rPr>
                <w:sz w:val="20"/>
              </w:rPr>
              <w:t xml:space="preserve">a) </w:t>
            </w:r>
            <w:hyperlink r:id="rId208" w:history="1">
              <w:r w:rsidRPr="004E7E92">
                <w:rPr>
                  <w:rStyle w:val="Hyperlink"/>
                  <w:noProof/>
                  <w:color w:val="auto"/>
                  <w:sz w:val="20"/>
                </w:rPr>
                <w:t>Sociālās aizsardzības un darba tirgus politikas pamatnostādnes 2021.-2027.g.</w:t>
              </w:r>
            </w:hyperlink>
            <w:r w:rsidR="005D3DA0" w:rsidRPr="004E7E92">
              <w:rPr>
                <w:rStyle w:val="Hyperlink"/>
                <w:noProof/>
                <w:color w:val="auto"/>
                <w:sz w:val="20"/>
              </w:rPr>
              <w:t xml:space="preserve"> (SADTP</w:t>
            </w:r>
            <w:r w:rsidR="00AA3048" w:rsidRPr="004E7E92">
              <w:rPr>
                <w:rStyle w:val="Hyperlink"/>
                <w:noProof/>
                <w:color w:val="auto"/>
                <w:sz w:val="20"/>
              </w:rPr>
              <w:t>P</w:t>
            </w:r>
            <w:r w:rsidR="005D3DA0" w:rsidRPr="004E7E92">
              <w:rPr>
                <w:rStyle w:val="Hyperlink"/>
                <w:noProof/>
                <w:color w:val="auto"/>
                <w:sz w:val="20"/>
              </w:rPr>
              <w:t>)</w:t>
            </w:r>
          </w:p>
          <w:p w14:paraId="00C56BB1" w14:textId="77777777" w:rsidR="00F91E3F" w:rsidRPr="004E7E92" w:rsidRDefault="00F91E3F" w:rsidP="007A77BE">
            <w:pPr>
              <w:spacing w:before="0" w:after="0"/>
              <w:jc w:val="left"/>
              <w:rPr>
                <w:noProof/>
                <w:sz w:val="20"/>
              </w:rPr>
            </w:pPr>
            <w:r w:rsidRPr="004E7E92">
              <w:rPr>
                <w:sz w:val="20"/>
              </w:rPr>
              <w:t xml:space="preserve">b) </w:t>
            </w:r>
            <w:hyperlink r:id="rId209" w:history="1">
              <w:r w:rsidRPr="004E7E92">
                <w:rPr>
                  <w:rStyle w:val="Hyperlink"/>
                  <w:noProof/>
                  <w:color w:val="auto"/>
                  <w:sz w:val="20"/>
                </w:rPr>
                <w:t>Starpnozaru sadarbības un atbalsta sistēmas pilnveide bērnu attīstības, uzvedības un psihisko traucējumu veidošanās risku mazināšanai</w:t>
              </w:r>
            </w:hyperlink>
            <w:r w:rsidRPr="004E7E92">
              <w:rPr>
                <w:noProof/>
                <w:sz w:val="20"/>
              </w:rPr>
              <w:t xml:space="preserve"> </w:t>
            </w:r>
          </w:p>
          <w:p w14:paraId="30C11E3F" w14:textId="77016716" w:rsidR="00F91E3F" w:rsidRPr="004E7E92" w:rsidRDefault="00F91E3F" w:rsidP="007A77BE">
            <w:pPr>
              <w:spacing w:before="0" w:after="0"/>
              <w:jc w:val="left"/>
              <w:rPr>
                <w:noProof/>
                <w:sz w:val="20"/>
              </w:rPr>
            </w:pPr>
            <w:r w:rsidRPr="004E7E92">
              <w:rPr>
                <w:noProof/>
                <w:sz w:val="20"/>
              </w:rPr>
              <w:t xml:space="preserve">c) </w:t>
            </w:r>
            <w:hyperlink r:id="rId210" w:history="1">
              <w:r w:rsidRPr="004E7E92">
                <w:rPr>
                  <w:rStyle w:val="Hyperlink"/>
                  <w:noProof/>
                  <w:color w:val="auto"/>
                  <w:sz w:val="20"/>
                </w:rPr>
                <w:t>Resocializācijas politikas pamatnostādnes 2022.-2027.g.</w:t>
              </w:r>
            </w:hyperlink>
            <w:r w:rsidRPr="004E7E92">
              <w:rPr>
                <w:noProof/>
                <w:sz w:val="20"/>
              </w:rPr>
              <w:t xml:space="preserve"> </w:t>
            </w:r>
          </w:p>
          <w:p w14:paraId="7BB23286" w14:textId="77777777" w:rsidR="00F91E3F" w:rsidRPr="004E7E92" w:rsidRDefault="00F91E3F" w:rsidP="007A77BE">
            <w:pPr>
              <w:spacing w:before="0" w:after="0"/>
              <w:jc w:val="left"/>
              <w:rPr>
                <w:noProof/>
                <w:sz w:val="20"/>
              </w:rPr>
            </w:pPr>
            <w:r w:rsidRPr="004E7E92">
              <w:rPr>
                <w:sz w:val="20"/>
              </w:rPr>
              <w:t xml:space="preserve">d) </w:t>
            </w:r>
            <w:hyperlink r:id="rId211" w:history="1">
              <w:r w:rsidRPr="004E7E92">
                <w:rPr>
                  <w:rStyle w:val="Hyperlink"/>
                  <w:color w:val="auto"/>
                  <w:sz w:val="20"/>
                </w:rPr>
                <w:t>Izglītības attīstības pamatnostādnes 2021.-2027.g.</w:t>
              </w:r>
            </w:hyperlink>
          </w:p>
          <w:p w14:paraId="7E4929A3" w14:textId="77777777" w:rsidR="00F91E3F" w:rsidRPr="004E7E92" w:rsidRDefault="00F91E3F" w:rsidP="007A77BE">
            <w:pPr>
              <w:spacing w:before="0" w:after="0"/>
              <w:jc w:val="left"/>
              <w:rPr>
                <w:noProof/>
                <w:sz w:val="20"/>
              </w:rPr>
            </w:pPr>
            <w:r w:rsidRPr="004E7E92">
              <w:rPr>
                <w:sz w:val="20"/>
              </w:rPr>
              <w:t xml:space="preserve">e) </w:t>
            </w:r>
            <w:hyperlink r:id="rId212" w:tgtFrame="_blank" w:history="1">
              <w:r w:rsidRPr="004E7E92">
                <w:rPr>
                  <w:rStyle w:val="Hyperlink"/>
                  <w:noProof/>
                  <w:color w:val="auto"/>
                  <w:sz w:val="20"/>
                </w:rPr>
                <w:t>Saliedētas un pilsoniski aktīvas sabiedrības pamatnostādnes 2021- 2027.g.</w:t>
              </w:r>
            </w:hyperlink>
            <w:r w:rsidRPr="004E7E92">
              <w:rPr>
                <w:noProof/>
                <w:sz w:val="20"/>
              </w:rPr>
              <w:t> </w:t>
            </w:r>
          </w:p>
          <w:p w14:paraId="775EB504" w14:textId="6CD5280F" w:rsidR="00F91E3F" w:rsidRPr="004E7E92" w:rsidRDefault="00F91E3F" w:rsidP="007A77BE">
            <w:pPr>
              <w:spacing w:before="0" w:after="0"/>
              <w:jc w:val="left"/>
              <w:rPr>
                <w:noProof/>
                <w:sz w:val="20"/>
              </w:rPr>
            </w:pPr>
            <w:r w:rsidRPr="004E7E92">
              <w:rPr>
                <w:noProof/>
                <w:sz w:val="20"/>
              </w:rPr>
              <w:t xml:space="preserve">f) </w:t>
            </w:r>
            <w:hyperlink r:id="rId213" w:history="1">
              <w:r w:rsidRPr="004E7E92">
                <w:rPr>
                  <w:rStyle w:val="Hyperlink"/>
                  <w:color w:val="auto"/>
                  <w:sz w:val="20"/>
                </w:rPr>
                <w:t>Bērnu, jaunatnes un ģimenes attīstības pamatnostādnes 2022.-2027.g.</w:t>
              </w:r>
            </w:hyperlink>
            <w:r w:rsidRPr="004E7E92">
              <w:rPr>
                <w:noProof/>
                <w:sz w:val="20"/>
              </w:rPr>
              <w:t xml:space="preserve"> </w:t>
            </w:r>
          </w:p>
        </w:tc>
        <w:tc>
          <w:tcPr>
            <w:tcW w:w="3686" w:type="dxa"/>
            <w:shd w:val="clear" w:color="auto" w:fill="D9D9D9" w:themeFill="background1" w:themeFillShade="D9"/>
          </w:tcPr>
          <w:p w14:paraId="59DB602E" w14:textId="566B0875" w:rsidR="00F91E3F" w:rsidRPr="004E7E92" w:rsidRDefault="00F91E3F" w:rsidP="007A77BE">
            <w:pPr>
              <w:spacing w:before="0" w:after="0"/>
              <w:rPr>
                <w:rFonts w:eastAsia="Times New Roman"/>
                <w:sz w:val="20"/>
              </w:rPr>
            </w:pPr>
            <w:hyperlink r:id="rId214" w:history="1">
              <w:r w:rsidRPr="004E7E92">
                <w:rPr>
                  <w:rStyle w:val="Hyperlink"/>
                  <w:color w:val="auto"/>
                  <w:sz w:val="20"/>
                </w:rPr>
                <w:t>SADTPP</w:t>
              </w:r>
            </w:hyperlink>
            <w:r w:rsidRPr="004E7E92">
              <w:rPr>
                <w:rFonts w:eastAsia="Times New Roman"/>
                <w:sz w:val="20"/>
              </w:rPr>
              <w:t xml:space="preserve"> sekmēs sociālo iekļaušanu, mazinot ienākumu nevienlīdzību, attīstot pieejamu, individuālajām vajadzībām atbilstošu sociālo un juridisko pakalpojumu sistēmu, veicinot nodarbinātības līmeni kvalitatīvā darba vidē.</w:t>
            </w:r>
          </w:p>
          <w:bookmarkStart w:id="179" w:name="_Hlk103721476"/>
          <w:p w14:paraId="1585B838" w14:textId="512F7901" w:rsidR="0063367F" w:rsidRPr="004E7E92" w:rsidRDefault="0063367F" w:rsidP="0063367F">
            <w:pPr>
              <w:spacing w:before="0" w:after="0"/>
              <w:rPr>
                <w:iCs/>
                <w:sz w:val="20"/>
              </w:rPr>
            </w:pPr>
            <w:r w:rsidRPr="004E7E92">
              <w:rPr>
                <w:iCs/>
                <w:sz w:val="20"/>
              </w:rPr>
              <w:fldChar w:fldCharType="begin"/>
            </w:r>
            <w:r w:rsidRPr="004E7E92">
              <w:rPr>
                <w:iCs/>
                <w:sz w:val="20"/>
              </w:rPr>
              <w:instrText xml:space="preserve"> HYPERLINK "https://tap.mk.gov.lv/mk/tap/?pid=40476836" </w:instrText>
            </w:r>
            <w:r w:rsidRPr="004E7E92">
              <w:rPr>
                <w:iCs/>
                <w:sz w:val="20"/>
              </w:rPr>
            </w:r>
            <w:r w:rsidRPr="004E7E92">
              <w:rPr>
                <w:iCs/>
                <w:sz w:val="20"/>
              </w:rPr>
              <w:fldChar w:fldCharType="separate"/>
            </w:r>
            <w:r w:rsidRPr="004E7E92">
              <w:rPr>
                <w:rStyle w:val="Hyperlink"/>
                <w:iCs/>
                <w:color w:val="auto"/>
                <w:sz w:val="20"/>
              </w:rPr>
              <w:t>Agrīnā preventīvā atbalsta sistēma</w:t>
            </w:r>
            <w:r w:rsidRPr="004E7E92">
              <w:rPr>
                <w:iCs/>
                <w:sz w:val="20"/>
              </w:rPr>
              <w:fldChar w:fldCharType="end"/>
            </w:r>
            <w:r w:rsidRPr="004E7E92">
              <w:rPr>
                <w:iCs/>
                <w:sz w:val="20"/>
              </w:rPr>
              <w:t xml:space="preserve"> bērniem veicinās </w:t>
            </w:r>
            <w:r w:rsidR="00700939" w:rsidRPr="004E7E92">
              <w:rPr>
                <w:iCs/>
                <w:sz w:val="20"/>
              </w:rPr>
              <w:t xml:space="preserve">to </w:t>
            </w:r>
            <w:r w:rsidRPr="004E7E92">
              <w:rPr>
                <w:iCs/>
                <w:sz w:val="20"/>
              </w:rPr>
              <w:t xml:space="preserve">veselīgu attīstību </w:t>
            </w:r>
            <w:r w:rsidR="00700939" w:rsidRPr="004E7E92">
              <w:rPr>
                <w:iCs/>
                <w:sz w:val="20"/>
              </w:rPr>
              <w:t xml:space="preserve">un </w:t>
            </w:r>
            <w:proofErr w:type="spellStart"/>
            <w:r w:rsidR="00700939" w:rsidRPr="004E7E92">
              <w:rPr>
                <w:iCs/>
                <w:sz w:val="20"/>
              </w:rPr>
              <w:t>pašrealizāciju</w:t>
            </w:r>
            <w:proofErr w:type="spellEnd"/>
            <w:r w:rsidRPr="004E7E92">
              <w:rPr>
                <w:iCs/>
                <w:sz w:val="20"/>
              </w:rPr>
              <w:t>.</w:t>
            </w:r>
          </w:p>
          <w:p w14:paraId="500598A1" w14:textId="63304219" w:rsidR="00F91E3F" w:rsidRPr="004E7E92" w:rsidRDefault="00F91E3F" w:rsidP="007A77BE">
            <w:pPr>
              <w:spacing w:before="0" w:after="0"/>
              <w:rPr>
                <w:rFonts w:eastAsia="Times New Roman"/>
                <w:sz w:val="20"/>
              </w:rPr>
            </w:pPr>
            <w:hyperlink r:id="rId215" w:history="1">
              <w:r w:rsidRPr="004E7E92">
                <w:rPr>
                  <w:rStyle w:val="Hyperlink"/>
                  <w:rFonts w:eastAsia="Times New Roman"/>
                  <w:color w:val="auto"/>
                  <w:sz w:val="20"/>
                </w:rPr>
                <w:t>IAP</w:t>
              </w:r>
            </w:hyperlink>
            <w:r w:rsidRPr="004E7E92">
              <w:rPr>
                <w:rFonts w:eastAsia="Times New Roman"/>
                <w:sz w:val="20"/>
              </w:rPr>
              <w:t xml:space="preserve"> </w:t>
            </w:r>
            <w:r w:rsidRPr="004E7E92">
              <w:rPr>
                <w:sz w:val="20"/>
              </w:rPr>
              <w:t>uzlabos kvalitatīvas izglītības pieejamību, mazinot sociālekonomiskā stāvokļa ietekmi uz bērnu/jauniešu iespējām iegūt kvalitatīvu izglītību.</w:t>
            </w:r>
          </w:p>
          <w:p w14:paraId="01BD431E" w14:textId="668DDDF3" w:rsidR="00F91E3F" w:rsidRPr="004E7E92" w:rsidRDefault="00F91E3F" w:rsidP="007A77BE">
            <w:pPr>
              <w:spacing w:before="0" w:after="0"/>
              <w:rPr>
                <w:b/>
                <w:iCs/>
                <w:sz w:val="20"/>
              </w:rPr>
            </w:pPr>
            <w:hyperlink r:id="rId216" w:history="1">
              <w:r w:rsidRPr="004E7E92">
                <w:rPr>
                  <w:rStyle w:val="Hyperlink"/>
                  <w:rFonts w:eastAsia="Times New Roman"/>
                  <w:color w:val="auto"/>
                  <w:sz w:val="20"/>
                </w:rPr>
                <w:t>R</w:t>
              </w:r>
              <w:r w:rsidR="0063367F" w:rsidRPr="004E7E92">
                <w:rPr>
                  <w:rStyle w:val="Hyperlink"/>
                  <w:rFonts w:eastAsia="Times New Roman"/>
                  <w:color w:val="auto"/>
                  <w:sz w:val="20"/>
                </w:rPr>
                <w:t>PP</w:t>
              </w:r>
            </w:hyperlink>
            <w:r w:rsidRPr="004E7E92">
              <w:rPr>
                <w:rFonts w:eastAsia="Times New Roman"/>
                <w:sz w:val="20"/>
              </w:rPr>
              <w:t xml:space="preserve"> risinās nepietiekamu PII un bērnu pieskatīšanas pakalpojuma pieejamību.</w:t>
            </w:r>
          </w:p>
          <w:p w14:paraId="54C47538" w14:textId="77777777" w:rsidR="00F91E3F" w:rsidRPr="004E7E92" w:rsidRDefault="00F91E3F" w:rsidP="007A77BE">
            <w:pPr>
              <w:spacing w:before="0" w:after="0"/>
              <w:rPr>
                <w:rFonts w:eastAsia="Times New Roman"/>
                <w:iCs/>
                <w:noProof/>
                <w:sz w:val="20"/>
              </w:rPr>
            </w:pPr>
            <w:hyperlink r:id="rId217" w:history="1">
              <w:r w:rsidRPr="004E7E92">
                <w:rPr>
                  <w:rStyle w:val="Hyperlink"/>
                  <w:rFonts w:eastAsia="Times New Roman"/>
                  <w:iCs/>
                  <w:noProof/>
                  <w:color w:val="auto"/>
                  <w:sz w:val="20"/>
                </w:rPr>
                <w:t>Resocializācijas politika</w:t>
              </w:r>
            </w:hyperlink>
            <w:r w:rsidRPr="004E7E92">
              <w:rPr>
                <w:rFonts w:eastAsia="Times New Roman"/>
                <w:iCs/>
                <w:noProof/>
                <w:sz w:val="20"/>
              </w:rPr>
              <w:t xml:space="preserve"> mazinās noziedzīgās uzvedības riskus ieslodzītajiem un probācijas klientiem, veicinot iekļaušanos sabiedrībā. </w:t>
            </w:r>
          </w:p>
          <w:p w14:paraId="0FD1BC57" w14:textId="77777777" w:rsidR="00F91E3F" w:rsidRPr="004E7E92" w:rsidRDefault="00F91E3F" w:rsidP="007A77BE">
            <w:pPr>
              <w:spacing w:before="0" w:after="0"/>
              <w:rPr>
                <w:rFonts w:eastAsia="Times New Roman"/>
                <w:iCs/>
                <w:noProof/>
                <w:sz w:val="20"/>
              </w:rPr>
            </w:pPr>
            <w:hyperlink r:id="rId218" w:history="1">
              <w:r w:rsidRPr="004E7E92">
                <w:rPr>
                  <w:rStyle w:val="Hyperlink"/>
                  <w:rFonts w:eastAsia="Times New Roman"/>
                  <w:iCs/>
                  <w:noProof/>
                  <w:color w:val="auto"/>
                  <w:sz w:val="20"/>
                </w:rPr>
                <w:t>Sabiedrības saliedētības pamatnostādnes</w:t>
              </w:r>
            </w:hyperlink>
            <w:r w:rsidRPr="004E7E92">
              <w:rPr>
                <w:rFonts w:eastAsia="Times New Roman"/>
                <w:iCs/>
                <w:noProof/>
                <w:sz w:val="20"/>
              </w:rPr>
              <w:t xml:space="preserve"> paredz stiprināt pilsoniskās sabiedrības attīstību un ilgtspēju, veidojot pilsonisku kultūru un attīstot iekļaujošu pilsoniskumu.</w:t>
            </w:r>
          </w:p>
          <w:p w14:paraId="7C331BA9" w14:textId="1A1D584A" w:rsidR="00F91E3F" w:rsidRPr="004E7E92" w:rsidRDefault="00F91E3F" w:rsidP="007A77BE">
            <w:pPr>
              <w:spacing w:before="0" w:after="0"/>
              <w:rPr>
                <w:iCs/>
                <w:sz w:val="20"/>
              </w:rPr>
            </w:pPr>
            <w:hyperlink r:id="rId219" w:history="1">
              <w:r w:rsidRPr="004E7E92">
                <w:rPr>
                  <w:rStyle w:val="Hyperlink"/>
                  <w:iCs/>
                  <w:color w:val="auto"/>
                  <w:sz w:val="20"/>
                </w:rPr>
                <w:t>Bērnu un ģimenes attīstības pamatnostādnes</w:t>
              </w:r>
            </w:hyperlink>
            <w:r w:rsidRPr="004E7E92">
              <w:rPr>
                <w:iCs/>
                <w:sz w:val="20"/>
              </w:rPr>
              <w:t xml:space="preserve"> </w:t>
            </w:r>
            <w:r w:rsidR="00A625A1" w:rsidRPr="004E7E92">
              <w:rPr>
                <w:iCs/>
                <w:sz w:val="20"/>
              </w:rPr>
              <w:t xml:space="preserve">veicinās </w:t>
            </w:r>
            <w:r w:rsidRPr="004E7E92">
              <w:rPr>
                <w:iCs/>
                <w:sz w:val="20"/>
              </w:rPr>
              <w:t>ģimenēm draudzīgu sabiedrību, bērnu un jaunatnes labklājību</w:t>
            </w:r>
            <w:r w:rsidR="00A625A1" w:rsidRPr="004E7E92">
              <w:rPr>
                <w:iCs/>
                <w:sz w:val="20"/>
              </w:rPr>
              <w:t xml:space="preserve"> </w:t>
            </w:r>
            <w:r w:rsidRPr="004E7E92">
              <w:rPr>
                <w:iCs/>
                <w:sz w:val="20"/>
              </w:rPr>
              <w:t>un vienlīdzīgas iespējas.</w:t>
            </w:r>
          </w:p>
          <w:p w14:paraId="2016006A" w14:textId="0B32B312" w:rsidR="00F91E3F" w:rsidRPr="004E7E92" w:rsidRDefault="00F91E3F" w:rsidP="007A77BE">
            <w:pPr>
              <w:spacing w:before="0" w:after="0"/>
              <w:rPr>
                <w:iCs/>
                <w:sz w:val="20"/>
              </w:rPr>
            </w:pPr>
            <w:r w:rsidRPr="004E7E92">
              <w:rPr>
                <w:iCs/>
                <w:sz w:val="20"/>
              </w:rPr>
              <w:lastRenderedPageBreak/>
              <w:t xml:space="preserve">Apraksts </w:t>
            </w:r>
            <w:r w:rsidR="000D7AD7">
              <w:rPr>
                <w:iCs/>
                <w:sz w:val="20"/>
              </w:rPr>
              <w:t>4</w:t>
            </w:r>
            <w:r w:rsidRPr="004E7E92">
              <w:rPr>
                <w:iCs/>
                <w:sz w:val="20"/>
              </w:rPr>
              <w:t>.pielikumā.</w:t>
            </w:r>
            <w:bookmarkEnd w:id="179"/>
          </w:p>
        </w:tc>
      </w:tr>
      <w:tr w:rsidR="002B6490" w:rsidRPr="00BC7812" w14:paraId="2A919250" w14:textId="77777777" w:rsidTr="00A73208">
        <w:tc>
          <w:tcPr>
            <w:tcW w:w="562" w:type="dxa"/>
            <w:shd w:val="clear" w:color="auto" w:fill="D9D9D9" w:themeFill="background1" w:themeFillShade="D9"/>
          </w:tcPr>
          <w:p w14:paraId="221B34AB" w14:textId="77777777" w:rsidR="002B6490" w:rsidRPr="00BC7812" w:rsidRDefault="002B6490"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8C0526D" w14:textId="77777777" w:rsidR="002B6490" w:rsidRPr="00BC7812" w:rsidRDefault="002B6490" w:rsidP="007A77BE">
            <w:pPr>
              <w:spacing w:before="0" w:after="0"/>
              <w:jc w:val="left"/>
              <w:rPr>
                <w:noProof/>
                <w:sz w:val="20"/>
              </w:rPr>
            </w:pPr>
          </w:p>
        </w:tc>
        <w:tc>
          <w:tcPr>
            <w:tcW w:w="851" w:type="dxa"/>
            <w:vMerge/>
            <w:shd w:val="clear" w:color="auto" w:fill="D9D9D9" w:themeFill="background1" w:themeFillShade="D9"/>
          </w:tcPr>
          <w:p w14:paraId="5526CBF4" w14:textId="77777777" w:rsidR="002B6490" w:rsidRPr="00BC7812" w:rsidRDefault="002B6490" w:rsidP="007A77BE">
            <w:pPr>
              <w:spacing w:before="0" w:after="0"/>
              <w:jc w:val="left"/>
              <w:rPr>
                <w:rFonts w:eastAsia="Times New Roman"/>
                <w:iCs/>
                <w:noProof/>
                <w:sz w:val="20"/>
              </w:rPr>
            </w:pPr>
          </w:p>
        </w:tc>
        <w:tc>
          <w:tcPr>
            <w:tcW w:w="1134" w:type="dxa"/>
            <w:vMerge/>
            <w:shd w:val="clear" w:color="auto" w:fill="D9D9D9" w:themeFill="background1" w:themeFillShade="D9"/>
          </w:tcPr>
          <w:p w14:paraId="4C6B3DDC" w14:textId="77777777" w:rsidR="002B6490" w:rsidRPr="00BC7812" w:rsidRDefault="002B6490" w:rsidP="007A77BE">
            <w:pPr>
              <w:spacing w:before="0" w:after="0"/>
              <w:jc w:val="left"/>
              <w:rPr>
                <w:rFonts w:eastAsia="Times New Roman"/>
                <w:iCs/>
                <w:noProof/>
                <w:sz w:val="20"/>
              </w:rPr>
            </w:pPr>
          </w:p>
        </w:tc>
        <w:tc>
          <w:tcPr>
            <w:tcW w:w="850" w:type="dxa"/>
            <w:vMerge/>
            <w:shd w:val="clear" w:color="auto" w:fill="D9D9D9" w:themeFill="background1" w:themeFillShade="D9"/>
          </w:tcPr>
          <w:p w14:paraId="4931022E" w14:textId="77777777" w:rsidR="002B6490" w:rsidRPr="00BC7812" w:rsidRDefault="002B6490" w:rsidP="007A77BE">
            <w:pPr>
              <w:spacing w:before="0" w:after="0"/>
              <w:jc w:val="left"/>
              <w:rPr>
                <w:rFonts w:eastAsia="Times New Roman"/>
                <w:iCs/>
                <w:noProof/>
                <w:sz w:val="20"/>
              </w:rPr>
            </w:pPr>
          </w:p>
        </w:tc>
        <w:tc>
          <w:tcPr>
            <w:tcW w:w="2410" w:type="dxa"/>
            <w:shd w:val="clear" w:color="auto" w:fill="D9D9D9" w:themeFill="background1" w:themeFillShade="D9"/>
          </w:tcPr>
          <w:p w14:paraId="782D6FB5" w14:textId="596FDDEF" w:rsidR="002B6490" w:rsidRPr="00BC7812" w:rsidRDefault="002B6490" w:rsidP="007A77BE">
            <w:pPr>
              <w:spacing w:before="0" w:after="0"/>
              <w:ind w:left="3"/>
              <w:jc w:val="left"/>
              <w:rPr>
                <w:noProof/>
                <w:sz w:val="20"/>
              </w:rPr>
            </w:pPr>
            <w:r w:rsidRPr="00BC7812">
              <w:rPr>
                <w:noProof/>
                <w:sz w:val="20"/>
              </w:rPr>
              <w:t>2.</w:t>
            </w:r>
            <w:r w:rsidRPr="00BC7812">
              <w:rPr>
                <w:sz w:val="20"/>
              </w:rPr>
              <w:t xml:space="preserve"> </w:t>
            </w:r>
            <w:r w:rsidRPr="00BC7812">
              <w:rPr>
                <w:noProof/>
                <w:sz w:val="20"/>
              </w:rPr>
              <w:t>pasākumus segregācijas novēršanai un apkarošanai visās jomās, tostarp sociālo aizsardzību, iekļaujošu darba tirgu un piekļuvi kvalitatīviem pakalpojumiem, kas paredzēti neaizsargātām personām, tostarp migrantiem un bēgļiem.</w:t>
            </w:r>
          </w:p>
        </w:tc>
        <w:tc>
          <w:tcPr>
            <w:tcW w:w="1134" w:type="dxa"/>
            <w:shd w:val="clear" w:color="auto" w:fill="D9D9D9" w:themeFill="background1" w:themeFillShade="D9"/>
          </w:tcPr>
          <w:p w14:paraId="02235A29" w14:textId="0E4763F4" w:rsidR="002B6490" w:rsidRPr="00BC7812" w:rsidRDefault="002B6490" w:rsidP="007A77BE">
            <w:pPr>
              <w:spacing w:before="0" w:after="0"/>
              <w:jc w:val="left"/>
              <w:rPr>
                <w:b/>
                <w:bCs/>
                <w:noProof/>
                <w:sz w:val="20"/>
              </w:rPr>
            </w:pPr>
            <w:r w:rsidRPr="00BC7812">
              <w:rPr>
                <w:b/>
                <w:bCs/>
                <w:noProof/>
                <w:sz w:val="20"/>
              </w:rPr>
              <w:t>Jā</w:t>
            </w:r>
          </w:p>
        </w:tc>
        <w:tc>
          <w:tcPr>
            <w:tcW w:w="2410" w:type="dxa"/>
            <w:shd w:val="clear" w:color="auto" w:fill="D9D9D9" w:themeFill="background1" w:themeFillShade="D9"/>
          </w:tcPr>
          <w:p w14:paraId="18E74D2E" w14:textId="486ECB2C" w:rsidR="002B6490" w:rsidRDefault="002B6490" w:rsidP="007A77BE">
            <w:pPr>
              <w:spacing w:before="0" w:after="0"/>
              <w:jc w:val="left"/>
              <w:rPr>
                <w:noProof/>
                <w:sz w:val="20"/>
              </w:rPr>
            </w:pPr>
            <w:r w:rsidRPr="00BC7812">
              <w:rPr>
                <w:sz w:val="20"/>
              </w:rPr>
              <w:t xml:space="preserve">a) </w:t>
            </w:r>
            <w:hyperlink r:id="rId220" w:history="1">
              <w:r w:rsidRPr="00BC7812">
                <w:rPr>
                  <w:rStyle w:val="Hyperlink"/>
                  <w:noProof/>
                  <w:color w:val="auto"/>
                  <w:sz w:val="20"/>
                </w:rPr>
                <w:t>Sociālās aizsardzības un darba tirgus politikas pamatnostādnes 2021.-2027. g.</w:t>
              </w:r>
            </w:hyperlink>
            <w:r w:rsidRPr="00BC7812">
              <w:rPr>
                <w:noProof/>
                <w:sz w:val="20"/>
              </w:rPr>
              <w:t xml:space="preserve"> (MK 01.09.2021. rīk. Nr.616);</w:t>
            </w:r>
          </w:p>
          <w:p w14:paraId="533E1933" w14:textId="77777777" w:rsidR="00BC7812" w:rsidRPr="00BC7812" w:rsidRDefault="00BC7812" w:rsidP="007A77BE">
            <w:pPr>
              <w:spacing w:before="0" w:after="0"/>
              <w:jc w:val="left"/>
              <w:rPr>
                <w:noProof/>
                <w:sz w:val="20"/>
              </w:rPr>
            </w:pPr>
          </w:p>
          <w:p w14:paraId="7C8897ED" w14:textId="689E967E" w:rsidR="002B6490" w:rsidRPr="00BC7812" w:rsidRDefault="002B6490" w:rsidP="007A77BE">
            <w:pPr>
              <w:spacing w:before="0" w:after="0"/>
              <w:jc w:val="left"/>
              <w:rPr>
                <w:noProof/>
                <w:sz w:val="20"/>
              </w:rPr>
            </w:pPr>
            <w:r w:rsidRPr="00BC7812">
              <w:rPr>
                <w:sz w:val="20"/>
              </w:rPr>
              <w:t xml:space="preserve">b) </w:t>
            </w:r>
            <w:r w:rsidR="00AD6F4A" w:rsidRPr="00BC7812">
              <w:rPr>
                <w:noProof/>
                <w:sz w:val="20"/>
              </w:rPr>
              <w:t xml:space="preserve"> </w:t>
            </w:r>
            <w:hyperlink r:id="rId221" w:history="1">
              <w:r w:rsidR="00AD6F4A" w:rsidRPr="00BC7812">
                <w:rPr>
                  <w:rStyle w:val="Hyperlink"/>
                  <w:noProof/>
                  <w:sz w:val="20"/>
                </w:rPr>
                <w:t>Likums “Par sociālo drošību”</w:t>
              </w:r>
            </w:hyperlink>
          </w:p>
          <w:p w14:paraId="1F396479" w14:textId="77777777" w:rsidR="002B6490" w:rsidRPr="00BC7812" w:rsidRDefault="002B6490" w:rsidP="007A77BE">
            <w:pPr>
              <w:spacing w:before="0" w:after="0"/>
              <w:jc w:val="left"/>
              <w:rPr>
                <w:noProof/>
                <w:sz w:val="20"/>
              </w:rPr>
            </w:pPr>
          </w:p>
          <w:p w14:paraId="74A90D4B" w14:textId="6BDE6F81" w:rsidR="002B6490" w:rsidRPr="00BC7812" w:rsidRDefault="002B6490" w:rsidP="007A77BE">
            <w:pPr>
              <w:spacing w:before="0" w:after="0"/>
              <w:jc w:val="left"/>
              <w:rPr>
                <w:noProof/>
                <w:sz w:val="20"/>
              </w:rPr>
            </w:pPr>
          </w:p>
        </w:tc>
        <w:tc>
          <w:tcPr>
            <w:tcW w:w="3686" w:type="dxa"/>
            <w:shd w:val="clear" w:color="auto" w:fill="D9D9D9" w:themeFill="background1" w:themeFillShade="D9"/>
          </w:tcPr>
          <w:p w14:paraId="2D781F9C" w14:textId="77777777" w:rsidR="002B6490" w:rsidRPr="00BC7812" w:rsidRDefault="002B6490" w:rsidP="007A77BE">
            <w:pPr>
              <w:spacing w:before="0" w:after="0"/>
              <w:rPr>
                <w:iCs/>
                <w:sz w:val="20"/>
              </w:rPr>
            </w:pPr>
            <w:hyperlink r:id="rId222" w:history="1">
              <w:r w:rsidRPr="00BC7812">
                <w:rPr>
                  <w:rStyle w:val="Hyperlink"/>
                  <w:iCs/>
                  <w:color w:val="auto"/>
                  <w:sz w:val="20"/>
                </w:rPr>
                <w:t>SADTPP</w:t>
              </w:r>
            </w:hyperlink>
            <w:r w:rsidRPr="00BC7812">
              <w:rPr>
                <w:iCs/>
                <w:sz w:val="20"/>
              </w:rPr>
              <w:t xml:space="preserve"> galvenais mērķis ir sekmēt iedzīvotāju sociālo iekļaušanu, mazinot ienākumu nevienlīdzību un nabadzību, attīstot pieejamu un individuālajām vajadzībām atbilstošu sociālo pakalpojumu un juridiskā atbalsta sistēmu, kā arī veicinot augstu nodarbinātības līmeni kvalitatīvā darba vidē. Attiecīgi visi uzdevumi ir vērsti uz nabadzības un sociālās atstumtības mazināšanu.</w:t>
            </w:r>
          </w:p>
          <w:p w14:paraId="746165FB" w14:textId="77777777" w:rsidR="002B6490" w:rsidRPr="00BC7812" w:rsidRDefault="002B6490" w:rsidP="007A77BE">
            <w:pPr>
              <w:spacing w:before="0" w:after="0"/>
              <w:rPr>
                <w:iCs/>
                <w:sz w:val="20"/>
              </w:rPr>
            </w:pPr>
            <w:hyperlink r:id="rId223" w:history="1">
              <w:r w:rsidRPr="00BC7812">
                <w:rPr>
                  <w:rStyle w:val="Hyperlink"/>
                  <w:iCs/>
                  <w:color w:val="auto"/>
                  <w:sz w:val="20"/>
                </w:rPr>
                <w:t>SADTPP</w:t>
              </w:r>
            </w:hyperlink>
            <w:r w:rsidRPr="00BC7812">
              <w:rPr>
                <w:iCs/>
                <w:sz w:val="20"/>
              </w:rPr>
              <w:t xml:space="preserve"> paredz modernu un pieejamu sociālo pakalpojumu sistēmu, kas cita starpā uzlabos iedzīvotāju iespējas dzīvot neatkarīgi un dzīvot sabiedrībā, iekļauties izglītībā un darba tirgū. </w:t>
            </w:r>
          </w:p>
          <w:p w14:paraId="139040B0" w14:textId="4E79A701" w:rsidR="002B6490" w:rsidRPr="00BC7812" w:rsidRDefault="002B6490" w:rsidP="007A77BE">
            <w:pPr>
              <w:spacing w:before="0" w:after="0"/>
              <w:rPr>
                <w:iCs/>
                <w:sz w:val="20"/>
              </w:rPr>
            </w:pPr>
          </w:p>
          <w:bookmarkStart w:id="180" w:name="_Hlk161429326"/>
          <w:p w14:paraId="468D01F9" w14:textId="75A04885" w:rsidR="00AD6F4A" w:rsidRPr="00BC7812" w:rsidRDefault="00DC4E29" w:rsidP="007A77BE">
            <w:pPr>
              <w:spacing w:before="0" w:after="0"/>
              <w:rPr>
                <w:iCs/>
                <w:sz w:val="20"/>
              </w:rPr>
            </w:pPr>
            <w:r w:rsidRPr="00BC7812">
              <w:rPr>
                <w:iCs/>
                <w:sz w:val="20"/>
              </w:rPr>
              <w:fldChar w:fldCharType="begin"/>
            </w:r>
            <w:r w:rsidRPr="00BC7812">
              <w:rPr>
                <w:iCs/>
                <w:sz w:val="20"/>
              </w:rPr>
              <w:instrText>HYPERLINK "https://likumi.lv/ta/id/36850-par-socialo-drosibu"</w:instrText>
            </w:r>
            <w:r w:rsidRPr="00BC7812">
              <w:rPr>
                <w:iCs/>
                <w:sz w:val="20"/>
              </w:rPr>
            </w:r>
            <w:r w:rsidRPr="00BC7812">
              <w:rPr>
                <w:iCs/>
                <w:sz w:val="20"/>
              </w:rPr>
              <w:fldChar w:fldCharType="separate"/>
            </w:r>
            <w:r w:rsidR="00AD6F4A" w:rsidRPr="00BC7812">
              <w:rPr>
                <w:rStyle w:val="Hyperlink"/>
                <w:sz w:val="20"/>
              </w:rPr>
              <w:t>Likumā “Par sociālo drošību”</w:t>
            </w:r>
            <w:r w:rsidRPr="00BC7812">
              <w:rPr>
                <w:iCs/>
                <w:sz w:val="20"/>
              </w:rPr>
              <w:fldChar w:fldCharType="end"/>
            </w:r>
            <w:r w:rsidR="00AD6F4A" w:rsidRPr="00BC7812">
              <w:rPr>
                <w:iCs/>
                <w:sz w:val="20"/>
              </w:rPr>
              <w:t xml:space="preserve"> ir noteikta minimālo ienākumu sliekšņu metodoloģija un pārskatīšanas kārtība.</w:t>
            </w:r>
            <w:bookmarkEnd w:id="180"/>
          </w:p>
        </w:tc>
      </w:tr>
      <w:tr w:rsidR="002B6490" w:rsidRPr="004E7E92" w14:paraId="2EAADDCD" w14:textId="77777777" w:rsidTr="00A73208">
        <w:tc>
          <w:tcPr>
            <w:tcW w:w="562" w:type="dxa"/>
            <w:shd w:val="clear" w:color="auto" w:fill="D9D9D9" w:themeFill="background1" w:themeFillShade="D9"/>
          </w:tcPr>
          <w:p w14:paraId="2DA6CD46" w14:textId="77777777" w:rsidR="002B6490" w:rsidRPr="004E7E92" w:rsidRDefault="002B6490"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31DB178" w14:textId="77777777" w:rsidR="002B6490" w:rsidRPr="004E7E92" w:rsidRDefault="002B6490" w:rsidP="007A77BE">
            <w:pPr>
              <w:spacing w:before="0" w:after="0"/>
              <w:jc w:val="left"/>
              <w:rPr>
                <w:noProof/>
                <w:sz w:val="20"/>
              </w:rPr>
            </w:pPr>
          </w:p>
        </w:tc>
        <w:tc>
          <w:tcPr>
            <w:tcW w:w="851" w:type="dxa"/>
            <w:vMerge/>
            <w:shd w:val="clear" w:color="auto" w:fill="D9D9D9" w:themeFill="background1" w:themeFillShade="D9"/>
          </w:tcPr>
          <w:p w14:paraId="552E4DE4" w14:textId="77777777" w:rsidR="002B6490" w:rsidRPr="004E7E92" w:rsidRDefault="002B6490" w:rsidP="007A77BE">
            <w:pPr>
              <w:spacing w:before="0" w:after="0"/>
              <w:jc w:val="left"/>
              <w:rPr>
                <w:rFonts w:eastAsia="Times New Roman"/>
                <w:iCs/>
                <w:noProof/>
                <w:sz w:val="20"/>
              </w:rPr>
            </w:pPr>
          </w:p>
        </w:tc>
        <w:tc>
          <w:tcPr>
            <w:tcW w:w="1134" w:type="dxa"/>
            <w:vMerge/>
            <w:shd w:val="clear" w:color="auto" w:fill="D9D9D9" w:themeFill="background1" w:themeFillShade="D9"/>
          </w:tcPr>
          <w:p w14:paraId="6C6F030F" w14:textId="77777777" w:rsidR="002B6490" w:rsidRPr="004E7E92" w:rsidRDefault="002B6490" w:rsidP="007A77BE">
            <w:pPr>
              <w:spacing w:before="0" w:after="0"/>
              <w:jc w:val="left"/>
              <w:rPr>
                <w:rFonts w:eastAsia="Times New Roman"/>
                <w:iCs/>
                <w:noProof/>
                <w:sz w:val="20"/>
              </w:rPr>
            </w:pPr>
          </w:p>
        </w:tc>
        <w:tc>
          <w:tcPr>
            <w:tcW w:w="850" w:type="dxa"/>
            <w:vMerge/>
            <w:shd w:val="clear" w:color="auto" w:fill="D9D9D9" w:themeFill="background1" w:themeFillShade="D9"/>
          </w:tcPr>
          <w:p w14:paraId="79D5517A" w14:textId="77777777" w:rsidR="002B6490" w:rsidRPr="004E7E92" w:rsidRDefault="002B6490" w:rsidP="007A77BE">
            <w:pPr>
              <w:spacing w:before="0" w:after="0"/>
              <w:jc w:val="left"/>
              <w:rPr>
                <w:rFonts w:eastAsia="Times New Roman"/>
                <w:iCs/>
                <w:noProof/>
                <w:sz w:val="20"/>
              </w:rPr>
            </w:pPr>
          </w:p>
        </w:tc>
        <w:tc>
          <w:tcPr>
            <w:tcW w:w="2410" w:type="dxa"/>
            <w:shd w:val="clear" w:color="auto" w:fill="D9D9D9" w:themeFill="background1" w:themeFillShade="D9"/>
          </w:tcPr>
          <w:p w14:paraId="07A3BF6B" w14:textId="5B359EAE" w:rsidR="002B6490" w:rsidRPr="004E7E92" w:rsidRDefault="002B6490" w:rsidP="007A77BE">
            <w:pPr>
              <w:spacing w:before="0" w:after="0"/>
              <w:ind w:left="3"/>
              <w:jc w:val="left"/>
              <w:rPr>
                <w:noProof/>
                <w:sz w:val="20"/>
              </w:rPr>
            </w:pPr>
            <w:r w:rsidRPr="004E7E92">
              <w:rPr>
                <w:noProof/>
                <w:sz w:val="20"/>
              </w:rPr>
              <w:t>3.</w:t>
            </w:r>
            <w:r w:rsidRPr="004E7E92">
              <w:rPr>
                <w:sz w:val="20"/>
              </w:rPr>
              <w:t xml:space="preserve"> </w:t>
            </w:r>
            <w:r w:rsidRPr="004E7E92">
              <w:rPr>
                <w:noProof/>
                <w:sz w:val="20"/>
              </w:rPr>
              <w:t>pasākumus pārejai no institucionālās aprūpes uz aprūpi ģimenē un vietējā kopienā.</w:t>
            </w:r>
          </w:p>
        </w:tc>
        <w:tc>
          <w:tcPr>
            <w:tcW w:w="1134" w:type="dxa"/>
            <w:shd w:val="clear" w:color="auto" w:fill="D9D9D9" w:themeFill="background1" w:themeFillShade="D9"/>
          </w:tcPr>
          <w:p w14:paraId="2FF3165B" w14:textId="3A66C4A9" w:rsidR="002B6490" w:rsidRPr="004E7E92" w:rsidRDefault="002B6490" w:rsidP="007A77BE">
            <w:pPr>
              <w:spacing w:before="0" w:after="0"/>
              <w:jc w:val="left"/>
              <w:rPr>
                <w:b/>
                <w:bCs/>
                <w:noProof/>
                <w:sz w:val="20"/>
              </w:rPr>
            </w:pPr>
            <w:r w:rsidRPr="004E7E92">
              <w:rPr>
                <w:rFonts w:eastAsia="Times New Roman"/>
                <w:b/>
                <w:bCs/>
                <w:iCs/>
                <w:noProof/>
                <w:sz w:val="20"/>
              </w:rPr>
              <w:t xml:space="preserve">Jā </w:t>
            </w:r>
          </w:p>
        </w:tc>
        <w:tc>
          <w:tcPr>
            <w:tcW w:w="2410" w:type="dxa"/>
            <w:shd w:val="clear" w:color="auto" w:fill="D9D9D9" w:themeFill="background1" w:themeFillShade="D9"/>
          </w:tcPr>
          <w:p w14:paraId="6F297548" w14:textId="444F034F" w:rsidR="002B6490" w:rsidRPr="004E7E92" w:rsidRDefault="002B6490" w:rsidP="007A77BE">
            <w:pPr>
              <w:spacing w:before="0" w:after="0"/>
              <w:jc w:val="left"/>
              <w:rPr>
                <w:noProof/>
                <w:sz w:val="20"/>
              </w:rPr>
            </w:pPr>
            <w:hyperlink r:id="rId224" w:history="1">
              <w:r w:rsidRPr="004E7E92">
                <w:rPr>
                  <w:rStyle w:val="Hyperlink"/>
                  <w:noProof/>
                  <w:color w:val="auto"/>
                  <w:sz w:val="20"/>
                </w:rPr>
                <w:t>Sociālās aizsardzības un darba tirgus politikas pamatnostādnes 2021.-2027. g.</w:t>
              </w:r>
            </w:hyperlink>
            <w:r w:rsidRPr="004E7E92">
              <w:rPr>
                <w:noProof/>
                <w:sz w:val="20"/>
              </w:rPr>
              <w:t xml:space="preserve"> (MK 01.09.2021. rīk. Nr.616)</w:t>
            </w:r>
          </w:p>
          <w:p w14:paraId="2CFFC802" w14:textId="77777777" w:rsidR="002B6490" w:rsidRPr="004E7E92" w:rsidRDefault="002B6490" w:rsidP="007A77BE">
            <w:pPr>
              <w:spacing w:before="0" w:after="0"/>
              <w:jc w:val="left"/>
              <w:rPr>
                <w:noProof/>
                <w:sz w:val="20"/>
              </w:rPr>
            </w:pPr>
          </w:p>
        </w:tc>
        <w:tc>
          <w:tcPr>
            <w:tcW w:w="3686" w:type="dxa"/>
            <w:shd w:val="clear" w:color="auto" w:fill="D9D9D9" w:themeFill="background1" w:themeFillShade="D9"/>
          </w:tcPr>
          <w:p w14:paraId="6FBFDDBF" w14:textId="2A1A0C1A" w:rsidR="002B6490" w:rsidRPr="004E7E92" w:rsidRDefault="002B6490" w:rsidP="00BC7812">
            <w:pPr>
              <w:spacing w:before="0" w:after="0"/>
              <w:rPr>
                <w:iCs/>
                <w:sz w:val="20"/>
              </w:rPr>
            </w:pPr>
            <w:hyperlink r:id="rId225" w:history="1">
              <w:r w:rsidRPr="004E7E92">
                <w:rPr>
                  <w:rStyle w:val="Hyperlink"/>
                  <w:iCs/>
                  <w:color w:val="auto"/>
                  <w:sz w:val="20"/>
                </w:rPr>
                <w:t>SADTPP</w:t>
              </w:r>
            </w:hyperlink>
            <w:r w:rsidRPr="004E7E92">
              <w:rPr>
                <w:iCs/>
                <w:sz w:val="20"/>
              </w:rPr>
              <w:t xml:space="preserve"> rīcības virzienā “Moderna un pieejama sociālo pakalpojumu sistēma, kas cita starpā uzlabo iedzīvotāju iespējas dzīvot neatkarīgi un dzīvot sabiedrībā, iekļauties izglītībā un darba tirgū” paredzēts īstenot pasākumu - palielināt sabiedrībā balstītu sociālo pakalpojumu pieejamību, efektivitāti un atbilstību mērķa grupas vajadzībām. </w:t>
            </w:r>
          </w:p>
        </w:tc>
      </w:tr>
      <w:tr w:rsidR="002B6490" w:rsidRPr="004E7E92" w14:paraId="24FADDAD" w14:textId="77777777" w:rsidTr="00A73208">
        <w:tc>
          <w:tcPr>
            <w:tcW w:w="562" w:type="dxa"/>
            <w:shd w:val="clear" w:color="auto" w:fill="D9D9D9" w:themeFill="background1" w:themeFillShade="D9"/>
          </w:tcPr>
          <w:p w14:paraId="6C0BCD39" w14:textId="77777777" w:rsidR="002B6490" w:rsidRPr="004E7E92" w:rsidRDefault="002B6490"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BCCF60D" w14:textId="77777777" w:rsidR="002B6490" w:rsidRPr="004E7E92" w:rsidRDefault="002B6490" w:rsidP="007A77BE">
            <w:pPr>
              <w:spacing w:before="0" w:after="0"/>
              <w:jc w:val="left"/>
              <w:rPr>
                <w:noProof/>
                <w:sz w:val="20"/>
              </w:rPr>
            </w:pPr>
          </w:p>
        </w:tc>
        <w:tc>
          <w:tcPr>
            <w:tcW w:w="851" w:type="dxa"/>
            <w:vMerge/>
            <w:shd w:val="clear" w:color="auto" w:fill="D9D9D9" w:themeFill="background1" w:themeFillShade="D9"/>
          </w:tcPr>
          <w:p w14:paraId="21080B65" w14:textId="77777777" w:rsidR="002B6490" w:rsidRPr="004E7E92" w:rsidRDefault="002B6490" w:rsidP="007A77BE">
            <w:pPr>
              <w:spacing w:before="0" w:after="0"/>
              <w:jc w:val="left"/>
              <w:rPr>
                <w:rFonts w:eastAsia="Times New Roman"/>
                <w:iCs/>
                <w:noProof/>
                <w:sz w:val="20"/>
              </w:rPr>
            </w:pPr>
          </w:p>
        </w:tc>
        <w:tc>
          <w:tcPr>
            <w:tcW w:w="1134" w:type="dxa"/>
            <w:vMerge/>
            <w:shd w:val="clear" w:color="auto" w:fill="D9D9D9" w:themeFill="background1" w:themeFillShade="D9"/>
          </w:tcPr>
          <w:p w14:paraId="4CA9DDC9" w14:textId="77777777" w:rsidR="002B6490" w:rsidRPr="004E7E92" w:rsidRDefault="002B6490" w:rsidP="007A77BE">
            <w:pPr>
              <w:spacing w:before="0" w:after="0"/>
              <w:jc w:val="left"/>
              <w:rPr>
                <w:rFonts w:eastAsia="Times New Roman"/>
                <w:iCs/>
                <w:noProof/>
                <w:sz w:val="20"/>
              </w:rPr>
            </w:pPr>
          </w:p>
        </w:tc>
        <w:tc>
          <w:tcPr>
            <w:tcW w:w="850" w:type="dxa"/>
            <w:vMerge/>
            <w:shd w:val="clear" w:color="auto" w:fill="D9D9D9" w:themeFill="background1" w:themeFillShade="D9"/>
          </w:tcPr>
          <w:p w14:paraId="2BAE356C" w14:textId="77777777" w:rsidR="002B6490" w:rsidRPr="004E7E92" w:rsidRDefault="002B6490" w:rsidP="007A77BE">
            <w:pPr>
              <w:spacing w:before="0" w:after="0"/>
              <w:jc w:val="left"/>
              <w:rPr>
                <w:rFonts w:eastAsia="Times New Roman"/>
                <w:iCs/>
                <w:noProof/>
                <w:sz w:val="20"/>
              </w:rPr>
            </w:pPr>
          </w:p>
        </w:tc>
        <w:tc>
          <w:tcPr>
            <w:tcW w:w="2410" w:type="dxa"/>
            <w:shd w:val="clear" w:color="auto" w:fill="D9D9D9" w:themeFill="background1" w:themeFillShade="D9"/>
          </w:tcPr>
          <w:p w14:paraId="55443C10" w14:textId="19D49724" w:rsidR="002B6490" w:rsidRPr="004E7E92" w:rsidRDefault="002B6490" w:rsidP="007A77BE">
            <w:pPr>
              <w:spacing w:before="0" w:after="0"/>
              <w:ind w:left="3"/>
              <w:jc w:val="left"/>
              <w:rPr>
                <w:noProof/>
                <w:sz w:val="20"/>
              </w:rPr>
            </w:pPr>
            <w:r w:rsidRPr="004E7E92">
              <w:rPr>
                <w:noProof/>
                <w:sz w:val="20"/>
              </w:rPr>
              <w:t>4.</w:t>
            </w:r>
            <w:r w:rsidRPr="004E7E92">
              <w:rPr>
                <w:sz w:val="20"/>
              </w:rPr>
              <w:t xml:space="preserve"> </w:t>
            </w:r>
            <w:r w:rsidRPr="004E7E92">
              <w:rPr>
                <w:noProof/>
                <w:sz w:val="20"/>
              </w:rPr>
              <w:t xml:space="preserve">kārtību, kādā nodrošina, ka tā izstrādi, īstenošanu, uzraudzību un pārskatīšanu veic ciešā sadarbībā ar attiecīgajām ieinteresētajām personām, </w:t>
            </w:r>
            <w:r w:rsidRPr="004E7E92">
              <w:rPr>
                <w:noProof/>
                <w:sz w:val="20"/>
              </w:rPr>
              <w:lastRenderedPageBreak/>
              <w:t>tostarp sociālajiem partneriem un attiecīgajām pilsoniskās sabiedrības organizācijām.</w:t>
            </w:r>
          </w:p>
        </w:tc>
        <w:tc>
          <w:tcPr>
            <w:tcW w:w="1134" w:type="dxa"/>
            <w:shd w:val="clear" w:color="auto" w:fill="D9D9D9" w:themeFill="background1" w:themeFillShade="D9"/>
          </w:tcPr>
          <w:p w14:paraId="35C104C2" w14:textId="77777777" w:rsidR="002B6490" w:rsidRPr="004E7E92" w:rsidRDefault="002B6490" w:rsidP="007A77BE">
            <w:pPr>
              <w:spacing w:before="0" w:after="0"/>
              <w:jc w:val="left"/>
              <w:rPr>
                <w:b/>
                <w:bCs/>
                <w:noProof/>
                <w:sz w:val="20"/>
              </w:rPr>
            </w:pPr>
            <w:r w:rsidRPr="004E7E92">
              <w:rPr>
                <w:rFonts w:eastAsia="Times New Roman"/>
                <w:b/>
                <w:bCs/>
                <w:iCs/>
                <w:noProof/>
                <w:sz w:val="20"/>
              </w:rPr>
              <w:lastRenderedPageBreak/>
              <w:t>Jā</w:t>
            </w:r>
          </w:p>
        </w:tc>
        <w:tc>
          <w:tcPr>
            <w:tcW w:w="2410" w:type="dxa"/>
            <w:shd w:val="clear" w:color="auto" w:fill="D9D9D9" w:themeFill="background1" w:themeFillShade="D9"/>
          </w:tcPr>
          <w:p w14:paraId="4CA4BA44" w14:textId="44A8F55F" w:rsidR="002B6490" w:rsidRPr="004E7E92" w:rsidRDefault="002B6490" w:rsidP="007A77BE">
            <w:pPr>
              <w:spacing w:before="0" w:after="0"/>
              <w:jc w:val="left"/>
              <w:rPr>
                <w:noProof/>
                <w:sz w:val="20"/>
              </w:rPr>
            </w:pPr>
            <w:r w:rsidRPr="004E7E92">
              <w:rPr>
                <w:noProof/>
                <w:sz w:val="20"/>
              </w:rPr>
              <w:t>a) LM 20.03.2014. rīk. nr.26 “Par Sociālo pakalpojumu attīstības padomes izveidošanu”</w:t>
            </w:r>
            <w:r w:rsidR="00AA3048" w:rsidRPr="004E7E92">
              <w:rPr>
                <w:noProof/>
                <w:sz w:val="20"/>
              </w:rPr>
              <w:t xml:space="preserve"> (turpmāk – SPAP)</w:t>
            </w:r>
          </w:p>
          <w:p w14:paraId="668AA18F" w14:textId="71C20249" w:rsidR="002B6490" w:rsidRPr="004E7E92" w:rsidRDefault="002B6490" w:rsidP="007A77BE">
            <w:pPr>
              <w:spacing w:before="0" w:after="0"/>
              <w:jc w:val="left"/>
              <w:rPr>
                <w:noProof/>
                <w:sz w:val="20"/>
              </w:rPr>
            </w:pPr>
            <w:r w:rsidRPr="004E7E92">
              <w:rPr>
                <w:noProof/>
                <w:sz w:val="20"/>
              </w:rPr>
              <w:lastRenderedPageBreak/>
              <w:t>b) Sociālo pakalpojumu attīstības padomes nolikums (21.05.2014.)</w:t>
            </w:r>
          </w:p>
          <w:p w14:paraId="6F64E980" w14:textId="7E0B20B9" w:rsidR="002B6490" w:rsidRPr="004E7E92" w:rsidRDefault="002B6490" w:rsidP="007A77BE">
            <w:pPr>
              <w:spacing w:before="0" w:after="0"/>
              <w:jc w:val="left"/>
              <w:rPr>
                <w:noProof/>
                <w:sz w:val="20"/>
              </w:rPr>
            </w:pPr>
            <w:r w:rsidRPr="004E7E92">
              <w:rPr>
                <w:noProof/>
                <w:sz w:val="20"/>
              </w:rPr>
              <w:t>c) LM 27.04.2016. rīk. nr.38 “</w:t>
            </w:r>
            <w:hyperlink r:id="rId226" w:history="1">
              <w:r w:rsidRPr="004E7E92">
                <w:rPr>
                  <w:rStyle w:val="Hyperlink"/>
                  <w:noProof/>
                  <w:color w:val="auto"/>
                  <w:sz w:val="20"/>
                </w:rPr>
                <w:t>Par Sociālās iekļaušanas politikas koordinācijas komitejas izveidi</w:t>
              </w:r>
            </w:hyperlink>
            <w:r w:rsidRPr="004E7E92">
              <w:rPr>
                <w:noProof/>
                <w:sz w:val="20"/>
              </w:rPr>
              <w:t xml:space="preserve">” </w:t>
            </w:r>
            <w:r w:rsidR="00AA3048" w:rsidRPr="004E7E92">
              <w:rPr>
                <w:noProof/>
                <w:sz w:val="20"/>
              </w:rPr>
              <w:t>(SIPKK)</w:t>
            </w:r>
          </w:p>
          <w:p w14:paraId="0D5ECBB0" w14:textId="61EF3074" w:rsidR="002B6490" w:rsidRPr="004E7E92" w:rsidRDefault="002B6490" w:rsidP="007A77BE">
            <w:pPr>
              <w:spacing w:before="0" w:after="0"/>
              <w:jc w:val="left"/>
              <w:rPr>
                <w:noProof/>
                <w:sz w:val="20"/>
              </w:rPr>
            </w:pPr>
            <w:r w:rsidRPr="004E7E92">
              <w:rPr>
                <w:noProof/>
                <w:sz w:val="20"/>
              </w:rPr>
              <w:t>d) LM 28.08.2006. rīk. Nr. 128 “Par Sociālā darba speciālistu sadarbības padomes sastāvu” (SDSSP)</w:t>
            </w:r>
          </w:p>
          <w:p w14:paraId="08B8DFE7" w14:textId="77777777" w:rsidR="002B6490" w:rsidRPr="004E7E92" w:rsidRDefault="002B6490" w:rsidP="007A77BE">
            <w:pPr>
              <w:spacing w:before="0" w:after="0"/>
              <w:jc w:val="left"/>
              <w:rPr>
                <w:noProof/>
                <w:sz w:val="20"/>
              </w:rPr>
            </w:pPr>
            <w:r w:rsidRPr="004E7E92">
              <w:rPr>
                <w:noProof/>
                <w:sz w:val="20"/>
              </w:rPr>
              <w:t xml:space="preserve">e) SDSSP nolikums (apstiprināts 17.10.2006., grozījumi </w:t>
            </w:r>
          </w:p>
          <w:p w14:paraId="377266E7" w14:textId="77777777" w:rsidR="002B6490" w:rsidRPr="004E7E92" w:rsidRDefault="002B6490" w:rsidP="007A77BE">
            <w:pPr>
              <w:spacing w:before="0" w:after="0"/>
              <w:jc w:val="left"/>
              <w:rPr>
                <w:noProof/>
                <w:sz w:val="20"/>
              </w:rPr>
            </w:pPr>
            <w:r w:rsidRPr="004E7E92">
              <w:rPr>
                <w:noProof/>
                <w:sz w:val="20"/>
              </w:rPr>
              <w:t>17.12.2014., 27.06.2018.)</w:t>
            </w:r>
          </w:p>
          <w:p w14:paraId="73451B34" w14:textId="2632DFBC" w:rsidR="002B6490" w:rsidRPr="004E7E92" w:rsidRDefault="002B6490" w:rsidP="007A77BE">
            <w:pPr>
              <w:spacing w:before="0" w:after="0"/>
              <w:jc w:val="left"/>
              <w:rPr>
                <w:noProof/>
                <w:sz w:val="20"/>
              </w:rPr>
            </w:pPr>
          </w:p>
        </w:tc>
        <w:tc>
          <w:tcPr>
            <w:tcW w:w="3686" w:type="dxa"/>
            <w:shd w:val="clear" w:color="auto" w:fill="D9D9D9" w:themeFill="background1" w:themeFillShade="D9"/>
          </w:tcPr>
          <w:p w14:paraId="67C07197" w14:textId="77777777" w:rsidR="002B6490" w:rsidRPr="004E7E92" w:rsidRDefault="002B6490" w:rsidP="007A77BE">
            <w:pPr>
              <w:spacing w:before="0" w:after="0"/>
              <w:rPr>
                <w:rFonts w:eastAsia="Times New Roman"/>
                <w:sz w:val="20"/>
              </w:rPr>
            </w:pPr>
            <w:bookmarkStart w:id="181" w:name="_Hlk103723364"/>
            <w:r w:rsidRPr="004E7E92">
              <w:rPr>
                <w:iCs/>
                <w:sz w:val="20"/>
              </w:rPr>
              <w:lastRenderedPageBreak/>
              <w:t xml:space="preserve">SPAP sastāvā ir nozaru ministrijas, pašvaldības un NVO, tā </w:t>
            </w:r>
            <w:r w:rsidRPr="004E7E92">
              <w:rPr>
                <w:rFonts w:eastAsia="Times New Roman"/>
                <w:sz w:val="20"/>
              </w:rPr>
              <w:t xml:space="preserve">ir konsultatīva un koordinējoša institūcija, lai sekmētu sociālo pakalpojumu ilgtspējīgu un līdzsvarotu attīstību. SPAP izvērtē ar pakalpojumu nodrošināšanu un attīstību saistītās </w:t>
            </w:r>
            <w:r w:rsidRPr="004E7E92">
              <w:rPr>
                <w:rFonts w:eastAsia="Times New Roman"/>
                <w:sz w:val="20"/>
              </w:rPr>
              <w:lastRenderedPageBreak/>
              <w:t xml:space="preserve">problēmas un risinājumus, sniedz atbalstu DI īstenošanā un </w:t>
            </w:r>
            <w:r w:rsidRPr="004E7E92">
              <w:rPr>
                <w:iCs/>
                <w:sz w:val="20"/>
              </w:rPr>
              <w:t>uzraudzībā. SPAP ir skatīts SADTPP projekts</w:t>
            </w:r>
            <w:r w:rsidRPr="004E7E92">
              <w:rPr>
                <w:rFonts w:eastAsia="Times New Roman"/>
                <w:sz w:val="20"/>
              </w:rPr>
              <w:t>.</w:t>
            </w:r>
          </w:p>
          <w:p w14:paraId="5CD2A9A3" w14:textId="77777777" w:rsidR="002B6490" w:rsidRPr="004E7E92" w:rsidRDefault="002B6490" w:rsidP="007A77BE">
            <w:pPr>
              <w:spacing w:before="0" w:after="0"/>
              <w:rPr>
                <w:iCs/>
                <w:sz w:val="20"/>
              </w:rPr>
            </w:pPr>
            <w:r w:rsidRPr="004E7E92">
              <w:rPr>
                <w:iCs/>
                <w:sz w:val="20"/>
              </w:rPr>
              <w:t>SIPKK sastāvā ir nozaru ministrijas, pašvaldības, NVO, CSP, Valsts policija, kā arī sociālie partneri.</w:t>
            </w:r>
            <w:r w:rsidRPr="004E7E92">
              <w:rPr>
                <w:sz w:val="20"/>
              </w:rPr>
              <w:t xml:space="preserve"> SIPKK </w:t>
            </w:r>
            <w:r w:rsidRPr="004E7E92">
              <w:rPr>
                <w:iCs/>
                <w:sz w:val="20"/>
              </w:rPr>
              <w:t xml:space="preserve">izskata nabadzības, ienākumu nevienlīdzības un sociālās atstumtības situāciju, sniedz priekšlikumus plānošanas dokumentiem. </w:t>
            </w:r>
          </w:p>
          <w:p w14:paraId="18C2AEC1" w14:textId="77777777" w:rsidR="002B6490" w:rsidRPr="004E7E92" w:rsidRDefault="002B6490" w:rsidP="007A77BE">
            <w:pPr>
              <w:spacing w:before="0" w:after="0"/>
              <w:rPr>
                <w:iCs/>
                <w:sz w:val="20"/>
              </w:rPr>
            </w:pPr>
            <w:r w:rsidRPr="004E7E92">
              <w:rPr>
                <w:sz w:val="20"/>
              </w:rPr>
              <w:t>SDSSP sastāvā ir sociālā darba jomas NVO, izglītības iestādes, saistītās valsts un pašvaldību iestādes. SDSSP izskata sociālā darba attīstības jautājumus.</w:t>
            </w:r>
          </w:p>
          <w:p w14:paraId="7FB6E219" w14:textId="77777777" w:rsidR="002B6490" w:rsidRPr="004E7E92" w:rsidRDefault="002B6490" w:rsidP="007A77BE">
            <w:pPr>
              <w:spacing w:before="0" w:after="0"/>
              <w:rPr>
                <w:sz w:val="20"/>
              </w:rPr>
            </w:pPr>
            <w:hyperlink r:id="rId227" w:history="1">
              <w:r w:rsidRPr="004E7E92">
                <w:rPr>
                  <w:rStyle w:val="Hyperlink"/>
                  <w:iCs/>
                  <w:color w:val="auto"/>
                  <w:sz w:val="20"/>
                </w:rPr>
                <w:t>Vides pieejamības plāna</w:t>
              </w:r>
            </w:hyperlink>
            <w:r w:rsidRPr="004E7E92">
              <w:rPr>
                <w:iCs/>
                <w:sz w:val="20"/>
              </w:rPr>
              <w:t xml:space="preserve"> </w:t>
            </w:r>
            <w:r w:rsidRPr="004E7E92">
              <w:rPr>
                <w:sz w:val="20"/>
              </w:rPr>
              <w:t>izstrāde notika sadarbībā ar institūcijām, apvienību “Apeirons”, SUSTENTO. 2022.g. 2.pusg. tiks gatavots ziņojums par tā īstenošanu.</w:t>
            </w:r>
            <w:bookmarkEnd w:id="181"/>
            <w:r w:rsidRPr="004E7E92">
              <w:rPr>
                <w:sz w:val="20"/>
              </w:rPr>
              <w:t xml:space="preserve"> Jauni pasākumi tika iekļauti </w:t>
            </w:r>
            <w:hyperlink r:id="rId228" w:history="1">
              <w:r w:rsidRPr="004E7E92">
                <w:rPr>
                  <w:rStyle w:val="Hyperlink"/>
                  <w:color w:val="auto"/>
                  <w:sz w:val="20"/>
                </w:rPr>
                <w:t>Plānā personu ar invaliditāti vienlīdzīgu iespēju veicināšanai</w:t>
              </w:r>
            </w:hyperlink>
            <w:r w:rsidRPr="004E7E92">
              <w:rPr>
                <w:sz w:val="20"/>
              </w:rPr>
              <w:t>.</w:t>
            </w:r>
          </w:p>
          <w:p w14:paraId="1C5C88DA" w14:textId="4445C66E" w:rsidR="002B6490" w:rsidRPr="004E7E92" w:rsidRDefault="002B6490" w:rsidP="007A77BE">
            <w:pPr>
              <w:spacing w:before="0" w:after="0"/>
              <w:rPr>
                <w:iCs/>
                <w:sz w:val="20"/>
              </w:rPr>
            </w:pPr>
            <w:r w:rsidRPr="004E7E92">
              <w:rPr>
                <w:iCs/>
                <w:sz w:val="20"/>
              </w:rPr>
              <w:t xml:space="preserve">Apraksts </w:t>
            </w:r>
            <w:r w:rsidR="000D7AD7">
              <w:rPr>
                <w:iCs/>
                <w:sz w:val="20"/>
              </w:rPr>
              <w:t>4</w:t>
            </w:r>
            <w:r w:rsidRPr="004E7E92">
              <w:rPr>
                <w:iCs/>
                <w:sz w:val="20"/>
              </w:rPr>
              <w:t>.pielikumā.</w:t>
            </w:r>
          </w:p>
        </w:tc>
      </w:tr>
      <w:bookmarkEnd w:id="178"/>
      <w:tr w:rsidR="007B69FE" w:rsidRPr="004E7E92" w14:paraId="6BBEDDD2" w14:textId="77777777" w:rsidTr="00A73208">
        <w:tc>
          <w:tcPr>
            <w:tcW w:w="562" w:type="dxa"/>
            <w:shd w:val="clear" w:color="auto" w:fill="D9D9D9" w:themeFill="background1" w:themeFillShade="D9"/>
          </w:tcPr>
          <w:p w14:paraId="626D485C" w14:textId="77777777" w:rsidR="007B69FE" w:rsidRPr="004E7E92" w:rsidRDefault="007B69FE"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57DD1DC" w14:textId="5C324D15" w:rsidR="007B69FE" w:rsidRPr="004E7E92" w:rsidRDefault="007B69FE" w:rsidP="007A77BE">
            <w:pPr>
              <w:spacing w:before="0" w:after="0"/>
              <w:jc w:val="left"/>
              <w:rPr>
                <w:noProof/>
                <w:sz w:val="20"/>
              </w:rPr>
            </w:pPr>
            <w:r w:rsidRPr="004E7E92">
              <w:rPr>
                <w:noProof/>
                <w:sz w:val="20"/>
              </w:rPr>
              <w:t>Tematiskais priekšnosacījums Nr.15 (4.6.)</w:t>
            </w:r>
          </w:p>
          <w:p w14:paraId="16E88FA2" w14:textId="7941E1CB" w:rsidR="007B69FE" w:rsidRPr="004E7E92" w:rsidRDefault="007B69FE" w:rsidP="007A77BE">
            <w:pPr>
              <w:spacing w:before="0" w:after="0"/>
              <w:jc w:val="left"/>
              <w:rPr>
                <w:noProof/>
                <w:sz w:val="20"/>
              </w:rPr>
            </w:pPr>
            <w:r w:rsidRPr="004E7E92">
              <w:rPr>
                <w:noProof/>
                <w:sz w:val="20"/>
              </w:rPr>
              <w:t xml:space="preserve">Stratēģiskās politikas satvars </w:t>
            </w:r>
            <w:r w:rsidRPr="004E7E92">
              <w:rPr>
                <w:b/>
                <w:bCs/>
                <w:noProof/>
                <w:sz w:val="20"/>
              </w:rPr>
              <w:t>veselības aizsardzības un ilgtermiņa aprūpes</w:t>
            </w:r>
            <w:r w:rsidRPr="004E7E92">
              <w:rPr>
                <w:noProof/>
                <w:sz w:val="20"/>
              </w:rPr>
              <w:t xml:space="preserve"> jomā</w:t>
            </w:r>
          </w:p>
        </w:tc>
        <w:tc>
          <w:tcPr>
            <w:tcW w:w="851" w:type="dxa"/>
            <w:vMerge w:val="restart"/>
            <w:shd w:val="clear" w:color="auto" w:fill="D9D9D9" w:themeFill="background1" w:themeFillShade="D9"/>
          </w:tcPr>
          <w:p w14:paraId="72DB01DB" w14:textId="77777777" w:rsidR="007B69FE" w:rsidRPr="004E7E92" w:rsidRDefault="007B69FE" w:rsidP="007A77BE">
            <w:pPr>
              <w:spacing w:before="0" w:after="0"/>
              <w:jc w:val="left"/>
              <w:rPr>
                <w:rFonts w:eastAsia="Times New Roman"/>
                <w:iCs/>
                <w:noProof/>
                <w:sz w:val="20"/>
              </w:rPr>
            </w:pPr>
            <w:r w:rsidRPr="004E7E92">
              <w:rPr>
                <w:rFonts w:eastAsia="Times New Roman"/>
                <w:iCs/>
                <w:noProof/>
                <w:sz w:val="20"/>
              </w:rPr>
              <w:t>ERAF, ESF+</w:t>
            </w:r>
          </w:p>
        </w:tc>
        <w:tc>
          <w:tcPr>
            <w:tcW w:w="1134" w:type="dxa"/>
            <w:vMerge w:val="restart"/>
            <w:shd w:val="clear" w:color="auto" w:fill="D9D9D9" w:themeFill="background1" w:themeFillShade="D9"/>
          </w:tcPr>
          <w:p w14:paraId="56E31DC0" w14:textId="77777777" w:rsidR="007B69FE" w:rsidRPr="004E7E92" w:rsidRDefault="007B69FE" w:rsidP="007A77BE">
            <w:pPr>
              <w:spacing w:before="0" w:after="0"/>
              <w:jc w:val="left"/>
              <w:rPr>
                <w:rFonts w:eastAsia="Times New Roman"/>
                <w:iCs/>
                <w:noProof/>
                <w:sz w:val="20"/>
              </w:rPr>
            </w:pPr>
            <w:r w:rsidRPr="004E7E92">
              <w:rPr>
                <w:rFonts w:eastAsia="Times New Roman"/>
                <w:iCs/>
                <w:noProof/>
                <w:sz w:val="20"/>
              </w:rPr>
              <w:t>4.1.1.SAM</w:t>
            </w:r>
          </w:p>
          <w:p w14:paraId="61F93DDE" w14:textId="77777777" w:rsidR="007B69FE" w:rsidRPr="004E7E92" w:rsidRDefault="007B69FE" w:rsidP="007A77BE">
            <w:pPr>
              <w:spacing w:before="0" w:after="0"/>
              <w:jc w:val="left"/>
              <w:rPr>
                <w:rFonts w:eastAsia="Times New Roman"/>
                <w:iCs/>
                <w:noProof/>
                <w:sz w:val="20"/>
              </w:rPr>
            </w:pPr>
            <w:r w:rsidRPr="004E7E92">
              <w:rPr>
                <w:rFonts w:eastAsia="Times New Roman"/>
                <w:iCs/>
                <w:noProof/>
                <w:sz w:val="20"/>
              </w:rPr>
              <w:t>4.1.2.SAM</w:t>
            </w:r>
          </w:p>
          <w:p w14:paraId="47335F61" w14:textId="77777777" w:rsidR="007B69FE" w:rsidRPr="004E7E92" w:rsidRDefault="007B69FE" w:rsidP="007A77BE">
            <w:pPr>
              <w:spacing w:before="0" w:after="0"/>
              <w:jc w:val="left"/>
              <w:rPr>
                <w:rFonts w:eastAsia="Times New Roman"/>
                <w:iCs/>
                <w:noProof/>
                <w:sz w:val="20"/>
              </w:rPr>
            </w:pPr>
            <w:r w:rsidRPr="004E7E92">
              <w:rPr>
                <w:rFonts w:eastAsia="Times New Roman"/>
                <w:iCs/>
                <w:noProof/>
                <w:sz w:val="20"/>
              </w:rPr>
              <w:t>4.3.5.SAM</w:t>
            </w:r>
          </w:p>
        </w:tc>
        <w:tc>
          <w:tcPr>
            <w:tcW w:w="850" w:type="dxa"/>
            <w:vMerge w:val="restart"/>
            <w:shd w:val="clear" w:color="auto" w:fill="D9D9D9" w:themeFill="background1" w:themeFillShade="D9"/>
          </w:tcPr>
          <w:p w14:paraId="18DEF823" w14:textId="504F4E1E" w:rsidR="007B69FE" w:rsidRPr="004E7E92" w:rsidRDefault="00072D30" w:rsidP="007A77BE">
            <w:pPr>
              <w:spacing w:before="0" w:after="0"/>
              <w:jc w:val="left"/>
              <w:rPr>
                <w:rFonts w:eastAsia="Times New Roman"/>
                <w:b/>
                <w:bCs/>
                <w:iCs/>
                <w:noProof/>
                <w:sz w:val="20"/>
              </w:rPr>
            </w:pPr>
            <w:r w:rsidRPr="004E7E92">
              <w:rPr>
                <w:rFonts w:eastAsia="Times New Roman"/>
                <w:b/>
                <w:bCs/>
                <w:iCs/>
                <w:noProof/>
                <w:sz w:val="20"/>
              </w:rPr>
              <w:t>Jā</w:t>
            </w:r>
          </w:p>
        </w:tc>
        <w:tc>
          <w:tcPr>
            <w:tcW w:w="2410" w:type="dxa"/>
            <w:shd w:val="clear" w:color="auto" w:fill="D9D9D9" w:themeFill="background1" w:themeFillShade="D9"/>
          </w:tcPr>
          <w:p w14:paraId="02109988" w14:textId="77777777" w:rsidR="007B69FE" w:rsidRPr="004E7E92" w:rsidRDefault="007B69FE" w:rsidP="007A77BE">
            <w:pPr>
              <w:spacing w:before="0" w:after="0"/>
              <w:ind w:left="3"/>
              <w:jc w:val="left"/>
              <w:rPr>
                <w:noProof/>
                <w:sz w:val="20"/>
              </w:rPr>
            </w:pPr>
            <w:r w:rsidRPr="004E7E92">
              <w:rPr>
                <w:noProof/>
                <w:sz w:val="20"/>
              </w:rPr>
              <w:t>Ir ieviests valsts vai reģionāls stratēģiskās politikas satvars veselības aizsardzības jomā, un tas ietver:</w:t>
            </w:r>
          </w:p>
          <w:p w14:paraId="51DEA456" w14:textId="77777777" w:rsidR="007B69FE" w:rsidRPr="004E7E92" w:rsidRDefault="007B69FE" w:rsidP="007A77BE">
            <w:pPr>
              <w:spacing w:before="0" w:after="0"/>
              <w:ind w:left="3"/>
              <w:jc w:val="left"/>
              <w:rPr>
                <w:noProof/>
                <w:sz w:val="20"/>
              </w:rPr>
            </w:pPr>
          </w:p>
          <w:p w14:paraId="49E9A63A" w14:textId="4BCC2142" w:rsidR="007B69FE" w:rsidRPr="004E7E92" w:rsidRDefault="007B69FE" w:rsidP="007A77BE">
            <w:pPr>
              <w:spacing w:before="0" w:after="0"/>
              <w:ind w:left="3"/>
              <w:jc w:val="left"/>
              <w:rPr>
                <w:noProof/>
                <w:sz w:val="20"/>
              </w:rPr>
            </w:pPr>
            <w:r w:rsidRPr="004E7E92">
              <w:rPr>
                <w:noProof/>
                <w:sz w:val="20"/>
              </w:rPr>
              <w:t>1.veselības aprūpes un ilgtermiņa aprūpes vajadzību apzināšanu, tostarp attiecībā uz medicīnisko un aprūpes personālu, lai nodrošinātu ilgtspējīgus un saskaņotus pasākumus.</w:t>
            </w:r>
          </w:p>
        </w:tc>
        <w:tc>
          <w:tcPr>
            <w:tcW w:w="1134" w:type="dxa"/>
            <w:shd w:val="clear" w:color="auto" w:fill="D9D9D9" w:themeFill="background1" w:themeFillShade="D9"/>
          </w:tcPr>
          <w:p w14:paraId="239ADADC" w14:textId="0D74C418" w:rsidR="007B69FE" w:rsidRPr="004E7E92" w:rsidRDefault="00481FB9"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2B8D9F50" w14:textId="77777777" w:rsidR="007B69FE" w:rsidRPr="004E7E92" w:rsidRDefault="007B69FE" w:rsidP="008341EA">
            <w:pPr>
              <w:pStyle w:val="ListParagraph"/>
              <w:numPr>
                <w:ilvl w:val="0"/>
                <w:numId w:val="58"/>
              </w:numPr>
              <w:spacing w:after="0" w:line="240" w:lineRule="auto"/>
              <w:ind w:left="180" w:hanging="284"/>
              <w:jc w:val="both"/>
              <w:rPr>
                <w:rFonts w:ascii="Times New Roman" w:hAnsi="Times New Roman" w:cs="Times New Roman"/>
                <w:noProof/>
                <w:sz w:val="20"/>
                <w:szCs w:val="20"/>
              </w:rPr>
            </w:pPr>
            <w:hyperlink r:id="rId229" w:history="1">
              <w:r w:rsidRPr="004E7E92">
                <w:rPr>
                  <w:rStyle w:val="Hyperlink"/>
                  <w:rFonts w:ascii="Times New Roman" w:hAnsi="Times New Roman" w:cs="Times New Roman"/>
                  <w:noProof/>
                  <w:color w:val="auto"/>
                  <w:sz w:val="20"/>
                  <w:szCs w:val="20"/>
                </w:rPr>
                <w:t>Veselības aprūpes pakalpojumu organizēšanas un samaksas kārtība</w:t>
              </w:r>
            </w:hyperlink>
            <w:r w:rsidRPr="004E7E92">
              <w:rPr>
                <w:rFonts w:ascii="Times New Roman" w:hAnsi="Times New Roman" w:cs="Times New Roman"/>
                <w:noProof/>
                <w:sz w:val="20"/>
                <w:szCs w:val="20"/>
              </w:rPr>
              <w:t xml:space="preserve"> (MK 28.08.2018. not. Nr.555);</w:t>
            </w:r>
          </w:p>
          <w:p w14:paraId="73257BDA" w14:textId="445F7F90" w:rsidR="007B69FE" w:rsidRPr="004E7E92" w:rsidRDefault="00025F07" w:rsidP="008341EA">
            <w:pPr>
              <w:pStyle w:val="ListParagraph"/>
              <w:numPr>
                <w:ilvl w:val="0"/>
                <w:numId w:val="58"/>
              </w:numPr>
              <w:spacing w:after="0" w:line="240" w:lineRule="auto"/>
              <w:ind w:left="180" w:hanging="284"/>
              <w:jc w:val="both"/>
              <w:rPr>
                <w:rFonts w:ascii="Times New Roman" w:hAnsi="Times New Roman" w:cs="Times New Roman"/>
                <w:noProof/>
                <w:sz w:val="20"/>
                <w:szCs w:val="20"/>
              </w:rPr>
            </w:pPr>
            <w:hyperlink r:id="rId230" w:history="1">
              <w:r w:rsidRPr="004E7E92">
                <w:rPr>
                  <w:rStyle w:val="Hyperlink"/>
                  <w:rFonts w:ascii="Times New Roman" w:hAnsi="Times New Roman" w:cs="Times New Roman"/>
                  <w:color w:val="auto"/>
                  <w:sz w:val="20"/>
                  <w:szCs w:val="20"/>
                </w:rPr>
                <w:t>Informatīvais ziņojums “Par v</w:t>
              </w:r>
              <w:r w:rsidR="007B69FE" w:rsidRPr="004E7E92">
                <w:rPr>
                  <w:rStyle w:val="Hyperlink"/>
                  <w:rFonts w:ascii="Times New Roman" w:hAnsi="Times New Roman" w:cs="Times New Roman"/>
                  <w:color w:val="auto"/>
                  <w:sz w:val="20"/>
                  <w:szCs w:val="20"/>
                </w:rPr>
                <w:t xml:space="preserve">eselības aprūpes nodrošināšanas infrastruktūras </w:t>
              </w:r>
              <w:r w:rsidR="00194384" w:rsidRPr="004E7E92">
                <w:rPr>
                  <w:rStyle w:val="Hyperlink"/>
                  <w:rFonts w:ascii="Times New Roman" w:hAnsi="Times New Roman" w:cs="Times New Roman"/>
                  <w:color w:val="auto"/>
                  <w:sz w:val="20"/>
                  <w:szCs w:val="20"/>
                </w:rPr>
                <w:t xml:space="preserve">attīstības </w:t>
              </w:r>
              <w:r w:rsidR="007B69FE" w:rsidRPr="004E7E92">
                <w:rPr>
                  <w:rStyle w:val="Hyperlink"/>
                  <w:rFonts w:ascii="Times New Roman" w:hAnsi="Times New Roman" w:cs="Times New Roman"/>
                  <w:color w:val="auto"/>
                  <w:sz w:val="20"/>
                  <w:szCs w:val="20"/>
                </w:rPr>
                <w:t>investīcij</w:t>
              </w:r>
              <w:r w:rsidR="00194384" w:rsidRPr="004E7E92">
                <w:rPr>
                  <w:rStyle w:val="Hyperlink"/>
                  <w:rFonts w:ascii="Times New Roman" w:hAnsi="Times New Roman" w:cs="Times New Roman"/>
                  <w:color w:val="auto"/>
                  <w:sz w:val="20"/>
                  <w:szCs w:val="20"/>
                </w:rPr>
                <w:t>a</w:t>
              </w:r>
              <w:r w:rsidR="007B69FE" w:rsidRPr="004E7E92">
                <w:rPr>
                  <w:rStyle w:val="Hyperlink"/>
                  <w:rFonts w:ascii="Times New Roman" w:hAnsi="Times New Roman" w:cs="Times New Roman"/>
                  <w:color w:val="auto"/>
                  <w:sz w:val="20"/>
                  <w:szCs w:val="20"/>
                </w:rPr>
                <w:t xml:space="preserve"> stratēģija 2021.-</w:t>
              </w:r>
              <w:r w:rsidR="00194384" w:rsidRPr="004E7E92">
                <w:rPr>
                  <w:rStyle w:val="Hyperlink"/>
                  <w:rFonts w:ascii="Times New Roman" w:hAnsi="Times New Roman" w:cs="Times New Roman"/>
                  <w:color w:val="auto"/>
                  <w:sz w:val="20"/>
                  <w:szCs w:val="20"/>
                </w:rPr>
                <w:t>2027</w:t>
              </w:r>
              <w:r w:rsidR="007B69FE" w:rsidRPr="004E7E92">
                <w:rPr>
                  <w:rStyle w:val="Hyperlink"/>
                  <w:rFonts w:ascii="Times New Roman" w:hAnsi="Times New Roman" w:cs="Times New Roman"/>
                  <w:color w:val="auto"/>
                  <w:sz w:val="20"/>
                  <w:szCs w:val="20"/>
                </w:rPr>
                <w:t>.gadam</w:t>
              </w:r>
            </w:hyperlink>
            <w:r w:rsidR="007B69FE" w:rsidRPr="004E7E92">
              <w:rPr>
                <w:rFonts w:ascii="Times New Roman" w:hAnsi="Times New Roman" w:cs="Times New Roman"/>
                <w:noProof/>
                <w:sz w:val="20"/>
                <w:szCs w:val="20"/>
              </w:rPr>
              <w:t xml:space="preserve"> (</w:t>
            </w:r>
            <w:r w:rsidR="004F684C">
              <w:rPr>
                <w:rFonts w:ascii="Times New Roman" w:hAnsi="Times New Roman" w:cs="Times New Roman"/>
                <w:noProof/>
                <w:sz w:val="20"/>
                <w:szCs w:val="20"/>
              </w:rPr>
              <w:t xml:space="preserve">apstiprināts MK </w:t>
            </w:r>
            <w:r w:rsidR="00EF66B2">
              <w:rPr>
                <w:rFonts w:ascii="Times New Roman" w:hAnsi="Times New Roman" w:cs="Times New Roman"/>
                <w:noProof/>
                <w:sz w:val="20"/>
                <w:szCs w:val="20"/>
              </w:rPr>
              <w:t>14.07.2022</w:t>
            </w:r>
            <w:r w:rsidR="004F684C">
              <w:rPr>
                <w:rFonts w:ascii="Times New Roman" w:hAnsi="Times New Roman" w:cs="Times New Roman"/>
                <w:noProof/>
                <w:sz w:val="20"/>
                <w:szCs w:val="20"/>
              </w:rPr>
              <w:t xml:space="preserve"> </w:t>
            </w:r>
            <w:r w:rsidR="004F684C" w:rsidRPr="004F684C">
              <w:rPr>
                <w:rFonts w:ascii="Times New Roman" w:hAnsi="Times New Roman" w:cs="Times New Roman"/>
                <w:noProof/>
                <w:sz w:val="20"/>
                <w:szCs w:val="20"/>
              </w:rPr>
              <w:t>prot.Nr.36/105.§</w:t>
            </w:r>
            <w:r w:rsidR="007B69FE" w:rsidRPr="004E7E92">
              <w:rPr>
                <w:rFonts w:ascii="Times New Roman" w:hAnsi="Times New Roman" w:cs="Times New Roman"/>
                <w:noProof/>
                <w:sz w:val="20"/>
                <w:szCs w:val="20"/>
              </w:rPr>
              <w:t>);</w:t>
            </w:r>
          </w:p>
          <w:p w14:paraId="000D5874" w14:textId="53AD07F1" w:rsidR="007B69FE" w:rsidRPr="004E7E92" w:rsidRDefault="007B69FE" w:rsidP="008341EA">
            <w:pPr>
              <w:pStyle w:val="ListParagraph"/>
              <w:numPr>
                <w:ilvl w:val="0"/>
                <w:numId w:val="58"/>
              </w:numPr>
              <w:spacing w:after="0" w:line="240" w:lineRule="auto"/>
              <w:ind w:left="172" w:hanging="283"/>
              <w:jc w:val="both"/>
              <w:rPr>
                <w:rFonts w:ascii="Times New Roman" w:hAnsi="Times New Roman" w:cs="Times New Roman"/>
                <w:noProof/>
                <w:sz w:val="20"/>
                <w:szCs w:val="20"/>
                <w:u w:val="single"/>
              </w:rPr>
            </w:pPr>
            <w:hyperlink r:id="rId231" w:history="1">
              <w:r w:rsidRPr="004E7E92">
                <w:rPr>
                  <w:rStyle w:val="Hyperlink"/>
                  <w:rFonts w:ascii="Times New Roman" w:hAnsi="Times New Roman" w:cs="Times New Roman"/>
                  <w:noProof/>
                  <w:color w:val="auto"/>
                  <w:sz w:val="20"/>
                  <w:szCs w:val="20"/>
                </w:rPr>
                <w:t>Sabiedrības veselības pamatnostādnes 2021.-2027.g.</w:t>
              </w:r>
            </w:hyperlink>
            <w:r w:rsidRPr="004E7E92">
              <w:rPr>
                <w:rFonts w:ascii="Times New Roman" w:hAnsi="Times New Roman" w:cs="Times New Roman"/>
                <w:noProof/>
                <w:sz w:val="20"/>
                <w:szCs w:val="20"/>
              </w:rPr>
              <w:t xml:space="preserve"> (</w:t>
            </w:r>
            <w:r w:rsidR="00194384" w:rsidRPr="004E7E92">
              <w:rPr>
                <w:rFonts w:ascii="Times New Roman" w:hAnsi="Times New Roman" w:cs="Times New Roman"/>
                <w:noProof/>
                <w:sz w:val="20"/>
                <w:szCs w:val="20"/>
              </w:rPr>
              <w:t>apstiprināts MK 24.05.2022.</w:t>
            </w:r>
            <w:r w:rsidRPr="004E7E92">
              <w:rPr>
                <w:rFonts w:ascii="Times New Roman" w:hAnsi="Times New Roman" w:cs="Times New Roman"/>
                <w:noProof/>
                <w:sz w:val="20"/>
                <w:szCs w:val="20"/>
              </w:rPr>
              <w:t xml:space="preserve">) </w:t>
            </w:r>
          </w:p>
          <w:p w14:paraId="1B07102B" w14:textId="083BF0FF" w:rsidR="007B69FE" w:rsidRDefault="007B69FE" w:rsidP="008341EA">
            <w:pPr>
              <w:pStyle w:val="ListParagraph"/>
              <w:numPr>
                <w:ilvl w:val="0"/>
                <w:numId w:val="58"/>
              </w:numPr>
              <w:spacing w:after="0" w:line="240" w:lineRule="auto"/>
              <w:ind w:left="180" w:hanging="284"/>
              <w:jc w:val="both"/>
              <w:rPr>
                <w:rFonts w:ascii="Times New Roman" w:hAnsi="Times New Roman" w:cs="Times New Roman"/>
                <w:sz w:val="20"/>
                <w:szCs w:val="20"/>
              </w:rPr>
            </w:pPr>
            <w:r w:rsidRPr="004E7E92">
              <w:rPr>
                <w:rFonts w:ascii="Times New Roman" w:hAnsi="Times New Roman" w:cs="Times New Roman"/>
                <w:noProof/>
                <w:sz w:val="20"/>
                <w:szCs w:val="20"/>
              </w:rPr>
              <w:t xml:space="preserve">Konceptuālais ziņojums </w:t>
            </w:r>
            <w:hyperlink r:id="rId232" w:history="1">
              <w:r w:rsidRPr="004E7E92">
                <w:rPr>
                  <w:rStyle w:val="Hyperlink"/>
                  <w:rFonts w:ascii="Times New Roman" w:hAnsi="Times New Roman" w:cs="Times New Roman"/>
                  <w:noProof/>
                  <w:color w:val="auto"/>
                  <w:sz w:val="20"/>
                  <w:szCs w:val="20"/>
                </w:rPr>
                <w:t>“Par veselības aprūpes sistēmas reformu”</w:t>
              </w:r>
            </w:hyperlink>
            <w:r w:rsidRPr="004E7E92">
              <w:rPr>
                <w:rFonts w:ascii="Times New Roman" w:hAnsi="Times New Roman" w:cs="Times New Roman"/>
                <w:noProof/>
                <w:sz w:val="20"/>
                <w:szCs w:val="20"/>
              </w:rPr>
              <w:t xml:space="preserve"> (</w:t>
            </w:r>
            <w:r w:rsidR="004F684C">
              <w:rPr>
                <w:rFonts w:ascii="Times New Roman" w:hAnsi="Times New Roman" w:cs="Times New Roman"/>
                <w:noProof/>
                <w:sz w:val="20"/>
                <w:szCs w:val="20"/>
              </w:rPr>
              <w:t xml:space="preserve">apstiprināts </w:t>
            </w:r>
            <w:r w:rsidRPr="004E7E92">
              <w:rPr>
                <w:rFonts w:ascii="Times New Roman" w:hAnsi="Times New Roman" w:cs="Times New Roman"/>
                <w:noProof/>
                <w:sz w:val="20"/>
                <w:szCs w:val="20"/>
              </w:rPr>
              <w:t xml:space="preserve">MK </w:t>
            </w:r>
            <w:r w:rsidR="00AA3048" w:rsidRPr="004E7E92">
              <w:rPr>
                <w:rFonts w:ascii="Times New Roman" w:hAnsi="Times New Roman" w:cs="Times New Roman"/>
                <w:noProof/>
                <w:sz w:val="20"/>
                <w:szCs w:val="20"/>
              </w:rPr>
              <w:t>07</w:t>
            </w:r>
            <w:r w:rsidRPr="004E7E92">
              <w:rPr>
                <w:rFonts w:ascii="Times New Roman" w:hAnsi="Times New Roman" w:cs="Times New Roman"/>
                <w:noProof/>
                <w:sz w:val="20"/>
                <w:szCs w:val="20"/>
              </w:rPr>
              <w:t>.0</w:t>
            </w:r>
            <w:r w:rsidR="00AA3048" w:rsidRPr="004E7E92">
              <w:rPr>
                <w:rFonts w:ascii="Times New Roman" w:hAnsi="Times New Roman" w:cs="Times New Roman"/>
                <w:noProof/>
                <w:sz w:val="20"/>
                <w:szCs w:val="20"/>
              </w:rPr>
              <w:t>8</w:t>
            </w:r>
            <w:r w:rsidRPr="004E7E92">
              <w:rPr>
                <w:rFonts w:ascii="Times New Roman" w:hAnsi="Times New Roman" w:cs="Times New Roman"/>
                <w:noProof/>
                <w:sz w:val="20"/>
                <w:szCs w:val="20"/>
              </w:rPr>
              <w:t>.2017.).</w:t>
            </w:r>
          </w:p>
          <w:p w14:paraId="7E992619" w14:textId="1942DEFB" w:rsidR="00EB51AE" w:rsidRDefault="00EB51AE" w:rsidP="008341EA">
            <w:pPr>
              <w:pStyle w:val="ListParagraph"/>
              <w:numPr>
                <w:ilvl w:val="0"/>
                <w:numId w:val="58"/>
              </w:numPr>
              <w:spacing w:after="0" w:line="240" w:lineRule="auto"/>
              <w:ind w:left="180" w:hanging="284"/>
              <w:jc w:val="both"/>
              <w:rPr>
                <w:rFonts w:ascii="Times New Roman" w:hAnsi="Times New Roman" w:cs="Times New Roman"/>
                <w:sz w:val="20"/>
                <w:szCs w:val="20"/>
              </w:rPr>
            </w:pPr>
            <w:r w:rsidRPr="00EB51AE">
              <w:rPr>
                <w:rFonts w:ascii="Times New Roman" w:hAnsi="Times New Roman" w:cs="Times New Roman"/>
                <w:sz w:val="20"/>
                <w:szCs w:val="20"/>
              </w:rPr>
              <w:t>Sociālās aizsardzības un darba tirgus politikas pamatnostādnes 2021.-2027.g. (MK 01.09.2021. rīk. Nr.616 )</w:t>
            </w:r>
          </w:p>
          <w:p w14:paraId="42FB74CD" w14:textId="77777777" w:rsidR="00EB51AE" w:rsidRPr="004E7E92" w:rsidRDefault="00EB51AE" w:rsidP="00EB51AE">
            <w:pPr>
              <w:pStyle w:val="ListParagraph"/>
              <w:spacing w:after="0" w:line="240" w:lineRule="auto"/>
              <w:ind w:left="180"/>
              <w:jc w:val="both"/>
              <w:rPr>
                <w:rFonts w:ascii="Times New Roman" w:hAnsi="Times New Roman" w:cs="Times New Roman"/>
                <w:sz w:val="20"/>
                <w:szCs w:val="20"/>
              </w:rPr>
            </w:pPr>
          </w:p>
          <w:p w14:paraId="7903F3AC" w14:textId="77777777" w:rsidR="007B69FE" w:rsidRPr="004E7E92" w:rsidRDefault="007B69FE" w:rsidP="007A77BE">
            <w:pPr>
              <w:spacing w:before="0" w:after="0"/>
              <w:jc w:val="left"/>
              <w:rPr>
                <w:noProof/>
                <w:sz w:val="20"/>
              </w:rPr>
            </w:pPr>
          </w:p>
          <w:p w14:paraId="14FB0384" w14:textId="39798CA2" w:rsidR="007B69FE" w:rsidRPr="004E7E92" w:rsidRDefault="007B69FE" w:rsidP="007A77BE">
            <w:pPr>
              <w:spacing w:before="0" w:after="0"/>
              <w:jc w:val="left"/>
              <w:rPr>
                <w:noProof/>
                <w:sz w:val="20"/>
              </w:rPr>
            </w:pPr>
            <w:r w:rsidRPr="004E7E92">
              <w:rPr>
                <w:noProof/>
                <w:sz w:val="20"/>
              </w:rPr>
              <w:t xml:space="preserve"> </w:t>
            </w:r>
          </w:p>
        </w:tc>
        <w:tc>
          <w:tcPr>
            <w:tcW w:w="3686" w:type="dxa"/>
            <w:shd w:val="clear" w:color="auto" w:fill="D9D9D9" w:themeFill="background1" w:themeFillShade="D9"/>
          </w:tcPr>
          <w:p w14:paraId="1BBEF6A6" w14:textId="12156731" w:rsidR="007B69FE" w:rsidRPr="004E7E92" w:rsidRDefault="007B69FE" w:rsidP="007A77BE">
            <w:pPr>
              <w:spacing w:before="0" w:after="0"/>
              <w:rPr>
                <w:sz w:val="20"/>
              </w:rPr>
            </w:pPr>
            <w:bookmarkStart w:id="182" w:name="_Hlk103689677"/>
            <w:r w:rsidRPr="004E7E92">
              <w:rPr>
                <w:sz w:val="20"/>
              </w:rPr>
              <w:lastRenderedPageBreak/>
              <w:t xml:space="preserve">Stratēģiskais VA satvars noteikts </w:t>
            </w:r>
            <w:hyperlink r:id="rId233" w:history="1">
              <w:r w:rsidRPr="004E7E92">
                <w:rPr>
                  <w:rStyle w:val="Hyperlink"/>
                  <w:noProof/>
                  <w:color w:val="auto"/>
                  <w:sz w:val="20"/>
                </w:rPr>
                <w:t>Veselības aprūpes pakalpojumu organizēšanas un samaksas kārtīb</w:t>
              </w:r>
            </w:hyperlink>
            <w:r w:rsidRPr="004E7E92">
              <w:rPr>
                <w:rStyle w:val="Hyperlink"/>
                <w:noProof/>
                <w:color w:val="auto"/>
                <w:sz w:val="20"/>
              </w:rPr>
              <w:t>ā</w:t>
            </w:r>
            <w:r w:rsidRPr="004E7E92">
              <w:rPr>
                <w:noProof/>
                <w:sz w:val="20"/>
              </w:rPr>
              <w:t>, ietverot p</w:t>
            </w:r>
            <w:proofErr w:type="spellStart"/>
            <w:r w:rsidRPr="004E7E92">
              <w:rPr>
                <w:sz w:val="20"/>
              </w:rPr>
              <w:t>rimāro</w:t>
            </w:r>
            <w:proofErr w:type="spellEnd"/>
            <w:r w:rsidRPr="004E7E92">
              <w:rPr>
                <w:sz w:val="20"/>
              </w:rPr>
              <w:t>,  sekundāro ambulatoro un stacionāro pakalpojumu plānošanu.</w:t>
            </w:r>
          </w:p>
          <w:p w14:paraId="08090D22" w14:textId="684E4CE1" w:rsidR="007B69FE" w:rsidRPr="004E7E92" w:rsidRDefault="007B69FE" w:rsidP="007A77BE">
            <w:pPr>
              <w:spacing w:before="0" w:after="0"/>
              <w:rPr>
                <w:sz w:val="20"/>
              </w:rPr>
            </w:pPr>
            <w:r w:rsidRPr="004E7E92">
              <w:rPr>
                <w:sz w:val="20"/>
              </w:rPr>
              <w:t>Ilgtspējīgas VA infrastruktūras investīciju prioritātes valsts apmaksāto pakalpojumu sniegšanai ietvertas</w:t>
            </w:r>
            <w:r w:rsidR="00194384" w:rsidRPr="004E7E92">
              <w:rPr>
                <w:sz w:val="20"/>
              </w:rPr>
              <w:t xml:space="preserve"> informatīvajā ziņojumā “Par </w:t>
            </w:r>
            <w:hyperlink r:id="rId234" w:history="1">
              <w:r w:rsidR="00194384" w:rsidRPr="004E7E92">
                <w:rPr>
                  <w:rStyle w:val="Hyperlink"/>
                  <w:color w:val="auto"/>
                  <w:sz w:val="20"/>
                </w:rPr>
                <w:t>v</w:t>
              </w:r>
              <w:r w:rsidRPr="004E7E92">
                <w:rPr>
                  <w:rStyle w:val="Hyperlink"/>
                  <w:color w:val="auto"/>
                  <w:sz w:val="20"/>
                </w:rPr>
                <w:t xml:space="preserve">eselības aprūpes nodrošināšanas infrastruktūras </w:t>
              </w:r>
              <w:r w:rsidR="00194384" w:rsidRPr="004E7E92">
                <w:rPr>
                  <w:rStyle w:val="Hyperlink"/>
                  <w:color w:val="auto"/>
                  <w:sz w:val="20"/>
                </w:rPr>
                <w:t xml:space="preserve">attīstības </w:t>
              </w:r>
              <w:r w:rsidRPr="004E7E92">
                <w:rPr>
                  <w:rStyle w:val="Hyperlink"/>
                  <w:color w:val="auto"/>
                  <w:sz w:val="20"/>
                </w:rPr>
                <w:t>investīciju stratēģij</w:t>
              </w:r>
              <w:r w:rsidR="00194384" w:rsidRPr="004E7E92">
                <w:rPr>
                  <w:rStyle w:val="Hyperlink"/>
                  <w:color w:val="auto"/>
                  <w:sz w:val="20"/>
                </w:rPr>
                <w:t>u</w:t>
              </w:r>
              <w:r w:rsidRPr="004E7E92">
                <w:rPr>
                  <w:rStyle w:val="Hyperlink"/>
                  <w:color w:val="auto"/>
                  <w:sz w:val="20"/>
                </w:rPr>
                <w:t xml:space="preserve"> 2021.-</w:t>
              </w:r>
              <w:r w:rsidR="00194384" w:rsidRPr="004E7E92">
                <w:rPr>
                  <w:rStyle w:val="Hyperlink"/>
                  <w:color w:val="auto"/>
                  <w:sz w:val="20"/>
                </w:rPr>
                <w:t>2027</w:t>
              </w:r>
              <w:r w:rsidRPr="004E7E92">
                <w:rPr>
                  <w:rStyle w:val="Hyperlink"/>
                  <w:color w:val="auto"/>
                  <w:sz w:val="20"/>
                </w:rPr>
                <w:t>.g.</w:t>
              </w:r>
            </w:hyperlink>
          </w:p>
          <w:p w14:paraId="5E49881F" w14:textId="77777777" w:rsidR="007B69FE" w:rsidRPr="004E7E92" w:rsidRDefault="007B69FE" w:rsidP="007A77BE">
            <w:pPr>
              <w:spacing w:before="0" w:after="0"/>
              <w:rPr>
                <w:iCs/>
                <w:sz w:val="20"/>
              </w:rPr>
            </w:pPr>
            <w:r w:rsidRPr="004E7E92">
              <w:rPr>
                <w:iCs/>
                <w:sz w:val="20"/>
              </w:rPr>
              <w:t>Lai nodrošinātu kvalitatīvus un efektīvus VA pakalpojumus,</w:t>
            </w:r>
            <w:r w:rsidRPr="004E7E92">
              <w:rPr>
                <w:sz w:val="20"/>
              </w:rPr>
              <w:t xml:space="preserve"> </w:t>
            </w:r>
            <w:r w:rsidRPr="004E7E92">
              <w:rPr>
                <w:iCs/>
                <w:sz w:val="20"/>
              </w:rPr>
              <w:t xml:space="preserve">to sniegšanai nepieciešamos cilvēkresursus un </w:t>
            </w:r>
            <w:r w:rsidRPr="004E7E92">
              <w:rPr>
                <w:iCs/>
                <w:sz w:val="20"/>
              </w:rPr>
              <w:lastRenderedPageBreak/>
              <w:t xml:space="preserve">infrastruktūru, </w:t>
            </w:r>
            <w:hyperlink r:id="rId235" w:history="1">
              <w:r w:rsidRPr="004E7E92">
                <w:rPr>
                  <w:rStyle w:val="Hyperlink"/>
                  <w:iCs/>
                  <w:color w:val="auto"/>
                  <w:sz w:val="20"/>
                </w:rPr>
                <w:t>Sabiedrības veselības pamatnostādnes 2021.-2027.g.</w:t>
              </w:r>
            </w:hyperlink>
            <w:r w:rsidRPr="004E7E92">
              <w:rPr>
                <w:iCs/>
                <w:sz w:val="20"/>
              </w:rPr>
              <w:t xml:space="preserve"> paredz 5 stratēģiskos rīcības virzienus.</w:t>
            </w:r>
          </w:p>
          <w:p w14:paraId="45F804FF" w14:textId="5A2484D0" w:rsidR="007B69FE" w:rsidRPr="004E7E92" w:rsidRDefault="007B69FE" w:rsidP="007A77BE">
            <w:pPr>
              <w:spacing w:before="0" w:after="0"/>
              <w:rPr>
                <w:iCs/>
                <w:sz w:val="20"/>
              </w:rPr>
            </w:pPr>
            <w:r w:rsidRPr="004E7E92">
              <w:rPr>
                <w:iCs/>
                <w:sz w:val="20"/>
              </w:rPr>
              <w:t xml:space="preserve">Cilvēkresursu attīstība notiek atbilstoši </w:t>
            </w:r>
            <w:hyperlink r:id="rId236" w:history="1">
              <w:r w:rsidRPr="004E7E92">
                <w:rPr>
                  <w:rStyle w:val="Hyperlink"/>
                  <w:iCs/>
                  <w:color w:val="auto"/>
                  <w:sz w:val="20"/>
                </w:rPr>
                <w:t>Konceptuālajā ziņojumā</w:t>
              </w:r>
            </w:hyperlink>
            <w:r w:rsidRPr="004E7E92">
              <w:rPr>
                <w:iCs/>
                <w:sz w:val="20"/>
              </w:rPr>
              <w:t xml:space="preserve"> plānotajam cilvēkresursu palielinājumam līdz 2025.g. Piesaistot papildu valsts, AF plāna un TAI līdzekļus, paredzēti pasākumi mediķu izglītošanai, piesaistei un atalgojuma sistēmas attīstībai. Cilvēkresursu attīstības stratēģija tiks izstrādāta līdz 30.06.2023. un ilgtermiņā risinās cilvēkresursu attīstības izaicinājumus.</w:t>
            </w:r>
          </w:p>
          <w:p w14:paraId="1850B866" w14:textId="2DF71C94" w:rsidR="007B69FE" w:rsidRPr="004E7E92" w:rsidRDefault="007B69FE" w:rsidP="007A77BE">
            <w:pPr>
              <w:spacing w:before="0" w:after="0"/>
              <w:rPr>
                <w:sz w:val="20"/>
              </w:rPr>
            </w:pPr>
            <w:r w:rsidRPr="004E7E92">
              <w:rPr>
                <w:sz w:val="20"/>
              </w:rPr>
              <w:t xml:space="preserve">Apraksts </w:t>
            </w:r>
            <w:r w:rsidR="000D7AD7">
              <w:rPr>
                <w:sz w:val="20"/>
              </w:rPr>
              <w:t>5</w:t>
            </w:r>
            <w:r w:rsidRPr="004E7E92">
              <w:rPr>
                <w:sz w:val="20"/>
              </w:rPr>
              <w:t>.pielikumā.</w:t>
            </w:r>
            <w:bookmarkEnd w:id="182"/>
          </w:p>
        </w:tc>
      </w:tr>
      <w:tr w:rsidR="007B69FE" w:rsidRPr="004E7E92" w14:paraId="0EF6767C" w14:textId="77777777" w:rsidTr="00A73208">
        <w:tc>
          <w:tcPr>
            <w:tcW w:w="562" w:type="dxa"/>
            <w:shd w:val="clear" w:color="auto" w:fill="D9D9D9" w:themeFill="background1" w:themeFillShade="D9"/>
          </w:tcPr>
          <w:p w14:paraId="1450A70B" w14:textId="77777777" w:rsidR="007B69FE" w:rsidRPr="004E7E92" w:rsidRDefault="007B69FE"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5251E3F" w14:textId="77777777" w:rsidR="007B69FE" w:rsidRPr="004E7E92" w:rsidRDefault="007B69FE" w:rsidP="007A77BE">
            <w:pPr>
              <w:spacing w:before="0" w:after="0"/>
              <w:jc w:val="left"/>
              <w:rPr>
                <w:noProof/>
                <w:sz w:val="20"/>
              </w:rPr>
            </w:pPr>
          </w:p>
        </w:tc>
        <w:tc>
          <w:tcPr>
            <w:tcW w:w="851" w:type="dxa"/>
            <w:vMerge/>
            <w:shd w:val="clear" w:color="auto" w:fill="D9D9D9" w:themeFill="background1" w:themeFillShade="D9"/>
          </w:tcPr>
          <w:p w14:paraId="2C063B24" w14:textId="77777777" w:rsidR="007B69FE" w:rsidRPr="004E7E92" w:rsidRDefault="007B69FE" w:rsidP="007A77BE">
            <w:pPr>
              <w:spacing w:before="0" w:after="0"/>
              <w:jc w:val="left"/>
              <w:rPr>
                <w:rFonts w:eastAsia="Times New Roman"/>
                <w:iCs/>
                <w:noProof/>
                <w:sz w:val="20"/>
              </w:rPr>
            </w:pPr>
          </w:p>
        </w:tc>
        <w:tc>
          <w:tcPr>
            <w:tcW w:w="1134" w:type="dxa"/>
            <w:vMerge/>
            <w:shd w:val="clear" w:color="auto" w:fill="D9D9D9" w:themeFill="background1" w:themeFillShade="D9"/>
          </w:tcPr>
          <w:p w14:paraId="0617AF6B" w14:textId="77777777" w:rsidR="007B69FE" w:rsidRPr="004E7E92" w:rsidRDefault="007B69FE" w:rsidP="007A77BE">
            <w:pPr>
              <w:spacing w:before="0" w:after="0"/>
              <w:jc w:val="left"/>
              <w:rPr>
                <w:rFonts w:eastAsia="Times New Roman"/>
                <w:iCs/>
                <w:noProof/>
                <w:sz w:val="20"/>
              </w:rPr>
            </w:pPr>
          </w:p>
        </w:tc>
        <w:tc>
          <w:tcPr>
            <w:tcW w:w="850" w:type="dxa"/>
            <w:vMerge/>
            <w:shd w:val="clear" w:color="auto" w:fill="D9D9D9" w:themeFill="background1" w:themeFillShade="D9"/>
          </w:tcPr>
          <w:p w14:paraId="55B15F75" w14:textId="77777777" w:rsidR="007B69FE" w:rsidRPr="004E7E92" w:rsidRDefault="007B69FE" w:rsidP="007A77BE">
            <w:pPr>
              <w:spacing w:before="0" w:after="0"/>
              <w:jc w:val="left"/>
              <w:rPr>
                <w:rFonts w:eastAsia="Times New Roman"/>
                <w:iCs/>
                <w:noProof/>
                <w:sz w:val="20"/>
              </w:rPr>
            </w:pPr>
          </w:p>
        </w:tc>
        <w:tc>
          <w:tcPr>
            <w:tcW w:w="2410" w:type="dxa"/>
            <w:shd w:val="clear" w:color="auto" w:fill="D9D9D9" w:themeFill="background1" w:themeFillShade="D9"/>
          </w:tcPr>
          <w:p w14:paraId="10A7DF34" w14:textId="70BD5F56" w:rsidR="007B69FE" w:rsidRPr="004E7E92" w:rsidRDefault="007B69FE" w:rsidP="007A77BE">
            <w:pPr>
              <w:spacing w:before="0" w:after="0"/>
              <w:ind w:left="3"/>
              <w:jc w:val="left"/>
              <w:rPr>
                <w:noProof/>
                <w:sz w:val="20"/>
              </w:rPr>
            </w:pPr>
            <w:r w:rsidRPr="004E7E92">
              <w:rPr>
                <w:noProof/>
                <w:sz w:val="20"/>
              </w:rPr>
              <w:t>2.</w:t>
            </w:r>
            <w:r w:rsidRPr="004E7E92">
              <w:rPr>
                <w:sz w:val="20"/>
              </w:rPr>
              <w:t xml:space="preserve"> </w:t>
            </w:r>
            <w:r w:rsidRPr="004E7E92">
              <w:rPr>
                <w:noProof/>
                <w:sz w:val="20"/>
              </w:rPr>
              <w:t>pasākumus veselības aprūpes un ilgtermiņa aprūpes pakalpojumu efektivitātes, ilgtspējas, piekļūstamības un pieejamības izmaksu ziņā nodrošināšanai, tostarp īpašu uzmanību pievēršot personām, kuras ir atstumtas no veselības aprūpes un ilgtermiņa aprūpes sistēmām, tostarp personām, kas ir visgrūtāk sasniedzamas.</w:t>
            </w:r>
          </w:p>
        </w:tc>
        <w:tc>
          <w:tcPr>
            <w:tcW w:w="1134" w:type="dxa"/>
            <w:shd w:val="clear" w:color="auto" w:fill="D9D9D9" w:themeFill="background1" w:themeFillShade="D9"/>
          </w:tcPr>
          <w:p w14:paraId="132A7D40" w14:textId="00E2C613" w:rsidR="007B69FE" w:rsidRPr="004E7E92" w:rsidRDefault="00194384"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7E6A96C1" w14:textId="77777777" w:rsidR="007B69FE" w:rsidRPr="004E7E92" w:rsidRDefault="007B69FE" w:rsidP="007A77BE">
            <w:pPr>
              <w:spacing w:before="0" w:after="0"/>
              <w:jc w:val="left"/>
              <w:rPr>
                <w:sz w:val="20"/>
                <w:u w:val="single"/>
              </w:rPr>
            </w:pPr>
            <w:r w:rsidRPr="004E7E92">
              <w:rPr>
                <w:sz w:val="20"/>
              </w:rPr>
              <w:t xml:space="preserve">a) </w:t>
            </w:r>
            <w:hyperlink r:id="rId237" w:history="1">
              <w:r w:rsidRPr="004E7E92">
                <w:rPr>
                  <w:rStyle w:val="Hyperlink"/>
                  <w:noProof/>
                  <w:color w:val="auto"/>
                  <w:sz w:val="20"/>
                </w:rPr>
                <w:t>Sociālās aizsardzības un darba tirgus politikas pamatnostādnes 2021.-2027.g.</w:t>
              </w:r>
            </w:hyperlink>
            <w:r w:rsidRPr="004E7E92">
              <w:rPr>
                <w:sz w:val="20"/>
                <w:u w:val="single"/>
              </w:rPr>
              <w:t xml:space="preserve"> (MK 01.09.2021. rīk. Nr.616 )</w:t>
            </w:r>
          </w:p>
          <w:p w14:paraId="5A267002" w14:textId="16D56E8B" w:rsidR="007B69FE" w:rsidRPr="004E7E92" w:rsidRDefault="007B69FE" w:rsidP="007A77BE">
            <w:pPr>
              <w:spacing w:before="0" w:after="0"/>
              <w:jc w:val="left"/>
              <w:rPr>
                <w:rFonts w:eastAsia="Times New Roman"/>
                <w:iCs/>
                <w:noProof/>
                <w:sz w:val="20"/>
              </w:rPr>
            </w:pPr>
            <w:r w:rsidRPr="004E7E92">
              <w:rPr>
                <w:noProof/>
                <w:sz w:val="20"/>
              </w:rPr>
              <w:t xml:space="preserve">b) </w:t>
            </w:r>
            <w:hyperlink r:id="rId238" w:history="1">
              <w:r w:rsidRPr="004E7E92">
                <w:rPr>
                  <w:rStyle w:val="Hyperlink"/>
                  <w:noProof/>
                  <w:color w:val="auto"/>
                  <w:sz w:val="20"/>
                </w:rPr>
                <w:t>Sabiedrības veselības pamatnostādnes 2021.-2027.g.</w:t>
              </w:r>
            </w:hyperlink>
            <w:r w:rsidRPr="004E7E92">
              <w:rPr>
                <w:noProof/>
                <w:sz w:val="20"/>
              </w:rPr>
              <w:t xml:space="preserve"> (</w:t>
            </w:r>
            <w:r w:rsidR="00194384" w:rsidRPr="004E7E92">
              <w:rPr>
                <w:noProof/>
                <w:sz w:val="20"/>
              </w:rPr>
              <w:t>apstiprinātas MK 24.05.2022</w:t>
            </w:r>
            <w:r w:rsidRPr="004E7E92">
              <w:rPr>
                <w:noProof/>
                <w:sz w:val="20"/>
              </w:rPr>
              <w:t>)</w:t>
            </w:r>
          </w:p>
          <w:p w14:paraId="0FA3ED59" w14:textId="77777777" w:rsidR="007B69FE" w:rsidRPr="004E7E92" w:rsidRDefault="007B69FE" w:rsidP="007A77BE">
            <w:pPr>
              <w:spacing w:before="0" w:after="0"/>
              <w:jc w:val="left"/>
              <w:rPr>
                <w:rFonts w:eastAsia="Times New Roman"/>
                <w:iCs/>
                <w:noProof/>
                <w:sz w:val="20"/>
              </w:rPr>
            </w:pPr>
          </w:p>
          <w:p w14:paraId="1ED52309" w14:textId="77777777" w:rsidR="007B69FE" w:rsidRPr="004E7E92" w:rsidRDefault="007B69FE" w:rsidP="007A77BE">
            <w:pPr>
              <w:spacing w:before="0" w:after="0"/>
              <w:jc w:val="left"/>
              <w:rPr>
                <w:rFonts w:eastAsia="Times New Roman"/>
                <w:iCs/>
                <w:noProof/>
                <w:sz w:val="20"/>
              </w:rPr>
            </w:pPr>
          </w:p>
          <w:p w14:paraId="71ADD07B" w14:textId="77777777" w:rsidR="007B69FE" w:rsidRPr="004E7E92" w:rsidRDefault="007B69FE" w:rsidP="007A77BE">
            <w:pPr>
              <w:spacing w:before="0" w:after="0"/>
              <w:jc w:val="left"/>
              <w:rPr>
                <w:rFonts w:eastAsia="Times New Roman"/>
                <w:iCs/>
                <w:noProof/>
                <w:sz w:val="20"/>
              </w:rPr>
            </w:pPr>
          </w:p>
          <w:p w14:paraId="3423F213" w14:textId="77777777" w:rsidR="007B69FE" w:rsidRPr="004E7E92" w:rsidRDefault="007B69FE" w:rsidP="007A77BE">
            <w:pPr>
              <w:spacing w:before="0" w:after="0"/>
              <w:jc w:val="left"/>
              <w:rPr>
                <w:rFonts w:eastAsia="Times New Roman"/>
                <w:iCs/>
                <w:noProof/>
                <w:sz w:val="20"/>
              </w:rPr>
            </w:pPr>
          </w:p>
          <w:p w14:paraId="5E66A455" w14:textId="77777777" w:rsidR="007B69FE" w:rsidRPr="004E7E92" w:rsidRDefault="007B69FE" w:rsidP="007A77BE">
            <w:pPr>
              <w:spacing w:before="0" w:after="0"/>
              <w:jc w:val="left"/>
              <w:rPr>
                <w:noProof/>
                <w:sz w:val="20"/>
              </w:rPr>
            </w:pPr>
          </w:p>
        </w:tc>
        <w:tc>
          <w:tcPr>
            <w:tcW w:w="3686" w:type="dxa"/>
            <w:shd w:val="clear" w:color="auto" w:fill="D9D9D9" w:themeFill="background1" w:themeFillShade="D9"/>
          </w:tcPr>
          <w:p w14:paraId="775E54A7" w14:textId="59D9F7CB" w:rsidR="007B69FE" w:rsidRPr="004E7E92" w:rsidRDefault="007B69FE" w:rsidP="007A77BE">
            <w:pPr>
              <w:spacing w:before="0" w:after="0"/>
              <w:rPr>
                <w:iCs/>
                <w:sz w:val="20"/>
              </w:rPr>
            </w:pPr>
            <w:hyperlink r:id="rId239" w:history="1">
              <w:r w:rsidRPr="004E7E92">
                <w:rPr>
                  <w:rStyle w:val="Hyperlink"/>
                  <w:noProof/>
                  <w:color w:val="auto"/>
                  <w:sz w:val="20"/>
                </w:rPr>
                <w:t>S</w:t>
              </w:r>
              <w:r w:rsidR="00E23DE2" w:rsidRPr="004E7E92">
                <w:rPr>
                  <w:rStyle w:val="Hyperlink"/>
                  <w:noProof/>
                  <w:color w:val="auto"/>
                  <w:sz w:val="20"/>
                </w:rPr>
                <w:t>ADTPP</w:t>
              </w:r>
            </w:hyperlink>
            <w:r w:rsidRPr="004E7E92">
              <w:rPr>
                <w:iCs/>
                <w:sz w:val="20"/>
              </w:rPr>
              <w:t xml:space="preserve"> paredz modernu, iekļaujošu un pieejamu sociālo pakalpojumu sistēmu. </w:t>
            </w:r>
            <w:r w:rsidRPr="004E7E92">
              <w:rPr>
                <w:bCs/>
                <w:sz w:val="20"/>
              </w:rPr>
              <w:t xml:space="preserve">Lai mazinātu teritoriālās atšķirības, tiks noteikti pašvaldībās obligāti nodrošināmi sociālie pakalpojumi bērniem ar invaliditāti, pilngadīgām personām ar smagiem FT, pensijas vecuma cilvēkiem ar aprūpes vajadzībām, t.sk. </w:t>
            </w:r>
            <w:proofErr w:type="spellStart"/>
            <w:r w:rsidRPr="004E7E92">
              <w:rPr>
                <w:bCs/>
                <w:sz w:val="20"/>
              </w:rPr>
              <w:t>demenci</w:t>
            </w:r>
            <w:proofErr w:type="spellEnd"/>
            <w:r w:rsidRPr="004E7E92">
              <w:rPr>
                <w:bCs/>
                <w:sz w:val="20"/>
              </w:rPr>
              <w:t xml:space="preserve">. </w:t>
            </w:r>
            <w:r w:rsidR="002235C8" w:rsidRPr="004E7E92">
              <w:rPr>
                <w:bCs/>
                <w:sz w:val="20"/>
              </w:rPr>
              <w:t>Obligāti nodrošināmo p</w:t>
            </w:r>
            <w:r w:rsidRPr="004E7E92">
              <w:rPr>
                <w:bCs/>
                <w:sz w:val="20"/>
              </w:rPr>
              <w:t xml:space="preserve">akalpojumu </w:t>
            </w:r>
            <w:r w:rsidRPr="004E7E92">
              <w:rPr>
                <w:iCs/>
                <w:sz w:val="20"/>
              </w:rPr>
              <w:t>klāsts</w:t>
            </w:r>
            <w:r w:rsidRPr="004E7E92">
              <w:rPr>
                <w:bCs/>
                <w:sz w:val="20"/>
              </w:rPr>
              <w:t xml:space="preserve"> pamatos ieguldījumus SBSP attīstībā.</w:t>
            </w:r>
          </w:p>
          <w:p w14:paraId="78E281F3" w14:textId="77777777" w:rsidR="007B69FE" w:rsidRPr="004E7E92" w:rsidRDefault="007B69FE" w:rsidP="007A77BE">
            <w:pPr>
              <w:spacing w:before="0" w:after="0"/>
              <w:rPr>
                <w:iCs/>
                <w:sz w:val="20"/>
              </w:rPr>
            </w:pPr>
            <w:hyperlink r:id="rId240" w:history="1">
              <w:r w:rsidRPr="004E7E92">
                <w:rPr>
                  <w:rStyle w:val="Hyperlink"/>
                  <w:iCs/>
                  <w:color w:val="auto"/>
                  <w:sz w:val="20"/>
                </w:rPr>
                <w:t>Sabiedrības veselības pamatnostādnes</w:t>
              </w:r>
            </w:hyperlink>
            <w:r w:rsidRPr="004E7E92">
              <w:rPr>
                <w:iCs/>
                <w:sz w:val="20"/>
              </w:rPr>
              <w:t xml:space="preserve"> prioritārajās jomās (SAS, onkoloģija, psihiskā VA, mātes/bērna VA, retās slimības, paliatīvā aprūpe, medicīniskā rehabilitācija) paredz integrēti attīstīt infrastruktūru, pakalpojumu organizācijas procesu, cilvēkresursu pieejamību, kvalitātes sistēmu, </w:t>
            </w:r>
            <w:proofErr w:type="spellStart"/>
            <w:r w:rsidRPr="004E7E92">
              <w:rPr>
                <w:iCs/>
                <w:sz w:val="20"/>
              </w:rPr>
              <w:t>prevenciju</w:t>
            </w:r>
            <w:proofErr w:type="spellEnd"/>
            <w:r w:rsidRPr="004E7E92">
              <w:rPr>
                <w:iCs/>
                <w:sz w:val="20"/>
              </w:rPr>
              <w:t>.</w:t>
            </w:r>
          </w:p>
          <w:p w14:paraId="24A04E13" w14:textId="77777777" w:rsidR="007B69FE" w:rsidRPr="004E7E92" w:rsidRDefault="007B69FE" w:rsidP="007A77BE">
            <w:pPr>
              <w:spacing w:before="0" w:after="0"/>
              <w:rPr>
                <w:iCs/>
                <w:sz w:val="20"/>
              </w:rPr>
            </w:pPr>
            <w:r w:rsidRPr="004E7E92">
              <w:rPr>
                <w:iCs/>
                <w:sz w:val="20"/>
              </w:rPr>
              <w:lastRenderedPageBreak/>
              <w:t xml:space="preserve">Neskatoties uz to, ka mērķa grupa ir visi iedzīvotāji, ieguldījumi tiks vērsti uz </w:t>
            </w:r>
            <w:proofErr w:type="spellStart"/>
            <w:r w:rsidRPr="004E7E92">
              <w:rPr>
                <w:iCs/>
                <w:sz w:val="20"/>
              </w:rPr>
              <w:t>mazaizsargātākām</w:t>
            </w:r>
            <w:proofErr w:type="spellEnd"/>
            <w:r w:rsidRPr="004E7E92">
              <w:rPr>
                <w:iCs/>
                <w:sz w:val="20"/>
              </w:rPr>
              <w:t xml:space="preserve"> mērķa grupām. </w:t>
            </w:r>
          </w:p>
          <w:p w14:paraId="0AE504D1" w14:textId="33EDF662" w:rsidR="007B69FE" w:rsidRPr="004E7E92" w:rsidRDefault="007B69FE" w:rsidP="004C3AE2">
            <w:pPr>
              <w:spacing w:before="0" w:after="0"/>
              <w:rPr>
                <w:rFonts w:eastAsiaTheme="minorHAnsi"/>
                <w:iCs/>
                <w:sz w:val="20"/>
              </w:rPr>
            </w:pPr>
            <w:r w:rsidRPr="004E7E92">
              <w:rPr>
                <w:sz w:val="20"/>
              </w:rPr>
              <w:t xml:space="preserve">Apraksts </w:t>
            </w:r>
            <w:r w:rsidR="000D7AD7">
              <w:rPr>
                <w:sz w:val="20"/>
              </w:rPr>
              <w:t>5</w:t>
            </w:r>
            <w:r w:rsidRPr="004E7E92">
              <w:rPr>
                <w:sz w:val="20"/>
              </w:rPr>
              <w:t>.pielikumā.</w:t>
            </w:r>
          </w:p>
        </w:tc>
      </w:tr>
      <w:tr w:rsidR="007B69FE" w:rsidRPr="004E7E92" w14:paraId="62C298C2" w14:textId="77777777" w:rsidTr="00A73208">
        <w:tc>
          <w:tcPr>
            <w:tcW w:w="562" w:type="dxa"/>
            <w:shd w:val="clear" w:color="auto" w:fill="D9D9D9" w:themeFill="background1" w:themeFillShade="D9"/>
          </w:tcPr>
          <w:p w14:paraId="202C1B23" w14:textId="77777777" w:rsidR="007B69FE" w:rsidRPr="004E7E92" w:rsidRDefault="007B69FE" w:rsidP="007A77B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719C802" w14:textId="77777777" w:rsidR="007B69FE" w:rsidRPr="004E7E92" w:rsidRDefault="007B69FE" w:rsidP="007A77BE">
            <w:pPr>
              <w:spacing w:before="0" w:after="0"/>
              <w:jc w:val="left"/>
              <w:rPr>
                <w:noProof/>
                <w:sz w:val="20"/>
              </w:rPr>
            </w:pPr>
          </w:p>
        </w:tc>
        <w:tc>
          <w:tcPr>
            <w:tcW w:w="851" w:type="dxa"/>
            <w:vMerge/>
            <w:shd w:val="clear" w:color="auto" w:fill="D9D9D9" w:themeFill="background1" w:themeFillShade="D9"/>
          </w:tcPr>
          <w:p w14:paraId="131ADAB5" w14:textId="77777777" w:rsidR="007B69FE" w:rsidRPr="004E7E92" w:rsidRDefault="007B69FE" w:rsidP="007A77BE">
            <w:pPr>
              <w:spacing w:before="0" w:after="0"/>
              <w:jc w:val="left"/>
              <w:rPr>
                <w:rFonts w:eastAsia="Times New Roman"/>
                <w:iCs/>
                <w:noProof/>
                <w:sz w:val="20"/>
              </w:rPr>
            </w:pPr>
          </w:p>
        </w:tc>
        <w:tc>
          <w:tcPr>
            <w:tcW w:w="1134" w:type="dxa"/>
            <w:vMerge/>
            <w:shd w:val="clear" w:color="auto" w:fill="D9D9D9" w:themeFill="background1" w:themeFillShade="D9"/>
          </w:tcPr>
          <w:p w14:paraId="08450D67" w14:textId="77777777" w:rsidR="007B69FE" w:rsidRPr="004E7E92" w:rsidRDefault="007B69FE" w:rsidP="007A77BE">
            <w:pPr>
              <w:spacing w:before="0" w:after="0"/>
              <w:jc w:val="left"/>
              <w:rPr>
                <w:rFonts w:eastAsia="Times New Roman"/>
                <w:iCs/>
                <w:noProof/>
                <w:sz w:val="20"/>
              </w:rPr>
            </w:pPr>
          </w:p>
        </w:tc>
        <w:tc>
          <w:tcPr>
            <w:tcW w:w="850" w:type="dxa"/>
            <w:vMerge/>
            <w:shd w:val="clear" w:color="auto" w:fill="D9D9D9" w:themeFill="background1" w:themeFillShade="D9"/>
          </w:tcPr>
          <w:p w14:paraId="5C1FCC02" w14:textId="77777777" w:rsidR="007B69FE" w:rsidRPr="004E7E92" w:rsidRDefault="007B69FE" w:rsidP="007A77BE">
            <w:pPr>
              <w:spacing w:before="0" w:after="0"/>
              <w:jc w:val="left"/>
              <w:rPr>
                <w:rFonts w:eastAsia="Times New Roman"/>
                <w:iCs/>
                <w:noProof/>
                <w:sz w:val="20"/>
              </w:rPr>
            </w:pPr>
          </w:p>
        </w:tc>
        <w:tc>
          <w:tcPr>
            <w:tcW w:w="2410" w:type="dxa"/>
            <w:shd w:val="clear" w:color="auto" w:fill="D9D9D9" w:themeFill="background1" w:themeFillShade="D9"/>
          </w:tcPr>
          <w:p w14:paraId="4AE24D48" w14:textId="4343156F" w:rsidR="007B69FE" w:rsidRPr="004E7E92" w:rsidRDefault="007B69FE" w:rsidP="007A77BE">
            <w:pPr>
              <w:spacing w:before="0" w:after="0"/>
              <w:ind w:left="3"/>
              <w:jc w:val="left"/>
              <w:rPr>
                <w:noProof/>
                <w:sz w:val="20"/>
              </w:rPr>
            </w:pPr>
            <w:r w:rsidRPr="004E7E92">
              <w:rPr>
                <w:noProof/>
                <w:sz w:val="20"/>
              </w:rPr>
              <w:t>3.</w:t>
            </w:r>
            <w:r w:rsidRPr="004E7E92">
              <w:rPr>
                <w:sz w:val="20"/>
              </w:rPr>
              <w:t xml:space="preserve"> </w:t>
            </w:r>
            <w:r w:rsidRPr="004E7E92">
              <w:rPr>
                <w:noProof/>
                <w:sz w:val="20"/>
              </w:rPr>
              <w:t>pasākumus, kas veicina pakalpojumu sniegšanu vietējā kopienā un ģimenē, īstenojot deinstitucionalizāciju, tostarp profilakses un primārās veselības aprūpes pakalpojumus, aprūpi mājās un pakalpojumus vietējā kopienā.</w:t>
            </w:r>
          </w:p>
        </w:tc>
        <w:tc>
          <w:tcPr>
            <w:tcW w:w="1134" w:type="dxa"/>
            <w:shd w:val="clear" w:color="auto" w:fill="D9D9D9" w:themeFill="background1" w:themeFillShade="D9"/>
          </w:tcPr>
          <w:p w14:paraId="66BB93DA" w14:textId="5DE61D76" w:rsidR="007B69FE" w:rsidRPr="004E7E92" w:rsidRDefault="00194384" w:rsidP="007A77BE">
            <w:pPr>
              <w:spacing w:before="0" w:after="0"/>
              <w:jc w:val="left"/>
              <w:rPr>
                <w:noProof/>
                <w:sz w:val="20"/>
              </w:rPr>
            </w:pPr>
            <w:r w:rsidRPr="004E7E92">
              <w:rPr>
                <w:b/>
                <w:bCs/>
                <w:noProof/>
                <w:sz w:val="20"/>
              </w:rPr>
              <w:t>Jā</w:t>
            </w:r>
          </w:p>
        </w:tc>
        <w:tc>
          <w:tcPr>
            <w:tcW w:w="2410" w:type="dxa"/>
            <w:shd w:val="clear" w:color="auto" w:fill="D9D9D9" w:themeFill="background1" w:themeFillShade="D9"/>
          </w:tcPr>
          <w:p w14:paraId="70CF7665" w14:textId="77777777" w:rsidR="007B69FE" w:rsidRPr="004E7E92" w:rsidRDefault="007B69FE" w:rsidP="007A77BE">
            <w:pPr>
              <w:spacing w:before="0" w:after="0"/>
              <w:jc w:val="left"/>
              <w:rPr>
                <w:noProof/>
                <w:sz w:val="20"/>
              </w:rPr>
            </w:pPr>
            <w:r w:rsidRPr="004E7E92">
              <w:rPr>
                <w:sz w:val="20"/>
              </w:rPr>
              <w:t xml:space="preserve">a) </w:t>
            </w:r>
            <w:hyperlink r:id="rId241" w:history="1">
              <w:r w:rsidRPr="004E7E92">
                <w:rPr>
                  <w:rStyle w:val="Hyperlink"/>
                  <w:noProof/>
                  <w:color w:val="auto"/>
                  <w:sz w:val="20"/>
                </w:rPr>
                <w:t>Sociālās aizsardzības un darba tirgus politikas pamatnostādnes 2021.-2027.gadam</w:t>
              </w:r>
            </w:hyperlink>
            <w:r w:rsidRPr="004E7E92">
              <w:rPr>
                <w:noProof/>
                <w:sz w:val="20"/>
              </w:rPr>
              <w:t xml:space="preserve"> (MK 01.09.2021. rīk. Nr.616 )</w:t>
            </w:r>
          </w:p>
          <w:p w14:paraId="5A6370DD" w14:textId="6E1FD87C" w:rsidR="007B69FE" w:rsidRPr="004E7E92" w:rsidRDefault="007B69FE" w:rsidP="00194384">
            <w:pPr>
              <w:spacing w:before="0" w:after="0"/>
              <w:jc w:val="left"/>
              <w:rPr>
                <w:noProof/>
                <w:sz w:val="20"/>
              </w:rPr>
            </w:pPr>
            <w:r w:rsidRPr="004E7E92">
              <w:rPr>
                <w:sz w:val="20"/>
              </w:rPr>
              <w:t xml:space="preserve">b) </w:t>
            </w:r>
            <w:hyperlink r:id="rId242" w:history="1">
              <w:r w:rsidRPr="004E7E92">
                <w:rPr>
                  <w:rStyle w:val="Hyperlink"/>
                  <w:noProof/>
                  <w:color w:val="auto"/>
                  <w:sz w:val="20"/>
                </w:rPr>
                <w:t>Sabiedrības veselības pamatnostādnes 2021.-2027.gadam</w:t>
              </w:r>
            </w:hyperlink>
            <w:r w:rsidRPr="004E7E92">
              <w:rPr>
                <w:noProof/>
                <w:sz w:val="20"/>
              </w:rPr>
              <w:t xml:space="preserve"> (</w:t>
            </w:r>
            <w:r w:rsidR="00194384" w:rsidRPr="004E7E92">
              <w:rPr>
                <w:noProof/>
                <w:sz w:val="20"/>
              </w:rPr>
              <w:t>apstiprinātas 24.05.2022.</w:t>
            </w:r>
            <w:r w:rsidRPr="004E7E92">
              <w:rPr>
                <w:noProof/>
                <w:sz w:val="20"/>
              </w:rPr>
              <w:t xml:space="preserve">) </w:t>
            </w:r>
          </w:p>
        </w:tc>
        <w:tc>
          <w:tcPr>
            <w:tcW w:w="3686" w:type="dxa"/>
            <w:shd w:val="clear" w:color="auto" w:fill="D9D9D9" w:themeFill="background1" w:themeFillShade="D9"/>
          </w:tcPr>
          <w:p w14:paraId="4BAA8C1F" w14:textId="4AFFFDEC" w:rsidR="007B69FE" w:rsidRPr="004E7E92" w:rsidRDefault="004D3338" w:rsidP="007A77BE">
            <w:pPr>
              <w:spacing w:before="0" w:after="0"/>
              <w:rPr>
                <w:iCs/>
                <w:sz w:val="20"/>
              </w:rPr>
            </w:pPr>
            <w:hyperlink r:id="rId243" w:history="1">
              <w:r w:rsidRPr="004E7E92">
                <w:rPr>
                  <w:rStyle w:val="Hyperlink"/>
                  <w:iCs/>
                  <w:color w:val="auto"/>
                  <w:sz w:val="20"/>
                </w:rPr>
                <w:t>SADTPP</w:t>
              </w:r>
            </w:hyperlink>
            <w:r w:rsidR="007B69FE" w:rsidRPr="004E7E92">
              <w:rPr>
                <w:sz w:val="20"/>
              </w:rPr>
              <w:t xml:space="preserve"> </w:t>
            </w:r>
            <w:r w:rsidR="007B69FE" w:rsidRPr="004E7E92">
              <w:rPr>
                <w:iCs/>
                <w:sz w:val="20"/>
              </w:rPr>
              <w:t>paredz nodrošināt līdzvērtīgu soc. pakalpojumu grozu reģionos, tuvināt ģimeniskai videi</w:t>
            </w:r>
            <w:r w:rsidR="00930FDF" w:rsidRPr="004E7E92">
              <w:rPr>
                <w:iCs/>
                <w:sz w:val="20"/>
              </w:rPr>
              <w:t xml:space="preserve"> ilgstošas aprūpes</w:t>
            </w:r>
            <w:r w:rsidR="007B69FE" w:rsidRPr="004E7E92">
              <w:rPr>
                <w:iCs/>
                <w:sz w:val="20"/>
              </w:rPr>
              <w:t xml:space="preserve"> pakalpojumus bērniem ar smagiem FT</w:t>
            </w:r>
            <w:r w:rsidR="00930FDF" w:rsidRPr="004E7E92">
              <w:rPr>
                <w:iCs/>
                <w:sz w:val="20"/>
              </w:rPr>
              <w:t>,</w:t>
            </w:r>
            <w:r w:rsidR="007B69FE" w:rsidRPr="004E7E92">
              <w:rPr>
                <w:iCs/>
                <w:sz w:val="20"/>
              </w:rPr>
              <w:t xml:space="preserve">  integrēt pakalpojumus hroniski/nedziedināmi slimiem cilvēkiem, cilvēkiem ar smagiem FT, </w:t>
            </w:r>
            <w:proofErr w:type="spellStart"/>
            <w:r w:rsidR="007B69FE" w:rsidRPr="004E7E92">
              <w:rPr>
                <w:iCs/>
                <w:sz w:val="20"/>
              </w:rPr>
              <w:t>demenci</w:t>
            </w:r>
            <w:proofErr w:type="spellEnd"/>
            <w:r w:rsidR="007B69FE" w:rsidRPr="004E7E92">
              <w:rPr>
                <w:iCs/>
                <w:sz w:val="20"/>
              </w:rPr>
              <w:t xml:space="preserve">, paliatīvajā aprūpē, gados vecākiem cilvēkiem, bērniem ar smagu diagnozi. </w:t>
            </w:r>
          </w:p>
          <w:p w14:paraId="68CE4C90" w14:textId="77777777" w:rsidR="007B69FE" w:rsidRPr="004E7E92" w:rsidRDefault="007B69FE" w:rsidP="007A77BE">
            <w:pPr>
              <w:spacing w:before="0" w:after="0"/>
              <w:rPr>
                <w:sz w:val="20"/>
              </w:rPr>
            </w:pPr>
            <w:hyperlink r:id="rId244" w:history="1">
              <w:r w:rsidRPr="004E7E92">
                <w:rPr>
                  <w:rStyle w:val="Hyperlink"/>
                  <w:iCs/>
                  <w:color w:val="auto"/>
                  <w:sz w:val="20"/>
                </w:rPr>
                <w:t>Sabiedrības veselības pamatnostādnes</w:t>
              </w:r>
            </w:hyperlink>
            <w:r w:rsidRPr="004E7E92">
              <w:rPr>
                <w:iCs/>
                <w:sz w:val="20"/>
              </w:rPr>
              <w:t xml:space="preserve"> paredz </w:t>
            </w:r>
            <w:r w:rsidRPr="004E7E92">
              <w:rPr>
                <w:sz w:val="20"/>
              </w:rPr>
              <w:t>attīstīt psihiatriskās slimnīcas, stacionāro un ambulatoro aprūpi, primāro un mājas aprūpi, mobilos pakalpojumus (SBSP), atbalstot DI.</w:t>
            </w:r>
          </w:p>
          <w:p w14:paraId="4D5C1F35" w14:textId="77777777" w:rsidR="007B69FE" w:rsidRPr="004E7E92" w:rsidRDefault="007B69FE" w:rsidP="007A77BE">
            <w:pPr>
              <w:spacing w:before="0" w:after="0"/>
              <w:rPr>
                <w:sz w:val="20"/>
              </w:rPr>
            </w:pPr>
            <w:r w:rsidRPr="004E7E92">
              <w:rPr>
                <w:sz w:val="20"/>
              </w:rPr>
              <w:t>Pirms ieguldījumiem tiks izstrādāts plāns, nodrošinot integrētu hronisko slimību un paliatīvās aprūpes pacientu aprūpi, t.sk. HOSPICE. Integrēta pieeja nodrošinās ieguldījumus infrastruktūrā, cilvēkresursos, pakalpojumos. Izstrādājot plānu, nodrošināma starpnozaru sadarbība ar sociālajiem pakalpojumiem.</w:t>
            </w:r>
          </w:p>
          <w:p w14:paraId="231E76DC" w14:textId="53DBE893" w:rsidR="007B69FE" w:rsidRPr="004E7E92" w:rsidRDefault="007B69FE" w:rsidP="007A77BE">
            <w:pPr>
              <w:spacing w:before="0" w:after="0"/>
              <w:rPr>
                <w:sz w:val="20"/>
              </w:rPr>
            </w:pPr>
            <w:r w:rsidRPr="004E7E92">
              <w:rPr>
                <w:sz w:val="20"/>
              </w:rPr>
              <w:t xml:space="preserve">Apraksts </w:t>
            </w:r>
            <w:r w:rsidR="000D7AD7">
              <w:rPr>
                <w:sz w:val="20"/>
              </w:rPr>
              <w:t>5</w:t>
            </w:r>
            <w:r w:rsidRPr="004E7E92">
              <w:rPr>
                <w:sz w:val="20"/>
              </w:rPr>
              <w:t>.pielikumā.</w:t>
            </w:r>
          </w:p>
        </w:tc>
      </w:tr>
    </w:tbl>
    <w:p w14:paraId="22CC2B27" w14:textId="77777777" w:rsidR="00AC212B" w:rsidRPr="004E7E92" w:rsidRDefault="00AC212B" w:rsidP="00AC212B">
      <w:pPr>
        <w:spacing w:before="0" w:after="0"/>
        <w:rPr>
          <w:rFonts w:eastAsia="Times New Roman"/>
          <w:b/>
          <w:iCs/>
          <w:noProof/>
          <w:sz w:val="20"/>
        </w:rPr>
      </w:pPr>
    </w:p>
    <w:p w14:paraId="0DA04938" w14:textId="77777777" w:rsidR="00AC212B" w:rsidRPr="004E7E92" w:rsidRDefault="00AC212B" w:rsidP="00AC212B">
      <w:pPr>
        <w:rPr>
          <w:rFonts w:eastAsia="Times New Roman"/>
          <w:sz w:val="20"/>
        </w:rPr>
        <w:sectPr w:rsidR="00AC212B" w:rsidRPr="004E7E92" w:rsidSect="00710DDA">
          <w:headerReference w:type="even" r:id="rId245"/>
          <w:headerReference w:type="default" r:id="rId246"/>
          <w:footerReference w:type="even" r:id="rId247"/>
          <w:footerReference w:type="default" r:id="rId248"/>
          <w:headerReference w:type="first" r:id="rId249"/>
          <w:footerReference w:type="first" r:id="rId250"/>
          <w:pgSz w:w="16838" w:h="11906" w:orient="landscape" w:code="9"/>
          <w:pgMar w:top="1134" w:right="851" w:bottom="851" w:left="1134" w:header="709" w:footer="709" w:gutter="0"/>
          <w:cols w:space="708"/>
          <w:titlePg/>
          <w:docGrid w:linePitch="360"/>
        </w:sectPr>
      </w:pPr>
    </w:p>
    <w:p w14:paraId="592598D9" w14:textId="77777777" w:rsidR="00AC212B" w:rsidRPr="004E7E92" w:rsidRDefault="00AC212B" w:rsidP="00AC212B">
      <w:pPr>
        <w:spacing w:before="0" w:after="0"/>
        <w:rPr>
          <w:rFonts w:eastAsia="Times New Roman"/>
          <w:b/>
          <w:iCs/>
          <w:noProof/>
          <w:sz w:val="20"/>
        </w:rPr>
      </w:pPr>
    </w:p>
    <w:p w14:paraId="12659CD1" w14:textId="0C8FFDCF" w:rsidR="00AC212B" w:rsidRPr="004E7E92" w:rsidRDefault="00AC212B" w:rsidP="0035440A">
      <w:pPr>
        <w:pStyle w:val="Heading2"/>
        <w:numPr>
          <w:ilvl w:val="0"/>
          <w:numId w:val="40"/>
        </w:numPr>
        <w:spacing w:after="0"/>
        <w:rPr>
          <w:iCs/>
          <w:noProof/>
          <w:szCs w:val="24"/>
        </w:rPr>
      </w:pPr>
      <w:bookmarkStart w:id="183" w:name="_Toc181017379"/>
      <w:r w:rsidRPr="004E7E92">
        <w:rPr>
          <w:noProof/>
          <w:szCs w:val="24"/>
        </w:rPr>
        <w:t>Programmā iesaistītās iestādes</w:t>
      </w:r>
      <w:bookmarkEnd w:id="183"/>
      <w:r w:rsidRPr="004E7E92">
        <w:rPr>
          <w:noProof/>
          <w:szCs w:val="24"/>
        </w:rPr>
        <w:t xml:space="preserve"> </w:t>
      </w:r>
    </w:p>
    <w:p w14:paraId="5F3DCB8D" w14:textId="77777777" w:rsidR="00AC212B" w:rsidRPr="004E7E92" w:rsidRDefault="00AC212B" w:rsidP="00AC212B">
      <w:pPr>
        <w:spacing w:before="0" w:after="0"/>
        <w:rPr>
          <w:i/>
          <w:noProof/>
          <w:sz w:val="20"/>
        </w:rPr>
      </w:pPr>
    </w:p>
    <w:p w14:paraId="60B6C0F4" w14:textId="05ECF0F8" w:rsidR="00AC212B" w:rsidRPr="004E7E92" w:rsidRDefault="002504BD" w:rsidP="00AC212B">
      <w:pPr>
        <w:pStyle w:val="Heading4"/>
        <w:numPr>
          <w:ilvl w:val="0"/>
          <w:numId w:val="0"/>
        </w:numPr>
        <w:spacing w:after="0"/>
        <w:rPr>
          <w:b/>
          <w:noProof/>
          <w:szCs w:val="24"/>
        </w:rPr>
      </w:pPr>
      <w:r w:rsidRPr="004E7E92">
        <w:rPr>
          <w:b/>
          <w:noProof/>
          <w:szCs w:val="24"/>
        </w:rPr>
        <w:t>2</w:t>
      </w:r>
      <w:r w:rsidR="00A11448" w:rsidRPr="004E7E92">
        <w:rPr>
          <w:b/>
          <w:noProof/>
          <w:szCs w:val="24"/>
        </w:rPr>
        <w:t>6</w:t>
      </w:r>
      <w:r w:rsidR="00187D78" w:rsidRPr="004E7E92">
        <w:rPr>
          <w:b/>
          <w:noProof/>
          <w:szCs w:val="24"/>
        </w:rPr>
        <w:t>.tabula (</w:t>
      </w:r>
      <w:r w:rsidR="00AC212B" w:rsidRPr="004E7E92">
        <w:rPr>
          <w:b/>
          <w:noProof/>
          <w:szCs w:val="24"/>
        </w:rPr>
        <w:t>13</w:t>
      </w:r>
      <w:r w:rsidR="00187D78" w:rsidRPr="004E7E92">
        <w:rPr>
          <w:b/>
          <w:noProof/>
          <w:szCs w:val="24"/>
        </w:rPr>
        <w:t>)</w:t>
      </w:r>
      <w:r w:rsidR="00AC212B" w:rsidRPr="004E7E92">
        <w:rPr>
          <w:b/>
          <w:noProof/>
          <w:szCs w:val="24"/>
        </w:rPr>
        <w:t xml:space="preserve"> Programmā iesaistītās iestādes</w:t>
      </w:r>
    </w:p>
    <w:p w14:paraId="5E153D96" w14:textId="77777777" w:rsidR="00AC212B" w:rsidRPr="004E7E92" w:rsidRDefault="00AC212B" w:rsidP="00AC212B">
      <w:pPr>
        <w:spacing w:before="0" w:after="0"/>
        <w:rPr>
          <w:rFonts w:eastAsia="Times New Roman"/>
          <w:b/>
          <w:i/>
          <w:i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184"/>
        <w:gridCol w:w="2889"/>
        <w:gridCol w:w="2772"/>
      </w:tblGrid>
      <w:tr w:rsidR="00AC212B" w:rsidRPr="004E7E92" w14:paraId="3DFA85A5" w14:textId="77777777" w:rsidTr="006735E7">
        <w:tc>
          <w:tcPr>
            <w:tcW w:w="2972" w:type="dxa"/>
            <w:shd w:val="clear" w:color="auto" w:fill="BFBFBF" w:themeFill="background1" w:themeFillShade="BF"/>
            <w:vAlign w:val="center"/>
          </w:tcPr>
          <w:p w14:paraId="6FE88160" w14:textId="77777777" w:rsidR="00AC212B" w:rsidRPr="004E7E92" w:rsidRDefault="00AC212B" w:rsidP="00710DDA">
            <w:pPr>
              <w:spacing w:before="0" w:after="0"/>
              <w:jc w:val="center"/>
              <w:rPr>
                <w:b/>
                <w:noProof/>
                <w:sz w:val="20"/>
              </w:rPr>
            </w:pPr>
            <w:r w:rsidRPr="004E7E92">
              <w:rPr>
                <w:b/>
                <w:noProof/>
                <w:sz w:val="20"/>
              </w:rPr>
              <w:t>Programmā iesaistītās iestādes</w:t>
            </w:r>
          </w:p>
        </w:tc>
        <w:tc>
          <w:tcPr>
            <w:tcW w:w="1184" w:type="dxa"/>
            <w:shd w:val="clear" w:color="auto" w:fill="BFBFBF" w:themeFill="background1" w:themeFillShade="BF"/>
            <w:vAlign w:val="center"/>
          </w:tcPr>
          <w:p w14:paraId="45B83091" w14:textId="77777777" w:rsidR="00AC212B" w:rsidRPr="004E7E92" w:rsidRDefault="00AC212B" w:rsidP="00710DDA">
            <w:pPr>
              <w:spacing w:before="0" w:after="0"/>
              <w:jc w:val="center"/>
              <w:rPr>
                <w:b/>
                <w:noProof/>
                <w:sz w:val="20"/>
              </w:rPr>
            </w:pPr>
            <w:r w:rsidRPr="004E7E92">
              <w:rPr>
                <w:b/>
                <w:noProof/>
                <w:sz w:val="20"/>
              </w:rPr>
              <w:t>Iestādes nosaukums</w:t>
            </w:r>
          </w:p>
        </w:tc>
        <w:tc>
          <w:tcPr>
            <w:tcW w:w="2927" w:type="dxa"/>
            <w:shd w:val="clear" w:color="auto" w:fill="BFBFBF" w:themeFill="background1" w:themeFillShade="BF"/>
            <w:vAlign w:val="center"/>
          </w:tcPr>
          <w:p w14:paraId="462C0BB5" w14:textId="77777777" w:rsidR="00AC212B" w:rsidRPr="004E7E92" w:rsidRDefault="00AC212B" w:rsidP="00710DDA">
            <w:pPr>
              <w:spacing w:before="0" w:after="0"/>
              <w:jc w:val="center"/>
              <w:rPr>
                <w:b/>
                <w:noProof/>
                <w:sz w:val="20"/>
              </w:rPr>
            </w:pPr>
            <w:r w:rsidRPr="004E7E92">
              <w:rPr>
                <w:b/>
                <w:noProof/>
                <w:sz w:val="20"/>
              </w:rPr>
              <w:t>Kontaktpersonas vārds, uzvārds</w:t>
            </w:r>
          </w:p>
          <w:p w14:paraId="22CA0136" w14:textId="77777777" w:rsidR="00AC212B" w:rsidRPr="004E7E92" w:rsidRDefault="00AC212B" w:rsidP="00710DDA">
            <w:pPr>
              <w:spacing w:before="0" w:after="0"/>
              <w:jc w:val="center"/>
              <w:rPr>
                <w:b/>
                <w:noProof/>
                <w:sz w:val="20"/>
              </w:rPr>
            </w:pPr>
          </w:p>
        </w:tc>
        <w:tc>
          <w:tcPr>
            <w:tcW w:w="2595" w:type="dxa"/>
            <w:shd w:val="clear" w:color="auto" w:fill="BFBFBF" w:themeFill="background1" w:themeFillShade="BF"/>
            <w:vAlign w:val="center"/>
          </w:tcPr>
          <w:p w14:paraId="3A9D4205" w14:textId="77777777" w:rsidR="00AC212B" w:rsidRPr="004E7E92" w:rsidRDefault="00AC212B" w:rsidP="00710DDA">
            <w:pPr>
              <w:spacing w:before="0" w:after="0"/>
              <w:jc w:val="center"/>
              <w:rPr>
                <w:b/>
                <w:noProof/>
                <w:sz w:val="20"/>
              </w:rPr>
            </w:pPr>
            <w:r w:rsidRPr="004E7E92">
              <w:rPr>
                <w:b/>
                <w:noProof/>
                <w:sz w:val="20"/>
              </w:rPr>
              <w:t>E-pasts</w:t>
            </w:r>
          </w:p>
        </w:tc>
      </w:tr>
      <w:tr w:rsidR="00AC212B" w:rsidRPr="004E7E92" w14:paraId="64432808" w14:textId="77777777" w:rsidTr="006735E7">
        <w:tc>
          <w:tcPr>
            <w:tcW w:w="2972" w:type="dxa"/>
          </w:tcPr>
          <w:p w14:paraId="4EE5DDE3" w14:textId="77777777" w:rsidR="00AC212B" w:rsidRPr="004E7E92" w:rsidRDefault="00AC212B" w:rsidP="00710DDA">
            <w:pPr>
              <w:spacing w:before="0" w:after="0"/>
              <w:rPr>
                <w:noProof/>
                <w:sz w:val="20"/>
              </w:rPr>
            </w:pPr>
            <w:r w:rsidRPr="004E7E92">
              <w:rPr>
                <w:noProof/>
                <w:sz w:val="20"/>
              </w:rPr>
              <w:t>Vadošā iestāde</w:t>
            </w:r>
          </w:p>
        </w:tc>
        <w:tc>
          <w:tcPr>
            <w:tcW w:w="1184" w:type="dxa"/>
          </w:tcPr>
          <w:p w14:paraId="637E2A39" w14:textId="77777777" w:rsidR="00AC212B" w:rsidRPr="004E7E92" w:rsidRDefault="00AC212B" w:rsidP="00710DDA">
            <w:pPr>
              <w:spacing w:before="0" w:after="0"/>
              <w:jc w:val="center"/>
              <w:rPr>
                <w:noProof/>
                <w:sz w:val="20"/>
              </w:rPr>
            </w:pPr>
            <w:r w:rsidRPr="004E7E92">
              <w:rPr>
                <w:noProof/>
                <w:sz w:val="20"/>
              </w:rPr>
              <w:t>Finanšu ministrija</w:t>
            </w:r>
          </w:p>
        </w:tc>
        <w:tc>
          <w:tcPr>
            <w:tcW w:w="2927" w:type="dxa"/>
          </w:tcPr>
          <w:p w14:paraId="7A26C7F6" w14:textId="08810DE0" w:rsidR="00AC212B" w:rsidRPr="004E7E92" w:rsidRDefault="00AC212B" w:rsidP="00710DDA">
            <w:pPr>
              <w:spacing w:before="0" w:after="0"/>
              <w:jc w:val="center"/>
              <w:rPr>
                <w:noProof/>
                <w:sz w:val="20"/>
              </w:rPr>
            </w:pPr>
            <w:r w:rsidRPr="004E7E92">
              <w:rPr>
                <w:noProof/>
                <w:sz w:val="20"/>
              </w:rPr>
              <w:t xml:space="preserve">Armands Eberhards, Valsts sekretāra vietnieks </w:t>
            </w:r>
            <w:r w:rsidR="00631452">
              <w:rPr>
                <w:noProof/>
                <w:sz w:val="20"/>
              </w:rPr>
              <w:t xml:space="preserve">Eiropas Savienības </w:t>
            </w:r>
            <w:r w:rsidR="00555F9D" w:rsidRPr="004E7E92">
              <w:rPr>
                <w:noProof/>
                <w:sz w:val="20"/>
              </w:rPr>
              <w:t>fond</w:t>
            </w:r>
            <w:r w:rsidR="00631452">
              <w:rPr>
                <w:noProof/>
                <w:sz w:val="20"/>
              </w:rPr>
              <w:t>u</w:t>
            </w:r>
            <w:r w:rsidR="00555F9D" w:rsidRPr="004E7E92">
              <w:rPr>
                <w:noProof/>
                <w:sz w:val="20"/>
              </w:rPr>
              <w:t xml:space="preserve"> jautājumos</w:t>
            </w:r>
          </w:p>
        </w:tc>
        <w:tc>
          <w:tcPr>
            <w:tcW w:w="2595" w:type="dxa"/>
          </w:tcPr>
          <w:p w14:paraId="3CD220DA" w14:textId="77777777" w:rsidR="00AC212B" w:rsidRPr="004E7E92" w:rsidRDefault="00AC212B" w:rsidP="00710DDA">
            <w:pPr>
              <w:spacing w:before="0" w:after="0"/>
              <w:jc w:val="center"/>
              <w:rPr>
                <w:noProof/>
                <w:sz w:val="20"/>
              </w:rPr>
            </w:pPr>
            <w:hyperlink r:id="rId251" w:history="1">
              <w:r w:rsidRPr="004E7E92">
                <w:rPr>
                  <w:rStyle w:val="Hyperlink"/>
                  <w:noProof/>
                  <w:color w:val="auto"/>
                  <w:sz w:val="20"/>
                </w:rPr>
                <w:t>Armands.Eberhards@fm.gov.lv</w:t>
              </w:r>
            </w:hyperlink>
          </w:p>
        </w:tc>
      </w:tr>
      <w:tr w:rsidR="00AC212B" w:rsidRPr="004E7E92" w14:paraId="2CB04C82" w14:textId="77777777" w:rsidTr="006735E7">
        <w:tc>
          <w:tcPr>
            <w:tcW w:w="2972" w:type="dxa"/>
          </w:tcPr>
          <w:p w14:paraId="7F6396C4" w14:textId="77777777" w:rsidR="00AC212B" w:rsidRPr="004E7E92" w:rsidRDefault="00AC212B" w:rsidP="00710DDA">
            <w:pPr>
              <w:spacing w:before="0" w:after="0"/>
              <w:rPr>
                <w:noProof/>
                <w:sz w:val="20"/>
              </w:rPr>
            </w:pPr>
            <w:r w:rsidRPr="004E7E92">
              <w:rPr>
                <w:noProof/>
                <w:sz w:val="20"/>
              </w:rPr>
              <w:t>Revīzijas iestāde</w:t>
            </w:r>
          </w:p>
        </w:tc>
        <w:tc>
          <w:tcPr>
            <w:tcW w:w="1184" w:type="dxa"/>
          </w:tcPr>
          <w:p w14:paraId="2A9BD192" w14:textId="77777777" w:rsidR="00AC212B" w:rsidRPr="004E7E92" w:rsidRDefault="00AC212B" w:rsidP="00710DDA">
            <w:pPr>
              <w:spacing w:before="0" w:after="0"/>
              <w:jc w:val="center"/>
              <w:rPr>
                <w:noProof/>
                <w:sz w:val="20"/>
              </w:rPr>
            </w:pPr>
            <w:r w:rsidRPr="004E7E92">
              <w:rPr>
                <w:noProof/>
                <w:sz w:val="20"/>
              </w:rPr>
              <w:t>Finanšu ministrija</w:t>
            </w:r>
          </w:p>
        </w:tc>
        <w:tc>
          <w:tcPr>
            <w:tcW w:w="2927" w:type="dxa"/>
          </w:tcPr>
          <w:p w14:paraId="05D0B0AE" w14:textId="091CCDC0" w:rsidR="00AC212B" w:rsidRPr="004E7E92" w:rsidRDefault="00AC212B" w:rsidP="004D3338">
            <w:pPr>
              <w:spacing w:before="0" w:after="0"/>
              <w:jc w:val="center"/>
              <w:rPr>
                <w:noProof/>
                <w:sz w:val="20"/>
              </w:rPr>
            </w:pPr>
            <w:r w:rsidRPr="004E7E92">
              <w:rPr>
                <w:noProof/>
                <w:sz w:val="20"/>
              </w:rPr>
              <w:t>Nata Lasmane, ES fondu revīzijas departamenta direktore</w:t>
            </w:r>
          </w:p>
        </w:tc>
        <w:tc>
          <w:tcPr>
            <w:tcW w:w="2595" w:type="dxa"/>
          </w:tcPr>
          <w:p w14:paraId="3216B87C" w14:textId="77777777" w:rsidR="00AC212B" w:rsidRPr="004E7E92" w:rsidRDefault="00AC212B" w:rsidP="00710DDA">
            <w:pPr>
              <w:spacing w:before="0" w:after="0"/>
              <w:jc w:val="center"/>
              <w:rPr>
                <w:noProof/>
                <w:sz w:val="20"/>
              </w:rPr>
            </w:pPr>
            <w:hyperlink r:id="rId252" w:history="1">
              <w:r w:rsidRPr="004E7E92">
                <w:rPr>
                  <w:rStyle w:val="Hyperlink"/>
                  <w:noProof/>
                  <w:color w:val="auto"/>
                  <w:sz w:val="20"/>
                </w:rPr>
                <w:t>Nata.Lasmane@fm.gov.lv</w:t>
              </w:r>
            </w:hyperlink>
          </w:p>
        </w:tc>
      </w:tr>
      <w:tr w:rsidR="00AC212B" w:rsidRPr="004E7E92" w14:paraId="3B4E5B83" w14:textId="77777777" w:rsidTr="006735E7">
        <w:tc>
          <w:tcPr>
            <w:tcW w:w="2972" w:type="dxa"/>
          </w:tcPr>
          <w:p w14:paraId="0273DA71" w14:textId="77777777" w:rsidR="00AC212B" w:rsidRPr="004E7E92" w:rsidRDefault="00AC212B" w:rsidP="00710DDA">
            <w:pPr>
              <w:spacing w:before="0" w:after="0"/>
              <w:rPr>
                <w:noProof/>
                <w:sz w:val="20"/>
              </w:rPr>
            </w:pPr>
            <w:r w:rsidRPr="004E7E92">
              <w:rPr>
                <w:noProof/>
                <w:sz w:val="20"/>
              </w:rPr>
              <w:t>Struktūra, kas saņem maksājumus no Komisijas</w:t>
            </w:r>
          </w:p>
        </w:tc>
        <w:tc>
          <w:tcPr>
            <w:tcW w:w="1184" w:type="dxa"/>
          </w:tcPr>
          <w:p w14:paraId="318FD1E8" w14:textId="77777777" w:rsidR="00AC212B" w:rsidRPr="004E7E92" w:rsidRDefault="00AC212B" w:rsidP="00710DDA">
            <w:pPr>
              <w:spacing w:before="0" w:after="0"/>
              <w:jc w:val="center"/>
              <w:rPr>
                <w:noProof/>
                <w:sz w:val="20"/>
              </w:rPr>
            </w:pPr>
            <w:r w:rsidRPr="004E7E92">
              <w:rPr>
                <w:noProof/>
                <w:sz w:val="20"/>
              </w:rPr>
              <w:t>Valsts kase</w:t>
            </w:r>
          </w:p>
        </w:tc>
        <w:tc>
          <w:tcPr>
            <w:tcW w:w="2927" w:type="dxa"/>
          </w:tcPr>
          <w:p w14:paraId="7574753E" w14:textId="77777777" w:rsidR="00AC212B" w:rsidRPr="004E7E92" w:rsidRDefault="00AC212B" w:rsidP="00710DDA">
            <w:pPr>
              <w:spacing w:before="0" w:after="0"/>
              <w:jc w:val="center"/>
              <w:rPr>
                <w:noProof/>
                <w:sz w:val="20"/>
              </w:rPr>
            </w:pPr>
            <w:r w:rsidRPr="004E7E92">
              <w:rPr>
                <w:noProof/>
                <w:sz w:val="20"/>
              </w:rPr>
              <w:t>Kaspars Āboliņš, Valsts kases pārvaldnieks</w:t>
            </w:r>
          </w:p>
        </w:tc>
        <w:tc>
          <w:tcPr>
            <w:tcW w:w="2595" w:type="dxa"/>
          </w:tcPr>
          <w:p w14:paraId="0FC2B2B4" w14:textId="77777777" w:rsidR="00AC212B" w:rsidRPr="004E7E92" w:rsidRDefault="00AC212B" w:rsidP="00710DDA">
            <w:pPr>
              <w:spacing w:before="0" w:after="0"/>
              <w:jc w:val="center"/>
              <w:rPr>
                <w:noProof/>
                <w:sz w:val="20"/>
              </w:rPr>
            </w:pPr>
            <w:hyperlink r:id="rId253" w:history="1">
              <w:r w:rsidRPr="004E7E92">
                <w:rPr>
                  <w:rStyle w:val="Hyperlink"/>
                  <w:noProof/>
                  <w:color w:val="auto"/>
                  <w:sz w:val="20"/>
                </w:rPr>
                <w:t>Kaspars.Abolins@kase.gov.lv</w:t>
              </w:r>
            </w:hyperlink>
          </w:p>
        </w:tc>
      </w:tr>
      <w:tr w:rsidR="00AC212B" w:rsidRPr="004E7E92" w14:paraId="3E559CBB" w14:textId="77777777" w:rsidTr="006735E7">
        <w:tc>
          <w:tcPr>
            <w:tcW w:w="2972" w:type="dxa"/>
          </w:tcPr>
          <w:p w14:paraId="48198C4D" w14:textId="2E295E76" w:rsidR="00AC212B" w:rsidRPr="004E7E92" w:rsidRDefault="00AC212B" w:rsidP="00EF1545">
            <w:pPr>
              <w:spacing w:before="0" w:after="0"/>
              <w:rPr>
                <w:noProof/>
                <w:sz w:val="20"/>
              </w:rPr>
            </w:pPr>
            <w:r w:rsidRPr="004E7E92">
              <w:rPr>
                <w:noProof/>
                <w:sz w:val="20"/>
              </w:rPr>
              <w:t xml:space="preserve">Kur attiecināms, struktūra kas saņem maksājumus no Komisijas, ja Tehniskā palīdzība tiek saņemta atbilstoši KNR </w:t>
            </w:r>
            <w:r w:rsidR="00EF1545" w:rsidRPr="004E7E92">
              <w:rPr>
                <w:noProof/>
                <w:sz w:val="20"/>
              </w:rPr>
              <w:t>36</w:t>
            </w:r>
            <w:r w:rsidRPr="004E7E92">
              <w:rPr>
                <w:noProof/>
                <w:sz w:val="20"/>
              </w:rPr>
              <w:t>.panta (5) daļai</w:t>
            </w:r>
          </w:p>
        </w:tc>
        <w:tc>
          <w:tcPr>
            <w:tcW w:w="1184" w:type="dxa"/>
          </w:tcPr>
          <w:p w14:paraId="17284C67" w14:textId="77777777" w:rsidR="00AC212B" w:rsidRPr="004E7E92" w:rsidRDefault="00AC212B" w:rsidP="00710DDA">
            <w:pPr>
              <w:spacing w:before="0" w:after="0"/>
              <w:jc w:val="center"/>
              <w:rPr>
                <w:noProof/>
                <w:sz w:val="20"/>
              </w:rPr>
            </w:pPr>
            <w:r w:rsidRPr="004E7E92">
              <w:rPr>
                <w:noProof/>
                <w:sz w:val="20"/>
              </w:rPr>
              <w:t>Valsts kase</w:t>
            </w:r>
          </w:p>
        </w:tc>
        <w:tc>
          <w:tcPr>
            <w:tcW w:w="2927" w:type="dxa"/>
          </w:tcPr>
          <w:p w14:paraId="0007CA83" w14:textId="77777777" w:rsidR="00AC212B" w:rsidRPr="004E7E92" w:rsidRDefault="00AC212B" w:rsidP="00710DDA">
            <w:pPr>
              <w:spacing w:before="0" w:after="0"/>
              <w:jc w:val="center"/>
              <w:rPr>
                <w:noProof/>
                <w:sz w:val="20"/>
              </w:rPr>
            </w:pPr>
            <w:r w:rsidRPr="004E7E92">
              <w:rPr>
                <w:noProof/>
                <w:sz w:val="20"/>
              </w:rPr>
              <w:t>Kaspars Āboliņš, Valsts kases pārvaldnieks</w:t>
            </w:r>
          </w:p>
        </w:tc>
        <w:tc>
          <w:tcPr>
            <w:tcW w:w="2595" w:type="dxa"/>
          </w:tcPr>
          <w:p w14:paraId="45F0B4D1" w14:textId="77777777" w:rsidR="00AC212B" w:rsidRPr="004E7E92" w:rsidRDefault="00AC212B" w:rsidP="00710DDA">
            <w:pPr>
              <w:spacing w:before="0" w:after="0"/>
              <w:jc w:val="center"/>
              <w:rPr>
                <w:sz w:val="20"/>
              </w:rPr>
            </w:pPr>
            <w:hyperlink r:id="rId254" w:history="1">
              <w:r w:rsidRPr="004E7E92">
                <w:rPr>
                  <w:rStyle w:val="Hyperlink"/>
                  <w:noProof/>
                  <w:color w:val="auto"/>
                  <w:sz w:val="20"/>
                </w:rPr>
                <w:t>Kaspars.Abolins@kase.gov.lv</w:t>
              </w:r>
            </w:hyperlink>
          </w:p>
        </w:tc>
      </w:tr>
      <w:tr w:rsidR="00AC212B" w:rsidRPr="004E7E92" w14:paraId="06D2516F" w14:textId="77777777" w:rsidTr="006735E7">
        <w:tc>
          <w:tcPr>
            <w:tcW w:w="2972" w:type="dxa"/>
          </w:tcPr>
          <w:p w14:paraId="756A7B23" w14:textId="77777777" w:rsidR="00AC212B" w:rsidRPr="004E7E92" w:rsidRDefault="00AC212B" w:rsidP="00710DDA">
            <w:pPr>
              <w:spacing w:before="0" w:after="0"/>
              <w:rPr>
                <w:noProof/>
                <w:sz w:val="20"/>
              </w:rPr>
            </w:pPr>
            <w:r w:rsidRPr="004E7E92">
              <w:rPr>
                <w:noProof/>
                <w:sz w:val="20"/>
              </w:rPr>
              <w:t>Grāmatvedības funkcija gadījumā, ja šī funkcija ir deleģēta citai struktūrai, nevis vadošajai iestādei</w:t>
            </w:r>
          </w:p>
        </w:tc>
        <w:tc>
          <w:tcPr>
            <w:tcW w:w="1184" w:type="dxa"/>
          </w:tcPr>
          <w:p w14:paraId="1102D951" w14:textId="77777777" w:rsidR="00AC212B" w:rsidRPr="004E7E92" w:rsidRDefault="00AC212B" w:rsidP="00710DDA">
            <w:pPr>
              <w:spacing w:before="0" w:after="0"/>
              <w:jc w:val="center"/>
              <w:rPr>
                <w:noProof/>
                <w:sz w:val="20"/>
              </w:rPr>
            </w:pPr>
            <w:r w:rsidRPr="004E7E92">
              <w:rPr>
                <w:noProof/>
                <w:sz w:val="20"/>
              </w:rPr>
              <w:t>Valsts kase</w:t>
            </w:r>
          </w:p>
        </w:tc>
        <w:tc>
          <w:tcPr>
            <w:tcW w:w="2927" w:type="dxa"/>
          </w:tcPr>
          <w:p w14:paraId="3557A59C" w14:textId="77777777" w:rsidR="00AC212B" w:rsidRPr="004E7E92" w:rsidRDefault="00AC212B" w:rsidP="00710DDA">
            <w:pPr>
              <w:spacing w:before="0" w:after="0"/>
              <w:jc w:val="center"/>
              <w:rPr>
                <w:noProof/>
                <w:sz w:val="20"/>
              </w:rPr>
            </w:pPr>
            <w:r w:rsidRPr="004E7E92">
              <w:rPr>
                <w:noProof/>
                <w:sz w:val="20"/>
              </w:rPr>
              <w:t>Kaspars Āboliņš, Valsts kases pārvaldnieks</w:t>
            </w:r>
          </w:p>
        </w:tc>
        <w:tc>
          <w:tcPr>
            <w:tcW w:w="2595" w:type="dxa"/>
          </w:tcPr>
          <w:p w14:paraId="7E791973" w14:textId="77777777" w:rsidR="00AC212B" w:rsidRPr="004E7E92" w:rsidRDefault="00AC212B" w:rsidP="00710DDA">
            <w:pPr>
              <w:spacing w:before="0" w:after="0"/>
              <w:jc w:val="center"/>
              <w:rPr>
                <w:sz w:val="20"/>
              </w:rPr>
            </w:pPr>
            <w:hyperlink r:id="rId255" w:history="1">
              <w:r w:rsidRPr="004E7E92">
                <w:rPr>
                  <w:rStyle w:val="Hyperlink"/>
                  <w:noProof/>
                  <w:color w:val="auto"/>
                  <w:sz w:val="20"/>
                </w:rPr>
                <w:t>Kaspars.Abolins@kase.gov.lv</w:t>
              </w:r>
            </w:hyperlink>
          </w:p>
        </w:tc>
      </w:tr>
    </w:tbl>
    <w:p w14:paraId="4D8ABE27" w14:textId="77777777" w:rsidR="00AC212B" w:rsidRPr="004E7E92" w:rsidRDefault="00AC212B" w:rsidP="00AC212B">
      <w:pPr>
        <w:spacing w:before="0" w:after="0"/>
        <w:rPr>
          <w:rFonts w:eastAsia="Times New Roman"/>
          <w:b/>
          <w:iCs/>
          <w:noProof/>
          <w:sz w:val="20"/>
        </w:rPr>
      </w:pPr>
    </w:p>
    <w:p w14:paraId="5EADCC29" w14:textId="77777777" w:rsidR="00AC212B" w:rsidRPr="004E7E92" w:rsidRDefault="00AC212B" w:rsidP="00AC212B">
      <w:pPr>
        <w:spacing w:before="0" w:after="0"/>
        <w:rPr>
          <w:rFonts w:eastAsia="Times New Roman"/>
          <w:b/>
          <w:iCs/>
          <w:noProof/>
          <w:sz w:val="20"/>
        </w:rPr>
      </w:pPr>
    </w:p>
    <w:p w14:paraId="4C7E339C" w14:textId="21BCDD21" w:rsidR="00AC212B" w:rsidRPr="004E7E92" w:rsidRDefault="002504BD" w:rsidP="00AC212B">
      <w:pPr>
        <w:pStyle w:val="Heading4"/>
        <w:numPr>
          <w:ilvl w:val="0"/>
          <w:numId w:val="0"/>
        </w:numPr>
        <w:spacing w:after="0"/>
        <w:rPr>
          <w:b/>
          <w:noProof/>
          <w:szCs w:val="24"/>
        </w:rPr>
      </w:pPr>
      <w:r w:rsidRPr="004E7E92">
        <w:rPr>
          <w:b/>
          <w:noProof/>
          <w:szCs w:val="24"/>
        </w:rPr>
        <w:t>2</w:t>
      </w:r>
      <w:r w:rsidR="00A11448" w:rsidRPr="004E7E92">
        <w:rPr>
          <w:b/>
          <w:noProof/>
          <w:szCs w:val="24"/>
        </w:rPr>
        <w:t>7</w:t>
      </w:r>
      <w:r w:rsidR="00686E79" w:rsidRPr="004E7E92">
        <w:rPr>
          <w:b/>
          <w:noProof/>
          <w:szCs w:val="24"/>
        </w:rPr>
        <w:t>.tabula (</w:t>
      </w:r>
      <w:r w:rsidR="00AC212B" w:rsidRPr="004E7E92">
        <w:rPr>
          <w:b/>
          <w:noProof/>
          <w:szCs w:val="24"/>
        </w:rPr>
        <w:t>13</w:t>
      </w:r>
      <w:r w:rsidR="00562DA7" w:rsidRPr="004E7E92">
        <w:rPr>
          <w:b/>
          <w:noProof/>
          <w:szCs w:val="24"/>
        </w:rPr>
        <w:t>A</w:t>
      </w:r>
      <w:r w:rsidR="00686E79" w:rsidRPr="004E7E92">
        <w:rPr>
          <w:b/>
          <w:noProof/>
          <w:szCs w:val="24"/>
        </w:rPr>
        <w:t>)</w:t>
      </w:r>
      <w:r w:rsidR="00AC212B" w:rsidRPr="004E7E92">
        <w:rPr>
          <w:b/>
          <w:noProof/>
          <w:szCs w:val="24"/>
        </w:rPr>
        <w:t xml:space="preserve"> Atmaksāto summu pārdalīšana tehniskajai palīdzībai saskaņā ar 30. panta 5.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11"/>
      </w:tblGrid>
      <w:tr w:rsidR="00AC212B" w:rsidRPr="004E7E92" w14:paraId="7972A496" w14:textId="77777777" w:rsidTr="00116A02">
        <w:trPr>
          <w:trHeight w:val="755"/>
        </w:trPr>
        <w:tc>
          <w:tcPr>
            <w:tcW w:w="8217" w:type="dxa"/>
          </w:tcPr>
          <w:p w14:paraId="208EC509" w14:textId="77777777" w:rsidR="00AC212B" w:rsidRPr="004E7E92"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sz w:val="20"/>
                <w:lang w:bidi="ar-SA"/>
              </w:rPr>
              <w:t>30. panta 5. punkta b) apakšpunktā noteikto procentuālo daļu daļa, kas tiktu atmaksāta iestādei, kas saņem maksājumus no Komisijas, ja tehniskā palīdzība ir sniegta saskaņā ar 30. panta 5. punktu (procentos)</w:t>
            </w:r>
          </w:p>
        </w:tc>
        <w:tc>
          <w:tcPr>
            <w:tcW w:w="1411" w:type="dxa"/>
          </w:tcPr>
          <w:p w14:paraId="2029AA30" w14:textId="77777777" w:rsidR="00AC212B" w:rsidRPr="004E7E92"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i/>
                <w:sz w:val="20"/>
                <w:lang w:bidi="ar-SA"/>
              </w:rPr>
              <w:t>Procentuālā daļu daļa</w:t>
            </w:r>
          </w:p>
        </w:tc>
      </w:tr>
      <w:tr w:rsidR="00AC212B" w:rsidRPr="004E7E92" w14:paraId="7E55E78C" w14:textId="77777777" w:rsidTr="00116A02">
        <w:tc>
          <w:tcPr>
            <w:tcW w:w="8217" w:type="dxa"/>
          </w:tcPr>
          <w:p w14:paraId="3E2114B0" w14:textId="77777777" w:rsidR="00AC212B" w:rsidRPr="004E7E92"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sz w:val="20"/>
                <w:lang w:bidi="ar-SA"/>
              </w:rPr>
              <w:t>Valsts kase</w:t>
            </w:r>
          </w:p>
        </w:tc>
        <w:tc>
          <w:tcPr>
            <w:tcW w:w="1411" w:type="dxa"/>
          </w:tcPr>
          <w:p w14:paraId="1B0A89D1" w14:textId="071B5C0C" w:rsidR="00AC212B" w:rsidRPr="004E7E92" w:rsidRDefault="00704542" w:rsidP="008E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4E7E92">
              <w:rPr>
                <w:rFonts w:eastAsia="Times New Roman"/>
                <w:sz w:val="20"/>
                <w:lang w:bidi="ar-SA"/>
              </w:rPr>
              <w:t>100%</w:t>
            </w:r>
          </w:p>
        </w:tc>
      </w:tr>
    </w:tbl>
    <w:p w14:paraId="40A0D0C8" w14:textId="77777777" w:rsidR="00AC212B" w:rsidRPr="004E7E92" w:rsidRDefault="00AC212B" w:rsidP="00AC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p>
    <w:p w14:paraId="74766A49" w14:textId="77777777" w:rsidR="00AC212B" w:rsidRPr="004E7E92" w:rsidRDefault="00AC212B" w:rsidP="00AC212B">
      <w:pPr>
        <w:spacing w:before="0" w:after="0"/>
        <w:rPr>
          <w:rFonts w:eastAsia="Times New Roman"/>
          <w:b/>
          <w:iCs/>
          <w:noProof/>
          <w:sz w:val="20"/>
        </w:rPr>
      </w:pPr>
    </w:p>
    <w:p w14:paraId="7DD8665B" w14:textId="1C420725" w:rsidR="00AC212B" w:rsidRPr="004E7E92" w:rsidRDefault="00AC212B" w:rsidP="0035440A">
      <w:pPr>
        <w:pStyle w:val="Heading2"/>
        <w:numPr>
          <w:ilvl w:val="0"/>
          <w:numId w:val="40"/>
        </w:numPr>
        <w:spacing w:after="0"/>
        <w:rPr>
          <w:noProof/>
          <w:szCs w:val="24"/>
        </w:rPr>
      </w:pPr>
      <w:bookmarkStart w:id="184" w:name="_Toc181017380"/>
      <w:r w:rsidRPr="004E7E92">
        <w:rPr>
          <w:noProof/>
          <w:szCs w:val="24"/>
        </w:rPr>
        <w:t>Partnerība</w:t>
      </w:r>
      <w:bookmarkEnd w:id="184"/>
      <w:r w:rsidRPr="004E7E92">
        <w:rPr>
          <w:noProof/>
          <w:szCs w:val="24"/>
        </w:rPr>
        <w:t xml:space="preserve"> </w:t>
      </w:r>
    </w:p>
    <w:p w14:paraId="1323B4FD" w14:textId="12953452" w:rsidR="00AC212B" w:rsidRPr="004E7E92" w:rsidRDefault="00AC212B" w:rsidP="0095743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Lai nodrošinātu lielāku sabiedrības pārstāvību un ciešāku iesaisti plānošan</w:t>
      </w:r>
      <w:r w:rsidR="00687744" w:rsidRPr="004E7E92">
        <w:rPr>
          <w:rFonts w:ascii="Times New Roman" w:hAnsi="Times New Roman" w:cs="Times New Roman"/>
          <w:sz w:val="24"/>
          <w:szCs w:val="24"/>
        </w:rPr>
        <w:t>as procesā</w:t>
      </w:r>
      <w:r w:rsidRPr="004E7E92">
        <w:rPr>
          <w:rFonts w:ascii="Times New Roman" w:hAnsi="Times New Roman" w:cs="Times New Roman"/>
          <w:sz w:val="24"/>
          <w:szCs w:val="24"/>
        </w:rPr>
        <w:t xml:space="preserve"> līdz 2021.–2027.gada plānošanās perioda UK izveidošanai, atsevišķa pagaidu UK netika veidota, </w:t>
      </w:r>
      <w:r w:rsidR="00687744" w:rsidRPr="004E7E92">
        <w:rPr>
          <w:rFonts w:ascii="Times New Roman" w:hAnsi="Times New Roman" w:cs="Times New Roman"/>
          <w:sz w:val="24"/>
          <w:szCs w:val="24"/>
        </w:rPr>
        <w:t>izmantojot forumu</w:t>
      </w:r>
      <w:r w:rsidRPr="004E7E92">
        <w:rPr>
          <w:rFonts w:ascii="Times New Roman" w:hAnsi="Times New Roman" w:cs="Times New Roman"/>
          <w:sz w:val="24"/>
          <w:szCs w:val="24"/>
        </w:rPr>
        <w:t xml:space="preserve">, kas joprojām aktīvi strādā par </w:t>
      </w:r>
      <w:r w:rsidR="00687744" w:rsidRPr="004E7E92">
        <w:rPr>
          <w:rFonts w:ascii="Times New Roman" w:hAnsi="Times New Roman" w:cs="Times New Roman"/>
          <w:sz w:val="24"/>
          <w:szCs w:val="24"/>
        </w:rPr>
        <w:t>ES</w:t>
      </w:r>
      <w:r w:rsidRPr="004E7E92">
        <w:rPr>
          <w:rFonts w:ascii="Times New Roman" w:hAnsi="Times New Roman" w:cs="Times New Roman"/>
          <w:sz w:val="24"/>
          <w:szCs w:val="24"/>
        </w:rPr>
        <w:t xml:space="preserve"> fondu 2014.–2020.gada plānošanas perioda jautājumiem, t.i. UK 2014.–2020.gadam un visu prioritāro virzienu apakškomitejas. UK darbības principus nosaka FM apstiprināts reglaments. Tās sastāvā ir iesaistīti KP fondu ieviešanā iesaistīto valsts un pašvaldību institūciju, teritoriālās pārvaldības, sociālo un ekonomisko partneru, </w:t>
      </w:r>
      <w:r w:rsidR="00EF77B9" w:rsidRPr="004E7E92">
        <w:rPr>
          <w:rFonts w:ascii="Times New Roman" w:hAnsi="Times New Roman" w:cs="Times New Roman"/>
          <w:sz w:val="24"/>
          <w:szCs w:val="24"/>
        </w:rPr>
        <w:t>NVO</w:t>
      </w:r>
      <w:r w:rsidRPr="004E7E92">
        <w:rPr>
          <w:rFonts w:ascii="Times New Roman" w:hAnsi="Times New Roman" w:cs="Times New Roman"/>
          <w:sz w:val="24"/>
          <w:szCs w:val="24"/>
        </w:rPr>
        <w:t xml:space="preserve">, kā arī citu KP fondu plānošanā un īstenošanā iesaistīto institūciju pārstāvji. UK un apakškomiteju sastāvu papildinot ar </w:t>
      </w:r>
      <w:r w:rsidR="004861B7" w:rsidRPr="004E7E92">
        <w:rPr>
          <w:rFonts w:ascii="Times New Roman" w:hAnsi="Times New Roman" w:cs="Times New Roman"/>
          <w:sz w:val="24"/>
          <w:szCs w:val="24"/>
        </w:rPr>
        <w:t>KNR</w:t>
      </w:r>
      <w:r w:rsidRPr="004E7E92">
        <w:rPr>
          <w:rFonts w:ascii="Times New Roman" w:hAnsi="Times New Roman" w:cs="Times New Roman"/>
          <w:sz w:val="24"/>
          <w:szCs w:val="24"/>
        </w:rPr>
        <w:t xml:space="preserve"> fondu vadošajām iestādēm, tiek aptverts pēc iespējas plašāks partneru loks, nodrošinot vienotu informācijas aprites platformu. </w:t>
      </w:r>
    </w:p>
    <w:p w14:paraId="14773DB9" w14:textId="367CD65F" w:rsidR="000D6687" w:rsidRPr="004E7E92" w:rsidRDefault="000D6687" w:rsidP="00957438">
      <w:pPr>
        <w:pStyle w:val="ListParagraph"/>
        <w:numPr>
          <w:ilvl w:val="0"/>
          <w:numId w:val="51"/>
        </w:numPr>
        <w:spacing w:after="0" w:line="240" w:lineRule="auto"/>
        <w:ind w:left="567" w:hanging="567"/>
        <w:jc w:val="both"/>
        <w:rPr>
          <w:rFonts w:ascii="Times New Roman" w:hAnsi="Times New Roman" w:cs="Times New Roman"/>
          <w:sz w:val="24"/>
          <w:szCs w:val="24"/>
          <w:lang w:eastAsia="en-US" w:bidi="ne-NP"/>
        </w:rPr>
      </w:pPr>
      <w:r w:rsidRPr="004E7E92">
        <w:rPr>
          <w:rFonts w:ascii="Times New Roman" w:hAnsi="Times New Roman" w:cs="Times New Roman"/>
          <w:sz w:val="24"/>
          <w:szCs w:val="24"/>
        </w:rPr>
        <w:t xml:space="preserve">Lai nodrošinātu visaptverošu iesaisti un līdzdalības iespēju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projekta izstrādē, tika veikta </w:t>
      </w:r>
      <w:r w:rsidR="00E94A51"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projekta publiskā apspriešana</w:t>
      </w:r>
      <w:r w:rsidRPr="004E7E92">
        <w:rPr>
          <w:rStyle w:val="FootnoteReference"/>
          <w:rFonts w:ascii="Times New Roman" w:hAnsi="Times New Roman" w:cs="Times New Roman"/>
          <w:sz w:val="24"/>
          <w:szCs w:val="24"/>
        </w:rPr>
        <w:footnoteReference w:id="119"/>
      </w:r>
      <w:r w:rsidRPr="004E7E92">
        <w:rPr>
          <w:rFonts w:ascii="Times New Roman" w:hAnsi="Times New Roman" w:cs="Times New Roman"/>
          <w:sz w:val="24"/>
          <w:szCs w:val="24"/>
        </w:rPr>
        <w:t>, kur kopumā tika saņemti vairāk kā 700 komentāru no vairāk kā 60 sadarbības partneriem, dažādām NVO, biedrībām un nodibinājumiem, pašvaldībām un juridiskām personām, un privātpersonām.</w:t>
      </w:r>
    </w:p>
    <w:p w14:paraId="7A6875AC" w14:textId="11DDD91D" w:rsidR="000D6687" w:rsidRPr="004E7E92" w:rsidRDefault="000D6687" w:rsidP="00957438">
      <w:pPr>
        <w:pStyle w:val="ListParagraph"/>
        <w:numPr>
          <w:ilvl w:val="0"/>
          <w:numId w:val="51"/>
        </w:numPr>
        <w:spacing w:after="0" w:line="240" w:lineRule="auto"/>
        <w:ind w:left="567" w:hanging="567"/>
        <w:jc w:val="both"/>
        <w:rPr>
          <w:szCs w:val="24"/>
        </w:rPr>
      </w:pPr>
      <w:r w:rsidRPr="004E7E92">
        <w:rPr>
          <w:rFonts w:ascii="Times New Roman" w:hAnsi="Times New Roman" w:cs="Times New Roman"/>
          <w:sz w:val="24"/>
          <w:szCs w:val="24"/>
        </w:rPr>
        <w:t xml:space="preserve">Tāpat tika organizētās tiešsaistes tematiskās diskusijas par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projektu, sniedzot iespēju detalizētāk diskutēt par interesējošām nozarēm. Kopumā 2020.</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un 2021.</w:t>
      </w:r>
      <w:r w:rsidR="00FC2F34" w:rsidRPr="004E7E92">
        <w:rPr>
          <w:rFonts w:ascii="Times New Roman" w:hAnsi="Times New Roman" w:cs="Times New Roman"/>
          <w:sz w:val="24"/>
          <w:szCs w:val="24"/>
        </w:rPr>
        <w:t>g.</w:t>
      </w:r>
      <w:r w:rsidRPr="004E7E92">
        <w:rPr>
          <w:rFonts w:ascii="Times New Roman" w:hAnsi="Times New Roman" w:cs="Times New Roman"/>
          <w:sz w:val="24"/>
          <w:szCs w:val="24"/>
        </w:rPr>
        <w:t xml:space="preserve"> notikušas 11 tematiskās publiskās diskusijas, kuru ietvaros piedalījušies </w:t>
      </w:r>
      <w:r w:rsidR="00666A5A" w:rsidRPr="004E7E92">
        <w:rPr>
          <w:rFonts w:ascii="Times New Roman" w:hAnsi="Times New Roman" w:cs="Times New Roman"/>
          <w:sz w:val="24"/>
          <w:szCs w:val="24"/>
        </w:rPr>
        <w:t xml:space="preserve">1 204 </w:t>
      </w:r>
      <w:r w:rsidRPr="004E7E92">
        <w:rPr>
          <w:rFonts w:ascii="Times New Roman" w:hAnsi="Times New Roman" w:cs="Times New Roman"/>
          <w:sz w:val="24"/>
          <w:szCs w:val="24"/>
        </w:rPr>
        <w:t>pārstāvji no ļoti plaša interesentu loka – sadarbības partneri, dažādas NVO, biedrības un nodibinājumi, pašvaldības, juridiskās personas un privātpersonas.</w:t>
      </w:r>
    </w:p>
    <w:p w14:paraId="5BE3037C" w14:textId="4BFF1670" w:rsidR="00AC212B" w:rsidRPr="004E7E92" w:rsidRDefault="00AC212B" w:rsidP="00957438">
      <w:pPr>
        <w:pStyle w:val="ListParagraph"/>
        <w:numPr>
          <w:ilvl w:val="0"/>
          <w:numId w:val="51"/>
        </w:numPr>
        <w:suppressAutoHyphens/>
        <w:spacing w:after="0" w:line="240" w:lineRule="auto"/>
        <w:ind w:left="567" w:hanging="567"/>
        <w:jc w:val="both"/>
        <w:rPr>
          <w:rFonts w:ascii="Times New Roman" w:eastAsia="Calibri" w:hAnsi="Times New Roman" w:cs="Times New Roman"/>
          <w:sz w:val="24"/>
          <w:szCs w:val="24"/>
          <w:lang w:eastAsia="en-US"/>
        </w:rPr>
      </w:pPr>
      <w:r w:rsidRPr="004E7E92">
        <w:rPr>
          <w:rFonts w:ascii="Times New Roman" w:eastAsia="Calibri" w:hAnsi="Times New Roman" w:cs="Times New Roman"/>
          <w:sz w:val="24"/>
          <w:szCs w:val="24"/>
          <w:lang w:eastAsia="en-US"/>
        </w:rPr>
        <w:t>2021.–2027.gada plānošanas periodā paredzēta plaša un mērķtiecīga partneru iesaiste pakalpojumu nodrošināšanā nozaru mērķu sasniegšanā, piem</w:t>
      </w:r>
      <w:r w:rsidR="00683775" w:rsidRPr="004E7E92">
        <w:rPr>
          <w:rFonts w:ascii="Times New Roman" w:eastAsia="Calibri" w:hAnsi="Times New Roman" w:cs="Times New Roman"/>
          <w:sz w:val="24"/>
          <w:szCs w:val="24"/>
          <w:lang w:eastAsia="en-US"/>
        </w:rPr>
        <w:t>.</w:t>
      </w:r>
      <w:r w:rsidRPr="004E7E92">
        <w:rPr>
          <w:rFonts w:ascii="Times New Roman" w:eastAsia="Calibri" w:hAnsi="Times New Roman" w:cs="Times New Roman"/>
          <w:sz w:val="24"/>
          <w:szCs w:val="24"/>
          <w:lang w:eastAsia="en-US"/>
        </w:rPr>
        <w:t xml:space="preserve">, sociālajā iekļaušanā, </w:t>
      </w:r>
      <w:r w:rsidRPr="004E7E92">
        <w:rPr>
          <w:rFonts w:ascii="Times New Roman" w:eastAsia="Calibri" w:hAnsi="Times New Roman" w:cs="Times New Roman"/>
          <w:sz w:val="24"/>
          <w:szCs w:val="24"/>
          <w:lang w:eastAsia="en-US"/>
        </w:rPr>
        <w:lastRenderedPageBreak/>
        <w:t xml:space="preserve">nodarbinātībā, saimnieciskās darbības vides uzlabošanā, vides aizsardzībā, izglītībā u.c., balstoties uz biedrību un nodibinājumu ekspertīzi, tādējādi nodrošinot sadarbības partneru zināšanu un pieredzes izmantošanu nozaru ietvaros. </w:t>
      </w:r>
    </w:p>
    <w:p w14:paraId="7243CC03" w14:textId="035FF58F" w:rsidR="000D6687" w:rsidRPr="004E7E92" w:rsidRDefault="00AC212B" w:rsidP="00957438">
      <w:pPr>
        <w:pStyle w:val="ListParagraph"/>
        <w:numPr>
          <w:ilvl w:val="0"/>
          <w:numId w:val="51"/>
        </w:numPr>
        <w:suppressAutoHyphens/>
        <w:spacing w:after="0" w:line="240" w:lineRule="auto"/>
        <w:ind w:left="567" w:hanging="567"/>
        <w:jc w:val="both"/>
        <w:rPr>
          <w:szCs w:val="24"/>
          <w:lang w:eastAsia="en-US"/>
        </w:rPr>
      </w:pPr>
      <w:r w:rsidRPr="004E7E92">
        <w:rPr>
          <w:rFonts w:ascii="Times New Roman" w:eastAsia="Calibri" w:hAnsi="Times New Roman" w:cs="Times New Roman"/>
          <w:sz w:val="24"/>
          <w:szCs w:val="24"/>
          <w:lang w:eastAsia="en-US"/>
        </w:rPr>
        <w:t xml:space="preserve">Saskaņā ar </w:t>
      </w:r>
      <w:r w:rsidR="004861B7" w:rsidRPr="004E7E92">
        <w:rPr>
          <w:rFonts w:ascii="Times New Roman" w:eastAsia="Calibri" w:hAnsi="Times New Roman" w:cs="Times New Roman"/>
          <w:sz w:val="24"/>
          <w:szCs w:val="24"/>
          <w:lang w:eastAsia="en-US"/>
        </w:rPr>
        <w:t>KNR</w:t>
      </w:r>
      <w:r w:rsidRPr="004E7E92">
        <w:rPr>
          <w:rFonts w:ascii="Times New Roman" w:eastAsia="Calibri" w:hAnsi="Times New Roman" w:cs="Times New Roman"/>
          <w:sz w:val="24"/>
          <w:szCs w:val="24"/>
          <w:lang w:eastAsia="en-US"/>
        </w:rPr>
        <w:t xml:space="preserve"> preambulā un </w:t>
      </w:r>
      <w:r w:rsidR="007E261A" w:rsidRPr="004E7E92">
        <w:rPr>
          <w:rFonts w:ascii="Times New Roman" w:eastAsia="Calibri" w:hAnsi="Times New Roman" w:cs="Times New Roman"/>
          <w:sz w:val="24"/>
          <w:szCs w:val="24"/>
          <w:lang w:eastAsia="en-US"/>
        </w:rPr>
        <w:t>38</w:t>
      </w:r>
      <w:r w:rsidRPr="004E7E92">
        <w:rPr>
          <w:rFonts w:ascii="Times New Roman" w:eastAsia="Calibri" w:hAnsi="Times New Roman" w:cs="Times New Roman"/>
          <w:sz w:val="24"/>
          <w:szCs w:val="24"/>
          <w:lang w:eastAsia="en-US"/>
        </w:rPr>
        <w:t xml:space="preserve">.pantā izteiktajiem nosacījumiem, vadošās iestādes pēc plānošanas dokumentu apstiprināšanas kā galveno partneru iesaistes formu izveidos pārziņā esošo fondu UK, tajās iesaistot pārstāvjus gan no publiskās pārvaldes institūcijām un plānošanas reģioniem, gan arī sadarbības partneru pārstāvjus, kā arī pārējo vadošo iestāžu pārstāvjus. </w:t>
      </w:r>
    </w:p>
    <w:p w14:paraId="2F098104" w14:textId="03A0EA40" w:rsidR="00AC212B" w:rsidRPr="004E7E92" w:rsidRDefault="00AC212B" w:rsidP="00957438">
      <w:pPr>
        <w:pStyle w:val="ListParagraph"/>
        <w:numPr>
          <w:ilvl w:val="0"/>
          <w:numId w:val="51"/>
        </w:numPr>
        <w:suppressAutoHyphens/>
        <w:spacing w:after="0" w:line="240" w:lineRule="auto"/>
        <w:ind w:left="567" w:hanging="567"/>
        <w:jc w:val="both"/>
        <w:rPr>
          <w:szCs w:val="24"/>
          <w:lang w:eastAsia="en-US"/>
        </w:rPr>
      </w:pPr>
      <w:r w:rsidRPr="004E7E92">
        <w:rPr>
          <w:rFonts w:ascii="Times New Roman" w:eastAsia="Calibri" w:hAnsi="Times New Roman" w:cs="Times New Roman"/>
          <w:sz w:val="24"/>
          <w:szCs w:val="24"/>
          <w:lang w:eastAsia="en-US"/>
        </w:rPr>
        <w:t xml:space="preserve">UK galvenais uzdevums būs nodrošināt koordinētu fondu ieviešanu un uzraudzību, minētajā procesā iesaistot pārstāvjus no plaša partneru loka. </w:t>
      </w:r>
      <w:r w:rsidR="000D6687" w:rsidRPr="004E7E92">
        <w:rPr>
          <w:rFonts w:ascii="Times New Roman" w:eastAsia="Calibri" w:hAnsi="Times New Roman" w:cs="Times New Roman"/>
          <w:sz w:val="24"/>
          <w:szCs w:val="24"/>
          <w:lang w:eastAsia="en-US"/>
        </w:rPr>
        <w:t>FM kā ES fondu vadošā iestāde, turpinot 2014.–2020.gada plānošanas perioda labo praksi, lai līdztekus UK nodrošinātu forumus operatīvākām un saturiskākām diskusijām, veidos arī UK tematiskas apakškomitejas katram politikas mērķim.</w:t>
      </w:r>
    </w:p>
    <w:p w14:paraId="0953DF94" w14:textId="4036618B" w:rsidR="007348DD" w:rsidRPr="004E7E92" w:rsidRDefault="007348DD" w:rsidP="00957438">
      <w:pPr>
        <w:pStyle w:val="ListParagraph"/>
        <w:numPr>
          <w:ilvl w:val="0"/>
          <w:numId w:val="51"/>
        </w:numPr>
        <w:spacing w:after="0" w:line="240" w:lineRule="auto"/>
        <w:ind w:left="567" w:hanging="567"/>
        <w:jc w:val="both"/>
        <w:rPr>
          <w:rFonts w:ascii="Times New Roman" w:hAnsi="Times New Roman" w:cs="Times New Roman"/>
          <w:sz w:val="24"/>
          <w:szCs w:val="24"/>
          <w:lang w:eastAsia="en-US" w:bidi="ne-NP"/>
        </w:rPr>
      </w:pPr>
      <w:r w:rsidRPr="004E7E92">
        <w:rPr>
          <w:rFonts w:ascii="Times New Roman" w:hAnsi="Times New Roman" w:cs="Times New Roman"/>
          <w:sz w:val="24"/>
          <w:szCs w:val="24"/>
        </w:rPr>
        <w:t>NAP</w:t>
      </w:r>
      <w:r w:rsidR="0005678A" w:rsidRPr="004E7E92">
        <w:rPr>
          <w:rFonts w:ascii="Times New Roman" w:hAnsi="Times New Roman" w:cs="Times New Roman"/>
          <w:sz w:val="24"/>
          <w:szCs w:val="24"/>
        </w:rPr>
        <w:t xml:space="preserve"> </w:t>
      </w:r>
      <w:r w:rsidRPr="004E7E92">
        <w:rPr>
          <w:rFonts w:ascii="Times New Roman" w:hAnsi="Times New Roman" w:cs="Times New Roman"/>
          <w:sz w:val="24"/>
          <w:szCs w:val="24"/>
        </w:rPr>
        <w:t>2027 plānotos mērķus par nozarēm atbildīgās institūcijas sasniedz dažādos veidos, finansējuma nodrošināšanai piesaistot dažādu finan</w:t>
      </w:r>
      <w:r w:rsidR="00F35243" w:rsidRPr="004E7E92">
        <w:rPr>
          <w:rFonts w:ascii="Times New Roman" w:hAnsi="Times New Roman" w:cs="Times New Roman"/>
          <w:sz w:val="24"/>
          <w:szCs w:val="24"/>
        </w:rPr>
        <w:t>sējumu</w:t>
      </w:r>
      <w:r w:rsidRPr="004E7E92">
        <w:rPr>
          <w:rFonts w:ascii="Times New Roman" w:hAnsi="Times New Roman" w:cs="Times New Roman"/>
          <w:sz w:val="24"/>
          <w:szCs w:val="24"/>
        </w:rPr>
        <w:t>,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ERAF, KF, ESF+, EJZ</w:t>
      </w:r>
      <w:r w:rsidR="008F78EF" w:rsidRPr="004E7E92">
        <w:rPr>
          <w:rFonts w:ascii="Times New Roman" w:hAnsi="Times New Roman" w:cs="Times New Roman"/>
          <w:sz w:val="24"/>
          <w:szCs w:val="24"/>
        </w:rPr>
        <w:t>A</w:t>
      </w:r>
      <w:r w:rsidRPr="004E7E92">
        <w:rPr>
          <w:rFonts w:ascii="Times New Roman" w:hAnsi="Times New Roman" w:cs="Times New Roman"/>
          <w:sz w:val="24"/>
          <w:szCs w:val="24"/>
        </w:rPr>
        <w:t>F, kā arī izmantojot iespēju piesaistīt finansējumu no piem</w:t>
      </w:r>
      <w:r w:rsidR="00683775" w:rsidRPr="004E7E92">
        <w:rPr>
          <w:rFonts w:ascii="Times New Roman" w:hAnsi="Times New Roman" w:cs="Times New Roman"/>
          <w:sz w:val="24"/>
          <w:szCs w:val="24"/>
        </w:rPr>
        <w:t>.</w:t>
      </w:r>
      <w:r w:rsidRPr="004E7E92">
        <w:rPr>
          <w:rFonts w:ascii="Times New Roman" w:hAnsi="Times New Roman" w:cs="Times New Roman"/>
          <w:sz w:val="24"/>
          <w:szCs w:val="24"/>
        </w:rPr>
        <w:t>, EISI, kas paredzēts ieguldījumiem ES infrastruktūras prioritātēs transporta, enerģētikas un telekomunikāciju jomā, un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un </w:t>
      </w:r>
      <w:r w:rsidRPr="004E7E92">
        <w:rPr>
          <w:rFonts w:ascii="Times New Roman" w:hAnsi="Times New Roman" w:cs="Times New Roman"/>
          <w:i/>
          <w:iCs/>
          <w:sz w:val="24"/>
          <w:szCs w:val="24"/>
        </w:rPr>
        <w:t>R</w:t>
      </w:r>
      <w:r w:rsidR="0005678A" w:rsidRPr="004E7E92">
        <w:rPr>
          <w:rFonts w:ascii="Times New Roman" w:hAnsi="Times New Roman" w:cs="Times New Roman"/>
          <w:i/>
          <w:iCs/>
          <w:sz w:val="24"/>
          <w:szCs w:val="24"/>
        </w:rPr>
        <w:t>eact-</w:t>
      </w:r>
      <w:r w:rsidRPr="004E7E92">
        <w:rPr>
          <w:rFonts w:ascii="Times New Roman" w:hAnsi="Times New Roman" w:cs="Times New Roman"/>
          <w:i/>
          <w:iCs/>
          <w:sz w:val="24"/>
          <w:szCs w:val="24"/>
        </w:rPr>
        <w:t>EU</w:t>
      </w:r>
      <w:r w:rsidRPr="004E7E92">
        <w:rPr>
          <w:rFonts w:ascii="Times New Roman" w:hAnsi="Times New Roman" w:cs="Times New Roman"/>
          <w:sz w:val="24"/>
          <w:szCs w:val="24"/>
        </w:rPr>
        <w:t xml:space="preserve">, kas izveidoti ar mērķi palīdzēt dalībvalstīm mazināt </w:t>
      </w:r>
      <w:r w:rsidR="005474FB" w:rsidRPr="004E7E92">
        <w:rPr>
          <w:rFonts w:ascii="Times New Roman" w:hAnsi="Times New Roman" w:cs="Times New Roman"/>
          <w:sz w:val="24"/>
          <w:szCs w:val="24"/>
        </w:rPr>
        <w:t>COVID</w:t>
      </w:r>
      <w:r w:rsidRPr="004E7E92">
        <w:rPr>
          <w:rFonts w:ascii="Times New Roman" w:hAnsi="Times New Roman" w:cs="Times New Roman"/>
          <w:sz w:val="24"/>
          <w:szCs w:val="24"/>
        </w:rPr>
        <w:t xml:space="preserve">-19 krīzes radītās sekas. </w:t>
      </w:r>
    </w:p>
    <w:p w14:paraId="71B4D7A7" w14:textId="6B91DDE2" w:rsidR="007348DD" w:rsidRPr="004E7E92" w:rsidRDefault="007348D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Tā kā izvirzītie mērķi ir apjomīgi, un to īstenošanai plānots piesaistīt finansējumu no dažādiem pieejamajiem finanšu avotiem, būtiska loma ir ieguldījumu demarkācijai un pārkāšanās riska novēršanai. Demarkācijas uzraudzība tiek nodrošināta jau plānošanas posmā, ņemot vērā </w:t>
      </w:r>
      <w:r w:rsidR="00DA2D71" w:rsidRPr="004E7E92">
        <w:rPr>
          <w:rFonts w:ascii="Times New Roman" w:hAnsi="Times New Roman" w:cs="Times New Roman"/>
          <w:sz w:val="24"/>
          <w:szCs w:val="24"/>
        </w:rPr>
        <w:t>KP</w:t>
      </w:r>
      <w:r w:rsidRPr="004E7E92">
        <w:rPr>
          <w:rFonts w:ascii="Times New Roman" w:hAnsi="Times New Roman" w:cs="Times New Roman"/>
          <w:sz w:val="24"/>
          <w:szCs w:val="24"/>
        </w:rPr>
        <w:t xml:space="preserve"> un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plāna plānošanas dokumentu paralēlo virzību, kā arī tā tiks nodrošināta tālāk ieviešanas nosacījumu izstrādes posmā. </w:t>
      </w:r>
    </w:p>
    <w:p w14:paraId="41C205EC" w14:textId="1E397163" w:rsidR="007348DD" w:rsidRPr="004E7E92" w:rsidRDefault="007348DD"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Ņemot vērā </w:t>
      </w:r>
      <w:r w:rsidR="00C6402F" w:rsidRPr="004E7E92">
        <w:rPr>
          <w:rFonts w:ascii="Times New Roman" w:hAnsi="Times New Roman" w:cs="Times New Roman"/>
          <w:sz w:val="24"/>
          <w:szCs w:val="24"/>
        </w:rPr>
        <w:t>EZK</w:t>
      </w:r>
      <w:r w:rsidRPr="004E7E92">
        <w:rPr>
          <w:rFonts w:ascii="Times New Roman" w:hAnsi="Times New Roman" w:cs="Times New Roman"/>
          <w:sz w:val="24"/>
          <w:szCs w:val="24"/>
        </w:rPr>
        <w:t xml:space="preserve"> uzstādījumus, viens no būtiskiem nozaru plānošanas dokumentiem ir EM sadarbībā ar VARAM izstrādātais NEKP. Lai NEKP izvirzītos mērķus izdotos sasniegt iespējami ātrāk un efektīvāk, papildus </w:t>
      </w:r>
      <w:r w:rsidR="00F63972" w:rsidRPr="004E7E92">
        <w:rPr>
          <w:rFonts w:ascii="Times New Roman" w:hAnsi="Times New Roman" w:cs="Times New Roman"/>
          <w:sz w:val="24"/>
          <w:szCs w:val="24"/>
        </w:rPr>
        <w:t>programmā</w:t>
      </w:r>
      <w:r w:rsidRPr="004E7E92">
        <w:rPr>
          <w:rFonts w:ascii="Times New Roman" w:hAnsi="Times New Roman" w:cs="Times New Roman"/>
          <w:sz w:val="24"/>
          <w:szCs w:val="24"/>
        </w:rPr>
        <w:t xml:space="preserve"> plānotajām aktivitātēm, plānots īstenot vairākas aktivitātes (saistītas ar pāreju uz zaļo un digitālo ekonomiku)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plāna ietvaros, piesaistot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finansējumu.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plānā plānotie darbības virzieni nodrošinās saskaņotību ar </w:t>
      </w:r>
      <w:r w:rsidR="00F63972" w:rsidRPr="004E7E92">
        <w:rPr>
          <w:rFonts w:ascii="Times New Roman" w:hAnsi="Times New Roman" w:cs="Times New Roman"/>
          <w:sz w:val="24"/>
          <w:szCs w:val="24"/>
        </w:rPr>
        <w:t>programmu</w:t>
      </w:r>
      <w:r w:rsidRPr="004E7E92">
        <w:rPr>
          <w:rFonts w:ascii="Times New Roman" w:hAnsi="Times New Roman" w:cs="Times New Roman"/>
          <w:sz w:val="24"/>
          <w:szCs w:val="24"/>
        </w:rPr>
        <w:t xml:space="preserve">, tādejādi nodrošinot sinerģiju un papildinātību virzībā uz zaļāku Eiropu un </w:t>
      </w:r>
      <w:proofErr w:type="spellStart"/>
      <w:r w:rsidRPr="004E7E92">
        <w:rPr>
          <w:rFonts w:ascii="Times New Roman" w:hAnsi="Times New Roman" w:cs="Times New Roman"/>
          <w:sz w:val="24"/>
          <w:szCs w:val="24"/>
        </w:rPr>
        <w:t>digitalizācijas</w:t>
      </w:r>
      <w:proofErr w:type="spellEnd"/>
      <w:r w:rsidRPr="004E7E92">
        <w:rPr>
          <w:rFonts w:ascii="Times New Roman" w:hAnsi="Times New Roman" w:cs="Times New Roman"/>
          <w:sz w:val="24"/>
          <w:szCs w:val="24"/>
        </w:rPr>
        <w:t xml:space="preserve"> attīstību, arī uz sociālekonomisko atšķirību mazināšanas, </w:t>
      </w:r>
      <w:r w:rsidR="00CD4B2E" w:rsidRPr="004E7E92">
        <w:rPr>
          <w:rFonts w:ascii="Times New Roman" w:hAnsi="Times New Roman" w:cs="Times New Roman"/>
          <w:sz w:val="24"/>
          <w:szCs w:val="24"/>
        </w:rPr>
        <w:t>VA</w:t>
      </w:r>
      <w:r w:rsidRPr="004E7E92">
        <w:rPr>
          <w:rFonts w:ascii="Times New Roman" w:hAnsi="Times New Roman" w:cs="Times New Roman"/>
          <w:sz w:val="24"/>
          <w:szCs w:val="24"/>
        </w:rPr>
        <w:t xml:space="preserve"> pieejamības uzlabošanas, pētniecības attīstības un likuma varas stiprināšanas mērķu sasniegšanu. A</w:t>
      </w:r>
      <w:r w:rsidR="00275ECD" w:rsidRPr="004E7E92">
        <w:rPr>
          <w:rFonts w:ascii="Times New Roman" w:hAnsi="Times New Roman" w:cs="Times New Roman"/>
          <w:sz w:val="24"/>
          <w:szCs w:val="24"/>
        </w:rPr>
        <w:t>F</w:t>
      </w:r>
      <w:r w:rsidRPr="004E7E92">
        <w:rPr>
          <w:rFonts w:ascii="Times New Roman" w:hAnsi="Times New Roman" w:cs="Times New Roman"/>
          <w:sz w:val="24"/>
          <w:szCs w:val="24"/>
        </w:rPr>
        <w:t xml:space="preserve"> plānā paredzētās investīcijas papildinās vairākus </w:t>
      </w:r>
      <w:r w:rsidR="00F63972" w:rsidRPr="004E7E92">
        <w:rPr>
          <w:rFonts w:ascii="Times New Roman" w:hAnsi="Times New Roman" w:cs="Times New Roman"/>
          <w:sz w:val="24"/>
          <w:szCs w:val="24"/>
        </w:rPr>
        <w:t>programmā</w:t>
      </w:r>
      <w:r w:rsidRPr="004E7E92">
        <w:rPr>
          <w:rFonts w:ascii="Times New Roman" w:hAnsi="Times New Roman" w:cs="Times New Roman"/>
          <w:sz w:val="24"/>
          <w:szCs w:val="24"/>
        </w:rPr>
        <w:t xml:space="preserve"> ietvertos specifiskā atbalsta mērķus un pasākumus. </w:t>
      </w:r>
    </w:p>
    <w:p w14:paraId="4B6A0A12" w14:textId="6ACC7E8A" w:rsidR="007348DD" w:rsidRPr="004E7E92" w:rsidRDefault="00F63972" w:rsidP="0095743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Programmas</w:t>
      </w:r>
      <w:r w:rsidR="007348DD" w:rsidRPr="004E7E92">
        <w:rPr>
          <w:rFonts w:ascii="Times New Roman" w:hAnsi="Times New Roman" w:cs="Times New Roman"/>
          <w:sz w:val="24"/>
          <w:szCs w:val="24"/>
        </w:rPr>
        <w:t xml:space="preserve"> un A</w:t>
      </w:r>
      <w:r w:rsidR="00275ECD" w:rsidRPr="004E7E92">
        <w:rPr>
          <w:rFonts w:ascii="Times New Roman" w:hAnsi="Times New Roman" w:cs="Times New Roman"/>
          <w:sz w:val="24"/>
          <w:szCs w:val="24"/>
        </w:rPr>
        <w:t>F</w:t>
      </w:r>
      <w:r w:rsidR="007348DD" w:rsidRPr="004E7E92">
        <w:rPr>
          <w:rFonts w:ascii="Times New Roman" w:hAnsi="Times New Roman" w:cs="Times New Roman"/>
          <w:sz w:val="24"/>
          <w:szCs w:val="24"/>
        </w:rPr>
        <w:t xml:space="preserve"> plāna īstenošanā būtiska ir savstarpējā koordinācija un koordinācija ar ES u</w:t>
      </w:r>
      <w:r w:rsidR="00AE7FE4" w:rsidRPr="004E7E92">
        <w:rPr>
          <w:rFonts w:ascii="Times New Roman" w:hAnsi="Times New Roman" w:cs="Times New Roman"/>
          <w:sz w:val="24"/>
          <w:szCs w:val="24"/>
        </w:rPr>
        <w:t>.c.</w:t>
      </w:r>
      <w:r w:rsidR="007348DD" w:rsidRPr="004E7E92">
        <w:rPr>
          <w:rFonts w:ascii="Times New Roman" w:hAnsi="Times New Roman" w:cs="Times New Roman"/>
          <w:sz w:val="24"/>
          <w:szCs w:val="24"/>
        </w:rPr>
        <w:t xml:space="preserve"> ārvalstu programmām, lai nodrošinātu to savstarpējo sinerģiju un nepārklāšanos, tāpēc gan plānošanas gan pasākumu īstenošanas posmā koordinācija tiks nodrošināta sadarbībā ar nozaru ministrijām, vērtējot plānoto investīciju saturu un savstarpējo sinerģiju, lai novērstu iespējamu investīciju pārklāšanos, savstarpēji papildinošu investīciju gadījumā novēršot dubultā finansējuma risku. </w:t>
      </w:r>
    </w:p>
    <w:p w14:paraId="42A5FAA6" w14:textId="4B51A7B3" w:rsidR="007348DD" w:rsidRPr="004E7E92" w:rsidRDefault="007348DD" w:rsidP="003A45B8">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Papildinošu darbību koordinācijai un uzraudzībai plānots izmantot dubul</w:t>
      </w:r>
      <w:r w:rsidR="00FA04D8" w:rsidRPr="004E7E92">
        <w:rPr>
          <w:rFonts w:ascii="Times New Roman" w:hAnsi="Times New Roman" w:cs="Times New Roman"/>
          <w:sz w:val="24"/>
          <w:szCs w:val="24"/>
        </w:rPr>
        <w:t>t</w:t>
      </w:r>
      <w:r w:rsidRPr="004E7E92">
        <w:rPr>
          <w:rFonts w:ascii="Times New Roman" w:hAnsi="Times New Roman" w:cs="Times New Roman"/>
          <w:sz w:val="24"/>
          <w:szCs w:val="24"/>
        </w:rPr>
        <w:t>finansējuma matricu, kura jau šobrīd aptver informāciju par vairākos plānošanas periodos Latvijai pieejamo ārvalstu instrumentu finanšu investīcijām un tiek regulāri atjaunināta un papildināta, vienlaikus paredzot dažādu līmeņu iekšējās procedūrās nepieciešamību pārliecināties, vai vienas un tās pašas vai līdzīgas atbalstāmās darbības nav plānots finansēt no vairākiem finanšu avotiem.</w:t>
      </w:r>
    </w:p>
    <w:p w14:paraId="1509F736" w14:textId="3294FD3E" w:rsidR="00966BAC" w:rsidRPr="004E7E92" w:rsidRDefault="00966BAC" w:rsidP="003A45B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Lai novērtētu plānoto pasākumu ietekmi uz vidi, ņemot vērā normatīvo aktu prasības, ir veikts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stratēģiskais ietekmes uz vidi novērtējums</w:t>
      </w:r>
      <w:r w:rsidRPr="004E7E92">
        <w:rPr>
          <w:rStyle w:val="FootnoteReference"/>
          <w:rFonts w:ascii="Times New Roman" w:hAnsi="Times New Roman" w:cs="Times New Roman"/>
          <w:sz w:val="24"/>
          <w:szCs w:val="24"/>
        </w:rPr>
        <w:footnoteReference w:id="120"/>
      </w:r>
      <w:r w:rsidRPr="004E7E92">
        <w:rPr>
          <w:rFonts w:ascii="Times New Roman" w:hAnsi="Times New Roman" w:cs="Times New Roman"/>
          <w:sz w:val="24"/>
          <w:szCs w:val="24"/>
        </w:rPr>
        <w:t xml:space="preserve">, kura mērķis ir apzināt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un tās ietvaros plānoto pasākumu ietekmi uz vides un klimata mērķu sasniegšanu, kā arī veicināt sabiedrības līdzdalību vides pārskata sagatavošanā un ņemt vērā vides pārskata un tā sabiedriskās apspriešanas rezultātus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sagatavošanā un atbilstošu lēmumu pieņemšanā. </w:t>
      </w:r>
    </w:p>
    <w:p w14:paraId="57BE6525" w14:textId="77777777" w:rsidR="003A45B8" w:rsidRPr="004E7E92" w:rsidRDefault="00966BAC" w:rsidP="003A45B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Vides pārskata izstrādē ir ņemti vērā valsts vides institūciju – Vides pārraudzības valsts biroja, Dabas aizsardzības pārvaldes, Vides valsts dienesta un Veselības inspekcijas, ieteikumi attiecībā uz vides pārskata detalizācijas pakāpi un saturu. Vides pārskatā atspoguļots esošais vides </w:t>
      </w:r>
      <w:r w:rsidRPr="004E7E92">
        <w:rPr>
          <w:rFonts w:ascii="Times New Roman" w:hAnsi="Times New Roman" w:cs="Times New Roman"/>
          <w:sz w:val="24"/>
          <w:szCs w:val="24"/>
        </w:rPr>
        <w:lastRenderedPageBreak/>
        <w:t xml:space="preserve">stāvoklis, ar </w:t>
      </w:r>
      <w:r w:rsidR="00F63972" w:rsidRPr="004E7E92">
        <w:rPr>
          <w:rFonts w:ascii="Times New Roman" w:hAnsi="Times New Roman" w:cs="Times New Roman"/>
          <w:sz w:val="24"/>
          <w:szCs w:val="24"/>
        </w:rPr>
        <w:t>programmas</w:t>
      </w:r>
      <w:r w:rsidRPr="004E7E92">
        <w:rPr>
          <w:rFonts w:ascii="Times New Roman" w:hAnsi="Times New Roman" w:cs="Times New Roman"/>
          <w:sz w:val="24"/>
          <w:szCs w:val="24"/>
        </w:rPr>
        <w:t xml:space="preserve"> īstenošanu saistītās ietekmes uz vidi novērtējums, kā arī piedāvāti risinājumi būtisko ietekmju novēršanai un samazināšanai. </w:t>
      </w:r>
      <w:r w:rsidR="004937F8" w:rsidRPr="004E7E92">
        <w:rPr>
          <w:rFonts w:ascii="Times New Roman" w:hAnsi="Times New Roman" w:cs="Times New Roman"/>
          <w:sz w:val="24"/>
          <w:szCs w:val="24"/>
        </w:rPr>
        <w:t xml:space="preserve">Pēc sabiedriskās apspriešanas, kura norisinājās 2020.gada beigās, ir izvērtēti saņemtie priekšlikumi un veikti precizējumi dokumentos. </w:t>
      </w:r>
      <w:r w:rsidR="005F518A" w:rsidRPr="004E7E92">
        <w:rPr>
          <w:rFonts w:ascii="Times New Roman" w:hAnsi="Times New Roman" w:cs="Times New Roman"/>
          <w:sz w:val="24"/>
          <w:szCs w:val="24"/>
        </w:rPr>
        <w:t>2021.gada 25.februārī Vides pārraudzības valsts birojs ir sniedzis atzinumu Nr.4-03/2 “Par Darbības programmas Latvijai 2021.–2027.gadam Vides pārskatu</w:t>
      </w:r>
      <w:r w:rsidR="005F518A" w:rsidRPr="004E7E92">
        <w:rPr>
          <w:rFonts w:ascii="Times New Roman" w:hAnsi="Times New Roman" w:cs="Times New Roman"/>
        </w:rPr>
        <w:t>”</w:t>
      </w:r>
      <w:r w:rsidR="005F518A" w:rsidRPr="004E7E92">
        <w:rPr>
          <w:rStyle w:val="FootnoteReference"/>
          <w:rFonts w:ascii="Times New Roman" w:hAnsi="Times New Roman" w:cs="Times New Roman"/>
        </w:rPr>
        <w:footnoteReference w:id="121"/>
      </w:r>
      <w:r w:rsidR="005F518A" w:rsidRPr="004E7E92">
        <w:rPr>
          <w:rFonts w:ascii="Times New Roman" w:hAnsi="Times New Roman" w:cs="Times New Roman"/>
        </w:rPr>
        <w:t>.</w:t>
      </w:r>
      <w:r w:rsidR="004937F8" w:rsidRPr="004E7E92">
        <w:rPr>
          <w:rFonts w:ascii="Times New Roman" w:hAnsi="Times New Roman" w:cs="Times New Roman"/>
          <w:sz w:val="24"/>
          <w:szCs w:val="24"/>
        </w:rPr>
        <w:t xml:space="preserve"> </w:t>
      </w:r>
      <w:r w:rsidR="005F518A" w:rsidRPr="004E7E92">
        <w:rPr>
          <w:rFonts w:ascii="Times New Roman" w:hAnsi="Times New Roman" w:cs="Times New Roman"/>
          <w:sz w:val="24"/>
          <w:szCs w:val="24"/>
        </w:rPr>
        <w:t>A</w:t>
      </w:r>
      <w:r w:rsidR="004937F8" w:rsidRPr="004E7E92">
        <w:rPr>
          <w:rFonts w:ascii="Times New Roman" w:hAnsi="Times New Roman" w:cs="Times New Roman"/>
          <w:sz w:val="24"/>
          <w:szCs w:val="24"/>
        </w:rPr>
        <w:t xml:space="preserve">tzinumā sniegtie priekšlikumi izvērtēti un </w:t>
      </w:r>
      <w:r w:rsidR="005F518A" w:rsidRPr="004E7E92">
        <w:rPr>
          <w:rFonts w:ascii="Times New Roman" w:hAnsi="Times New Roman" w:cs="Times New Roman"/>
          <w:sz w:val="24"/>
          <w:szCs w:val="24"/>
        </w:rPr>
        <w:t xml:space="preserve">vides pārskatā </w:t>
      </w:r>
      <w:r w:rsidR="004937F8" w:rsidRPr="004E7E92">
        <w:rPr>
          <w:rFonts w:ascii="Times New Roman" w:hAnsi="Times New Roman" w:cs="Times New Roman"/>
          <w:sz w:val="24"/>
          <w:szCs w:val="24"/>
        </w:rPr>
        <w:t xml:space="preserve">attiecīgi </w:t>
      </w:r>
      <w:r w:rsidR="005F518A" w:rsidRPr="004E7E92">
        <w:rPr>
          <w:rFonts w:ascii="Times New Roman" w:hAnsi="Times New Roman" w:cs="Times New Roman"/>
          <w:sz w:val="24"/>
          <w:szCs w:val="24"/>
        </w:rPr>
        <w:t xml:space="preserve">veikti </w:t>
      </w:r>
      <w:r w:rsidR="004937F8" w:rsidRPr="004E7E92">
        <w:rPr>
          <w:rFonts w:ascii="Times New Roman" w:hAnsi="Times New Roman" w:cs="Times New Roman"/>
          <w:sz w:val="24"/>
          <w:szCs w:val="24"/>
        </w:rPr>
        <w:t xml:space="preserve">precizējumi </w:t>
      </w:r>
      <w:r w:rsidR="005F518A" w:rsidRPr="004E7E92">
        <w:rPr>
          <w:rFonts w:ascii="Times New Roman" w:hAnsi="Times New Roman" w:cs="Times New Roman"/>
          <w:sz w:val="24"/>
          <w:szCs w:val="24"/>
        </w:rPr>
        <w:t xml:space="preserve">atbilstoši norādītajam. </w:t>
      </w:r>
    </w:p>
    <w:p w14:paraId="338BA213" w14:textId="660C99A2" w:rsidR="004937F8" w:rsidRPr="004E7E92" w:rsidRDefault="003A45B8" w:rsidP="003A45B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Programmas īstenošanas laikā vadošā iestāde ve</w:t>
      </w:r>
      <w:r w:rsidR="0020097A" w:rsidRPr="004E7E92">
        <w:rPr>
          <w:rFonts w:ascii="Times New Roman" w:hAnsi="Times New Roman" w:cs="Times New Roman"/>
          <w:sz w:val="24"/>
          <w:szCs w:val="24"/>
        </w:rPr>
        <w:t>i</w:t>
      </w:r>
      <w:r w:rsidRPr="004E7E92">
        <w:rPr>
          <w:rFonts w:ascii="Times New Roman" w:hAnsi="Times New Roman" w:cs="Times New Roman"/>
          <w:sz w:val="24"/>
          <w:szCs w:val="24"/>
        </w:rPr>
        <w:t xml:space="preserve">cinās stratēģisku publiskā iepirkuma izmantošanu PM ietvaros plānoto investīciju ieviešanai (t.sk. veicinot </w:t>
      </w:r>
      <w:proofErr w:type="spellStart"/>
      <w:r w:rsidRPr="004E7E92">
        <w:rPr>
          <w:rFonts w:ascii="Times New Roman" w:hAnsi="Times New Roman" w:cs="Times New Roman"/>
          <w:sz w:val="24"/>
          <w:szCs w:val="24"/>
        </w:rPr>
        <w:t>profesionalizāciju</w:t>
      </w:r>
      <w:proofErr w:type="spellEnd"/>
      <w:r w:rsidRPr="004E7E92">
        <w:rPr>
          <w:rFonts w:ascii="Times New Roman" w:hAnsi="Times New Roman" w:cs="Times New Roman"/>
          <w:sz w:val="24"/>
          <w:szCs w:val="24"/>
        </w:rPr>
        <w:t xml:space="preserve"> kapacitātes trūkumu mazināšanai). Finansējuma saņēmēji tiks mudināti iepirkumos izmantot kvalitātes kritērijus, kas veicina ilgtspēju. Kur iespējams, publiskā iepirkuma ietvaros tiks piemēroti uz vidi (t.i. zaļais publiskais iepirkums) un </w:t>
      </w:r>
      <w:r w:rsidR="0020097A" w:rsidRPr="004E7E92">
        <w:rPr>
          <w:rFonts w:ascii="Times New Roman" w:hAnsi="Times New Roman" w:cs="Times New Roman"/>
          <w:sz w:val="24"/>
          <w:szCs w:val="24"/>
        </w:rPr>
        <w:t>sociālo atbildību</w:t>
      </w:r>
      <w:r w:rsidRPr="004E7E92">
        <w:rPr>
          <w:rFonts w:ascii="Times New Roman" w:hAnsi="Times New Roman" w:cs="Times New Roman"/>
          <w:sz w:val="24"/>
          <w:szCs w:val="24"/>
        </w:rPr>
        <w:t xml:space="preserve"> (t.i. sociāli atbildīg</w:t>
      </w:r>
      <w:r w:rsidR="0020097A" w:rsidRPr="004E7E92">
        <w:rPr>
          <w:rFonts w:ascii="Times New Roman" w:hAnsi="Times New Roman" w:cs="Times New Roman"/>
          <w:sz w:val="24"/>
          <w:szCs w:val="24"/>
        </w:rPr>
        <w:t>s publiskais</w:t>
      </w:r>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iepirkuma</w:t>
      </w:r>
      <w:r w:rsidR="0020097A" w:rsidRPr="004E7E92">
        <w:rPr>
          <w:rFonts w:ascii="Times New Roman" w:hAnsi="Times New Roman" w:cs="Times New Roman"/>
          <w:sz w:val="24"/>
          <w:szCs w:val="24"/>
        </w:rPr>
        <w:t>s</w:t>
      </w:r>
      <w:proofErr w:type="spellEnd"/>
      <w:r w:rsidRPr="004E7E92">
        <w:rPr>
          <w:rFonts w:ascii="Times New Roman" w:hAnsi="Times New Roman" w:cs="Times New Roman"/>
          <w:sz w:val="24"/>
          <w:szCs w:val="24"/>
        </w:rPr>
        <w:t>, kā arī uz inovācijām (t.i. inovatīvais iepirkums) vērsti kritēriji un nosacījumi.</w:t>
      </w:r>
    </w:p>
    <w:p w14:paraId="6C298EEA" w14:textId="73AF7B04" w:rsidR="00063C4B" w:rsidRPr="004E7E92" w:rsidRDefault="00063C4B" w:rsidP="003A45B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bCs/>
          <w:noProof/>
          <w:sz w:val="24"/>
          <w:szCs w:val="24"/>
        </w:rPr>
        <w:t>Vienlīdzība, iekļaušana, nediskriminācija un pamattiesību ievērošana ir noteiktas kā horizontāls princips visās Programmas atbalsta jomās. Programmas sagatavošanā, īstenošanā, uzraudzībā, ziņošanā un novērtēšanā tiks ņemta vērā un veicināta dzimumu līdztiesība un veikti pasākumi, lai novērstu jebkādu diskrimināciju dzimuma, rases vai etniskās izcelsmes, reliģijas vai pārliecības, invaliditātes, vecuma vai seksuālā orientācijas dēļ. Īpaši tiks ņemta vērā nepieciešamība nodrošināt piekļuvi personām ar invaliditāti.</w:t>
      </w:r>
    </w:p>
    <w:p w14:paraId="2E0F3C4B" w14:textId="46147AD2" w:rsidR="0090510B" w:rsidRDefault="007C4FCD" w:rsidP="003A45B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sidRPr="00112790">
        <w:rPr>
          <w:rFonts w:ascii="Times New Roman" w:hAnsi="Times New Roman" w:cs="Times New Roman"/>
          <w:sz w:val="24"/>
          <w:szCs w:val="24"/>
        </w:rPr>
        <w:t xml:space="preserve">Ievērojot partnerības principu, Programmas īstenošanā tiks iesaistītas attiecīgās pilsonisko sabiedrību pārstāvošas institūcijas, piemēram, NVO, kas ir atbildīgas par sociālās iekļaušanas, pamattiesību, personu ar invaliditāti tiesībām, dzimumu līdztiesības un </w:t>
      </w:r>
      <w:proofErr w:type="spellStart"/>
      <w:r w:rsidRPr="00112790">
        <w:rPr>
          <w:rFonts w:ascii="Times New Roman" w:hAnsi="Times New Roman" w:cs="Times New Roman"/>
          <w:sz w:val="24"/>
          <w:szCs w:val="24"/>
        </w:rPr>
        <w:t>nediskriminācijas</w:t>
      </w:r>
      <w:proofErr w:type="spellEnd"/>
      <w:r w:rsidRPr="00112790">
        <w:rPr>
          <w:rFonts w:ascii="Times New Roman" w:hAnsi="Times New Roman" w:cs="Times New Roman"/>
          <w:sz w:val="24"/>
          <w:szCs w:val="24"/>
        </w:rPr>
        <w:t xml:space="preserve"> veicināšanu, lai nodrošinātu, ka tiek ievērota sociālās integrācijas</w:t>
      </w:r>
      <w:r>
        <w:rPr>
          <w:rFonts w:ascii="Times New Roman" w:hAnsi="Times New Roman" w:cs="Times New Roman"/>
          <w:sz w:val="24"/>
          <w:szCs w:val="24"/>
        </w:rPr>
        <w:t xml:space="preserve"> politiku</w:t>
      </w:r>
      <w:r w:rsidR="0090510B" w:rsidRPr="004E7E92">
        <w:rPr>
          <w:rFonts w:ascii="Times New Roman" w:hAnsi="Times New Roman" w:cs="Times New Roman"/>
          <w:sz w:val="24"/>
          <w:szCs w:val="24"/>
        </w:rPr>
        <w:t>.</w:t>
      </w:r>
    </w:p>
    <w:p w14:paraId="608EE9D3" w14:textId="5A382A31" w:rsidR="00F97C40" w:rsidRDefault="00F97C40" w:rsidP="00000A2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sidRPr="00F97C40">
        <w:rPr>
          <w:rFonts w:ascii="Times New Roman" w:hAnsi="Times New Roman" w:cs="Times New Roman"/>
          <w:sz w:val="24"/>
          <w:szCs w:val="24"/>
        </w:rPr>
        <w:t xml:space="preserve">Latvija uzsāks veidot integritātes </w:t>
      </w:r>
      <w:proofErr w:type="spellStart"/>
      <w:r w:rsidRPr="00F97C40">
        <w:rPr>
          <w:rFonts w:ascii="Times New Roman" w:hAnsi="Times New Roman" w:cs="Times New Roman"/>
          <w:sz w:val="24"/>
          <w:szCs w:val="24"/>
        </w:rPr>
        <w:t>paktu</w:t>
      </w:r>
      <w:proofErr w:type="spellEnd"/>
      <w:r w:rsidRPr="00F97C40">
        <w:rPr>
          <w:rFonts w:ascii="Times New Roman" w:hAnsi="Times New Roman" w:cs="Times New Roman"/>
          <w:sz w:val="24"/>
          <w:szCs w:val="24"/>
        </w:rPr>
        <w:t xml:space="preserve"> ieviešanas sistēmu 2021.-2027.gada periodā, </w:t>
      </w:r>
      <w:r w:rsidR="00ED74F4" w:rsidRPr="00ED74F4">
        <w:rPr>
          <w:rFonts w:ascii="Times New Roman" w:hAnsi="Times New Roman" w:cs="Times New Roman"/>
          <w:sz w:val="24"/>
          <w:szCs w:val="24"/>
        </w:rPr>
        <w:t>ar mērķi veicināt</w:t>
      </w:r>
      <w:r w:rsidR="002C2099" w:rsidRPr="00000A28">
        <w:rPr>
          <w:rFonts w:ascii="Times New Roman" w:hAnsi="Times New Roman" w:cs="Times New Roman"/>
          <w:sz w:val="24"/>
          <w:szCs w:val="24"/>
        </w:rPr>
        <w:t>, uz riska analīzes vai vērtības pamata,</w:t>
      </w:r>
      <w:r w:rsidR="002C2099">
        <w:rPr>
          <w:rFonts w:ascii="Times New Roman" w:hAnsi="Times New Roman" w:cs="Times New Roman"/>
          <w:sz w:val="24"/>
          <w:szCs w:val="24"/>
        </w:rPr>
        <w:t xml:space="preserve"> </w:t>
      </w:r>
      <w:r w:rsidR="006924EA">
        <w:rPr>
          <w:rFonts w:ascii="Times New Roman" w:hAnsi="Times New Roman" w:cs="Times New Roman"/>
          <w:sz w:val="24"/>
          <w:szCs w:val="24"/>
        </w:rPr>
        <w:t>indikatīvi</w:t>
      </w:r>
      <w:r w:rsidR="00ED74F4" w:rsidRPr="00ED74F4">
        <w:rPr>
          <w:rFonts w:ascii="Times New Roman" w:hAnsi="Times New Roman" w:cs="Times New Roman"/>
          <w:sz w:val="24"/>
          <w:szCs w:val="24"/>
        </w:rPr>
        <w:t xml:space="preserve"> 3 iepirkumu ieviešanu integritātes </w:t>
      </w:r>
      <w:proofErr w:type="spellStart"/>
      <w:r w:rsidR="00ED74F4" w:rsidRPr="00ED74F4">
        <w:rPr>
          <w:rFonts w:ascii="Times New Roman" w:hAnsi="Times New Roman" w:cs="Times New Roman"/>
          <w:sz w:val="24"/>
          <w:szCs w:val="24"/>
        </w:rPr>
        <w:t>paktu</w:t>
      </w:r>
      <w:proofErr w:type="spellEnd"/>
      <w:r w:rsidR="00ED74F4" w:rsidRPr="00ED74F4">
        <w:rPr>
          <w:rFonts w:ascii="Times New Roman" w:hAnsi="Times New Roman" w:cs="Times New Roman"/>
          <w:sz w:val="24"/>
          <w:szCs w:val="24"/>
        </w:rPr>
        <w:t xml:space="preserve"> procedūras/</w:t>
      </w:r>
      <w:r w:rsidR="001D7A15">
        <w:rPr>
          <w:rFonts w:ascii="Times New Roman" w:hAnsi="Times New Roman" w:cs="Times New Roman"/>
          <w:sz w:val="24"/>
          <w:szCs w:val="24"/>
        </w:rPr>
        <w:t xml:space="preserve"> </w:t>
      </w:r>
      <w:r w:rsidR="00ED74F4" w:rsidRPr="00ED74F4">
        <w:rPr>
          <w:rFonts w:ascii="Times New Roman" w:hAnsi="Times New Roman" w:cs="Times New Roman"/>
          <w:sz w:val="24"/>
          <w:szCs w:val="24"/>
        </w:rPr>
        <w:t xml:space="preserve">standartu veidā Programmas īstenošanas laikā, </w:t>
      </w:r>
      <w:r w:rsidRPr="00F97C40">
        <w:rPr>
          <w:rFonts w:ascii="Times New Roman" w:hAnsi="Times New Roman" w:cs="Times New Roman"/>
          <w:sz w:val="24"/>
          <w:szCs w:val="24"/>
        </w:rPr>
        <w:t xml:space="preserve">iesaistot diskusijās un </w:t>
      </w:r>
      <w:proofErr w:type="spellStart"/>
      <w:r w:rsidRPr="00F97C40">
        <w:rPr>
          <w:rFonts w:ascii="Times New Roman" w:hAnsi="Times New Roman" w:cs="Times New Roman"/>
          <w:sz w:val="24"/>
          <w:szCs w:val="24"/>
        </w:rPr>
        <w:t>domnīcās</w:t>
      </w:r>
      <w:proofErr w:type="spellEnd"/>
      <w:r w:rsidRPr="00F97C40">
        <w:rPr>
          <w:rFonts w:ascii="Times New Roman" w:hAnsi="Times New Roman" w:cs="Times New Roman"/>
          <w:sz w:val="24"/>
          <w:szCs w:val="24"/>
        </w:rPr>
        <w:t xml:space="preserve"> plašu publiskās pārvaldes, privātā un nevalstiskā sektora institūciju loku, kā rezultātā tiks izstrādāti integritātes </w:t>
      </w:r>
      <w:proofErr w:type="spellStart"/>
      <w:r w:rsidRPr="00F97C40">
        <w:rPr>
          <w:rFonts w:ascii="Times New Roman" w:hAnsi="Times New Roman" w:cs="Times New Roman"/>
          <w:sz w:val="24"/>
          <w:szCs w:val="24"/>
        </w:rPr>
        <w:t>paktu</w:t>
      </w:r>
      <w:proofErr w:type="spellEnd"/>
      <w:r w:rsidRPr="00F97C40">
        <w:rPr>
          <w:rFonts w:ascii="Times New Roman" w:hAnsi="Times New Roman" w:cs="Times New Roman"/>
          <w:sz w:val="24"/>
          <w:szCs w:val="24"/>
        </w:rPr>
        <w:t xml:space="preserve"> darbības standarti publiskajai pārvaldei, kas nodrošinās plašāku šī instrumenta pielietošanu </w:t>
      </w:r>
      <w:r>
        <w:rPr>
          <w:rFonts w:ascii="Times New Roman" w:hAnsi="Times New Roman" w:cs="Times New Roman"/>
          <w:sz w:val="24"/>
          <w:szCs w:val="24"/>
        </w:rPr>
        <w:t>ES</w:t>
      </w:r>
      <w:r w:rsidRPr="00F97C40">
        <w:rPr>
          <w:rFonts w:ascii="Times New Roman" w:hAnsi="Times New Roman" w:cs="Times New Roman"/>
          <w:sz w:val="24"/>
          <w:szCs w:val="24"/>
        </w:rPr>
        <w:t xml:space="preserve"> fondu projektu īstenošanā, sekmējot sabiedrības uzticēšanās pieaugumu publiskās pārvaldes lēmumu pieņemšanas procesa caurspīdībai un ārvalstu finanšu investīciju projektu vadībai, īstenošanai un izlietotā finansējuma lietderībai sabiedrības interesēs.</w:t>
      </w:r>
    </w:p>
    <w:p w14:paraId="248DAC08" w14:textId="7455508A" w:rsidR="000C4334" w:rsidRPr="004E7E92" w:rsidRDefault="000C4334" w:rsidP="00000A28">
      <w:pPr>
        <w:pStyle w:val="ListParagraph"/>
        <w:numPr>
          <w:ilvl w:val="0"/>
          <w:numId w:val="51"/>
        </w:numPr>
        <w:suppressAutoHyphen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Izstrādājot Programmas grozījumus tiks </w:t>
      </w:r>
      <w:r w:rsidR="00314FEB">
        <w:rPr>
          <w:rFonts w:ascii="Times New Roman" w:hAnsi="Times New Roman" w:cs="Times New Roman"/>
          <w:sz w:val="24"/>
          <w:szCs w:val="24"/>
        </w:rPr>
        <w:t xml:space="preserve">nodrošinātas </w:t>
      </w:r>
      <w:r>
        <w:rPr>
          <w:rFonts w:ascii="Times New Roman" w:hAnsi="Times New Roman" w:cs="Times New Roman"/>
          <w:sz w:val="24"/>
          <w:szCs w:val="24"/>
        </w:rPr>
        <w:t>konsultācijas ar vadošajiem sadarbības un sociālajiem partneriem.</w:t>
      </w:r>
    </w:p>
    <w:p w14:paraId="08286C9C" w14:textId="202BDEF7" w:rsidR="00F523DD" w:rsidRPr="004E7E92" w:rsidRDefault="00F523DD" w:rsidP="00F523DD">
      <w:pPr>
        <w:pStyle w:val="ListParagraph"/>
        <w:suppressAutoHyphens/>
        <w:spacing w:after="0" w:line="240" w:lineRule="auto"/>
        <w:ind w:left="567"/>
        <w:jc w:val="both"/>
        <w:rPr>
          <w:rFonts w:ascii="Times New Roman" w:hAnsi="Times New Roman" w:cs="Times New Roman"/>
          <w:sz w:val="24"/>
          <w:szCs w:val="24"/>
        </w:rPr>
      </w:pPr>
    </w:p>
    <w:p w14:paraId="4E155BC8" w14:textId="77777777" w:rsidR="00741AE3" w:rsidRPr="004E7E92" w:rsidRDefault="00741AE3" w:rsidP="00F523DD">
      <w:pPr>
        <w:pStyle w:val="ListParagraph"/>
        <w:suppressAutoHyphens/>
        <w:spacing w:after="0" w:line="240" w:lineRule="auto"/>
        <w:ind w:left="567"/>
        <w:jc w:val="both"/>
        <w:rPr>
          <w:rFonts w:ascii="Times New Roman" w:hAnsi="Times New Roman" w:cs="Times New Roman"/>
          <w:sz w:val="24"/>
          <w:szCs w:val="24"/>
        </w:rPr>
      </w:pPr>
    </w:p>
    <w:p w14:paraId="65542753" w14:textId="78C81B57" w:rsidR="00AC212B" w:rsidRPr="004E7E92" w:rsidRDefault="00A9243D" w:rsidP="0035440A">
      <w:pPr>
        <w:pStyle w:val="Heading2"/>
        <w:numPr>
          <w:ilvl w:val="0"/>
          <w:numId w:val="40"/>
        </w:numPr>
        <w:spacing w:after="0"/>
        <w:rPr>
          <w:iCs/>
          <w:noProof/>
          <w:szCs w:val="24"/>
        </w:rPr>
      </w:pPr>
      <w:bookmarkStart w:id="185" w:name="_Toc181017381"/>
      <w:r w:rsidRPr="004E7E92">
        <w:rPr>
          <w:noProof/>
          <w:szCs w:val="24"/>
        </w:rPr>
        <w:t>Komunikācija</w:t>
      </w:r>
      <w:r w:rsidR="00AC212B" w:rsidRPr="004E7E92">
        <w:rPr>
          <w:noProof/>
          <w:szCs w:val="24"/>
        </w:rPr>
        <w:t xml:space="preserve"> un </w:t>
      </w:r>
      <w:r w:rsidR="004F2229" w:rsidRPr="004E7E92">
        <w:rPr>
          <w:noProof/>
          <w:szCs w:val="24"/>
        </w:rPr>
        <w:t>redzamība</w:t>
      </w:r>
      <w:bookmarkEnd w:id="185"/>
      <w:r w:rsidR="004F2229" w:rsidRPr="004E7E92">
        <w:rPr>
          <w:noProof/>
          <w:szCs w:val="24"/>
        </w:rPr>
        <w:t xml:space="preserve"> </w:t>
      </w:r>
    </w:p>
    <w:p w14:paraId="09497191" w14:textId="2A9DAEF1"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Cs/>
          <w:i/>
          <w:sz w:val="24"/>
          <w:szCs w:val="24"/>
        </w:rPr>
        <w:t>KP fondu komunikācijas plānošana, ieviešana, uzraudzība un izvērtēšana.</w:t>
      </w:r>
      <w:r w:rsidRPr="004E7E92">
        <w:rPr>
          <w:rFonts w:ascii="Times New Roman" w:hAnsi="Times New Roman" w:cs="Times New Roman"/>
          <w:bCs/>
          <w:sz w:val="24"/>
          <w:szCs w:val="24"/>
        </w:rPr>
        <w:t xml:space="preserve"> Komunikācija tiks plānota un realizēta, balstoties uz </w:t>
      </w:r>
      <w:r w:rsidR="004861B7" w:rsidRPr="004E7E92">
        <w:rPr>
          <w:rFonts w:ascii="Times New Roman" w:hAnsi="Times New Roman" w:cs="Times New Roman"/>
          <w:bCs/>
          <w:sz w:val="24"/>
          <w:szCs w:val="24"/>
        </w:rPr>
        <w:t>KNR</w:t>
      </w:r>
      <w:r w:rsidRPr="004E7E92">
        <w:rPr>
          <w:bCs/>
          <w:szCs w:val="24"/>
        </w:rPr>
        <w:t xml:space="preserve"> </w:t>
      </w:r>
      <w:r w:rsidRPr="004E7E92">
        <w:rPr>
          <w:rFonts w:ascii="Times New Roman" w:hAnsi="Times New Roman" w:cs="Times New Roman"/>
          <w:bCs/>
          <w:sz w:val="24"/>
          <w:szCs w:val="24"/>
        </w:rPr>
        <w:t xml:space="preserve">IV sadaļas 22. panta 3. punkta j) apakšpunktā, 46.- 50. pantā un III nodaļā “Redzamība, </w:t>
      </w:r>
      <w:proofErr w:type="spellStart"/>
      <w:r w:rsidRPr="004E7E92">
        <w:rPr>
          <w:rFonts w:ascii="Times New Roman" w:hAnsi="Times New Roman" w:cs="Times New Roman"/>
          <w:bCs/>
          <w:sz w:val="24"/>
          <w:szCs w:val="24"/>
        </w:rPr>
        <w:t>pārredzamība</w:t>
      </w:r>
      <w:proofErr w:type="spellEnd"/>
      <w:r w:rsidRPr="004E7E92">
        <w:rPr>
          <w:rFonts w:ascii="Times New Roman" w:hAnsi="Times New Roman" w:cs="Times New Roman"/>
          <w:bCs/>
          <w:sz w:val="24"/>
          <w:szCs w:val="24"/>
        </w:rPr>
        <w:t xml:space="preserve"> un komunikācija” noteikto.</w:t>
      </w:r>
    </w:p>
    <w:p w14:paraId="619686EA" w14:textId="77777777"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Cs/>
          <w:sz w:val="24"/>
          <w:szCs w:val="24"/>
        </w:rPr>
        <w:t xml:space="preserve">Stratēģiskie komunikācijas mērķi tiks definēti, pamatojoties uz KP fondu komunikācijas ieviešanas efektivitātes </w:t>
      </w:r>
      <w:proofErr w:type="spellStart"/>
      <w:r w:rsidRPr="004E7E92">
        <w:rPr>
          <w:rFonts w:ascii="Times New Roman" w:hAnsi="Times New Roman" w:cs="Times New Roman"/>
          <w:bCs/>
          <w:sz w:val="24"/>
          <w:szCs w:val="24"/>
        </w:rPr>
        <w:t>izvērtējumā</w:t>
      </w:r>
      <w:proofErr w:type="spellEnd"/>
      <w:r w:rsidRPr="004E7E92">
        <w:rPr>
          <w:rStyle w:val="FootnoteReference"/>
          <w:rFonts w:ascii="Times New Roman" w:hAnsi="Times New Roman" w:cs="Times New Roman"/>
          <w:bCs/>
          <w:sz w:val="24"/>
          <w:szCs w:val="24"/>
        </w:rPr>
        <w:footnoteReference w:id="122"/>
      </w:r>
      <w:r w:rsidRPr="004E7E92">
        <w:rPr>
          <w:rFonts w:ascii="Times New Roman" w:hAnsi="Times New Roman" w:cs="Times New Roman"/>
          <w:bCs/>
          <w:sz w:val="24"/>
          <w:szCs w:val="24"/>
        </w:rPr>
        <w:t xml:space="preserve"> gūtajiem rezultātiem un EK rekomendācijām.</w:t>
      </w:r>
    </w:p>
    <w:p w14:paraId="66C2A489" w14:textId="77777777" w:rsidR="005B2741" w:rsidRPr="004E7E92" w:rsidRDefault="005B2741" w:rsidP="00C26FB7">
      <w:pPr>
        <w:pStyle w:val="ListParagraph"/>
        <w:numPr>
          <w:ilvl w:val="0"/>
          <w:numId w:val="51"/>
        </w:numPr>
        <w:tabs>
          <w:tab w:val="left" w:pos="142"/>
        </w:tabs>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 xml:space="preserve">Balstoties uz stratēģijā definētajiem mērķiem, KP fondu vadībā iesaistītās institūcijas izstrādās komunikācijas plānus, paredzot specifiskus pasākumus </w:t>
      </w:r>
      <w:proofErr w:type="spellStart"/>
      <w:r w:rsidRPr="004E7E92">
        <w:rPr>
          <w:rFonts w:ascii="Times New Roman" w:eastAsia="Times New Roman" w:hAnsi="Times New Roman" w:cs="Times New Roman"/>
          <w:sz w:val="24"/>
          <w:szCs w:val="24"/>
        </w:rPr>
        <w:t>mērķgrupu</w:t>
      </w:r>
      <w:proofErr w:type="spellEnd"/>
      <w:r w:rsidRPr="004E7E92">
        <w:rPr>
          <w:rFonts w:ascii="Times New Roman" w:eastAsia="Times New Roman" w:hAnsi="Times New Roman" w:cs="Times New Roman"/>
          <w:sz w:val="24"/>
          <w:szCs w:val="24"/>
        </w:rPr>
        <w:t xml:space="preserve"> informēšanai un izpratnes par KP fondu ieguldījumu veicināšanai.</w:t>
      </w:r>
    </w:p>
    <w:p w14:paraId="542EFA54" w14:textId="3E8F8CB5" w:rsidR="005B2741" w:rsidRPr="004E7E92" w:rsidRDefault="005B2741" w:rsidP="00C26FB7">
      <w:pPr>
        <w:pStyle w:val="ListParagraph"/>
        <w:numPr>
          <w:ilvl w:val="0"/>
          <w:numId w:val="51"/>
        </w:numPr>
        <w:tabs>
          <w:tab w:val="left" w:pos="142"/>
        </w:tabs>
        <w:spacing w:after="0" w:line="240" w:lineRule="auto"/>
        <w:ind w:left="567"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2021.–2027.gada periodā īpašs uzsvars tiks likts uz Programmā noteiktajām stratēģiski svarīgajām darbībām un projektiem, nodrošinot pastiprinātu komunikāciju par šo projektu/darbību īstenošanu un sabiedrības ieguvumiem no tiem. Šo projektu publicitātes pasākumos pēc iespējas tiks nodrošināta EK vai EK pārstāvniecības Latvijā pārstāvju dalība, tā pastiprinot projektu nozīmību.</w:t>
      </w:r>
    </w:p>
    <w:p w14:paraId="29464B33" w14:textId="77777777"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lastRenderedPageBreak/>
        <w:t xml:space="preserve">Tiks attīstīta jau esošās Komunikācijas vadības darba grupas veiksmīgā sadarbība, tādejādi nodrošinot koordinētu KP fondu komunikāciju Latvijas un ES ietvaros. </w:t>
      </w:r>
    </w:p>
    <w:p w14:paraId="08BF9F79" w14:textId="77FF8A63"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Plānots turpināt kopējās KP fondu komunikācijas stratēģijas ieviešanas efektivitātes izvērtēšanu, ik gadu veicot kvantitatīvos socioloģiskos mērījumus pēc vairākiem kritērijiem, te noteikti 3 galvenie: </w:t>
      </w:r>
    </w:p>
    <w:p w14:paraId="3A55A46C" w14:textId="7040C3DB" w:rsidR="005B2741" w:rsidRPr="004E7E92" w:rsidRDefault="00751322" w:rsidP="00FB4B17">
      <w:pPr>
        <w:pStyle w:val="ListParagraph"/>
        <w:numPr>
          <w:ilvl w:val="0"/>
          <w:numId w:val="45"/>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 xml:space="preserve">sabiedrības </w:t>
      </w:r>
      <w:r w:rsidR="005B2741" w:rsidRPr="004E7E92">
        <w:rPr>
          <w:rFonts w:ascii="Times New Roman" w:hAnsi="Times New Roman" w:cs="Times New Roman"/>
          <w:sz w:val="24"/>
          <w:szCs w:val="24"/>
        </w:rPr>
        <w:t xml:space="preserve">informētības līmenis par ES fondiem (2021.g.vērtība – 96%, 2027.g. – 97%); </w:t>
      </w:r>
    </w:p>
    <w:p w14:paraId="0291974F" w14:textId="7FA699D9" w:rsidR="005B2741" w:rsidRPr="004E7E92" w:rsidRDefault="00751322" w:rsidP="00FB4B17">
      <w:pPr>
        <w:pStyle w:val="ListParagraph"/>
        <w:numPr>
          <w:ilvl w:val="0"/>
          <w:numId w:val="45"/>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 xml:space="preserve">sabiedrības </w:t>
      </w:r>
      <w:r w:rsidR="005B2741" w:rsidRPr="004E7E92">
        <w:rPr>
          <w:rFonts w:ascii="Times New Roman" w:hAnsi="Times New Roman" w:cs="Times New Roman"/>
          <w:sz w:val="24"/>
          <w:szCs w:val="24"/>
        </w:rPr>
        <w:t xml:space="preserve">apmierinātība ar informācijas pieejamību par ES fondiem (2020.g. – 80%, 2021.g. – 87%, 2027.g. – 85%); </w:t>
      </w:r>
    </w:p>
    <w:p w14:paraId="26665D89" w14:textId="35690C40" w:rsidR="005B2741" w:rsidRPr="004E7E92" w:rsidRDefault="00751322" w:rsidP="00FB4B17">
      <w:pPr>
        <w:pStyle w:val="ListParagraph"/>
        <w:numPr>
          <w:ilvl w:val="0"/>
          <w:numId w:val="45"/>
        </w:numPr>
        <w:spacing w:after="0" w:line="240" w:lineRule="auto"/>
        <w:ind w:left="1134"/>
        <w:jc w:val="both"/>
        <w:rPr>
          <w:rFonts w:ascii="Times New Roman" w:hAnsi="Times New Roman" w:cs="Times New Roman"/>
          <w:sz w:val="24"/>
          <w:szCs w:val="24"/>
        </w:rPr>
      </w:pPr>
      <w:r w:rsidRPr="004E7E92">
        <w:rPr>
          <w:rFonts w:ascii="Times New Roman" w:hAnsi="Times New Roman" w:cs="Times New Roman"/>
          <w:sz w:val="24"/>
          <w:szCs w:val="24"/>
        </w:rPr>
        <w:t xml:space="preserve">sabiedrības </w:t>
      </w:r>
      <w:r w:rsidR="005B2741" w:rsidRPr="004E7E92">
        <w:rPr>
          <w:rFonts w:ascii="Times New Roman" w:hAnsi="Times New Roman" w:cs="Times New Roman"/>
          <w:sz w:val="24"/>
          <w:szCs w:val="24"/>
        </w:rPr>
        <w:t xml:space="preserve">vērtējums par ES fondu ietekmi uz tautsaimniecību un sabiedrības attīstību (2021.g. – 80%, 2027.g. – 81%). </w:t>
      </w:r>
    </w:p>
    <w:p w14:paraId="401F0E37" w14:textId="77777777"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Plānots pastiprināti veikt ES fondu administrēšanā iesaistīto iestāžu komunikācijas rezultatīvo rādītāju (noteikti komunikācijas stratēģijā un komunikācijas plānos) sasniegšanas izvērtēšanu. </w:t>
      </w:r>
    </w:p>
    <w:p w14:paraId="02711C5E" w14:textId="77777777"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sz w:val="24"/>
          <w:szCs w:val="24"/>
        </w:rPr>
        <w:t xml:space="preserve"> </w:t>
      </w:r>
      <w:r w:rsidRPr="004E7E92">
        <w:rPr>
          <w:rFonts w:ascii="Times New Roman" w:hAnsi="Times New Roman" w:cs="Times New Roman"/>
          <w:i/>
          <w:sz w:val="24"/>
          <w:szCs w:val="24"/>
        </w:rPr>
        <w:t>KP fondu komunikācijas mērķi.</w:t>
      </w:r>
      <w:r w:rsidRPr="004E7E92">
        <w:rPr>
          <w:rFonts w:ascii="Times New Roman" w:hAnsi="Times New Roman" w:cs="Times New Roman"/>
          <w:sz w:val="24"/>
          <w:szCs w:val="24"/>
        </w:rPr>
        <w:t xml:space="preserve"> </w:t>
      </w:r>
      <w:proofErr w:type="spellStart"/>
      <w:r w:rsidRPr="004E7E92">
        <w:rPr>
          <w:rFonts w:ascii="Times New Roman" w:hAnsi="Times New Roman" w:cs="Times New Roman"/>
          <w:sz w:val="24"/>
          <w:szCs w:val="24"/>
        </w:rPr>
        <w:t>Virsmērķis</w:t>
      </w:r>
      <w:proofErr w:type="spellEnd"/>
      <w:r w:rsidRPr="004E7E92">
        <w:rPr>
          <w:rFonts w:ascii="Times New Roman" w:hAnsi="Times New Roman" w:cs="Times New Roman"/>
          <w:sz w:val="24"/>
          <w:szCs w:val="24"/>
        </w:rPr>
        <w:t xml:space="preserve"> ir veicināt sabiedrības izpratni par ES fondu īstenoto projektu ieguldījumu nozīmi Latvijas tautsaimniecībā, ekonomiskajā attīstībā un katra Latvijas iedzīvotāja labklājības līmeņa celšanā, kā arī sekmēt sabiedrības atbalstu un uzticēšanos ES fondu ieguldījumam un Latvijā īstenoto projektu realizācijai. Savukārt specifiskie komunikācijas mērķi balstāmi uz KP fondu 2021.–2027.gada plānošanas perioda programmas un aktivitāšu izvirzītajiem sasniedzamajiem mērķiem. </w:t>
      </w:r>
    </w:p>
    <w:p w14:paraId="4859E118" w14:textId="77777777"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sz w:val="24"/>
          <w:szCs w:val="24"/>
        </w:rPr>
      </w:pPr>
      <w:r w:rsidRPr="004E7E92">
        <w:rPr>
          <w:rFonts w:ascii="Times New Roman" w:hAnsi="Times New Roman" w:cs="Times New Roman"/>
          <w:i/>
          <w:sz w:val="24"/>
          <w:szCs w:val="24"/>
        </w:rPr>
        <w:t xml:space="preserve">KP fondu komunikācijas mērķauditorija (turpmāk </w:t>
      </w:r>
      <w:proofErr w:type="spellStart"/>
      <w:r w:rsidRPr="004E7E92">
        <w:rPr>
          <w:rFonts w:ascii="Times New Roman" w:hAnsi="Times New Roman" w:cs="Times New Roman"/>
          <w:i/>
          <w:sz w:val="24"/>
          <w:szCs w:val="24"/>
        </w:rPr>
        <w:t>m.a</w:t>
      </w:r>
      <w:proofErr w:type="spellEnd"/>
      <w:r w:rsidRPr="004E7E92">
        <w:rPr>
          <w:rFonts w:ascii="Times New Roman" w:hAnsi="Times New Roman" w:cs="Times New Roman"/>
          <w:i/>
          <w:sz w:val="24"/>
          <w:szCs w:val="24"/>
        </w:rPr>
        <w:t>.).</w:t>
      </w:r>
      <w:r w:rsidRPr="004E7E92">
        <w:rPr>
          <w:rFonts w:ascii="Times New Roman" w:hAnsi="Times New Roman" w:cs="Times New Roman"/>
          <w:sz w:val="24"/>
          <w:szCs w:val="24"/>
        </w:rPr>
        <w:t xml:space="preserve"> Būtiska ir kvalitatīvas un savlaicīgas informācijas nodrošināšana gan finansējuma saņēmējiem, gan KP fondu vadībā iesaistītajām institūcijām, gan sabiedrībai kopumā</w:t>
      </w:r>
      <w:r w:rsidRPr="004E7E92">
        <w:rPr>
          <w:rFonts w:ascii="Times New Roman" w:hAnsi="Times New Roman" w:cs="Times New Roman"/>
          <w:i/>
          <w:sz w:val="24"/>
          <w:szCs w:val="24"/>
        </w:rPr>
        <w:t xml:space="preserve">. </w:t>
      </w:r>
      <w:r w:rsidRPr="004E7E92">
        <w:rPr>
          <w:rFonts w:ascii="Times New Roman" w:hAnsi="Times New Roman" w:cs="Times New Roman"/>
          <w:sz w:val="24"/>
          <w:szCs w:val="24"/>
        </w:rPr>
        <w:t xml:space="preserve">KP fondu komunikācijā pamatā noteiktas 4 galvenās </w:t>
      </w:r>
      <w:proofErr w:type="spellStart"/>
      <w:r w:rsidRPr="004E7E92">
        <w:rPr>
          <w:rFonts w:ascii="Times New Roman" w:hAnsi="Times New Roman" w:cs="Times New Roman"/>
          <w:sz w:val="24"/>
          <w:szCs w:val="24"/>
        </w:rPr>
        <w:t>m.a</w:t>
      </w:r>
      <w:proofErr w:type="spellEnd"/>
      <w:r w:rsidRPr="004E7E92">
        <w:rPr>
          <w:rFonts w:ascii="Times New Roman" w:hAnsi="Times New Roman" w:cs="Times New Roman"/>
          <w:sz w:val="24"/>
          <w:szCs w:val="24"/>
        </w:rPr>
        <w:t>. ar apakšgrupām:</w:t>
      </w:r>
    </w:p>
    <w:p w14:paraId="3B1D303C" w14:textId="77777777" w:rsidR="005B2741" w:rsidRPr="004E7E92" w:rsidRDefault="005B2741" w:rsidP="00957438">
      <w:pPr>
        <w:pStyle w:val="ListParagraph"/>
        <w:numPr>
          <w:ilvl w:val="0"/>
          <w:numId w:val="47"/>
        </w:numPr>
        <w:spacing w:after="0" w:line="240" w:lineRule="auto"/>
        <w:ind w:left="993" w:hanging="426"/>
        <w:jc w:val="both"/>
        <w:rPr>
          <w:rFonts w:ascii="Times New Roman" w:hAnsi="Times New Roman" w:cs="Times New Roman"/>
          <w:sz w:val="24"/>
          <w:szCs w:val="24"/>
        </w:rPr>
      </w:pPr>
      <w:r w:rsidRPr="004E7E92">
        <w:rPr>
          <w:rFonts w:ascii="Times New Roman" w:hAnsi="Times New Roman" w:cs="Times New Roman"/>
          <w:sz w:val="24"/>
          <w:szCs w:val="24"/>
        </w:rPr>
        <w:t xml:space="preserve">Specifiskās </w:t>
      </w:r>
      <w:proofErr w:type="spellStart"/>
      <w:r w:rsidRPr="004E7E92">
        <w:rPr>
          <w:rFonts w:ascii="Times New Roman" w:hAnsi="Times New Roman" w:cs="Times New Roman"/>
          <w:sz w:val="24"/>
          <w:szCs w:val="24"/>
        </w:rPr>
        <w:t>m.a</w:t>
      </w:r>
      <w:proofErr w:type="spellEnd"/>
      <w:r w:rsidRPr="004E7E92">
        <w:rPr>
          <w:rFonts w:ascii="Times New Roman" w:hAnsi="Times New Roman" w:cs="Times New Roman"/>
          <w:sz w:val="24"/>
          <w:szCs w:val="24"/>
        </w:rPr>
        <w:t>.:</w:t>
      </w:r>
    </w:p>
    <w:p w14:paraId="69D04875"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Faktiskie labuma guvēji ES fondu projektu īstenošanā;</w:t>
      </w:r>
    </w:p>
    <w:p w14:paraId="7678A876"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Potenciālie projektu iesniedzēji un finansējuma saņēmēji;</w:t>
      </w:r>
    </w:p>
    <w:p w14:paraId="0DE3AFA8"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Sociālie un sadarbības partneri;</w:t>
      </w:r>
    </w:p>
    <w:p w14:paraId="72D66C03"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ES fondu vadībā iesaistītās institūcijas.</w:t>
      </w:r>
    </w:p>
    <w:p w14:paraId="26FAA0D5" w14:textId="77777777" w:rsidR="005B2741" w:rsidRPr="004E7E92" w:rsidRDefault="005B2741" w:rsidP="00957438">
      <w:pPr>
        <w:pStyle w:val="ListParagraph"/>
        <w:numPr>
          <w:ilvl w:val="0"/>
          <w:numId w:val="47"/>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Sabiedrība kopumā:</w:t>
      </w:r>
    </w:p>
    <w:p w14:paraId="77F8DB06"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Latvijas iedzīvotāji vecuma grupā no 16 gadiem;</w:t>
      </w:r>
    </w:p>
    <w:p w14:paraId="20F7789B"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Jaunieši vecumā līdz 15 gadiem;</w:t>
      </w:r>
    </w:p>
    <w:p w14:paraId="50DA9CDD"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Cilvēki ar invaliditāti.</w:t>
      </w:r>
    </w:p>
    <w:p w14:paraId="6DC099DB" w14:textId="77777777" w:rsidR="005B2741" w:rsidRPr="004E7E92" w:rsidRDefault="005B2741" w:rsidP="00957438">
      <w:pPr>
        <w:pStyle w:val="ListParagraph"/>
        <w:numPr>
          <w:ilvl w:val="0"/>
          <w:numId w:val="47"/>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Korporatīvās (iekšējās) auditorijas: valsts pārvaldes un ES fondu vadībā iesaistīto iestāžu darbinieki.</w:t>
      </w:r>
    </w:p>
    <w:p w14:paraId="10DB6305" w14:textId="6D7B14B7" w:rsidR="005B2741" w:rsidRPr="004E7E92" w:rsidRDefault="005B2741" w:rsidP="00957438">
      <w:pPr>
        <w:pStyle w:val="ListParagraph"/>
        <w:numPr>
          <w:ilvl w:val="0"/>
          <w:numId w:val="47"/>
        </w:numPr>
        <w:spacing w:after="0" w:line="240" w:lineRule="auto"/>
        <w:jc w:val="both"/>
        <w:rPr>
          <w:rFonts w:ascii="Times New Roman" w:eastAsia="Times New Roman" w:hAnsi="Times New Roman" w:cs="Times New Roman"/>
          <w:sz w:val="24"/>
          <w:szCs w:val="24"/>
          <w:lang w:bidi="ar-SA"/>
        </w:rPr>
      </w:pPr>
      <w:r w:rsidRPr="004E7E92">
        <w:rPr>
          <w:rFonts w:ascii="Times New Roman" w:hAnsi="Times New Roman" w:cs="Times New Roman"/>
          <w:sz w:val="24"/>
          <w:szCs w:val="24"/>
        </w:rPr>
        <w:t>Mediji un informācijas starpnieki/partneri (informācijas sniedzēji ES jautājumos; sabiedriskās domas viedokļu līderi u.c.).</w:t>
      </w:r>
    </w:p>
    <w:p w14:paraId="4B725F0D" w14:textId="77777777"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Cs/>
          <w:i/>
          <w:sz w:val="24"/>
          <w:szCs w:val="24"/>
        </w:rPr>
        <w:t>KP fondos izmantojamie komunikācijas kanāli.</w:t>
      </w:r>
      <w:r w:rsidRPr="004E7E92">
        <w:rPr>
          <w:rFonts w:ascii="Times New Roman" w:hAnsi="Times New Roman" w:cs="Times New Roman"/>
          <w:sz w:val="24"/>
          <w:szCs w:val="24"/>
        </w:rPr>
        <w:t xml:space="preserve"> Tiks izmantots plašs komunikācijas kanālu klāsts, nodrošinot objektīvu un izsmeļošu informāciju un veicinot atgriezenisko saiti: </w:t>
      </w:r>
    </w:p>
    <w:p w14:paraId="7DB56450" w14:textId="6684C772"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vienotā programmas mājas </w:t>
      </w:r>
      <w:r w:rsidR="00907316" w:rsidRPr="004E7E92">
        <w:rPr>
          <w:rFonts w:ascii="Times New Roman" w:hAnsi="Times New Roman" w:cs="Times New Roman"/>
          <w:sz w:val="24"/>
          <w:szCs w:val="24"/>
        </w:rPr>
        <w:t>lapa un</w:t>
      </w:r>
      <w:r w:rsidRPr="004E7E92">
        <w:rPr>
          <w:rFonts w:ascii="Times New Roman" w:hAnsi="Times New Roman" w:cs="Times New Roman"/>
          <w:sz w:val="24"/>
          <w:szCs w:val="24"/>
        </w:rPr>
        <w:t xml:space="preserve"> citas KP fondu administrēšanā iesaistīto iestāžu mājas lapas </w:t>
      </w:r>
      <w:r w:rsidRPr="004E7E92">
        <w:rPr>
          <w:rFonts w:ascii="Times New Roman" w:hAnsi="Times New Roman" w:cs="Times New Roman"/>
          <w:i/>
          <w:iCs/>
          <w:sz w:val="24"/>
          <w:szCs w:val="24"/>
        </w:rPr>
        <w:t>(</w:t>
      </w:r>
      <w:proofErr w:type="spellStart"/>
      <w:r w:rsidRPr="004E7E92">
        <w:rPr>
          <w:rFonts w:ascii="Times New Roman" w:hAnsi="Times New Roman" w:cs="Times New Roman"/>
          <w:i/>
          <w:iCs/>
          <w:sz w:val="24"/>
          <w:szCs w:val="24"/>
        </w:rPr>
        <w:t>m.a</w:t>
      </w:r>
      <w:proofErr w:type="spellEnd"/>
      <w:r w:rsidRPr="004E7E92">
        <w:rPr>
          <w:rFonts w:ascii="Times New Roman" w:hAnsi="Times New Roman" w:cs="Times New Roman"/>
          <w:i/>
          <w:iCs/>
          <w:sz w:val="24"/>
          <w:szCs w:val="24"/>
        </w:rPr>
        <w:t>.: potenc</w:t>
      </w:r>
      <w:r w:rsidR="00907316" w:rsidRPr="004E7E92">
        <w:rPr>
          <w:rFonts w:ascii="Times New Roman" w:hAnsi="Times New Roman" w:cs="Times New Roman"/>
          <w:i/>
          <w:iCs/>
          <w:sz w:val="24"/>
          <w:szCs w:val="24"/>
        </w:rPr>
        <w:t>iālie</w:t>
      </w:r>
      <w:r w:rsidRPr="004E7E92">
        <w:rPr>
          <w:rFonts w:ascii="Times New Roman" w:hAnsi="Times New Roman" w:cs="Times New Roman"/>
          <w:i/>
          <w:iCs/>
          <w:sz w:val="24"/>
          <w:szCs w:val="24"/>
        </w:rPr>
        <w:t xml:space="preserve"> un esošie projektu iesniedzēji un finansējuma saņēmēji; soc. un sadarbības partneri; valsts pārvaldes iestāžu darbinieki; mediji un informācijas starpnieki/partneri)</w:t>
      </w:r>
      <w:r w:rsidRPr="004E7E92">
        <w:rPr>
          <w:rFonts w:ascii="Times New Roman" w:hAnsi="Times New Roman" w:cs="Times New Roman"/>
          <w:sz w:val="24"/>
          <w:szCs w:val="24"/>
        </w:rPr>
        <w:t>;</w:t>
      </w:r>
    </w:p>
    <w:p w14:paraId="32D6552A" w14:textId="3B9CDC51"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plašsaziņas līdzekļi </w:t>
      </w:r>
      <w:r w:rsidRPr="004E7E92">
        <w:rPr>
          <w:rFonts w:ascii="Times New Roman" w:eastAsia="Times New Roman" w:hAnsi="Times New Roman" w:cs="Times New Roman"/>
        </w:rPr>
        <w:t xml:space="preserve">– </w:t>
      </w:r>
      <w:r w:rsidRPr="004E7E92">
        <w:rPr>
          <w:rFonts w:ascii="Times New Roman" w:eastAsia="Times New Roman" w:hAnsi="Times New Roman" w:cs="Times New Roman"/>
          <w:sz w:val="24"/>
          <w:szCs w:val="24"/>
        </w:rPr>
        <w:t>sadarbība ar medijiem</w:t>
      </w:r>
      <w:r w:rsidRPr="004E7E92">
        <w:rPr>
          <w:rFonts w:ascii="Times New Roman" w:eastAsia="Times New Roman" w:hAnsi="Times New Roman" w:cs="Times New Roman"/>
        </w:rPr>
        <w:t xml:space="preserve"> </w:t>
      </w:r>
      <w:r w:rsidRPr="004E7E92">
        <w:rPr>
          <w:rFonts w:ascii="Times New Roman" w:hAnsi="Times New Roman" w:cs="Times New Roman"/>
          <w:i/>
          <w:iCs/>
          <w:sz w:val="24"/>
          <w:szCs w:val="24"/>
        </w:rPr>
        <w:t>(</w:t>
      </w:r>
      <w:proofErr w:type="spellStart"/>
      <w:r w:rsidRPr="004E7E92">
        <w:rPr>
          <w:rFonts w:ascii="Times New Roman" w:hAnsi="Times New Roman" w:cs="Times New Roman"/>
          <w:i/>
          <w:iCs/>
          <w:sz w:val="24"/>
          <w:szCs w:val="24"/>
        </w:rPr>
        <w:t>m.a</w:t>
      </w:r>
      <w:proofErr w:type="spellEnd"/>
      <w:r w:rsidRPr="004E7E92">
        <w:rPr>
          <w:rFonts w:ascii="Times New Roman" w:hAnsi="Times New Roman" w:cs="Times New Roman"/>
          <w:i/>
          <w:iCs/>
          <w:sz w:val="24"/>
          <w:szCs w:val="24"/>
        </w:rPr>
        <w:t>.: mediji un informācijas starpnieki/partneri; potenc</w:t>
      </w:r>
      <w:r w:rsidR="00907316" w:rsidRPr="004E7E92">
        <w:rPr>
          <w:rFonts w:ascii="Times New Roman" w:hAnsi="Times New Roman" w:cs="Times New Roman"/>
          <w:i/>
          <w:iCs/>
          <w:sz w:val="24"/>
          <w:szCs w:val="24"/>
        </w:rPr>
        <w:t>iālie</w:t>
      </w:r>
      <w:r w:rsidRPr="004E7E92">
        <w:rPr>
          <w:rFonts w:ascii="Times New Roman" w:hAnsi="Times New Roman" w:cs="Times New Roman"/>
          <w:i/>
          <w:iCs/>
          <w:sz w:val="24"/>
          <w:szCs w:val="24"/>
        </w:rPr>
        <w:t xml:space="preserve"> projektu īstenotāji un finansējuma saņēmēji; sabiedrība kopumā)</w:t>
      </w:r>
      <w:r w:rsidRPr="004E7E92">
        <w:rPr>
          <w:rFonts w:ascii="Times New Roman" w:hAnsi="Times New Roman" w:cs="Times New Roman"/>
          <w:sz w:val="24"/>
          <w:szCs w:val="24"/>
        </w:rPr>
        <w:t>;</w:t>
      </w:r>
    </w:p>
    <w:p w14:paraId="638DE8B9" w14:textId="0BBCD6B0"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informatīvie pasākumi </w:t>
      </w:r>
      <w:r w:rsidRPr="004E7E92">
        <w:rPr>
          <w:rFonts w:ascii="Times New Roman" w:eastAsia="Times New Roman" w:hAnsi="Times New Roman" w:cs="Times New Roman"/>
          <w:sz w:val="24"/>
          <w:szCs w:val="24"/>
        </w:rPr>
        <w:t>–</w:t>
      </w:r>
      <w:r w:rsidRPr="004E7E92" w:rsidDel="00CF0D1A">
        <w:rPr>
          <w:rFonts w:ascii="Times New Roman" w:hAnsi="Times New Roman" w:cs="Times New Roman"/>
          <w:sz w:val="24"/>
          <w:szCs w:val="24"/>
        </w:rPr>
        <w:t xml:space="preserve"> </w:t>
      </w:r>
      <w:r w:rsidRPr="004E7E92">
        <w:rPr>
          <w:rFonts w:ascii="Times New Roman" w:hAnsi="Times New Roman" w:cs="Times New Roman"/>
          <w:sz w:val="24"/>
          <w:szCs w:val="24"/>
        </w:rPr>
        <w:t xml:space="preserve">semināri, preses konferences u.c. </w:t>
      </w:r>
      <w:r w:rsidRPr="004E7E92">
        <w:rPr>
          <w:rFonts w:ascii="Times New Roman" w:hAnsi="Times New Roman" w:cs="Times New Roman"/>
          <w:i/>
          <w:iCs/>
          <w:sz w:val="24"/>
          <w:szCs w:val="24"/>
        </w:rPr>
        <w:t>(</w:t>
      </w:r>
      <w:proofErr w:type="spellStart"/>
      <w:r w:rsidRPr="004E7E92">
        <w:rPr>
          <w:rFonts w:ascii="Times New Roman" w:hAnsi="Times New Roman" w:cs="Times New Roman"/>
          <w:i/>
          <w:iCs/>
          <w:sz w:val="24"/>
          <w:szCs w:val="24"/>
        </w:rPr>
        <w:t>m.a</w:t>
      </w:r>
      <w:proofErr w:type="spellEnd"/>
      <w:r w:rsidRPr="004E7E92">
        <w:rPr>
          <w:rFonts w:ascii="Times New Roman" w:hAnsi="Times New Roman" w:cs="Times New Roman"/>
          <w:i/>
          <w:iCs/>
          <w:sz w:val="24"/>
          <w:szCs w:val="24"/>
        </w:rPr>
        <w:t>.: mediji un informācijas starpnieki/partneri; potenc</w:t>
      </w:r>
      <w:r w:rsidR="00907316" w:rsidRPr="004E7E92">
        <w:rPr>
          <w:rFonts w:ascii="Times New Roman" w:hAnsi="Times New Roman" w:cs="Times New Roman"/>
          <w:i/>
          <w:iCs/>
          <w:sz w:val="24"/>
          <w:szCs w:val="24"/>
        </w:rPr>
        <w:t>iālie</w:t>
      </w:r>
      <w:r w:rsidRPr="004E7E92">
        <w:rPr>
          <w:rFonts w:ascii="Times New Roman" w:hAnsi="Times New Roman" w:cs="Times New Roman"/>
          <w:i/>
          <w:iCs/>
          <w:sz w:val="24"/>
          <w:szCs w:val="24"/>
        </w:rPr>
        <w:t xml:space="preserve"> un esošie projektu īstenotāji un finansējuma saņēmēji; soc. un sadarbības partneri; valsts pārvaldes iestāžu darbinieki)</w:t>
      </w:r>
      <w:r w:rsidRPr="004E7E92">
        <w:rPr>
          <w:rFonts w:ascii="Times New Roman" w:hAnsi="Times New Roman" w:cs="Times New Roman"/>
          <w:sz w:val="24"/>
          <w:szCs w:val="24"/>
        </w:rPr>
        <w:t>;</w:t>
      </w:r>
    </w:p>
    <w:p w14:paraId="5625F173" w14:textId="02FA686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vides reklāma </w:t>
      </w:r>
      <w:r w:rsidRPr="004E7E92">
        <w:rPr>
          <w:rFonts w:ascii="Times New Roman" w:eastAsia="Times New Roman" w:hAnsi="Times New Roman" w:cs="Times New Roman"/>
          <w:i/>
          <w:iCs/>
          <w:sz w:val="24"/>
          <w:szCs w:val="24"/>
        </w:rPr>
        <w:t>(m.as: mediji un informācijas starpnieki/partneri; sabiedrība kopumā)</w:t>
      </w:r>
      <w:r w:rsidRPr="004E7E92">
        <w:rPr>
          <w:rFonts w:ascii="Times New Roman" w:eastAsia="Times New Roman" w:hAnsi="Times New Roman" w:cs="Times New Roman"/>
          <w:sz w:val="24"/>
          <w:szCs w:val="24"/>
        </w:rPr>
        <w:t>;</w:t>
      </w:r>
    </w:p>
    <w:p w14:paraId="08ACA65E" w14:textId="5B83EFEA"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drukātie materiāli </w:t>
      </w:r>
      <w:r w:rsidRPr="004E7E92">
        <w:rPr>
          <w:rFonts w:ascii="Times New Roman" w:eastAsia="Times New Roman" w:hAnsi="Times New Roman" w:cs="Times New Roman"/>
          <w:i/>
          <w:iCs/>
          <w:sz w:val="24"/>
          <w:szCs w:val="24"/>
        </w:rPr>
        <w:t>(</w:t>
      </w:r>
      <w:proofErr w:type="spellStart"/>
      <w:r w:rsidRPr="004E7E92">
        <w:rPr>
          <w:rFonts w:ascii="Times New Roman" w:eastAsia="Times New Roman" w:hAnsi="Times New Roman" w:cs="Times New Roman"/>
          <w:i/>
          <w:iCs/>
          <w:sz w:val="24"/>
          <w:szCs w:val="24"/>
        </w:rPr>
        <w:t>m.a</w:t>
      </w:r>
      <w:proofErr w:type="spellEnd"/>
      <w:r w:rsidRPr="004E7E92">
        <w:rPr>
          <w:rFonts w:ascii="Times New Roman" w:eastAsia="Times New Roman" w:hAnsi="Times New Roman" w:cs="Times New Roman"/>
          <w:i/>
          <w:iCs/>
          <w:sz w:val="24"/>
          <w:szCs w:val="24"/>
        </w:rPr>
        <w:t>.: mediji un informācijas starpnieki/partneri; potenciālie un esošie projektu īstenotāji un finansējuma saņēmēji; sabiedrība kopumā)</w:t>
      </w:r>
      <w:r w:rsidRPr="004E7E92">
        <w:rPr>
          <w:rFonts w:ascii="Times New Roman" w:eastAsia="Times New Roman" w:hAnsi="Times New Roman" w:cs="Times New Roman"/>
          <w:sz w:val="24"/>
          <w:szCs w:val="24"/>
        </w:rPr>
        <w:t>;</w:t>
      </w:r>
    </w:p>
    <w:p w14:paraId="6277129A" w14:textId="77777777" w:rsidR="005B2741" w:rsidRPr="004E7E92" w:rsidRDefault="005B2741" w:rsidP="00957438">
      <w:pPr>
        <w:pStyle w:val="ListParagraph"/>
        <w:numPr>
          <w:ilvl w:val="3"/>
          <w:numId w:val="45"/>
        </w:numPr>
        <w:spacing w:after="0" w:line="240" w:lineRule="auto"/>
        <w:jc w:val="both"/>
        <w:rPr>
          <w:rFonts w:ascii="Times New Roman" w:hAnsi="Times New Roman" w:cs="Times New Roman"/>
          <w:sz w:val="24"/>
          <w:szCs w:val="24"/>
        </w:rPr>
      </w:pPr>
      <w:r w:rsidRPr="004E7E92">
        <w:rPr>
          <w:rFonts w:ascii="Times New Roman" w:hAnsi="Times New Roman" w:cs="Times New Roman"/>
          <w:sz w:val="24"/>
          <w:szCs w:val="24"/>
        </w:rPr>
        <w:t xml:space="preserve">sociālie mediji </w:t>
      </w:r>
      <w:r w:rsidRPr="004E7E92">
        <w:rPr>
          <w:rFonts w:ascii="Times New Roman" w:eastAsia="Times New Roman" w:hAnsi="Times New Roman" w:cs="Times New Roman"/>
          <w:i/>
          <w:iCs/>
          <w:sz w:val="24"/>
          <w:szCs w:val="24"/>
        </w:rPr>
        <w:t>(</w:t>
      </w:r>
      <w:proofErr w:type="spellStart"/>
      <w:r w:rsidRPr="004E7E92">
        <w:rPr>
          <w:rFonts w:ascii="Times New Roman" w:eastAsia="Times New Roman" w:hAnsi="Times New Roman" w:cs="Times New Roman"/>
          <w:i/>
          <w:iCs/>
          <w:sz w:val="24"/>
          <w:szCs w:val="24"/>
        </w:rPr>
        <w:t>m.a</w:t>
      </w:r>
      <w:proofErr w:type="spellEnd"/>
      <w:r w:rsidRPr="004E7E92">
        <w:rPr>
          <w:rFonts w:ascii="Times New Roman" w:eastAsia="Times New Roman" w:hAnsi="Times New Roman" w:cs="Times New Roman"/>
          <w:i/>
          <w:iCs/>
          <w:sz w:val="24"/>
          <w:szCs w:val="24"/>
        </w:rPr>
        <w:t>.: sabiedrība kopumā)</w:t>
      </w:r>
      <w:r w:rsidRPr="004E7E92">
        <w:rPr>
          <w:rFonts w:ascii="Times New Roman" w:eastAsia="Times New Roman" w:hAnsi="Times New Roman" w:cs="Times New Roman"/>
          <w:sz w:val="24"/>
          <w:szCs w:val="24"/>
        </w:rPr>
        <w:t>.</w:t>
      </w:r>
    </w:p>
    <w:p w14:paraId="0D118F77" w14:textId="7EB810B5"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bCs/>
          <w:sz w:val="24"/>
          <w:szCs w:val="24"/>
        </w:rPr>
        <w:lastRenderedPageBreak/>
        <w:t xml:space="preserve">KP fondu komunikācijas aktivitāšu un funkcijas nodrošināšanai paredzētais finansējums plānots </w:t>
      </w:r>
      <w:r w:rsidR="00DD20AF">
        <w:rPr>
          <w:rFonts w:ascii="Times New Roman" w:hAnsi="Times New Roman" w:cs="Times New Roman"/>
          <w:bCs/>
          <w:sz w:val="24"/>
          <w:szCs w:val="24"/>
        </w:rPr>
        <w:t xml:space="preserve">indikatīvi </w:t>
      </w:r>
      <w:r w:rsidRPr="004E7E92">
        <w:rPr>
          <w:rFonts w:ascii="Times New Roman" w:hAnsi="Times New Roman" w:cs="Times New Roman"/>
          <w:bCs/>
          <w:sz w:val="24"/>
          <w:szCs w:val="24"/>
        </w:rPr>
        <w:t>0,3 % apmērā no kopējā programm</w:t>
      </w:r>
      <w:r w:rsidR="00F564EE">
        <w:rPr>
          <w:rFonts w:ascii="Times New Roman" w:hAnsi="Times New Roman" w:cs="Times New Roman"/>
          <w:bCs/>
          <w:sz w:val="24"/>
          <w:szCs w:val="24"/>
        </w:rPr>
        <w:t>a</w:t>
      </w:r>
      <w:r w:rsidRPr="004E7E92">
        <w:rPr>
          <w:rFonts w:ascii="Times New Roman" w:hAnsi="Times New Roman" w:cs="Times New Roman"/>
          <w:bCs/>
          <w:sz w:val="24"/>
          <w:szCs w:val="24"/>
        </w:rPr>
        <w:t>s finansējuma.</w:t>
      </w:r>
    </w:p>
    <w:p w14:paraId="75B982D2" w14:textId="77777777" w:rsidR="005B2741" w:rsidRPr="004E7E92" w:rsidRDefault="005B2741" w:rsidP="00C26FB7">
      <w:pPr>
        <w:pStyle w:val="ListParagraph"/>
        <w:numPr>
          <w:ilvl w:val="0"/>
          <w:numId w:val="51"/>
        </w:numPr>
        <w:spacing w:after="0" w:line="240" w:lineRule="auto"/>
        <w:ind w:left="567" w:hanging="567"/>
        <w:jc w:val="both"/>
        <w:rPr>
          <w:rFonts w:ascii="Times New Roman" w:hAnsi="Times New Roman" w:cs="Times New Roman"/>
          <w:bCs/>
          <w:sz w:val="24"/>
          <w:szCs w:val="24"/>
        </w:rPr>
      </w:pPr>
      <w:r w:rsidRPr="004E7E92">
        <w:rPr>
          <w:rFonts w:ascii="Times New Roman" w:hAnsi="Times New Roman" w:cs="Times New Roman"/>
          <w:sz w:val="24"/>
          <w:szCs w:val="24"/>
        </w:rPr>
        <w:t xml:space="preserve">ES fondu komunikācijas nacionālais koordinators – Ieva Gaigala, </w:t>
      </w:r>
      <w:hyperlink r:id="rId256" w:history="1">
        <w:r w:rsidRPr="004E7E92">
          <w:rPr>
            <w:rStyle w:val="Hyperlink"/>
            <w:rFonts w:ascii="Times New Roman" w:hAnsi="Times New Roman" w:cs="Times New Roman"/>
            <w:color w:val="auto"/>
            <w:sz w:val="24"/>
            <w:szCs w:val="24"/>
          </w:rPr>
          <w:t>Ieva.Gaigala@fm.gov.lv</w:t>
        </w:r>
      </w:hyperlink>
      <w:r w:rsidRPr="004E7E92">
        <w:rPr>
          <w:rFonts w:ascii="Times New Roman" w:hAnsi="Times New Roman" w:cs="Times New Roman"/>
          <w:sz w:val="24"/>
          <w:szCs w:val="24"/>
        </w:rPr>
        <w:t xml:space="preserve">, Finanšu ministrija, Rīga. </w:t>
      </w:r>
    </w:p>
    <w:p w14:paraId="0FEBF0C4" w14:textId="77777777" w:rsidR="00AC212B" w:rsidRPr="004E7E92" w:rsidRDefault="00AC212B" w:rsidP="00A72416">
      <w:pPr>
        <w:suppressAutoHyphens/>
        <w:spacing w:after="0"/>
        <w:rPr>
          <w:szCs w:val="24"/>
        </w:rPr>
      </w:pPr>
    </w:p>
    <w:p w14:paraId="698040A7" w14:textId="77777777" w:rsidR="00AC212B" w:rsidRPr="004E7E92" w:rsidRDefault="00AC212B" w:rsidP="004C3AE2">
      <w:pPr>
        <w:spacing w:before="0" w:after="0"/>
        <w:rPr>
          <w:rFonts w:eastAsia="Times New Roman"/>
          <w:b/>
          <w:iCs/>
          <w:noProof/>
          <w:sz w:val="20"/>
        </w:rPr>
      </w:pPr>
    </w:p>
    <w:p w14:paraId="783D425F" w14:textId="313E43AC" w:rsidR="00AC212B" w:rsidRPr="004E7E92" w:rsidRDefault="00AC212B" w:rsidP="004C3AE2">
      <w:pPr>
        <w:pStyle w:val="Heading2"/>
        <w:numPr>
          <w:ilvl w:val="0"/>
          <w:numId w:val="40"/>
        </w:numPr>
        <w:spacing w:after="0"/>
        <w:rPr>
          <w:iCs/>
          <w:noProof/>
          <w:szCs w:val="24"/>
        </w:rPr>
      </w:pPr>
      <w:bookmarkStart w:id="186" w:name="_Toc181017382"/>
      <w:r w:rsidRPr="004E7E92">
        <w:rPr>
          <w:noProof/>
          <w:szCs w:val="24"/>
        </w:rPr>
        <w:t>Vienas vienības izmaksu, vienreizējo maksājumu un vienotu likmju izmantošana, un finansējums, kas nav saistīts ar izmaksām</w:t>
      </w:r>
      <w:bookmarkEnd w:id="186"/>
    </w:p>
    <w:p w14:paraId="5E2403AC" w14:textId="77777777" w:rsidR="00AC212B" w:rsidRPr="004E7E92" w:rsidRDefault="00AC212B" w:rsidP="004C3AE2">
      <w:pPr>
        <w:spacing w:before="0" w:after="0"/>
        <w:rPr>
          <w:noProof/>
          <w:sz w:val="20"/>
        </w:rPr>
      </w:pPr>
    </w:p>
    <w:p w14:paraId="26ADC988" w14:textId="4BCD9738" w:rsidR="00AC212B" w:rsidRPr="004E7E92" w:rsidRDefault="002504BD" w:rsidP="004C3AE2">
      <w:pPr>
        <w:pStyle w:val="Heading4"/>
        <w:numPr>
          <w:ilvl w:val="0"/>
          <w:numId w:val="0"/>
        </w:numPr>
        <w:spacing w:after="0"/>
        <w:rPr>
          <w:b/>
          <w:bCs/>
          <w:szCs w:val="24"/>
        </w:rPr>
      </w:pPr>
      <w:r w:rsidRPr="004E7E92">
        <w:rPr>
          <w:b/>
          <w:bCs/>
          <w:szCs w:val="24"/>
        </w:rPr>
        <w:t>2</w:t>
      </w:r>
      <w:r w:rsidR="00A11448" w:rsidRPr="004E7E92">
        <w:rPr>
          <w:b/>
          <w:bCs/>
          <w:szCs w:val="24"/>
        </w:rPr>
        <w:t>8</w:t>
      </w:r>
      <w:r w:rsidR="006B3C70" w:rsidRPr="004E7E92">
        <w:rPr>
          <w:b/>
          <w:bCs/>
          <w:szCs w:val="24"/>
        </w:rPr>
        <w:t xml:space="preserve">. </w:t>
      </w:r>
      <w:r w:rsidR="00AC212B" w:rsidRPr="004E7E92">
        <w:rPr>
          <w:b/>
          <w:bCs/>
          <w:szCs w:val="24"/>
        </w:rPr>
        <w:t>tabula</w:t>
      </w:r>
      <w:r w:rsidR="006B3C70" w:rsidRPr="004E7E92">
        <w:rPr>
          <w:b/>
          <w:bCs/>
          <w:szCs w:val="24"/>
        </w:rPr>
        <w:t xml:space="preserve"> (14)</w:t>
      </w:r>
      <w:r w:rsidR="00AC212B" w:rsidRPr="004E7E92">
        <w:rPr>
          <w:b/>
          <w:bCs/>
          <w:szCs w:val="24"/>
        </w:rPr>
        <w:t xml:space="preserve"> Vienas vienības izmaksu, vienreizējo maksājumu un vienotu likmju izmantošana, un finansējums, kas nav saistīts ar izmaksām</w:t>
      </w:r>
    </w:p>
    <w:p w14:paraId="74193D65" w14:textId="77777777" w:rsidR="00AC212B" w:rsidRPr="004E7E92" w:rsidRDefault="00AC212B" w:rsidP="004C3AE2">
      <w:pPr>
        <w:spacing w:before="0" w:after="0"/>
        <w:rPr>
          <w:rFonts w:eastAsia="Times New Roman"/>
          <w:i/>
          <w:noProof/>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AC212B" w:rsidRPr="004E7E92" w14:paraId="254B2343" w14:textId="77777777" w:rsidTr="00710DDA">
        <w:tc>
          <w:tcPr>
            <w:tcW w:w="5920" w:type="dxa"/>
          </w:tcPr>
          <w:p w14:paraId="0755477A" w14:textId="1731E848" w:rsidR="00AC212B" w:rsidRPr="004E7E92" w:rsidRDefault="00AC212B" w:rsidP="004C3AE2">
            <w:pPr>
              <w:pStyle w:val="Text3"/>
              <w:spacing w:before="0" w:after="0"/>
              <w:ind w:left="0"/>
              <w:rPr>
                <w:b/>
                <w:noProof/>
                <w:sz w:val="20"/>
                <w:szCs w:val="20"/>
                <w:u w:val="single"/>
              </w:rPr>
            </w:pPr>
            <w:r w:rsidRPr="004E7E92">
              <w:rPr>
                <w:b/>
                <w:noProof/>
                <w:sz w:val="20"/>
                <w:szCs w:val="20"/>
                <w:u w:val="single"/>
              </w:rPr>
              <w:t xml:space="preserve">Plānotā KNR </w:t>
            </w:r>
            <w:r w:rsidR="00946E0D" w:rsidRPr="004E7E92">
              <w:rPr>
                <w:b/>
                <w:noProof/>
                <w:sz w:val="20"/>
                <w:szCs w:val="20"/>
                <w:u w:val="single"/>
              </w:rPr>
              <w:t>94</w:t>
            </w:r>
            <w:r w:rsidRPr="004E7E92">
              <w:rPr>
                <w:b/>
                <w:noProof/>
                <w:sz w:val="20"/>
                <w:szCs w:val="20"/>
                <w:u w:val="single"/>
              </w:rPr>
              <w:t xml:space="preserve">.panta un </w:t>
            </w:r>
            <w:r w:rsidR="00946E0D" w:rsidRPr="004E7E92">
              <w:rPr>
                <w:b/>
                <w:noProof/>
                <w:sz w:val="20"/>
                <w:szCs w:val="20"/>
                <w:u w:val="single"/>
              </w:rPr>
              <w:t>95</w:t>
            </w:r>
            <w:r w:rsidRPr="004E7E92">
              <w:rPr>
                <w:b/>
                <w:noProof/>
                <w:sz w:val="20"/>
                <w:szCs w:val="20"/>
                <w:u w:val="single"/>
              </w:rPr>
              <w:t>.panta izmantošana</w:t>
            </w:r>
          </w:p>
        </w:tc>
        <w:tc>
          <w:tcPr>
            <w:tcW w:w="1701" w:type="dxa"/>
          </w:tcPr>
          <w:p w14:paraId="6DA3C97E" w14:textId="28A9B2B4" w:rsidR="00AC212B" w:rsidRPr="004E7E92" w:rsidRDefault="00AE23CD" w:rsidP="004C3AE2">
            <w:pPr>
              <w:pStyle w:val="Text3"/>
              <w:spacing w:before="0" w:after="0"/>
              <w:ind w:left="0"/>
              <w:rPr>
                <w:b/>
                <w:noProof/>
                <w:sz w:val="20"/>
                <w:szCs w:val="20"/>
                <w:u w:val="single"/>
              </w:rPr>
            </w:pPr>
            <w:r w:rsidRPr="004E7E92">
              <w:rPr>
                <w:b/>
                <w:noProof/>
                <w:sz w:val="20"/>
                <w:szCs w:val="20"/>
                <w:u w:val="single"/>
              </w:rPr>
              <w:t>Jā</w:t>
            </w:r>
          </w:p>
        </w:tc>
        <w:tc>
          <w:tcPr>
            <w:tcW w:w="1701" w:type="dxa"/>
          </w:tcPr>
          <w:p w14:paraId="3F75CD20" w14:textId="09A68135" w:rsidR="00AC212B" w:rsidRPr="004E7E92" w:rsidRDefault="00AC212B" w:rsidP="004C3AE2">
            <w:pPr>
              <w:pStyle w:val="Text3"/>
              <w:spacing w:before="0" w:after="0"/>
              <w:ind w:left="0"/>
              <w:rPr>
                <w:b/>
                <w:noProof/>
                <w:sz w:val="20"/>
                <w:szCs w:val="20"/>
                <w:u w:val="single"/>
              </w:rPr>
            </w:pPr>
            <w:r w:rsidRPr="004E7E92">
              <w:rPr>
                <w:b/>
                <w:noProof/>
                <w:sz w:val="20"/>
                <w:szCs w:val="20"/>
                <w:u w:val="single"/>
              </w:rPr>
              <w:t>N</w:t>
            </w:r>
            <w:r w:rsidR="00AE23CD" w:rsidRPr="004E7E92">
              <w:rPr>
                <w:b/>
                <w:noProof/>
                <w:sz w:val="20"/>
                <w:szCs w:val="20"/>
                <w:u w:val="single"/>
              </w:rPr>
              <w:t>ē</w:t>
            </w:r>
          </w:p>
        </w:tc>
      </w:tr>
      <w:tr w:rsidR="00D90D46" w:rsidRPr="004E7E92" w14:paraId="13B94730" w14:textId="77777777" w:rsidTr="00D90D46">
        <w:tc>
          <w:tcPr>
            <w:tcW w:w="5920" w:type="dxa"/>
          </w:tcPr>
          <w:p w14:paraId="4E9484A0" w14:textId="5E0E795F" w:rsidR="00D90D46" w:rsidRPr="004E7E92" w:rsidRDefault="00D90D46" w:rsidP="004C3AE2">
            <w:pPr>
              <w:pStyle w:val="HTMLPreformatted"/>
              <w:shd w:val="clear" w:color="auto" w:fill="FFFFFF"/>
              <w:rPr>
                <w:rFonts w:ascii="Times New Roman" w:hAnsi="Times New Roman" w:cs="Times New Roman"/>
              </w:rPr>
            </w:pPr>
            <w:r w:rsidRPr="004E7E92">
              <w:rPr>
                <w:rFonts w:ascii="Times New Roman" w:hAnsi="Times New Roman" w:cs="Times New Roman"/>
              </w:rPr>
              <w:t xml:space="preserve">No apstiprinātas programmas tiks izmantoti attaisnotie izdevumi, kas balstīti uz vienas vienības izmaksām, vienreizējiem maksājumiem un vienotas likmes saskaņā ar KNR </w:t>
            </w:r>
            <w:r w:rsidR="00946E0D" w:rsidRPr="004E7E92">
              <w:rPr>
                <w:rFonts w:ascii="Times New Roman" w:hAnsi="Times New Roman" w:cs="Times New Roman"/>
              </w:rPr>
              <w:t>94.</w:t>
            </w:r>
            <w:r w:rsidRPr="004E7E92">
              <w:rPr>
                <w:rFonts w:ascii="Times New Roman" w:hAnsi="Times New Roman" w:cs="Times New Roman"/>
              </w:rPr>
              <w:t xml:space="preserve"> pantu (ja jā, aizpildiet 1. papildinājumu)</w:t>
            </w:r>
          </w:p>
          <w:p w14:paraId="32B0CC50" w14:textId="77777777" w:rsidR="00D90D46" w:rsidRPr="004E7E92" w:rsidRDefault="00D90D46" w:rsidP="004C3AE2">
            <w:pPr>
              <w:pStyle w:val="Text3"/>
              <w:spacing w:before="0" w:after="0"/>
              <w:ind w:left="0"/>
              <w:rPr>
                <w:b/>
                <w:noProof/>
                <w:sz w:val="20"/>
                <w:szCs w:val="20"/>
                <w:u w:val="single"/>
              </w:rPr>
            </w:pPr>
          </w:p>
        </w:tc>
        <w:tc>
          <w:tcPr>
            <w:tcW w:w="1701" w:type="dxa"/>
            <w:shd w:val="clear" w:color="auto" w:fill="auto"/>
          </w:tcPr>
          <w:p w14:paraId="439AD8E7" w14:textId="7276D37F" w:rsidR="00D90D46" w:rsidRPr="004E7E92" w:rsidRDefault="00C00212" w:rsidP="004C3AE2">
            <w:pPr>
              <w:pStyle w:val="Text3"/>
              <w:spacing w:before="0" w:after="0"/>
              <w:ind w:left="0"/>
              <w:rPr>
                <w:bCs/>
                <w:noProof/>
                <w:sz w:val="20"/>
                <w:szCs w:val="20"/>
              </w:rPr>
            </w:pPr>
            <w:r>
              <w:rPr>
                <w:rFonts w:ascii="Aptos Narrow" w:hAnsi="Aptos Narrow"/>
                <w:bCs/>
                <w:noProof/>
                <w:sz w:val="20"/>
                <w:szCs w:val="20"/>
              </w:rPr>
              <w:t>☑</w:t>
            </w:r>
          </w:p>
        </w:tc>
        <w:tc>
          <w:tcPr>
            <w:tcW w:w="1701" w:type="dxa"/>
          </w:tcPr>
          <w:p w14:paraId="267FE678" w14:textId="1C3FDF65" w:rsidR="00D90D46" w:rsidRPr="004E7E92" w:rsidRDefault="00A30171" w:rsidP="004C3AE2">
            <w:pPr>
              <w:pStyle w:val="Text3"/>
              <w:spacing w:before="0" w:after="0"/>
              <w:ind w:left="0"/>
              <w:rPr>
                <w:bCs/>
                <w:noProof/>
                <w:sz w:val="20"/>
                <w:szCs w:val="20"/>
              </w:rPr>
            </w:pPr>
            <w:r w:rsidRPr="004E7E92">
              <w:rPr>
                <w:bCs/>
                <w:noProof/>
                <w:sz w:val="20"/>
                <w:szCs w:val="20"/>
              </w:rPr>
              <w:t>□</w:t>
            </w:r>
          </w:p>
        </w:tc>
      </w:tr>
      <w:tr w:rsidR="00AC212B" w:rsidRPr="004E7E92" w14:paraId="1C32FB36" w14:textId="77777777" w:rsidTr="00710DDA">
        <w:tc>
          <w:tcPr>
            <w:tcW w:w="5920" w:type="dxa"/>
          </w:tcPr>
          <w:p w14:paraId="45ECBBC0" w14:textId="687FA83B" w:rsidR="00AC212B" w:rsidRPr="004E7E92" w:rsidRDefault="00AC212B" w:rsidP="00946E0D">
            <w:pPr>
              <w:pStyle w:val="HTMLPreformatted"/>
              <w:shd w:val="clear" w:color="auto" w:fill="FFFFFF"/>
              <w:rPr>
                <w:rFonts w:ascii="Times New Roman" w:hAnsi="Times New Roman" w:cs="Times New Roman"/>
              </w:rPr>
            </w:pPr>
            <w:r w:rsidRPr="004E7E92">
              <w:rPr>
                <w:rFonts w:ascii="Times New Roman" w:hAnsi="Times New Roman" w:cs="Times New Roman"/>
              </w:rPr>
              <w:t xml:space="preserve">No apstiprinātas programmas finansējuma izmantošana, kas nav saistīta ar izmaksām saskaņā ar KNR </w:t>
            </w:r>
            <w:r w:rsidR="00946E0D" w:rsidRPr="004E7E92">
              <w:rPr>
                <w:rFonts w:ascii="Times New Roman" w:hAnsi="Times New Roman" w:cs="Times New Roman"/>
              </w:rPr>
              <w:t>95</w:t>
            </w:r>
            <w:r w:rsidRPr="004E7E92">
              <w:rPr>
                <w:rFonts w:ascii="Times New Roman" w:hAnsi="Times New Roman" w:cs="Times New Roman"/>
              </w:rPr>
              <w:t>. pantu (ja jā, aizpildiet 2. papildinājumu)</w:t>
            </w:r>
          </w:p>
        </w:tc>
        <w:tc>
          <w:tcPr>
            <w:tcW w:w="1701" w:type="dxa"/>
          </w:tcPr>
          <w:p w14:paraId="25EBA140" w14:textId="02ECFD25" w:rsidR="00AC212B" w:rsidRPr="004E7E92" w:rsidRDefault="00C00212" w:rsidP="00710DDA">
            <w:pPr>
              <w:pStyle w:val="Text3"/>
              <w:spacing w:before="0" w:after="0"/>
              <w:ind w:left="0"/>
              <w:rPr>
                <w:bCs/>
                <w:noProof/>
                <w:sz w:val="20"/>
                <w:szCs w:val="20"/>
              </w:rPr>
            </w:pPr>
            <w:r>
              <w:rPr>
                <w:rFonts w:ascii="Aptos Narrow" w:hAnsi="Aptos Narrow"/>
                <w:bCs/>
                <w:noProof/>
                <w:sz w:val="20"/>
                <w:szCs w:val="20"/>
              </w:rPr>
              <w:t>☑</w:t>
            </w:r>
            <w:r w:rsidR="002528B6" w:rsidRPr="004E7E92">
              <w:rPr>
                <w:rStyle w:val="FootnoteReference"/>
                <w:bCs/>
                <w:noProof/>
                <w:sz w:val="20"/>
                <w:szCs w:val="20"/>
              </w:rPr>
              <w:footnoteReference w:id="123"/>
            </w:r>
          </w:p>
        </w:tc>
        <w:tc>
          <w:tcPr>
            <w:tcW w:w="1701" w:type="dxa"/>
          </w:tcPr>
          <w:p w14:paraId="5B95C853" w14:textId="72910EC7" w:rsidR="00AC212B" w:rsidRPr="004E7E92" w:rsidRDefault="002528B6" w:rsidP="00710DDA">
            <w:pPr>
              <w:pStyle w:val="Text3"/>
              <w:spacing w:before="0" w:after="0"/>
              <w:ind w:left="0"/>
              <w:rPr>
                <w:bCs/>
                <w:noProof/>
                <w:sz w:val="20"/>
                <w:szCs w:val="20"/>
              </w:rPr>
            </w:pPr>
            <w:r w:rsidRPr="004E7E92">
              <w:rPr>
                <w:bCs/>
                <w:noProof/>
                <w:sz w:val="20"/>
                <w:szCs w:val="20"/>
              </w:rPr>
              <w:t>□</w:t>
            </w:r>
          </w:p>
        </w:tc>
      </w:tr>
    </w:tbl>
    <w:p w14:paraId="14D3F3DC" w14:textId="77777777" w:rsidR="00AC212B" w:rsidRPr="004E7E92" w:rsidRDefault="00AC212B" w:rsidP="00AC212B">
      <w:pPr>
        <w:spacing w:before="0" w:after="0"/>
        <w:jc w:val="left"/>
        <w:rPr>
          <w:rFonts w:eastAsia="Times New Roman"/>
          <w:b/>
          <w:noProof/>
          <w:sz w:val="20"/>
        </w:rPr>
      </w:pPr>
    </w:p>
    <w:p w14:paraId="4FFCEAD7" w14:textId="77777777" w:rsidR="00957438" w:rsidRPr="004E7E92" w:rsidRDefault="00957438" w:rsidP="00957438">
      <w:pPr>
        <w:pStyle w:val="Heading4"/>
        <w:numPr>
          <w:ilvl w:val="0"/>
          <w:numId w:val="0"/>
        </w:numPr>
        <w:spacing w:after="0"/>
        <w:ind w:hanging="45"/>
        <w:rPr>
          <w:rStyle w:val="Heading3Char"/>
          <w:b/>
          <w:i w:val="0"/>
          <w:iCs/>
          <w:szCs w:val="24"/>
        </w:rPr>
        <w:sectPr w:rsidR="00957438" w:rsidRPr="004E7E92" w:rsidSect="00E4559E">
          <w:headerReference w:type="even" r:id="rId257"/>
          <w:headerReference w:type="default" r:id="rId258"/>
          <w:footerReference w:type="even" r:id="rId259"/>
          <w:footerReference w:type="default" r:id="rId260"/>
          <w:headerReference w:type="first" r:id="rId261"/>
          <w:footerReference w:type="first" r:id="rId262"/>
          <w:pgSz w:w="11906" w:h="16838" w:code="9"/>
          <w:pgMar w:top="567" w:right="992" w:bottom="567" w:left="1134" w:header="567" w:footer="567" w:gutter="0"/>
          <w:cols w:space="708"/>
          <w:titlePg/>
          <w:docGrid w:linePitch="360"/>
        </w:sectPr>
      </w:pPr>
      <w:bookmarkStart w:id="187" w:name="_Toc78195414"/>
    </w:p>
    <w:p w14:paraId="749B9490" w14:textId="40F5426B" w:rsidR="00957438" w:rsidRPr="004E7E92" w:rsidRDefault="00957438" w:rsidP="009E792A">
      <w:pPr>
        <w:pStyle w:val="Heading4"/>
        <w:numPr>
          <w:ilvl w:val="0"/>
          <w:numId w:val="0"/>
        </w:numPr>
        <w:spacing w:after="0"/>
        <w:rPr>
          <w:i/>
          <w:noProof/>
        </w:rPr>
      </w:pPr>
      <w:bookmarkStart w:id="188" w:name="_Toc181017383"/>
      <w:r w:rsidRPr="004E7E92">
        <w:rPr>
          <w:rStyle w:val="Heading3Char"/>
          <w:b/>
          <w:i w:val="0"/>
          <w:iCs/>
          <w:szCs w:val="24"/>
        </w:rPr>
        <w:lastRenderedPageBreak/>
        <w:t xml:space="preserve">29. tabula Komisijas nodrošināta attiecināmo izdevumu atlīdzināšana dalībvalstij, pamatojoties uz vienas vienības izmaksām, vienreizējiem maksājumiem un vienotām </w:t>
      </w:r>
      <w:r w:rsidRPr="00C00212">
        <w:rPr>
          <w:rStyle w:val="Heading3Char"/>
          <w:b/>
          <w:i w:val="0"/>
          <w:iCs/>
          <w:szCs w:val="24"/>
        </w:rPr>
        <w:t>likmēm</w:t>
      </w:r>
      <w:bookmarkEnd w:id="187"/>
      <w:r w:rsidR="007C73E6" w:rsidRPr="00C00212">
        <w:rPr>
          <w:rStyle w:val="Heading3Char"/>
          <w:b/>
          <w:i w:val="0"/>
          <w:iCs/>
          <w:szCs w:val="24"/>
        </w:rPr>
        <w:t xml:space="preserve"> – 2.2.3.SAM</w:t>
      </w:r>
      <w:bookmarkEnd w:id="188"/>
      <w:r w:rsidR="00C00212" w:rsidRPr="00C00212">
        <w:rPr>
          <w:rStyle w:val="Heading3Char"/>
          <w:b/>
          <w:i w:val="0"/>
          <w:iCs/>
          <w:szCs w:val="24"/>
        </w:rPr>
        <w:t xml:space="preserve"> </w:t>
      </w:r>
      <w:r w:rsidR="00C00212" w:rsidRPr="00C00212">
        <w:rPr>
          <w:b/>
          <w:szCs w:val="24"/>
        </w:rPr>
        <w:t>(RSO 2.7.)</w:t>
      </w:r>
      <w:r w:rsidRPr="004E7E92">
        <w:rPr>
          <w:i/>
          <w:noProof/>
        </w:rPr>
        <w:t xml:space="preserve"> </w:t>
      </w:r>
      <w:bookmarkStart w:id="189" w:name="_Toc380656957"/>
      <w:r w:rsidRPr="004E7E92">
        <w:rPr>
          <w:i/>
          <w:noProof/>
        </w:rPr>
        <w:t>(1.papildinājums)</w:t>
      </w:r>
    </w:p>
    <w:p w14:paraId="0F9F3C58" w14:textId="77777777" w:rsidR="00957438" w:rsidRPr="004E7E92" w:rsidRDefault="00957438" w:rsidP="00957438">
      <w:pPr>
        <w:spacing w:before="0" w:after="0"/>
        <w:jc w:val="center"/>
        <w:rPr>
          <w:b/>
          <w:noProof/>
          <w:sz w:val="20"/>
          <w:u w:val="single"/>
        </w:rPr>
      </w:pPr>
    </w:p>
    <w:p w14:paraId="6ADAC253" w14:textId="77777777" w:rsidR="00957438" w:rsidRPr="004E7E92" w:rsidRDefault="00957438" w:rsidP="00957438">
      <w:pPr>
        <w:spacing w:before="0" w:after="0"/>
        <w:jc w:val="center"/>
        <w:rPr>
          <w:b/>
          <w:noProof/>
          <w:sz w:val="20"/>
          <w:u w:val="single"/>
        </w:rPr>
      </w:pPr>
      <w:r w:rsidRPr="004E7E92">
        <w:rPr>
          <w:b/>
          <w:noProof/>
          <w:sz w:val="20"/>
          <w:u w:val="single"/>
        </w:rPr>
        <w:t>Veidne datu iesniegšanai Komisijā izskatīšanai</w:t>
      </w:r>
    </w:p>
    <w:p w14:paraId="655DD97E" w14:textId="00D82C2F" w:rsidR="00957438" w:rsidRPr="004E7E92" w:rsidRDefault="00957438" w:rsidP="00957438">
      <w:pPr>
        <w:spacing w:before="0" w:after="0"/>
        <w:jc w:val="center"/>
        <w:rPr>
          <w:b/>
          <w:i/>
          <w:noProof/>
          <w:sz w:val="20"/>
        </w:rPr>
      </w:pPr>
      <w:r w:rsidRPr="004E7E92">
        <w:rPr>
          <w:b/>
          <w:noProof/>
          <w:sz w:val="20"/>
          <w:u w:val="single"/>
        </w:rPr>
        <w:t>(</w:t>
      </w:r>
      <w:r w:rsidR="00FE264C">
        <w:rPr>
          <w:b/>
          <w:noProof/>
          <w:sz w:val="20"/>
          <w:u w:val="single"/>
        </w:rPr>
        <w:t xml:space="preserve">KNR </w:t>
      </w:r>
      <w:r w:rsidRPr="004E7E92">
        <w:rPr>
          <w:b/>
          <w:noProof/>
          <w:sz w:val="20"/>
          <w:u w:val="single"/>
        </w:rPr>
        <w:t>88. pants)</w:t>
      </w:r>
    </w:p>
    <w:bookmarkEnd w:id="189"/>
    <w:p w14:paraId="223EEE81" w14:textId="674572B4" w:rsidR="00AC212B" w:rsidRPr="004E7E92" w:rsidRDefault="00AC212B" w:rsidP="00AC212B">
      <w:pPr>
        <w:tabs>
          <w:tab w:val="center" w:pos="4862"/>
        </w:tabs>
        <w:spacing w:before="0" w:after="0"/>
        <w:rPr>
          <w:b/>
          <w:iCs/>
          <w:sz w:val="20"/>
        </w:rPr>
      </w:pPr>
    </w:p>
    <w:p w14:paraId="6CD58CBF" w14:textId="77777777" w:rsidR="00957438" w:rsidRPr="004E7E92" w:rsidRDefault="00957438" w:rsidP="00957438">
      <w:pPr>
        <w:shd w:val="clear" w:color="auto" w:fill="FFFFFF"/>
        <w:spacing w:before="0" w:after="0"/>
        <w:rPr>
          <w:rFonts w:eastAsia="Times New Roman"/>
          <w:b/>
          <w:szCs w:val="24"/>
        </w:rPr>
      </w:pPr>
      <w:r w:rsidRPr="004E7E92">
        <w:rPr>
          <w:rFonts w:eastAsia="Times New Roman"/>
          <w:b/>
          <w:szCs w:val="24"/>
        </w:rPr>
        <w:t>A.   Galveno elementu kopsavilkums</w:t>
      </w:r>
    </w:p>
    <w:tbl>
      <w:tblPr>
        <w:tblW w:w="4970" w:type="pct"/>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60"/>
        <w:gridCol w:w="651"/>
        <w:gridCol w:w="1075"/>
        <w:gridCol w:w="930"/>
        <w:gridCol w:w="1325"/>
        <w:gridCol w:w="680"/>
        <w:gridCol w:w="1098"/>
        <w:gridCol w:w="970"/>
        <w:gridCol w:w="1694"/>
        <w:gridCol w:w="1205"/>
        <w:gridCol w:w="1403"/>
        <w:gridCol w:w="3403"/>
      </w:tblGrid>
      <w:tr w:rsidR="004E7E92" w:rsidRPr="004E7E92" w14:paraId="00244B52" w14:textId="77777777" w:rsidTr="00F10833">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7856A6E"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Prioritāte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450DF4B"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Fonds</w:t>
            </w:r>
          </w:p>
        </w:tc>
        <w:tc>
          <w:tcPr>
            <w:tcW w:w="3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D931837"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Konkrētais mērķis</w:t>
            </w:r>
          </w:p>
        </w:tc>
        <w:tc>
          <w:tcPr>
            <w:tcW w:w="2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14B2E6"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Reģiona kategorija</w:t>
            </w:r>
          </w:p>
        </w:tc>
        <w:tc>
          <w:tcPr>
            <w:tcW w:w="4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1FEEE1"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Tā aplēstā proporcija no kopējā finanšu piešķīruma attiecīgajā prioritātē, kurai piemēros vienkāršotu izmaksu iespējas, %</w:t>
            </w:r>
          </w:p>
        </w:tc>
        <w:tc>
          <w:tcPr>
            <w:tcW w:w="57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1C18F7"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Segtās darbības veids(-i)</w:t>
            </w:r>
          </w:p>
        </w:tc>
        <w:tc>
          <w:tcPr>
            <w:tcW w:w="8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F66C6F"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Rādītājs, pēc kura sasniegšanas veic atlīdzināšanu</w:t>
            </w:r>
          </w:p>
        </w:tc>
        <w:tc>
          <w:tcPr>
            <w:tcW w:w="3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ABAB7"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Rādītāja, pēc kura sasniegšanas veic atlīdzināšanu, mērvienība</w:t>
            </w:r>
          </w:p>
        </w:tc>
        <w:tc>
          <w:tcPr>
            <w:tcW w:w="4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4C9B089"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Vienkāršotu izmaksu iespējas veids (vienības izmaksu standarta likmes, fiksētas summas maksājumi vai vienotas likmes)</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8863821" w14:textId="77777777" w:rsidR="00957438" w:rsidRPr="004E7E92" w:rsidRDefault="00957438" w:rsidP="00F10833">
            <w:pPr>
              <w:spacing w:before="0" w:after="0"/>
              <w:ind w:right="195"/>
              <w:jc w:val="center"/>
              <w:rPr>
                <w:rFonts w:eastAsia="Times New Roman"/>
                <w:b/>
                <w:sz w:val="18"/>
                <w:szCs w:val="18"/>
              </w:rPr>
            </w:pPr>
            <w:r w:rsidRPr="004E7E92">
              <w:rPr>
                <w:rFonts w:eastAsia="Times New Roman"/>
                <w:sz w:val="18"/>
                <w:szCs w:val="18"/>
              </w:rPr>
              <w:t>Vienkāršotu izmaksu iespējas summa (EUR) vai procentuālā daļa (vienotu likmju gadījumā)</w:t>
            </w:r>
          </w:p>
        </w:tc>
      </w:tr>
      <w:tr w:rsidR="004E7E92" w:rsidRPr="004E7E92" w14:paraId="403D222F" w14:textId="77777777" w:rsidTr="0095743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6A2989"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C82EB6"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3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B4B7F9"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2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02C16D"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4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C340BF"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2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97CA89" w14:textId="12A8C69B" w:rsidR="00957438" w:rsidRPr="004E7E92" w:rsidRDefault="00957438" w:rsidP="00F10833">
            <w:pPr>
              <w:spacing w:before="0" w:after="0"/>
              <w:rPr>
                <w:rFonts w:eastAsia="Times New Roman"/>
                <w:b/>
                <w:bCs/>
                <w:sz w:val="18"/>
                <w:szCs w:val="18"/>
              </w:rPr>
            </w:pPr>
            <w:r w:rsidRPr="004E7E92">
              <w:rPr>
                <w:rFonts w:eastAsia="Times New Roman"/>
                <w:bCs/>
                <w:sz w:val="18"/>
                <w:szCs w:val="18"/>
              </w:rPr>
              <w:t>Kods</w:t>
            </w:r>
          </w:p>
        </w:tc>
        <w:tc>
          <w:tcPr>
            <w:tcW w:w="3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41B9DE" w14:textId="77777777" w:rsidR="00957438" w:rsidRPr="004E7E92" w:rsidRDefault="00957438" w:rsidP="00F10833">
            <w:pPr>
              <w:spacing w:before="0" w:after="0"/>
              <w:rPr>
                <w:rFonts w:eastAsia="Times New Roman"/>
                <w:b/>
                <w:bCs/>
                <w:sz w:val="18"/>
                <w:szCs w:val="18"/>
              </w:rPr>
            </w:pPr>
            <w:r w:rsidRPr="004E7E92">
              <w:rPr>
                <w:rFonts w:eastAsia="Times New Roman"/>
                <w:bCs/>
                <w:sz w:val="18"/>
                <w:szCs w:val="18"/>
              </w:rPr>
              <w:t>Apraksts</w:t>
            </w:r>
          </w:p>
        </w:tc>
        <w:tc>
          <w:tcPr>
            <w:tcW w:w="3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3845A28" w14:textId="5D37D913" w:rsidR="00957438" w:rsidRPr="004E7E92" w:rsidRDefault="00957438" w:rsidP="00F10833">
            <w:pPr>
              <w:spacing w:before="0" w:after="0"/>
              <w:rPr>
                <w:rFonts w:eastAsia="Times New Roman"/>
                <w:b/>
                <w:bCs/>
                <w:sz w:val="18"/>
                <w:szCs w:val="18"/>
              </w:rPr>
            </w:pPr>
            <w:r w:rsidRPr="004E7E92">
              <w:rPr>
                <w:rFonts w:eastAsia="Times New Roman"/>
                <w:bCs/>
                <w:sz w:val="18"/>
                <w:szCs w:val="18"/>
              </w:rPr>
              <w:t>Kods</w:t>
            </w:r>
          </w:p>
        </w:tc>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838892" w14:textId="77777777" w:rsidR="00957438" w:rsidRPr="004E7E92" w:rsidRDefault="00957438" w:rsidP="00F10833">
            <w:pPr>
              <w:spacing w:before="0" w:after="0"/>
              <w:rPr>
                <w:rFonts w:eastAsia="Times New Roman"/>
                <w:b/>
                <w:bCs/>
                <w:sz w:val="18"/>
                <w:szCs w:val="18"/>
              </w:rPr>
            </w:pPr>
            <w:r w:rsidRPr="004E7E92">
              <w:rPr>
                <w:rFonts w:eastAsia="Times New Roman"/>
                <w:bCs/>
                <w:sz w:val="18"/>
                <w:szCs w:val="18"/>
              </w:rPr>
              <w:t>Apraksts</w:t>
            </w:r>
          </w:p>
        </w:tc>
        <w:tc>
          <w:tcPr>
            <w:tcW w:w="3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1B334A"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4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8B673E"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1046255" w14:textId="77777777" w:rsidR="00957438" w:rsidRPr="004E7E92" w:rsidRDefault="00957438" w:rsidP="00F10833">
            <w:pPr>
              <w:spacing w:before="0" w:after="0"/>
              <w:rPr>
                <w:rFonts w:eastAsia="Times New Roman"/>
                <w:sz w:val="18"/>
                <w:szCs w:val="18"/>
              </w:rPr>
            </w:pPr>
            <w:r w:rsidRPr="004E7E92">
              <w:rPr>
                <w:rFonts w:eastAsia="Times New Roman"/>
                <w:sz w:val="18"/>
                <w:szCs w:val="18"/>
              </w:rPr>
              <w:t> </w:t>
            </w:r>
          </w:p>
        </w:tc>
      </w:tr>
      <w:tr w:rsidR="004E7E92" w:rsidRPr="004E7E92" w14:paraId="6FD1D040" w14:textId="77777777" w:rsidTr="0095743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552D9C" w14:textId="6E0555F6" w:rsidR="00F10833" w:rsidRPr="004E7E92" w:rsidRDefault="00F10833" w:rsidP="00F10833">
            <w:pPr>
              <w:spacing w:before="0" w:after="0"/>
              <w:rPr>
                <w:rFonts w:eastAsia="Times New Roman"/>
                <w:b/>
                <w:bCs/>
                <w:sz w:val="18"/>
                <w:szCs w:val="18"/>
              </w:rPr>
            </w:pPr>
            <w:r w:rsidRPr="004E7E92">
              <w:rPr>
                <w:rFonts w:eastAsia="Times New Roman"/>
                <w:bCs/>
                <w:sz w:val="18"/>
                <w:szCs w:val="18"/>
              </w:rPr>
              <w:t> 2.2.Prioritāte “Vides aizsardzība un attīstība”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2C3668E" w14:textId="1B78585F" w:rsidR="00F10833" w:rsidRPr="004E7E92" w:rsidRDefault="00F10833" w:rsidP="00F10833">
            <w:pPr>
              <w:spacing w:before="0" w:after="0"/>
              <w:rPr>
                <w:rFonts w:eastAsia="Times New Roman"/>
                <w:b/>
                <w:bCs/>
                <w:sz w:val="18"/>
                <w:szCs w:val="18"/>
              </w:rPr>
            </w:pPr>
            <w:r w:rsidRPr="004E7E92">
              <w:rPr>
                <w:rFonts w:eastAsia="Times New Roman"/>
                <w:bCs/>
                <w:sz w:val="18"/>
                <w:szCs w:val="18"/>
              </w:rPr>
              <w:t> ERAF</w:t>
            </w:r>
          </w:p>
        </w:tc>
        <w:tc>
          <w:tcPr>
            <w:tcW w:w="3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D4227DC" w14:textId="075D75E7" w:rsidR="00F10833" w:rsidRPr="004E7E92" w:rsidRDefault="00F10833" w:rsidP="00F10833">
            <w:pPr>
              <w:spacing w:before="0" w:after="0"/>
              <w:rPr>
                <w:rFonts w:eastAsia="Times New Roman"/>
                <w:b/>
                <w:bCs/>
                <w:sz w:val="18"/>
                <w:szCs w:val="18"/>
              </w:rPr>
            </w:pPr>
            <w:r w:rsidRPr="004E7E92">
              <w:rPr>
                <w:rFonts w:eastAsia="Times New Roman"/>
                <w:bCs/>
                <w:sz w:val="18"/>
                <w:szCs w:val="18"/>
              </w:rPr>
              <w:t> 2.2.3.SAM “Uzlabot dabas aizsardzību un bioloģisko daudzveidību, “zaļo” infrastruktūru, it īpaši pilsētvidē, un samazināt piesārņojumu”</w:t>
            </w:r>
          </w:p>
        </w:tc>
        <w:tc>
          <w:tcPr>
            <w:tcW w:w="2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DFFE754" w14:textId="14D7B592" w:rsidR="00F10833" w:rsidRPr="004E7E92" w:rsidRDefault="00F10833" w:rsidP="00F10833">
            <w:pPr>
              <w:spacing w:before="0" w:after="0"/>
              <w:rPr>
                <w:rFonts w:eastAsia="Times New Roman"/>
                <w:b/>
                <w:bCs/>
                <w:sz w:val="18"/>
                <w:szCs w:val="18"/>
              </w:rPr>
            </w:pPr>
            <w:r w:rsidRPr="004E7E92">
              <w:rPr>
                <w:rFonts w:eastAsia="Times New Roman"/>
                <w:bCs/>
                <w:sz w:val="18"/>
                <w:szCs w:val="18"/>
              </w:rPr>
              <w:t> Mazāk attīstīts</w:t>
            </w:r>
          </w:p>
        </w:tc>
        <w:tc>
          <w:tcPr>
            <w:tcW w:w="4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D5A7B80" w14:textId="45948D5C" w:rsidR="00F10833" w:rsidRPr="004E7E92" w:rsidRDefault="00F10833" w:rsidP="00F10833">
            <w:pPr>
              <w:spacing w:before="0" w:after="0"/>
              <w:rPr>
                <w:rFonts w:eastAsia="Times New Roman"/>
                <w:b/>
                <w:bCs/>
                <w:sz w:val="18"/>
                <w:szCs w:val="18"/>
              </w:rPr>
            </w:pPr>
            <w:r w:rsidRPr="004E7E92">
              <w:rPr>
                <w:rFonts w:eastAsia="Times New Roman"/>
                <w:bCs/>
                <w:sz w:val="18"/>
                <w:szCs w:val="18"/>
              </w:rPr>
              <w:t> 5,66%</w:t>
            </w:r>
          </w:p>
        </w:tc>
        <w:tc>
          <w:tcPr>
            <w:tcW w:w="2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340AC40" w14:textId="6AF0AE25" w:rsidR="00F10833" w:rsidRPr="004E7E92" w:rsidRDefault="00F10833" w:rsidP="00F10833">
            <w:pPr>
              <w:spacing w:before="0" w:after="0"/>
              <w:rPr>
                <w:rFonts w:eastAsia="Times New Roman"/>
                <w:b/>
                <w:bCs/>
                <w:sz w:val="18"/>
                <w:szCs w:val="18"/>
              </w:rPr>
            </w:pPr>
            <w:r w:rsidRPr="004E7E92">
              <w:rPr>
                <w:rFonts w:eastAsia="Times New Roman"/>
                <w:bCs/>
                <w:sz w:val="18"/>
                <w:szCs w:val="18"/>
              </w:rPr>
              <w:t> 077</w:t>
            </w:r>
          </w:p>
        </w:tc>
        <w:tc>
          <w:tcPr>
            <w:tcW w:w="3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1CE96A" w14:textId="281E4948" w:rsidR="00F10833" w:rsidRPr="004E7E92" w:rsidRDefault="00F10833" w:rsidP="00F10833">
            <w:pPr>
              <w:spacing w:before="0" w:after="0"/>
              <w:rPr>
                <w:rFonts w:eastAsia="Times New Roman"/>
                <w:b/>
                <w:bCs/>
                <w:sz w:val="18"/>
                <w:szCs w:val="18"/>
              </w:rPr>
            </w:pPr>
            <w:r w:rsidRPr="004E7E92">
              <w:rPr>
                <w:rFonts w:eastAsia="Times New Roman"/>
                <w:bCs/>
                <w:sz w:val="18"/>
                <w:szCs w:val="18"/>
              </w:rPr>
              <w:t> Gaisa kvalitātes uzlabošanas un trokšņa mazināšanas pasākumi</w:t>
            </w:r>
          </w:p>
        </w:tc>
        <w:tc>
          <w:tcPr>
            <w:tcW w:w="3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CEE0BDA"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N/A </w:t>
            </w:r>
          </w:p>
          <w:p w14:paraId="4E436A5D" w14:textId="77777777" w:rsidR="00F10833" w:rsidRPr="004E7E92" w:rsidRDefault="00F10833" w:rsidP="00F10833">
            <w:pPr>
              <w:spacing w:before="0" w:after="0"/>
              <w:rPr>
                <w:rFonts w:eastAsia="Times New Roman"/>
                <w:b/>
                <w:bCs/>
                <w:sz w:val="18"/>
                <w:szCs w:val="18"/>
              </w:rPr>
            </w:pPr>
          </w:p>
        </w:tc>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335049" w14:textId="1FA6CD5D" w:rsidR="00F10833" w:rsidRPr="004E7E92" w:rsidRDefault="00D06761" w:rsidP="00F10833">
            <w:pPr>
              <w:spacing w:before="0" w:after="0"/>
              <w:rPr>
                <w:rFonts w:eastAsia="Times New Roman"/>
                <w:b/>
                <w:bCs/>
                <w:sz w:val="18"/>
                <w:szCs w:val="18"/>
              </w:rPr>
            </w:pPr>
            <w:r w:rsidRPr="00D06761">
              <w:rPr>
                <w:rFonts w:eastAsia="Times New Roman"/>
                <w:bCs/>
                <w:sz w:val="18"/>
                <w:szCs w:val="18"/>
              </w:rPr>
              <w:t>Faktiski uzstādītās iekārtas nominālā jauda</w:t>
            </w:r>
            <w:r w:rsidRPr="00D06761" w:rsidDel="00D06761">
              <w:rPr>
                <w:rFonts w:eastAsia="Times New Roman"/>
                <w:bCs/>
                <w:sz w:val="18"/>
                <w:szCs w:val="18"/>
              </w:rPr>
              <w:t xml:space="preserve"> </w:t>
            </w:r>
          </w:p>
        </w:tc>
        <w:tc>
          <w:tcPr>
            <w:tcW w:w="3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9BD916" w14:textId="021261B5" w:rsidR="00F10833" w:rsidRPr="004E7E92" w:rsidRDefault="00F10833" w:rsidP="00F10833">
            <w:pPr>
              <w:spacing w:before="0" w:after="0"/>
              <w:rPr>
                <w:rFonts w:eastAsia="Times New Roman"/>
                <w:b/>
                <w:bCs/>
                <w:sz w:val="18"/>
                <w:szCs w:val="18"/>
              </w:rPr>
            </w:pPr>
            <w:r w:rsidRPr="004E7E92">
              <w:rPr>
                <w:rFonts w:eastAsia="Times New Roman"/>
                <w:bCs/>
                <w:sz w:val="18"/>
                <w:szCs w:val="18"/>
              </w:rPr>
              <w:t> </w:t>
            </w:r>
            <w:proofErr w:type="spellStart"/>
            <w:r w:rsidRPr="004E7E92">
              <w:rPr>
                <w:rFonts w:eastAsia="Times New Roman"/>
                <w:bCs/>
                <w:sz w:val="18"/>
                <w:szCs w:val="18"/>
              </w:rPr>
              <w:t>kW</w:t>
            </w:r>
            <w:proofErr w:type="spellEnd"/>
          </w:p>
        </w:tc>
        <w:tc>
          <w:tcPr>
            <w:tcW w:w="4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E3EF4A" w14:textId="74E46258" w:rsidR="00F10833" w:rsidRPr="004E7E92" w:rsidRDefault="00F10833" w:rsidP="00F10833">
            <w:pPr>
              <w:spacing w:before="0" w:after="0"/>
              <w:rPr>
                <w:rFonts w:eastAsia="Times New Roman"/>
                <w:b/>
                <w:bCs/>
                <w:sz w:val="18"/>
                <w:szCs w:val="18"/>
              </w:rPr>
            </w:pPr>
            <w:r w:rsidRPr="004E7E92">
              <w:rPr>
                <w:rFonts w:eastAsia="Times New Roman"/>
                <w:bCs/>
                <w:sz w:val="18"/>
                <w:szCs w:val="18"/>
              </w:rPr>
              <w:t> Vienas vienības izmaksas</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8D40BC"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Viena vienība = (I +  S + P) + C</w:t>
            </w:r>
          </w:p>
          <w:p w14:paraId="03F95952"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izšķirot šādus gadījumus atbilstoši uzstādāmajai tehnoloģijai:</w:t>
            </w:r>
          </w:p>
          <w:p w14:paraId="0FE45D48" w14:textId="77777777" w:rsidR="00F10833" w:rsidRPr="004E7E92" w:rsidRDefault="00F10833" w:rsidP="008341EA">
            <w:pPr>
              <w:pStyle w:val="ListParagraph"/>
              <w:numPr>
                <w:ilvl w:val="0"/>
                <w:numId w:val="65"/>
              </w:numPr>
              <w:spacing w:after="0" w:line="240" w:lineRule="auto"/>
              <w:ind w:left="238" w:hanging="238"/>
              <w:jc w:val="both"/>
              <w:rPr>
                <w:rFonts w:ascii="Times New Roman" w:eastAsia="Times New Roman" w:hAnsi="Times New Roman" w:cs="Times New Roman"/>
                <w:b/>
                <w:bCs/>
                <w:sz w:val="18"/>
                <w:szCs w:val="18"/>
              </w:rPr>
            </w:pPr>
            <w:r w:rsidRPr="004E7E92">
              <w:rPr>
                <w:rFonts w:ascii="Times New Roman" w:eastAsia="Times New Roman" w:hAnsi="Times New Roman" w:cs="Times New Roman"/>
                <w:bCs/>
                <w:sz w:val="18"/>
                <w:szCs w:val="18"/>
              </w:rPr>
              <w:t xml:space="preserve">(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iek</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 xml:space="preserve"> + S + P );</w:t>
            </w:r>
          </w:p>
          <w:p w14:paraId="46DB595D" w14:textId="77777777" w:rsidR="00F10833" w:rsidRPr="004E7E92" w:rsidRDefault="00F10833" w:rsidP="008341EA">
            <w:pPr>
              <w:pStyle w:val="ListParagraph"/>
              <w:numPr>
                <w:ilvl w:val="0"/>
                <w:numId w:val="65"/>
              </w:numPr>
              <w:spacing w:after="0" w:line="240" w:lineRule="auto"/>
              <w:ind w:left="238" w:hanging="238"/>
              <w:jc w:val="both"/>
              <w:rPr>
                <w:rFonts w:ascii="Times New Roman" w:eastAsia="Times New Roman" w:hAnsi="Times New Roman" w:cs="Times New Roman"/>
                <w:b/>
                <w:bCs/>
                <w:sz w:val="18"/>
                <w:szCs w:val="18"/>
              </w:rPr>
            </w:pPr>
            <w:r w:rsidRPr="004E7E92">
              <w:rPr>
                <w:rStyle w:val="FontStyle48"/>
                <w:bCs/>
                <w:sz w:val="18"/>
                <w:szCs w:val="18"/>
              </w:rPr>
              <w:t xml:space="preserve">( </w:t>
            </w:r>
            <w:proofErr w:type="spellStart"/>
            <w:r w:rsidRPr="004E7E92">
              <w:rPr>
                <w:rStyle w:val="FontStyle48"/>
                <w:bCs/>
                <w:sz w:val="18"/>
                <w:szCs w:val="18"/>
              </w:rPr>
              <w:t>I</w:t>
            </w:r>
            <w:r w:rsidRPr="004E7E92">
              <w:rPr>
                <w:rStyle w:val="FontStyle48"/>
                <w:bCs/>
                <w:sz w:val="18"/>
                <w:szCs w:val="18"/>
                <w:vertAlign w:val="subscript"/>
              </w:rPr>
              <w:t>iek</w:t>
            </w:r>
            <w:proofErr w:type="spellEnd"/>
            <w:r w:rsidRPr="004E7E92">
              <w:rPr>
                <w:rStyle w:val="FontStyle48"/>
                <w:bCs/>
                <w:sz w:val="18"/>
                <w:szCs w:val="18"/>
                <w:vertAlign w:val="subscript"/>
              </w:rPr>
              <w:t>.</w:t>
            </w:r>
            <w:r w:rsidRPr="004E7E92">
              <w:rPr>
                <w:rStyle w:val="FontStyle48"/>
                <w:bCs/>
                <w:sz w:val="18"/>
                <w:szCs w:val="18"/>
              </w:rPr>
              <w:t xml:space="preserve"> + S</w:t>
            </w:r>
            <w:r w:rsidRPr="004E7E92">
              <w:rPr>
                <w:rFonts w:ascii="Times New Roman" w:hAnsi="Times New Roman" w:cs="Times New Roman"/>
                <w:bCs/>
                <w:sz w:val="18"/>
                <w:szCs w:val="18"/>
              </w:rPr>
              <w:t xml:space="preserve"> + P ) + C;</w:t>
            </w:r>
          </w:p>
          <w:p w14:paraId="68002631" w14:textId="77777777" w:rsidR="00F10833" w:rsidRPr="004E7E92" w:rsidRDefault="00F10833" w:rsidP="008341EA">
            <w:pPr>
              <w:pStyle w:val="ListParagraph"/>
              <w:numPr>
                <w:ilvl w:val="0"/>
                <w:numId w:val="65"/>
              </w:numPr>
              <w:spacing w:after="0" w:line="240" w:lineRule="auto"/>
              <w:ind w:left="238" w:hanging="238"/>
              <w:jc w:val="both"/>
              <w:rPr>
                <w:rFonts w:ascii="Times New Roman" w:eastAsia="Times New Roman" w:hAnsi="Times New Roman" w:cs="Times New Roman"/>
                <w:b/>
                <w:bCs/>
                <w:sz w:val="18"/>
                <w:szCs w:val="18"/>
              </w:rPr>
            </w:pPr>
            <w:r w:rsidRPr="004E7E92">
              <w:rPr>
                <w:rFonts w:ascii="Times New Roman" w:eastAsia="Times New Roman" w:hAnsi="Times New Roman" w:cs="Times New Roman"/>
                <w:bCs/>
                <w:sz w:val="18"/>
                <w:szCs w:val="18"/>
              </w:rPr>
              <w:t xml:space="preserve">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sm</w:t>
            </w:r>
            <w:proofErr w:type="spellEnd"/>
            <w:r w:rsidRPr="004E7E92">
              <w:rPr>
                <w:rFonts w:ascii="Times New Roman" w:eastAsia="Times New Roman" w:hAnsi="Times New Roman" w:cs="Times New Roman"/>
                <w:bCs/>
                <w:sz w:val="18"/>
                <w:szCs w:val="18"/>
              </w:rPr>
              <w:t>;</w:t>
            </w:r>
          </w:p>
          <w:p w14:paraId="68C604BC" w14:textId="77777777" w:rsidR="00F10833" w:rsidRPr="004E7E92" w:rsidRDefault="00F10833" w:rsidP="008341EA">
            <w:pPr>
              <w:pStyle w:val="ListParagraph"/>
              <w:numPr>
                <w:ilvl w:val="0"/>
                <w:numId w:val="65"/>
              </w:numPr>
              <w:spacing w:after="0" w:line="240" w:lineRule="auto"/>
              <w:ind w:left="238" w:hanging="238"/>
              <w:jc w:val="both"/>
              <w:rPr>
                <w:rFonts w:ascii="Times New Roman" w:eastAsia="Times New Roman" w:hAnsi="Times New Roman" w:cs="Times New Roman"/>
                <w:b/>
                <w:bCs/>
                <w:sz w:val="18"/>
                <w:szCs w:val="18"/>
              </w:rPr>
            </w:pP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sm</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 xml:space="preserve"> +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k.ūd</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 xml:space="preserve"> + </w:t>
            </w: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apk.s</w:t>
            </w:r>
            <w:proofErr w:type="spellEnd"/>
            <w:r w:rsidRPr="004E7E92">
              <w:rPr>
                <w:rFonts w:ascii="Times New Roman" w:eastAsia="Times New Roman" w:hAnsi="Times New Roman" w:cs="Times New Roman"/>
                <w:bCs/>
                <w:sz w:val="18"/>
                <w:szCs w:val="18"/>
                <w:vertAlign w:val="subscript"/>
              </w:rPr>
              <w:t>.</w:t>
            </w:r>
            <w:r w:rsidRPr="004E7E92">
              <w:rPr>
                <w:rFonts w:ascii="Times New Roman" w:eastAsia="Times New Roman" w:hAnsi="Times New Roman" w:cs="Times New Roman"/>
                <w:bCs/>
                <w:sz w:val="18"/>
                <w:szCs w:val="18"/>
              </w:rPr>
              <w:t>.</w:t>
            </w:r>
          </w:p>
          <w:p w14:paraId="0FB07F76" w14:textId="77777777" w:rsidR="00F10833" w:rsidRPr="004E7E92" w:rsidRDefault="00F10833" w:rsidP="008341EA">
            <w:pPr>
              <w:pStyle w:val="ListParagraph"/>
              <w:numPr>
                <w:ilvl w:val="0"/>
                <w:numId w:val="65"/>
              </w:numPr>
              <w:spacing w:after="0" w:line="240" w:lineRule="auto"/>
              <w:ind w:left="238" w:hanging="238"/>
              <w:jc w:val="both"/>
              <w:rPr>
                <w:rFonts w:ascii="Times New Roman" w:eastAsia="Times New Roman" w:hAnsi="Times New Roman" w:cs="Times New Roman"/>
                <w:b/>
                <w:bCs/>
                <w:sz w:val="18"/>
                <w:szCs w:val="18"/>
              </w:rPr>
            </w:pPr>
            <w:proofErr w:type="spellStart"/>
            <w:r w:rsidRPr="004E7E92">
              <w:rPr>
                <w:rFonts w:ascii="Times New Roman" w:eastAsia="Times New Roman" w:hAnsi="Times New Roman" w:cs="Times New Roman"/>
                <w:bCs/>
                <w:sz w:val="18"/>
                <w:szCs w:val="18"/>
              </w:rPr>
              <w:t>I</w:t>
            </w:r>
            <w:r w:rsidRPr="004E7E92">
              <w:rPr>
                <w:rFonts w:ascii="Times New Roman" w:eastAsia="Times New Roman" w:hAnsi="Times New Roman" w:cs="Times New Roman"/>
                <w:bCs/>
                <w:sz w:val="18"/>
                <w:szCs w:val="18"/>
                <w:vertAlign w:val="subscript"/>
              </w:rPr>
              <w:t>iek</w:t>
            </w:r>
            <w:proofErr w:type="spellEnd"/>
            <w:r w:rsidRPr="004E7E92" w:rsidDel="004A39EB">
              <w:rPr>
                <w:rFonts w:ascii="Times New Roman" w:eastAsia="Times New Roman" w:hAnsi="Times New Roman" w:cs="Times New Roman"/>
                <w:bCs/>
                <w:sz w:val="18"/>
                <w:szCs w:val="18"/>
              </w:rPr>
              <w:t xml:space="preserve"> </w:t>
            </w:r>
            <w:r w:rsidRPr="004E7E92">
              <w:rPr>
                <w:rFonts w:ascii="Times New Roman" w:eastAsia="Times New Roman" w:hAnsi="Times New Roman" w:cs="Times New Roman"/>
                <w:bCs/>
                <w:sz w:val="18"/>
                <w:szCs w:val="18"/>
              </w:rPr>
              <w:t>+ S + P,</w:t>
            </w:r>
          </w:p>
          <w:p w14:paraId="01167935" w14:textId="77777777" w:rsidR="00F10833" w:rsidRPr="004E7E92" w:rsidRDefault="00F10833" w:rsidP="00F10833">
            <w:pPr>
              <w:spacing w:before="0" w:after="0"/>
              <w:rPr>
                <w:rFonts w:eastAsia="Times New Roman"/>
                <w:b/>
                <w:bCs/>
                <w:sz w:val="18"/>
                <w:szCs w:val="18"/>
              </w:rPr>
            </w:pPr>
            <w:r w:rsidRPr="004E7E92">
              <w:rPr>
                <w:rFonts w:eastAsia="Times New Roman"/>
                <w:bCs/>
                <w:sz w:val="18"/>
                <w:szCs w:val="18"/>
              </w:rPr>
              <w:t>Finansējuma saņēmējs izmanto metodikas pielikuma tabulās definētās izmaksas, ko ievieto kā skaitliskas vērtības atbilstoši attiecīgajai aprēķina formulai.</w:t>
            </w:r>
          </w:p>
          <w:p w14:paraId="160C4578" w14:textId="5634A797" w:rsidR="00F10833" w:rsidRPr="004E7E92" w:rsidRDefault="00F10833" w:rsidP="00F10833">
            <w:pPr>
              <w:spacing w:before="0" w:after="0"/>
              <w:rPr>
                <w:rFonts w:eastAsia="Times New Roman"/>
                <w:b/>
                <w:bCs/>
                <w:sz w:val="18"/>
                <w:szCs w:val="18"/>
              </w:rPr>
            </w:pPr>
            <w:r w:rsidRPr="004E7E92">
              <w:rPr>
                <w:rFonts w:eastAsia="Times New Roman"/>
                <w:bCs/>
                <w:sz w:val="18"/>
                <w:szCs w:val="18"/>
              </w:rPr>
              <w:t>Detalizēts formulas komponentu apraksts un izmaksu vērtības ir norādītas C daļā attiecīgajās tabulās.</w:t>
            </w:r>
          </w:p>
        </w:tc>
      </w:tr>
    </w:tbl>
    <w:p w14:paraId="4A03FEB6" w14:textId="77777777" w:rsidR="00957438" w:rsidRPr="004E7E92" w:rsidRDefault="00957438" w:rsidP="00957438">
      <w:pPr>
        <w:shd w:val="clear" w:color="auto" w:fill="FFFFFF"/>
        <w:spacing w:before="0" w:after="0"/>
        <w:rPr>
          <w:rFonts w:eastAsia="Times New Roman"/>
          <w:b/>
          <w:bCs/>
          <w:szCs w:val="24"/>
        </w:rPr>
        <w:sectPr w:rsidR="00957438" w:rsidRPr="004E7E92" w:rsidSect="00957438">
          <w:pgSz w:w="16838" w:h="11906" w:orient="landscape" w:code="9"/>
          <w:pgMar w:top="1134" w:right="567" w:bottom="992" w:left="567" w:header="567" w:footer="567" w:gutter="0"/>
          <w:cols w:space="708"/>
          <w:titlePg/>
          <w:docGrid w:linePitch="360"/>
        </w:sectPr>
      </w:pPr>
    </w:p>
    <w:p w14:paraId="5F2F2846" w14:textId="34CA2541" w:rsidR="00957438" w:rsidRPr="004E7E92" w:rsidRDefault="00957438" w:rsidP="00957438">
      <w:pPr>
        <w:shd w:val="clear" w:color="auto" w:fill="FFFFFF"/>
        <w:spacing w:before="0" w:after="0"/>
        <w:rPr>
          <w:rFonts w:eastAsia="Times New Roman"/>
          <w:b/>
          <w:bCs/>
          <w:szCs w:val="24"/>
        </w:rPr>
      </w:pPr>
    </w:p>
    <w:p w14:paraId="148F89C7" w14:textId="77777777" w:rsidR="00957438" w:rsidRPr="004E7E92" w:rsidRDefault="00957438" w:rsidP="00957438">
      <w:pPr>
        <w:shd w:val="clear" w:color="auto" w:fill="FFFFFF"/>
        <w:spacing w:before="0" w:after="0"/>
        <w:rPr>
          <w:rFonts w:eastAsia="Times New Roman"/>
          <w:b/>
          <w:szCs w:val="24"/>
        </w:rPr>
      </w:pPr>
      <w:r w:rsidRPr="004E7E92">
        <w:rPr>
          <w:rFonts w:eastAsia="Times New Roman"/>
          <w:b/>
          <w:szCs w:val="24"/>
        </w:rPr>
        <w:t>B.   Sīkāka informācija pa darbības veidiem (aizpilda par katru darbības veidu)</w:t>
      </w:r>
    </w:p>
    <w:p w14:paraId="61A54513" w14:textId="77777777" w:rsidR="00957438" w:rsidRPr="004E7E92" w:rsidRDefault="00957438" w:rsidP="00957438">
      <w:pPr>
        <w:shd w:val="clear" w:color="auto" w:fill="FFFFFF"/>
        <w:spacing w:before="0" w:after="0"/>
        <w:rPr>
          <w:rFonts w:eastAsia="Times New Roman"/>
          <w:szCs w:val="24"/>
        </w:rPr>
      </w:pPr>
      <w:r w:rsidRPr="004E7E92">
        <w:rPr>
          <w:rFonts w:eastAsia="Times New Roman"/>
          <w:szCs w:val="24"/>
        </w:rPr>
        <w:t>Vai vadošā iestāde ir saņēmusi atbalstu no ārēja uzņēmuma, lai noteiktu turpmāk norādītās vienkāršotās izmaksas?</w:t>
      </w:r>
    </w:p>
    <w:tbl>
      <w:tblPr>
        <w:tblW w:w="4930" w:type="pct"/>
        <w:shd w:val="clear" w:color="auto" w:fill="FFFFFF"/>
        <w:tblCellMar>
          <w:left w:w="0" w:type="dxa"/>
          <w:right w:w="0" w:type="dxa"/>
        </w:tblCellMar>
        <w:tblLook w:val="04A0" w:firstRow="1" w:lastRow="0" w:firstColumn="1" w:lastColumn="0" w:noHBand="0" w:noVBand="1"/>
      </w:tblPr>
      <w:tblGrid>
        <w:gridCol w:w="2275"/>
        <w:gridCol w:w="2414"/>
        <w:gridCol w:w="4944"/>
      </w:tblGrid>
      <w:tr w:rsidR="00F10833" w:rsidRPr="004E7E92" w14:paraId="14BBAC7D" w14:textId="77777777" w:rsidTr="00F10833">
        <w:tc>
          <w:tcPr>
            <w:tcW w:w="243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E342DB" w14:textId="3A87A3A8" w:rsidR="00F10833" w:rsidRPr="004E7E92" w:rsidRDefault="00F10833" w:rsidP="00F10833">
            <w:pPr>
              <w:spacing w:before="0" w:after="0"/>
              <w:rPr>
                <w:rFonts w:eastAsia="Times New Roman"/>
                <w:sz w:val="20"/>
              </w:rPr>
            </w:pPr>
            <w:r w:rsidRPr="004E7E92">
              <w:rPr>
                <w:rFonts w:eastAsia="Times New Roman"/>
                <w:sz w:val="20"/>
              </w:rPr>
              <w:t>Ja tā ir, norādiet attiecīgo ārējo uzņēmumu:</w:t>
            </w:r>
          </w:p>
        </w:tc>
        <w:tc>
          <w:tcPr>
            <w:tcW w:w="2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DA840" w14:textId="77777777" w:rsidR="00F10833" w:rsidRPr="004E7E92" w:rsidRDefault="00F10833" w:rsidP="00F10833">
            <w:pPr>
              <w:spacing w:before="0" w:after="0"/>
              <w:rPr>
                <w:rFonts w:eastAsia="Times New Roman"/>
                <w:sz w:val="20"/>
              </w:rPr>
            </w:pPr>
            <w:r w:rsidRPr="004E7E92">
              <w:rPr>
                <w:rFonts w:eastAsia="Times New Roman"/>
                <w:sz w:val="20"/>
              </w:rPr>
              <w:t>Jā/</w:t>
            </w:r>
            <w:r w:rsidRPr="004E7E92">
              <w:rPr>
                <w:rFonts w:eastAsia="Times New Roman"/>
                <w:b/>
                <w:bCs/>
                <w:sz w:val="20"/>
                <w:u w:val="single"/>
              </w:rPr>
              <w:t>Nē</w:t>
            </w:r>
            <w:r w:rsidRPr="004E7E92">
              <w:rPr>
                <w:rFonts w:eastAsia="Times New Roman"/>
                <w:sz w:val="20"/>
              </w:rPr>
              <w:t xml:space="preserve"> – ārējā uzņēmuma nosaukums</w:t>
            </w:r>
          </w:p>
          <w:p w14:paraId="4288CA0A" w14:textId="7602204A" w:rsidR="00F10833" w:rsidRPr="004E7E92" w:rsidRDefault="00F10833" w:rsidP="00F10833">
            <w:pPr>
              <w:spacing w:before="0" w:after="0"/>
              <w:rPr>
                <w:rFonts w:eastAsia="Times New Roman"/>
                <w:sz w:val="20"/>
              </w:rPr>
            </w:pPr>
          </w:p>
        </w:tc>
      </w:tr>
      <w:tr w:rsidR="00F10833" w:rsidRPr="004E7E92" w14:paraId="5BFCC9A0"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4369" w:type="pct"/>
              <w:tblCellMar>
                <w:left w:w="0" w:type="dxa"/>
                <w:right w:w="0" w:type="dxa"/>
              </w:tblCellMar>
              <w:tblLook w:val="04A0" w:firstRow="1" w:lastRow="0" w:firstColumn="1" w:lastColumn="0" w:noHBand="0" w:noVBand="1"/>
            </w:tblPr>
            <w:tblGrid>
              <w:gridCol w:w="180"/>
              <w:gridCol w:w="1795"/>
            </w:tblGrid>
            <w:tr w:rsidR="00F10833" w:rsidRPr="004E7E92" w14:paraId="053DA878" w14:textId="77777777" w:rsidTr="00F10833">
              <w:tc>
                <w:tcPr>
                  <w:tcW w:w="0" w:type="auto"/>
                  <w:shd w:val="clear" w:color="auto" w:fill="auto"/>
                  <w:hideMark/>
                </w:tcPr>
                <w:p w14:paraId="7AB9F82B" w14:textId="77777777" w:rsidR="00F10833" w:rsidRPr="004E7E92" w:rsidRDefault="00F10833" w:rsidP="00F10833">
                  <w:pPr>
                    <w:spacing w:before="0" w:after="0"/>
                    <w:rPr>
                      <w:rFonts w:eastAsia="Times New Roman"/>
                      <w:sz w:val="20"/>
                    </w:rPr>
                  </w:pPr>
                  <w:r w:rsidRPr="004E7E92">
                    <w:rPr>
                      <w:rFonts w:eastAsia="Times New Roman"/>
                      <w:sz w:val="20"/>
                    </w:rPr>
                    <w:t>1.</w:t>
                  </w:r>
                </w:p>
              </w:tc>
              <w:tc>
                <w:tcPr>
                  <w:tcW w:w="4544" w:type="pct"/>
                  <w:shd w:val="clear" w:color="auto" w:fill="auto"/>
                  <w:hideMark/>
                </w:tcPr>
                <w:p w14:paraId="4B729151" w14:textId="6803FA26" w:rsidR="00F10833" w:rsidRPr="004E7E92" w:rsidRDefault="00F10833" w:rsidP="00F10833">
                  <w:pPr>
                    <w:spacing w:before="0" w:after="0"/>
                    <w:rPr>
                      <w:rFonts w:eastAsia="Times New Roman"/>
                      <w:sz w:val="20"/>
                    </w:rPr>
                  </w:pPr>
                  <w:r w:rsidRPr="004E7E92">
                    <w:rPr>
                      <w:rFonts w:eastAsia="Times New Roman"/>
                      <w:sz w:val="20"/>
                    </w:rPr>
                    <w:t>Darbības veida apraksts, tostarp īstenošanas termiņš</w:t>
                  </w:r>
                </w:p>
              </w:tc>
            </w:tr>
          </w:tbl>
          <w:p w14:paraId="2974C77B"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1582E5"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Pasākuma 2.2.3.6. “Gaisa piesārņojumu mazinošu pasākumu īstenošana, uzlabojot mājsaimniecību siltumapgādes sistēmas” (turpmāk – pasākums Nr.2.2.3.6.) ietvaros paredzēta piesārņojošo sadedzināšanas iekārtu aizstāšana mājsaimniecību sektora ēkās, individuālās siltumapgādes ēkās pret </w:t>
            </w:r>
            <w:proofErr w:type="spellStart"/>
            <w:r w:rsidRPr="004E7E92">
              <w:rPr>
                <w:rFonts w:eastAsia="Times New Roman"/>
                <w:bCs/>
                <w:sz w:val="20"/>
              </w:rPr>
              <w:t>bezizmešu</w:t>
            </w:r>
            <w:proofErr w:type="spellEnd"/>
            <w:r w:rsidRPr="004E7E92">
              <w:rPr>
                <w:rFonts w:eastAsia="Times New Roman"/>
                <w:bCs/>
                <w:sz w:val="20"/>
              </w:rPr>
              <w:t xml:space="preserve"> tehnoloģijām vai jaunām biomasas iekārtām, kas ir atbilstošas </w:t>
            </w:r>
            <w:proofErr w:type="spellStart"/>
            <w:r w:rsidRPr="004E7E92">
              <w:rPr>
                <w:rFonts w:eastAsia="Times New Roman"/>
                <w:bCs/>
                <w:sz w:val="20"/>
              </w:rPr>
              <w:t>ekodizaina</w:t>
            </w:r>
            <w:proofErr w:type="spellEnd"/>
            <w:r w:rsidRPr="004E7E92">
              <w:rPr>
                <w:rFonts w:eastAsia="Times New Roman"/>
                <w:bCs/>
                <w:sz w:val="20"/>
              </w:rPr>
              <w:t xml:space="preserve"> prasībām. Atbalsts sniedzams arī </w:t>
            </w:r>
            <w:proofErr w:type="spellStart"/>
            <w:r w:rsidRPr="004E7E92">
              <w:rPr>
                <w:rFonts w:eastAsia="Times New Roman"/>
                <w:bCs/>
                <w:sz w:val="20"/>
              </w:rPr>
              <w:t>pieslēgumam</w:t>
            </w:r>
            <w:proofErr w:type="spellEnd"/>
            <w:r w:rsidRPr="004E7E92">
              <w:rPr>
                <w:rFonts w:eastAsia="Times New Roman"/>
                <w:bCs/>
                <w:sz w:val="20"/>
              </w:rPr>
              <w:t xml:space="preserve"> efektīvām centralizētajām siltumapgādes sistēmām, ja tas ekonomiski un tehniski iespējams. Šo darbību īstenošanai paredzēts piemērot vienkāršoto izmaksu iespējas, piemērojot vienas vienības izmaksu likmes, kas definētas šādiem gadījumiem:</w:t>
            </w:r>
          </w:p>
          <w:p w14:paraId="544B2A10" w14:textId="77777777" w:rsidR="00F10833" w:rsidRPr="004E7E92" w:rsidRDefault="00F10833" w:rsidP="008341EA">
            <w:pPr>
              <w:pStyle w:val="ListParagraph"/>
              <w:numPr>
                <w:ilvl w:val="0"/>
                <w:numId w:val="73"/>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iegādājoties jaunu pamata siltumapgādes iekārtu, to pievienojot esošai apkures sistēmai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w:t>
            </w:r>
          </w:p>
          <w:p w14:paraId="62997B5B" w14:textId="77777777" w:rsidR="00F10833" w:rsidRPr="004E7E92" w:rsidRDefault="00F10833" w:rsidP="008341EA">
            <w:pPr>
              <w:pStyle w:val="ListParagraph"/>
              <w:numPr>
                <w:ilvl w:val="0"/>
                <w:numId w:val="73"/>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iegādājoties jaunu pamata siltumapgādes iekārtu, vienlaikus paredzot arī 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pilnīgu atjaunošanu, pārbūvi vai izveidi;</w:t>
            </w:r>
          </w:p>
          <w:p w14:paraId="351E4DD7" w14:textId="77777777" w:rsidR="00F10833" w:rsidRPr="004E7E92" w:rsidRDefault="00F10833" w:rsidP="008341EA">
            <w:pPr>
              <w:pStyle w:val="ListParagraph"/>
              <w:numPr>
                <w:ilvl w:val="0"/>
                <w:numId w:val="73"/>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paredzot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centralizētajai siltumapgādes sistēmai, siltummezglu pievienojot esošajai siltumapgādes sadales sistēmai;</w:t>
            </w:r>
          </w:p>
          <w:p w14:paraId="669D0DA4" w14:textId="77777777" w:rsidR="00F10833" w:rsidRPr="004E7E92" w:rsidRDefault="00F10833" w:rsidP="008341EA">
            <w:pPr>
              <w:pStyle w:val="ListParagraph"/>
              <w:numPr>
                <w:ilvl w:val="0"/>
                <w:numId w:val="73"/>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paredzot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centralizētajai siltumapgādes sistēmai, un ir paredzēta centralizētās siltumapgādes sistēmas apkures sadales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 atjaunošana, pārbūve vai izveide un/vai centralizētās siltumapgādes sistēmas karstā ūdens sadales sistēmas atjaunošana, pārbūve vai izveide;</w:t>
            </w:r>
          </w:p>
          <w:p w14:paraId="322132EE" w14:textId="77777777" w:rsidR="00F10833" w:rsidRPr="004E7E92" w:rsidRDefault="00F10833" w:rsidP="008341EA">
            <w:pPr>
              <w:pStyle w:val="ListParagraph"/>
              <w:numPr>
                <w:ilvl w:val="0"/>
                <w:numId w:val="73"/>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iegādājoties gaiss-gaiss tipa </w:t>
            </w:r>
            <w:proofErr w:type="spellStart"/>
            <w:r w:rsidRPr="004E7E92">
              <w:rPr>
                <w:rFonts w:ascii="Times New Roman" w:eastAsia="Times New Roman" w:hAnsi="Times New Roman" w:cs="Times New Roman"/>
                <w:bCs/>
                <w:sz w:val="20"/>
                <w:szCs w:val="20"/>
              </w:rPr>
              <w:t>siltumsūkni</w:t>
            </w:r>
            <w:proofErr w:type="spellEnd"/>
            <w:r w:rsidRPr="004E7E92">
              <w:rPr>
                <w:rFonts w:ascii="Times New Roman" w:eastAsia="Times New Roman" w:hAnsi="Times New Roman" w:cs="Times New Roman"/>
                <w:bCs/>
                <w:sz w:val="20"/>
                <w:szCs w:val="20"/>
              </w:rPr>
              <w:t xml:space="preserve"> telpu apsildei.</w:t>
            </w:r>
          </w:p>
          <w:p w14:paraId="3EABB2F2" w14:textId="17423AD8" w:rsidR="00F10833" w:rsidRPr="004E7E92" w:rsidRDefault="00F10833" w:rsidP="00F10833">
            <w:pPr>
              <w:spacing w:before="0" w:after="0"/>
              <w:rPr>
                <w:rFonts w:eastAsia="Times New Roman"/>
                <w:b/>
                <w:sz w:val="20"/>
              </w:rPr>
            </w:pPr>
            <w:r w:rsidRPr="004E7E92">
              <w:rPr>
                <w:rFonts w:eastAsia="Times New Roman"/>
                <w:sz w:val="20"/>
              </w:rPr>
              <w:t>Pasākuma Nr.2.2.3.6. atlases izsludināšana paredzēta 2023.gada I ceturksnī. Pasākums plānots kā atklāta projektu iesniegumu atlase vienas kārtas ietvaros četros uzsaukumos. Projektus paredzēts īstenot līdz 2025.gada beigām. Pasākuma finansējuma saņēmēji - privātmāju un daudzdzīvokļu māju īpašnieki. Pasākuma rezultāta un iznākuma rādītāji: RKR 50 – Iedzīvotāji, kuri gūst labumu no gaisa kvalitātes pasākumiem (2795 iedzīvotāji); smalko PM</w:t>
            </w:r>
            <w:r w:rsidRPr="004E7E92">
              <w:rPr>
                <w:rFonts w:eastAsia="Times New Roman"/>
                <w:sz w:val="20"/>
                <w:vertAlign w:val="subscript"/>
              </w:rPr>
              <w:t>2,5</w:t>
            </w:r>
            <w:r w:rsidRPr="004E7E92">
              <w:rPr>
                <w:rFonts w:eastAsia="Times New Roman"/>
                <w:sz w:val="20"/>
              </w:rPr>
              <w:t xml:space="preserve"> daļiņu emisijas samazinājums t/gadā (50 t/gadā).</w:t>
            </w:r>
          </w:p>
        </w:tc>
      </w:tr>
      <w:tr w:rsidR="00F10833" w:rsidRPr="004E7E92" w14:paraId="221B1DF5"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3"/>
              <w:gridCol w:w="2107"/>
            </w:tblGrid>
            <w:tr w:rsidR="00F10833" w:rsidRPr="004E7E92" w14:paraId="20B2BF71" w14:textId="77777777" w:rsidTr="00A50CA9">
              <w:tc>
                <w:tcPr>
                  <w:tcW w:w="0" w:type="auto"/>
                  <w:shd w:val="clear" w:color="auto" w:fill="auto"/>
                  <w:hideMark/>
                </w:tcPr>
                <w:p w14:paraId="0BCFE58E" w14:textId="77777777" w:rsidR="00F10833" w:rsidRPr="004E7E92" w:rsidRDefault="00F10833" w:rsidP="00F10833">
                  <w:pPr>
                    <w:spacing w:before="0" w:after="0"/>
                    <w:rPr>
                      <w:rFonts w:eastAsia="Times New Roman"/>
                      <w:sz w:val="20"/>
                    </w:rPr>
                  </w:pPr>
                  <w:r w:rsidRPr="004E7E92">
                    <w:rPr>
                      <w:rFonts w:eastAsia="Times New Roman"/>
                      <w:sz w:val="20"/>
                    </w:rPr>
                    <w:t>2.</w:t>
                  </w:r>
                </w:p>
              </w:tc>
              <w:tc>
                <w:tcPr>
                  <w:tcW w:w="0" w:type="auto"/>
                  <w:shd w:val="clear" w:color="auto" w:fill="auto"/>
                  <w:hideMark/>
                </w:tcPr>
                <w:p w14:paraId="41A637AD" w14:textId="77777777" w:rsidR="00F10833" w:rsidRPr="004E7E92" w:rsidRDefault="00F10833" w:rsidP="00F10833">
                  <w:pPr>
                    <w:spacing w:before="0" w:after="0"/>
                    <w:rPr>
                      <w:rFonts w:eastAsia="Times New Roman"/>
                      <w:sz w:val="20"/>
                    </w:rPr>
                  </w:pPr>
                  <w:r w:rsidRPr="004E7E92">
                    <w:rPr>
                      <w:rFonts w:eastAsia="Times New Roman"/>
                      <w:sz w:val="20"/>
                    </w:rPr>
                    <w:t>Konkrētais(-</w:t>
                  </w:r>
                  <w:proofErr w:type="spellStart"/>
                  <w:r w:rsidRPr="004E7E92">
                    <w:rPr>
                      <w:rFonts w:eastAsia="Times New Roman"/>
                      <w:sz w:val="20"/>
                    </w:rPr>
                    <w:t>ie</w:t>
                  </w:r>
                  <w:proofErr w:type="spellEnd"/>
                  <w:r w:rsidRPr="004E7E92">
                    <w:rPr>
                      <w:rFonts w:eastAsia="Times New Roman"/>
                      <w:sz w:val="20"/>
                    </w:rPr>
                    <w:t>) mērķis(-i)</w:t>
                  </w:r>
                </w:p>
              </w:tc>
            </w:tr>
          </w:tbl>
          <w:p w14:paraId="0467127E" w14:textId="77777777" w:rsidR="00F10833" w:rsidRPr="004E7E92" w:rsidRDefault="00F10833" w:rsidP="00F10833">
            <w:pPr>
              <w:spacing w:before="0" w:after="0"/>
              <w:rPr>
                <w:rFonts w:eastAsia="Times New Roman"/>
                <w:b/>
                <w:bCs/>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13D2758" w14:textId="77777777" w:rsidR="00F10833" w:rsidRPr="004E7E92" w:rsidRDefault="00F10833" w:rsidP="00F10833">
            <w:pPr>
              <w:spacing w:before="0" w:after="0"/>
              <w:rPr>
                <w:rFonts w:eastAsia="Times New Roman"/>
                <w:b/>
                <w:bCs/>
                <w:sz w:val="20"/>
              </w:rPr>
            </w:pPr>
            <w:r w:rsidRPr="004E7E92">
              <w:rPr>
                <w:rFonts w:eastAsia="Times New Roman"/>
                <w:bCs/>
                <w:sz w:val="20"/>
              </w:rPr>
              <w:t>2.2.3.SAM “Uzlabot dabas aizsardzību un bioloģisko daudzveidību, “zaļo” infrastruktūru, it īpaši pilsētvidē, un samazināt piesārņojumu”</w:t>
            </w:r>
          </w:p>
        </w:tc>
      </w:tr>
      <w:tr w:rsidR="00F10833" w:rsidRPr="004E7E92" w14:paraId="0BC9C971"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1061A9F3" w14:textId="77777777" w:rsidTr="00A50CA9">
              <w:tc>
                <w:tcPr>
                  <w:tcW w:w="0" w:type="auto"/>
                  <w:shd w:val="clear" w:color="auto" w:fill="auto"/>
                  <w:hideMark/>
                </w:tcPr>
                <w:p w14:paraId="05590252" w14:textId="77777777" w:rsidR="00F10833" w:rsidRPr="004E7E92" w:rsidRDefault="00F10833" w:rsidP="00F10833">
                  <w:pPr>
                    <w:spacing w:before="0" w:after="0"/>
                    <w:rPr>
                      <w:rFonts w:eastAsia="Times New Roman"/>
                      <w:sz w:val="20"/>
                    </w:rPr>
                  </w:pPr>
                  <w:r w:rsidRPr="004E7E92">
                    <w:rPr>
                      <w:rFonts w:eastAsia="Times New Roman"/>
                      <w:sz w:val="20"/>
                    </w:rPr>
                    <w:t>3.</w:t>
                  </w:r>
                </w:p>
              </w:tc>
              <w:tc>
                <w:tcPr>
                  <w:tcW w:w="0" w:type="auto"/>
                  <w:shd w:val="clear" w:color="auto" w:fill="auto"/>
                  <w:hideMark/>
                </w:tcPr>
                <w:p w14:paraId="42BAB940" w14:textId="068CA7A9" w:rsidR="00F10833" w:rsidRPr="004E7E92" w:rsidRDefault="00F10833" w:rsidP="00F10833">
                  <w:pPr>
                    <w:spacing w:before="0" w:after="0"/>
                    <w:rPr>
                      <w:rFonts w:eastAsia="Times New Roman"/>
                      <w:sz w:val="20"/>
                    </w:rPr>
                  </w:pPr>
                  <w:r w:rsidRPr="004E7E92">
                    <w:rPr>
                      <w:rFonts w:eastAsia="Times New Roman"/>
                      <w:sz w:val="20"/>
                    </w:rPr>
                    <w:t>Rādītājs, pēc kura sasniegšanas veic atlīdzināšanu</w:t>
                  </w:r>
                </w:p>
              </w:tc>
            </w:tr>
          </w:tbl>
          <w:p w14:paraId="0DC19B68"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773AD3C" w14:textId="1D5B8DBA" w:rsidR="00F10833" w:rsidRPr="004E7E92" w:rsidRDefault="00F10833" w:rsidP="00F10833">
            <w:pPr>
              <w:spacing w:before="0" w:after="0"/>
              <w:rPr>
                <w:rFonts w:eastAsia="Times New Roman"/>
                <w:b/>
                <w:bCs/>
                <w:sz w:val="20"/>
              </w:rPr>
            </w:pPr>
            <w:r w:rsidRPr="004E7E92">
              <w:rPr>
                <w:rFonts w:eastAsia="Times New Roman"/>
                <w:bCs/>
                <w:sz w:val="20"/>
              </w:rPr>
              <w:t> </w:t>
            </w:r>
            <w:r w:rsidR="00D06761" w:rsidRPr="00D06761">
              <w:rPr>
                <w:rFonts w:eastAsia="Times New Roman"/>
                <w:bCs/>
                <w:sz w:val="20"/>
              </w:rPr>
              <w:t>Faktiski uzstādītās iekārtas nominālā jauda</w:t>
            </w:r>
          </w:p>
        </w:tc>
      </w:tr>
      <w:tr w:rsidR="00F10833" w:rsidRPr="004E7E92" w14:paraId="7E8D2B49"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2121B9E7" w14:textId="77777777" w:rsidTr="00A50CA9">
              <w:tc>
                <w:tcPr>
                  <w:tcW w:w="0" w:type="auto"/>
                  <w:shd w:val="clear" w:color="auto" w:fill="auto"/>
                  <w:hideMark/>
                </w:tcPr>
                <w:p w14:paraId="5741A414" w14:textId="77777777" w:rsidR="00F10833" w:rsidRPr="004E7E92" w:rsidRDefault="00F10833" w:rsidP="00F10833">
                  <w:pPr>
                    <w:spacing w:before="0" w:after="0"/>
                    <w:rPr>
                      <w:rFonts w:eastAsia="Times New Roman"/>
                      <w:sz w:val="20"/>
                    </w:rPr>
                  </w:pPr>
                  <w:r w:rsidRPr="004E7E92">
                    <w:rPr>
                      <w:rFonts w:eastAsia="Times New Roman"/>
                      <w:sz w:val="20"/>
                    </w:rPr>
                    <w:t>4.</w:t>
                  </w:r>
                </w:p>
              </w:tc>
              <w:tc>
                <w:tcPr>
                  <w:tcW w:w="0" w:type="auto"/>
                  <w:shd w:val="clear" w:color="auto" w:fill="auto"/>
                  <w:hideMark/>
                </w:tcPr>
                <w:p w14:paraId="0C407DAB" w14:textId="77777777" w:rsidR="00F10833" w:rsidRPr="004E7E92" w:rsidRDefault="00F10833" w:rsidP="00F10833">
                  <w:pPr>
                    <w:spacing w:before="0" w:after="0"/>
                    <w:rPr>
                      <w:rFonts w:eastAsia="Times New Roman"/>
                      <w:sz w:val="20"/>
                    </w:rPr>
                  </w:pPr>
                  <w:r w:rsidRPr="004E7E92">
                    <w:rPr>
                      <w:rFonts w:eastAsia="Times New Roman"/>
                      <w:sz w:val="20"/>
                    </w:rPr>
                    <w:t>Rādītāja, pēc kura sasniegšanas veic atlīdzināšanu, mērvienība</w:t>
                  </w:r>
                </w:p>
              </w:tc>
            </w:tr>
          </w:tbl>
          <w:p w14:paraId="25E58FE9"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CEB1F0" w14:textId="77777777" w:rsidR="00F10833" w:rsidRPr="004E7E92" w:rsidRDefault="00F10833" w:rsidP="00F10833">
            <w:pPr>
              <w:spacing w:before="0" w:after="0"/>
              <w:rPr>
                <w:rFonts w:eastAsia="Times New Roman"/>
                <w:b/>
                <w:bCs/>
                <w:sz w:val="20"/>
              </w:rPr>
            </w:pPr>
            <w:r w:rsidRPr="004E7E92">
              <w:rPr>
                <w:rFonts w:eastAsia="Times New Roman"/>
                <w:bCs/>
                <w:sz w:val="20"/>
              </w:rPr>
              <w:t> </w:t>
            </w:r>
            <w:proofErr w:type="spellStart"/>
            <w:r w:rsidRPr="004E7E92">
              <w:rPr>
                <w:rFonts w:eastAsia="Times New Roman"/>
                <w:bCs/>
                <w:sz w:val="20"/>
              </w:rPr>
              <w:t>kW</w:t>
            </w:r>
            <w:proofErr w:type="spellEnd"/>
            <w:r w:rsidRPr="004E7E92">
              <w:rPr>
                <w:rFonts w:eastAsia="Times New Roman"/>
                <w:bCs/>
                <w:sz w:val="20"/>
              </w:rPr>
              <w:t xml:space="preserve"> </w:t>
            </w:r>
          </w:p>
        </w:tc>
      </w:tr>
      <w:tr w:rsidR="00F10833" w:rsidRPr="004E7E92" w14:paraId="7D9D59A2"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69EF9D7F" w14:textId="77777777" w:rsidTr="00A50CA9">
              <w:tc>
                <w:tcPr>
                  <w:tcW w:w="0" w:type="auto"/>
                  <w:shd w:val="clear" w:color="auto" w:fill="auto"/>
                  <w:hideMark/>
                </w:tcPr>
                <w:p w14:paraId="08C28D54" w14:textId="77777777" w:rsidR="00F10833" w:rsidRPr="004E7E92" w:rsidRDefault="00F10833" w:rsidP="00F10833">
                  <w:pPr>
                    <w:spacing w:before="0" w:after="0"/>
                    <w:rPr>
                      <w:rFonts w:eastAsia="Times New Roman"/>
                      <w:sz w:val="20"/>
                    </w:rPr>
                  </w:pPr>
                  <w:r w:rsidRPr="004E7E92">
                    <w:rPr>
                      <w:rFonts w:eastAsia="Times New Roman"/>
                      <w:sz w:val="20"/>
                    </w:rPr>
                    <w:t>5.</w:t>
                  </w:r>
                </w:p>
              </w:tc>
              <w:tc>
                <w:tcPr>
                  <w:tcW w:w="0" w:type="auto"/>
                  <w:shd w:val="clear" w:color="auto" w:fill="auto"/>
                  <w:hideMark/>
                </w:tcPr>
                <w:p w14:paraId="2AB48218" w14:textId="77777777" w:rsidR="00F10833" w:rsidRPr="004E7E92" w:rsidRDefault="00F10833" w:rsidP="00F10833">
                  <w:pPr>
                    <w:spacing w:before="0" w:after="0"/>
                    <w:rPr>
                      <w:rFonts w:eastAsia="Times New Roman"/>
                      <w:sz w:val="20"/>
                    </w:rPr>
                  </w:pPr>
                  <w:r w:rsidRPr="004E7E92">
                    <w:rPr>
                      <w:rFonts w:eastAsia="Times New Roman"/>
                      <w:sz w:val="20"/>
                    </w:rPr>
                    <w:t>Vienības izmaksu standarta likme, fiksētas summas maksājums vai vienotā likme</w:t>
                  </w:r>
                </w:p>
              </w:tc>
            </w:tr>
          </w:tbl>
          <w:p w14:paraId="2879F59E"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D07820" w14:textId="77777777" w:rsidR="00F10833" w:rsidRPr="004E7E92" w:rsidRDefault="00F10833" w:rsidP="00F10833">
            <w:pPr>
              <w:spacing w:before="0" w:after="0"/>
              <w:rPr>
                <w:rFonts w:eastAsia="Times New Roman"/>
                <w:b/>
                <w:bCs/>
                <w:sz w:val="20"/>
              </w:rPr>
            </w:pPr>
            <w:r w:rsidRPr="004E7E92">
              <w:rPr>
                <w:rFonts w:eastAsia="Times New Roman"/>
                <w:bCs/>
                <w:sz w:val="20"/>
              </w:rPr>
              <w:t>Vienas vienības izmaksas</w:t>
            </w:r>
          </w:p>
        </w:tc>
      </w:tr>
      <w:tr w:rsidR="00F10833" w:rsidRPr="004E7E92" w14:paraId="4996CFAF"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3774F2E8" w14:textId="77777777" w:rsidTr="00A50CA9">
              <w:tc>
                <w:tcPr>
                  <w:tcW w:w="0" w:type="auto"/>
                  <w:shd w:val="clear" w:color="auto" w:fill="auto"/>
                  <w:hideMark/>
                </w:tcPr>
                <w:p w14:paraId="18849F47" w14:textId="77777777" w:rsidR="00F10833" w:rsidRPr="004E7E92" w:rsidRDefault="00F10833" w:rsidP="00F10833">
                  <w:pPr>
                    <w:spacing w:before="0" w:after="0"/>
                    <w:rPr>
                      <w:rFonts w:eastAsia="Times New Roman"/>
                      <w:sz w:val="20"/>
                    </w:rPr>
                  </w:pPr>
                  <w:r w:rsidRPr="004E7E92">
                    <w:rPr>
                      <w:rFonts w:eastAsia="Times New Roman"/>
                      <w:sz w:val="20"/>
                    </w:rPr>
                    <w:t>6.</w:t>
                  </w:r>
                </w:p>
              </w:tc>
              <w:tc>
                <w:tcPr>
                  <w:tcW w:w="0" w:type="auto"/>
                  <w:shd w:val="clear" w:color="auto" w:fill="auto"/>
                  <w:hideMark/>
                </w:tcPr>
                <w:p w14:paraId="32DF3159" w14:textId="77777777" w:rsidR="00F10833" w:rsidRPr="004E7E92" w:rsidRDefault="00F10833" w:rsidP="00F10833">
                  <w:pPr>
                    <w:spacing w:before="0" w:after="0"/>
                    <w:rPr>
                      <w:rFonts w:eastAsia="Times New Roman"/>
                      <w:sz w:val="20"/>
                    </w:rPr>
                  </w:pPr>
                  <w:r w:rsidRPr="004E7E92">
                    <w:rPr>
                      <w:rFonts w:eastAsia="Times New Roman"/>
                      <w:sz w:val="20"/>
                    </w:rPr>
                    <w:t>Vienkāršotu izmaksu iespējas mērvienības summa vai procentuālā daļa (vienotām likmēm)</w:t>
                  </w:r>
                </w:p>
              </w:tc>
            </w:tr>
          </w:tbl>
          <w:p w14:paraId="1C978460"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BE2566" w14:textId="77777777" w:rsidR="00F10833" w:rsidRPr="004E7E92" w:rsidRDefault="00F10833" w:rsidP="00F10833">
            <w:pPr>
              <w:spacing w:before="0" w:after="0"/>
              <w:rPr>
                <w:rFonts w:eastAsia="Times New Roman"/>
                <w:b/>
                <w:bCs/>
                <w:sz w:val="20"/>
              </w:rPr>
            </w:pPr>
            <w:r w:rsidRPr="004E7E92">
              <w:rPr>
                <w:rFonts w:eastAsia="Times New Roman"/>
                <w:bCs/>
                <w:sz w:val="20"/>
              </w:rPr>
              <w:t>Viena vienība = (I + S + P) + C</w:t>
            </w:r>
          </w:p>
          <w:p w14:paraId="48ADA1AE" w14:textId="77777777" w:rsidR="00F10833" w:rsidRPr="004E7E92" w:rsidRDefault="00F10833" w:rsidP="00F10833">
            <w:pPr>
              <w:spacing w:before="0" w:after="0"/>
              <w:rPr>
                <w:rFonts w:eastAsia="Times New Roman"/>
                <w:b/>
                <w:bCs/>
                <w:sz w:val="20"/>
              </w:rPr>
            </w:pPr>
            <w:r w:rsidRPr="004E7E92">
              <w:rPr>
                <w:rFonts w:eastAsia="Times New Roman"/>
                <w:bCs/>
                <w:sz w:val="20"/>
              </w:rPr>
              <w:t>izšķirot šādus gadījumus atbilstoši uzstādāmajai tehnoloģijai:</w:t>
            </w:r>
          </w:p>
          <w:p w14:paraId="48207224" w14:textId="77777777" w:rsidR="00F10833" w:rsidRPr="004E7E92" w:rsidRDefault="00F10833" w:rsidP="008341EA">
            <w:pPr>
              <w:pStyle w:val="ListParagraph"/>
              <w:numPr>
                <w:ilvl w:val="0"/>
                <w:numId w:val="66"/>
              </w:numPr>
              <w:spacing w:after="0" w:line="240" w:lineRule="auto"/>
              <w:jc w:val="both"/>
              <w:rPr>
                <w:rFonts w:ascii="Times New Roman" w:eastAsia="Times New Roman" w:hAnsi="Times New Roman" w:cs="Times New Roman"/>
                <w:b/>
                <w:sz w:val="20"/>
                <w:szCs w:val="20"/>
              </w:rPr>
            </w:pPr>
            <w:r w:rsidRPr="004E7E92">
              <w:rPr>
                <w:rFonts w:ascii="Times New Roman" w:eastAsia="Times New Roman" w:hAnsi="Times New Roman" w:cs="Times New Roman"/>
                <w:sz w:val="20"/>
                <w:szCs w:val="20"/>
              </w:rPr>
              <w:t xml:space="preserve">( </w:t>
            </w: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iek</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 S + P );</w:t>
            </w:r>
          </w:p>
          <w:p w14:paraId="1FC7B86E" w14:textId="77777777" w:rsidR="00F10833" w:rsidRPr="004E7E92" w:rsidRDefault="00F10833" w:rsidP="008341EA">
            <w:pPr>
              <w:pStyle w:val="ListParagraph"/>
              <w:numPr>
                <w:ilvl w:val="0"/>
                <w:numId w:val="66"/>
              </w:numPr>
              <w:spacing w:after="0" w:line="240" w:lineRule="auto"/>
              <w:jc w:val="both"/>
              <w:rPr>
                <w:rFonts w:ascii="Times New Roman" w:eastAsia="Times New Roman" w:hAnsi="Times New Roman" w:cs="Times New Roman"/>
                <w:b/>
                <w:sz w:val="20"/>
                <w:szCs w:val="20"/>
              </w:rPr>
            </w:pPr>
            <w:r w:rsidRPr="004E7E92">
              <w:rPr>
                <w:rStyle w:val="FontStyle48"/>
                <w:sz w:val="20"/>
                <w:szCs w:val="20"/>
              </w:rPr>
              <w:t xml:space="preserve">( </w:t>
            </w:r>
            <w:proofErr w:type="spellStart"/>
            <w:r w:rsidRPr="004E7E92">
              <w:rPr>
                <w:rStyle w:val="FontStyle48"/>
                <w:sz w:val="20"/>
                <w:szCs w:val="20"/>
              </w:rPr>
              <w:t>I</w:t>
            </w:r>
            <w:r w:rsidRPr="004E7E92">
              <w:rPr>
                <w:rStyle w:val="FontStyle48"/>
                <w:sz w:val="20"/>
                <w:szCs w:val="20"/>
                <w:vertAlign w:val="subscript"/>
              </w:rPr>
              <w:t>iek</w:t>
            </w:r>
            <w:proofErr w:type="spellEnd"/>
            <w:r w:rsidRPr="004E7E92">
              <w:rPr>
                <w:rStyle w:val="FontStyle48"/>
                <w:sz w:val="20"/>
                <w:szCs w:val="20"/>
                <w:vertAlign w:val="subscript"/>
              </w:rPr>
              <w:t>.</w:t>
            </w:r>
            <w:r w:rsidRPr="004E7E92">
              <w:rPr>
                <w:rStyle w:val="FontStyle48"/>
                <w:sz w:val="20"/>
                <w:szCs w:val="20"/>
              </w:rPr>
              <w:t xml:space="preserve"> + S</w:t>
            </w:r>
            <w:r w:rsidRPr="004E7E92">
              <w:rPr>
                <w:rFonts w:ascii="Times New Roman" w:hAnsi="Times New Roman" w:cs="Times New Roman"/>
                <w:sz w:val="20"/>
                <w:szCs w:val="20"/>
              </w:rPr>
              <w:t xml:space="preserve"> + P ) + C;</w:t>
            </w:r>
          </w:p>
          <w:p w14:paraId="4BFB1646" w14:textId="77777777" w:rsidR="00F10833" w:rsidRPr="004E7E92" w:rsidRDefault="00F10833" w:rsidP="008341EA">
            <w:pPr>
              <w:pStyle w:val="ListParagraph"/>
              <w:numPr>
                <w:ilvl w:val="0"/>
                <w:numId w:val="66"/>
              </w:numPr>
              <w:spacing w:after="0" w:line="240" w:lineRule="auto"/>
              <w:jc w:val="both"/>
              <w:rPr>
                <w:rFonts w:ascii="Times New Roman" w:eastAsia="Times New Roman" w:hAnsi="Times New Roman" w:cs="Times New Roman"/>
                <w:b/>
                <w:sz w:val="20"/>
                <w:szCs w:val="20"/>
              </w:rPr>
            </w:pP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sm</w:t>
            </w:r>
            <w:proofErr w:type="spellEnd"/>
            <w:r w:rsidRPr="004E7E92">
              <w:rPr>
                <w:rFonts w:ascii="Times New Roman" w:eastAsia="Times New Roman" w:hAnsi="Times New Roman" w:cs="Times New Roman"/>
                <w:sz w:val="20"/>
                <w:szCs w:val="20"/>
              </w:rPr>
              <w:t>;</w:t>
            </w:r>
          </w:p>
          <w:p w14:paraId="7A924BC0" w14:textId="77777777" w:rsidR="00F10833" w:rsidRPr="004E7E92" w:rsidRDefault="00F10833" w:rsidP="008341EA">
            <w:pPr>
              <w:pStyle w:val="ListParagraph"/>
              <w:numPr>
                <w:ilvl w:val="0"/>
                <w:numId w:val="66"/>
              </w:numPr>
              <w:spacing w:after="0" w:line="240" w:lineRule="auto"/>
              <w:jc w:val="both"/>
              <w:rPr>
                <w:rFonts w:ascii="Times New Roman" w:eastAsia="Times New Roman" w:hAnsi="Times New Roman" w:cs="Times New Roman"/>
                <w:b/>
                <w:sz w:val="20"/>
                <w:szCs w:val="20"/>
              </w:rPr>
            </w:pP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sm</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w:t>
            </w: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k.ūd</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 </w:t>
            </w: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apk.s</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w:t>
            </w:r>
          </w:p>
          <w:p w14:paraId="5970FA29" w14:textId="77777777" w:rsidR="00F10833" w:rsidRPr="004E7E92" w:rsidRDefault="00F10833" w:rsidP="008341EA">
            <w:pPr>
              <w:pStyle w:val="ListParagraph"/>
              <w:numPr>
                <w:ilvl w:val="0"/>
                <w:numId w:val="66"/>
              </w:numPr>
              <w:spacing w:after="0" w:line="240" w:lineRule="auto"/>
              <w:jc w:val="both"/>
              <w:rPr>
                <w:rFonts w:ascii="Times New Roman" w:eastAsia="Times New Roman" w:hAnsi="Times New Roman" w:cs="Times New Roman"/>
                <w:b/>
                <w:sz w:val="20"/>
                <w:szCs w:val="20"/>
              </w:rPr>
            </w:pPr>
            <w:proofErr w:type="spellStart"/>
            <w:r w:rsidRPr="004E7E92">
              <w:rPr>
                <w:rFonts w:ascii="Times New Roman" w:eastAsia="Times New Roman" w:hAnsi="Times New Roman" w:cs="Times New Roman"/>
                <w:sz w:val="20"/>
                <w:szCs w:val="20"/>
              </w:rPr>
              <w:t>I</w:t>
            </w:r>
            <w:r w:rsidRPr="004E7E92">
              <w:rPr>
                <w:rFonts w:ascii="Times New Roman" w:eastAsia="Times New Roman" w:hAnsi="Times New Roman" w:cs="Times New Roman"/>
                <w:sz w:val="20"/>
                <w:szCs w:val="20"/>
                <w:vertAlign w:val="subscript"/>
              </w:rPr>
              <w:t>iek</w:t>
            </w:r>
            <w:proofErr w:type="spellEnd"/>
            <w:r w:rsidRPr="004E7E92">
              <w:rPr>
                <w:rFonts w:ascii="Times New Roman" w:eastAsia="Times New Roman" w:hAnsi="Times New Roman" w:cs="Times New Roman"/>
                <w:sz w:val="20"/>
                <w:szCs w:val="20"/>
                <w:vertAlign w:val="subscript"/>
              </w:rPr>
              <w:t>.</w:t>
            </w:r>
            <w:r w:rsidRPr="004E7E92">
              <w:rPr>
                <w:rFonts w:ascii="Times New Roman" w:eastAsia="Times New Roman" w:hAnsi="Times New Roman" w:cs="Times New Roman"/>
                <w:sz w:val="20"/>
                <w:szCs w:val="20"/>
              </w:rPr>
              <w:t xml:space="preserve">+ S + P </w:t>
            </w:r>
          </w:p>
          <w:p w14:paraId="5E39E902" w14:textId="77777777" w:rsidR="00F10833" w:rsidRPr="004E7E92" w:rsidRDefault="00F10833" w:rsidP="00F10833">
            <w:pPr>
              <w:spacing w:before="0" w:after="0"/>
              <w:rPr>
                <w:rFonts w:eastAsia="Times New Roman"/>
                <w:b/>
                <w:bCs/>
                <w:sz w:val="20"/>
              </w:rPr>
            </w:pPr>
            <w:r w:rsidRPr="004E7E92">
              <w:rPr>
                <w:rFonts w:eastAsia="Times New Roman"/>
                <w:bCs/>
                <w:sz w:val="20"/>
              </w:rPr>
              <w:t>Finansējuma saņēmējs izmanto metodikas pielikuma tabulās definētās izmaksas, ko ievieto kā skaitliskas vērtības atbilstoši attiecīgajai aprēķina formulai.</w:t>
            </w:r>
          </w:p>
          <w:p w14:paraId="79B6410E" w14:textId="6B4C94C0" w:rsidR="00F10833" w:rsidRPr="004E7E92" w:rsidRDefault="00F10833" w:rsidP="00F10833">
            <w:pPr>
              <w:spacing w:before="0" w:after="0"/>
              <w:rPr>
                <w:rFonts w:eastAsia="Times New Roman"/>
                <w:b/>
                <w:bCs/>
                <w:sz w:val="20"/>
              </w:rPr>
            </w:pPr>
            <w:r w:rsidRPr="004E7E92">
              <w:rPr>
                <w:rFonts w:eastAsia="Times New Roman"/>
                <w:bCs/>
                <w:sz w:val="20"/>
              </w:rPr>
              <w:t>Detalizēts formulas komponentu apraksts un izmaksu vērtības ir norādītas C daļā attiecīgajās tabulās.</w:t>
            </w:r>
          </w:p>
          <w:p w14:paraId="5FEAB10B" w14:textId="77777777" w:rsidR="00F10833" w:rsidRPr="004E7E92" w:rsidRDefault="00F10833" w:rsidP="00F10833">
            <w:pPr>
              <w:spacing w:before="0" w:after="0"/>
              <w:rPr>
                <w:rFonts w:eastAsia="Times New Roman"/>
                <w:b/>
                <w:bCs/>
                <w:sz w:val="20"/>
              </w:rPr>
            </w:pPr>
          </w:p>
        </w:tc>
      </w:tr>
      <w:tr w:rsidR="00F10833" w:rsidRPr="004E7E92" w14:paraId="333E55D7"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6FDC537B" w14:textId="77777777" w:rsidTr="00A50CA9">
              <w:tc>
                <w:tcPr>
                  <w:tcW w:w="0" w:type="auto"/>
                  <w:shd w:val="clear" w:color="auto" w:fill="auto"/>
                  <w:hideMark/>
                </w:tcPr>
                <w:p w14:paraId="39AA3A80" w14:textId="77777777" w:rsidR="00F10833" w:rsidRPr="004E7E92" w:rsidRDefault="00F10833" w:rsidP="00F10833">
                  <w:pPr>
                    <w:spacing w:before="0" w:after="0"/>
                    <w:rPr>
                      <w:rFonts w:eastAsia="Times New Roman"/>
                      <w:sz w:val="20"/>
                    </w:rPr>
                  </w:pPr>
                  <w:r w:rsidRPr="004E7E92">
                    <w:rPr>
                      <w:rFonts w:eastAsia="Times New Roman"/>
                      <w:sz w:val="20"/>
                    </w:rPr>
                    <w:t>7.</w:t>
                  </w:r>
                </w:p>
              </w:tc>
              <w:tc>
                <w:tcPr>
                  <w:tcW w:w="0" w:type="auto"/>
                  <w:shd w:val="clear" w:color="auto" w:fill="auto"/>
                  <w:hideMark/>
                </w:tcPr>
                <w:p w14:paraId="529316BE" w14:textId="77777777" w:rsidR="00F10833" w:rsidRPr="004E7E92" w:rsidRDefault="00F10833" w:rsidP="00F10833">
                  <w:pPr>
                    <w:spacing w:before="0" w:after="0"/>
                    <w:rPr>
                      <w:rFonts w:eastAsia="Times New Roman"/>
                      <w:sz w:val="20"/>
                    </w:rPr>
                  </w:pPr>
                  <w:r w:rsidRPr="004E7E92">
                    <w:rPr>
                      <w:rFonts w:eastAsia="Times New Roman"/>
                      <w:sz w:val="20"/>
                    </w:rPr>
                    <w:t>Izmaksu kategorijas, kas tiek segtas ar vienības cenu, fiksētas summas maksājumu vai vienotu likmi</w:t>
                  </w:r>
                </w:p>
              </w:tc>
            </w:tr>
          </w:tbl>
          <w:p w14:paraId="727B9B6E"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06ADA5"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 Vienas vienības izmaksu likmēs iekļautas izmaksas atbilstoši uzstādāmajai tehnoloģijai (tiešās attiecināmās izmaksas – </w:t>
            </w:r>
            <w:r w:rsidRPr="004E7E92">
              <w:rPr>
                <w:rFonts w:eastAsia="Times New Roman"/>
                <w:sz w:val="20"/>
              </w:rPr>
              <w:t>pamatlikmes izmaksas</w:t>
            </w:r>
            <w:r w:rsidRPr="004E7E92">
              <w:rPr>
                <w:rFonts w:eastAsia="Times New Roman"/>
                <w:bCs/>
                <w:sz w:val="20"/>
              </w:rPr>
              <w:t>):</w:t>
            </w:r>
          </w:p>
          <w:p w14:paraId="1A404EF6" w14:textId="77777777" w:rsidR="00F10833" w:rsidRPr="004E7E92" w:rsidRDefault="00F10833" w:rsidP="008341EA">
            <w:pPr>
              <w:pStyle w:val="ListParagraph"/>
              <w:numPr>
                <w:ilvl w:val="0"/>
                <w:numId w:val="67"/>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koksnes biomasas apkures katls, kas piemērots granulu kurināmajam;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(dažādu tipu zemes un ūdens </w:t>
            </w:r>
            <w:proofErr w:type="spellStart"/>
            <w:r w:rsidRPr="004E7E92">
              <w:rPr>
                <w:rFonts w:ascii="Times New Roman" w:eastAsia="Times New Roman" w:hAnsi="Times New Roman" w:cs="Times New Roman"/>
                <w:bCs/>
                <w:sz w:val="20"/>
                <w:szCs w:val="20"/>
              </w:rPr>
              <w:t>siltumsūkņi</w:t>
            </w:r>
            <w:proofErr w:type="spellEnd"/>
            <w:r w:rsidRPr="004E7E92">
              <w:rPr>
                <w:rFonts w:ascii="Times New Roman" w:eastAsia="Times New Roman" w:hAnsi="Times New Roman" w:cs="Times New Roman"/>
                <w:bCs/>
                <w:sz w:val="20"/>
                <w:szCs w:val="20"/>
              </w:rPr>
              <w:t xml:space="preserve">);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(gaiss-ūdens tipa);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(gaiss-gaiss):</w:t>
            </w:r>
          </w:p>
          <w:p w14:paraId="3021F9CD" w14:textId="77777777" w:rsidR="00F10833" w:rsidRPr="004E7E92" w:rsidRDefault="00F10833" w:rsidP="008341EA">
            <w:pPr>
              <w:pStyle w:val="ListParagraph"/>
              <w:numPr>
                <w:ilvl w:val="0"/>
                <w:numId w:val="68"/>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katla vai siltumapgādes risinājuma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izmaksas;</w:t>
            </w:r>
          </w:p>
          <w:p w14:paraId="2278FD6C" w14:textId="77777777" w:rsidR="00F10833" w:rsidRPr="004E7E92" w:rsidRDefault="00F10833" w:rsidP="008341EA">
            <w:pPr>
              <w:pStyle w:val="ListParagraph"/>
              <w:numPr>
                <w:ilvl w:val="0"/>
                <w:numId w:val="68"/>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pilnīgas atjaunošanas, pārbūves vai izveides izmaksas (ja attiecināms);</w:t>
            </w:r>
          </w:p>
          <w:p w14:paraId="169EEACF" w14:textId="77777777" w:rsidR="00F10833" w:rsidRPr="004E7E92" w:rsidRDefault="00F10833" w:rsidP="008341EA">
            <w:pPr>
              <w:pStyle w:val="ListParagraph"/>
              <w:numPr>
                <w:ilvl w:val="0"/>
                <w:numId w:val="68"/>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lastRenderedPageBreak/>
              <w:t>pieslēguma</w:t>
            </w:r>
            <w:proofErr w:type="spellEnd"/>
            <w:r w:rsidRPr="004E7E92">
              <w:rPr>
                <w:rFonts w:ascii="Times New Roman" w:eastAsia="Times New Roman" w:hAnsi="Times New Roman" w:cs="Times New Roman"/>
                <w:bCs/>
                <w:sz w:val="20"/>
                <w:szCs w:val="20"/>
              </w:rPr>
              <w:t xml:space="preserve"> elektrotīklam nepieciešamās jaudas palielinājuma izmaksas (ja attiecināms).</w:t>
            </w:r>
          </w:p>
          <w:p w14:paraId="69A2C11E" w14:textId="77777777" w:rsidR="00F10833" w:rsidRPr="004E7E92" w:rsidRDefault="00F10833" w:rsidP="008341EA">
            <w:pPr>
              <w:pStyle w:val="ListParagraph"/>
              <w:numPr>
                <w:ilvl w:val="0"/>
                <w:numId w:val="67"/>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centralizēta siltumapgādes sistēma:</w:t>
            </w:r>
          </w:p>
          <w:p w14:paraId="23D78566" w14:textId="77777777" w:rsidR="00F10833" w:rsidRPr="004E7E92" w:rsidRDefault="00F10833" w:rsidP="008341EA">
            <w:pPr>
              <w:pStyle w:val="ListParagraph"/>
              <w:numPr>
                <w:ilvl w:val="0"/>
                <w:numId w:val="69"/>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siltummezgla izveides un </w:t>
            </w:r>
            <w:proofErr w:type="spellStart"/>
            <w:r w:rsidRPr="004E7E92">
              <w:rPr>
                <w:rFonts w:ascii="Times New Roman" w:eastAsia="Times New Roman" w:hAnsi="Times New Roman" w:cs="Times New Roman"/>
                <w:bCs/>
                <w:sz w:val="20"/>
                <w:szCs w:val="20"/>
              </w:rPr>
              <w:t>pieslēguma</w:t>
            </w:r>
            <w:proofErr w:type="spellEnd"/>
            <w:r w:rsidRPr="004E7E92">
              <w:rPr>
                <w:rFonts w:ascii="Times New Roman" w:eastAsia="Times New Roman" w:hAnsi="Times New Roman" w:cs="Times New Roman"/>
                <w:bCs/>
                <w:sz w:val="20"/>
                <w:szCs w:val="20"/>
              </w:rPr>
              <w:t xml:space="preserve"> centralizētajiem siltumtīkliem projekta sagatavošanas izmaksas;</w:t>
            </w:r>
          </w:p>
          <w:p w14:paraId="1E256A4E" w14:textId="77777777" w:rsidR="00F10833" w:rsidRPr="004E7E92" w:rsidRDefault="00F10833" w:rsidP="008341EA">
            <w:pPr>
              <w:pStyle w:val="ListParagraph"/>
              <w:numPr>
                <w:ilvl w:val="0"/>
                <w:numId w:val="69"/>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apkures sadales sistēmas pilnīgas atjaunošanas, pārbūves, vai izveides izmaksas (ja attiecināms);</w:t>
            </w:r>
          </w:p>
          <w:p w14:paraId="1C6BFA6B" w14:textId="77777777" w:rsidR="00F10833" w:rsidRPr="004E7E92" w:rsidRDefault="00F10833" w:rsidP="008341EA">
            <w:pPr>
              <w:pStyle w:val="ListParagraph"/>
              <w:numPr>
                <w:ilvl w:val="0"/>
                <w:numId w:val="69"/>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karstā ūdens sadales sistēmas pilnīgas atjaunošanas, pārbūves vai izveides izmaksas (ja attiecināms).</w:t>
            </w:r>
          </w:p>
          <w:p w14:paraId="7572AAAB" w14:textId="77777777" w:rsidR="00F10833" w:rsidRPr="004E7E92" w:rsidRDefault="00F10833" w:rsidP="008341EA">
            <w:pPr>
              <w:pStyle w:val="ListParagraph"/>
              <w:numPr>
                <w:ilvl w:val="0"/>
                <w:numId w:val="67"/>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Saules paneļu sistēmas uzstādīšana (ar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elektrotīklam) (tikai kopā ar 1) apakšpunktā norādītajām tehnoloģijām);</w:t>
            </w:r>
          </w:p>
          <w:p w14:paraId="4B0A4D1E" w14:textId="77777777" w:rsidR="00F10833" w:rsidRPr="004E7E92" w:rsidRDefault="00F10833" w:rsidP="008341EA">
            <w:pPr>
              <w:pStyle w:val="ListParagraph"/>
              <w:numPr>
                <w:ilvl w:val="0"/>
                <w:numId w:val="70"/>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iekārtu iegādes, uzstādīšanas un ierīkošanas izmaksas;</w:t>
            </w:r>
          </w:p>
          <w:p w14:paraId="653D606C" w14:textId="77777777" w:rsidR="00F10833" w:rsidRPr="004E7E92" w:rsidRDefault="00F10833" w:rsidP="008341EA">
            <w:pPr>
              <w:pStyle w:val="ListParagraph"/>
              <w:numPr>
                <w:ilvl w:val="0"/>
                <w:numId w:val="70"/>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pieslēguma</w:t>
            </w:r>
            <w:proofErr w:type="spellEnd"/>
            <w:r w:rsidRPr="004E7E92">
              <w:rPr>
                <w:rFonts w:ascii="Times New Roman" w:eastAsia="Times New Roman" w:hAnsi="Times New Roman" w:cs="Times New Roman"/>
                <w:bCs/>
                <w:sz w:val="20"/>
                <w:szCs w:val="20"/>
              </w:rPr>
              <w:t xml:space="preserve"> elektrotīklam nepieciešamās jaudas palielinājuma izmaksas (ja attiecināms).</w:t>
            </w:r>
          </w:p>
          <w:p w14:paraId="7EA8F7FB" w14:textId="77777777" w:rsidR="00F10833" w:rsidRPr="004E7E92" w:rsidRDefault="00F10833" w:rsidP="00F10833">
            <w:pPr>
              <w:spacing w:before="0" w:after="0"/>
              <w:rPr>
                <w:rFonts w:eastAsia="Times New Roman"/>
                <w:b/>
                <w:bCs/>
                <w:sz w:val="20"/>
              </w:rPr>
            </w:pPr>
          </w:p>
        </w:tc>
      </w:tr>
      <w:tr w:rsidR="00F10833" w:rsidRPr="004E7E92" w14:paraId="13CDD792"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50"/>
              <w:gridCol w:w="2110"/>
            </w:tblGrid>
            <w:tr w:rsidR="00F10833" w:rsidRPr="004E7E92" w14:paraId="072F1089" w14:textId="77777777" w:rsidTr="00A50CA9">
              <w:tc>
                <w:tcPr>
                  <w:tcW w:w="0" w:type="auto"/>
                  <w:shd w:val="clear" w:color="auto" w:fill="auto"/>
                  <w:hideMark/>
                </w:tcPr>
                <w:p w14:paraId="796FE41B" w14:textId="77777777" w:rsidR="00F10833" w:rsidRPr="004E7E92" w:rsidRDefault="00F10833" w:rsidP="00F10833">
                  <w:pPr>
                    <w:spacing w:before="0" w:after="0"/>
                    <w:rPr>
                      <w:rFonts w:eastAsia="Times New Roman"/>
                      <w:sz w:val="20"/>
                    </w:rPr>
                  </w:pPr>
                  <w:r w:rsidRPr="004E7E92">
                    <w:rPr>
                      <w:rFonts w:eastAsia="Times New Roman"/>
                      <w:sz w:val="20"/>
                    </w:rPr>
                    <w:lastRenderedPageBreak/>
                    <w:t>8.</w:t>
                  </w:r>
                </w:p>
              </w:tc>
              <w:tc>
                <w:tcPr>
                  <w:tcW w:w="0" w:type="auto"/>
                  <w:shd w:val="clear" w:color="auto" w:fill="auto"/>
                  <w:hideMark/>
                </w:tcPr>
                <w:p w14:paraId="548ED931" w14:textId="77777777" w:rsidR="00F10833" w:rsidRPr="004E7E92" w:rsidRDefault="00F10833" w:rsidP="00F10833">
                  <w:pPr>
                    <w:spacing w:before="0" w:after="0"/>
                    <w:rPr>
                      <w:rFonts w:eastAsia="Times New Roman"/>
                      <w:sz w:val="20"/>
                    </w:rPr>
                  </w:pPr>
                  <w:r w:rsidRPr="004E7E92">
                    <w:rPr>
                      <w:rFonts w:eastAsia="Times New Roman"/>
                      <w:sz w:val="20"/>
                    </w:rPr>
                    <w:t>Vai šīs izmaksu kategorijas sedz visus darbības attiecināmos izdevumus? (JĀ/NĒ)</w:t>
                  </w:r>
                </w:p>
              </w:tc>
            </w:tr>
          </w:tbl>
          <w:p w14:paraId="339A022E"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6527135" w14:textId="77777777" w:rsidR="00F10833" w:rsidRPr="004E7E92" w:rsidRDefault="00F10833" w:rsidP="00F10833">
            <w:pPr>
              <w:spacing w:before="0" w:after="0"/>
              <w:rPr>
                <w:rFonts w:eastAsia="Times New Roman"/>
                <w:b/>
                <w:bCs/>
                <w:sz w:val="20"/>
              </w:rPr>
            </w:pPr>
            <w:r w:rsidRPr="004E7E92">
              <w:rPr>
                <w:rFonts w:eastAsia="Times New Roman"/>
                <w:bCs/>
                <w:sz w:val="20"/>
              </w:rPr>
              <w:t> Jā</w:t>
            </w:r>
          </w:p>
        </w:tc>
      </w:tr>
      <w:tr w:rsidR="00F10833" w:rsidRPr="004E7E92" w14:paraId="61676182"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73"/>
              <w:gridCol w:w="2087"/>
            </w:tblGrid>
            <w:tr w:rsidR="00F10833" w:rsidRPr="004E7E92" w14:paraId="2EB702A7" w14:textId="77777777" w:rsidTr="00A50CA9">
              <w:tc>
                <w:tcPr>
                  <w:tcW w:w="0" w:type="auto"/>
                  <w:shd w:val="clear" w:color="auto" w:fill="auto"/>
                  <w:hideMark/>
                </w:tcPr>
                <w:p w14:paraId="5AD3C34B" w14:textId="77777777" w:rsidR="00F10833" w:rsidRPr="004E7E92" w:rsidRDefault="00F10833" w:rsidP="00F10833">
                  <w:pPr>
                    <w:spacing w:before="0" w:after="0"/>
                    <w:rPr>
                      <w:rFonts w:eastAsia="Times New Roman"/>
                      <w:sz w:val="20"/>
                    </w:rPr>
                  </w:pPr>
                  <w:r w:rsidRPr="004E7E92">
                    <w:rPr>
                      <w:rFonts w:eastAsia="Times New Roman"/>
                      <w:sz w:val="20"/>
                    </w:rPr>
                    <w:t>9.</w:t>
                  </w:r>
                </w:p>
              </w:tc>
              <w:tc>
                <w:tcPr>
                  <w:tcW w:w="0" w:type="auto"/>
                  <w:shd w:val="clear" w:color="auto" w:fill="auto"/>
                  <w:hideMark/>
                </w:tcPr>
                <w:p w14:paraId="3BE61F96" w14:textId="77777777" w:rsidR="00F10833" w:rsidRPr="004E7E92" w:rsidRDefault="00F10833" w:rsidP="00F10833">
                  <w:pPr>
                    <w:spacing w:before="0" w:after="0"/>
                    <w:rPr>
                      <w:rFonts w:eastAsia="Times New Roman"/>
                      <w:sz w:val="20"/>
                    </w:rPr>
                  </w:pPr>
                  <w:r w:rsidRPr="004E7E92">
                    <w:rPr>
                      <w:rFonts w:eastAsia="Times New Roman"/>
                      <w:sz w:val="20"/>
                    </w:rPr>
                    <w:t xml:space="preserve">Korekcijas(-u) metode </w:t>
                  </w:r>
                </w:p>
                <w:p w14:paraId="08F80A7D" w14:textId="342649B3" w:rsidR="00F10833" w:rsidRPr="004E7E92" w:rsidRDefault="00F10833" w:rsidP="00F10833">
                  <w:pPr>
                    <w:spacing w:before="0" w:after="0"/>
                    <w:rPr>
                      <w:rFonts w:eastAsia="Times New Roman"/>
                      <w:sz w:val="20"/>
                    </w:rPr>
                  </w:pPr>
                  <w:r w:rsidRPr="004E7E92">
                    <w:rPr>
                      <w:rFonts w:eastAsia="Times New Roman"/>
                      <w:sz w:val="20"/>
                    </w:rPr>
                    <w:t xml:space="preserve">(-es) </w:t>
                  </w:r>
                </w:p>
              </w:tc>
            </w:tr>
          </w:tbl>
          <w:p w14:paraId="3DED7EB6"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22CEE1" w14:textId="77777777" w:rsidR="00F10833" w:rsidRPr="004E7E92" w:rsidRDefault="00F10833" w:rsidP="00F10833">
            <w:pPr>
              <w:spacing w:before="0" w:after="0"/>
              <w:rPr>
                <w:rFonts w:eastAsia="Times New Roman"/>
                <w:b/>
                <w:bCs/>
                <w:sz w:val="20"/>
              </w:rPr>
            </w:pPr>
            <w:r w:rsidRPr="004E7E92">
              <w:rPr>
                <w:rFonts w:eastAsia="Times New Roman"/>
                <w:bCs/>
                <w:sz w:val="20"/>
              </w:rPr>
              <w:t> Ja tirgū pieejamo siltumapgādes iekārtu un citu tehnoloģiju izmaksu izmaiņu ietekme uz  metodikas ietvaros noteikto vienas vienības izmaksu likmju apmēru pirms pasākuma kārtu atlašu izsludināšanas pārsniegs 10 procentpunktus pret 2022.gada janvāra mēneša Centrālās statistikas pārvaldes publicēto “Būvniecības izmaksu indeksi pa resursu veidiem - Būvniecība - pavisam” indeksu</w:t>
            </w:r>
            <w:r w:rsidRPr="004E7E92">
              <w:rPr>
                <w:rStyle w:val="FootnoteReference"/>
                <w:rFonts w:eastAsia="Times New Roman"/>
                <w:bCs/>
                <w:sz w:val="20"/>
              </w:rPr>
              <w:footnoteReference w:id="124"/>
            </w:r>
            <w:r w:rsidRPr="004E7E92">
              <w:rPr>
                <w:rFonts w:eastAsia="Times New Roman"/>
                <w:bCs/>
                <w:sz w:val="20"/>
              </w:rPr>
              <w:t xml:space="preserve"> (128,0), tad tiks veikta metodikas aktualizēšana un vienas vienības izmaksu likmju aprēķinos izmantoto datu indeksēšana.</w:t>
            </w:r>
          </w:p>
        </w:tc>
      </w:tr>
      <w:tr w:rsidR="00F10833" w:rsidRPr="004E7E92" w14:paraId="7CF25F78"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50"/>
              <w:gridCol w:w="2010"/>
            </w:tblGrid>
            <w:tr w:rsidR="00F10833" w:rsidRPr="004E7E92" w14:paraId="00083AA2" w14:textId="77777777" w:rsidTr="00A50CA9">
              <w:tc>
                <w:tcPr>
                  <w:tcW w:w="0" w:type="auto"/>
                  <w:shd w:val="clear" w:color="auto" w:fill="auto"/>
                  <w:hideMark/>
                </w:tcPr>
                <w:p w14:paraId="561494E9" w14:textId="77777777" w:rsidR="00F10833" w:rsidRPr="004E7E92" w:rsidRDefault="00F10833" w:rsidP="00F10833">
                  <w:pPr>
                    <w:spacing w:before="0" w:after="0"/>
                    <w:rPr>
                      <w:rFonts w:eastAsia="Times New Roman"/>
                      <w:sz w:val="20"/>
                    </w:rPr>
                  </w:pPr>
                  <w:r w:rsidRPr="004E7E92">
                    <w:rPr>
                      <w:rFonts w:eastAsia="Times New Roman"/>
                      <w:sz w:val="20"/>
                    </w:rPr>
                    <w:t>10.</w:t>
                  </w:r>
                </w:p>
              </w:tc>
              <w:tc>
                <w:tcPr>
                  <w:tcW w:w="0" w:type="auto"/>
                  <w:shd w:val="clear" w:color="auto" w:fill="auto"/>
                  <w:hideMark/>
                </w:tcPr>
                <w:p w14:paraId="6EA1A2EE" w14:textId="77777777" w:rsidR="00F10833" w:rsidRPr="004E7E92" w:rsidRDefault="00F10833" w:rsidP="00F10833">
                  <w:pPr>
                    <w:spacing w:before="0" w:after="0"/>
                    <w:rPr>
                      <w:rFonts w:eastAsia="Times New Roman"/>
                      <w:sz w:val="20"/>
                    </w:rPr>
                  </w:pPr>
                  <w:r w:rsidRPr="004E7E92">
                    <w:rPr>
                      <w:rFonts w:eastAsia="Times New Roman"/>
                      <w:sz w:val="20"/>
                    </w:rPr>
                    <w:t>Vienību sasniegšanas verifikācija:</w:t>
                  </w:r>
                </w:p>
                <w:tbl>
                  <w:tblPr>
                    <w:tblW w:w="5000" w:type="pct"/>
                    <w:tblCellMar>
                      <w:left w:w="0" w:type="dxa"/>
                      <w:right w:w="0" w:type="dxa"/>
                    </w:tblCellMar>
                    <w:tblLook w:val="04A0" w:firstRow="1" w:lastRow="0" w:firstColumn="1" w:lastColumn="0" w:noHBand="0" w:noVBand="1"/>
                  </w:tblPr>
                  <w:tblGrid>
                    <w:gridCol w:w="200"/>
                    <w:gridCol w:w="1810"/>
                  </w:tblGrid>
                  <w:tr w:rsidR="00F10833" w:rsidRPr="004E7E92" w14:paraId="0C673D79" w14:textId="77777777" w:rsidTr="00A50CA9">
                    <w:tc>
                      <w:tcPr>
                        <w:tcW w:w="0" w:type="auto"/>
                        <w:shd w:val="clear" w:color="auto" w:fill="auto"/>
                        <w:hideMark/>
                      </w:tcPr>
                      <w:p w14:paraId="49F48111" w14:textId="77777777" w:rsidR="00F10833" w:rsidRPr="004E7E92" w:rsidRDefault="00F10833" w:rsidP="00F10833">
                        <w:pPr>
                          <w:spacing w:before="0" w:after="0"/>
                          <w:rPr>
                            <w:rFonts w:eastAsia="Times New Roman"/>
                            <w:sz w:val="20"/>
                          </w:rPr>
                        </w:pPr>
                        <w:r w:rsidRPr="004E7E92">
                          <w:rPr>
                            <w:rFonts w:eastAsia="Times New Roman"/>
                            <w:sz w:val="20"/>
                          </w:rPr>
                          <w:t>—</w:t>
                        </w:r>
                      </w:p>
                    </w:tc>
                    <w:tc>
                      <w:tcPr>
                        <w:tcW w:w="0" w:type="auto"/>
                        <w:shd w:val="clear" w:color="auto" w:fill="auto"/>
                        <w:hideMark/>
                      </w:tcPr>
                      <w:p w14:paraId="440845B6" w14:textId="77777777" w:rsidR="00F10833" w:rsidRPr="004E7E92" w:rsidRDefault="00F10833" w:rsidP="00F10833">
                        <w:pPr>
                          <w:spacing w:before="0" w:after="0"/>
                          <w:rPr>
                            <w:rFonts w:eastAsia="Times New Roman"/>
                            <w:sz w:val="20"/>
                          </w:rPr>
                        </w:pPr>
                        <w:r w:rsidRPr="004E7E92">
                          <w:rPr>
                            <w:rFonts w:eastAsia="Times New Roman"/>
                            <w:sz w:val="20"/>
                          </w:rPr>
                          <w:t>aprakstiet, kādu(-s) dokumentu(-s)/sistēmu izmantos, lai verificētu norādīto vienību sasniegšanu;</w:t>
                        </w:r>
                      </w:p>
                    </w:tc>
                  </w:tr>
                </w:tbl>
                <w:p w14:paraId="6FAE0313" w14:textId="77777777" w:rsidR="00F10833" w:rsidRPr="004E7E92" w:rsidRDefault="00F10833" w:rsidP="00F10833">
                  <w:pPr>
                    <w:spacing w:before="0" w:after="0"/>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200"/>
                    <w:gridCol w:w="1810"/>
                  </w:tblGrid>
                  <w:tr w:rsidR="00F10833" w:rsidRPr="004E7E92" w14:paraId="29525858" w14:textId="77777777" w:rsidTr="00A50CA9">
                    <w:tc>
                      <w:tcPr>
                        <w:tcW w:w="0" w:type="auto"/>
                        <w:shd w:val="clear" w:color="auto" w:fill="auto"/>
                        <w:hideMark/>
                      </w:tcPr>
                      <w:p w14:paraId="01B8F1FB" w14:textId="77777777" w:rsidR="00F10833" w:rsidRPr="004E7E92" w:rsidRDefault="00F10833" w:rsidP="00F10833">
                        <w:pPr>
                          <w:spacing w:before="0" w:after="0"/>
                          <w:rPr>
                            <w:rFonts w:eastAsia="Times New Roman"/>
                            <w:sz w:val="20"/>
                          </w:rPr>
                        </w:pPr>
                        <w:r w:rsidRPr="004E7E92">
                          <w:rPr>
                            <w:rFonts w:eastAsia="Times New Roman"/>
                            <w:sz w:val="20"/>
                          </w:rPr>
                          <w:t>—</w:t>
                        </w:r>
                      </w:p>
                    </w:tc>
                    <w:tc>
                      <w:tcPr>
                        <w:tcW w:w="0" w:type="auto"/>
                        <w:shd w:val="clear" w:color="auto" w:fill="auto"/>
                        <w:hideMark/>
                      </w:tcPr>
                      <w:p w14:paraId="2F27EA40" w14:textId="77777777" w:rsidR="00F10833" w:rsidRPr="004E7E92" w:rsidRDefault="00F10833" w:rsidP="00F10833">
                        <w:pPr>
                          <w:spacing w:before="0" w:after="0"/>
                          <w:ind w:right="143"/>
                          <w:rPr>
                            <w:rFonts w:eastAsia="Times New Roman"/>
                            <w:sz w:val="20"/>
                          </w:rPr>
                        </w:pPr>
                        <w:r w:rsidRPr="004E7E92">
                          <w:rPr>
                            <w:rFonts w:eastAsia="Times New Roman"/>
                            <w:sz w:val="20"/>
                          </w:rPr>
                          <w:t>aprakstiet, ko pārbaudīs pārvaldības verifikāciju laikā un kurš to veiks;</w:t>
                        </w:r>
                      </w:p>
                    </w:tc>
                  </w:tr>
                </w:tbl>
                <w:p w14:paraId="5713F033" w14:textId="77777777" w:rsidR="00F10833" w:rsidRPr="004E7E92" w:rsidRDefault="00F10833" w:rsidP="00F10833">
                  <w:pPr>
                    <w:spacing w:before="0" w:after="0"/>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200"/>
                    <w:gridCol w:w="1810"/>
                  </w:tblGrid>
                  <w:tr w:rsidR="00F10833" w:rsidRPr="004E7E92" w14:paraId="558A5CFE" w14:textId="77777777" w:rsidTr="00A50CA9">
                    <w:tc>
                      <w:tcPr>
                        <w:tcW w:w="0" w:type="auto"/>
                        <w:shd w:val="clear" w:color="auto" w:fill="auto"/>
                        <w:hideMark/>
                      </w:tcPr>
                      <w:p w14:paraId="32F2B244" w14:textId="77777777" w:rsidR="00F10833" w:rsidRPr="004E7E92" w:rsidRDefault="00F10833" w:rsidP="00F10833">
                        <w:pPr>
                          <w:spacing w:before="0" w:after="0"/>
                          <w:rPr>
                            <w:rFonts w:eastAsia="Times New Roman"/>
                            <w:sz w:val="20"/>
                          </w:rPr>
                        </w:pPr>
                        <w:r w:rsidRPr="004E7E92">
                          <w:rPr>
                            <w:rFonts w:eastAsia="Times New Roman"/>
                            <w:sz w:val="20"/>
                          </w:rPr>
                          <w:t>—</w:t>
                        </w:r>
                      </w:p>
                    </w:tc>
                    <w:tc>
                      <w:tcPr>
                        <w:tcW w:w="0" w:type="auto"/>
                        <w:shd w:val="clear" w:color="auto" w:fill="auto"/>
                        <w:hideMark/>
                      </w:tcPr>
                      <w:p w14:paraId="23AD9719" w14:textId="77777777" w:rsidR="00F10833" w:rsidRPr="004E7E92" w:rsidRDefault="00F10833" w:rsidP="00F10833">
                        <w:pPr>
                          <w:spacing w:before="0" w:after="0"/>
                          <w:rPr>
                            <w:rFonts w:eastAsia="Times New Roman"/>
                            <w:sz w:val="20"/>
                          </w:rPr>
                        </w:pPr>
                        <w:r w:rsidRPr="004E7E92">
                          <w:rPr>
                            <w:rFonts w:eastAsia="Times New Roman"/>
                            <w:sz w:val="20"/>
                          </w:rPr>
                          <w:t>aprakstiet, kāda būs attiecīgo datu/dokumentu vākšanas un glabāšanas kārtība.</w:t>
                        </w:r>
                      </w:p>
                    </w:tc>
                  </w:tr>
                </w:tbl>
                <w:p w14:paraId="381E5DFB" w14:textId="77777777" w:rsidR="00F10833" w:rsidRPr="004E7E92" w:rsidRDefault="00F10833" w:rsidP="00F10833">
                  <w:pPr>
                    <w:spacing w:before="0" w:after="0"/>
                    <w:rPr>
                      <w:rFonts w:eastAsia="Times New Roman"/>
                      <w:sz w:val="20"/>
                    </w:rPr>
                  </w:pPr>
                </w:p>
              </w:tc>
            </w:tr>
          </w:tbl>
          <w:p w14:paraId="56BE0129"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23F7775" w14:textId="77777777" w:rsidR="00F10833" w:rsidRPr="004E7E92" w:rsidRDefault="00F10833" w:rsidP="00F10833">
            <w:pPr>
              <w:spacing w:before="0" w:after="0"/>
              <w:rPr>
                <w:rFonts w:eastAsia="Times New Roman"/>
                <w:b/>
                <w:bCs/>
                <w:sz w:val="20"/>
              </w:rPr>
            </w:pPr>
            <w:r w:rsidRPr="004E7E92">
              <w:rPr>
                <w:rFonts w:eastAsia="Times New Roman"/>
                <w:bCs/>
                <w:sz w:val="20"/>
              </w:rPr>
              <w:t>Lai saņemtu atbalsta maksājumu pēc plānoto darbību veikšanas, finansējuma saņēmējs vai tā pilnvarotā persona iesniedz:</w:t>
            </w:r>
          </w:p>
          <w:p w14:paraId="67D6AAC1" w14:textId="77777777" w:rsidR="00F10833" w:rsidRPr="004E7E92" w:rsidRDefault="00F10833" w:rsidP="00F10833">
            <w:pPr>
              <w:spacing w:before="0" w:after="0"/>
              <w:rPr>
                <w:rFonts w:eastAsia="Times New Roman"/>
                <w:b/>
                <w:bCs/>
                <w:sz w:val="20"/>
              </w:rPr>
            </w:pPr>
            <w:r w:rsidRPr="004E7E92">
              <w:rPr>
                <w:rFonts w:eastAsia="Times New Roman"/>
                <w:bCs/>
                <w:sz w:val="20"/>
              </w:rPr>
              <w:t>1) 1. un 2.likmes (1. un 2.formulas) gadījumiem:</w:t>
            </w:r>
          </w:p>
          <w:p w14:paraId="3161937E"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a) uzstādītās ēkas siltumapgādes sistēmas </w:t>
            </w:r>
            <w:proofErr w:type="spellStart"/>
            <w:r w:rsidRPr="004E7E92">
              <w:rPr>
                <w:rFonts w:eastAsia="Times New Roman"/>
                <w:bCs/>
                <w:sz w:val="20"/>
              </w:rPr>
              <w:t>fotofiksāciju</w:t>
            </w:r>
            <w:proofErr w:type="spellEnd"/>
            <w:r w:rsidRPr="004E7E92">
              <w:rPr>
                <w:rFonts w:eastAsia="Times New Roman"/>
                <w:bCs/>
                <w:sz w:val="20"/>
              </w:rPr>
              <w:t>;</w:t>
            </w:r>
          </w:p>
          <w:p w14:paraId="07641966" w14:textId="77777777" w:rsidR="00F10833" w:rsidRPr="004E7E92" w:rsidRDefault="00F10833" w:rsidP="00F10833">
            <w:pPr>
              <w:spacing w:before="0" w:after="0"/>
              <w:rPr>
                <w:rFonts w:eastAsia="Times New Roman"/>
                <w:b/>
                <w:bCs/>
                <w:sz w:val="20"/>
              </w:rPr>
            </w:pPr>
            <w:r w:rsidRPr="004E7E92">
              <w:rPr>
                <w:rFonts w:eastAsia="Times New Roman"/>
                <w:bCs/>
                <w:sz w:val="20"/>
              </w:rPr>
              <w:t>b) ražotāja vai uzstādītāja sastādītu un finansējuma saņēmēja parakstītu pieņemšanas-nodošanas aktu;</w:t>
            </w:r>
          </w:p>
          <w:p w14:paraId="262F229E" w14:textId="77777777" w:rsidR="00F10833" w:rsidRPr="004E7E92" w:rsidRDefault="00F10833" w:rsidP="00F10833">
            <w:pPr>
              <w:spacing w:before="0" w:after="0"/>
              <w:rPr>
                <w:rFonts w:eastAsia="Times New Roman"/>
                <w:b/>
                <w:bCs/>
                <w:sz w:val="20"/>
              </w:rPr>
            </w:pPr>
            <w:r w:rsidRPr="004E7E92">
              <w:rPr>
                <w:rFonts w:eastAsia="Times New Roman"/>
                <w:bCs/>
                <w:sz w:val="20"/>
              </w:rPr>
              <w:t>c) AS “Sadales tīkls” izziņu (ja attiecināms);</w:t>
            </w:r>
          </w:p>
          <w:p w14:paraId="794FC297" w14:textId="77777777" w:rsidR="00F10833" w:rsidRPr="004E7E92" w:rsidRDefault="00F10833" w:rsidP="00F10833">
            <w:pPr>
              <w:spacing w:before="0" w:after="0"/>
              <w:rPr>
                <w:rFonts w:eastAsia="Times New Roman"/>
                <w:b/>
                <w:bCs/>
                <w:sz w:val="20"/>
              </w:rPr>
            </w:pPr>
            <w:r w:rsidRPr="004E7E92">
              <w:rPr>
                <w:rFonts w:eastAsia="Times New Roman"/>
                <w:bCs/>
                <w:sz w:val="20"/>
              </w:rPr>
              <w:t>2) 3. un 4. likmes (3. un 4.formulas) gadījumiem:</w:t>
            </w:r>
          </w:p>
          <w:p w14:paraId="03E907BB"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a) uzstādītā </w:t>
            </w:r>
            <w:proofErr w:type="spellStart"/>
            <w:r w:rsidRPr="004E7E92">
              <w:rPr>
                <w:rFonts w:eastAsia="Times New Roman"/>
                <w:bCs/>
                <w:sz w:val="20"/>
              </w:rPr>
              <w:t>pieslēguma</w:t>
            </w:r>
            <w:proofErr w:type="spellEnd"/>
            <w:r w:rsidRPr="004E7E92">
              <w:rPr>
                <w:rFonts w:eastAsia="Times New Roman"/>
                <w:bCs/>
                <w:sz w:val="20"/>
              </w:rPr>
              <w:t xml:space="preserve"> centralizētajai siltumapgādes sistēmai </w:t>
            </w:r>
            <w:proofErr w:type="spellStart"/>
            <w:r w:rsidRPr="004E7E92">
              <w:rPr>
                <w:rFonts w:eastAsia="Times New Roman"/>
                <w:bCs/>
                <w:sz w:val="20"/>
              </w:rPr>
              <w:t>fotofiksāciju</w:t>
            </w:r>
            <w:proofErr w:type="spellEnd"/>
            <w:r w:rsidRPr="004E7E92">
              <w:rPr>
                <w:rFonts w:eastAsia="Times New Roman"/>
                <w:bCs/>
                <w:sz w:val="20"/>
              </w:rPr>
              <w:t>,</w:t>
            </w:r>
          </w:p>
          <w:p w14:paraId="1DDA4191" w14:textId="77777777" w:rsidR="00F10833" w:rsidRPr="004E7E92" w:rsidRDefault="00F10833" w:rsidP="00F10833">
            <w:pPr>
              <w:spacing w:before="0" w:after="0"/>
              <w:rPr>
                <w:rFonts w:eastAsia="Times New Roman"/>
                <w:b/>
                <w:bCs/>
                <w:sz w:val="20"/>
              </w:rPr>
            </w:pPr>
            <w:r w:rsidRPr="004E7E92">
              <w:rPr>
                <w:rFonts w:eastAsia="Times New Roman"/>
                <w:bCs/>
                <w:sz w:val="20"/>
              </w:rPr>
              <w:t>b) sistēmas uzstādītāja un finansējuma saņēmēja vai pilnvarotās personas parakstītu pieņemšanas-nodošanas aktu;</w:t>
            </w:r>
          </w:p>
          <w:p w14:paraId="591206BB" w14:textId="77777777" w:rsidR="00F10833" w:rsidRPr="004E7E92" w:rsidRDefault="00F10833" w:rsidP="00F10833">
            <w:pPr>
              <w:spacing w:before="0" w:after="0"/>
              <w:rPr>
                <w:rFonts w:eastAsia="Times New Roman"/>
                <w:b/>
                <w:bCs/>
                <w:sz w:val="20"/>
              </w:rPr>
            </w:pPr>
            <w:r w:rsidRPr="004E7E92">
              <w:rPr>
                <w:rFonts w:eastAsia="Times New Roman"/>
                <w:bCs/>
                <w:sz w:val="20"/>
              </w:rPr>
              <w:t>c) sabiedriskā siltumapgādes pakalpojuma sniedzēja izziņu/aktu par pieslēgšanas tehnisko noteikumu izpildi;</w:t>
            </w:r>
          </w:p>
          <w:p w14:paraId="23991079" w14:textId="77777777" w:rsidR="00F10833" w:rsidRPr="004E7E92" w:rsidRDefault="00F10833" w:rsidP="00F10833">
            <w:pPr>
              <w:spacing w:before="0" w:after="0"/>
              <w:rPr>
                <w:rFonts w:eastAsia="Times New Roman"/>
                <w:b/>
                <w:bCs/>
                <w:sz w:val="20"/>
              </w:rPr>
            </w:pPr>
            <w:r w:rsidRPr="004E7E92">
              <w:rPr>
                <w:rFonts w:eastAsia="Times New Roman"/>
                <w:bCs/>
                <w:sz w:val="20"/>
              </w:rPr>
              <w:t>3) 5. likmes (5.formulas) gadījumam:</w:t>
            </w:r>
          </w:p>
          <w:p w14:paraId="4219B1F2"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a) uzstādītās ēkas siltumapgādes sistēmas </w:t>
            </w:r>
            <w:proofErr w:type="spellStart"/>
            <w:r w:rsidRPr="004E7E92">
              <w:rPr>
                <w:rFonts w:eastAsia="Times New Roman"/>
                <w:bCs/>
                <w:sz w:val="20"/>
              </w:rPr>
              <w:t>fotofiksāciju</w:t>
            </w:r>
            <w:proofErr w:type="spellEnd"/>
            <w:r w:rsidRPr="004E7E92">
              <w:rPr>
                <w:rFonts w:eastAsia="Times New Roman"/>
                <w:bCs/>
                <w:sz w:val="20"/>
              </w:rPr>
              <w:t>,</w:t>
            </w:r>
          </w:p>
          <w:p w14:paraId="6ECC6F65" w14:textId="77777777" w:rsidR="00F10833" w:rsidRPr="004E7E92" w:rsidRDefault="00F10833" w:rsidP="00F10833">
            <w:pPr>
              <w:spacing w:before="0" w:after="0"/>
              <w:rPr>
                <w:rFonts w:eastAsia="Times New Roman"/>
                <w:b/>
                <w:bCs/>
                <w:sz w:val="20"/>
              </w:rPr>
            </w:pPr>
            <w:r w:rsidRPr="004E7E92">
              <w:rPr>
                <w:rFonts w:eastAsia="Times New Roman"/>
                <w:bCs/>
                <w:sz w:val="20"/>
              </w:rPr>
              <w:t>b) ražotāja vai uzstādītāja sastādītu un finansējuma saņēmēja parakstītu pieņemšanas-nodošanas aktu;</w:t>
            </w:r>
          </w:p>
          <w:p w14:paraId="33DA77C5" w14:textId="77777777" w:rsidR="00F10833" w:rsidRPr="004E7E92" w:rsidRDefault="00F10833" w:rsidP="00F10833">
            <w:pPr>
              <w:spacing w:before="0" w:after="0"/>
              <w:rPr>
                <w:rFonts w:eastAsia="Times New Roman"/>
                <w:b/>
                <w:bCs/>
                <w:sz w:val="20"/>
              </w:rPr>
            </w:pPr>
            <w:r w:rsidRPr="004E7E92">
              <w:rPr>
                <w:rFonts w:eastAsia="Times New Roman"/>
                <w:bCs/>
                <w:sz w:val="20"/>
              </w:rPr>
              <w:t>c) AS “Sadales tīkls” izziņu (ja attiecināms).</w:t>
            </w:r>
          </w:p>
          <w:p w14:paraId="5F3180A1"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Investīciju ieviešanu, dokumentu </w:t>
            </w:r>
            <w:proofErr w:type="spellStart"/>
            <w:r w:rsidRPr="004E7E92">
              <w:rPr>
                <w:rFonts w:eastAsia="Times New Roman"/>
                <w:bCs/>
                <w:sz w:val="20"/>
              </w:rPr>
              <w:t>pirmspārbaudi</w:t>
            </w:r>
            <w:proofErr w:type="spellEnd"/>
            <w:r w:rsidRPr="004E7E92">
              <w:rPr>
                <w:rFonts w:eastAsia="Times New Roman"/>
                <w:bCs/>
                <w:sz w:val="20"/>
              </w:rPr>
              <w:t xml:space="preserve"> un pēcpārbaudi īstenos sadarbības iestāde - Centrālā finanšu un līgumu aģentūra kā ES fondu sadarbības iestāde. Sadarbības iestāde projektu īstenošanas uzraudzību veiks izlases veidā, ņemot vērā projekta risku novērtējumu un profesionālo novērtējumu. Uzraudzības aktivitātes ietvers, bet ne tikai, dokumentu (pierādījumu) priekš un pēckontroli, kā arī iespēju veikt pārbaudes uz vietas, pamatojoties uz projekta riska novērtējumu un profesionālu novērtējumu.</w:t>
            </w:r>
          </w:p>
          <w:p w14:paraId="092085F2" w14:textId="62D829B6" w:rsidR="00F10833" w:rsidRPr="004E7E92" w:rsidRDefault="00F10833" w:rsidP="00F10833">
            <w:pPr>
              <w:spacing w:before="0" w:after="0"/>
              <w:rPr>
                <w:rFonts w:eastAsia="Times New Roman"/>
                <w:b/>
                <w:bCs/>
                <w:sz w:val="20"/>
              </w:rPr>
            </w:pPr>
            <w:r w:rsidRPr="004E7E92">
              <w:rPr>
                <w:rFonts w:eastAsia="Times New Roman"/>
                <w:bCs/>
                <w:sz w:val="20"/>
              </w:rPr>
              <w:t xml:space="preserve">Sadarbības iestāde nodrošinās, ka visi pierādījumi par projekta īstenošanas dokumentāciju un, jo īpaši dati un dokumenti par veiktajām izmaksām un maksājumiem, projektiem tiks glabāti elektroniski Vadības informācijas sistēmā atbilstoši </w:t>
            </w:r>
            <w:r w:rsidR="00897494">
              <w:rPr>
                <w:rFonts w:eastAsia="Times New Roman"/>
                <w:bCs/>
                <w:sz w:val="20"/>
              </w:rPr>
              <w:t>KNR</w:t>
            </w:r>
            <w:r w:rsidRPr="004E7E92">
              <w:rPr>
                <w:rFonts w:eastAsia="Times New Roman"/>
                <w:bCs/>
                <w:sz w:val="20"/>
              </w:rPr>
              <w:t xml:space="preserve"> 69.panta 8.punktam – tas ir sistēmā, kas ļauj vākt un uzglabāt attiecīgos datus/dokumentus un nodrošināt audita izsekojamību.</w:t>
            </w:r>
          </w:p>
          <w:p w14:paraId="3FBF4624" w14:textId="77777777" w:rsidR="00F10833" w:rsidRPr="004E7E92" w:rsidRDefault="00F10833" w:rsidP="00F10833">
            <w:pPr>
              <w:spacing w:before="0" w:after="0"/>
              <w:rPr>
                <w:rFonts w:eastAsia="Times New Roman"/>
                <w:b/>
                <w:sz w:val="20"/>
              </w:rPr>
            </w:pPr>
            <w:r w:rsidRPr="004E7E92">
              <w:rPr>
                <w:rFonts w:eastAsia="Times New Roman"/>
                <w:sz w:val="20"/>
              </w:rPr>
              <w:t>Attiecīgie radušos izmaksu dokumenti (pierādījumi) un visa projekta dokumentācija finansējuma saņēmējam jāglabā visu projekta īstenošanas un uzraudzības periodu.</w:t>
            </w:r>
          </w:p>
          <w:p w14:paraId="27F2B9E2" w14:textId="19C522A1" w:rsidR="00F10833" w:rsidRPr="004E7E92" w:rsidRDefault="00F10833" w:rsidP="00F10833">
            <w:pPr>
              <w:spacing w:before="0" w:after="0"/>
              <w:rPr>
                <w:rFonts w:eastAsia="Times New Roman"/>
                <w:b/>
                <w:sz w:val="20"/>
              </w:rPr>
            </w:pPr>
            <w:r w:rsidRPr="004E7E92">
              <w:rPr>
                <w:rFonts w:eastAsia="Times New Roman"/>
                <w:sz w:val="20"/>
              </w:rPr>
              <w:t xml:space="preserve">Atbilstoši iekšējās darbības procedūras noteiktajai kārtībai Sadarbības iestāde veiks pārbaudes un kontroles projekta līmenī, t.sk. dubultā finansējuma riska kontroli. Dubultā finansējuma pārbaudes un kontroles tiek veiktas galvenokārt analizējot visu pieejamo informāciju (gan Vadības informācijas sistēmā, gan internetā, t.sk. pašvaldību un citu iestāžu mājas lapās) par finansējuma saņēmēja un sadarbības partneriem, t.sk. iepriekšējo pieredzi ES fondos vai citos finansēšanas rīkos, patreizējo darbību, trešo pušu sniegto informāciju un </w:t>
            </w:r>
            <w:r w:rsidRPr="004E7E92">
              <w:rPr>
                <w:rFonts w:eastAsia="Times New Roman"/>
                <w:sz w:val="20"/>
              </w:rPr>
              <w:lastRenderedPageBreak/>
              <w:t>arī informāciju, kas tiek atklātā Sadarbības iestādes veikto pārbaužu laikā (maksājumu pieprasījuma pārbaudes un pārbaudes projekta īstenošanas vietā).</w:t>
            </w:r>
          </w:p>
          <w:p w14:paraId="25D1CEAC" w14:textId="77777777" w:rsidR="00F10833" w:rsidRPr="004E7E92" w:rsidRDefault="00F10833" w:rsidP="00F10833">
            <w:pPr>
              <w:spacing w:before="0" w:after="0"/>
              <w:rPr>
                <w:rFonts w:eastAsia="Times New Roman"/>
                <w:b/>
                <w:bCs/>
                <w:sz w:val="20"/>
              </w:rPr>
            </w:pPr>
          </w:p>
        </w:tc>
      </w:tr>
      <w:tr w:rsidR="00F10833" w:rsidRPr="004E7E92" w14:paraId="4B407630"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50"/>
              <w:gridCol w:w="2010"/>
            </w:tblGrid>
            <w:tr w:rsidR="00F10833" w:rsidRPr="004E7E92" w14:paraId="2FDAB553" w14:textId="77777777" w:rsidTr="00A50CA9">
              <w:tc>
                <w:tcPr>
                  <w:tcW w:w="0" w:type="auto"/>
                  <w:shd w:val="clear" w:color="auto" w:fill="auto"/>
                  <w:hideMark/>
                </w:tcPr>
                <w:p w14:paraId="79456744" w14:textId="77777777" w:rsidR="00F10833" w:rsidRPr="004E7E92" w:rsidRDefault="00F10833" w:rsidP="00F10833">
                  <w:pPr>
                    <w:spacing w:before="0" w:after="0"/>
                    <w:rPr>
                      <w:rFonts w:eastAsia="Times New Roman"/>
                      <w:sz w:val="20"/>
                    </w:rPr>
                  </w:pPr>
                  <w:r w:rsidRPr="004E7E92">
                    <w:rPr>
                      <w:rFonts w:eastAsia="Times New Roman"/>
                      <w:sz w:val="20"/>
                    </w:rPr>
                    <w:lastRenderedPageBreak/>
                    <w:t>11.</w:t>
                  </w:r>
                </w:p>
              </w:tc>
              <w:tc>
                <w:tcPr>
                  <w:tcW w:w="0" w:type="auto"/>
                  <w:shd w:val="clear" w:color="auto" w:fill="auto"/>
                  <w:hideMark/>
                </w:tcPr>
                <w:p w14:paraId="76979276" w14:textId="4E2AA6E6" w:rsidR="00F10833" w:rsidRPr="004E7E92" w:rsidRDefault="00F10833" w:rsidP="00F10833">
                  <w:pPr>
                    <w:spacing w:before="0" w:after="0"/>
                    <w:rPr>
                      <w:rFonts w:eastAsia="Times New Roman"/>
                      <w:sz w:val="20"/>
                    </w:rPr>
                  </w:pPr>
                  <w:r w:rsidRPr="004E7E92">
                    <w:rPr>
                      <w:rFonts w:eastAsia="Times New Roman"/>
                      <w:sz w:val="20"/>
                    </w:rPr>
                    <w:t>Iespējamais nevēlamais stimuls, riska mazināšanas pasākum un paredzamais riska līmenis (augsts/vidējs/zems)</w:t>
                  </w:r>
                </w:p>
              </w:tc>
            </w:tr>
          </w:tbl>
          <w:p w14:paraId="746AFFC0"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E25758" w14:textId="77777777" w:rsidR="00F10833" w:rsidRPr="004E7E92" w:rsidRDefault="00F10833" w:rsidP="00F10833">
            <w:pPr>
              <w:spacing w:before="0" w:after="0"/>
              <w:rPr>
                <w:rFonts w:eastAsia="Times New Roman"/>
                <w:b/>
                <w:bCs/>
                <w:sz w:val="20"/>
              </w:rPr>
            </w:pPr>
            <w:r w:rsidRPr="004E7E92">
              <w:rPr>
                <w:rFonts w:eastAsia="Times New Roman"/>
                <w:bCs/>
                <w:sz w:val="20"/>
              </w:rPr>
              <w:t>Pastāv vidējs risks, ka pasākuma īstenošanas laikā būs nepieciešams pārskatīt metodikā noteiktos izmaksu līmeņus izmaksu sadārdzinājuma dēļ, kas var ietekmēt pasākuma noteikto rezultatīvo rādītāju sasniegšanu.</w:t>
            </w:r>
          </w:p>
          <w:p w14:paraId="513DA8B4" w14:textId="77777777" w:rsidR="00F10833" w:rsidRPr="004E7E92" w:rsidRDefault="00F10833" w:rsidP="00F10833">
            <w:pPr>
              <w:spacing w:before="0" w:after="0"/>
              <w:rPr>
                <w:rFonts w:eastAsia="Times New Roman"/>
                <w:b/>
                <w:bCs/>
                <w:sz w:val="20"/>
              </w:rPr>
            </w:pPr>
            <w:r w:rsidRPr="004E7E92">
              <w:rPr>
                <w:rFonts w:eastAsia="Times New Roman"/>
                <w:bCs/>
                <w:sz w:val="20"/>
              </w:rPr>
              <w:t>Pastāv zems risks, ka pasākuma īstenošanas laikā tirgū ienāks jaunas tehnoloģijas, kuru izmaksas nav aptvertas noteiktajos izmaksu likmju datos.</w:t>
            </w:r>
          </w:p>
          <w:p w14:paraId="457DE425" w14:textId="77777777" w:rsidR="00F10833" w:rsidRPr="004E7E92" w:rsidRDefault="00F10833" w:rsidP="00F10833">
            <w:pPr>
              <w:spacing w:before="0" w:after="0"/>
              <w:rPr>
                <w:rFonts w:eastAsia="Times New Roman"/>
                <w:b/>
                <w:bCs/>
                <w:sz w:val="20"/>
              </w:rPr>
            </w:pPr>
            <w:r w:rsidRPr="004E7E92">
              <w:rPr>
                <w:rFonts w:eastAsia="Times New Roman"/>
                <w:bCs/>
                <w:sz w:val="20"/>
              </w:rPr>
              <w:t>Nepieciešamības gadījumā, izmaksu korekcijas atbalsta mehānisma ietvaros tiks precizētas atbilstoši aktuālajām tirgus tendencēm.</w:t>
            </w:r>
          </w:p>
          <w:p w14:paraId="09A648B8" w14:textId="77777777" w:rsidR="00F10833" w:rsidRPr="004E7E92" w:rsidRDefault="00F10833" w:rsidP="00F10833">
            <w:pPr>
              <w:spacing w:before="0" w:after="0"/>
              <w:rPr>
                <w:rFonts w:eastAsia="Times New Roman"/>
                <w:b/>
                <w:sz w:val="20"/>
              </w:rPr>
            </w:pPr>
            <w:r w:rsidRPr="004E7E92">
              <w:rPr>
                <w:rFonts w:eastAsia="Times New Roman"/>
                <w:sz w:val="20"/>
              </w:rPr>
              <w:t>Lai izvairītos no dubultas darbību finansēšanas riska, projektu izvērtēšanā tiks pārbaudīts, vai atbalstāmā darbība nav finansēta Emisijas kvotu izsolīšanas instrumenta ietvaros, Attīstības finanšu institūcijas Altum programmās, Kohēzijas politikas programmu vai Atveseļošanas fonda ietvaros attiecībā uz mājsaimniecību atbalstu.</w:t>
            </w:r>
          </w:p>
        </w:tc>
      </w:tr>
      <w:tr w:rsidR="00F10833" w:rsidRPr="004E7E92" w14:paraId="414E3AE8" w14:textId="77777777" w:rsidTr="00F10833">
        <w:tblPrEx>
          <w:tblBorders>
            <w:top w:val="single" w:sz="6" w:space="0" w:color="000000"/>
            <w:left w:val="single" w:sz="6" w:space="0" w:color="000000"/>
            <w:bottom w:val="single" w:sz="6" w:space="0" w:color="000000"/>
            <w:right w:val="single" w:sz="6" w:space="0" w:color="000000"/>
          </w:tblBorders>
        </w:tblPrEx>
        <w:tc>
          <w:tcPr>
            <w:tcW w:w="11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50"/>
              <w:gridCol w:w="2010"/>
            </w:tblGrid>
            <w:tr w:rsidR="00F10833" w:rsidRPr="004E7E92" w14:paraId="4482587F" w14:textId="77777777" w:rsidTr="00A50CA9">
              <w:tc>
                <w:tcPr>
                  <w:tcW w:w="0" w:type="auto"/>
                  <w:shd w:val="clear" w:color="auto" w:fill="auto"/>
                  <w:hideMark/>
                </w:tcPr>
                <w:p w14:paraId="0302E3E3" w14:textId="77777777" w:rsidR="00F10833" w:rsidRPr="004E7E92" w:rsidRDefault="00F10833" w:rsidP="00F10833">
                  <w:pPr>
                    <w:spacing w:before="0" w:after="0"/>
                    <w:rPr>
                      <w:rFonts w:eastAsia="Times New Roman"/>
                      <w:sz w:val="20"/>
                    </w:rPr>
                  </w:pPr>
                  <w:r w:rsidRPr="004E7E92">
                    <w:rPr>
                      <w:rFonts w:eastAsia="Times New Roman"/>
                      <w:sz w:val="20"/>
                    </w:rPr>
                    <w:t>12.</w:t>
                  </w:r>
                </w:p>
              </w:tc>
              <w:tc>
                <w:tcPr>
                  <w:tcW w:w="0" w:type="auto"/>
                  <w:shd w:val="clear" w:color="auto" w:fill="auto"/>
                  <w:hideMark/>
                </w:tcPr>
                <w:p w14:paraId="20ED23C7" w14:textId="77777777" w:rsidR="00F10833" w:rsidRPr="004E7E92" w:rsidRDefault="00F10833" w:rsidP="00F10833">
                  <w:pPr>
                    <w:spacing w:before="0" w:after="0"/>
                    <w:rPr>
                      <w:rFonts w:eastAsia="Times New Roman"/>
                      <w:sz w:val="20"/>
                    </w:rPr>
                  </w:pPr>
                  <w:r w:rsidRPr="004E7E92">
                    <w:rPr>
                      <w:rFonts w:eastAsia="Times New Roman"/>
                      <w:sz w:val="20"/>
                    </w:rPr>
                    <w:t>Kopsumma (valsts un Savienības), ko paredzēts, ka Komisija šajā saistībā atlīdzinās</w:t>
                  </w:r>
                </w:p>
              </w:tc>
            </w:tr>
          </w:tbl>
          <w:p w14:paraId="5789CA64" w14:textId="77777777" w:rsidR="00F10833" w:rsidRPr="004E7E92" w:rsidRDefault="00F10833" w:rsidP="00F10833">
            <w:pPr>
              <w:spacing w:before="0" w:after="0"/>
              <w:rPr>
                <w:rFonts w:eastAsia="Times New Roman"/>
                <w:sz w:val="20"/>
              </w:rPr>
            </w:pPr>
          </w:p>
        </w:tc>
        <w:tc>
          <w:tcPr>
            <w:tcW w:w="38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263864" w14:textId="77777777" w:rsidR="00F10833" w:rsidRPr="004E7E92" w:rsidRDefault="00F10833" w:rsidP="00F10833">
            <w:pPr>
              <w:spacing w:before="0" w:after="0"/>
              <w:rPr>
                <w:rFonts w:eastAsia="Times New Roman"/>
                <w:b/>
                <w:bCs/>
                <w:sz w:val="20"/>
              </w:rPr>
            </w:pPr>
            <w:r w:rsidRPr="004E7E92">
              <w:rPr>
                <w:rFonts w:eastAsia="Times New Roman"/>
                <w:bCs/>
                <w:sz w:val="20"/>
              </w:rPr>
              <w:t xml:space="preserve">12 443 220 EUR </w:t>
            </w:r>
          </w:p>
        </w:tc>
      </w:tr>
    </w:tbl>
    <w:p w14:paraId="7ED4FC7E" w14:textId="61C447F0" w:rsidR="00957438" w:rsidRPr="004E7E92" w:rsidRDefault="00957438" w:rsidP="00957438">
      <w:pPr>
        <w:shd w:val="clear" w:color="auto" w:fill="FFFFFF"/>
        <w:spacing w:before="0" w:after="0"/>
        <w:rPr>
          <w:rFonts w:eastAsia="Times New Roman"/>
          <w:b/>
          <w:bCs/>
          <w:szCs w:val="24"/>
        </w:rPr>
      </w:pPr>
    </w:p>
    <w:p w14:paraId="4208AA7D" w14:textId="77777777" w:rsidR="00F10833" w:rsidRPr="004E7E92" w:rsidRDefault="00F10833" w:rsidP="00957438">
      <w:pPr>
        <w:shd w:val="clear" w:color="auto" w:fill="FFFFFF"/>
        <w:spacing w:before="0" w:after="0"/>
        <w:rPr>
          <w:rFonts w:eastAsia="Times New Roman"/>
          <w:b/>
          <w:bCs/>
          <w:szCs w:val="24"/>
        </w:rPr>
      </w:pPr>
    </w:p>
    <w:p w14:paraId="4BE759BF" w14:textId="77777777" w:rsidR="00957438" w:rsidRPr="004E7E92" w:rsidRDefault="00957438" w:rsidP="00957438">
      <w:pPr>
        <w:spacing w:before="0" w:after="0"/>
        <w:rPr>
          <w:rFonts w:eastAsia="Times New Roman"/>
          <w:vanish/>
          <w:szCs w:val="24"/>
        </w:rPr>
      </w:pPr>
    </w:p>
    <w:p w14:paraId="0DAF683E" w14:textId="77777777" w:rsidR="00957438" w:rsidRPr="004E7E92" w:rsidRDefault="00957438" w:rsidP="00957438">
      <w:pPr>
        <w:shd w:val="clear" w:color="auto" w:fill="FFFFFF"/>
        <w:spacing w:before="0" w:after="0"/>
        <w:rPr>
          <w:rFonts w:eastAsia="Times New Roman"/>
          <w:bCs/>
          <w:szCs w:val="24"/>
        </w:rPr>
      </w:pPr>
      <w:r w:rsidRPr="004E7E92">
        <w:rPr>
          <w:rFonts w:eastAsia="Times New Roman"/>
          <w:b/>
          <w:szCs w:val="24"/>
        </w:rPr>
        <w:t>C.</w:t>
      </w:r>
      <w:r w:rsidRPr="004E7E92">
        <w:rPr>
          <w:rFonts w:eastAsia="Times New Roman"/>
          <w:bCs/>
          <w:szCs w:val="24"/>
        </w:rPr>
        <w:t>   </w:t>
      </w:r>
      <w:r w:rsidRPr="004E7E92">
        <w:rPr>
          <w:rFonts w:eastAsia="Times New Roman"/>
          <w:b/>
          <w:szCs w:val="24"/>
        </w:rPr>
        <w:t>Vienības izmaksu standarta likmju, fiksētas summas maksājumu vai vienotu likmju aprēķināšana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0"/>
        <w:gridCol w:w="9740"/>
      </w:tblGrid>
      <w:tr w:rsidR="00957438" w:rsidRPr="004E7E92" w14:paraId="2538ED7D" w14:textId="77777777" w:rsidTr="00FF77F7">
        <w:tc>
          <w:tcPr>
            <w:tcW w:w="6" w:type="dxa"/>
            <w:shd w:val="clear" w:color="auto" w:fill="FFFFFF"/>
            <w:hideMark/>
          </w:tcPr>
          <w:p w14:paraId="1D3ED5D0" w14:textId="77777777" w:rsidR="00957438" w:rsidRPr="004E7E92" w:rsidRDefault="00957438" w:rsidP="00BC7C28">
            <w:pPr>
              <w:spacing w:before="0" w:after="0"/>
              <w:rPr>
                <w:rFonts w:eastAsia="Times New Roman"/>
                <w:bCs/>
                <w:szCs w:val="24"/>
              </w:rPr>
            </w:pPr>
          </w:p>
        </w:tc>
        <w:tc>
          <w:tcPr>
            <w:tcW w:w="10" w:type="pct"/>
            <w:shd w:val="clear" w:color="auto" w:fill="FFFFFF"/>
            <w:hideMark/>
          </w:tcPr>
          <w:p w14:paraId="0E9D4463" w14:textId="77777777" w:rsidR="00957438" w:rsidRPr="004E7E92" w:rsidRDefault="00957438" w:rsidP="00BC7C28">
            <w:pPr>
              <w:spacing w:before="0" w:after="0"/>
              <w:rPr>
                <w:rFonts w:eastAsia="Times New Roman"/>
                <w:szCs w:val="24"/>
              </w:rPr>
            </w:pPr>
            <w:r w:rsidRPr="004E7E92">
              <w:rPr>
                <w:rFonts w:eastAsia="Times New Roman"/>
                <w:szCs w:val="24"/>
              </w:rPr>
              <w:t>1.</w:t>
            </w:r>
          </w:p>
        </w:tc>
        <w:tc>
          <w:tcPr>
            <w:tcW w:w="4987" w:type="pct"/>
            <w:shd w:val="clear" w:color="auto" w:fill="FFFFFF"/>
            <w:hideMark/>
          </w:tcPr>
          <w:p w14:paraId="425549CE" w14:textId="77777777" w:rsidR="00957438" w:rsidRPr="004E7E92" w:rsidRDefault="00957438" w:rsidP="00BC7C28">
            <w:pPr>
              <w:spacing w:before="0" w:after="0"/>
              <w:rPr>
                <w:rFonts w:eastAsia="Times New Roman"/>
                <w:szCs w:val="24"/>
              </w:rPr>
            </w:pPr>
            <w:r w:rsidRPr="004E7E92">
              <w:rPr>
                <w:rFonts w:eastAsia="Times New Roman"/>
                <w:szCs w:val="24"/>
              </w:rPr>
              <w:t xml:space="preserve">Vienības izmaksu standarta likmju, fiksētas summas maksājumu vai vienotu likmju aprēķināšanai izmantoto datu avots (kas sagatavojis, savācis un reģistrējis datus); kur dati tiek glabāti; </w:t>
            </w:r>
            <w:proofErr w:type="spellStart"/>
            <w:r w:rsidRPr="004E7E92">
              <w:rPr>
                <w:rFonts w:eastAsia="Times New Roman"/>
                <w:szCs w:val="24"/>
              </w:rPr>
              <w:t>robeždatumi</w:t>
            </w:r>
            <w:proofErr w:type="spellEnd"/>
            <w:r w:rsidRPr="004E7E92">
              <w:rPr>
                <w:rFonts w:eastAsia="Times New Roman"/>
                <w:szCs w:val="24"/>
              </w:rPr>
              <w:t>; validācija u. c.).</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724"/>
            </w:tblGrid>
            <w:tr w:rsidR="00957438" w:rsidRPr="004E7E92" w14:paraId="319FCE34" w14:textId="77777777" w:rsidTr="00FF77F7">
              <w:tc>
                <w:tcPr>
                  <w:tcW w:w="9578" w:type="dxa"/>
                  <w:tcBorders>
                    <w:top w:val="single" w:sz="6" w:space="0" w:color="000000"/>
                    <w:left w:val="single" w:sz="6" w:space="0" w:color="000000"/>
                    <w:bottom w:val="single" w:sz="6" w:space="0" w:color="000000"/>
                    <w:right w:val="single" w:sz="6" w:space="0" w:color="000000"/>
                  </w:tcBorders>
                  <w:shd w:val="clear" w:color="auto" w:fill="auto"/>
                  <w:hideMark/>
                </w:tcPr>
                <w:p w14:paraId="7C730D73" w14:textId="77777777" w:rsidR="003C0C09" w:rsidRPr="004E7E92" w:rsidRDefault="003C0C09" w:rsidP="003C0C09">
                  <w:pPr>
                    <w:spacing w:before="0" w:after="0"/>
                    <w:rPr>
                      <w:rFonts w:eastAsia="Times New Roman"/>
                      <w:b/>
                      <w:bCs/>
                      <w:sz w:val="20"/>
                    </w:rPr>
                  </w:pPr>
                  <w:r w:rsidRPr="004E7E92">
                    <w:rPr>
                      <w:rFonts w:eastAsia="Times New Roman"/>
                      <w:bCs/>
                      <w:sz w:val="20"/>
                    </w:rPr>
                    <w:t>Metodoloģija, vienas vienības likmes nosakāmas ar šādām formulām:</w:t>
                  </w:r>
                </w:p>
                <w:p w14:paraId="64D7F102" w14:textId="77777777" w:rsidR="003C0C09" w:rsidRPr="004E7E92" w:rsidRDefault="003C0C09" w:rsidP="008341EA">
                  <w:pPr>
                    <w:pStyle w:val="ListParagraph"/>
                    <w:numPr>
                      <w:ilvl w:val="0"/>
                      <w:numId w:val="74"/>
                    </w:numPr>
                    <w:spacing w:after="0" w:line="240" w:lineRule="auto"/>
                    <w:ind w:left="222" w:hanging="222"/>
                    <w:jc w:val="both"/>
                    <w:rPr>
                      <w:rFonts w:ascii="Times New Roman" w:eastAsia="Times New Roman" w:hAnsi="Times New Roman" w:cs="Times New Roman"/>
                      <w:b/>
                      <w:bCs/>
                      <w:sz w:val="20"/>
                      <w:szCs w:val="20"/>
                      <w:lang w:val="en-US"/>
                    </w:rPr>
                  </w:pPr>
                  <w:proofErr w:type="gramStart"/>
                  <w:r w:rsidRPr="004E7E92">
                    <w:rPr>
                      <w:rFonts w:ascii="Times New Roman" w:eastAsia="Times New Roman" w:hAnsi="Times New Roman" w:cs="Times New Roman"/>
                      <w:bCs/>
                      <w:sz w:val="20"/>
                      <w:szCs w:val="20"/>
                      <w:lang w:val="en-US"/>
                    </w:rPr>
                    <w:t xml:space="preserve">( </w:t>
                  </w:r>
                  <w:proofErr w:type="spell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iek</w:t>
                  </w:r>
                  <w:proofErr w:type="spellEnd"/>
                  <w:proofErr w:type="gramEnd"/>
                  <w:r w:rsidRPr="004E7E92">
                    <w:rPr>
                      <w:rFonts w:ascii="Times New Roman" w:eastAsia="Times New Roman" w:hAnsi="Times New Roman" w:cs="Times New Roman"/>
                      <w:bCs/>
                      <w:sz w:val="20"/>
                      <w:szCs w:val="20"/>
                      <w:vertAlign w:val="subscript"/>
                      <w:lang w:val="en-US"/>
                    </w:rPr>
                    <w:t>.</w:t>
                  </w:r>
                  <w:r w:rsidRPr="004E7E92">
                    <w:rPr>
                      <w:rFonts w:ascii="Times New Roman" w:eastAsia="Times New Roman" w:hAnsi="Times New Roman" w:cs="Times New Roman"/>
                      <w:bCs/>
                      <w:sz w:val="20"/>
                      <w:szCs w:val="20"/>
                      <w:lang w:val="en-US"/>
                    </w:rPr>
                    <w:t xml:space="preserve"> + S + </w:t>
                  </w:r>
                  <w:proofErr w:type="gramStart"/>
                  <w:r w:rsidRPr="004E7E92">
                    <w:rPr>
                      <w:rFonts w:ascii="Times New Roman" w:eastAsia="Times New Roman" w:hAnsi="Times New Roman" w:cs="Times New Roman"/>
                      <w:bCs/>
                      <w:sz w:val="20"/>
                      <w:szCs w:val="20"/>
                      <w:lang w:val="en-US"/>
                    </w:rPr>
                    <w:t>P )</w:t>
                  </w:r>
                  <w:proofErr w:type="gramEnd"/>
                  <w:r w:rsidRPr="004E7E92">
                    <w:rPr>
                      <w:rFonts w:ascii="Times New Roman" w:eastAsia="Times New Roman" w:hAnsi="Times New Roman" w:cs="Times New Roman"/>
                      <w:bCs/>
                      <w:sz w:val="20"/>
                      <w:szCs w:val="20"/>
                      <w:lang w:val="en-US"/>
                    </w:rPr>
                    <w:t>;</w:t>
                  </w:r>
                </w:p>
                <w:p w14:paraId="4B45B9DC" w14:textId="77777777" w:rsidR="003C0C09" w:rsidRPr="004E7E92" w:rsidRDefault="003C0C09" w:rsidP="008341EA">
                  <w:pPr>
                    <w:pStyle w:val="ListParagraph"/>
                    <w:numPr>
                      <w:ilvl w:val="0"/>
                      <w:numId w:val="74"/>
                    </w:numPr>
                    <w:spacing w:after="0" w:line="240" w:lineRule="auto"/>
                    <w:ind w:left="238" w:hanging="238"/>
                    <w:jc w:val="both"/>
                    <w:rPr>
                      <w:rFonts w:ascii="Times New Roman" w:eastAsia="Times New Roman" w:hAnsi="Times New Roman" w:cs="Times New Roman"/>
                      <w:b/>
                      <w:bCs/>
                      <w:sz w:val="20"/>
                      <w:szCs w:val="20"/>
                      <w:lang w:val="en-US"/>
                    </w:rPr>
                  </w:pPr>
                  <w:proofErr w:type="gramStart"/>
                  <w:r w:rsidRPr="004E7E92">
                    <w:rPr>
                      <w:rStyle w:val="FontStyle48"/>
                      <w:bCs/>
                      <w:sz w:val="20"/>
                      <w:szCs w:val="20"/>
                      <w:lang w:val="en-US"/>
                    </w:rPr>
                    <w:t xml:space="preserve">( </w:t>
                  </w:r>
                  <w:proofErr w:type="spellStart"/>
                  <w:r w:rsidRPr="004E7E92">
                    <w:rPr>
                      <w:rStyle w:val="FontStyle48"/>
                      <w:bCs/>
                      <w:sz w:val="20"/>
                      <w:szCs w:val="20"/>
                      <w:lang w:val="en-US"/>
                    </w:rPr>
                    <w:t>I</w:t>
                  </w:r>
                  <w:r w:rsidRPr="004E7E92">
                    <w:rPr>
                      <w:rStyle w:val="FontStyle48"/>
                      <w:bCs/>
                      <w:sz w:val="20"/>
                      <w:szCs w:val="20"/>
                      <w:vertAlign w:val="subscript"/>
                      <w:lang w:val="en-US"/>
                    </w:rPr>
                    <w:t>iek</w:t>
                  </w:r>
                  <w:proofErr w:type="spellEnd"/>
                  <w:proofErr w:type="gramEnd"/>
                  <w:r w:rsidRPr="004E7E92">
                    <w:rPr>
                      <w:rStyle w:val="FontStyle48"/>
                      <w:bCs/>
                      <w:sz w:val="20"/>
                      <w:szCs w:val="20"/>
                      <w:vertAlign w:val="subscript"/>
                      <w:lang w:val="en-US"/>
                    </w:rPr>
                    <w:t>.</w:t>
                  </w:r>
                  <w:r w:rsidRPr="004E7E92">
                    <w:rPr>
                      <w:rStyle w:val="FontStyle48"/>
                      <w:bCs/>
                      <w:sz w:val="20"/>
                      <w:szCs w:val="20"/>
                      <w:lang w:val="en-US"/>
                    </w:rPr>
                    <w:t xml:space="preserve"> + S</w:t>
                  </w:r>
                  <w:r w:rsidRPr="004E7E92">
                    <w:rPr>
                      <w:rFonts w:ascii="Times New Roman" w:hAnsi="Times New Roman" w:cs="Times New Roman"/>
                      <w:bCs/>
                      <w:sz w:val="20"/>
                      <w:szCs w:val="20"/>
                      <w:lang w:val="en-US"/>
                    </w:rPr>
                    <w:t xml:space="preserve"> + </w:t>
                  </w:r>
                  <w:proofErr w:type="gramStart"/>
                  <w:r w:rsidRPr="004E7E92">
                    <w:rPr>
                      <w:rFonts w:ascii="Times New Roman" w:hAnsi="Times New Roman" w:cs="Times New Roman"/>
                      <w:bCs/>
                      <w:sz w:val="20"/>
                      <w:szCs w:val="20"/>
                      <w:lang w:val="en-US"/>
                    </w:rPr>
                    <w:t>P )</w:t>
                  </w:r>
                  <w:proofErr w:type="gramEnd"/>
                  <w:r w:rsidRPr="004E7E92">
                    <w:rPr>
                      <w:rFonts w:ascii="Times New Roman" w:hAnsi="Times New Roman" w:cs="Times New Roman"/>
                      <w:bCs/>
                      <w:sz w:val="20"/>
                      <w:szCs w:val="20"/>
                      <w:lang w:val="en-US"/>
                    </w:rPr>
                    <w:t xml:space="preserve"> + C;</w:t>
                  </w:r>
                </w:p>
                <w:p w14:paraId="4CF8087C" w14:textId="77777777" w:rsidR="003C0C09" w:rsidRPr="004E7E92" w:rsidRDefault="003C0C09" w:rsidP="008341EA">
                  <w:pPr>
                    <w:pStyle w:val="ListParagraph"/>
                    <w:numPr>
                      <w:ilvl w:val="0"/>
                      <w:numId w:val="74"/>
                    </w:numPr>
                    <w:spacing w:after="0" w:line="240" w:lineRule="auto"/>
                    <w:ind w:left="238" w:hanging="238"/>
                    <w:jc w:val="both"/>
                    <w:rPr>
                      <w:rFonts w:ascii="Times New Roman" w:eastAsia="Times New Roman" w:hAnsi="Times New Roman" w:cs="Times New Roman"/>
                      <w:b/>
                      <w:bCs/>
                      <w:sz w:val="20"/>
                      <w:szCs w:val="20"/>
                      <w:lang w:val="en-US"/>
                    </w:rPr>
                  </w:pPr>
                  <w:r w:rsidRPr="004E7E92">
                    <w:rPr>
                      <w:rFonts w:ascii="Times New Roman" w:eastAsia="Times New Roman" w:hAnsi="Times New Roman" w:cs="Times New Roman"/>
                      <w:bCs/>
                      <w:sz w:val="20"/>
                      <w:szCs w:val="20"/>
                      <w:lang w:val="en-US"/>
                    </w:rPr>
                    <w:t xml:space="preserve"> </w:t>
                  </w:r>
                  <w:proofErr w:type="gram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sm</w:t>
                  </w:r>
                  <w:r w:rsidRPr="004E7E92">
                    <w:rPr>
                      <w:rFonts w:ascii="Times New Roman" w:eastAsia="Times New Roman" w:hAnsi="Times New Roman" w:cs="Times New Roman"/>
                      <w:bCs/>
                      <w:sz w:val="20"/>
                      <w:szCs w:val="20"/>
                      <w:lang w:val="en-US"/>
                    </w:rPr>
                    <w:t>;</w:t>
                  </w:r>
                  <w:proofErr w:type="gramEnd"/>
                </w:p>
                <w:p w14:paraId="626A5589" w14:textId="77777777" w:rsidR="003C0C09" w:rsidRPr="004E7E92" w:rsidRDefault="003C0C09" w:rsidP="008341EA">
                  <w:pPr>
                    <w:pStyle w:val="ListParagraph"/>
                    <w:numPr>
                      <w:ilvl w:val="0"/>
                      <w:numId w:val="74"/>
                    </w:numPr>
                    <w:spacing w:after="0" w:line="240" w:lineRule="auto"/>
                    <w:ind w:left="238" w:hanging="238"/>
                    <w:jc w:val="both"/>
                    <w:rPr>
                      <w:rFonts w:ascii="Times New Roman" w:eastAsia="Times New Roman" w:hAnsi="Times New Roman" w:cs="Times New Roman"/>
                      <w:b/>
                      <w:bCs/>
                      <w:sz w:val="20"/>
                      <w:szCs w:val="20"/>
                      <w:lang w:val="en-US"/>
                    </w:rPr>
                  </w:pPr>
                  <w:proofErr w:type="gram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sm.</w:t>
                  </w:r>
                  <w:r w:rsidRPr="004E7E92">
                    <w:rPr>
                      <w:rFonts w:ascii="Times New Roman" w:eastAsia="Times New Roman" w:hAnsi="Times New Roman" w:cs="Times New Roman"/>
                      <w:bCs/>
                      <w:sz w:val="20"/>
                      <w:szCs w:val="20"/>
                      <w:lang w:val="en-US"/>
                    </w:rPr>
                    <w:t>+</w:t>
                  </w:r>
                  <w:proofErr w:type="gramEnd"/>
                  <w:r w:rsidRPr="004E7E92">
                    <w:rPr>
                      <w:rFonts w:ascii="Times New Roman" w:eastAsia="Times New Roman" w:hAnsi="Times New Roman" w:cs="Times New Roman"/>
                      <w:bCs/>
                      <w:sz w:val="20"/>
                      <w:szCs w:val="20"/>
                      <w:lang w:val="en-US"/>
                    </w:rPr>
                    <w:t xml:space="preserve"> </w:t>
                  </w:r>
                  <w:proofErr w:type="spell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k.ūd</w:t>
                  </w:r>
                  <w:proofErr w:type="spellEnd"/>
                  <w:r w:rsidRPr="004E7E92">
                    <w:rPr>
                      <w:rFonts w:ascii="Times New Roman" w:eastAsia="Times New Roman" w:hAnsi="Times New Roman" w:cs="Times New Roman"/>
                      <w:bCs/>
                      <w:sz w:val="20"/>
                      <w:szCs w:val="20"/>
                      <w:vertAlign w:val="subscript"/>
                      <w:lang w:val="en-US"/>
                    </w:rPr>
                    <w:t>.</w:t>
                  </w:r>
                  <w:r w:rsidRPr="004E7E92">
                    <w:rPr>
                      <w:rFonts w:ascii="Times New Roman" w:eastAsia="Times New Roman" w:hAnsi="Times New Roman" w:cs="Times New Roman"/>
                      <w:bCs/>
                      <w:sz w:val="20"/>
                      <w:szCs w:val="20"/>
                      <w:lang w:val="en-US"/>
                    </w:rPr>
                    <w:t xml:space="preserve"> + </w:t>
                  </w:r>
                  <w:proofErr w:type="spellStart"/>
                  <w:r w:rsidRPr="004E7E92">
                    <w:rPr>
                      <w:rFonts w:ascii="Times New Roman" w:eastAsia="Times New Roman" w:hAnsi="Times New Roman" w:cs="Times New Roman"/>
                      <w:bCs/>
                      <w:sz w:val="20"/>
                      <w:szCs w:val="20"/>
                      <w:lang w:val="en-US"/>
                    </w:rPr>
                    <w:t>I</w:t>
                  </w:r>
                  <w:r w:rsidRPr="004E7E92">
                    <w:rPr>
                      <w:rFonts w:ascii="Times New Roman" w:eastAsia="Times New Roman" w:hAnsi="Times New Roman" w:cs="Times New Roman"/>
                      <w:bCs/>
                      <w:sz w:val="20"/>
                      <w:szCs w:val="20"/>
                      <w:vertAlign w:val="subscript"/>
                      <w:lang w:val="en-US"/>
                    </w:rPr>
                    <w:t>apk.</w:t>
                  </w:r>
                  <w:proofErr w:type="gramStart"/>
                  <w:r w:rsidRPr="004E7E92">
                    <w:rPr>
                      <w:rFonts w:ascii="Times New Roman" w:eastAsia="Times New Roman" w:hAnsi="Times New Roman" w:cs="Times New Roman"/>
                      <w:bCs/>
                      <w:sz w:val="20"/>
                      <w:szCs w:val="20"/>
                      <w:vertAlign w:val="subscript"/>
                      <w:lang w:val="en-US"/>
                    </w:rPr>
                    <w:t>s</w:t>
                  </w:r>
                  <w:proofErr w:type="spellEnd"/>
                  <w:r w:rsidRPr="004E7E92">
                    <w:rPr>
                      <w:rFonts w:ascii="Times New Roman" w:eastAsia="Times New Roman" w:hAnsi="Times New Roman" w:cs="Times New Roman"/>
                      <w:bCs/>
                      <w:sz w:val="20"/>
                      <w:szCs w:val="20"/>
                      <w:vertAlign w:val="subscript"/>
                      <w:lang w:val="en-US"/>
                    </w:rPr>
                    <w:t>.</w:t>
                  </w:r>
                  <w:r w:rsidRPr="004E7E92">
                    <w:rPr>
                      <w:rFonts w:ascii="Times New Roman" w:eastAsia="Times New Roman" w:hAnsi="Times New Roman" w:cs="Times New Roman"/>
                      <w:bCs/>
                      <w:sz w:val="20"/>
                      <w:szCs w:val="20"/>
                      <w:lang w:val="en-US"/>
                    </w:rPr>
                    <w:t>;</w:t>
                  </w:r>
                  <w:proofErr w:type="gramEnd"/>
                </w:p>
                <w:p w14:paraId="24605677" w14:textId="77777777" w:rsidR="003C0C09" w:rsidRPr="004E7E92" w:rsidRDefault="003C0C09" w:rsidP="008341EA">
                  <w:pPr>
                    <w:pStyle w:val="ListParagraph"/>
                    <w:numPr>
                      <w:ilvl w:val="0"/>
                      <w:numId w:val="74"/>
                    </w:numPr>
                    <w:spacing w:after="0" w:line="240" w:lineRule="auto"/>
                    <w:ind w:left="238" w:hanging="238"/>
                    <w:jc w:val="both"/>
                    <w:rPr>
                      <w:rFonts w:ascii="Times New Roman" w:eastAsia="Times New Roman" w:hAnsi="Times New Roman" w:cs="Times New Roman"/>
                      <w:b/>
                      <w:bCs/>
                      <w:sz w:val="20"/>
                      <w:szCs w:val="20"/>
                      <w:lang w:val="en-US"/>
                    </w:rPr>
                  </w:pPr>
                  <w:proofErr w:type="spellStart"/>
                  <w:r w:rsidRPr="004E7E92">
                    <w:rPr>
                      <w:rFonts w:ascii="Times New Roman" w:eastAsia="Times New Roman" w:hAnsi="Times New Roman" w:cs="Times New Roman"/>
                      <w:bCs/>
                      <w:sz w:val="20"/>
                      <w:szCs w:val="20"/>
                    </w:rPr>
                    <w:t>I</w:t>
                  </w:r>
                  <w:r w:rsidRPr="004E7E92">
                    <w:rPr>
                      <w:rFonts w:ascii="Times New Roman" w:eastAsia="Times New Roman" w:hAnsi="Times New Roman" w:cs="Times New Roman"/>
                      <w:bCs/>
                      <w:sz w:val="20"/>
                      <w:szCs w:val="20"/>
                      <w:vertAlign w:val="subscript"/>
                    </w:rPr>
                    <w:t>iek</w:t>
                  </w:r>
                  <w:proofErr w:type="spellEnd"/>
                  <w:r w:rsidRPr="004E7E92" w:rsidDel="00452561">
                    <w:rPr>
                      <w:rFonts w:ascii="Times New Roman" w:eastAsia="Times New Roman" w:hAnsi="Times New Roman" w:cs="Times New Roman"/>
                      <w:bCs/>
                      <w:sz w:val="20"/>
                      <w:szCs w:val="20"/>
                      <w:lang w:val="en-US"/>
                    </w:rPr>
                    <w:t xml:space="preserve"> </w:t>
                  </w:r>
                  <w:r w:rsidRPr="004E7E92">
                    <w:rPr>
                      <w:rFonts w:ascii="Times New Roman" w:eastAsia="Times New Roman" w:hAnsi="Times New Roman" w:cs="Times New Roman"/>
                      <w:bCs/>
                      <w:sz w:val="20"/>
                      <w:szCs w:val="20"/>
                      <w:lang w:val="en-US"/>
                    </w:rPr>
                    <w:t>+ S + P,</w:t>
                  </w:r>
                </w:p>
                <w:p w14:paraId="1EE1EA13" w14:textId="77777777" w:rsidR="003C0C09" w:rsidRPr="004E7E92" w:rsidRDefault="003C0C09" w:rsidP="003C0C09">
                  <w:pPr>
                    <w:spacing w:before="0" w:after="0"/>
                    <w:rPr>
                      <w:rFonts w:eastAsia="Times New Roman"/>
                      <w:b/>
                      <w:bCs/>
                      <w:sz w:val="20"/>
                    </w:rPr>
                  </w:pPr>
                  <w:r w:rsidRPr="004E7E92">
                    <w:rPr>
                      <w:rFonts w:eastAsia="Times New Roman"/>
                      <w:bCs/>
                      <w:sz w:val="20"/>
                    </w:rPr>
                    <w:t>kur:</w:t>
                  </w:r>
                </w:p>
                <w:p w14:paraId="5BDDA262"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iek</w:t>
                  </w:r>
                  <w:proofErr w:type="spellEnd"/>
                  <w:r w:rsidRPr="004E7E92">
                    <w:rPr>
                      <w:rFonts w:eastAsia="Times New Roman"/>
                      <w:bCs/>
                      <w:sz w:val="20"/>
                      <w:vertAlign w:val="subscript"/>
                    </w:rPr>
                    <w:t>.</w:t>
                  </w:r>
                  <w:r w:rsidRPr="004E7E92">
                    <w:rPr>
                      <w:rFonts w:eastAsia="Times New Roman"/>
                      <w:bCs/>
                      <w:sz w:val="20"/>
                    </w:rPr>
                    <w:t>– izmaksas par pamata siltumapgādes iekārtas iegādi (EUR);</w:t>
                  </w:r>
                </w:p>
                <w:p w14:paraId="60AB6E61" w14:textId="77777777" w:rsidR="003C0C09" w:rsidRPr="004E7E92" w:rsidRDefault="003C0C09" w:rsidP="003C0C09">
                  <w:pPr>
                    <w:spacing w:before="0" w:after="0"/>
                    <w:rPr>
                      <w:rFonts w:eastAsia="Times New Roman"/>
                      <w:b/>
                      <w:bCs/>
                      <w:sz w:val="20"/>
                    </w:rPr>
                  </w:pPr>
                  <w:r w:rsidRPr="004E7E92">
                    <w:rPr>
                      <w:rFonts w:eastAsia="Times New Roman"/>
                      <w:bCs/>
                      <w:sz w:val="20"/>
                    </w:rPr>
                    <w:t xml:space="preserve">S – izmaksas par papildu siltumapgādes iekārtu, kas kombinēta ar izvēlēto siltumapgādes risinājumu (piemēram, saules paneļu sistēma </w:t>
                  </w:r>
                  <w:proofErr w:type="spellStart"/>
                  <w:r w:rsidRPr="004E7E92">
                    <w:rPr>
                      <w:rFonts w:eastAsia="Times New Roman"/>
                      <w:bCs/>
                      <w:sz w:val="20"/>
                    </w:rPr>
                    <w:t>siltumsūkņa</w:t>
                  </w:r>
                  <w:proofErr w:type="spellEnd"/>
                  <w:r w:rsidRPr="004E7E92">
                    <w:rPr>
                      <w:rFonts w:eastAsia="Times New Roman"/>
                      <w:bCs/>
                      <w:sz w:val="20"/>
                    </w:rPr>
                    <w:t xml:space="preserve"> elektroenerģijas patēriņa segšanai), ja tādu plānots uzstādīt (EUR), S=0, ja nav paredzēts;</w:t>
                  </w:r>
                </w:p>
                <w:p w14:paraId="2BB664D8" w14:textId="3ACE4977" w:rsidR="003C0C09" w:rsidRPr="004E7E92" w:rsidRDefault="003C0C09" w:rsidP="003C0C09">
                  <w:pPr>
                    <w:spacing w:before="0" w:after="0"/>
                    <w:rPr>
                      <w:rFonts w:eastAsia="Times New Roman"/>
                      <w:b/>
                      <w:bCs/>
                      <w:sz w:val="20"/>
                    </w:rPr>
                  </w:pPr>
                  <w:r w:rsidRPr="004E7E92">
                    <w:rPr>
                      <w:rFonts w:eastAsia="Times New Roman"/>
                      <w:bCs/>
                      <w:sz w:val="20"/>
                    </w:rPr>
                    <w:t xml:space="preserve">P – </w:t>
                  </w:r>
                  <w:proofErr w:type="spellStart"/>
                  <w:r w:rsidRPr="004E7E92">
                    <w:rPr>
                      <w:rFonts w:eastAsia="Times New Roman"/>
                      <w:bCs/>
                      <w:sz w:val="20"/>
                    </w:rPr>
                    <w:t>pieslēguma</w:t>
                  </w:r>
                  <w:proofErr w:type="spellEnd"/>
                  <w:r w:rsidRPr="004E7E92">
                    <w:rPr>
                      <w:rFonts w:eastAsia="Times New Roman"/>
                      <w:bCs/>
                      <w:sz w:val="20"/>
                    </w:rPr>
                    <w:t xml:space="preserve"> elektrotīklam nepieciešamās jaudas palielinājuma izmaksas (slodzes vienības izbūves izmaksas), kas nosakāmas 50% apmērā atbilstoši mājsaimniecības izmaksu daļai saskaņā ar 2021.gada 3.jūnija Sabiedrisko pakalpojumu regulēšanas komisijas padomes lēmumu Nr. 1/8 “Sistēmas </w:t>
                  </w:r>
                  <w:proofErr w:type="spellStart"/>
                  <w:r w:rsidRPr="004E7E92">
                    <w:rPr>
                      <w:rFonts w:eastAsia="Times New Roman"/>
                      <w:bCs/>
                      <w:sz w:val="20"/>
                    </w:rPr>
                    <w:t>pieslēguma</w:t>
                  </w:r>
                  <w:proofErr w:type="spellEnd"/>
                  <w:r w:rsidRPr="004E7E92">
                    <w:rPr>
                      <w:rFonts w:eastAsia="Times New Roman"/>
                      <w:bCs/>
                      <w:sz w:val="20"/>
                    </w:rPr>
                    <w:t xml:space="preserve"> noteikumi elektroenerģijas sadales sistēmai” 50.punkta prasībām. Vienas vienības izmaksu likmes P komponenti aprēķina ar formulu (P = I [A] * 76.05 [EUR/A] * 0,5 * 1,07), kur I - atļautās maksimālās slodzes lieluma palielinājums ampēros [A]. Vienas vienības izmaksu likmes aprēķinos atļautā maksimālā slodze nepārsniedz vai ir vienāda ar 40 A. Ja paredzēts palielināt </w:t>
                  </w:r>
                  <w:proofErr w:type="spellStart"/>
                  <w:r w:rsidRPr="004E7E92">
                    <w:rPr>
                      <w:rFonts w:eastAsia="Times New Roman"/>
                      <w:bCs/>
                      <w:sz w:val="20"/>
                    </w:rPr>
                    <w:t>pieslēguma</w:t>
                  </w:r>
                  <w:proofErr w:type="spellEnd"/>
                  <w:r w:rsidRPr="004E7E92">
                    <w:rPr>
                      <w:rFonts w:eastAsia="Times New Roman"/>
                      <w:bCs/>
                      <w:sz w:val="20"/>
                    </w:rPr>
                    <w:t xml:space="preserve"> atļauto maksimālo slodzi lielāku par 40 A, atļautās maksimālās slodzes lieluma izmaksu palielinājumu virs 40 A vienas vienības izmaksu likmes aprēķinos neiekļauj. P=0, ja nav paredzēts </w:t>
                  </w:r>
                  <w:proofErr w:type="spellStart"/>
                  <w:r w:rsidRPr="004E7E92">
                    <w:rPr>
                      <w:rFonts w:eastAsia="Times New Roman"/>
                      <w:bCs/>
                      <w:sz w:val="20"/>
                    </w:rPr>
                    <w:t>pieslēguma</w:t>
                  </w:r>
                  <w:proofErr w:type="spellEnd"/>
                  <w:r w:rsidRPr="004E7E92">
                    <w:rPr>
                      <w:rFonts w:eastAsia="Times New Roman"/>
                      <w:bCs/>
                      <w:sz w:val="20"/>
                    </w:rPr>
                    <w:t xml:space="preserve"> elektrotīklam nepieciešamās jaudas palielinājums. </w:t>
                  </w:r>
                  <w:proofErr w:type="spellStart"/>
                  <w:r w:rsidRPr="004E7E92">
                    <w:rPr>
                      <w:rFonts w:eastAsia="Times New Roman"/>
                      <w:bCs/>
                      <w:sz w:val="20"/>
                    </w:rPr>
                    <w:t>Pieslēguma</w:t>
                  </w:r>
                  <w:proofErr w:type="spellEnd"/>
                  <w:r w:rsidRPr="004E7E92">
                    <w:rPr>
                      <w:rFonts w:eastAsia="Times New Roman"/>
                      <w:bCs/>
                      <w:sz w:val="20"/>
                    </w:rPr>
                    <w:t xml:space="preserve"> elektrotīklam nepieciešamās jaudas palielinājuma izmaksu komponentes P izmaksas noapaļo līdz veselam centam;</w:t>
                  </w:r>
                </w:p>
                <w:p w14:paraId="0F4771A3" w14:textId="77777777" w:rsidR="003C0C09" w:rsidRPr="004E7E92" w:rsidRDefault="003C0C09" w:rsidP="003C0C09">
                  <w:pPr>
                    <w:spacing w:before="0" w:after="0"/>
                    <w:rPr>
                      <w:rFonts w:eastAsia="Times New Roman"/>
                      <w:b/>
                      <w:bCs/>
                      <w:sz w:val="20"/>
                    </w:rPr>
                  </w:pPr>
                  <w:r w:rsidRPr="004E7E92">
                    <w:rPr>
                      <w:rFonts w:eastAsia="Times New Roman"/>
                      <w:bCs/>
                      <w:sz w:val="20"/>
                    </w:rPr>
                    <w:t xml:space="preserve">C – izmaksas par apkures sistēmas ar </w:t>
                  </w:r>
                  <w:proofErr w:type="spellStart"/>
                  <w:r w:rsidRPr="004E7E92">
                    <w:rPr>
                      <w:rFonts w:eastAsia="Times New Roman"/>
                      <w:bCs/>
                      <w:sz w:val="20"/>
                    </w:rPr>
                    <w:t>sildelementiem</w:t>
                  </w:r>
                  <w:proofErr w:type="spellEnd"/>
                  <w:r w:rsidRPr="004E7E92">
                    <w:rPr>
                      <w:rFonts w:eastAsia="Times New Roman"/>
                      <w:bCs/>
                      <w:sz w:val="20"/>
                    </w:rPr>
                    <w:t xml:space="preserve"> pilnīgu atjaunošanu, pārbūvi vai izveidi (EUR);</w:t>
                  </w:r>
                </w:p>
                <w:p w14:paraId="42DF3269"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sm</w:t>
                  </w:r>
                  <w:proofErr w:type="spellEnd"/>
                  <w:r w:rsidRPr="004E7E92">
                    <w:rPr>
                      <w:rFonts w:eastAsia="Times New Roman"/>
                      <w:bCs/>
                      <w:sz w:val="20"/>
                      <w:vertAlign w:val="subscript"/>
                    </w:rPr>
                    <w:t>.</w:t>
                  </w:r>
                  <w:r w:rsidRPr="004E7E92">
                    <w:rPr>
                      <w:rFonts w:eastAsia="Times New Roman"/>
                      <w:bCs/>
                      <w:sz w:val="20"/>
                    </w:rPr>
                    <w:t xml:space="preserve"> – centralizētās siltumapgādes sistēmas siltummezgla izveides un </w:t>
                  </w:r>
                  <w:proofErr w:type="spellStart"/>
                  <w:r w:rsidRPr="004E7E92">
                    <w:rPr>
                      <w:rFonts w:eastAsia="Times New Roman"/>
                      <w:bCs/>
                      <w:sz w:val="20"/>
                    </w:rPr>
                    <w:t>pieslēguma</w:t>
                  </w:r>
                  <w:proofErr w:type="spellEnd"/>
                  <w:r w:rsidRPr="004E7E92">
                    <w:rPr>
                      <w:rFonts w:eastAsia="Times New Roman"/>
                      <w:bCs/>
                      <w:sz w:val="20"/>
                    </w:rPr>
                    <w:t xml:space="preserve"> projektēšanas izmaksas (EUR);</w:t>
                  </w:r>
                </w:p>
                <w:p w14:paraId="079DC8D4"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k.ūd</w:t>
                  </w:r>
                  <w:proofErr w:type="spellEnd"/>
                  <w:r w:rsidRPr="004E7E92">
                    <w:rPr>
                      <w:rFonts w:eastAsia="Times New Roman"/>
                      <w:bCs/>
                      <w:sz w:val="20"/>
                      <w:vertAlign w:val="subscript"/>
                    </w:rPr>
                    <w:t>.</w:t>
                  </w:r>
                  <w:r w:rsidRPr="004E7E92">
                    <w:rPr>
                      <w:rFonts w:eastAsia="Times New Roman"/>
                      <w:bCs/>
                      <w:sz w:val="20"/>
                    </w:rPr>
                    <w:t xml:space="preserve"> - centralizētās siltumapgādes sistēmas karstā ūdens sadales sistēmas pilnīgas atjaunošanas, pārbūves vai izveides izmaksas (ja nepieciešams) (EUR). Ja karstā ūdens sadales sistēmas atjaunošana, pārbūve vai izveide nav nepieciešama, </w:t>
                  </w:r>
                  <w:proofErr w:type="spellStart"/>
                  <w:r w:rsidRPr="004E7E92">
                    <w:rPr>
                      <w:rFonts w:eastAsia="Times New Roman"/>
                      <w:bCs/>
                      <w:sz w:val="20"/>
                    </w:rPr>
                    <w:t>I</w:t>
                  </w:r>
                  <w:r w:rsidRPr="004E7E92">
                    <w:rPr>
                      <w:rFonts w:eastAsia="Times New Roman"/>
                      <w:bCs/>
                      <w:sz w:val="20"/>
                      <w:vertAlign w:val="subscript"/>
                    </w:rPr>
                    <w:t>k.ūd</w:t>
                  </w:r>
                  <w:proofErr w:type="spellEnd"/>
                  <w:r w:rsidRPr="004E7E92">
                    <w:rPr>
                      <w:rFonts w:eastAsia="Times New Roman"/>
                      <w:bCs/>
                      <w:sz w:val="20"/>
                      <w:vertAlign w:val="subscript"/>
                    </w:rPr>
                    <w:t>.</w:t>
                  </w:r>
                  <w:r w:rsidRPr="004E7E92">
                    <w:rPr>
                      <w:rFonts w:eastAsia="Times New Roman"/>
                      <w:bCs/>
                      <w:sz w:val="20"/>
                    </w:rPr>
                    <w:t>=0;</w:t>
                  </w:r>
                </w:p>
                <w:p w14:paraId="4B2E28F5" w14:textId="77777777" w:rsidR="003C0C09" w:rsidRPr="004E7E92" w:rsidRDefault="003C0C09" w:rsidP="003C0C09">
                  <w:pPr>
                    <w:spacing w:before="0" w:after="0"/>
                    <w:rPr>
                      <w:rFonts w:eastAsia="Times New Roman"/>
                      <w:b/>
                      <w:bCs/>
                      <w:sz w:val="20"/>
                    </w:rPr>
                  </w:pPr>
                  <w:proofErr w:type="spellStart"/>
                  <w:r w:rsidRPr="004E7E92">
                    <w:rPr>
                      <w:rFonts w:eastAsia="Times New Roman"/>
                      <w:bCs/>
                      <w:sz w:val="20"/>
                    </w:rPr>
                    <w:t>I</w:t>
                  </w:r>
                  <w:r w:rsidRPr="004E7E92">
                    <w:rPr>
                      <w:rFonts w:eastAsia="Times New Roman"/>
                      <w:bCs/>
                      <w:sz w:val="20"/>
                      <w:vertAlign w:val="subscript"/>
                    </w:rPr>
                    <w:t>apk.s</w:t>
                  </w:r>
                  <w:proofErr w:type="spellEnd"/>
                  <w:r w:rsidRPr="004E7E92">
                    <w:rPr>
                      <w:rFonts w:eastAsia="Times New Roman"/>
                      <w:bCs/>
                      <w:sz w:val="20"/>
                      <w:vertAlign w:val="subscript"/>
                    </w:rPr>
                    <w:t>.</w:t>
                  </w:r>
                  <w:r w:rsidRPr="004E7E92">
                    <w:rPr>
                      <w:rFonts w:eastAsia="Times New Roman"/>
                      <w:bCs/>
                      <w:sz w:val="20"/>
                    </w:rPr>
                    <w:t xml:space="preserve"> – centralizētās siltumapgādes sistēmas apkures sadales sistēmas ar </w:t>
                  </w:r>
                  <w:proofErr w:type="spellStart"/>
                  <w:r w:rsidRPr="004E7E92">
                    <w:rPr>
                      <w:rFonts w:eastAsia="Times New Roman"/>
                      <w:bCs/>
                      <w:sz w:val="20"/>
                    </w:rPr>
                    <w:t>sildelementiem</w:t>
                  </w:r>
                  <w:proofErr w:type="spellEnd"/>
                  <w:r w:rsidRPr="004E7E92">
                    <w:rPr>
                      <w:rFonts w:eastAsia="Times New Roman"/>
                      <w:bCs/>
                      <w:sz w:val="20"/>
                    </w:rPr>
                    <w:t xml:space="preserve"> pilnīgas atjaunošanas, pārbūves vai izveides izmaksas (EUR);</w:t>
                  </w:r>
                </w:p>
                <w:p w14:paraId="44E624D5" w14:textId="77777777" w:rsidR="003C0C09" w:rsidRPr="004E7E92" w:rsidRDefault="003C0C09" w:rsidP="003C0C09">
                  <w:pPr>
                    <w:spacing w:before="0" w:after="0"/>
                    <w:rPr>
                      <w:rFonts w:eastAsia="Times New Roman"/>
                      <w:b/>
                      <w:bCs/>
                      <w:sz w:val="20"/>
                    </w:rPr>
                  </w:pPr>
                </w:p>
                <w:p w14:paraId="4C1FD373" w14:textId="77777777" w:rsidR="003C0C09" w:rsidRPr="004E7E92" w:rsidRDefault="003C0C09" w:rsidP="003C0C09">
                  <w:pPr>
                    <w:spacing w:before="0" w:after="0"/>
                    <w:rPr>
                      <w:rFonts w:eastAsia="Times New Roman"/>
                      <w:b/>
                      <w:bCs/>
                      <w:sz w:val="20"/>
                    </w:rPr>
                  </w:pPr>
                  <w:r w:rsidRPr="004E7E92">
                    <w:rPr>
                      <w:rFonts w:eastAsia="Times New Roman"/>
                      <w:bCs/>
                      <w:sz w:val="20"/>
                    </w:rPr>
                    <w:t>Visas vienības izmaksu likmes un formulu komponentes izteiktas ietverot PVN.</w:t>
                  </w:r>
                </w:p>
                <w:p w14:paraId="7BFFB4F8" w14:textId="77777777" w:rsidR="003C0C09" w:rsidRPr="004E7E92" w:rsidRDefault="003C0C09" w:rsidP="003C0C09">
                  <w:pPr>
                    <w:spacing w:before="0" w:after="0"/>
                    <w:rPr>
                      <w:rFonts w:eastAsia="Times New Roman"/>
                      <w:b/>
                      <w:bCs/>
                      <w:sz w:val="20"/>
                    </w:rPr>
                  </w:pPr>
                </w:p>
                <w:p w14:paraId="1BCE9844" w14:textId="16E51EF1" w:rsidR="003C0C09" w:rsidRPr="004E7E92" w:rsidRDefault="003C0C09" w:rsidP="003C0C09">
                  <w:pPr>
                    <w:spacing w:before="0" w:after="0"/>
                    <w:rPr>
                      <w:rFonts w:eastAsia="Times New Roman"/>
                      <w:b/>
                      <w:bCs/>
                      <w:sz w:val="20"/>
                    </w:rPr>
                  </w:pPr>
                  <w:r w:rsidRPr="004E7E92">
                    <w:rPr>
                      <w:rFonts w:eastAsia="Times New Roman"/>
                      <w:bCs/>
                      <w:sz w:val="20"/>
                    </w:rPr>
                    <w:t xml:space="preserve">Izstrādājot metodiku, par pamatu ņemta </w:t>
                  </w:r>
                  <w:r w:rsidR="00E77D79">
                    <w:rPr>
                      <w:rFonts w:eastAsia="Times New Roman"/>
                      <w:bCs/>
                      <w:sz w:val="20"/>
                    </w:rPr>
                    <w:t>VARAM</w:t>
                  </w:r>
                  <w:r w:rsidRPr="004E7E92">
                    <w:rPr>
                      <w:rFonts w:eastAsia="Times New Roman"/>
                      <w:bCs/>
                      <w:sz w:val="20"/>
                    </w:rPr>
                    <w:t xml:space="preserve"> 2021. gada decembrī un 2022. gada janvārī veiktā cenu aptauja, tirgus izpēte, kuras ietvaros ar vēstuļu starpniecību tika uzrunāti 108 nozares uzņēmumi un biedrība “Latvijas </w:t>
                  </w:r>
                  <w:proofErr w:type="spellStart"/>
                  <w:r w:rsidRPr="004E7E92">
                    <w:rPr>
                      <w:rFonts w:eastAsia="Times New Roman"/>
                      <w:bCs/>
                      <w:sz w:val="20"/>
                    </w:rPr>
                    <w:t>Siltumuzņēmumu</w:t>
                  </w:r>
                  <w:proofErr w:type="spellEnd"/>
                  <w:r w:rsidRPr="004E7E92">
                    <w:rPr>
                      <w:rFonts w:eastAsia="Times New Roman"/>
                      <w:bCs/>
                      <w:sz w:val="20"/>
                    </w:rPr>
                    <w:t xml:space="preserve"> asociācija” ar tās 35 biedriem, kuras rezultātā atbildes sniedza 20 % uzrunāto uzņēmumu. Aptaujas rezultātā datu kopas izveidošanai saņemtas atbildes no:</w:t>
                  </w:r>
                </w:p>
                <w:p w14:paraId="5FB41A14"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 xml:space="preserve"> •</w:t>
                  </w:r>
                  <w:r w:rsidRPr="004E7E92">
                    <w:rPr>
                      <w:rFonts w:eastAsia="Times New Roman"/>
                      <w:bCs/>
                      <w:sz w:val="20"/>
                    </w:rPr>
                    <w:tab/>
                    <w:t>7 uzņēmumiem, kas Latvijas tirgū piedāvā koksnes biomasas iekārtas, kas piemērotas granulu kurināmajam, ietverot informāciju par 66 siltumapgādes iekārtām;</w:t>
                  </w:r>
                </w:p>
                <w:p w14:paraId="1B596602"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4 uzņēmumiem, kas Latvijas tirgū piedāvā zeme-ūdens </w:t>
                  </w:r>
                  <w:proofErr w:type="spellStart"/>
                  <w:r w:rsidRPr="004E7E92">
                    <w:rPr>
                      <w:rFonts w:eastAsia="Times New Roman"/>
                      <w:bCs/>
                      <w:sz w:val="20"/>
                    </w:rPr>
                    <w:t>siltumsūkņu</w:t>
                  </w:r>
                  <w:proofErr w:type="spellEnd"/>
                  <w:r w:rsidRPr="004E7E92">
                    <w:rPr>
                      <w:rFonts w:eastAsia="Times New Roman"/>
                      <w:bCs/>
                      <w:sz w:val="20"/>
                    </w:rPr>
                    <w:t xml:space="preserve"> iekārtas, ietverot informāciju par 19 siltumapgādes iekārtām;</w:t>
                  </w:r>
                </w:p>
                <w:p w14:paraId="4FAB0E0D"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lastRenderedPageBreak/>
                    <w:t>•</w:t>
                  </w:r>
                  <w:r w:rsidRPr="004E7E92">
                    <w:rPr>
                      <w:rFonts w:eastAsia="Times New Roman"/>
                      <w:bCs/>
                      <w:sz w:val="20"/>
                    </w:rPr>
                    <w:tab/>
                    <w:t xml:space="preserve">11 uzņēmumiem, kas Latvijas tirgū piedāvā gaiss-ūdens </w:t>
                  </w:r>
                  <w:proofErr w:type="spellStart"/>
                  <w:r w:rsidRPr="004E7E92">
                    <w:rPr>
                      <w:rFonts w:eastAsia="Times New Roman"/>
                      <w:bCs/>
                      <w:sz w:val="20"/>
                    </w:rPr>
                    <w:t>siltumsūkņu</w:t>
                  </w:r>
                  <w:proofErr w:type="spellEnd"/>
                  <w:r w:rsidRPr="004E7E92">
                    <w:rPr>
                      <w:rFonts w:eastAsia="Times New Roman"/>
                      <w:bCs/>
                      <w:sz w:val="20"/>
                    </w:rPr>
                    <w:t xml:space="preserve"> iekārtas, ietverot informāciju par 79 siltumapgādes iekārtām;</w:t>
                  </w:r>
                </w:p>
                <w:p w14:paraId="7046F2D2"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7 uzņēmumiem, kas Latvijas tirgū piedāvā gaiss-gaiss </w:t>
                  </w:r>
                  <w:proofErr w:type="spellStart"/>
                  <w:r w:rsidRPr="004E7E92">
                    <w:rPr>
                      <w:rFonts w:eastAsia="Times New Roman"/>
                      <w:bCs/>
                      <w:sz w:val="20"/>
                    </w:rPr>
                    <w:t>siltumsūkņu</w:t>
                  </w:r>
                  <w:proofErr w:type="spellEnd"/>
                  <w:r w:rsidRPr="004E7E92">
                    <w:rPr>
                      <w:rFonts w:eastAsia="Times New Roman"/>
                      <w:bCs/>
                      <w:sz w:val="20"/>
                    </w:rPr>
                    <w:t xml:space="preserve"> iekārtas, ietverot informāciju par 32 siltumapgādes iekārtām;</w:t>
                  </w:r>
                </w:p>
                <w:p w14:paraId="6CDE43EB" w14:textId="6EE0CCAE"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6 uzņēmumiem, kas Latvijas tirgū piedāvā saules paneļu sistēmas, ietverot informāciju par 40 dažādām sistēmām;</w:t>
                  </w:r>
                </w:p>
                <w:p w14:paraId="25E08249"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8 uzņēmumiem, kas Latvijas tirgū piedāvā apkures sistēmu ar </w:t>
                  </w:r>
                  <w:proofErr w:type="spellStart"/>
                  <w:r w:rsidRPr="004E7E92">
                    <w:rPr>
                      <w:rFonts w:eastAsia="Times New Roman"/>
                      <w:bCs/>
                      <w:sz w:val="20"/>
                    </w:rPr>
                    <w:t>sildelementiem</w:t>
                  </w:r>
                  <w:proofErr w:type="spellEnd"/>
                  <w:r w:rsidRPr="004E7E92">
                    <w:rPr>
                      <w:rFonts w:eastAsia="Times New Roman"/>
                      <w:bCs/>
                      <w:sz w:val="20"/>
                    </w:rPr>
                    <w:t xml:space="preserve"> uzstādīšanu vai tiem pieejama informācija par šādu sistēmu izmaksām, ietverot informāciju par 36 dažādām sistēmām;</w:t>
                  </w:r>
                </w:p>
                <w:p w14:paraId="30F3045C" w14:textId="77777777" w:rsidR="003C0C09" w:rsidRPr="004E7E92" w:rsidRDefault="003C0C09" w:rsidP="003C0C09">
                  <w:pPr>
                    <w:spacing w:before="0" w:after="0"/>
                    <w:ind w:left="517" w:hanging="142"/>
                    <w:rPr>
                      <w:rFonts w:eastAsia="Times New Roman"/>
                      <w:b/>
                      <w:bCs/>
                      <w:sz w:val="20"/>
                    </w:rPr>
                  </w:pPr>
                  <w:r w:rsidRPr="004E7E92">
                    <w:rPr>
                      <w:rFonts w:eastAsia="Times New Roman"/>
                      <w:bCs/>
                      <w:sz w:val="20"/>
                    </w:rPr>
                    <w:t>•</w:t>
                  </w:r>
                  <w:r w:rsidRPr="004E7E92">
                    <w:rPr>
                      <w:rFonts w:eastAsia="Times New Roman"/>
                      <w:bCs/>
                      <w:sz w:val="20"/>
                    </w:rPr>
                    <w:tab/>
                    <w:t xml:space="preserve">4 uzņēmumiem, kas nodrošina centralizētās siltumapgādes sabiedriskos pakalpojumus, sniedzot izmaksu informāciju par 20 gadījumiem, nodrošinot </w:t>
                  </w:r>
                  <w:proofErr w:type="spellStart"/>
                  <w:r w:rsidRPr="004E7E92">
                    <w:rPr>
                      <w:rFonts w:eastAsia="Times New Roman"/>
                      <w:bCs/>
                      <w:sz w:val="20"/>
                    </w:rPr>
                    <w:t>pieslēgumus</w:t>
                  </w:r>
                  <w:proofErr w:type="spellEnd"/>
                  <w:r w:rsidRPr="004E7E92">
                    <w:rPr>
                      <w:rFonts w:eastAsia="Times New Roman"/>
                      <w:bCs/>
                      <w:sz w:val="20"/>
                    </w:rPr>
                    <w:t xml:space="preserve"> centralizētajai siltumapgādes sistēmai.</w:t>
                  </w:r>
                </w:p>
                <w:p w14:paraId="75FB0F17" w14:textId="77777777" w:rsidR="003C0C09" w:rsidRPr="004E7E92" w:rsidRDefault="003C0C09" w:rsidP="003C0C09">
                  <w:pPr>
                    <w:spacing w:before="0" w:after="0"/>
                    <w:rPr>
                      <w:rFonts w:eastAsia="Times New Roman"/>
                      <w:b/>
                      <w:bCs/>
                      <w:sz w:val="20"/>
                    </w:rPr>
                  </w:pPr>
                  <w:r w:rsidRPr="004E7E92">
                    <w:rPr>
                      <w:rFonts w:eastAsia="Times New Roman"/>
                      <w:bCs/>
                      <w:sz w:val="20"/>
                    </w:rPr>
                    <w:t xml:space="preserve">Tirgus izpētes komersantu atlase balstīta uz Latvijas Republikas Uzņēmumu reģistrā iekļautajiem datiem, SIA "Lursoft IT" interneta portāla www.zo.lv datiem, gan interneta portāla meklētāja </w:t>
                  </w:r>
                  <w:hyperlink r:id="rId263" w:history="1">
                    <w:r w:rsidRPr="004E7E92">
                      <w:rPr>
                        <w:rStyle w:val="Hyperlink"/>
                        <w:rFonts w:eastAsia="Times New Roman"/>
                        <w:bCs/>
                        <w:color w:val="auto"/>
                        <w:sz w:val="20"/>
                      </w:rPr>
                      <w:t>www.google.lv</w:t>
                    </w:r>
                  </w:hyperlink>
                  <w:r w:rsidRPr="004E7E92">
                    <w:rPr>
                      <w:rFonts w:eastAsia="Times New Roman"/>
                      <w:bCs/>
                      <w:sz w:val="20"/>
                    </w:rPr>
                    <w:t xml:space="preserve"> datiem. Komersantu atlase tika veikta atbilstoši atslēgas vārdiem: “Apkure”, “Apkures sistēma”, “Elektroenerģija”, “apkures katli”, “apkures katlu ražošana”, “malkas katli”, “granulu katli”, “</w:t>
                  </w:r>
                  <w:proofErr w:type="spellStart"/>
                  <w:r w:rsidRPr="004E7E92">
                    <w:rPr>
                      <w:rFonts w:eastAsia="Times New Roman"/>
                      <w:bCs/>
                      <w:sz w:val="20"/>
                    </w:rPr>
                    <w:t>siltumsūkņi</w:t>
                  </w:r>
                  <w:proofErr w:type="spellEnd"/>
                  <w:r w:rsidRPr="004E7E92">
                    <w:rPr>
                      <w:rFonts w:eastAsia="Times New Roman"/>
                      <w:bCs/>
                      <w:sz w:val="20"/>
                    </w:rPr>
                    <w:t xml:space="preserve">”, “saules kolektors”, “saules paneļi”, “saules enerģija”, “vēja </w:t>
                  </w:r>
                  <w:proofErr w:type="spellStart"/>
                  <w:r w:rsidRPr="004E7E92">
                    <w:rPr>
                      <w:rFonts w:eastAsia="Times New Roman"/>
                      <w:bCs/>
                      <w:sz w:val="20"/>
                    </w:rPr>
                    <w:t>mikroģenerators</w:t>
                  </w:r>
                  <w:proofErr w:type="spellEnd"/>
                  <w:r w:rsidRPr="004E7E92">
                    <w:rPr>
                      <w:rFonts w:eastAsia="Times New Roman"/>
                      <w:bCs/>
                      <w:sz w:val="20"/>
                    </w:rPr>
                    <w:t>”, “vēja ģenerators”, “vēja ģenerators privātmājai”. Pēc komersantu atlases tika sagatavota tirgus izpētes, datu apkopošanas veidne, kas tika nosūtīta atlasītajiem komersantiem. Lai iegūtu katrai tehnoloģijai pieņemamu datu kopu (vismaz 3 komersantu datus), komersanti ar vēstulēm un telefonsarunām tika uzrunāti atkārtoti, līdz gala rezultātā tika sastādīta metodikas ietvaros piemērotā datu kopa.</w:t>
                  </w:r>
                </w:p>
                <w:p w14:paraId="3E467FC0" w14:textId="411913D7" w:rsidR="00957438" w:rsidRPr="004E7E92" w:rsidRDefault="003C0C09" w:rsidP="003C0C09">
                  <w:pPr>
                    <w:spacing w:before="0" w:after="0"/>
                    <w:rPr>
                      <w:rFonts w:eastAsia="Times New Roman"/>
                      <w:sz w:val="20"/>
                    </w:rPr>
                  </w:pPr>
                  <w:r w:rsidRPr="004E7E92">
                    <w:rPr>
                      <w:rFonts w:eastAsia="Times New Roman"/>
                      <w:bCs/>
                      <w:sz w:val="20"/>
                    </w:rPr>
                    <w:t xml:space="preserve">Visi dati un korespondence ir reģistrēti </w:t>
                  </w:r>
                  <w:r w:rsidR="00E77D79">
                    <w:rPr>
                      <w:rFonts w:eastAsia="Times New Roman"/>
                      <w:bCs/>
                      <w:sz w:val="20"/>
                    </w:rPr>
                    <w:t>VARAM</w:t>
                  </w:r>
                  <w:r w:rsidRPr="004E7E92">
                    <w:rPr>
                      <w:rFonts w:eastAsia="Times New Roman"/>
                      <w:bCs/>
                      <w:sz w:val="20"/>
                    </w:rPr>
                    <w:t xml:space="preserve"> lietvedības sistēmā.    </w:t>
                  </w:r>
                  <w:r w:rsidR="00957438" w:rsidRPr="004E7E92">
                    <w:rPr>
                      <w:rFonts w:eastAsia="Times New Roman"/>
                      <w:bCs/>
                      <w:sz w:val="20"/>
                    </w:rPr>
                    <w:t xml:space="preserve">    </w:t>
                  </w:r>
                </w:p>
              </w:tc>
            </w:tr>
          </w:tbl>
          <w:p w14:paraId="5AB6787B" w14:textId="77777777" w:rsidR="00957438" w:rsidRPr="004E7E92" w:rsidRDefault="00957438" w:rsidP="00BC7C28">
            <w:pPr>
              <w:spacing w:before="0" w:after="0"/>
              <w:rPr>
                <w:rFonts w:eastAsia="Times New Roman"/>
                <w:szCs w:val="24"/>
              </w:rPr>
            </w:pPr>
          </w:p>
        </w:tc>
      </w:tr>
    </w:tbl>
    <w:p w14:paraId="13FB8FFB" w14:textId="77777777" w:rsidR="00957438" w:rsidRPr="004E7E92" w:rsidRDefault="00957438" w:rsidP="00957438">
      <w:pPr>
        <w:spacing w:before="0" w:after="0"/>
        <w:rPr>
          <w:rFonts w:eastAsia="Times New Roman"/>
          <w:vanish/>
          <w:szCs w:val="24"/>
        </w:rPr>
      </w:pPr>
    </w:p>
    <w:tbl>
      <w:tblPr>
        <w:tblW w:w="4792" w:type="pct"/>
        <w:shd w:val="clear" w:color="auto" w:fill="FFFFFF"/>
        <w:tblLayout w:type="fixed"/>
        <w:tblCellMar>
          <w:left w:w="0" w:type="dxa"/>
          <w:right w:w="0" w:type="dxa"/>
        </w:tblCellMar>
        <w:tblLook w:val="04A0" w:firstRow="1" w:lastRow="0" w:firstColumn="1" w:lastColumn="0" w:noHBand="0" w:noVBand="1"/>
      </w:tblPr>
      <w:tblGrid>
        <w:gridCol w:w="20"/>
        <w:gridCol w:w="9353"/>
      </w:tblGrid>
      <w:tr w:rsidR="00FF77F7" w:rsidRPr="004E7E92" w14:paraId="139E53BA" w14:textId="77777777" w:rsidTr="00FF77F7">
        <w:tc>
          <w:tcPr>
            <w:tcW w:w="20" w:type="dxa"/>
            <w:shd w:val="clear" w:color="auto" w:fill="FFFFFF"/>
            <w:hideMark/>
          </w:tcPr>
          <w:p w14:paraId="34CF532C" w14:textId="77777777" w:rsidR="00FF77F7" w:rsidRPr="004E7E92" w:rsidRDefault="00FF77F7" w:rsidP="00BC7C28">
            <w:pPr>
              <w:spacing w:before="0" w:after="0"/>
              <w:rPr>
                <w:rFonts w:eastAsia="Times New Roman"/>
                <w:szCs w:val="24"/>
              </w:rPr>
            </w:pPr>
          </w:p>
        </w:tc>
        <w:tc>
          <w:tcPr>
            <w:tcW w:w="9354" w:type="dxa"/>
            <w:shd w:val="clear" w:color="auto" w:fill="FFFFFF"/>
            <w:hideMark/>
          </w:tcPr>
          <w:p w14:paraId="50ED4B04" w14:textId="77777777" w:rsidR="003C0C09" w:rsidRPr="004E7E92" w:rsidRDefault="003C0C09" w:rsidP="00FF77F7">
            <w:pPr>
              <w:spacing w:before="0" w:after="0"/>
              <w:rPr>
                <w:rFonts w:eastAsia="Times New Roman"/>
                <w:szCs w:val="24"/>
              </w:rPr>
            </w:pPr>
          </w:p>
          <w:p w14:paraId="448B10EF" w14:textId="150BECAD" w:rsidR="00FF77F7" w:rsidRPr="004E7E92" w:rsidRDefault="00FF77F7" w:rsidP="00FF77F7">
            <w:pPr>
              <w:spacing w:before="0" w:after="0"/>
              <w:rPr>
                <w:rFonts w:eastAsia="Times New Roman"/>
                <w:szCs w:val="24"/>
              </w:rPr>
            </w:pPr>
            <w:r w:rsidRPr="004E7E92">
              <w:rPr>
                <w:rFonts w:eastAsia="Times New Roman"/>
                <w:szCs w:val="24"/>
              </w:rPr>
              <w:t>2. Norādiet, kāpēc ierosinātā metode un aprēķins, kura pamatā ir </w:t>
            </w:r>
            <w:r w:rsidR="00FE264C">
              <w:rPr>
                <w:rFonts w:eastAsia="Times New Roman"/>
                <w:szCs w:val="24"/>
              </w:rPr>
              <w:t xml:space="preserve">KNR </w:t>
            </w:r>
            <w:r w:rsidRPr="004E7E92">
              <w:rPr>
                <w:rFonts w:eastAsia="Times New Roman"/>
                <w:szCs w:val="24"/>
              </w:rPr>
              <w:t>94. panta 2. punkts, atbilst darbības veidam.</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337"/>
            </w:tblGrid>
            <w:tr w:rsidR="00FF77F7" w:rsidRPr="004E7E92" w14:paraId="1F71B00E" w14:textId="77777777" w:rsidTr="00FF77F7">
              <w:tc>
                <w:tcPr>
                  <w:tcW w:w="9578" w:type="dxa"/>
                  <w:tcBorders>
                    <w:top w:val="single" w:sz="6" w:space="0" w:color="000000"/>
                    <w:left w:val="single" w:sz="6" w:space="0" w:color="000000"/>
                    <w:bottom w:val="single" w:sz="6" w:space="0" w:color="000000"/>
                    <w:right w:val="single" w:sz="6" w:space="0" w:color="000000"/>
                  </w:tcBorders>
                  <w:shd w:val="clear" w:color="auto" w:fill="auto"/>
                  <w:hideMark/>
                </w:tcPr>
                <w:p w14:paraId="26156FE0" w14:textId="1C456AEC" w:rsidR="00FF77F7" w:rsidRPr="004E7E92" w:rsidRDefault="003C0C09" w:rsidP="00BC7C28">
                  <w:pPr>
                    <w:spacing w:before="0" w:after="0"/>
                    <w:rPr>
                      <w:rFonts w:eastAsia="Times New Roman"/>
                      <w:b/>
                      <w:bCs/>
                      <w:sz w:val="20"/>
                    </w:rPr>
                  </w:pPr>
                  <w:r w:rsidRPr="004E7E92">
                    <w:rPr>
                      <w:rFonts w:eastAsia="Times New Roman"/>
                      <w:bCs/>
                      <w:sz w:val="20"/>
                    </w:rPr>
                    <w:t>Cenu aptauja, tirgus izpēte izvēlēta, jo mājsaimniecību siltumapgādes iekārtu izmaksu vēsturiskie dati Latvijas budžeta un ES fondu 2014.-2020.gadam plānošanas perioda programmu ietvaros iekļauj tehnoloģijas, kas šobrīd vairs netiek kvalificētas kā labākie pieejami tehnoloģiskie risinājumi, kā arī 2010.-2015.gadā īstenotie projekti vai to izmaksas vairs nav korekti indeksējami attiecībā uz pasākuma īstenošanas periodu 2023.gadā. Cenu aptauja, tirgus izpēte aptver pietiekošu apjomu komersantu un siltumapgādes iekārtu klāstu, kas darbojas un ir pieejami Latvijas tirgū, līdz ar to noteiktās izmaksas ir ticamas un piemērojamas pasākuma investīciju īstenošanai.</w:t>
                  </w:r>
                </w:p>
              </w:tc>
            </w:tr>
          </w:tbl>
          <w:p w14:paraId="677BCE18" w14:textId="77777777" w:rsidR="00FF77F7" w:rsidRPr="004E7E92" w:rsidRDefault="00FF77F7" w:rsidP="00BC7C28">
            <w:pPr>
              <w:spacing w:before="0" w:after="0"/>
              <w:rPr>
                <w:rFonts w:eastAsia="Times New Roman"/>
                <w:szCs w:val="24"/>
              </w:rPr>
            </w:pPr>
          </w:p>
        </w:tc>
      </w:tr>
    </w:tbl>
    <w:p w14:paraId="3BFEB45A" w14:textId="50F3A89E" w:rsidR="00957438" w:rsidRPr="004E7E92" w:rsidRDefault="00957438" w:rsidP="00957438">
      <w:pPr>
        <w:spacing w:before="0" w:after="0"/>
        <w:rPr>
          <w:rFonts w:eastAsia="Times New Roman"/>
          <w:szCs w:val="24"/>
        </w:rPr>
      </w:pPr>
    </w:p>
    <w:p w14:paraId="2BC0D0B3" w14:textId="1F133C92" w:rsidR="00FF77F7" w:rsidRPr="004E7E92" w:rsidRDefault="00FF77F7" w:rsidP="00FF77F7">
      <w:pPr>
        <w:spacing w:before="0" w:after="0"/>
        <w:rPr>
          <w:rFonts w:eastAsia="Times New Roman"/>
          <w:szCs w:val="24"/>
        </w:rPr>
      </w:pPr>
      <w:r w:rsidRPr="004E7E92">
        <w:rPr>
          <w:rFonts w:eastAsia="Times New Roman"/>
          <w:szCs w:val="24"/>
        </w:rPr>
        <w:t>3. Norādiet, kā tika veikti aprēķini, jo īpaši, norādot pieņēmumus, kas veikti attiecībā uz kvalitāti vai daudzumu. Attiecīgā gadījumā būtu jāizmanto statistikas dati un kritēriji, un vajadzības gadījumā tos iesniedz tādā formātā, kādā tos Komisija var izmantot.</w:t>
      </w:r>
    </w:p>
    <w:tbl>
      <w:tblPr>
        <w:tblStyle w:val="TableGrid"/>
        <w:tblW w:w="0" w:type="auto"/>
        <w:tblLook w:val="04A0" w:firstRow="1" w:lastRow="0" w:firstColumn="1" w:lastColumn="0" w:noHBand="0" w:noVBand="1"/>
      </w:tblPr>
      <w:tblGrid>
        <w:gridCol w:w="9770"/>
      </w:tblGrid>
      <w:tr w:rsidR="00FF77F7" w:rsidRPr="004E7E92" w14:paraId="3D6ADADB" w14:textId="77777777" w:rsidTr="00FF77F7">
        <w:tc>
          <w:tcPr>
            <w:tcW w:w="9770" w:type="dxa"/>
          </w:tcPr>
          <w:p w14:paraId="323314C2"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Tirgus izpētes datu apstrādes procesā komersantiem tika pieprasīta informācija par siltumapgādes iekārtu izmaksām, papildaprīkojuma izmaksām, veco </w:t>
            </w:r>
            <w:proofErr w:type="spellStart"/>
            <w:r w:rsidRPr="004E7E92">
              <w:rPr>
                <w:rFonts w:ascii="Times New Roman" w:eastAsia="Times New Roman" w:hAnsi="Times New Roman"/>
                <w:bCs/>
                <w:sz w:val="20"/>
              </w:rPr>
              <w:t>katliekārtu</w:t>
            </w:r>
            <w:proofErr w:type="spellEnd"/>
            <w:r w:rsidRPr="004E7E92">
              <w:rPr>
                <w:rFonts w:ascii="Times New Roman" w:eastAsia="Times New Roman" w:hAnsi="Times New Roman"/>
                <w:bCs/>
                <w:sz w:val="20"/>
              </w:rPr>
              <w:t xml:space="preserve"> demontāžas, jauno iekārtu uzstādīšanas, pieslēgšanas, ieregulēšanas, instruktāžas izmaksām. Izmaksu datnēs tika norādīts tehnoloģiju jaudu diapazons līdz 50 </w:t>
            </w:r>
            <w:proofErr w:type="spellStart"/>
            <w:r w:rsidRPr="004E7E92">
              <w:rPr>
                <w:rFonts w:ascii="Times New Roman" w:eastAsia="Times New Roman" w:hAnsi="Times New Roman"/>
                <w:bCs/>
                <w:sz w:val="20"/>
              </w:rPr>
              <w:t>kW</w:t>
            </w:r>
            <w:proofErr w:type="spellEnd"/>
            <w:r w:rsidRPr="004E7E92">
              <w:rPr>
                <w:rFonts w:ascii="Times New Roman" w:eastAsia="Times New Roman" w:hAnsi="Times New Roman"/>
                <w:bCs/>
                <w:sz w:val="20"/>
              </w:rPr>
              <w:t>, kas piemērots mājsaimniecību siltumapgādes sistēmām, vienlaikus ļaujot komersantam norādīt dažādu skaitu iekārtu vai sistēmu, katru ar citādākiem tehniskajiem parametriem. Rezultātā tika apkopotas izmaksas par šādām tehnoloģijām un pasākumiem:</w:t>
            </w:r>
          </w:p>
          <w:p w14:paraId="6CB02DFE" w14:textId="77777777" w:rsidR="003C0C09" w:rsidRPr="004E7E92" w:rsidRDefault="003C0C09" w:rsidP="008341EA">
            <w:pPr>
              <w:pStyle w:val="ListParagraph"/>
              <w:numPr>
                <w:ilvl w:val="0"/>
                <w:numId w:val="71"/>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koksnes biomasas apkures katls</w:t>
            </w:r>
            <w:r w:rsidRPr="004E7E92">
              <w:rPr>
                <w:rStyle w:val="FootnoteReference"/>
                <w:rFonts w:ascii="Times New Roman" w:eastAsia="Times New Roman" w:hAnsi="Times New Roman" w:cs="Times New Roman"/>
                <w:bCs/>
                <w:sz w:val="20"/>
                <w:szCs w:val="20"/>
              </w:rPr>
              <w:footnoteReference w:id="125"/>
            </w:r>
            <w:r w:rsidRPr="004E7E92">
              <w:rPr>
                <w:rFonts w:ascii="Times New Roman" w:eastAsia="Times New Roman" w:hAnsi="Times New Roman" w:cs="Times New Roman"/>
                <w:bCs/>
                <w:sz w:val="20"/>
                <w:szCs w:val="20"/>
              </w:rPr>
              <w:t xml:space="preserve">, kas piemērots granulu kurināmajam, 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3DE1491B" w14:textId="77777777" w:rsidR="003C0C09" w:rsidRPr="004E7E92" w:rsidRDefault="003C0C09" w:rsidP="008341EA">
            <w:pPr>
              <w:pStyle w:val="ListParagraph"/>
              <w:numPr>
                <w:ilvl w:val="0"/>
                <w:numId w:val="71"/>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zeme-zeme tipa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w:t>
            </w:r>
            <w:r w:rsidRPr="004E7E92">
              <w:rPr>
                <w:rFonts w:ascii="Times New Roman" w:hAnsi="Times New Roman" w:cs="Times New Roman"/>
                <w:sz w:val="20"/>
                <w:szCs w:val="20"/>
              </w:rPr>
              <w:t xml:space="preserve"> </w:t>
            </w:r>
            <w:r w:rsidRPr="004E7E92">
              <w:rPr>
                <w:rFonts w:ascii="Times New Roman" w:eastAsia="Times New Roman" w:hAnsi="Times New Roman" w:cs="Times New Roman"/>
                <w:bCs/>
                <w:sz w:val="20"/>
                <w:szCs w:val="20"/>
              </w:rPr>
              <w:t xml:space="preserve">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06BE76F1" w14:textId="77777777" w:rsidR="003C0C09" w:rsidRPr="004E7E92" w:rsidRDefault="003C0C09" w:rsidP="008341EA">
            <w:pPr>
              <w:pStyle w:val="ListParagraph"/>
              <w:numPr>
                <w:ilvl w:val="0"/>
                <w:numId w:val="71"/>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gaiss-ūdens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53E59EC4" w14:textId="77777777" w:rsidR="003C0C09" w:rsidRPr="004E7E92" w:rsidRDefault="003C0C09" w:rsidP="008341EA">
            <w:pPr>
              <w:pStyle w:val="ListParagraph"/>
              <w:numPr>
                <w:ilvl w:val="0"/>
                <w:numId w:val="71"/>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gaiss-gaiss tipa </w:t>
            </w:r>
            <w:proofErr w:type="spellStart"/>
            <w:r w:rsidRPr="004E7E92">
              <w:rPr>
                <w:rFonts w:ascii="Times New Roman" w:eastAsia="Times New Roman" w:hAnsi="Times New Roman" w:cs="Times New Roman"/>
                <w:bCs/>
                <w:sz w:val="20"/>
                <w:szCs w:val="20"/>
              </w:rPr>
              <w:t>siltumsūknis</w:t>
            </w:r>
            <w:proofErr w:type="spellEnd"/>
            <w:r w:rsidRPr="004E7E92">
              <w:rPr>
                <w:rFonts w:ascii="Times New Roman" w:eastAsia="Times New Roman" w:hAnsi="Times New Roman" w:cs="Times New Roman"/>
                <w:bCs/>
                <w:sz w:val="20"/>
                <w:szCs w:val="20"/>
              </w:rPr>
              <w:t xml:space="preserve">, iekļaujot izmaksas par šādu izmaksu pozīciju - siltumapgādes </w:t>
            </w:r>
            <w:proofErr w:type="spellStart"/>
            <w:r w:rsidRPr="004E7E92">
              <w:rPr>
                <w:rFonts w:ascii="Times New Roman" w:eastAsia="Times New Roman" w:hAnsi="Times New Roman" w:cs="Times New Roman"/>
                <w:bCs/>
                <w:sz w:val="20"/>
                <w:szCs w:val="20"/>
              </w:rPr>
              <w:t>pamatiekārtas</w:t>
            </w:r>
            <w:proofErr w:type="spellEnd"/>
            <w:r w:rsidRPr="004E7E92">
              <w:rPr>
                <w:rFonts w:ascii="Times New Roman" w:eastAsia="Times New Roman" w:hAnsi="Times New Roman" w:cs="Times New Roman"/>
                <w:bCs/>
                <w:sz w:val="20"/>
                <w:szCs w:val="20"/>
              </w:rPr>
              <w:t xml:space="preserve"> iegādes izmaksas;</w:t>
            </w:r>
          </w:p>
          <w:p w14:paraId="2B08AD48" w14:textId="77777777" w:rsidR="003C0C09" w:rsidRPr="004E7E92" w:rsidRDefault="003C0C09" w:rsidP="008341EA">
            <w:pPr>
              <w:pStyle w:val="ListParagraph"/>
              <w:numPr>
                <w:ilvl w:val="0"/>
                <w:numId w:val="71"/>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saules paneļu sistēma ar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elektrotīklam, iekļaujot izmaksas par šādām izmaksu pozīcijām;</w:t>
            </w:r>
          </w:p>
          <w:p w14:paraId="06EC621A" w14:textId="77777777" w:rsidR="003C0C09" w:rsidRPr="004E7E92" w:rsidRDefault="003C0C09" w:rsidP="008341EA">
            <w:pPr>
              <w:pStyle w:val="ListParagraph"/>
              <w:numPr>
                <w:ilvl w:val="0"/>
                <w:numId w:val="72"/>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saules paneļi;</w:t>
            </w:r>
          </w:p>
          <w:p w14:paraId="357C22BD" w14:textId="77777777" w:rsidR="003C0C09" w:rsidRPr="004E7E92" w:rsidRDefault="003C0C09" w:rsidP="008341EA">
            <w:pPr>
              <w:pStyle w:val="ListParagraph"/>
              <w:numPr>
                <w:ilvl w:val="0"/>
                <w:numId w:val="72"/>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uzlādes kontrolieris, invertors;</w:t>
            </w:r>
          </w:p>
          <w:p w14:paraId="764D7556" w14:textId="77777777" w:rsidR="003C0C09" w:rsidRPr="004E7E92" w:rsidRDefault="003C0C09" w:rsidP="008341EA">
            <w:pPr>
              <w:pStyle w:val="ListParagraph"/>
              <w:numPr>
                <w:ilvl w:val="0"/>
                <w:numId w:val="72"/>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nesošās konstrukcijas, palīgmateriāli;</w:t>
            </w:r>
          </w:p>
          <w:p w14:paraId="149B6BCA" w14:textId="77777777" w:rsidR="003C0C09" w:rsidRPr="004E7E92" w:rsidRDefault="003C0C09" w:rsidP="008341EA">
            <w:pPr>
              <w:pStyle w:val="ListParagraph"/>
              <w:numPr>
                <w:ilvl w:val="0"/>
                <w:numId w:val="72"/>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iekārtu uzstādīšana, pieslēgšana, ieregulēšana, instruktāža, nepieciešamās dokumentācijas sagatavošana;</w:t>
            </w:r>
          </w:p>
          <w:p w14:paraId="2982EE7D" w14:textId="77777777" w:rsidR="003C0C09" w:rsidRPr="004E7E92" w:rsidRDefault="003C0C09" w:rsidP="008341EA">
            <w:pPr>
              <w:pStyle w:val="ListParagraph"/>
              <w:numPr>
                <w:ilvl w:val="0"/>
                <w:numId w:val="72"/>
              </w:numPr>
              <w:spacing w:after="0" w:line="240" w:lineRule="auto"/>
              <w:ind w:left="108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transports, sagāde, drošības elementi;</w:t>
            </w:r>
          </w:p>
          <w:p w14:paraId="1F03FD8A" w14:textId="77777777" w:rsidR="003C0C09" w:rsidRPr="004E7E92" w:rsidRDefault="003C0C09" w:rsidP="008341EA">
            <w:pPr>
              <w:pStyle w:val="ListParagraph"/>
              <w:numPr>
                <w:ilvl w:val="0"/>
                <w:numId w:val="71"/>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centralizētās siltumapgādes sistēmas </w:t>
            </w:r>
            <w:proofErr w:type="spellStart"/>
            <w:r w:rsidRPr="004E7E92">
              <w:rPr>
                <w:rFonts w:ascii="Times New Roman" w:eastAsia="Times New Roman" w:hAnsi="Times New Roman" w:cs="Times New Roman"/>
                <w:bCs/>
                <w:sz w:val="20"/>
                <w:szCs w:val="20"/>
              </w:rPr>
              <w:t>pieslēgums</w:t>
            </w:r>
            <w:proofErr w:type="spellEnd"/>
            <w:r w:rsidRPr="004E7E92">
              <w:rPr>
                <w:rStyle w:val="FootnoteReference"/>
                <w:rFonts w:ascii="Times New Roman" w:eastAsia="Times New Roman" w:hAnsi="Times New Roman" w:cs="Times New Roman"/>
                <w:bCs/>
                <w:sz w:val="20"/>
                <w:szCs w:val="20"/>
              </w:rPr>
              <w:footnoteReference w:id="126"/>
            </w:r>
            <w:r w:rsidRPr="004E7E92">
              <w:rPr>
                <w:rFonts w:ascii="Times New Roman" w:eastAsia="Times New Roman" w:hAnsi="Times New Roman" w:cs="Times New Roman"/>
                <w:bCs/>
                <w:sz w:val="20"/>
                <w:szCs w:val="20"/>
              </w:rPr>
              <w:t>, iekļaujot izmaksas par šādām izmaksu pozīcijām:</w:t>
            </w:r>
          </w:p>
          <w:p w14:paraId="77225F96" w14:textId="77777777" w:rsidR="003C0C09" w:rsidRPr="004E7E92" w:rsidRDefault="003C0C09" w:rsidP="003C0C09">
            <w:pPr>
              <w:pStyle w:val="ListParagraph"/>
              <w:spacing w:after="0" w:line="240" w:lineRule="auto"/>
              <w:ind w:left="1080" w:hanging="282"/>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a) centralizētas siltumapgādes sistēmas siltummezgla izveidei:</w:t>
            </w:r>
          </w:p>
          <w:p w14:paraId="7CB9F021"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vadības, automātikas bloks;</w:t>
            </w:r>
          </w:p>
          <w:p w14:paraId="043E1EE6"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karstā ūdens sadales sistēma (</w:t>
            </w:r>
            <w:proofErr w:type="spellStart"/>
            <w:r w:rsidRPr="004E7E92">
              <w:rPr>
                <w:rFonts w:ascii="Times New Roman" w:eastAsia="Times New Roman" w:hAnsi="Times New Roman" w:cs="Times New Roman"/>
                <w:bCs/>
                <w:sz w:val="20"/>
                <w:szCs w:val="20"/>
              </w:rPr>
              <w:t>siltummainis</w:t>
            </w:r>
            <w:proofErr w:type="spellEnd"/>
            <w:r w:rsidRPr="004E7E92">
              <w:rPr>
                <w:rFonts w:ascii="Times New Roman" w:eastAsia="Times New Roman" w:hAnsi="Times New Roman" w:cs="Times New Roman"/>
                <w:bCs/>
                <w:sz w:val="20"/>
                <w:szCs w:val="20"/>
              </w:rPr>
              <w:t>, skaitītāji, mērierīces, cauruļvadi, sūkņi, citas iekārtas un materiāli);</w:t>
            </w:r>
          </w:p>
          <w:p w14:paraId="5E34093D"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lastRenderedPageBreak/>
              <w:t>-</w:t>
            </w:r>
            <w:r w:rsidRPr="004E7E92">
              <w:rPr>
                <w:rFonts w:ascii="Times New Roman" w:eastAsia="Times New Roman" w:hAnsi="Times New Roman" w:cs="Times New Roman"/>
                <w:bCs/>
                <w:sz w:val="20"/>
                <w:szCs w:val="20"/>
              </w:rPr>
              <w:tab/>
              <w:t>siltummezgla apkures sadales sistēma (</w:t>
            </w:r>
            <w:proofErr w:type="spellStart"/>
            <w:r w:rsidRPr="004E7E92">
              <w:rPr>
                <w:rFonts w:ascii="Times New Roman" w:eastAsia="Times New Roman" w:hAnsi="Times New Roman" w:cs="Times New Roman"/>
                <w:bCs/>
                <w:sz w:val="20"/>
                <w:szCs w:val="20"/>
              </w:rPr>
              <w:t>siltummainis</w:t>
            </w:r>
            <w:proofErr w:type="spellEnd"/>
            <w:r w:rsidRPr="004E7E92">
              <w:rPr>
                <w:rFonts w:ascii="Times New Roman" w:eastAsia="Times New Roman" w:hAnsi="Times New Roman" w:cs="Times New Roman"/>
                <w:bCs/>
                <w:sz w:val="20"/>
                <w:szCs w:val="20"/>
              </w:rPr>
              <w:t>, skaitītāji, mērierīces, cauruļvadi, sūkņi, citas iekārtas un materiāli);</w:t>
            </w:r>
          </w:p>
          <w:p w14:paraId="0D533F08"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projektēšana;</w:t>
            </w:r>
          </w:p>
          <w:p w14:paraId="4DA5CF87"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r>
            <w:proofErr w:type="spellStart"/>
            <w:r w:rsidRPr="004E7E92">
              <w:rPr>
                <w:rFonts w:ascii="Times New Roman" w:eastAsia="Times New Roman" w:hAnsi="Times New Roman" w:cs="Times New Roman"/>
                <w:bCs/>
                <w:sz w:val="20"/>
                <w:szCs w:val="20"/>
              </w:rPr>
              <w:t>pieslēguma</w:t>
            </w:r>
            <w:proofErr w:type="spellEnd"/>
            <w:r w:rsidRPr="004E7E92">
              <w:rPr>
                <w:rFonts w:ascii="Times New Roman" w:eastAsia="Times New Roman" w:hAnsi="Times New Roman" w:cs="Times New Roman"/>
                <w:bCs/>
                <w:sz w:val="20"/>
                <w:szCs w:val="20"/>
              </w:rPr>
              <w:t xml:space="preserve"> centralizētajai siltumapgādes sistēmai projekta izstrāde;</w:t>
            </w:r>
          </w:p>
          <w:p w14:paraId="6D173BAB"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siltummezgla uzstādīšana, pieslēgšana, ieregulēšana, instruktāža;</w:t>
            </w:r>
          </w:p>
          <w:p w14:paraId="2F58EFDB"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01F66B38" w14:textId="77777777" w:rsidR="003C0C09" w:rsidRPr="004E7E92" w:rsidRDefault="003C0C09" w:rsidP="003C0C09">
            <w:pPr>
              <w:pStyle w:val="ListParagraph"/>
              <w:spacing w:after="0" w:line="240" w:lineRule="auto"/>
              <w:ind w:left="1080" w:hanging="282"/>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b) centralizētas siltumapgādes sistēmas karstā ūdens sadales sistēmas pilnīgai atjaunošanai, pārbūvei vai izveidei:</w:t>
            </w:r>
          </w:p>
          <w:p w14:paraId="657C01D5"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caurules, stiprinājumi, vārsti, cirkulācijas sūkņi, skaitītāji, palīgmateriāli un </w:t>
            </w:r>
            <w:proofErr w:type="spellStart"/>
            <w:r w:rsidRPr="004E7E92">
              <w:rPr>
                <w:rFonts w:ascii="Times New Roman" w:eastAsia="Times New Roman" w:hAnsi="Times New Roman" w:cs="Times New Roman"/>
                <w:bCs/>
                <w:sz w:val="20"/>
                <w:szCs w:val="20"/>
              </w:rPr>
              <w:t>palīgiekārtas</w:t>
            </w:r>
            <w:proofErr w:type="spellEnd"/>
            <w:r w:rsidRPr="004E7E92">
              <w:rPr>
                <w:rFonts w:ascii="Times New Roman" w:eastAsia="Times New Roman" w:hAnsi="Times New Roman" w:cs="Times New Roman"/>
                <w:bCs/>
                <w:sz w:val="20"/>
                <w:szCs w:val="20"/>
              </w:rPr>
              <w:t>;</w:t>
            </w:r>
          </w:p>
          <w:p w14:paraId="615F34F3"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sistēmas projektēšanas izmaksas;</w:t>
            </w:r>
          </w:p>
          <w:p w14:paraId="1C7F46B1"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uzstādīšana, pieslēgšana, ieregulēšana, instruktāža;</w:t>
            </w:r>
          </w:p>
          <w:p w14:paraId="59C7A3CE"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5AE3F5D1" w14:textId="77777777" w:rsidR="003C0C09" w:rsidRPr="004E7E92" w:rsidRDefault="003C0C09" w:rsidP="003C0C09">
            <w:pPr>
              <w:pStyle w:val="ListParagraph"/>
              <w:spacing w:after="0" w:line="240" w:lineRule="auto"/>
              <w:ind w:left="1080" w:hanging="282"/>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c) centralizētas siltumapgādes sistēmas apkures sadales sistēmas pilnīgai atjaunošanai, pārbūvei vai izveidei:</w:t>
            </w:r>
          </w:p>
          <w:p w14:paraId="765A46E9"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sildķermeņi (radiatori);</w:t>
            </w:r>
          </w:p>
          <w:p w14:paraId="005F5FBF"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termostatiskie vārsti (regulatori), automātikas vadības bloki, siltumenerģijas skaitītāji, nepieciešamā programmatūra, </w:t>
            </w:r>
            <w:proofErr w:type="spellStart"/>
            <w:r w:rsidRPr="004E7E92">
              <w:rPr>
                <w:rFonts w:ascii="Times New Roman" w:eastAsia="Times New Roman" w:hAnsi="Times New Roman" w:cs="Times New Roman"/>
                <w:bCs/>
                <w:sz w:val="20"/>
                <w:szCs w:val="20"/>
              </w:rPr>
              <w:t>mākoņservisu</w:t>
            </w:r>
            <w:proofErr w:type="spellEnd"/>
            <w:r w:rsidRPr="004E7E92">
              <w:rPr>
                <w:rFonts w:ascii="Times New Roman" w:eastAsia="Times New Roman" w:hAnsi="Times New Roman" w:cs="Times New Roman"/>
                <w:bCs/>
                <w:sz w:val="20"/>
                <w:szCs w:val="20"/>
              </w:rPr>
              <w:t xml:space="preserve"> izmantošanas izmaksas;</w:t>
            </w:r>
          </w:p>
          <w:p w14:paraId="65E8C2AE"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caurules, stiprinājumi, vārsti, cirkulācijas sūkņi, palīgmateriāli un </w:t>
            </w:r>
            <w:proofErr w:type="spellStart"/>
            <w:r w:rsidRPr="004E7E92">
              <w:rPr>
                <w:rFonts w:ascii="Times New Roman" w:eastAsia="Times New Roman" w:hAnsi="Times New Roman" w:cs="Times New Roman"/>
                <w:bCs/>
                <w:sz w:val="20"/>
                <w:szCs w:val="20"/>
              </w:rPr>
              <w:t>palīgiekārtas</w:t>
            </w:r>
            <w:proofErr w:type="spellEnd"/>
            <w:r w:rsidRPr="004E7E92">
              <w:rPr>
                <w:rFonts w:ascii="Times New Roman" w:eastAsia="Times New Roman" w:hAnsi="Times New Roman" w:cs="Times New Roman"/>
                <w:bCs/>
                <w:sz w:val="20"/>
                <w:szCs w:val="20"/>
              </w:rPr>
              <w:t>;</w:t>
            </w:r>
          </w:p>
          <w:p w14:paraId="2D817211"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sistēmas projektēšanas izmaksas;</w:t>
            </w:r>
          </w:p>
          <w:p w14:paraId="5A01CAC5"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uzstādīšana, pieslēgšana, ieregulēšana, instruktāža;</w:t>
            </w:r>
          </w:p>
          <w:p w14:paraId="11CCC42E" w14:textId="77777777" w:rsidR="003C0C09" w:rsidRPr="004E7E92" w:rsidRDefault="003C0C09" w:rsidP="003C0C09">
            <w:pPr>
              <w:pStyle w:val="ListParagraph"/>
              <w:spacing w:after="0" w:line="240" w:lineRule="auto"/>
              <w:ind w:left="1080"/>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778EDFAA" w14:textId="77777777" w:rsidR="003C0C09" w:rsidRPr="004E7E92" w:rsidRDefault="003C0C09" w:rsidP="008341EA">
            <w:pPr>
              <w:pStyle w:val="ListParagraph"/>
              <w:numPr>
                <w:ilvl w:val="0"/>
                <w:numId w:val="71"/>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 atjaunošana, pārbūve vai izveide, kas var būt nepieciešamas līdz ar siltumapgādes iekārtu uzstādīšanu, iekļaujot izmaksas par šādām izmaksu pozīcijām:</w:t>
            </w:r>
          </w:p>
          <w:p w14:paraId="3F277D7C"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sildķermeņi (radiatori);</w:t>
            </w:r>
          </w:p>
          <w:p w14:paraId="6905DA48"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termostatiskie vārsti (regulatori), automātikas vadības bloki, nepieciešamā programmatūra, </w:t>
            </w:r>
            <w:proofErr w:type="spellStart"/>
            <w:r w:rsidRPr="004E7E92">
              <w:rPr>
                <w:rFonts w:ascii="Times New Roman" w:eastAsia="Times New Roman" w:hAnsi="Times New Roman" w:cs="Times New Roman"/>
                <w:bCs/>
                <w:sz w:val="20"/>
                <w:szCs w:val="20"/>
              </w:rPr>
              <w:t>mākoņservisu</w:t>
            </w:r>
            <w:proofErr w:type="spellEnd"/>
            <w:r w:rsidRPr="004E7E92">
              <w:rPr>
                <w:rFonts w:ascii="Times New Roman" w:eastAsia="Times New Roman" w:hAnsi="Times New Roman" w:cs="Times New Roman"/>
                <w:bCs/>
                <w:sz w:val="20"/>
                <w:szCs w:val="20"/>
              </w:rPr>
              <w:t xml:space="preserve"> izmantošanas izmaksas;</w:t>
            </w:r>
          </w:p>
          <w:p w14:paraId="2093ED00"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 xml:space="preserve">caurules, stiprinājumi, vārsti, cirkulācijas sūkņi, palīgmateriāli un </w:t>
            </w:r>
            <w:proofErr w:type="spellStart"/>
            <w:r w:rsidRPr="004E7E92">
              <w:rPr>
                <w:rFonts w:ascii="Times New Roman" w:eastAsia="Times New Roman" w:hAnsi="Times New Roman" w:cs="Times New Roman"/>
                <w:bCs/>
                <w:sz w:val="20"/>
                <w:szCs w:val="20"/>
              </w:rPr>
              <w:t>palīgiekārtas</w:t>
            </w:r>
            <w:proofErr w:type="spellEnd"/>
            <w:r w:rsidRPr="004E7E92">
              <w:rPr>
                <w:rFonts w:ascii="Times New Roman" w:eastAsia="Times New Roman" w:hAnsi="Times New Roman" w:cs="Times New Roman"/>
                <w:bCs/>
                <w:sz w:val="20"/>
                <w:szCs w:val="20"/>
              </w:rPr>
              <w:t>;</w:t>
            </w:r>
          </w:p>
          <w:p w14:paraId="65F7E19B"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sistēmas projektēšanas izmaksas;</w:t>
            </w:r>
          </w:p>
          <w:p w14:paraId="7196D185"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uzstādīšana, pieslēgšana, ieregulēšana, instruktāža;</w:t>
            </w:r>
          </w:p>
          <w:p w14:paraId="41F0CFD5" w14:textId="77777777" w:rsidR="003C0C09" w:rsidRPr="004E7E92" w:rsidRDefault="003C0C09" w:rsidP="003C0C09">
            <w:pPr>
              <w:pStyle w:val="ListParagraph"/>
              <w:spacing w:after="0" w:line="240" w:lineRule="auto"/>
              <w:ind w:left="1091" w:hanging="283"/>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w:t>
            </w:r>
            <w:r w:rsidRPr="004E7E92">
              <w:rPr>
                <w:rFonts w:ascii="Times New Roman" w:eastAsia="Times New Roman" w:hAnsi="Times New Roman" w:cs="Times New Roman"/>
                <w:bCs/>
                <w:sz w:val="20"/>
                <w:szCs w:val="20"/>
              </w:rPr>
              <w:tab/>
              <w:t>transports, sagāde, drošības elementi;</w:t>
            </w:r>
          </w:p>
          <w:p w14:paraId="4E61E33D"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Papildus tika apkopota informācija par </w:t>
            </w:r>
            <w:proofErr w:type="spellStart"/>
            <w:r w:rsidRPr="004E7E92">
              <w:rPr>
                <w:rFonts w:ascii="Times New Roman" w:eastAsia="Times New Roman" w:hAnsi="Times New Roman"/>
                <w:bCs/>
                <w:sz w:val="20"/>
              </w:rPr>
              <w:t>pieslēguma</w:t>
            </w:r>
            <w:proofErr w:type="spellEnd"/>
            <w:r w:rsidRPr="004E7E92">
              <w:rPr>
                <w:rFonts w:ascii="Times New Roman" w:eastAsia="Times New Roman" w:hAnsi="Times New Roman"/>
                <w:bCs/>
                <w:sz w:val="20"/>
              </w:rPr>
              <w:t xml:space="preserve"> elektrotīklam nepieciešamās jaudas palielināšanas izmaksām, kas noteiktas atbilstoši 2021. gada 3. jūnija lēmuma Nr.1/8 “Sistēmas </w:t>
            </w:r>
            <w:proofErr w:type="spellStart"/>
            <w:r w:rsidRPr="004E7E92">
              <w:rPr>
                <w:rFonts w:ascii="Times New Roman" w:eastAsia="Times New Roman" w:hAnsi="Times New Roman"/>
                <w:bCs/>
                <w:sz w:val="20"/>
              </w:rPr>
              <w:t>pieslēguma</w:t>
            </w:r>
            <w:proofErr w:type="spellEnd"/>
            <w:r w:rsidRPr="004E7E92">
              <w:rPr>
                <w:rFonts w:ascii="Times New Roman" w:eastAsia="Times New Roman" w:hAnsi="Times New Roman"/>
                <w:bCs/>
                <w:sz w:val="20"/>
              </w:rPr>
              <w:t xml:space="preserve"> noteikumi elektroenerģijas sadales sistēmai”</w:t>
            </w:r>
            <w:r w:rsidRPr="004E7E92">
              <w:rPr>
                <w:rStyle w:val="FootnoteReference"/>
                <w:rFonts w:ascii="Times New Roman" w:eastAsia="Times New Roman" w:hAnsi="Times New Roman"/>
                <w:bCs/>
                <w:sz w:val="20"/>
              </w:rPr>
              <w:footnoteReference w:id="127"/>
            </w:r>
            <w:r w:rsidRPr="004E7E92">
              <w:rPr>
                <w:rFonts w:ascii="Times New Roman" w:eastAsia="Times New Roman" w:hAnsi="Times New Roman"/>
                <w:bCs/>
                <w:sz w:val="20"/>
              </w:rPr>
              <w:t xml:space="preserve"> prasībām.</w:t>
            </w:r>
          </w:p>
          <w:p w14:paraId="1C57723B"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Tirgus izpētes rezultātā tika saņemta objektīva un salīdzināma informācija par siltumapgādes iekārtu iegādi un neviendabīga informācija par uzstādīšanu un ierīkošanu. Attiecīgi vērtējot datus, tika pieņemts lēmums metodikas izmantojamā datu kopā iekļaut tikai siltumapgādes iekārtas iegādes izmaksas. Attiecībā uz apkures sistēmas ar </w:t>
            </w:r>
            <w:proofErr w:type="spellStart"/>
            <w:r w:rsidRPr="004E7E92">
              <w:rPr>
                <w:rFonts w:ascii="Times New Roman" w:eastAsia="Times New Roman" w:hAnsi="Times New Roman"/>
                <w:bCs/>
                <w:sz w:val="20"/>
              </w:rPr>
              <w:t>sildelementiem</w:t>
            </w:r>
            <w:proofErr w:type="spellEnd"/>
            <w:r w:rsidRPr="004E7E92">
              <w:rPr>
                <w:rFonts w:ascii="Times New Roman" w:eastAsia="Times New Roman" w:hAnsi="Times New Roman"/>
                <w:bCs/>
                <w:sz w:val="20"/>
              </w:rPr>
              <w:t xml:space="preserve"> pilnīgu atjaunošanas, pārbūves vai izveides izmaksām,  un saules paneļu sistēmu ar </w:t>
            </w:r>
            <w:proofErr w:type="spellStart"/>
            <w:r w:rsidRPr="004E7E92">
              <w:rPr>
                <w:rFonts w:ascii="Times New Roman" w:eastAsia="Times New Roman" w:hAnsi="Times New Roman"/>
                <w:bCs/>
                <w:sz w:val="20"/>
              </w:rPr>
              <w:t>pieslēgumu</w:t>
            </w:r>
            <w:proofErr w:type="spellEnd"/>
            <w:r w:rsidRPr="004E7E92">
              <w:rPr>
                <w:rFonts w:ascii="Times New Roman" w:eastAsia="Times New Roman" w:hAnsi="Times New Roman"/>
                <w:bCs/>
                <w:sz w:val="20"/>
              </w:rPr>
              <w:t xml:space="preserve"> elektrotīklam izmaksām, tika pieņemts lēmums izmaksu likmēs iekļaut izmaksas arī uzstādīšanai un ierīkošanai. Konsultējoties ar “Latvijas </w:t>
            </w:r>
            <w:proofErr w:type="spellStart"/>
            <w:r w:rsidRPr="004E7E92">
              <w:rPr>
                <w:rFonts w:ascii="Times New Roman" w:eastAsia="Times New Roman" w:hAnsi="Times New Roman"/>
                <w:bCs/>
                <w:sz w:val="20"/>
              </w:rPr>
              <w:t>Siltumuzņēmumu</w:t>
            </w:r>
            <w:proofErr w:type="spellEnd"/>
            <w:r w:rsidRPr="004E7E92">
              <w:rPr>
                <w:rFonts w:ascii="Times New Roman" w:eastAsia="Times New Roman" w:hAnsi="Times New Roman"/>
                <w:bCs/>
                <w:sz w:val="20"/>
              </w:rPr>
              <w:t xml:space="preserve"> asociāciju”, attiecībā uz Centralizētās siltumapgādes sistēmas </w:t>
            </w:r>
            <w:proofErr w:type="spellStart"/>
            <w:r w:rsidRPr="004E7E92">
              <w:rPr>
                <w:rFonts w:ascii="Times New Roman" w:eastAsia="Times New Roman" w:hAnsi="Times New Roman"/>
                <w:bCs/>
                <w:sz w:val="20"/>
              </w:rPr>
              <w:t>pieslēguma</w:t>
            </w:r>
            <w:proofErr w:type="spellEnd"/>
            <w:r w:rsidRPr="004E7E92">
              <w:rPr>
                <w:rFonts w:ascii="Times New Roman" w:eastAsia="Times New Roman" w:hAnsi="Times New Roman"/>
                <w:bCs/>
                <w:sz w:val="20"/>
              </w:rPr>
              <w:t xml:space="preserve"> izmaksām, tika pieņemts lēmums izmaksu likmēs neiekļaut izmaksas, kas nepieciešamas infrastruktūras izbūvei aiz ēkās siltumapgādes sistēmas piederības robežām (izmaksas par materiāliem un būvdarbiem, nodrošinot centralizētās siltumapgādes sistēmas infrastruktūru no maģistrālajiem tīkliem līdz ēkas siltummezglam, kur šī infrastruktūra pēc projekta īstenošanas tiek iekļauta siltumapgādes operatora bilancē). </w:t>
            </w:r>
          </w:p>
          <w:p w14:paraId="61C5F775" w14:textId="70A1259B"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Datu izpētes rezultātā siltumapgādes iekārtas tika savstarpēji salīdzinātas, noteiktas katras siltumapgādes iekārtas izmaksas uz 1 </w:t>
            </w:r>
            <w:proofErr w:type="spellStart"/>
            <w:r w:rsidRPr="004E7E92">
              <w:rPr>
                <w:rFonts w:ascii="Times New Roman" w:eastAsia="Times New Roman" w:hAnsi="Times New Roman"/>
                <w:bCs/>
                <w:sz w:val="20"/>
              </w:rPr>
              <w:t>kW</w:t>
            </w:r>
            <w:proofErr w:type="spellEnd"/>
            <w:r w:rsidRPr="004E7E92">
              <w:rPr>
                <w:rFonts w:ascii="Times New Roman" w:eastAsia="Times New Roman" w:hAnsi="Times New Roman"/>
                <w:bCs/>
                <w:sz w:val="20"/>
              </w:rPr>
              <w:t xml:space="preserve"> un, izmantojot Microsoft Excel rīka grafisko attēlu piedāvāto funkcionalitāti “</w:t>
            </w:r>
            <w:proofErr w:type="spellStart"/>
            <w:r w:rsidRPr="004E7E92">
              <w:rPr>
                <w:rFonts w:ascii="Times New Roman" w:eastAsia="Times New Roman" w:hAnsi="Times New Roman"/>
                <w:bCs/>
                <w:sz w:val="20"/>
              </w:rPr>
              <w:t>Trendline</w:t>
            </w:r>
            <w:proofErr w:type="spellEnd"/>
            <w:r w:rsidRPr="004E7E92">
              <w:rPr>
                <w:rFonts w:ascii="Times New Roman" w:eastAsia="Times New Roman" w:hAnsi="Times New Roman"/>
                <w:bCs/>
                <w:sz w:val="20"/>
              </w:rPr>
              <w:t xml:space="preserve">”, katram siltumapgādes iekārtu veidam tika izrēķināta vidējo izmaksu funkcija, no kuras aprēķinātas siltumapgādes iekārtu iegādes vidējās izmaksas, kas iekļautas </w:t>
            </w:r>
            <w:r w:rsidR="000D7AD7">
              <w:rPr>
                <w:rFonts w:ascii="Times New Roman" w:eastAsia="Times New Roman" w:hAnsi="Times New Roman"/>
                <w:bCs/>
                <w:sz w:val="20"/>
              </w:rPr>
              <w:t xml:space="preserve">šīs </w:t>
            </w:r>
            <w:r w:rsidRPr="004E7E92">
              <w:rPr>
                <w:rFonts w:ascii="Times New Roman" w:eastAsia="Times New Roman" w:hAnsi="Times New Roman"/>
                <w:bCs/>
                <w:sz w:val="20"/>
              </w:rPr>
              <w:t xml:space="preserve">metodikas 1.pielikumā. </w:t>
            </w:r>
          </w:p>
          <w:p w14:paraId="02B31BEC" w14:textId="77777777" w:rsidR="003C0C09" w:rsidRPr="004E7E92" w:rsidRDefault="003C0C09" w:rsidP="003C0C09">
            <w:pPr>
              <w:spacing w:before="0" w:after="0"/>
              <w:rPr>
                <w:rFonts w:ascii="Times New Roman" w:eastAsia="Times New Roman" w:hAnsi="Times New Roman"/>
                <w:b/>
                <w:bCs/>
                <w:sz w:val="20"/>
              </w:rPr>
            </w:pPr>
          </w:p>
          <w:p w14:paraId="2C42ED19" w14:textId="0D74F301"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Tirgus izpētes rezultātā izstrādātas vienas vienības izmaksu apkopojuma tabulas (izmaksas ar PVN), kas pievienotas </w:t>
            </w:r>
            <w:r w:rsidR="000D7AD7">
              <w:rPr>
                <w:rFonts w:ascii="Times New Roman" w:eastAsia="Times New Roman" w:hAnsi="Times New Roman"/>
                <w:bCs/>
                <w:sz w:val="20"/>
              </w:rPr>
              <w:t xml:space="preserve">šīs metodikas </w:t>
            </w:r>
            <w:r w:rsidRPr="004E7E92">
              <w:rPr>
                <w:rFonts w:ascii="Times New Roman" w:eastAsia="Times New Roman" w:hAnsi="Times New Roman"/>
                <w:bCs/>
                <w:sz w:val="20"/>
              </w:rPr>
              <w:t>pielikumā:</w:t>
            </w:r>
          </w:p>
          <w:p w14:paraId="1E8EB30D" w14:textId="77777777" w:rsidR="003C0C09" w:rsidRPr="004E7E92" w:rsidRDefault="003C0C09" w:rsidP="003C0C09">
            <w:pPr>
              <w:spacing w:before="0" w:after="0"/>
              <w:rPr>
                <w:rFonts w:ascii="Times New Roman" w:eastAsia="Times New Roman" w:hAnsi="Times New Roman"/>
                <w:b/>
                <w:bCs/>
                <w:sz w:val="20"/>
              </w:rPr>
            </w:pPr>
            <w:r w:rsidRPr="004E7E92">
              <w:rPr>
                <w:rFonts w:ascii="Times New Roman" w:eastAsia="Times New Roman" w:hAnsi="Times New Roman"/>
                <w:bCs/>
                <w:sz w:val="20"/>
              </w:rPr>
              <w:t>Vienas vienības likmju izmaksas:</w:t>
            </w:r>
          </w:p>
          <w:p w14:paraId="6377B178" w14:textId="77777777" w:rsidR="003C0C09" w:rsidRPr="004E7E92" w:rsidRDefault="003C0C09" w:rsidP="008341EA">
            <w:pPr>
              <w:pStyle w:val="ListParagraph"/>
              <w:numPr>
                <w:ilvl w:val="0"/>
                <w:numId w:val="75"/>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koksnes biomasas katlam, kas piemērots granulu kurināmajam izmaksas variē no 3682-5632 EUR;</w:t>
            </w:r>
          </w:p>
          <w:p w14:paraId="01E027D5" w14:textId="77777777" w:rsidR="003C0C09" w:rsidRPr="004E7E92" w:rsidRDefault="003C0C09" w:rsidP="008341EA">
            <w:pPr>
              <w:pStyle w:val="ListParagraph"/>
              <w:numPr>
                <w:ilvl w:val="0"/>
                <w:numId w:val="75"/>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siltumsūknim</w:t>
            </w:r>
            <w:proofErr w:type="spellEnd"/>
            <w:r w:rsidRPr="004E7E92">
              <w:rPr>
                <w:rFonts w:ascii="Times New Roman" w:eastAsia="Times New Roman" w:hAnsi="Times New Roman" w:cs="Times New Roman"/>
                <w:bCs/>
                <w:sz w:val="20"/>
                <w:szCs w:val="20"/>
              </w:rPr>
              <w:t xml:space="preserve"> (dažādu tipu zemes un ūdens </w:t>
            </w:r>
            <w:proofErr w:type="spellStart"/>
            <w:r w:rsidRPr="004E7E92">
              <w:rPr>
                <w:rFonts w:ascii="Times New Roman" w:eastAsia="Times New Roman" w:hAnsi="Times New Roman" w:cs="Times New Roman"/>
                <w:bCs/>
                <w:sz w:val="20"/>
                <w:szCs w:val="20"/>
              </w:rPr>
              <w:t>siltumsūkņi</w:t>
            </w:r>
            <w:proofErr w:type="spellEnd"/>
            <w:r w:rsidRPr="004E7E92">
              <w:rPr>
                <w:rFonts w:ascii="Times New Roman" w:eastAsia="Times New Roman" w:hAnsi="Times New Roman" w:cs="Times New Roman"/>
                <w:bCs/>
                <w:sz w:val="20"/>
                <w:szCs w:val="20"/>
              </w:rPr>
              <w:t>) izmaksas variē no 7861-20715 EUR;</w:t>
            </w:r>
          </w:p>
          <w:p w14:paraId="0F64C4B0" w14:textId="77777777" w:rsidR="003C0C09" w:rsidRPr="004E7E92" w:rsidRDefault="003C0C09" w:rsidP="008341EA">
            <w:pPr>
              <w:pStyle w:val="ListParagraph"/>
              <w:numPr>
                <w:ilvl w:val="0"/>
                <w:numId w:val="75"/>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siltumsūknim</w:t>
            </w:r>
            <w:proofErr w:type="spellEnd"/>
            <w:r w:rsidRPr="004E7E92">
              <w:rPr>
                <w:rFonts w:ascii="Times New Roman" w:eastAsia="Times New Roman" w:hAnsi="Times New Roman" w:cs="Times New Roman"/>
                <w:bCs/>
                <w:sz w:val="20"/>
                <w:szCs w:val="20"/>
              </w:rPr>
              <w:t xml:space="preserve"> (gaiss-ūdens tipa) izmaksas variē no </w:t>
            </w:r>
            <w:r w:rsidRPr="004E7E92">
              <w:rPr>
                <w:rFonts w:ascii="Times New Roman" w:hAnsi="Times New Roman" w:cs="Times New Roman"/>
                <w:bCs/>
                <w:sz w:val="20"/>
                <w:szCs w:val="20"/>
              </w:rPr>
              <w:t xml:space="preserve">4699 </w:t>
            </w:r>
            <w:r w:rsidRPr="004E7E92">
              <w:rPr>
                <w:rFonts w:ascii="Times New Roman" w:eastAsia="Times New Roman" w:hAnsi="Times New Roman" w:cs="Times New Roman"/>
                <w:bCs/>
                <w:sz w:val="20"/>
                <w:szCs w:val="20"/>
              </w:rPr>
              <w:t>-</w:t>
            </w:r>
            <w:r w:rsidRPr="004E7E92">
              <w:rPr>
                <w:rFonts w:ascii="Times New Roman" w:hAnsi="Times New Roman" w:cs="Times New Roman"/>
                <w:bCs/>
                <w:sz w:val="20"/>
                <w:szCs w:val="20"/>
              </w:rPr>
              <w:t>7898</w:t>
            </w:r>
            <w:r w:rsidRPr="004E7E92">
              <w:rPr>
                <w:rFonts w:ascii="Times New Roman" w:eastAsia="Times New Roman" w:hAnsi="Times New Roman" w:cs="Times New Roman"/>
                <w:bCs/>
                <w:sz w:val="20"/>
                <w:szCs w:val="20"/>
              </w:rPr>
              <w:t xml:space="preserve"> EUR;</w:t>
            </w:r>
          </w:p>
          <w:p w14:paraId="27DA5128" w14:textId="77777777" w:rsidR="003C0C09" w:rsidRPr="004E7E92" w:rsidRDefault="003C0C09" w:rsidP="008341EA">
            <w:pPr>
              <w:pStyle w:val="ListParagraph"/>
              <w:numPr>
                <w:ilvl w:val="0"/>
                <w:numId w:val="75"/>
              </w:numPr>
              <w:spacing w:after="0" w:line="240" w:lineRule="auto"/>
              <w:jc w:val="both"/>
              <w:rPr>
                <w:rFonts w:ascii="Times New Roman" w:eastAsia="Times New Roman" w:hAnsi="Times New Roman" w:cs="Times New Roman"/>
                <w:b/>
                <w:bCs/>
                <w:sz w:val="20"/>
                <w:szCs w:val="20"/>
              </w:rPr>
            </w:pPr>
            <w:proofErr w:type="spellStart"/>
            <w:r w:rsidRPr="004E7E92">
              <w:rPr>
                <w:rFonts w:ascii="Times New Roman" w:eastAsia="Times New Roman" w:hAnsi="Times New Roman" w:cs="Times New Roman"/>
                <w:bCs/>
                <w:sz w:val="20"/>
                <w:szCs w:val="20"/>
              </w:rPr>
              <w:t>siltumsūknim</w:t>
            </w:r>
            <w:proofErr w:type="spellEnd"/>
            <w:r w:rsidRPr="004E7E92">
              <w:rPr>
                <w:rFonts w:ascii="Times New Roman" w:eastAsia="Times New Roman" w:hAnsi="Times New Roman" w:cs="Times New Roman"/>
                <w:bCs/>
                <w:sz w:val="20"/>
                <w:szCs w:val="20"/>
              </w:rPr>
              <w:t xml:space="preserve"> (gaiss-gaiss) izmaksas variē no 1107- 4583 EUR;</w:t>
            </w:r>
          </w:p>
          <w:p w14:paraId="7D68455E" w14:textId="77777777" w:rsidR="003C0C09" w:rsidRPr="004E7E92" w:rsidRDefault="003C0C09" w:rsidP="008341EA">
            <w:pPr>
              <w:pStyle w:val="ListParagraph"/>
              <w:numPr>
                <w:ilvl w:val="0"/>
                <w:numId w:val="75"/>
              </w:numPr>
              <w:spacing w:after="0" w:line="240" w:lineRule="auto"/>
              <w:jc w:val="both"/>
              <w:rPr>
                <w:rFonts w:ascii="Times New Roman" w:eastAsia="Times New Roman" w:hAnsi="Times New Roman" w:cs="Times New Roman"/>
                <w:b/>
                <w:bCs/>
                <w:sz w:val="20"/>
                <w:szCs w:val="20"/>
              </w:rPr>
            </w:pPr>
            <w:r w:rsidRPr="004E7E92">
              <w:rPr>
                <w:rFonts w:ascii="Times New Roman" w:eastAsia="Times New Roman" w:hAnsi="Times New Roman" w:cs="Times New Roman"/>
                <w:bCs/>
                <w:sz w:val="20"/>
                <w:szCs w:val="20"/>
              </w:rPr>
              <w:t xml:space="preserve">apkures sistēmas ar </w:t>
            </w:r>
            <w:proofErr w:type="spellStart"/>
            <w:r w:rsidRPr="004E7E92">
              <w:rPr>
                <w:rFonts w:ascii="Times New Roman" w:eastAsia="Times New Roman" w:hAnsi="Times New Roman" w:cs="Times New Roman"/>
                <w:bCs/>
                <w:sz w:val="20"/>
                <w:szCs w:val="20"/>
              </w:rPr>
              <w:t>sildelementiem</w:t>
            </w:r>
            <w:proofErr w:type="spellEnd"/>
            <w:r w:rsidRPr="004E7E92">
              <w:rPr>
                <w:rFonts w:ascii="Times New Roman" w:eastAsia="Times New Roman" w:hAnsi="Times New Roman" w:cs="Times New Roman"/>
                <w:bCs/>
                <w:sz w:val="20"/>
                <w:szCs w:val="20"/>
              </w:rPr>
              <w:t xml:space="preserve"> pilnīgai atjaunošanai, pārbūvei vai izveidei izmaksas variē no 2977-11132 EUR;</w:t>
            </w:r>
          </w:p>
          <w:p w14:paraId="0B51A67A" w14:textId="77777777" w:rsidR="003C0C09" w:rsidRPr="004E7E92" w:rsidRDefault="003C0C09" w:rsidP="008341EA">
            <w:pPr>
              <w:pStyle w:val="ListParagraph"/>
              <w:numPr>
                <w:ilvl w:val="0"/>
                <w:numId w:val="75"/>
              </w:numPr>
              <w:spacing w:after="0" w:line="240" w:lineRule="auto"/>
              <w:jc w:val="both"/>
              <w:rPr>
                <w:rFonts w:ascii="Times New Roman" w:eastAsia="Times New Roman" w:hAnsi="Times New Roman" w:cs="Times New Roman"/>
                <w:sz w:val="20"/>
                <w:szCs w:val="20"/>
              </w:rPr>
            </w:pPr>
            <w:r w:rsidRPr="004E7E92">
              <w:rPr>
                <w:rFonts w:ascii="Times New Roman" w:eastAsia="Times New Roman" w:hAnsi="Times New Roman" w:cs="Times New Roman"/>
                <w:bCs/>
                <w:sz w:val="20"/>
                <w:szCs w:val="20"/>
              </w:rPr>
              <w:t>centralizētai siltumapgādes sistēmai izmaksas variē no 6668 -</w:t>
            </w:r>
            <w:r w:rsidRPr="004E7E92">
              <w:rPr>
                <w:rFonts w:ascii="Times New Roman" w:hAnsi="Times New Roman" w:cs="Times New Roman"/>
                <w:sz w:val="20"/>
                <w:szCs w:val="20"/>
              </w:rPr>
              <w:t xml:space="preserve"> </w:t>
            </w:r>
            <w:r w:rsidRPr="004E7E92">
              <w:rPr>
                <w:rFonts w:ascii="Times New Roman" w:eastAsia="Times New Roman" w:hAnsi="Times New Roman" w:cs="Times New Roman"/>
                <w:bCs/>
                <w:sz w:val="20"/>
                <w:szCs w:val="20"/>
              </w:rPr>
              <w:t>21450 EUR;</w:t>
            </w:r>
          </w:p>
          <w:p w14:paraId="495E302C" w14:textId="6244FAAD" w:rsidR="00FF77F7" w:rsidRPr="004E7E92" w:rsidRDefault="003C0C09" w:rsidP="008341EA">
            <w:pPr>
              <w:pStyle w:val="ListParagraph"/>
              <w:numPr>
                <w:ilvl w:val="0"/>
                <w:numId w:val="75"/>
              </w:numPr>
              <w:spacing w:after="0" w:line="240" w:lineRule="auto"/>
              <w:jc w:val="both"/>
              <w:rPr>
                <w:rFonts w:ascii="Times New Roman" w:eastAsia="Times New Roman" w:hAnsi="Times New Roman" w:cs="Times New Roman"/>
                <w:sz w:val="20"/>
                <w:szCs w:val="20"/>
              </w:rPr>
            </w:pPr>
            <w:r w:rsidRPr="004E7E92">
              <w:rPr>
                <w:rFonts w:ascii="Times New Roman" w:eastAsia="Times New Roman" w:hAnsi="Times New Roman" w:cs="Times New Roman"/>
                <w:bCs/>
                <w:sz w:val="20"/>
                <w:szCs w:val="20"/>
              </w:rPr>
              <w:t xml:space="preserve">saules paneļu sistēmas uzstādīšanai (ar </w:t>
            </w:r>
            <w:proofErr w:type="spellStart"/>
            <w:r w:rsidRPr="004E7E92">
              <w:rPr>
                <w:rFonts w:ascii="Times New Roman" w:eastAsia="Times New Roman" w:hAnsi="Times New Roman" w:cs="Times New Roman"/>
                <w:bCs/>
                <w:sz w:val="20"/>
                <w:szCs w:val="20"/>
              </w:rPr>
              <w:t>pieslēgumu</w:t>
            </w:r>
            <w:proofErr w:type="spellEnd"/>
            <w:r w:rsidRPr="004E7E92">
              <w:rPr>
                <w:rFonts w:ascii="Times New Roman" w:eastAsia="Times New Roman" w:hAnsi="Times New Roman" w:cs="Times New Roman"/>
                <w:bCs/>
                <w:sz w:val="20"/>
                <w:szCs w:val="20"/>
              </w:rPr>
              <w:t xml:space="preserve"> elektrotīklam) izmaksas variē no 2489 - 11899 EUR.</w:t>
            </w:r>
          </w:p>
        </w:tc>
      </w:tr>
    </w:tbl>
    <w:p w14:paraId="36267D2D" w14:textId="03251CC5" w:rsidR="00FF77F7" w:rsidRPr="004E7E92" w:rsidRDefault="00FF77F7" w:rsidP="00957438">
      <w:pPr>
        <w:spacing w:before="0" w:after="0"/>
        <w:rPr>
          <w:rFonts w:eastAsia="Times New Roman"/>
          <w:szCs w:val="24"/>
        </w:rPr>
      </w:pPr>
    </w:p>
    <w:p w14:paraId="1DBE1ACD" w14:textId="2FE338FE" w:rsidR="00FF77F7" w:rsidRPr="004E7E92" w:rsidRDefault="00FF77F7" w:rsidP="00FF77F7">
      <w:pPr>
        <w:spacing w:before="0" w:after="0"/>
        <w:rPr>
          <w:rFonts w:eastAsia="Times New Roman"/>
          <w:szCs w:val="24"/>
        </w:rPr>
      </w:pPr>
      <w:r w:rsidRPr="004E7E92">
        <w:rPr>
          <w:rFonts w:eastAsia="Times New Roman"/>
          <w:szCs w:val="24"/>
        </w:rPr>
        <w:lastRenderedPageBreak/>
        <w:t>4. Izskaidrojiet, kā Jūs nodrošinājāt, ka vienības izmaksu standarta likmes, fiksētas summas maksājuma vai vienotu likmju aprēķināšanā tika ietverti tikai attiecināmie izdevumi.</w:t>
      </w:r>
    </w:p>
    <w:p w14:paraId="3B0E39CC" w14:textId="315AEB7C" w:rsidR="00FF77F7" w:rsidRPr="004E7E92" w:rsidRDefault="00FF77F7" w:rsidP="00FF77F7">
      <w:pPr>
        <w:spacing w:before="0" w:after="0"/>
        <w:rPr>
          <w:rFonts w:eastAsia="Times New Roman"/>
          <w:szCs w:val="24"/>
        </w:rPr>
      </w:pPr>
    </w:p>
    <w:tbl>
      <w:tblPr>
        <w:tblStyle w:val="TableGrid"/>
        <w:tblW w:w="0" w:type="auto"/>
        <w:tblLook w:val="04A0" w:firstRow="1" w:lastRow="0" w:firstColumn="1" w:lastColumn="0" w:noHBand="0" w:noVBand="1"/>
      </w:tblPr>
      <w:tblGrid>
        <w:gridCol w:w="9770"/>
      </w:tblGrid>
      <w:tr w:rsidR="00FF77F7" w:rsidRPr="004E7E92" w14:paraId="0899E3FF" w14:textId="77777777" w:rsidTr="00FF77F7">
        <w:tc>
          <w:tcPr>
            <w:tcW w:w="9770" w:type="dxa"/>
          </w:tcPr>
          <w:p w14:paraId="20CD8CA9" w14:textId="52CB9300" w:rsidR="00FF77F7" w:rsidRPr="004E7E92" w:rsidRDefault="0007344F" w:rsidP="0007344F">
            <w:pPr>
              <w:spacing w:before="0" w:after="0"/>
              <w:rPr>
                <w:rFonts w:ascii="Times New Roman" w:eastAsia="Times New Roman" w:hAnsi="Times New Roman"/>
                <w:sz w:val="20"/>
              </w:rPr>
            </w:pPr>
            <w:r w:rsidRPr="004E7E92">
              <w:rPr>
                <w:rFonts w:ascii="Times New Roman" w:eastAsia="Times New Roman" w:hAnsi="Times New Roman"/>
                <w:bCs/>
                <w:sz w:val="20"/>
              </w:rPr>
              <w:t>Tirgus izpētes pieprasījuma vēstulēs komersantiem tika nosūtītas vienādas formas aptaujas anketas, kurās tika definētas izmaksu pozīcijas katrai tehnoloģijai, līdz ar to visi komersanti datus iesniedza balstoties uz vienādiem principiem par vienādām pozīcijām. Vienas vienības izmaksu likmēs ir iekļautas tikai tās attiecināmās izmaksu pozīcijas, kas tieši nepieciešamas pasākuma Nr.2.2.3.6. mērķu sasniegšanai – gaisa kvalitātes uzlabošanai. Projektos paredzēts atbalstīt tikai normatīvajiem aktiem atbilstošas iekārtas un sistēmas. Vienas vienības izmaksu likmēs nav iekļautas izmaksu pozīcijas, kas nebūs attiecināmās atbalsta pasākuma īstenošanai.</w:t>
            </w:r>
            <w:r w:rsidR="00FF77F7" w:rsidRPr="004E7E92">
              <w:rPr>
                <w:rFonts w:ascii="Times New Roman" w:eastAsia="Times New Roman" w:hAnsi="Times New Roman"/>
                <w:bCs/>
                <w:sz w:val="20"/>
              </w:rPr>
              <w:t xml:space="preserve">   </w:t>
            </w:r>
          </w:p>
        </w:tc>
      </w:tr>
    </w:tbl>
    <w:p w14:paraId="0808BCE2" w14:textId="77777777" w:rsidR="00FF77F7" w:rsidRPr="004E7E92" w:rsidRDefault="00FF77F7" w:rsidP="00FF77F7">
      <w:pPr>
        <w:spacing w:before="0" w:after="0"/>
        <w:rPr>
          <w:rFonts w:eastAsia="Times New Roman"/>
          <w:szCs w:val="24"/>
        </w:rPr>
      </w:pPr>
    </w:p>
    <w:tbl>
      <w:tblPr>
        <w:tblStyle w:val="TableGrid"/>
        <w:tblW w:w="0" w:type="auto"/>
        <w:tblLook w:val="04A0" w:firstRow="1" w:lastRow="0" w:firstColumn="1" w:lastColumn="0" w:noHBand="0" w:noVBand="1"/>
      </w:tblPr>
      <w:tblGrid>
        <w:gridCol w:w="9770"/>
      </w:tblGrid>
      <w:tr w:rsidR="00FF77F7" w:rsidRPr="004E7E92" w14:paraId="74CB4678" w14:textId="77777777" w:rsidTr="00FF77F7">
        <w:trPr>
          <w:hidden/>
        </w:trPr>
        <w:tc>
          <w:tcPr>
            <w:tcW w:w="9770" w:type="dxa"/>
          </w:tcPr>
          <w:tbl>
            <w:tblPr>
              <w:tblStyle w:val="TableGrid"/>
              <w:tblW w:w="0" w:type="auto"/>
              <w:tblLook w:val="04A0" w:firstRow="1" w:lastRow="0" w:firstColumn="1" w:lastColumn="0" w:noHBand="0" w:noVBand="1"/>
            </w:tblPr>
            <w:tblGrid>
              <w:gridCol w:w="9544"/>
            </w:tblGrid>
            <w:tr w:rsidR="00FF77F7" w:rsidRPr="004E7E92" w14:paraId="7DAD4542" w14:textId="77777777" w:rsidTr="00FF77F7">
              <w:trPr>
                <w:hidden/>
              </w:trPr>
              <w:tc>
                <w:tcPr>
                  <w:tcW w:w="9544" w:type="dxa"/>
                </w:tcPr>
                <w:p w14:paraId="1327EC9F" w14:textId="77777777" w:rsidR="00FF77F7" w:rsidRPr="004E7E92" w:rsidRDefault="00FF77F7" w:rsidP="00957438">
                  <w:pPr>
                    <w:spacing w:before="0" w:after="0"/>
                    <w:rPr>
                      <w:rFonts w:eastAsia="Times New Roman"/>
                      <w:vanish/>
                      <w:szCs w:val="24"/>
                    </w:rPr>
                  </w:pPr>
                </w:p>
              </w:tc>
            </w:tr>
          </w:tbl>
          <w:p w14:paraId="6EBA1BD9" w14:textId="77777777" w:rsidR="00FF77F7" w:rsidRPr="004E7E92" w:rsidRDefault="00FF77F7" w:rsidP="00957438">
            <w:pPr>
              <w:spacing w:before="0" w:after="0"/>
              <w:rPr>
                <w:rFonts w:eastAsia="Times New Roman"/>
                <w:vanish/>
                <w:szCs w:val="24"/>
              </w:rPr>
            </w:pPr>
          </w:p>
        </w:tc>
      </w:tr>
    </w:tbl>
    <w:p w14:paraId="41CD5682" w14:textId="1A98AE06" w:rsidR="00FF77F7" w:rsidRPr="004E7E92" w:rsidRDefault="00FF77F7" w:rsidP="00957438">
      <w:pPr>
        <w:spacing w:before="0" w:after="0"/>
        <w:rPr>
          <w:rFonts w:eastAsia="Times New Roman"/>
          <w:vanish/>
          <w:szCs w:val="24"/>
        </w:rPr>
      </w:pPr>
      <w:r w:rsidRPr="004E7E92">
        <w:rPr>
          <w:rFonts w:eastAsia="Times New Roman"/>
          <w:szCs w:val="24"/>
        </w:rPr>
        <w:t>5. Revīzijas iestādes(-</w:t>
      </w:r>
      <w:proofErr w:type="spellStart"/>
      <w:r w:rsidRPr="004E7E92">
        <w:rPr>
          <w:rFonts w:eastAsia="Times New Roman"/>
          <w:szCs w:val="24"/>
        </w:rPr>
        <w:t>žu</w:t>
      </w:r>
      <w:proofErr w:type="spellEnd"/>
      <w:r w:rsidRPr="004E7E92">
        <w:rPr>
          <w:rFonts w:eastAsia="Times New Roman"/>
          <w:szCs w:val="24"/>
        </w:rPr>
        <w:t>) veikts aprēķināšanas metodoloģijas un summu novērtējums, un kārtība, kas nodrošina datu verifikāciju, kvalitāti, vākšanu un glabāšanu</w:t>
      </w:r>
    </w:p>
    <w:p w14:paraId="3CDE3843" w14:textId="05E8CB2E" w:rsidR="00957438" w:rsidRPr="004E7E92" w:rsidRDefault="00957438" w:rsidP="00957438">
      <w:pPr>
        <w:spacing w:before="0" w:after="0"/>
      </w:pPr>
    </w:p>
    <w:p w14:paraId="4EC75790" w14:textId="77777777" w:rsidR="00FF77F7" w:rsidRPr="004E7E92" w:rsidRDefault="00FF77F7" w:rsidP="00957438">
      <w:pPr>
        <w:spacing w:before="0" w:after="0"/>
        <w:rPr>
          <w:rFonts w:eastAsia="Times New Roman"/>
          <w:vanish/>
          <w:szCs w:val="24"/>
        </w:rPr>
      </w:pPr>
    </w:p>
    <w:tbl>
      <w:tblPr>
        <w:tblStyle w:val="TableGrid"/>
        <w:tblW w:w="0" w:type="auto"/>
        <w:tblLook w:val="04A0" w:firstRow="1" w:lastRow="0" w:firstColumn="1" w:lastColumn="0" w:noHBand="0" w:noVBand="1"/>
      </w:tblPr>
      <w:tblGrid>
        <w:gridCol w:w="9770"/>
      </w:tblGrid>
      <w:tr w:rsidR="00FF77F7" w:rsidRPr="004E7E92" w14:paraId="7D00D839" w14:textId="77777777" w:rsidTr="00FF77F7">
        <w:tc>
          <w:tcPr>
            <w:tcW w:w="9770" w:type="dxa"/>
          </w:tcPr>
          <w:p w14:paraId="6E17C316" w14:textId="05A71819" w:rsidR="00FE0526" w:rsidRPr="00FE0526" w:rsidRDefault="00FE0526" w:rsidP="00FE0526">
            <w:pPr>
              <w:autoSpaceDE w:val="0"/>
              <w:autoSpaceDN w:val="0"/>
              <w:spacing w:before="0" w:after="0"/>
              <w:rPr>
                <w:rFonts w:ascii="Times New Roman" w:hAnsi="Times New Roman"/>
                <w:bCs/>
                <w:color w:val="000000"/>
                <w:sz w:val="20"/>
              </w:rPr>
            </w:pPr>
            <w:r w:rsidRPr="00FE0526">
              <w:rPr>
                <w:rFonts w:ascii="Times New Roman" w:hAnsi="Times New Roman"/>
                <w:bCs/>
                <w:color w:val="000000"/>
                <w:sz w:val="20"/>
              </w:rPr>
              <w:t xml:space="preserve">Metodikas vienas vienības izmaksu likmes tika noteiktas saskaņā ar </w:t>
            </w:r>
            <w:r w:rsidR="00897494">
              <w:rPr>
                <w:rFonts w:ascii="Times New Roman" w:hAnsi="Times New Roman"/>
                <w:bCs/>
                <w:color w:val="000000"/>
                <w:sz w:val="20"/>
              </w:rPr>
              <w:t>KNR</w:t>
            </w:r>
            <w:r w:rsidRPr="00FE0526">
              <w:rPr>
                <w:rFonts w:ascii="Times New Roman" w:hAnsi="Times New Roman"/>
                <w:bCs/>
                <w:color w:val="000000"/>
                <w:sz w:val="20"/>
              </w:rPr>
              <w:t xml:space="preserve"> 94.panta 2.punktu un metodikā piemērotie aprēķini tika balstīti uz taisnīgu, objektīvu un pārbaudāmu aprēķina metodi atbilstoši tirgus izpētes datiem (cita objektīva informācija). </w:t>
            </w:r>
          </w:p>
          <w:p w14:paraId="20A40440" w14:textId="77777777" w:rsidR="00FE0526" w:rsidRPr="00FE0526" w:rsidRDefault="00FE0526" w:rsidP="00FE0526">
            <w:pPr>
              <w:autoSpaceDE w:val="0"/>
              <w:autoSpaceDN w:val="0"/>
              <w:spacing w:before="0" w:after="0"/>
              <w:rPr>
                <w:rFonts w:ascii="Times New Roman" w:hAnsi="Times New Roman"/>
                <w:b/>
                <w:color w:val="000000"/>
                <w:sz w:val="20"/>
              </w:rPr>
            </w:pPr>
            <w:r w:rsidRPr="00FE0526">
              <w:rPr>
                <w:rFonts w:ascii="Times New Roman" w:hAnsi="Times New Roman"/>
                <w:color w:val="000000"/>
                <w:sz w:val="20"/>
              </w:rPr>
              <w:t>Pamatojoties uz metodikas izvērtējuma secinājumiem, Revīzijas iestāde var apliecināt atbilstību šādām prasībām nosacījumiem:</w:t>
            </w:r>
          </w:p>
          <w:p w14:paraId="4F43DC66" w14:textId="77777777" w:rsidR="00FE0526" w:rsidRPr="00FE0526" w:rsidRDefault="00FE0526" w:rsidP="008341EA">
            <w:pPr>
              <w:numPr>
                <w:ilvl w:val="0"/>
                <w:numId w:val="76"/>
              </w:numPr>
              <w:autoSpaceDE w:val="0"/>
              <w:autoSpaceDN w:val="0"/>
              <w:spacing w:before="0" w:after="0"/>
              <w:jc w:val="left"/>
              <w:rPr>
                <w:rFonts w:ascii="Times New Roman" w:eastAsia="Times New Roman" w:hAnsi="Times New Roman"/>
                <w:b/>
                <w:color w:val="000000"/>
                <w:sz w:val="20"/>
              </w:rPr>
            </w:pPr>
            <w:r w:rsidRPr="00FE0526">
              <w:rPr>
                <w:rFonts w:ascii="Times New Roman" w:eastAsia="Times New Roman" w:hAnsi="Times New Roman"/>
                <w:color w:val="000000"/>
                <w:sz w:val="20"/>
              </w:rPr>
              <w:t>Aprēķini ir veikti saskaņā ar taisnīgu, objektīvu un pārbaudāmu aprēķina metodi, kuras pamatā ir tādi dati, kas ir:</w:t>
            </w:r>
          </w:p>
          <w:p w14:paraId="796B0407" w14:textId="77777777" w:rsidR="00FE0526" w:rsidRPr="00FE0526" w:rsidRDefault="00FE0526" w:rsidP="008341EA">
            <w:pPr>
              <w:numPr>
                <w:ilvl w:val="0"/>
                <w:numId w:val="77"/>
              </w:numPr>
              <w:autoSpaceDE w:val="0"/>
              <w:autoSpaceDN w:val="0"/>
              <w:spacing w:before="0" w:after="0"/>
              <w:jc w:val="left"/>
              <w:rPr>
                <w:rFonts w:ascii="Times New Roman" w:eastAsia="Times New Roman" w:hAnsi="Times New Roman"/>
                <w:b/>
                <w:color w:val="000000"/>
                <w:sz w:val="20"/>
              </w:rPr>
            </w:pPr>
            <w:r w:rsidRPr="00FE0526">
              <w:rPr>
                <w:rFonts w:ascii="Times New Roman" w:eastAsia="Times New Roman" w:hAnsi="Times New Roman"/>
                <w:color w:val="000000"/>
                <w:sz w:val="20"/>
              </w:rPr>
              <w:t>pamatoti ar objektīvu informāciju – tirgus izpēte;</w:t>
            </w:r>
          </w:p>
          <w:p w14:paraId="19866B9E" w14:textId="77777777" w:rsidR="00FE0526" w:rsidRPr="00FE0526" w:rsidRDefault="00FE0526" w:rsidP="008341EA">
            <w:pPr>
              <w:numPr>
                <w:ilvl w:val="0"/>
                <w:numId w:val="77"/>
              </w:numPr>
              <w:autoSpaceDE w:val="0"/>
              <w:autoSpaceDN w:val="0"/>
              <w:spacing w:before="0" w:after="0"/>
              <w:jc w:val="left"/>
              <w:rPr>
                <w:rFonts w:ascii="Times New Roman" w:eastAsia="Times New Roman" w:hAnsi="Times New Roman"/>
                <w:b/>
                <w:color w:val="000000"/>
                <w:sz w:val="20"/>
              </w:rPr>
            </w:pPr>
            <w:r w:rsidRPr="00FE0526">
              <w:rPr>
                <w:rFonts w:ascii="Times New Roman" w:eastAsia="Times New Roman" w:hAnsi="Times New Roman"/>
                <w:color w:val="000000"/>
                <w:sz w:val="20"/>
              </w:rPr>
              <w:t xml:space="preserve">vērtējami kā ticami un atbilstoši paredzētajām projekta darbībām. </w:t>
            </w:r>
          </w:p>
          <w:p w14:paraId="54DB559A" w14:textId="77777777" w:rsidR="00FE0526" w:rsidRPr="00FE0526" w:rsidRDefault="00FE0526" w:rsidP="008341EA">
            <w:pPr>
              <w:numPr>
                <w:ilvl w:val="0"/>
                <w:numId w:val="76"/>
              </w:numPr>
              <w:autoSpaceDE w:val="0"/>
              <w:autoSpaceDN w:val="0"/>
              <w:spacing w:before="0" w:after="0"/>
              <w:ind w:left="321" w:hanging="321"/>
              <w:rPr>
                <w:rFonts w:ascii="Times New Roman" w:hAnsi="Times New Roman"/>
                <w:b/>
                <w:color w:val="000000"/>
                <w:sz w:val="20"/>
              </w:rPr>
            </w:pPr>
            <w:r w:rsidRPr="00FE0526">
              <w:rPr>
                <w:rFonts w:ascii="Times New Roman" w:hAnsi="Times New Roman"/>
                <w:color w:val="000000"/>
                <w:sz w:val="20"/>
              </w:rPr>
              <w:t>Izdevumu kategorijas/veidi, kas tika piemēroti vienas vienības izmaksu likmes noteikšanā atbilst nosacījumiem, kas noteikti nacionālajos normatīvajos aktos (SAMP 2.2.3.6 MKN). Revīzijas iestāde veica izmaksu kategoriju/pozīciju pārbaudi pret Ministru kabineta noteikumu projektu par SAMP īstenošanu (iesniegts ar VARAM 28.05.2022 e-pastu).</w:t>
            </w:r>
          </w:p>
          <w:p w14:paraId="7D6FE08A" w14:textId="77777777" w:rsidR="00FE0526" w:rsidRPr="00FE0526" w:rsidRDefault="00FE0526" w:rsidP="008341EA">
            <w:pPr>
              <w:numPr>
                <w:ilvl w:val="0"/>
                <w:numId w:val="76"/>
              </w:numPr>
              <w:autoSpaceDE w:val="0"/>
              <w:autoSpaceDN w:val="0"/>
              <w:spacing w:before="0" w:after="0"/>
              <w:ind w:left="321" w:hanging="321"/>
              <w:rPr>
                <w:rFonts w:ascii="Times New Roman" w:hAnsi="Times New Roman"/>
                <w:b/>
                <w:color w:val="000000"/>
                <w:sz w:val="20"/>
              </w:rPr>
            </w:pPr>
            <w:r w:rsidRPr="00FE0526">
              <w:rPr>
                <w:rFonts w:ascii="Times New Roman" w:hAnsi="Times New Roman"/>
                <w:color w:val="000000"/>
                <w:sz w:val="20"/>
              </w:rPr>
              <w:t xml:space="preserve">Lai arī atbilstoši pieejamai informācijai uz izvērtējuma veikšanas brīdi, pastāv dubultā finansējuma risks SAMP līmeņa ievaros, kad līdzīga veida pasākumi ir pieejami finansējuma saņēmējiem no citiem finansēšanas instrumentiem: </w:t>
            </w:r>
          </w:p>
          <w:p w14:paraId="4806080A" w14:textId="77777777" w:rsidR="00FE0526" w:rsidRPr="00FE0526" w:rsidRDefault="00FE0526" w:rsidP="008341EA">
            <w:pPr>
              <w:numPr>
                <w:ilvl w:val="0"/>
                <w:numId w:val="78"/>
              </w:numPr>
              <w:autoSpaceDE w:val="0"/>
              <w:autoSpaceDN w:val="0"/>
              <w:spacing w:before="0" w:after="0"/>
              <w:rPr>
                <w:rFonts w:ascii="Times New Roman" w:eastAsia="Times New Roman" w:hAnsi="Times New Roman"/>
                <w:b/>
                <w:color w:val="000000"/>
                <w:sz w:val="20"/>
              </w:rPr>
            </w:pPr>
            <w:hyperlink r:id="rId264" w:history="1">
              <w:r w:rsidRPr="00FE0526">
                <w:rPr>
                  <w:rFonts w:ascii="Times New Roman" w:eastAsia="Times New Roman" w:hAnsi="Times New Roman"/>
                  <w:color w:val="0563C1"/>
                  <w:sz w:val="20"/>
                  <w:u w:val="single"/>
                </w:rPr>
                <w:t>MK noteikumi Nr.103 “Noteikumi par atbalsta programmu viena dzīvokļa dzīvojamo māju un divu dzīvokļu dzīvojamo māju atjaunošanai un energoefektivitātes paaugstināšanai”</w:t>
              </w:r>
            </w:hyperlink>
            <w:r w:rsidRPr="00FE0526">
              <w:rPr>
                <w:rFonts w:ascii="Times New Roman" w:eastAsia="Times New Roman" w:hAnsi="Times New Roman"/>
                <w:color w:val="000000"/>
                <w:sz w:val="20"/>
              </w:rPr>
              <w:t>,</w:t>
            </w:r>
          </w:p>
          <w:p w14:paraId="2A6F55DB" w14:textId="77777777" w:rsidR="00FE0526" w:rsidRPr="00FE0526" w:rsidRDefault="00FE0526" w:rsidP="008341EA">
            <w:pPr>
              <w:numPr>
                <w:ilvl w:val="0"/>
                <w:numId w:val="78"/>
              </w:numPr>
              <w:autoSpaceDE w:val="0"/>
              <w:autoSpaceDN w:val="0"/>
              <w:spacing w:before="0" w:after="0"/>
              <w:rPr>
                <w:rFonts w:ascii="Times New Roman" w:eastAsia="Times New Roman" w:hAnsi="Times New Roman"/>
                <w:b/>
                <w:color w:val="000000"/>
                <w:sz w:val="20"/>
              </w:rPr>
            </w:pPr>
            <w:hyperlink r:id="rId265" w:history="1">
              <w:r w:rsidRPr="00FE0526">
                <w:rPr>
                  <w:rFonts w:ascii="Times New Roman" w:eastAsia="Times New Roman" w:hAnsi="Times New Roman"/>
                  <w:color w:val="0563C1"/>
                  <w:sz w:val="20"/>
                  <w:u w:val="single"/>
                </w:rPr>
                <w:t>MK noteikumi Nr.150 “Emisijas kvotu izsolīšanas instrumenta finansēto projektu atklāta konkursa "Siltumnīcefekta gāzu emisiju samazināšana mājsaimniecībās – atbalsts atjaunojamo energoresursu izmantošanai" nolikums”</w:t>
              </w:r>
            </w:hyperlink>
          </w:p>
          <w:p w14:paraId="0C3D6D75" w14:textId="77777777" w:rsidR="00FE0526" w:rsidRPr="00FE0526" w:rsidRDefault="00FE0526" w:rsidP="00FE0526">
            <w:pPr>
              <w:autoSpaceDE w:val="0"/>
              <w:autoSpaceDN w:val="0"/>
              <w:spacing w:before="0" w:after="0"/>
              <w:ind w:left="321"/>
              <w:rPr>
                <w:rFonts w:ascii="Times New Roman" w:hAnsi="Times New Roman"/>
                <w:b/>
                <w:color w:val="000000"/>
                <w:sz w:val="20"/>
              </w:rPr>
            </w:pPr>
            <w:r w:rsidRPr="00FE0526">
              <w:rPr>
                <w:rFonts w:ascii="Times New Roman" w:hAnsi="Times New Roman"/>
                <w:color w:val="000000"/>
                <w:sz w:val="20"/>
              </w:rPr>
              <w:t>VI sadarbībā ar Atbildīgo iestādi un Sadarbības iestādi nodrošinās darbības dubultā finansējuma risku mazināšanai, tai skaitā attiecīgas pārbaudes projektu apstiprināšanas un izdevumu apstiprināšanas posmā.</w:t>
            </w:r>
          </w:p>
          <w:p w14:paraId="2B9CCC24" w14:textId="77777777" w:rsidR="00FE0526" w:rsidRPr="00FE0526" w:rsidRDefault="00FE0526" w:rsidP="008341EA">
            <w:pPr>
              <w:numPr>
                <w:ilvl w:val="0"/>
                <w:numId w:val="76"/>
              </w:numPr>
              <w:spacing w:before="0" w:after="0"/>
              <w:rPr>
                <w:rFonts w:ascii="Times New Roman" w:hAnsi="Times New Roman"/>
                <w:b/>
                <w:color w:val="000000"/>
                <w:sz w:val="20"/>
              </w:rPr>
            </w:pPr>
            <w:r w:rsidRPr="00FE0526">
              <w:rPr>
                <w:rFonts w:ascii="Times New Roman" w:hAnsi="Times New Roman"/>
                <w:color w:val="000000"/>
                <w:sz w:val="20"/>
              </w:rPr>
              <w:t>Noteiktās vienas vienības izmaksu likmes atbilst veiktajiem pieņēmumiem un aprēķiniem, kā arī likmju aprēķinos izmantotajiem datiem.</w:t>
            </w:r>
          </w:p>
          <w:p w14:paraId="3950421E" w14:textId="77777777" w:rsidR="00FE0526" w:rsidRPr="00FE0526" w:rsidRDefault="00FE0526" w:rsidP="008341EA">
            <w:pPr>
              <w:numPr>
                <w:ilvl w:val="0"/>
                <w:numId w:val="76"/>
              </w:numPr>
              <w:spacing w:before="0" w:after="0"/>
              <w:rPr>
                <w:rFonts w:ascii="Times New Roman" w:hAnsi="Times New Roman"/>
                <w:b/>
                <w:color w:val="000000"/>
                <w:sz w:val="20"/>
              </w:rPr>
            </w:pPr>
            <w:r w:rsidRPr="00FE0526">
              <w:rPr>
                <w:rFonts w:ascii="Times New Roman" w:hAnsi="Times New Roman"/>
                <w:color w:val="000000"/>
                <w:sz w:val="20"/>
              </w:rPr>
              <w:t>Metodikā ir norādīta pietiekama informācija par metodikas aktualizēšanu – likmju pārskatīšanu tai skaitā aktualizēšanas biežums.</w:t>
            </w:r>
          </w:p>
          <w:p w14:paraId="570545D9" w14:textId="777CB134" w:rsidR="00FE0526" w:rsidRPr="00FE0526" w:rsidRDefault="00FE0526" w:rsidP="008341EA">
            <w:pPr>
              <w:numPr>
                <w:ilvl w:val="0"/>
                <w:numId w:val="76"/>
              </w:numPr>
              <w:spacing w:before="0" w:after="0"/>
              <w:rPr>
                <w:rFonts w:ascii="Times New Roman" w:hAnsi="Times New Roman"/>
                <w:b/>
                <w:color w:val="000000"/>
                <w:sz w:val="20"/>
              </w:rPr>
            </w:pPr>
            <w:r w:rsidRPr="00FE0526">
              <w:rPr>
                <w:rFonts w:ascii="Times New Roman" w:hAnsi="Times New Roman"/>
                <w:color w:val="000000"/>
                <w:sz w:val="20"/>
              </w:rPr>
              <w:t xml:space="preserve">Attiecībā uz pasākumiem par datu pārbaudi un kvalitāti, to vākšanu un glabāšanu, kā arī pamatojošo dokumentu uzglabāšanu, ir plānots nodrošināt, ka visi pierādījumi par projekta īstenošanas dokumentāciju un jo īpaši dati un dokumenti par izmaksām un maksājumiem projektu gala saņēmējiem tiks saglabāti saskaņā ar </w:t>
            </w:r>
            <w:r w:rsidR="00897494">
              <w:rPr>
                <w:rFonts w:ascii="Times New Roman" w:hAnsi="Times New Roman"/>
                <w:color w:val="000000"/>
                <w:sz w:val="20"/>
              </w:rPr>
              <w:t>KNR</w:t>
            </w:r>
            <w:r w:rsidRPr="00FE0526">
              <w:rPr>
                <w:rFonts w:ascii="Times New Roman" w:hAnsi="Times New Roman"/>
                <w:color w:val="000000"/>
                <w:sz w:val="20"/>
              </w:rPr>
              <w:t xml:space="preserve"> 69.panta 8.punktu, t.i. sistēmā, kas uzkrāj un glabā attiecīgos datus/dokumentus un nodrošina pietiekamas revīzijas liecības.</w:t>
            </w:r>
          </w:p>
          <w:p w14:paraId="134945A0" w14:textId="15525C3F" w:rsidR="00FF77F7" w:rsidRPr="00FE0526" w:rsidRDefault="00FE0526" w:rsidP="00FE0526">
            <w:pPr>
              <w:spacing w:before="0" w:after="0"/>
              <w:jc w:val="left"/>
              <w:rPr>
                <w:rFonts w:ascii="Times New Roman" w:hAnsi="Times New Roman"/>
                <w:sz w:val="20"/>
              </w:rPr>
            </w:pPr>
            <w:r w:rsidRPr="00FE0526">
              <w:rPr>
                <w:rFonts w:ascii="Times New Roman" w:hAnsi="Times New Roman"/>
                <w:bCs/>
                <w:color w:val="000000"/>
                <w:sz w:val="20"/>
              </w:rPr>
              <w:t>Šis novērtējums aptver visus attiecīgos elementus, kas uzskaitīti Komisijas revīzijas dienestu SCO pārbaudes lapas 1. iedaļā.</w:t>
            </w:r>
          </w:p>
        </w:tc>
      </w:tr>
    </w:tbl>
    <w:p w14:paraId="2087E9D9" w14:textId="77777777" w:rsidR="00957438" w:rsidRPr="004E7E92" w:rsidRDefault="00957438" w:rsidP="00957438">
      <w:pPr>
        <w:spacing w:before="0" w:after="0"/>
      </w:pPr>
    </w:p>
    <w:p w14:paraId="718E44D5" w14:textId="02E0D646" w:rsidR="00957438" w:rsidRPr="004E7E92" w:rsidRDefault="00957438" w:rsidP="00957438">
      <w:pPr>
        <w:spacing w:before="0" w:after="0"/>
        <w:rPr>
          <w:rFonts w:eastAsia="Times New Roman"/>
          <w:b/>
          <w:bCs/>
          <w:szCs w:val="24"/>
        </w:rPr>
      </w:pPr>
      <w:r w:rsidRPr="004E7E92">
        <w:rPr>
          <w:rFonts w:eastAsia="Times New Roman"/>
          <w:b/>
          <w:bCs/>
          <w:szCs w:val="24"/>
        </w:rPr>
        <w:t>Tirgus izpētes rezultātā katrai vienībai (izmaksas ar PVN) ir sastādītas sekojošas izmaksu tabulas:</w:t>
      </w:r>
    </w:p>
    <w:tbl>
      <w:tblPr>
        <w:tblStyle w:val="TableGrid"/>
        <w:tblW w:w="4969" w:type="pct"/>
        <w:tblLook w:val="04A0" w:firstRow="1" w:lastRow="0" w:firstColumn="1" w:lastColumn="0" w:noHBand="0" w:noVBand="1"/>
      </w:tblPr>
      <w:tblGrid>
        <w:gridCol w:w="1696"/>
        <w:gridCol w:w="2553"/>
        <w:gridCol w:w="5460"/>
      </w:tblGrid>
      <w:tr w:rsidR="00957438" w:rsidRPr="004E7E92" w14:paraId="0E2797F4" w14:textId="77777777" w:rsidTr="00BC7C28">
        <w:tc>
          <w:tcPr>
            <w:tcW w:w="5000" w:type="pct"/>
            <w:gridSpan w:val="3"/>
          </w:tcPr>
          <w:p w14:paraId="79F3844E" w14:textId="77777777" w:rsidR="00957438" w:rsidRPr="004E7E92" w:rsidRDefault="00957438" w:rsidP="00BC7C28">
            <w:pPr>
              <w:spacing w:before="0" w:after="0"/>
              <w:jc w:val="left"/>
              <w:rPr>
                <w:rFonts w:ascii="Times New Roman" w:hAnsi="Times New Roman"/>
                <w:b/>
                <w:bCs/>
                <w:sz w:val="20"/>
              </w:rPr>
            </w:pPr>
            <w:r w:rsidRPr="004E7E92">
              <w:rPr>
                <w:rFonts w:ascii="Times New Roman" w:hAnsi="Times New Roman"/>
                <w:b/>
                <w:bCs/>
                <w:sz w:val="20"/>
              </w:rPr>
              <w:t>1. Koksnes biomasas katls, kas piemērots granulu kurināmajam</w:t>
            </w:r>
          </w:p>
        </w:tc>
      </w:tr>
      <w:tr w:rsidR="00957438" w:rsidRPr="004E7E92" w14:paraId="7FE64DD7" w14:textId="77777777" w:rsidTr="00FF77F7">
        <w:tc>
          <w:tcPr>
            <w:tcW w:w="873" w:type="pct"/>
            <w:vAlign w:val="center"/>
          </w:tcPr>
          <w:p w14:paraId="1FFD299C"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Siltumapgādes iekārtas nominālā jauda </w:t>
            </w:r>
            <w:r w:rsidRPr="004E7E92">
              <w:rPr>
                <w:rFonts w:ascii="Times New Roman" w:hAnsi="Times New Roman"/>
                <w:b/>
                <w:bCs/>
                <w:sz w:val="20"/>
              </w:rPr>
              <w:t>(</w:t>
            </w:r>
            <w:proofErr w:type="spellStart"/>
            <w:r w:rsidRPr="004E7E92">
              <w:rPr>
                <w:rFonts w:ascii="Times New Roman" w:hAnsi="Times New Roman"/>
                <w:b/>
                <w:bCs/>
                <w:sz w:val="20"/>
              </w:rPr>
              <w:t>kW</w:t>
            </w:r>
            <w:proofErr w:type="spellEnd"/>
            <w:r w:rsidRPr="004E7E92">
              <w:rPr>
                <w:rFonts w:ascii="Times New Roman" w:hAnsi="Times New Roman"/>
                <w:b/>
                <w:bCs/>
                <w:sz w:val="20"/>
              </w:rPr>
              <w:t>)</w:t>
            </w:r>
            <w:r w:rsidRPr="004E7E92">
              <w:rPr>
                <w:rStyle w:val="FootnoteReference"/>
                <w:rFonts w:ascii="Times New Roman" w:hAnsi="Times New Roman"/>
                <w:sz w:val="20"/>
              </w:rPr>
              <w:footnoteReference w:id="128"/>
            </w:r>
          </w:p>
        </w:tc>
        <w:tc>
          <w:tcPr>
            <w:tcW w:w="1315" w:type="pct"/>
            <w:vAlign w:val="center"/>
          </w:tcPr>
          <w:p w14:paraId="4E320177"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Izmaksas par siltumapgādes iekārtas iegādi ar PVN (EUR) atbilstoši uzstādāmās iekārtas jaudai</w:t>
            </w:r>
          </w:p>
          <w:p w14:paraId="11E42394" w14:textId="66C499C9" w:rsidR="00957438" w:rsidRPr="004E7E92" w:rsidRDefault="00957438" w:rsidP="00FF77F7">
            <w:pPr>
              <w:spacing w:before="0" w:after="0"/>
              <w:rPr>
                <w:rFonts w:ascii="Times New Roman" w:hAnsi="Times New Roman"/>
                <w:b/>
                <w:sz w:val="20"/>
              </w:rPr>
            </w:pPr>
            <w:proofErr w:type="spellStart"/>
            <w:r w:rsidRPr="004E7E92">
              <w:rPr>
                <w:rFonts w:ascii="Times New Roman" w:hAnsi="Times New Roman"/>
                <w:b/>
                <w:bCs/>
                <w:sz w:val="20"/>
              </w:rPr>
              <w:t>I</w:t>
            </w:r>
            <w:r w:rsidRPr="004E7E92">
              <w:rPr>
                <w:rFonts w:ascii="Times New Roman" w:hAnsi="Times New Roman"/>
                <w:b/>
                <w:bCs/>
                <w:sz w:val="20"/>
                <w:vertAlign w:val="subscript"/>
              </w:rPr>
              <w:t>iek</w:t>
            </w:r>
            <w:proofErr w:type="spellEnd"/>
            <w:r w:rsidRPr="004E7E92">
              <w:rPr>
                <w:rFonts w:ascii="Times New Roman" w:hAnsi="Times New Roman"/>
                <w:sz w:val="20"/>
                <w:vertAlign w:val="subscript"/>
              </w:rPr>
              <w:t>.</w:t>
            </w:r>
            <w:r w:rsidR="00FF77F7" w:rsidRPr="004E7E92">
              <w:rPr>
                <w:rFonts w:ascii="Times New Roman" w:hAnsi="Times New Roman"/>
                <w:sz w:val="20"/>
                <w:vertAlign w:val="subscript"/>
              </w:rPr>
              <w:t xml:space="preserve"> </w:t>
            </w:r>
            <w:r w:rsidRPr="004E7E92">
              <w:rPr>
                <w:rFonts w:ascii="Times New Roman" w:hAnsi="Times New Roman"/>
                <w:sz w:val="20"/>
              </w:rPr>
              <w:t>(EUR)</w:t>
            </w:r>
          </w:p>
        </w:tc>
        <w:tc>
          <w:tcPr>
            <w:tcW w:w="2812" w:type="pct"/>
            <w:vAlign w:val="center"/>
          </w:tcPr>
          <w:p w14:paraId="56C287F3" w14:textId="5F2430FF" w:rsidR="00957438" w:rsidRPr="004E7E92" w:rsidRDefault="00957438" w:rsidP="00FF77F7">
            <w:pPr>
              <w:spacing w:before="0" w:after="0"/>
              <w:rPr>
                <w:rFonts w:ascii="Times New Roman" w:hAnsi="Times New Roman"/>
                <w:b/>
                <w:sz w:val="20"/>
              </w:rPr>
            </w:pPr>
            <w:r w:rsidRPr="004E7E92">
              <w:rPr>
                <w:rFonts w:ascii="Times New Roman" w:hAnsi="Times New Roman"/>
                <w:sz w:val="20"/>
              </w:rPr>
              <w:t xml:space="preserve">Izmaksas par apkures sistēmas ar </w:t>
            </w:r>
            <w:proofErr w:type="spellStart"/>
            <w:r w:rsidRPr="004E7E92">
              <w:rPr>
                <w:rFonts w:ascii="Times New Roman" w:hAnsi="Times New Roman"/>
                <w:sz w:val="20"/>
              </w:rPr>
              <w:t>sildelementiem</w:t>
            </w:r>
            <w:proofErr w:type="spellEnd"/>
            <w:r w:rsidRPr="004E7E92">
              <w:rPr>
                <w:rFonts w:ascii="Times New Roman" w:hAnsi="Times New Roman"/>
                <w:sz w:val="20"/>
              </w:rPr>
              <w:t xml:space="preserve"> (apkures sistēmas infrastruktūra) pilnīgu atjaunošanu, pārbūvi vai izveidi ar PVN (EUR) atbilstoši uzstādāmās iekārtas jaudai.</w:t>
            </w:r>
            <w:r w:rsidR="00FF77F7" w:rsidRPr="004E7E92">
              <w:rPr>
                <w:rFonts w:ascii="Times New Roman" w:hAnsi="Times New Roman"/>
                <w:sz w:val="20"/>
              </w:rPr>
              <w:t xml:space="preserve"> </w:t>
            </w:r>
            <w:r w:rsidRPr="004E7E92">
              <w:rPr>
                <w:rFonts w:ascii="Times New Roman" w:hAnsi="Times New Roman"/>
                <w:b/>
                <w:bCs/>
                <w:sz w:val="20"/>
              </w:rPr>
              <w:t>C</w:t>
            </w:r>
            <w:r w:rsidR="00FF77F7" w:rsidRPr="004E7E92">
              <w:rPr>
                <w:rFonts w:ascii="Times New Roman" w:hAnsi="Times New Roman"/>
                <w:sz w:val="20"/>
              </w:rPr>
              <w:t xml:space="preserve"> </w:t>
            </w:r>
            <w:r w:rsidRPr="004E7E92">
              <w:rPr>
                <w:rFonts w:ascii="Times New Roman" w:hAnsi="Times New Roman"/>
                <w:sz w:val="20"/>
              </w:rPr>
              <w:t>(EUR)</w:t>
            </w:r>
          </w:p>
        </w:tc>
      </w:tr>
      <w:tr w:rsidR="0007344F" w:rsidRPr="004E7E92" w14:paraId="758814CE" w14:textId="77777777" w:rsidTr="00A50CA9">
        <w:tc>
          <w:tcPr>
            <w:tcW w:w="873" w:type="pct"/>
            <w:vAlign w:val="center"/>
          </w:tcPr>
          <w:p w14:paraId="414525C5" w14:textId="7E69C942" w:rsidR="0007344F" w:rsidRPr="004E7E92" w:rsidRDefault="0007344F" w:rsidP="0007344F">
            <w:pPr>
              <w:spacing w:before="0" w:after="0"/>
              <w:rPr>
                <w:rFonts w:ascii="Times New Roman" w:hAnsi="Times New Roman"/>
                <w:b/>
                <w:sz w:val="20"/>
              </w:rPr>
            </w:pPr>
            <w:r w:rsidRPr="004E7E92">
              <w:rPr>
                <w:rFonts w:ascii="Times New Roman" w:hAnsi="Times New Roman"/>
                <w:sz w:val="20"/>
              </w:rPr>
              <w:t>6</w:t>
            </w:r>
          </w:p>
        </w:tc>
        <w:tc>
          <w:tcPr>
            <w:tcW w:w="1315" w:type="pct"/>
          </w:tcPr>
          <w:p w14:paraId="14C6C95D" w14:textId="28E7248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3682</w:t>
            </w:r>
          </w:p>
        </w:tc>
        <w:tc>
          <w:tcPr>
            <w:tcW w:w="2812" w:type="pct"/>
            <w:vAlign w:val="center"/>
          </w:tcPr>
          <w:p w14:paraId="2927C39D" w14:textId="65723532" w:rsidR="0007344F" w:rsidRPr="004E7E92" w:rsidRDefault="0007344F" w:rsidP="0007344F">
            <w:pPr>
              <w:spacing w:before="0" w:after="0"/>
              <w:rPr>
                <w:rFonts w:ascii="Times New Roman" w:hAnsi="Times New Roman"/>
                <w:b/>
                <w:sz w:val="20"/>
              </w:rPr>
            </w:pPr>
            <w:r w:rsidRPr="004E7E92">
              <w:rPr>
                <w:rFonts w:ascii="Times New Roman" w:hAnsi="Times New Roman"/>
                <w:sz w:val="20"/>
              </w:rPr>
              <w:t>2977</w:t>
            </w:r>
          </w:p>
        </w:tc>
      </w:tr>
      <w:tr w:rsidR="0007344F" w:rsidRPr="004E7E92" w14:paraId="0D88332B" w14:textId="77777777" w:rsidTr="00A50CA9">
        <w:tc>
          <w:tcPr>
            <w:tcW w:w="873" w:type="pct"/>
            <w:vAlign w:val="center"/>
          </w:tcPr>
          <w:p w14:paraId="00931A93" w14:textId="79B22881" w:rsidR="0007344F" w:rsidRPr="004E7E92" w:rsidRDefault="0007344F" w:rsidP="0007344F">
            <w:pPr>
              <w:spacing w:before="0" w:after="0"/>
              <w:rPr>
                <w:rFonts w:ascii="Times New Roman" w:hAnsi="Times New Roman"/>
                <w:b/>
                <w:sz w:val="20"/>
              </w:rPr>
            </w:pPr>
            <w:r w:rsidRPr="004E7E92">
              <w:rPr>
                <w:rFonts w:ascii="Times New Roman" w:hAnsi="Times New Roman"/>
                <w:sz w:val="20"/>
              </w:rPr>
              <w:t>7</w:t>
            </w:r>
          </w:p>
        </w:tc>
        <w:tc>
          <w:tcPr>
            <w:tcW w:w="1315" w:type="pct"/>
          </w:tcPr>
          <w:p w14:paraId="266F3712" w14:textId="3025F7B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3797</w:t>
            </w:r>
          </w:p>
        </w:tc>
        <w:tc>
          <w:tcPr>
            <w:tcW w:w="2812" w:type="pct"/>
            <w:vAlign w:val="center"/>
          </w:tcPr>
          <w:p w14:paraId="13A073D3" w14:textId="13B27CA9" w:rsidR="0007344F" w:rsidRPr="004E7E92" w:rsidRDefault="0007344F" w:rsidP="0007344F">
            <w:pPr>
              <w:spacing w:before="0" w:after="0"/>
              <w:rPr>
                <w:rFonts w:ascii="Times New Roman" w:hAnsi="Times New Roman"/>
                <w:b/>
                <w:sz w:val="20"/>
              </w:rPr>
            </w:pPr>
            <w:r w:rsidRPr="004E7E92">
              <w:rPr>
                <w:rFonts w:ascii="Times New Roman" w:hAnsi="Times New Roman"/>
                <w:sz w:val="20"/>
              </w:rPr>
              <w:t>3278</w:t>
            </w:r>
          </w:p>
        </w:tc>
      </w:tr>
      <w:tr w:rsidR="0007344F" w:rsidRPr="004E7E92" w14:paraId="3A82E24D" w14:textId="77777777" w:rsidTr="00A50CA9">
        <w:tc>
          <w:tcPr>
            <w:tcW w:w="873" w:type="pct"/>
            <w:vAlign w:val="center"/>
          </w:tcPr>
          <w:p w14:paraId="3D1FBBB8" w14:textId="5CF3ADCC" w:rsidR="0007344F" w:rsidRPr="004E7E92" w:rsidRDefault="0007344F" w:rsidP="0007344F">
            <w:pPr>
              <w:spacing w:before="0" w:after="0"/>
              <w:rPr>
                <w:rFonts w:ascii="Times New Roman" w:hAnsi="Times New Roman"/>
                <w:b/>
                <w:sz w:val="20"/>
              </w:rPr>
            </w:pPr>
            <w:r w:rsidRPr="004E7E92">
              <w:rPr>
                <w:rFonts w:ascii="Times New Roman" w:hAnsi="Times New Roman"/>
                <w:sz w:val="20"/>
              </w:rPr>
              <w:t>8</w:t>
            </w:r>
          </w:p>
        </w:tc>
        <w:tc>
          <w:tcPr>
            <w:tcW w:w="1315" w:type="pct"/>
          </w:tcPr>
          <w:p w14:paraId="057161CB" w14:textId="604C96C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3904</w:t>
            </w:r>
          </w:p>
        </w:tc>
        <w:tc>
          <w:tcPr>
            <w:tcW w:w="2812" w:type="pct"/>
            <w:vAlign w:val="center"/>
          </w:tcPr>
          <w:p w14:paraId="69C15FBE" w14:textId="0663D19A" w:rsidR="0007344F" w:rsidRPr="004E7E92" w:rsidRDefault="0007344F" w:rsidP="0007344F">
            <w:pPr>
              <w:spacing w:before="0" w:after="0"/>
              <w:rPr>
                <w:rFonts w:ascii="Times New Roman" w:hAnsi="Times New Roman"/>
                <w:b/>
                <w:sz w:val="20"/>
              </w:rPr>
            </w:pPr>
            <w:r w:rsidRPr="004E7E92">
              <w:rPr>
                <w:rFonts w:ascii="Times New Roman" w:hAnsi="Times New Roman"/>
                <w:sz w:val="20"/>
              </w:rPr>
              <w:t>3562</w:t>
            </w:r>
          </w:p>
        </w:tc>
      </w:tr>
      <w:tr w:rsidR="0007344F" w:rsidRPr="004E7E92" w14:paraId="379C7A61" w14:textId="77777777" w:rsidTr="00A50CA9">
        <w:tc>
          <w:tcPr>
            <w:tcW w:w="873" w:type="pct"/>
            <w:vAlign w:val="center"/>
          </w:tcPr>
          <w:p w14:paraId="4A307B7D" w14:textId="6E3243CC" w:rsidR="0007344F" w:rsidRPr="004E7E92" w:rsidRDefault="0007344F" w:rsidP="0007344F">
            <w:pPr>
              <w:spacing w:before="0" w:after="0"/>
              <w:rPr>
                <w:rFonts w:ascii="Times New Roman" w:hAnsi="Times New Roman"/>
                <w:b/>
                <w:sz w:val="20"/>
              </w:rPr>
            </w:pPr>
            <w:r w:rsidRPr="004E7E92">
              <w:rPr>
                <w:rFonts w:ascii="Times New Roman" w:hAnsi="Times New Roman"/>
                <w:sz w:val="20"/>
              </w:rPr>
              <w:t>9</w:t>
            </w:r>
          </w:p>
        </w:tc>
        <w:tc>
          <w:tcPr>
            <w:tcW w:w="1315" w:type="pct"/>
          </w:tcPr>
          <w:p w14:paraId="40FE4A3E" w14:textId="0C9555B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3996</w:t>
            </w:r>
          </w:p>
        </w:tc>
        <w:tc>
          <w:tcPr>
            <w:tcW w:w="2812" w:type="pct"/>
            <w:vAlign w:val="center"/>
          </w:tcPr>
          <w:p w14:paraId="76731293" w14:textId="5E6F9EED" w:rsidR="0007344F" w:rsidRPr="004E7E92" w:rsidRDefault="0007344F" w:rsidP="0007344F">
            <w:pPr>
              <w:spacing w:before="0" w:after="0"/>
              <w:rPr>
                <w:rFonts w:ascii="Times New Roman" w:hAnsi="Times New Roman"/>
                <w:b/>
                <w:sz w:val="20"/>
              </w:rPr>
            </w:pPr>
            <w:r w:rsidRPr="004E7E92">
              <w:rPr>
                <w:rFonts w:ascii="Times New Roman" w:hAnsi="Times New Roman"/>
                <w:sz w:val="20"/>
              </w:rPr>
              <w:t>3833</w:t>
            </w:r>
          </w:p>
        </w:tc>
      </w:tr>
      <w:tr w:rsidR="0007344F" w:rsidRPr="004E7E92" w14:paraId="0B240F0F" w14:textId="77777777" w:rsidTr="00A50CA9">
        <w:tc>
          <w:tcPr>
            <w:tcW w:w="873" w:type="pct"/>
            <w:vAlign w:val="center"/>
          </w:tcPr>
          <w:p w14:paraId="090FA126" w14:textId="1CD611F3" w:rsidR="0007344F" w:rsidRPr="004E7E92" w:rsidRDefault="0007344F" w:rsidP="0007344F">
            <w:pPr>
              <w:spacing w:before="0" w:after="0"/>
              <w:rPr>
                <w:rFonts w:ascii="Times New Roman" w:hAnsi="Times New Roman"/>
                <w:b/>
                <w:sz w:val="20"/>
              </w:rPr>
            </w:pPr>
            <w:r w:rsidRPr="004E7E92">
              <w:rPr>
                <w:rFonts w:ascii="Times New Roman" w:hAnsi="Times New Roman"/>
                <w:sz w:val="20"/>
              </w:rPr>
              <w:t>10</w:t>
            </w:r>
          </w:p>
        </w:tc>
        <w:tc>
          <w:tcPr>
            <w:tcW w:w="1315" w:type="pct"/>
          </w:tcPr>
          <w:p w14:paraId="37A5F457" w14:textId="28DAA72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4079</w:t>
            </w:r>
          </w:p>
        </w:tc>
        <w:tc>
          <w:tcPr>
            <w:tcW w:w="2812" w:type="pct"/>
            <w:vAlign w:val="center"/>
          </w:tcPr>
          <w:p w14:paraId="749B76A8" w14:textId="3FA0B22F" w:rsidR="0007344F" w:rsidRPr="004E7E92" w:rsidRDefault="0007344F" w:rsidP="0007344F">
            <w:pPr>
              <w:spacing w:before="0" w:after="0"/>
              <w:rPr>
                <w:rFonts w:ascii="Times New Roman" w:hAnsi="Times New Roman"/>
                <w:b/>
                <w:sz w:val="20"/>
              </w:rPr>
            </w:pPr>
            <w:r w:rsidRPr="004E7E92">
              <w:rPr>
                <w:rFonts w:ascii="Times New Roman" w:hAnsi="Times New Roman"/>
                <w:sz w:val="20"/>
              </w:rPr>
              <w:t>4090</w:t>
            </w:r>
          </w:p>
        </w:tc>
      </w:tr>
      <w:tr w:rsidR="0007344F" w:rsidRPr="004E7E92" w14:paraId="376A325F" w14:textId="77777777" w:rsidTr="00A50CA9">
        <w:tc>
          <w:tcPr>
            <w:tcW w:w="873" w:type="pct"/>
            <w:vAlign w:val="center"/>
          </w:tcPr>
          <w:p w14:paraId="01626807" w14:textId="488A5EB4" w:rsidR="0007344F" w:rsidRPr="004E7E92" w:rsidRDefault="0007344F" w:rsidP="0007344F">
            <w:pPr>
              <w:spacing w:before="0" w:after="0"/>
              <w:rPr>
                <w:rFonts w:ascii="Times New Roman" w:hAnsi="Times New Roman"/>
                <w:b/>
                <w:sz w:val="20"/>
              </w:rPr>
            </w:pPr>
            <w:r w:rsidRPr="004E7E92">
              <w:rPr>
                <w:rFonts w:ascii="Times New Roman" w:hAnsi="Times New Roman"/>
                <w:sz w:val="20"/>
              </w:rPr>
              <w:t>11</w:t>
            </w:r>
          </w:p>
        </w:tc>
        <w:tc>
          <w:tcPr>
            <w:tcW w:w="1315" w:type="pct"/>
          </w:tcPr>
          <w:p w14:paraId="373D8326" w14:textId="1D70BA8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4159</w:t>
            </w:r>
          </w:p>
        </w:tc>
        <w:tc>
          <w:tcPr>
            <w:tcW w:w="2812" w:type="pct"/>
            <w:vAlign w:val="center"/>
          </w:tcPr>
          <w:p w14:paraId="4DDD21E5" w14:textId="27D504E3" w:rsidR="0007344F" w:rsidRPr="004E7E92" w:rsidRDefault="0007344F" w:rsidP="0007344F">
            <w:pPr>
              <w:spacing w:before="0" w:after="0"/>
              <w:rPr>
                <w:rFonts w:ascii="Times New Roman" w:hAnsi="Times New Roman"/>
                <w:b/>
                <w:sz w:val="20"/>
              </w:rPr>
            </w:pPr>
            <w:r w:rsidRPr="004E7E92">
              <w:rPr>
                <w:rFonts w:ascii="Times New Roman" w:hAnsi="Times New Roman"/>
                <w:sz w:val="20"/>
              </w:rPr>
              <w:t>4339</w:t>
            </w:r>
          </w:p>
        </w:tc>
      </w:tr>
      <w:tr w:rsidR="0007344F" w:rsidRPr="004E7E92" w14:paraId="6BCE5C89" w14:textId="77777777" w:rsidTr="00A50CA9">
        <w:tc>
          <w:tcPr>
            <w:tcW w:w="873" w:type="pct"/>
            <w:vAlign w:val="center"/>
          </w:tcPr>
          <w:p w14:paraId="001B3ABC" w14:textId="740E259D" w:rsidR="0007344F" w:rsidRPr="004E7E92" w:rsidRDefault="0007344F" w:rsidP="0007344F">
            <w:pPr>
              <w:spacing w:before="0" w:after="0"/>
              <w:rPr>
                <w:rFonts w:ascii="Times New Roman" w:hAnsi="Times New Roman"/>
                <w:b/>
                <w:sz w:val="20"/>
              </w:rPr>
            </w:pPr>
            <w:r w:rsidRPr="004E7E92">
              <w:rPr>
                <w:rFonts w:ascii="Times New Roman" w:hAnsi="Times New Roman"/>
                <w:sz w:val="20"/>
              </w:rPr>
              <w:lastRenderedPageBreak/>
              <w:t>12</w:t>
            </w:r>
          </w:p>
        </w:tc>
        <w:tc>
          <w:tcPr>
            <w:tcW w:w="1315" w:type="pct"/>
          </w:tcPr>
          <w:p w14:paraId="2FA8F811" w14:textId="0A8CBF0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4241</w:t>
            </w:r>
          </w:p>
        </w:tc>
        <w:tc>
          <w:tcPr>
            <w:tcW w:w="2812" w:type="pct"/>
            <w:vAlign w:val="center"/>
          </w:tcPr>
          <w:p w14:paraId="00417FBE" w14:textId="544119A1" w:rsidR="0007344F" w:rsidRPr="004E7E92" w:rsidRDefault="0007344F" w:rsidP="0007344F">
            <w:pPr>
              <w:spacing w:before="0" w:after="0"/>
              <w:rPr>
                <w:rFonts w:ascii="Times New Roman" w:hAnsi="Times New Roman"/>
                <w:b/>
                <w:sz w:val="20"/>
              </w:rPr>
            </w:pPr>
            <w:r w:rsidRPr="004E7E92">
              <w:rPr>
                <w:rFonts w:ascii="Times New Roman" w:hAnsi="Times New Roman"/>
                <w:sz w:val="20"/>
              </w:rPr>
              <w:t>4588</w:t>
            </w:r>
          </w:p>
        </w:tc>
      </w:tr>
      <w:tr w:rsidR="0007344F" w:rsidRPr="004E7E92" w14:paraId="0BE1836A" w14:textId="77777777" w:rsidTr="00A50CA9">
        <w:tc>
          <w:tcPr>
            <w:tcW w:w="873" w:type="pct"/>
            <w:vAlign w:val="center"/>
          </w:tcPr>
          <w:p w14:paraId="66C0DCAB" w14:textId="553B1866" w:rsidR="0007344F" w:rsidRPr="004E7E92" w:rsidRDefault="0007344F" w:rsidP="0007344F">
            <w:pPr>
              <w:spacing w:before="0" w:after="0"/>
              <w:rPr>
                <w:rFonts w:ascii="Times New Roman" w:hAnsi="Times New Roman"/>
                <w:b/>
                <w:sz w:val="20"/>
              </w:rPr>
            </w:pPr>
            <w:r w:rsidRPr="004E7E92">
              <w:rPr>
                <w:rFonts w:ascii="Times New Roman" w:hAnsi="Times New Roman"/>
                <w:sz w:val="20"/>
              </w:rPr>
              <w:t>13</w:t>
            </w:r>
          </w:p>
        </w:tc>
        <w:tc>
          <w:tcPr>
            <w:tcW w:w="1315" w:type="pct"/>
          </w:tcPr>
          <w:p w14:paraId="0FDE7FBD" w14:textId="16186EC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4309</w:t>
            </w:r>
          </w:p>
        </w:tc>
        <w:tc>
          <w:tcPr>
            <w:tcW w:w="2812" w:type="pct"/>
            <w:vAlign w:val="center"/>
          </w:tcPr>
          <w:p w14:paraId="65D7338D" w14:textId="4EA5239A" w:rsidR="0007344F" w:rsidRPr="004E7E92" w:rsidRDefault="0007344F" w:rsidP="0007344F">
            <w:pPr>
              <w:spacing w:before="0" w:after="0"/>
              <w:rPr>
                <w:rFonts w:ascii="Times New Roman" w:hAnsi="Times New Roman"/>
                <w:b/>
                <w:sz w:val="20"/>
              </w:rPr>
            </w:pPr>
            <w:r w:rsidRPr="004E7E92">
              <w:rPr>
                <w:rFonts w:ascii="Times New Roman" w:hAnsi="Times New Roman"/>
                <w:sz w:val="20"/>
              </w:rPr>
              <w:t>4813</w:t>
            </w:r>
          </w:p>
        </w:tc>
      </w:tr>
      <w:tr w:rsidR="0007344F" w:rsidRPr="004E7E92" w14:paraId="50131267" w14:textId="77777777" w:rsidTr="00A50CA9">
        <w:tc>
          <w:tcPr>
            <w:tcW w:w="873" w:type="pct"/>
            <w:vAlign w:val="center"/>
          </w:tcPr>
          <w:p w14:paraId="657B2F28" w14:textId="15BA0F9D" w:rsidR="0007344F" w:rsidRPr="004E7E92" w:rsidRDefault="0007344F" w:rsidP="0007344F">
            <w:pPr>
              <w:spacing w:before="0" w:after="0"/>
              <w:rPr>
                <w:rFonts w:ascii="Times New Roman" w:hAnsi="Times New Roman"/>
                <w:b/>
                <w:sz w:val="20"/>
              </w:rPr>
            </w:pPr>
            <w:r w:rsidRPr="004E7E92">
              <w:rPr>
                <w:rFonts w:ascii="Times New Roman" w:hAnsi="Times New Roman"/>
                <w:sz w:val="20"/>
              </w:rPr>
              <w:t>14</w:t>
            </w:r>
          </w:p>
        </w:tc>
        <w:tc>
          <w:tcPr>
            <w:tcW w:w="1315" w:type="pct"/>
          </w:tcPr>
          <w:p w14:paraId="41CCED78" w14:textId="77CE8C9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4369</w:t>
            </w:r>
          </w:p>
        </w:tc>
        <w:tc>
          <w:tcPr>
            <w:tcW w:w="2812" w:type="pct"/>
            <w:vAlign w:val="center"/>
          </w:tcPr>
          <w:p w14:paraId="6DBEE98F" w14:textId="2A89B8FD" w:rsidR="0007344F" w:rsidRPr="004E7E92" w:rsidRDefault="0007344F" w:rsidP="0007344F">
            <w:pPr>
              <w:spacing w:before="0" w:after="0"/>
              <w:rPr>
                <w:rFonts w:ascii="Times New Roman" w:hAnsi="Times New Roman"/>
                <w:b/>
                <w:sz w:val="20"/>
              </w:rPr>
            </w:pPr>
            <w:r w:rsidRPr="004E7E92">
              <w:rPr>
                <w:rFonts w:ascii="Times New Roman" w:hAnsi="Times New Roman"/>
                <w:sz w:val="20"/>
              </w:rPr>
              <w:t>5048</w:t>
            </w:r>
          </w:p>
        </w:tc>
      </w:tr>
      <w:tr w:rsidR="0007344F" w:rsidRPr="004E7E92" w14:paraId="0DFF890E" w14:textId="77777777" w:rsidTr="00A50CA9">
        <w:tc>
          <w:tcPr>
            <w:tcW w:w="873" w:type="pct"/>
            <w:vAlign w:val="center"/>
          </w:tcPr>
          <w:p w14:paraId="06B5D236" w14:textId="5DAEA724" w:rsidR="0007344F" w:rsidRPr="004E7E92" w:rsidRDefault="0007344F" w:rsidP="0007344F">
            <w:pPr>
              <w:spacing w:before="0" w:after="0"/>
              <w:rPr>
                <w:rFonts w:ascii="Times New Roman" w:hAnsi="Times New Roman"/>
                <w:b/>
                <w:sz w:val="20"/>
              </w:rPr>
            </w:pPr>
            <w:r w:rsidRPr="004E7E92">
              <w:rPr>
                <w:rFonts w:ascii="Times New Roman" w:hAnsi="Times New Roman"/>
                <w:sz w:val="20"/>
              </w:rPr>
              <w:t>15</w:t>
            </w:r>
          </w:p>
        </w:tc>
        <w:tc>
          <w:tcPr>
            <w:tcW w:w="1315" w:type="pct"/>
          </w:tcPr>
          <w:p w14:paraId="084E1E76" w14:textId="3F650E8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4428</w:t>
            </w:r>
          </w:p>
        </w:tc>
        <w:tc>
          <w:tcPr>
            <w:tcW w:w="2812" w:type="pct"/>
            <w:vAlign w:val="center"/>
          </w:tcPr>
          <w:p w14:paraId="37F35B3A" w14:textId="1F944FB3" w:rsidR="0007344F" w:rsidRPr="004E7E92" w:rsidRDefault="0007344F" w:rsidP="0007344F">
            <w:pPr>
              <w:spacing w:before="0" w:after="0"/>
              <w:rPr>
                <w:rFonts w:ascii="Times New Roman" w:hAnsi="Times New Roman"/>
                <w:b/>
                <w:sz w:val="20"/>
              </w:rPr>
            </w:pPr>
            <w:r w:rsidRPr="004E7E92">
              <w:rPr>
                <w:rFonts w:ascii="Times New Roman" w:hAnsi="Times New Roman"/>
                <w:sz w:val="20"/>
              </w:rPr>
              <w:t>5264</w:t>
            </w:r>
          </w:p>
        </w:tc>
      </w:tr>
      <w:tr w:rsidR="0007344F" w:rsidRPr="004E7E92" w14:paraId="1B306AF9" w14:textId="77777777" w:rsidTr="00A50CA9">
        <w:tc>
          <w:tcPr>
            <w:tcW w:w="873" w:type="pct"/>
            <w:vAlign w:val="center"/>
          </w:tcPr>
          <w:p w14:paraId="1F398E6B" w14:textId="13020612" w:rsidR="0007344F" w:rsidRPr="004E7E92" w:rsidRDefault="0007344F" w:rsidP="0007344F">
            <w:pPr>
              <w:spacing w:before="0" w:after="0"/>
              <w:rPr>
                <w:rFonts w:ascii="Times New Roman" w:hAnsi="Times New Roman"/>
                <w:b/>
                <w:sz w:val="20"/>
              </w:rPr>
            </w:pPr>
            <w:r w:rsidRPr="004E7E92">
              <w:rPr>
                <w:rFonts w:ascii="Times New Roman" w:hAnsi="Times New Roman"/>
                <w:sz w:val="20"/>
              </w:rPr>
              <w:t>16</w:t>
            </w:r>
          </w:p>
        </w:tc>
        <w:tc>
          <w:tcPr>
            <w:tcW w:w="1315" w:type="pct"/>
          </w:tcPr>
          <w:p w14:paraId="7E19586A" w14:textId="1EB424C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4495</w:t>
            </w:r>
          </w:p>
        </w:tc>
        <w:tc>
          <w:tcPr>
            <w:tcW w:w="2812" w:type="pct"/>
            <w:vAlign w:val="center"/>
          </w:tcPr>
          <w:p w14:paraId="2D61C788" w14:textId="47634FE6" w:rsidR="0007344F" w:rsidRPr="004E7E92" w:rsidRDefault="0007344F" w:rsidP="0007344F">
            <w:pPr>
              <w:spacing w:before="0" w:after="0"/>
              <w:rPr>
                <w:rFonts w:ascii="Times New Roman" w:hAnsi="Times New Roman"/>
                <w:b/>
                <w:sz w:val="20"/>
              </w:rPr>
            </w:pPr>
            <w:r w:rsidRPr="004E7E92">
              <w:rPr>
                <w:rFonts w:ascii="Times New Roman" w:hAnsi="Times New Roman"/>
                <w:sz w:val="20"/>
              </w:rPr>
              <w:t>5479</w:t>
            </w:r>
          </w:p>
        </w:tc>
      </w:tr>
      <w:tr w:rsidR="0007344F" w:rsidRPr="004E7E92" w14:paraId="3BA306D1" w14:textId="77777777" w:rsidTr="00A50CA9">
        <w:tc>
          <w:tcPr>
            <w:tcW w:w="873" w:type="pct"/>
            <w:vAlign w:val="center"/>
          </w:tcPr>
          <w:p w14:paraId="2B849FA2" w14:textId="5247D539" w:rsidR="0007344F" w:rsidRPr="004E7E92" w:rsidRDefault="0007344F" w:rsidP="0007344F">
            <w:pPr>
              <w:spacing w:before="0" w:after="0"/>
              <w:rPr>
                <w:rFonts w:ascii="Times New Roman" w:hAnsi="Times New Roman"/>
                <w:b/>
                <w:sz w:val="20"/>
              </w:rPr>
            </w:pPr>
            <w:r w:rsidRPr="004E7E92">
              <w:rPr>
                <w:rFonts w:ascii="Times New Roman" w:hAnsi="Times New Roman"/>
                <w:sz w:val="20"/>
              </w:rPr>
              <w:t>17</w:t>
            </w:r>
          </w:p>
        </w:tc>
        <w:tc>
          <w:tcPr>
            <w:tcW w:w="1315" w:type="pct"/>
          </w:tcPr>
          <w:p w14:paraId="19ECE724" w14:textId="2CEA979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4556</w:t>
            </w:r>
          </w:p>
        </w:tc>
        <w:tc>
          <w:tcPr>
            <w:tcW w:w="2812" w:type="pct"/>
            <w:vAlign w:val="center"/>
          </w:tcPr>
          <w:p w14:paraId="306C0906" w14:textId="4E97E0A9" w:rsidR="0007344F" w:rsidRPr="004E7E92" w:rsidRDefault="0007344F" w:rsidP="0007344F">
            <w:pPr>
              <w:spacing w:before="0" w:after="0"/>
              <w:rPr>
                <w:rFonts w:ascii="Times New Roman" w:hAnsi="Times New Roman"/>
                <w:b/>
                <w:sz w:val="20"/>
              </w:rPr>
            </w:pPr>
            <w:r w:rsidRPr="004E7E92">
              <w:rPr>
                <w:rFonts w:ascii="Times New Roman" w:hAnsi="Times New Roman"/>
                <w:sz w:val="20"/>
              </w:rPr>
              <w:t>5698</w:t>
            </w:r>
          </w:p>
        </w:tc>
      </w:tr>
      <w:tr w:rsidR="0007344F" w:rsidRPr="004E7E92" w14:paraId="21A77B82" w14:textId="77777777" w:rsidTr="00A50CA9">
        <w:tc>
          <w:tcPr>
            <w:tcW w:w="873" w:type="pct"/>
            <w:vAlign w:val="center"/>
          </w:tcPr>
          <w:p w14:paraId="78495F62" w14:textId="1A9CAD50" w:rsidR="0007344F" w:rsidRPr="004E7E92" w:rsidRDefault="0007344F" w:rsidP="0007344F">
            <w:pPr>
              <w:spacing w:before="0" w:after="0"/>
              <w:rPr>
                <w:rFonts w:ascii="Times New Roman" w:hAnsi="Times New Roman"/>
                <w:b/>
                <w:sz w:val="20"/>
              </w:rPr>
            </w:pPr>
            <w:r w:rsidRPr="004E7E92">
              <w:rPr>
                <w:rFonts w:ascii="Times New Roman" w:hAnsi="Times New Roman"/>
                <w:sz w:val="20"/>
              </w:rPr>
              <w:t>18</w:t>
            </w:r>
          </w:p>
        </w:tc>
        <w:tc>
          <w:tcPr>
            <w:tcW w:w="1315" w:type="pct"/>
          </w:tcPr>
          <w:p w14:paraId="31DD1C2D" w14:textId="436EA85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4591</w:t>
            </w:r>
          </w:p>
        </w:tc>
        <w:tc>
          <w:tcPr>
            <w:tcW w:w="2812" w:type="pct"/>
            <w:vAlign w:val="center"/>
          </w:tcPr>
          <w:p w14:paraId="0A8EC1A5" w14:textId="5A6BA7E7" w:rsidR="0007344F" w:rsidRPr="004E7E92" w:rsidRDefault="0007344F" w:rsidP="0007344F">
            <w:pPr>
              <w:spacing w:before="0" w:after="0"/>
              <w:rPr>
                <w:rFonts w:ascii="Times New Roman" w:hAnsi="Times New Roman"/>
                <w:b/>
                <w:sz w:val="20"/>
              </w:rPr>
            </w:pPr>
            <w:r w:rsidRPr="004E7E92">
              <w:rPr>
                <w:rFonts w:ascii="Times New Roman" w:hAnsi="Times New Roman"/>
                <w:sz w:val="20"/>
              </w:rPr>
              <w:t>5902</w:t>
            </w:r>
          </w:p>
        </w:tc>
      </w:tr>
      <w:tr w:rsidR="0007344F" w:rsidRPr="004E7E92" w14:paraId="66A5F29F" w14:textId="77777777" w:rsidTr="00A50CA9">
        <w:tc>
          <w:tcPr>
            <w:tcW w:w="873" w:type="pct"/>
            <w:vAlign w:val="center"/>
          </w:tcPr>
          <w:p w14:paraId="3139F648" w14:textId="1B67212F" w:rsidR="0007344F" w:rsidRPr="004E7E92" w:rsidRDefault="0007344F" w:rsidP="0007344F">
            <w:pPr>
              <w:spacing w:before="0" w:after="0"/>
              <w:rPr>
                <w:rFonts w:ascii="Times New Roman" w:hAnsi="Times New Roman"/>
                <w:b/>
                <w:sz w:val="20"/>
              </w:rPr>
            </w:pPr>
            <w:r w:rsidRPr="004E7E92">
              <w:rPr>
                <w:rFonts w:ascii="Times New Roman" w:hAnsi="Times New Roman"/>
                <w:sz w:val="20"/>
              </w:rPr>
              <w:t>19</w:t>
            </w:r>
          </w:p>
        </w:tc>
        <w:tc>
          <w:tcPr>
            <w:tcW w:w="1315" w:type="pct"/>
          </w:tcPr>
          <w:p w14:paraId="17A9E9A5" w14:textId="2570668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4649</w:t>
            </w:r>
          </w:p>
        </w:tc>
        <w:tc>
          <w:tcPr>
            <w:tcW w:w="2812" w:type="pct"/>
            <w:vAlign w:val="center"/>
          </w:tcPr>
          <w:p w14:paraId="6C752F56" w14:textId="7B62C60D" w:rsidR="0007344F" w:rsidRPr="004E7E92" w:rsidRDefault="0007344F" w:rsidP="0007344F">
            <w:pPr>
              <w:spacing w:before="0" w:after="0"/>
              <w:rPr>
                <w:rFonts w:ascii="Times New Roman" w:hAnsi="Times New Roman"/>
                <w:b/>
                <w:sz w:val="20"/>
              </w:rPr>
            </w:pPr>
            <w:r w:rsidRPr="004E7E92">
              <w:rPr>
                <w:rFonts w:ascii="Times New Roman" w:hAnsi="Times New Roman"/>
                <w:sz w:val="20"/>
              </w:rPr>
              <w:t>6092</w:t>
            </w:r>
          </w:p>
        </w:tc>
      </w:tr>
      <w:tr w:rsidR="0007344F" w:rsidRPr="004E7E92" w14:paraId="192F77F4" w14:textId="77777777" w:rsidTr="00A50CA9">
        <w:tc>
          <w:tcPr>
            <w:tcW w:w="873" w:type="pct"/>
            <w:vAlign w:val="center"/>
          </w:tcPr>
          <w:p w14:paraId="0759ABAF" w14:textId="2DE9B9FC" w:rsidR="0007344F" w:rsidRPr="004E7E92" w:rsidRDefault="0007344F" w:rsidP="0007344F">
            <w:pPr>
              <w:spacing w:before="0" w:after="0"/>
              <w:rPr>
                <w:rFonts w:ascii="Times New Roman" w:hAnsi="Times New Roman"/>
                <w:b/>
                <w:sz w:val="20"/>
              </w:rPr>
            </w:pPr>
            <w:r w:rsidRPr="004E7E92">
              <w:rPr>
                <w:rFonts w:ascii="Times New Roman" w:hAnsi="Times New Roman"/>
                <w:sz w:val="20"/>
              </w:rPr>
              <w:t>20</w:t>
            </w:r>
          </w:p>
        </w:tc>
        <w:tc>
          <w:tcPr>
            <w:tcW w:w="1315" w:type="pct"/>
          </w:tcPr>
          <w:p w14:paraId="161C1DF6" w14:textId="1EA22BA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4687</w:t>
            </w:r>
          </w:p>
        </w:tc>
        <w:tc>
          <w:tcPr>
            <w:tcW w:w="2812" w:type="pct"/>
            <w:vAlign w:val="center"/>
          </w:tcPr>
          <w:p w14:paraId="4FB6217C" w14:textId="540F96A6" w:rsidR="0007344F" w:rsidRPr="004E7E92" w:rsidRDefault="0007344F" w:rsidP="0007344F">
            <w:pPr>
              <w:spacing w:before="0" w:after="0"/>
              <w:rPr>
                <w:rFonts w:ascii="Times New Roman" w:hAnsi="Times New Roman"/>
                <w:b/>
                <w:sz w:val="20"/>
              </w:rPr>
            </w:pPr>
            <w:r w:rsidRPr="004E7E92">
              <w:rPr>
                <w:rFonts w:ascii="Times New Roman" w:hAnsi="Times New Roman"/>
                <w:sz w:val="20"/>
              </w:rPr>
              <w:t>6292</w:t>
            </w:r>
          </w:p>
        </w:tc>
      </w:tr>
      <w:tr w:rsidR="0007344F" w:rsidRPr="004E7E92" w14:paraId="257B2A6F" w14:textId="77777777" w:rsidTr="00A50CA9">
        <w:tc>
          <w:tcPr>
            <w:tcW w:w="873" w:type="pct"/>
            <w:vAlign w:val="center"/>
          </w:tcPr>
          <w:p w14:paraId="4D198051" w14:textId="7D3B36A9" w:rsidR="0007344F" w:rsidRPr="004E7E92" w:rsidRDefault="0007344F" w:rsidP="0007344F">
            <w:pPr>
              <w:spacing w:before="0" w:after="0"/>
              <w:rPr>
                <w:rFonts w:ascii="Times New Roman" w:hAnsi="Times New Roman"/>
                <w:b/>
                <w:sz w:val="20"/>
              </w:rPr>
            </w:pPr>
            <w:r w:rsidRPr="004E7E92">
              <w:rPr>
                <w:rFonts w:ascii="Times New Roman" w:hAnsi="Times New Roman"/>
                <w:sz w:val="20"/>
              </w:rPr>
              <w:t>21</w:t>
            </w:r>
          </w:p>
        </w:tc>
        <w:tc>
          <w:tcPr>
            <w:tcW w:w="1315" w:type="pct"/>
          </w:tcPr>
          <w:p w14:paraId="665C7180" w14:textId="7E5B39B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4758</w:t>
            </w:r>
          </w:p>
        </w:tc>
        <w:tc>
          <w:tcPr>
            <w:tcW w:w="2812" w:type="pct"/>
            <w:vAlign w:val="center"/>
          </w:tcPr>
          <w:p w14:paraId="037B1FAF" w14:textId="7B9C02D3" w:rsidR="0007344F" w:rsidRPr="004E7E92" w:rsidRDefault="0007344F" w:rsidP="0007344F">
            <w:pPr>
              <w:spacing w:before="0" w:after="0"/>
              <w:rPr>
                <w:rFonts w:ascii="Times New Roman" w:hAnsi="Times New Roman"/>
                <w:b/>
                <w:sz w:val="20"/>
              </w:rPr>
            </w:pPr>
            <w:r w:rsidRPr="004E7E92">
              <w:rPr>
                <w:rFonts w:ascii="Times New Roman" w:hAnsi="Times New Roman"/>
                <w:sz w:val="20"/>
              </w:rPr>
              <w:t>6505</w:t>
            </w:r>
          </w:p>
        </w:tc>
      </w:tr>
      <w:tr w:rsidR="0007344F" w:rsidRPr="004E7E92" w14:paraId="193CB723" w14:textId="77777777" w:rsidTr="00A50CA9">
        <w:tc>
          <w:tcPr>
            <w:tcW w:w="873" w:type="pct"/>
            <w:vAlign w:val="center"/>
          </w:tcPr>
          <w:p w14:paraId="01179E19" w14:textId="5195497A" w:rsidR="0007344F" w:rsidRPr="004E7E92" w:rsidRDefault="0007344F" w:rsidP="0007344F">
            <w:pPr>
              <w:spacing w:before="0" w:after="0"/>
              <w:rPr>
                <w:rFonts w:ascii="Times New Roman" w:hAnsi="Times New Roman"/>
                <w:b/>
                <w:sz w:val="20"/>
              </w:rPr>
            </w:pPr>
            <w:r w:rsidRPr="004E7E92">
              <w:rPr>
                <w:rFonts w:ascii="Times New Roman" w:hAnsi="Times New Roman"/>
                <w:sz w:val="20"/>
              </w:rPr>
              <w:t>22</w:t>
            </w:r>
          </w:p>
        </w:tc>
        <w:tc>
          <w:tcPr>
            <w:tcW w:w="1315" w:type="pct"/>
          </w:tcPr>
          <w:p w14:paraId="0218DA49" w14:textId="50E2BD8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4785</w:t>
            </w:r>
          </w:p>
        </w:tc>
        <w:tc>
          <w:tcPr>
            <w:tcW w:w="2812" w:type="pct"/>
            <w:vAlign w:val="center"/>
          </w:tcPr>
          <w:p w14:paraId="0E7AD4A7" w14:textId="75C13DAF" w:rsidR="0007344F" w:rsidRPr="004E7E92" w:rsidRDefault="0007344F" w:rsidP="0007344F">
            <w:pPr>
              <w:spacing w:before="0" w:after="0"/>
              <w:rPr>
                <w:rFonts w:ascii="Times New Roman" w:hAnsi="Times New Roman"/>
                <w:b/>
                <w:sz w:val="20"/>
              </w:rPr>
            </w:pPr>
            <w:r w:rsidRPr="004E7E92">
              <w:rPr>
                <w:rFonts w:ascii="Times New Roman" w:hAnsi="Times New Roman"/>
                <w:sz w:val="20"/>
              </w:rPr>
              <w:t>6682</w:t>
            </w:r>
          </w:p>
        </w:tc>
      </w:tr>
      <w:tr w:rsidR="0007344F" w:rsidRPr="004E7E92" w14:paraId="1A4B0698" w14:textId="77777777" w:rsidTr="00A50CA9">
        <w:tc>
          <w:tcPr>
            <w:tcW w:w="873" w:type="pct"/>
            <w:vAlign w:val="center"/>
          </w:tcPr>
          <w:p w14:paraId="494A8834" w14:textId="6B68EC35" w:rsidR="0007344F" w:rsidRPr="004E7E92" w:rsidRDefault="0007344F" w:rsidP="0007344F">
            <w:pPr>
              <w:spacing w:before="0" w:after="0"/>
              <w:rPr>
                <w:rFonts w:ascii="Times New Roman" w:hAnsi="Times New Roman"/>
                <w:b/>
                <w:sz w:val="20"/>
              </w:rPr>
            </w:pPr>
            <w:r w:rsidRPr="004E7E92">
              <w:rPr>
                <w:rFonts w:ascii="Times New Roman" w:hAnsi="Times New Roman"/>
                <w:sz w:val="20"/>
              </w:rPr>
              <w:t>23</w:t>
            </w:r>
          </w:p>
        </w:tc>
        <w:tc>
          <w:tcPr>
            <w:tcW w:w="1315" w:type="pct"/>
          </w:tcPr>
          <w:p w14:paraId="4B5803DA" w14:textId="6D764F5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4824</w:t>
            </w:r>
          </w:p>
        </w:tc>
        <w:tc>
          <w:tcPr>
            <w:tcW w:w="2812" w:type="pct"/>
            <w:vAlign w:val="center"/>
          </w:tcPr>
          <w:p w14:paraId="0A9892F9" w14:textId="640F911A" w:rsidR="0007344F" w:rsidRPr="004E7E92" w:rsidRDefault="0007344F" w:rsidP="0007344F">
            <w:pPr>
              <w:spacing w:before="0" w:after="0"/>
              <w:rPr>
                <w:rFonts w:ascii="Times New Roman" w:hAnsi="Times New Roman"/>
                <w:b/>
                <w:sz w:val="20"/>
              </w:rPr>
            </w:pPr>
            <w:r w:rsidRPr="004E7E92">
              <w:rPr>
                <w:rFonts w:ascii="Times New Roman" w:hAnsi="Times New Roman"/>
                <w:sz w:val="20"/>
              </w:rPr>
              <w:t>6874</w:t>
            </w:r>
          </w:p>
        </w:tc>
      </w:tr>
      <w:tr w:rsidR="0007344F" w:rsidRPr="004E7E92" w14:paraId="5E0365A8" w14:textId="77777777" w:rsidTr="00A50CA9">
        <w:tc>
          <w:tcPr>
            <w:tcW w:w="873" w:type="pct"/>
            <w:vAlign w:val="center"/>
          </w:tcPr>
          <w:p w14:paraId="4B48A82B" w14:textId="2AC9F2D0" w:rsidR="0007344F" w:rsidRPr="004E7E92" w:rsidRDefault="0007344F" w:rsidP="0007344F">
            <w:pPr>
              <w:spacing w:before="0" w:after="0"/>
              <w:rPr>
                <w:rFonts w:ascii="Times New Roman" w:hAnsi="Times New Roman"/>
                <w:b/>
                <w:sz w:val="20"/>
              </w:rPr>
            </w:pPr>
            <w:r w:rsidRPr="004E7E92">
              <w:rPr>
                <w:rFonts w:ascii="Times New Roman" w:hAnsi="Times New Roman"/>
                <w:sz w:val="20"/>
              </w:rPr>
              <w:t>24</w:t>
            </w:r>
          </w:p>
        </w:tc>
        <w:tc>
          <w:tcPr>
            <w:tcW w:w="1315" w:type="pct"/>
          </w:tcPr>
          <w:p w14:paraId="3D68673E" w14:textId="3E64F2D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4878</w:t>
            </w:r>
          </w:p>
        </w:tc>
        <w:tc>
          <w:tcPr>
            <w:tcW w:w="2812" w:type="pct"/>
            <w:vAlign w:val="center"/>
          </w:tcPr>
          <w:p w14:paraId="694D8565" w14:textId="6870D05A" w:rsidR="0007344F" w:rsidRPr="004E7E92" w:rsidRDefault="0007344F" w:rsidP="0007344F">
            <w:pPr>
              <w:spacing w:before="0" w:after="0"/>
              <w:rPr>
                <w:rFonts w:ascii="Times New Roman" w:hAnsi="Times New Roman"/>
                <w:b/>
                <w:sz w:val="20"/>
              </w:rPr>
            </w:pPr>
            <w:r w:rsidRPr="004E7E92">
              <w:rPr>
                <w:rFonts w:ascii="Times New Roman" w:hAnsi="Times New Roman"/>
                <w:sz w:val="20"/>
              </w:rPr>
              <w:t>7057</w:t>
            </w:r>
          </w:p>
        </w:tc>
      </w:tr>
      <w:tr w:rsidR="0007344F" w:rsidRPr="004E7E92" w14:paraId="4087378C" w14:textId="77777777" w:rsidTr="00A50CA9">
        <w:tc>
          <w:tcPr>
            <w:tcW w:w="873" w:type="pct"/>
            <w:vAlign w:val="center"/>
          </w:tcPr>
          <w:p w14:paraId="435FC26F" w14:textId="595D07A0" w:rsidR="0007344F" w:rsidRPr="004E7E92" w:rsidRDefault="0007344F" w:rsidP="0007344F">
            <w:pPr>
              <w:spacing w:before="0" w:after="0"/>
              <w:rPr>
                <w:rFonts w:ascii="Times New Roman" w:hAnsi="Times New Roman"/>
                <w:b/>
                <w:sz w:val="20"/>
              </w:rPr>
            </w:pPr>
            <w:r w:rsidRPr="004E7E92">
              <w:rPr>
                <w:rFonts w:ascii="Times New Roman" w:hAnsi="Times New Roman"/>
                <w:sz w:val="20"/>
              </w:rPr>
              <w:t>25</w:t>
            </w:r>
          </w:p>
        </w:tc>
        <w:tc>
          <w:tcPr>
            <w:tcW w:w="1315" w:type="pct"/>
          </w:tcPr>
          <w:p w14:paraId="4BB30573" w14:textId="0355D62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4920</w:t>
            </w:r>
          </w:p>
        </w:tc>
        <w:tc>
          <w:tcPr>
            <w:tcW w:w="2812" w:type="pct"/>
            <w:vAlign w:val="center"/>
          </w:tcPr>
          <w:p w14:paraId="2DE4E08C" w14:textId="64B148D2" w:rsidR="0007344F" w:rsidRPr="004E7E92" w:rsidRDefault="0007344F" w:rsidP="0007344F">
            <w:pPr>
              <w:spacing w:before="0" w:after="0"/>
              <w:rPr>
                <w:rFonts w:ascii="Times New Roman" w:hAnsi="Times New Roman"/>
                <w:b/>
                <w:sz w:val="20"/>
              </w:rPr>
            </w:pPr>
            <w:r w:rsidRPr="004E7E92">
              <w:rPr>
                <w:rFonts w:ascii="Times New Roman" w:hAnsi="Times New Roman"/>
                <w:sz w:val="20"/>
              </w:rPr>
              <w:t>7230</w:t>
            </w:r>
          </w:p>
        </w:tc>
      </w:tr>
      <w:tr w:rsidR="0007344F" w:rsidRPr="004E7E92" w14:paraId="68AA51DB" w14:textId="77777777" w:rsidTr="00A50CA9">
        <w:tc>
          <w:tcPr>
            <w:tcW w:w="873" w:type="pct"/>
            <w:vAlign w:val="center"/>
          </w:tcPr>
          <w:p w14:paraId="1E6AC3CA" w14:textId="38D088BA" w:rsidR="0007344F" w:rsidRPr="004E7E92" w:rsidRDefault="0007344F" w:rsidP="0007344F">
            <w:pPr>
              <w:spacing w:before="0" w:after="0"/>
              <w:rPr>
                <w:rFonts w:ascii="Times New Roman" w:hAnsi="Times New Roman"/>
                <w:b/>
                <w:sz w:val="20"/>
              </w:rPr>
            </w:pPr>
            <w:r w:rsidRPr="004E7E92">
              <w:rPr>
                <w:rFonts w:ascii="Times New Roman" w:hAnsi="Times New Roman"/>
                <w:sz w:val="20"/>
              </w:rPr>
              <w:t>26</w:t>
            </w:r>
          </w:p>
        </w:tc>
        <w:tc>
          <w:tcPr>
            <w:tcW w:w="1315" w:type="pct"/>
          </w:tcPr>
          <w:p w14:paraId="00E5CC44" w14:textId="0DEAC8E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4949</w:t>
            </w:r>
          </w:p>
        </w:tc>
        <w:tc>
          <w:tcPr>
            <w:tcW w:w="2812" w:type="pct"/>
            <w:vAlign w:val="center"/>
          </w:tcPr>
          <w:p w14:paraId="0ADA02CE" w14:textId="09B3CF36" w:rsidR="0007344F" w:rsidRPr="004E7E92" w:rsidRDefault="0007344F" w:rsidP="0007344F">
            <w:pPr>
              <w:spacing w:before="0" w:after="0"/>
              <w:rPr>
                <w:rFonts w:ascii="Times New Roman" w:hAnsi="Times New Roman"/>
                <w:b/>
                <w:sz w:val="20"/>
              </w:rPr>
            </w:pPr>
            <w:r w:rsidRPr="004E7E92">
              <w:rPr>
                <w:rFonts w:ascii="Times New Roman" w:hAnsi="Times New Roman"/>
                <w:sz w:val="20"/>
              </w:rPr>
              <w:t>7425</w:t>
            </w:r>
          </w:p>
        </w:tc>
      </w:tr>
      <w:tr w:rsidR="0007344F" w:rsidRPr="004E7E92" w14:paraId="37ADEF7F" w14:textId="77777777" w:rsidTr="00A50CA9">
        <w:tc>
          <w:tcPr>
            <w:tcW w:w="873" w:type="pct"/>
            <w:vAlign w:val="center"/>
          </w:tcPr>
          <w:p w14:paraId="69132CAA" w14:textId="566A8B43" w:rsidR="0007344F" w:rsidRPr="004E7E92" w:rsidRDefault="0007344F" w:rsidP="0007344F">
            <w:pPr>
              <w:spacing w:before="0" w:after="0"/>
              <w:rPr>
                <w:rFonts w:ascii="Times New Roman" w:hAnsi="Times New Roman"/>
                <w:b/>
                <w:sz w:val="20"/>
              </w:rPr>
            </w:pPr>
            <w:r w:rsidRPr="004E7E92">
              <w:rPr>
                <w:rFonts w:ascii="Times New Roman" w:hAnsi="Times New Roman"/>
                <w:sz w:val="20"/>
              </w:rPr>
              <w:t>27</w:t>
            </w:r>
          </w:p>
        </w:tc>
        <w:tc>
          <w:tcPr>
            <w:tcW w:w="1315" w:type="pct"/>
          </w:tcPr>
          <w:p w14:paraId="1FA55FB5" w14:textId="12D2A73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4999</w:t>
            </w:r>
          </w:p>
        </w:tc>
        <w:tc>
          <w:tcPr>
            <w:tcW w:w="2812" w:type="pct"/>
            <w:vAlign w:val="center"/>
          </w:tcPr>
          <w:p w14:paraId="26557673" w14:textId="11A68751" w:rsidR="0007344F" w:rsidRPr="004E7E92" w:rsidRDefault="0007344F" w:rsidP="0007344F">
            <w:pPr>
              <w:spacing w:before="0" w:after="0"/>
              <w:rPr>
                <w:rFonts w:ascii="Times New Roman" w:hAnsi="Times New Roman"/>
                <w:b/>
                <w:sz w:val="20"/>
              </w:rPr>
            </w:pPr>
            <w:r w:rsidRPr="004E7E92">
              <w:rPr>
                <w:rFonts w:ascii="Times New Roman" w:hAnsi="Times New Roman"/>
                <w:sz w:val="20"/>
              </w:rPr>
              <w:t>7579</w:t>
            </w:r>
          </w:p>
        </w:tc>
      </w:tr>
      <w:tr w:rsidR="0007344F" w:rsidRPr="004E7E92" w14:paraId="388E7F65" w14:textId="77777777" w:rsidTr="00A50CA9">
        <w:tc>
          <w:tcPr>
            <w:tcW w:w="873" w:type="pct"/>
            <w:vAlign w:val="center"/>
          </w:tcPr>
          <w:p w14:paraId="26C9AD2F" w14:textId="2C91A7FE" w:rsidR="0007344F" w:rsidRPr="004E7E92" w:rsidRDefault="0007344F" w:rsidP="0007344F">
            <w:pPr>
              <w:spacing w:before="0" w:after="0"/>
              <w:rPr>
                <w:rFonts w:ascii="Times New Roman" w:hAnsi="Times New Roman"/>
                <w:b/>
                <w:sz w:val="20"/>
              </w:rPr>
            </w:pPr>
            <w:r w:rsidRPr="004E7E92">
              <w:rPr>
                <w:rFonts w:ascii="Times New Roman" w:hAnsi="Times New Roman"/>
                <w:sz w:val="20"/>
              </w:rPr>
              <w:t>28</w:t>
            </w:r>
          </w:p>
        </w:tc>
        <w:tc>
          <w:tcPr>
            <w:tcW w:w="1315" w:type="pct"/>
          </w:tcPr>
          <w:p w14:paraId="2205B9F2" w14:textId="2894C67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5039</w:t>
            </w:r>
          </w:p>
        </w:tc>
        <w:tc>
          <w:tcPr>
            <w:tcW w:w="2812" w:type="pct"/>
            <w:vAlign w:val="center"/>
          </w:tcPr>
          <w:p w14:paraId="50BB3289" w14:textId="1C309242" w:rsidR="0007344F" w:rsidRPr="004E7E92" w:rsidRDefault="0007344F" w:rsidP="0007344F">
            <w:pPr>
              <w:spacing w:before="0" w:after="0"/>
              <w:rPr>
                <w:rFonts w:ascii="Times New Roman" w:hAnsi="Times New Roman"/>
                <w:b/>
                <w:sz w:val="20"/>
              </w:rPr>
            </w:pPr>
            <w:r w:rsidRPr="004E7E92">
              <w:rPr>
                <w:rFonts w:ascii="Times New Roman" w:hAnsi="Times New Roman"/>
                <w:sz w:val="20"/>
              </w:rPr>
              <w:t>7759</w:t>
            </w:r>
          </w:p>
        </w:tc>
      </w:tr>
      <w:tr w:rsidR="0007344F" w:rsidRPr="004E7E92" w14:paraId="4FF6EBFC" w14:textId="77777777" w:rsidTr="00A50CA9">
        <w:tc>
          <w:tcPr>
            <w:tcW w:w="873" w:type="pct"/>
            <w:vAlign w:val="center"/>
          </w:tcPr>
          <w:p w14:paraId="4DBA266C" w14:textId="3814378A" w:rsidR="0007344F" w:rsidRPr="004E7E92" w:rsidRDefault="0007344F" w:rsidP="0007344F">
            <w:pPr>
              <w:spacing w:before="0" w:after="0"/>
              <w:rPr>
                <w:rFonts w:ascii="Times New Roman" w:hAnsi="Times New Roman"/>
                <w:b/>
                <w:sz w:val="20"/>
              </w:rPr>
            </w:pPr>
            <w:r w:rsidRPr="004E7E92">
              <w:rPr>
                <w:rFonts w:ascii="Times New Roman" w:hAnsi="Times New Roman"/>
                <w:sz w:val="20"/>
              </w:rPr>
              <w:t>29</w:t>
            </w:r>
          </w:p>
        </w:tc>
        <w:tc>
          <w:tcPr>
            <w:tcW w:w="1315" w:type="pct"/>
          </w:tcPr>
          <w:p w14:paraId="7960EA2D" w14:textId="6B71B85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5069</w:t>
            </w:r>
          </w:p>
        </w:tc>
        <w:tc>
          <w:tcPr>
            <w:tcW w:w="2812" w:type="pct"/>
            <w:vAlign w:val="center"/>
          </w:tcPr>
          <w:p w14:paraId="1604C499" w14:textId="49F00656" w:rsidR="0007344F" w:rsidRPr="004E7E92" w:rsidRDefault="0007344F" w:rsidP="0007344F">
            <w:pPr>
              <w:spacing w:before="0" w:after="0"/>
              <w:rPr>
                <w:rFonts w:ascii="Times New Roman" w:hAnsi="Times New Roman"/>
                <w:b/>
                <w:sz w:val="20"/>
              </w:rPr>
            </w:pPr>
            <w:r w:rsidRPr="004E7E92">
              <w:rPr>
                <w:rFonts w:ascii="Times New Roman" w:hAnsi="Times New Roman"/>
                <w:sz w:val="20"/>
              </w:rPr>
              <w:t>7930</w:t>
            </w:r>
          </w:p>
        </w:tc>
      </w:tr>
      <w:tr w:rsidR="0007344F" w:rsidRPr="004E7E92" w14:paraId="3632B802" w14:textId="77777777" w:rsidTr="00A50CA9">
        <w:tc>
          <w:tcPr>
            <w:tcW w:w="873" w:type="pct"/>
            <w:vAlign w:val="center"/>
          </w:tcPr>
          <w:p w14:paraId="4EC80A8C" w14:textId="005A81D1" w:rsidR="0007344F" w:rsidRPr="004E7E92" w:rsidRDefault="0007344F" w:rsidP="0007344F">
            <w:pPr>
              <w:spacing w:before="0" w:after="0"/>
              <w:rPr>
                <w:rFonts w:ascii="Times New Roman" w:hAnsi="Times New Roman"/>
                <w:b/>
                <w:sz w:val="20"/>
              </w:rPr>
            </w:pPr>
            <w:r w:rsidRPr="004E7E92">
              <w:rPr>
                <w:rFonts w:ascii="Times New Roman" w:hAnsi="Times New Roman"/>
                <w:sz w:val="20"/>
              </w:rPr>
              <w:t>30</w:t>
            </w:r>
          </w:p>
        </w:tc>
        <w:tc>
          <w:tcPr>
            <w:tcW w:w="1315" w:type="pct"/>
          </w:tcPr>
          <w:p w14:paraId="6B497B31" w14:textId="578C58F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5088</w:t>
            </w:r>
          </w:p>
        </w:tc>
        <w:tc>
          <w:tcPr>
            <w:tcW w:w="2812" w:type="pct"/>
            <w:vAlign w:val="center"/>
          </w:tcPr>
          <w:p w14:paraId="7D07FAF0" w14:textId="663CA7F1" w:rsidR="0007344F" w:rsidRPr="004E7E92" w:rsidRDefault="0007344F" w:rsidP="0007344F">
            <w:pPr>
              <w:spacing w:before="0" w:after="0"/>
              <w:rPr>
                <w:rFonts w:ascii="Times New Roman" w:hAnsi="Times New Roman"/>
                <w:b/>
                <w:sz w:val="20"/>
              </w:rPr>
            </w:pPr>
            <w:r w:rsidRPr="004E7E92">
              <w:rPr>
                <w:rFonts w:ascii="Times New Roman" w:hAnsi="Times New Roman"/>
                <w:sz w:val="20"/>
              </w:rPr>
              <w:t>8095</w:t>
            </w:r>
          </w:p>
        </w:tc>
      </w:tr>
      <w:tr w:rsidR="0007344F" w:rsidRPr="004E7E92" w14:paraId="0EDB17F0" w14:textId="77777777" w:rsidTr="00A50CA9">
        <w:tc>
          <w:tcPr>
            <w:tcW w:w="873" w:type="pct"/>
            <w:vAlign w:val="center"/>
          </w:tcPr>
          <w:p w14:paraId="52C9F114" w14:textId="67B2F9E7" w:rsidR="0007344F" w:rsidRPr="004E7E92" w:rsidRDefault="0007344F" w:rsidP="0007344F">
            <w:pPr>
              <w:spacing w:before="0" w:after="0"/>
              <w:rPr>
                <w:rFonts w:ascii="Times New Roman" w:hAnsi="Times New Roman"/>
                <w:b/>
                <w:sz w:val="20"/>
              </w:rPr>
            </w:pPr>
            <w:r w:rsidRPr="004E7E92">
              <w:rPr>
                <w:rFonts w:ascii="Times New Roman" w:hAnsi="Times New Roman"/>
                <w:sz w:val="20"/>
              </w:rPr>
              <w:t>31</w:t>
            </w:r>
          </w:p>
        </w:tc>
        <w:tc>
          <w:tcPr>
            <w:tcW w:w="1315" w:type="pct"/>
          </w:tcPr>
          <w:p w14:paraId="283269A1" w14:textId="5D07ADA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5137</w:t>
            </w:r>
          </w:p>
        </w:tc>
        <w:tc>
          <w:tcPr>
            <w:tcW w:w="2812" w:type="pct"/>
            <w:vAlign w:val="center"/>
          </w:tcPr>
          <w:p w14:paraId="310B0567" w14:textId="637D3862" w:rsidR="0007344F" w:rsidRPr="004E7E92" w:rsidRDefault="0007344F" w:rsidP="0007344F">
            <w:pPr>
              <w:spacing w:before="0" w:after="0"/>
              <w:rPr>
                <w:rFonts w:ascii="Times New Roman" w:hAnsi="Times New Roman"/>
                <w:b/>
                <w:sz w:val="20"/>
              </w:rPr>
            </w:pPr>
            <w:r w:rsidRPr="004E7E92">
              <w:rPr>
                <w:rFonts w:ascii="Times New Roman" w:hAnsi="Times New Roman"/>
                <w:sz w:val="20"/>
              </w:rPr>
              <w:t>8290</w:t>
            </w:r>
          </w:p>
        </w:tc>
      </w:tr>
      <w:tr w:rsidR="0007344F" w:rsidRPr="004E7E92" w14:paraId="348B3825" w14:textId="77777777" w:rsidTr="00A50CA9">
        <w:tc>
          <w:tcPr>
            <w:tcW w:w="873" w:type="pct"/>
            <w:vAlign w:val="center"/>
          </w:tcPr>
          <w:p w14:paraId="06320BA9" w14:textId="6505FC3A" w:rsidR="0007344F" w:rsidRPr="004E7E92" w:rsidRDefault="0007344F" w:rsidP="0007344F">
            <w:pPr>
              <w:spacing w:before="0" w:after="0"/>
              <w:rPr>
                <w:rFonts w:ascii="Times New Roman" w:hAnsi="Times New Roman"/>
                <w:b/>
                <w:sz w:val="20"/>
              </w:rPr>
            </w:pPr>
            <w:r w:rsidRPr="004E7E92">
              <w:rPr>
                <w:rFonts w:ascii="Times New Roman" w:hAnsi="Times New Roman"/>
                <w:sz w:val="20"/>
              </w:rPr>
              <w:t>32</w:t>
            </w:r>
          </w:p>
        </w:tc>
        <w:tc>
          <w:tcPr>
            <w:tcW w:w="1315" w:type="pct"/>
          </w:tcPr>
          <w:p w14:paraId="48F61215" w14:textId="66320F5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5179</w:t>
            </w:r>
          </w:p>
        </w:tc>
        <w:tc>
          <w:tcPr>
            <w:tcW w:w="2812" w:type="pct"/>
            <w:vAlign w:val="center"/>
          </w:tcPr>
          <w:p w14:paraId="2320989B" w14:textId="16C7576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8441</w:t>
            </w:r>
          </w:p>
        </w:tc>
      </w:tr>
      <w:tr w:rsidR="0007344F" w:rsidRPr="004E7E92" w14:paraId="4FB02446" w14:textId="77777777" w:rsidTr="00A50CA9">
        <w:tc>
          <w:tcPr>
            <w:tcW w:w="873" w:type="pct"/>
            <w:vAlign w:val="center"/>
          </w:tcPr>
          <w:p w14:paraId="5BF5A201" w14:textId="05F87DC3" w:rsidR="0007344F" w:rsidRPr="004E7E92" w:rsidRDefault="0007344F" w:rsidP="0007344F">
            <w:pPr>
              <w:spacing w:before="0" w:after="0"/>
              <w:rPr>
                <w:rFonts w:ascii="Times New Roman" w:hAnsi="Times New Roman"/>
                <w:b/>
                <w:sz w:val="20"/>
              </w:rPr>
            </w:pPr>
            <w:r w:rsidRPr="004E7E92">
              <w:rPr>
                <w:rFonts w:ascii="Times New Roman" w:hAnsi="Times New Roman"/>
                <w:sz w:val="20"/>
              </w:rPr>
              <w:t>33</w:t>
            </w:r>
          </w:p>
        </w:tc>
        <w:tc>
          <w:tcPr>
            <w:tcW w:w="1315" w:type="pct"/>
          </w:tcPr>
          <w:p w14:paraId="7954F3E6" w14:textId="1BAD3FD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5212</w:t>
            </w:r>
          </w:p>
        </w:tc>
        <w:tc>
          <w:tcPr>
            <w:tcW w:w="2812" w:type="pct"/>
            <w:vAlign w:val="center"/>
          </w:tcPr>
          <w:p w14:paraId="4B1DC234" w14:textId="62D0110E" w:rsidR="0007344F" w:rsidRPr="004E7E92" w:rsidRDefault="0007344F" w:rsidP="0007344F">
            <w:pPr>
              <w:spacing w:before="0" w:after="0"/>
              <w:rPr>
                <w:rFonts w:ascii="Times New Roman" w:hAnsi="Times New Roman"/>
                <w:b/>
                <w:sz w:val="20"/>
              </w:rPr>
            </w:pPr>
            <w:r w:rsidRPr="004E7E92">
              <w:rPr>
                <w:rFonts w:ascii="Times New Roman" w:hAnsi="Times New Roman"/>
                <w:sz w:val="20"/>
              </w:rPr>
              <w:t>8625</w:t>
            </w:r>
          </w:p>
        </w:tc>
      </w:tr>
      <w:tr w:rsidR="0007344F" w:rsidRPr="004E7E92" w14:paraId="32D8E3AC" w14:textId="77777777" w:rsidTr="00A50CA9">
        <w:tc>
          <w:tcPr>
            <w:tcW w:w="873" w:type="pct"/>
            <w:vAlign w:val="center"/>
          </w:tcPr>
          <w:p w14:paraId="336C7409" w14:textId="0D4E60E7" w:rsidR="0007344F" w:rsidRPr="004E7E92" w:rsidRDefault="0007344F" w:rsidP="0007344F">
            <w:pPr>
              <w:spacing w:before="0" w:after="0"/>
              <w:rPr>
                <w:rFonts w:ascii="Times New Roman" w:hAnsi="Times New Roman"/>
                <w:b/>
                <w:sz w:val="20"/>
              </w:rPr>
            </w:pPr>
            <w:r w:rsidRPr="004E7E92">
              <w:rPr>
                <w:rFonts w:ascii="Times New Roman" w:hAnsi="Times New Roman"/>
                <w:sz w:val="20"/>
              </w:rPr>
              <w:t>34</w:t>
            </w:r>
          </w:p>
        </w:tc>
        <w:tc>
          <w:tcPr>
            <w:tcW w:w="1315" w:type="pct"/>
          </w:tcPr>
          <w:p w14:paraId="62AC589B" w14:textId="74145AD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5239</w:t>
            </w:r>
          </w:p>
        </w:tc>
        <w:tc>
          <w:tcPr>
            <w:tcW w:w="2812" w:type="pct"/>
            <w:vAlign w:val="center"/>
          </w:tcPr>
          <w:p w14:paraId="08D01C43" w14:textId="64617712" w:rsidR="0007344F" w:rsidRPr="004E7E92" w:rsidRDefault="0007344F" w:rsidP="0007344F">
            <w:pPr>
              <w:spacing w:before="0" w:after="0"/>
              <w:rPr>
                <w:rFonts w:ascii="Times New Roman" w:hAnsi="Times New Roman"/>
                <w:b/>
                <w:sz w:val="20"/>
              </w:rPr>
            </w:pPr>
            <w:r w:rsidRPr="004E7E92">
              <w:rPr>
                <w:rFonts w:ascii="Times New Roman" w:hAnsi="Times New Roman"/>
                <w:sz w:val="20"/>
              </w:rPr>
              <w:t>8763</w:t>
            </w:r>
          </w:p>
        </w:tc>
      </w:tr>
      <w:tr w:rsidR="0007344F" w:rsidRPr="004E7E92" w14:paraId="04994D13" w14:textId="77777777" w:rsidTr="00A50CA9">
        <w:tc>
          <w:tcPr>
            <w:tcW w:w="873" w:type="pct"/>
            <w:vAlign w:val="center"/>
          </w:tcPr>
          <w:p w14:paraId="45A31334" w14:textId="4F8E2785" w:rsidR="0007344F" w:rsidRPr="004E7E92" w:rsidRDefault="0007344F" w:rsidP="0007344F">
            <w:pPr>
              <w:spacing w:before="0" w:after="0"/>
              <w:rPr>
                <w:rFonts w:ascii="Times New Roman" w:hAnsi="Times New Roman"/>
                <w:b/>
                <w:sz w:val="20"/>
              </w:rPr>
            </w:pPr>
            <w:r w:rsidRPr="004E7E92">
              <w:rPr>
                <w:rFonts w:ascii="Times New Roman" w:hAnsi="Times New Roman"/>
                <w:sz w:val="20"/>
              </w:rPr>
              <w:t>35</w:t>
            </w:r>
          </w:p>
        </w:tc>
        <w:tc>
          <w:tcPr>
            <w:tcW w:w="1315" w:type="pct"/>
          </w:tcPr>
          <w:p w14:paraId="1C2483F1" w14:textId="549A882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5257</w:t>
            </w:r>
          </w:p>
        </w:tc>
        <w:tc>
          <w:tcPr>
            <w:tcW w:w="2812" w:type="pct"/>
            <w:vAlign w:val="center"/>
          </w:tcPr>
          <w:p w14:paraId="3FE6640E" w14:textId="27DA30D2" w:rsidR="0007344F" w:rsidRPr="004E7E92" w:rsidRDefault="0007344F" w:rsidP="0007344F">
            <w:pPr>
              <w:spacing w:before="0" w:after="0"/>
              <w:rPr>
                <w:rFonts w:ascii="Times New Roman" w:hAnsi="Times New Roman"/>
                <w:b/>
                <w:sz w:val="20"/>
              </w:rPr>
            </w:pPr>
            <w:r w:rsidRPr="004E7E92">
              <w:rPr>
                <w:rFonts w:ascii="Times New Roman" w:hAnsi="Times New Roman"/>
                <w:sz w:val="20"/>
              </w:rPr>
              <w:t>8936</w:t>
            </w:r>
          </w:p>
        </w:tc>
      </w:tr>
      <w:tr w:rsidR="0007344F" w:rsidRPr="004E7E92" w14:paraId="38A58D98" w14:textId="77777777" w:rsidTr="00A50CA9">
        <w:tc>
          <w:tcPr>
            <w:tcW w:w="873" w:type="pct"/>
            <w:vAlign w:val="center"/>
          </w:tcPr>
          <w:p w14:paraId="082E792B" w14:textId="3C20344B" w:rsidR="0007344F" w:rsidRPr="004E7E92" w:rsidRDefault="0007344F" w:rsidP="0007344F">
            <w:pPr>
              <w:spacing w:before="0" w:after="0"/>
              <w:rPr>
                <w:rFonts w:ascii="Times New Roman" w:hAnsi="Times New Roman"/>
                <w:b/>
                <w:sz w:val="20"/>
              </w:rPr>
            </w:pPr>
            <w:r w:rsidRPr="004E7E92">
              <w:rPr>
                <w:rFonts w:ascii="Times New Roman" w:hAnsi="Times New Roman"/>
                <w:sz w:val="20"/>
              </w:rPr>
              <w:t>36</w:t>
            </w:r>
          </w:p>
        </w:tc>
        <w:tc>
          <w:tcPr>
            <w:tcW w:w="1315" w:type="pct"/>
          </w:tcPr>
          <w:p w14:paraId="79EB20FD" w14:textId="4CB0DAA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5314</w:t>
            </w:r>
          </w:p>
        </w:tc>
        <w:tc>
          <w:tcPr>
            <w:tcW w:w="2812" w:type="pct"/>
            <w:vAlign w:val="center"/>
          </w:tcPr>
          <w:p w14:paraId="4C5D76DB" w14:textId="65D57D21" w:rsidR="0007344F" w:rsidRPr="004E7E92" w:rsidRDefault="0007344F" w:rsidP="0007344F">
            <w:pPr>
              <w:spacing w:before="0" w:after="0"/>
              <w:rPr>
                <w:rFonts w:ascii="Times New Roman" w:hAnsi="Times New Roman"/>
                <w:b/>
                <w:sz w:val="20"/>
              </w:rPr>
            </w:pPr>
            <w:r w:rsidRPr="004E7E92">
              <w:rPr>
                <w:rFonts w:ascii="Times New Roman" w:hAnsi="Times New Roman"/>
                <w:sz w:val="20"/>
              </w:rPr>
              <w:t>9104</w:t>
            </w:r>
          </w:p>
        </w:tc>
      </w:tr>
      <w:tr w:rsidR="0007344F" w:rsidRPr="004E7E92" w14:paraId="5CB0A1A2" w14:textId="77777777" w:rsidTr="00A50CA9">
        <w:tc>
          <w:tcPr>
            <w:tcW w:w="873" w:type="pct"/>
            <w:vAlign w:val="center"/>
          </w:tcPr>
          <w:p w14:paraId="4235D87C" w14:textId="6CD25679" w:rsidR="0007344F" w:rsidRPr="004E7E92" w:rsidRDefault="0007344F" w:rsidP="0007344F">
            <w:pPr>
              <w:spacing w:before="0" w:after="0"/>
              <w:rPr>
                <w:rFonts w:ascii="Times New Roman" w:hAnsi="Times New Roman"/>
                <w:b/>
                <w:sz w:val="20"/>
              </w:rPr>
            </w:pPr>
            <w:r w:rsidRPr="004E7E92">
              <w:rPr>
                <w:rFonts w:ascii="Times New Roman" w:hAnsi="Times New Roman"/>
                <w:sz w:val="20"/>
              </w:rPr>
              <w:t>37</w:t>
            </w:r>
          </w:p>
        </w:tc>
        <w:tc>
          <w:tcPr>
            <w:tcW w:w="1315" w:type="pct"/>
          </w:tcPr>
          <w:p w14:paraId="26BEE5D7" w14:textId="788D9C9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5317</w:t>
            </w:r>
          </w:p>
        </w:tc>
        <w:tc>
          <w:tcPr>
            <w:tcW w:w="2812" w:type="pct"/>
            <w:vAlign w:val="center"/>
          </w:tcPr>
          <w:p w14:paraId="048425F4" w14:textId="532624F7" w:rsidR="0007344F" w:rsidRPr="004E7E92" w:rsidRDefault="0007344F" w:rsidP="0007344F">
            <w:pPr>
              <w:spacing w:before="0" w:after="0"/>
              <w:rPr>
                <w:rFonts w:ascii="Times New Roman" w:hAnsi="Times New Roman"/>
                <w:b/>
                <w:sz w:val="20"/>
              </w:rPr>
            </w:pPr>
            <w:r w:rsidRPr="004E7E92">
              <w:rPr>
                <w:rFonts w:ascii="Times New Roman" w:hAnsi="Times New Roman"/>
                <w:sz w:val="20"/>
              </w:rPr>
              <w:t>9223</w:t>
            </w:r>
          </w:p>
        </w:tc>
      </w:tr>
      <w:tr w:rsidR="0007344F" w:rsidRPr="004E7E92" w14:paraId="2CDF6220" w14:textId="77777777" w:rsidTr="00A50CA9">
        <w:tc>
          <w:tcPr>
            <w:tcW w:w="873" w:type="pct"/>
            <w:vAlign w:val="center"/>
          </w:tcPr>
          <w:p w14:paraId="7F35B331" w14:textId="2FD0C882" w:rsidR="0007344F" w:rsidRPr="004E7E92" w:rsidRDefault="0007344F" w:rsidP="0007344F">
            <w:pPr>
              <w:spacing w:before="0" w:after="0"/>
              <w:rPr>
                <w:rFonts w:ascii="Times New Roman" w:hAnsi="Times New Roman"/>
                <w:b/>
                <w:sz w:val="20"/>
              </w:rPr>
            </w:pPr>
            <w:r w:rsidRPr="004E7E92">
              <w:rPr>
                <w:rFonts w:ascii="Times New Roman" w:hAnsi="Times New Roman"/>
                <w:sz w:val="20"/>
              </w:rPr>
              <w:t>38</w:t>
            </w:r>
          </w:p>
        </w:tc>
        <w:tc>
          <w:tcPr>
            <w:tcW w:w="1315" w:type="pct"/>
          </w:tcPr>
          <w:p w14:paraId="4A285BDB" w14:textId="24F6756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5363</w:t>
            </w:r>
          </w:p>
        </w:tc>
        <w:tc>
          <w:tcPr>
            <w:tcW w:w="2812" w:type="pct"/>
            <w:vAlign w:val="center"/>
          </w:tcPr>
          <w:p w14:paraId="0958C08C" w14:textId="6FE76BAD" w:rsidR="0007344F" w:rsidRPr="004E7E92" w:rsidRDefault="0007344F" w:rsidP="0007344F">
            <w:pPr>
              <w:spacing w:before="0" w:after="0"/>
              <w:rPr>
                <w:rFonts w:ascii="Times New Roman" w:hAnsi="Times New Roman"/>
                <w:b/>
                <w:sz w:val="20"/>
              </w:rPr>
            </w:pPr>
            <w:r w:rsidRPr="004E7E92">
              <w:rPr>
                <w:rFonts w:ascii="Times New Roman" w:hAnsi="Times New Roman"/>
                <w:sz w:val="20"/>
              </w:rPr>
              <w:t>9380</w:t>
            </w:r>
          </w:p>
        </w:tc>
      </w:tr>
      <w:tr w:rsidR="0007344F" w:rsidRPr="004E7E92" w14:paraId="7578DBC2" w14:textId="77777777" w:rsidTr="00A50CA9">
        <w:tc>
          <w:tcPr>
            <w:tcW w:w="873" w:type="pct"/>
            <w:vAlign w:val="center"/>
          </w:tcPr>
          <w:p w14:paraId="10C41FFF" w14:textId="47FF43E8" w:rsidR="0007344F" w:rsidRPr="004E7E92" w:rsidRDefault="0007344F" w:rsidP="0007344F">
            <w:pPr>
              <w:spacing w:before="0" w:after="0"/>
              <w:rPr>
                <w:rFonts w:ascii="Times New Roman" w:hAnsi="Times New Roman"/>
                <w:b/>
                <w:sz w:val="20"/>
              </w:rPr>
            </w:pPr>
            <w:r w:rsidRPr="004E7E92">
              <w:rPr>
                <w:rFonts w:ascii="Times New Roman" w:hAnsi="Times New Roman"/>
                <w:sz w:val="20"/>
              </w:rPr>
              <w:t>39</w:t>
            </w:r>
          </w:p>
        </w:tc>
        <w:tc>
          <w:tcPr>
            <w:tcW w:w="1315" w:type="pct"/>
          </w:tcPr>
          <w:p w14:paraId="4F0C4038" w14:textId="036CF23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5402</w:t>
            </w:r>
          </w:p>
        </w:tc>
        <w:tc>
          <w:tcPr>
            <w:tcW w:w="2812" w:type="pct"/>
            <w:vAlign w:val="center"/>
          </w:tcPr>
          <w:p w14:paraId="2408823B" w14:textId="1707A40C" w:rsidR="0007344F" w:rsidRPr="004E7E92" w:rsidRDefault="0007344F" w:rsidP="0007344F">
            <w:pPr>
              <w:spacing w:before="0" w:after="0"/>
              <w:rPr>
                <w:rFonts w:ascii="Times New Roman" w:hAnsi="Times New Roman"/>
                <w:b/>
                <w:sz w:val="20"/>
              </w:rPr>
            </w:pPr>
            <w:r w:rsidRPr="004E7E92">
              <w:rPr>
                <w:rFonts w:ascii="Times New Roman" w:hAnsi="Times New Roman"/>
                <w:sz w:val="20"/>
              </w:rPr>
              <w:t>9532</w:t>
            </w:r>
          </w:p>
        </w:tc>
      </w:tr>
      <w:tr w:rsidR="0007344F" w:rsidRPr="004E7E92" w14:paraId="5CADD15A" w14:textId="77777777" w:rsidTr="00A50CA9">
        <w:tc>
          <w:tcPr>
            <w:tcW w:w="873" w:type="pct"/>
            <w:vAlign w:val="center"/>
          </w:tcPr>
          <w:p w14:paraId="3893A8DF" w14:textId="2CE898B3" w:rsidR="0007344F" w:rsidRPr="004E7E92" w:rsidRDefault="0007344F" w:rsidP="0007344F">
            <w:pPr>
              <w:spacing w:before="0" w:after="0"/>
              <w:rPr>
                <w:rFonts w:ascii="Times New Roman" w:hAnsi="Times New Roman"/>
                <w:b/>
                <w:sz w:val="20"/>
              </w:rPr>
            </w:pPr>
            <w:r w:rsidRPr="004E7E92">
              <w:rPr>
                <w:rFonts w:ascii="Times New Roman" w:hAnsi="Times New Roman"/>
                <w:sz w:val="20"/>
              </w:rPr>
              <w:t>40</w:t>
            </w:r>
          </w:p>
        </w:tc>
        <w:tc>
          <w:tcPr>
            <w:tcW w:w="1315" w:type="pct"/>
          </w:tcPr>
          <w:p w14:paraId="13C2558C" w14:textId="3AC6BA8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5386</w:t>
            </w:r>
          </w:p>
        </w:tc>
        <w:tc>
          <w:tcPr>
            <w:tcW w:w="2812" w:type="pct"/>
            <w:vAlign w:val="center"/>
          </w:tcPr>
          <w:p w14:paraId="215889DE" w14:textId="30D9282D" w:rsidR="0007344F" w:rsidRPr="004E7E92" w:rsidRDefault="0007344F" w:rsidP="0007344F">
            <w:pPr>
              <w:spacing w:before="0" w:after="0"/>
              <w:rPr>
                <w:rFonts w:ascii="Times New Roman" w:hAnsi="Times New Roman"/>
                <w:b/>
                <w:sz w:val="20"/>
              </w:rPr>
            </w:pPr>
            <w:r w:rsidRPr="004E7E92">
              <w:rPr>
                <w:rFonts w:ascii="Times New Roman" w:hAnsi="Times New Roman"/>
                <w:sz w:val="20"/>
              </w:rPr>
              <w:t>9680</w:t>
            </w:r>
          </w:p>
        </w:tc>
      </w:tr>
      <w:tr w:rsidR="0007344F" w:rsidRPr="004E7E92" w14:paraId="62E6BB73" w14:textId="77777777" w:rsidTr="00A50CA9">
        <w:tc>
          <w:tcPr>
            <w:tcW w:w="873" w:type="pct"/>
            <w:vAlign w:val="center"/>
          </w:tcPr>
          <w:p w14:paraId="13456362" w14:textId="5D71B2A1" w:rsidR="0007344F" w:rsidRPr="004E7E92" w:rsidRDefault="0007344F" w:rsidP="0007344F">
            <w:pPr>
              <w:spacing w:before="0" w:after="0"/>
              <w:rPr>
                <w:rFonts w:ascii="Times New Roman" w:hAnsi="Times New Roman"/>
                <w:b/>
                <w:sz w:val="20"/>
              </w:rPr>
            </w:pPr>
            <w:r w:rsidRPr="004E7E92">
              <w:rPr>
                <w:rFonts w:ascii="Times New Roman" w:hAnsi="Times New Roman"/>
                <w:sz w:val="20"/>
              </w:rPr>
              <w:t>41</w:t>
            </w:r>
          </w:p>
        </w:tc>
        <w:tc>
          <w:tcPr>
            <w:tcW w:w="1315" w:type="pct"/>
          </w:tcPr>
          <w:p w14:paraId="6802597A" w14:textId="10A0C43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5414</w:t>
            </w:r>
          </w:p>
        </w:tc>
        <w:tc>
          <w:tcPr>
            <w:tcW w:w="2812" w:type="pct"/>
            <w:vAlign w:val="center"/>
          </w:tcPr>
          <w:p w14:paraId="3D2F83F9" w14:textId="00A8A4AC" w:rsidR="0007344F" w:rsidRPr="004E7E92" w:rsidRDefault="0007344F" w:rsidP="0007344F">
            <w:pPr>
              <w:spacing w:before="0" w:after="0"/>
              <w:rPr>
                <w:rFonts w:ascii="Times New Roman" w:hAnsi="Times New Roman"/>
                <w:b/>
                <w:sz w:val="20"/>
              </w:rPr>
            </w:pPr>
            <w:r w:rsidRPr="004E7E92">
              <w:rPr>
                <w:rFonts w:ascii="Times New Roman" w:hAnsi="Times New Roman"/>
                <w:sz w:val="20"/>
              </w:rPr>
              <w:t>9872</w:t>
            </w:r>
          </w:p>
        </w:tc>
      </w:tr>
      <w:tr w:rsidR="0007344F" w:rsidRPr="004E7E92" w14:paraId="20FC131D" w14:textId="77777777" w:rsidTr="00A50CA9">
        <w:tc>
          <w:tcPr>
            <w:tcW w:w="873" w:type="pct"/>
            <w:vAlign w:val="center"/>
          </w:tcPr>
          <w:p w14:paraId="48B21C5E" w14:textId="117BA992" w:rsidR="0007344F" w:rsidRPr="004E7E92" w:rsidRDefault="0007344F" w:rsidP="0007344F">
            <w:pPr>
              <w:spacing w:before="0" w:after="0"/>
              <w:rPr>
                <w:rFonts w:ascii="Times New Roman" w:hAnsi="Times New Roman"/>
                <w:b/>
                <w:sz w:val="20"/>
              </w:rPr>
            </w:pPr>
            <w:r w:rsidRPr="004E7E92">
              <w:rPr>
                <w:rFonts w:ascii="Times New Roman" w:hAnsi="Times New Roman"/>
                <w:sz w:val="20"/>
              </w:rPr>
              <w:t>42</w:t>
            </w:r>
          </w:p>
        </w:tc>
        <w:tc>
          <w:tcPr>
            <w:tcW w:w="1315" w:type="pct"/>
          </w:tcPr>
          <w:p w14:paraId="73F72A12" w14:textId="37F1F2B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5438</w:t>
            </w:r>
          </w:p>
        </w:tc>
        <w:tc>
          <w:tcPr>
            <w:tcW w:w="2812" w:type="pct"/>
            <w:vAlign w:val="center"/>
          </w:tcPr>
          <w:p w14:paraId="6C15F244" w14:textId="6A04E6F9" w:rsidR="0007344F" w:rsidRPr="004E7E92" w:rsidRDefault="0007344F" w:rsidP="0007344F">
            <w:pPr>
              <w:spacing w:before="0" w:after="0"/>
              <w:rPr>
                <w:rFonts w:ascii="Times New Roman" w:hAnsi="Times New Roman"/>
                <w:b/>
                <w:sz w:val="20"/>
              </w:rPr>
            </w:pPr>
            <w:r w:rsidRPr="004E7E92">
              <w:rPr>
                <w:rFonts w:ascii="Times New Roman" w:hAnsi="Times New Roman"/>
                <w:sz w:val="20"/>
              </w:rPr>
              <w:t>10012</w:t>
            </w:r>
          </w:p>
        </w:tc>
      </w:tr>
      <w:tr w:rsidR="0007344F" w:rsidRPr="004E7E92" w14:paraId="5FEE7B6E" w14:textId="77777777" w:rsidTr="00A50CA9">
        <w:tc>
          <w:tcPr>
            <w:tcW w:w="873" w:type="pct"/>
            <w:vAlign w:val="center"/>
          </w:tcPr>
          <w:p w14:paraId="0176157B" w14:textId="68D457FF" w:rsidR="0007344F" w:rsidRPr="004E7E92" w:rsidRDefault="0007344F" w:rsidP="0007344F">
            <w:pPr>
              <w:spacing w:before="0" w:after="0"/>
              <w:rPr>
                <w:rFonts w:ascii="Times New Roman" w:hAnsi="Times New Roman"/>
                <w:b/>
                <w:sz w:val="20"/>
              </w:rPr>
            </w:pPr>
            <w:r w:rsidRPr="004E7E92">
              <w:rPr>
                <w:rFonts w:ascii="Times New Roman" w:hAnsi="Times New Roman"/>
                <w:sz w:val="20"/>
              </w:rPr>
              <w:t>43</w:t>
            </w:r>
          </w:p>
        </w:tc>
        <w:tc>
          <w:tcPr>
            <w:tcW w:w="1315" w:type="pct"/>
          </w:tcPr>
          <w:p w14:paraId="2A22D046" w14:textId="113248A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5512</w:t>
            </w:r>
          </w:p>
        </w:tc>
        <w:tc>
          <w:tcPr>
            <w:tcW w:w="2812" w:type="pct"/>
            <w:vAlign w:val="center"/>
          </w:tcPr>
          <w:p w14:paraId="149CD6F0" w14:textId="457310D1" w:rsidR="0007344F" w:rsidRPr="004E7E92" w:rsidRDefault="0007344F" w:rsidP="0007344F">
            <w:pPr>
              <w:spacing w:before="0" w:after="0"/>
              <w:rPr>
                <w:rFonts w:ascii="Times New Roman" w:hAnsi="Times New Roman"/>
                <w:b/>
                <w:sz w:val="20"/>
              </w:rPr>
            </w:pPr>
            <w:r w:rsidRPr="004E7E92">
              <w:rPr>
                <w:rFonts w:ascii="Times New Roman" w:hAnsi="Times New Roman"/>
                <w:sz w:val="20"/>
              </w:rPr>
              <w:t>10146</w:t>
            </w:r>
          </w:p>
        </w:tc>
      </w:tr>
      <w:tr w:rsidR="0007344F" w:rsidRPr="004E7E92" w14:paraId="6BDA1A70" w14:textId="77777777" w:rsidTr="00A50CA9">
        <w:tc>
          <w:tcPr>
            <w:tcW w:w="873" w:type="pct"/>
            <w:vAlign w:val="center"/>
          </w:tcPr>
          <w:p w14:paraId="5B022308" w14:textId="747A0BF5" w:rsidR="0007344F" w:rsidRPr="004E7E92" w:rsidRDefault="0007344F" w:rsidP="0007344F">
            <w:pPr>
              <w:spacing w:before="0" w:after="0"/>
              <w:rPr>
                <w:rFonts w:ascii="Times New Roman" w:hAnsi="Times New Roman"/>
                <w:b/>
                <w:sz w:val="20"/>
              </w:rPr>
            </w:pPr>
            <w:r w:rsidRPr="004E7E92">
              <w:rPr>
                <w:rFonts w:ascii="Times New Roman" w:hAnsi="Times New Roman"/>
                <w:sz w:val="20"/>
              </w:rPr>
              <w:t>44</w:t>
            </w:r>
          </w:p>
        </w:tc>
        <w:tc>
          <w:tcPr>
            <w:tcW w:w="1315" w:type="pct"/>
          </w:tcPr>
          <w:p w14:paraId="7C06D9FF" w14:textId="1D0F85B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5525</w:t>
            </w:r>
          </w:p>
        </w:tc>
        <w:tc>
          <w:tcPr>
            <w:tcW w:w="2812" w:type="pct"/>
            <w:vAlign w:val="center"/>
          </w:tcPr>
          <w:p w14:paraId="2DE601A6" w14:textId="09A3A2F2" w:rsidR="0007344F" w:rsidRPr="004E7E92" w:rsidRDefault="0007344F" w:rsidP="0007344F">
            <w:pPr>
              <w:spacing w:before="0" w:after="0"/>
              <w:rPr>
                <w:rFonts w:ascii="Times New Roman" w:hAnsi="Times New Roman"/>
                <w:b/>
                <w:sz w:val="20"/>
              </w:rPr>
            </w:pPr>
            <w:r w:rsidRPr="004E7E92">
              <w:rPr>
                <w:rFonts w:ascii="Times New Roman" w:hAnsi="Times New Roman"/>
                <w:sz w:val="20"/>
              </w:rPr>
              <w:t>10275</w:t>
            </w:r>
          </w:p>
        </w:tc>
      </w:tr>
      <w:tr w:rsidR="0007344F" w:rsidRPr="004E7E92" w14:paraId="5C02EF12" w14:textId="77777777" w:rsidTr="00A50CA9">
        <w:tc>
          <w:tcPr>
            <w:tcW w:w="873" w:type="pct"/>
            <w:vAlign w:val="center"/>
          </w:tcPr>
          <w:p w14:paraId="2935326D" w14:textId="7D000DE1" w:rsidR="0007344F" w:rsidRPr="004E7E92" w:rsidRDefault="0007344F" w:rsidP="0007344F">
            <w:pPr>
              <w:spacing w:before="0" w:after="0"/>
              <w:rPr>
                <w:rFonts w:ascii="Times New Roman" w:hAnsi="Times New Roman"/>
                <w:b/>
                <w:sz w:val="20"/>
              </w:rPr>
            </w:pPr>
            <w:r w:rsidRPr="004E7E92">
              <w:rPr>
                <w:rFonts w:ascii="Times New Roman" w:hAnsi="Times New Roman"/>
                <w:sz w:val="20"/>
              </w:rPr>
              <w:t>45</w:t>
            </w:r>
          </w:p>
        </w:tc>
        <w:tc>
          <w:tcPr>
            <w:tcW w:w="1315" w:type="pct"/>
          </w:tcPr>
          <w:p w14:paraId="78DC3D43" w14:textId="4A13B50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5535</w:t>
            </w:r>
          </w:p>
        </w:tc>
        <w:tc>
          <w:tcPr>
            <w:tcW w:w="2812" w:type="pct"/>
            <w:vAlign w:val="center"/>
          </w:tcPr>
          <w:p w14:paraId="34271FFD" w14:textId="3BE58022" w:rsidR="0007344F" w:rsidRPr="004E7E92" w:rsidRDefault="0007344F" w:rsidP="0007344F">
            <w:pPr>
              <w:spacing w:before="0" w:after="0"/>
              <w:rPr>
                <w:rFonts w:ascii="Times New Roman" w:hAnsi="Times New Roman"/>
                <w:b/>
                <w:sz w:val="20"/>
              </w:rPr>
            </w:pPr>
            <w:r w:rsidRPr="004E7E92">
              <w:rPr>
                <w:rFonts w:ascii="Times New Roman" w:hAnsi="Times New Roman"/>
                <w:sz w:val="20"/>
              </w:rPr>
              <w:t>10454</w:t>
            </w:r>
          </w:p>
        </w:tc>
      </w:tr>
      <w:tr w:rsidR="0007344F" w:rsidRPr="004E7E92" w14:paraId="7FFD18CA" w14:textId="77777777" w:rsidTr="00A50CA9">
        <w:tc>
          <w:tcPr>
            <w:tcW w:w="873" w:type="pct"/>
            <w:vAlign w:val="center"/>
          </w:tcPr>
          <w:p w14:paraId="779A6E49" w14:textId="11984F14" w:rsidR="0007344F" w:rsidRPr="004E7E92" w:rsidRDefault="0007344F" w:rsidP="0007344F">
            <w:pPr>
              <w:spacing w:before="0" w:after="0"/>
              <w:rPr>
                <w:rFonts w:ascii="Times New Roman" w:hAnsi="Times New Roman"/>
                <w:b/>
                <w:sz w:val="20"/>
              </w:rPr>
            </w:pPr>
            <w:r w:rsidRPr="004E7E92">
              <w:rPr>
                <w:rFonts w:ascii="Times New Roman" w:hAnsi="Times New Roman"/>
                <w:sz w:val="20"/>
              </w:rPr>
              <w:t>46</w:t>
            </w:r>
          </w:p>
        </w:tc>
        <w:tc>
          <w:tcPr>
            <w:tcW w:w="1315" w:type="pct"/>
          </w:tcPr>
          <w:p w14:paraId="7A85E42C" w14:textId="7A20657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5538</w:t>
            </w:r>
          </w:p>
        </w:tc>
        <w:tc>
          <w:tcPr>
            <w:tcW w:w="2812" w:type="pct"/>
            <w:vAlign w:val="center"/>
          </w:tcPr>
          <w:p w14:paraId="7D8F5D59" w14:textId="18218B44" w:rsidR="0007344F" w:rsidRPr="004E7E92" w:rsidRDefault="0007344F" w:rsidP="0007344F">
            <w:pPr>
              <w:spacing w:before="0" w:after="0"/>
              <w:rPr>
                <w:rFonts w:ascii="Times New Roman" w:hAnsi="Times New Roman"/>
                <w:b/>
                <w:sz w:val="20"/>
              </w:rPr>
            </w:pPr>
            <w:r w:rsidRPr="004E7E92">
              <w:rPr>
                <w:rFonts w:ascii="Times New Roman" w:hAnsi="Times New Roman"/>
                <w:sz w:val="20"/>
              </w:rPr>
              <w:t>10575</w:t>
            </w:r>
          </w:p>
        </w:tc>
      </w:tr>
      <w:tr w:rsidR="0007344F" w:rsidRPr="004E7E92" w14:paraId="20522F6E" w14:textId="77777777" w:rsidTr="00A50CA9">
        <w:tc>
          <w:tcPr>
            <w:tcW w:w="873" w:type="pct"/>
            <w:vAlign w:val="center"/>
          </w:tcPr>
          <w:p w14:paraId="2BACE828" w14:textId="43570BB4" w:rsidR="0007344F" w:rsidRPr="004E7E92" w:rsidRDefault="0007344F" w:rsidP="0007344F">
            <w:pPr>
              <w:spacing w:before="0" w:after="0"/>
              <w:rPr>
                <w:rFonts w:ascii="Times New Roman" w:hAnsi="Times New Roman"/>
                <w:b/>
                <w:sz w:val="20"/>
              </w:rPr>
            </w:pPr>
            <w:r w:rsidRPr="004E7E92">
              <w:rPr>
                <w:rFonts w:ascii="Times New Roman" w:hAnsi="Times New Roman"/>
                <w:sz w:val="20"/>
              </w:rPr>
              <w:t>47</w:t>
            </w:r>
          </w:p>
        </w:tc>
        <w:tc>
          <w:tcPr>
            <w:tcW w:w="1315" w:type="pct"/>
          </w:tcPr>
          <w:p w14:paraId="23531A3A" w14:textId="36FD2E2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5598</w:t>
            </w:r>
          </w:p>
        </w:tc>
        <w:tc>
          <w:tcPr>
            <w:tcW w:w="2812" w:type="pct"/>
            <w:vAlign w:val="center"/>
          </w:tcPr>
          <w:p w14:paraId="4621F8CA" w14:textId="06CDD440" w:rsidR="0007344F" w:rsidRPr="004E7E92" w:rsidRDefault="0007344F" w:rsidP="0007344F">
            <w:pPr>
              <w:spacing w:before="0" w:after="0"/>
              <w:rPr>
                <w:rFonts w:ascii="Times New Roman" w:hAnsi="Times New Roman"/>
                <w:b/>
                <w:sz w:val="20"/>
              </w:rPr>
            </w:pPr>
            <w:r w:rsidRPr="004E7E92">
              <w:rPr>
                <w:rFonts w:ascii="Times New Roman" w:hAnsi="Times New Roman"/>
                <w:sz w:val="20"/>
              </w:rPr>
              <w:t>10748</w:t>
            </w:r>
          </w:p>
        </w:tc>
      </w:tr>
      <w:tr w:rsidR="0007344F" w:rsidRPr="004E7E92" w14:paraId="41F3D4DC" w14:textId="77777777" w:rsidTr="00A50CA9">
        <w:tc>
          <w:tcPr>
            <w:tcW w:w="873" w:type="pct"/>
            <w:vAlign w:val="center"/>
          </w:tcPr>
          <w:p w14:paraId="0BF264D5" w14:textId="38B39A62" w:rsidR="0007344F" w:rsidRPr="004E7E92" w:rsidRDefault="0007344F" w:rsidP="0007344F">
            <w:pPr>
              <w:spacing w:before="0" w:after="0"/>
              <w:rPr>
                <w:rFonts w:ascii="Times New Roman" w:hAnsi="Times New Roman"/>
                <w:b/>
                <w:sz w:val="20"/>
              </w:rPr>
            </w:pPr>
            <w:r w:rsidRPr="004E7E92">
              <w:rPr>
                <w:rFonts w:ascii="Times New Roman" w:hAnsi="Times New Roman"/>
                <w:sz w:val="20"/>
              </w:rPr>
              <w:t>48</w:t>
            </w:r>
          </w:p>
        </w:tc>
        <w:tc>
          <w:tcPr>
            <w:tcW w:w="1315" w:type="pct"/>
          </w:tcPr>
          <w:p w14:paraId="6D12F8FF" w14:textId="0D83B73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5593</w:t>
            </w:r>
          </w:p>
        </w:tc>
        <w:tc>
          <w:tcPr>
            <w:tcW w:w="2812" w:type="pct"/>
            <w:vAlign w:val="center"/>
          </w:tcPr>
          <w:p w14:paraId="0BE742A1" w14:textId="0386C10D" w:rsidR="0007344F" w:rsidRPr="004E7E92" w:rsidRDefault="0007344F" w:rsidP="0007344F">
            <w:pPr>
              <w:spacing w:before="0" w:after="0"/>
              <w:rPr>
                <w:rFonts w:ascii="Times New Roman" w:hAnsi="Times New Roman"/>
                <w:b/>
                <w:sz w:val="20"/>
              </w:rPr>
            </w:pPr>
            <w:r w:rsidRPr="004E7E92">
              <w:rPr>
                <w:rFonts w:ascii="Times New Roman" w:hAnsi="Times New Roman"/>
                <w:sz w:val="20"/>
              </w:rPr>
              <w:t>10861</w:t>
            </w:r>
          </w:p>
        </w:tc>
      </w:tr>
      <w:tr w:rsidR="0007344F" w:rsidRPr="004E7E92" w14:paraId="546B3C4C" w14:textId="77777777" w:rsidTr="00A50CA9">
        <w:tc>
          <w:tcPr>
            <w:tcW w:w="873" w:type="pct"/>
            <w:vAlign w:val="center"/>
          </w:tcPr>
          <w:p w14:paraId="4239C281" w14:textId="5C16100B" w:rsidR="0007344F" w:rsidRPr="004E7E92" w:rsidRDefault="0007344F" w:rsidP="0007344F">
            <w:pPr>
              <w:spacing w:before="0" w:after="0"/>
              <w:rPr>
                <w:rFonts w:ascii="Times New Roman" w:hAnsi="Times New Roman"/>
                <w:b/>
                <w:sz w:val="20"/>
              </w:rPr>
            </w:pPr>
            <w:r w:rsidRPr="004E7E92">
              <w:rPr>
                <w:rFonts w:ascii="Times New Roman" w:hAnsi="Times New Roman"/>
                <w:sz w:val="20"/>
              </w:rPr>
              <w:t>49</w:t>
            </w:r>
          </w:p>
        </w:tc>
        <w:tc>
          <w:tcPr>
            <w:tcW w:w="1315" w:type="pct"/>
          </w:tcPr>
          <w:p w14:paraId="3CE7ACC0" w14:textId="1F72FF2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5646</w:t>
            </w:r>
          </w:p>
        </w:tc>
        <w:tc>
          <w:tcPr>
            <w:tcW w:w="2812" w:type="pct"/>
            <w:vAlign w:val="center"/>
          </w:tcPr>
          <w:p w14:paraId="1EDB0C15" w14:textId="76D25F46" w:rsidR="0007344F" w:rsidRPr="004E7E92" w:rsidRDefault="0007344F" w:rsidP="0007344F">
            <w:pPr>
              <w:spacing w:before="0" w:after="0"/>
              <w:rPr>
                <w:rFonts w:ascii="Times New Roman" w:hAnsi="Times New Roman"/>
                <w:b/>
                <w:sz w:val="20"/>
              </w:rPr>
            </w:pPr>
            <w:r w:rsidRPr="004E7E92">
              <w:rPr>
                <w:rFonts w:ascii="Times New Roman" w:hAnsi="Times New Roman"/>
                <w:sz w:val="20"/>
              </w:rPr>
              <w:t>11028</w:t>
            </w:r>
          </w:p>
        </w:tc>
      </w:tr>
      <w:tr w:rsidR="0007344F" w:rsidRPr="004E7E92" w14:paraId="63694A2A" w14:textId="77777777" w:rsidTr="00A50CA9">
        <w:tc>
          <w:tcPr>
            <w:tcW w:w="873" w:type="pct"/>
            <w:vAlign w:val="center"/>
          </w:tcPr>
          <w:p w14:paraId="30F51211" w14:textId="6C2C115B" w:rsidR="0007344F" w:rsidRPr="004E7E92" w:rsidRDefault="0007344F" w:rsidP="0007344F">
            <w:pPr>
              <w:spacing w:before="0" w:after="0"/>
              <w:rPr>
                <w:rFonts w:ascii="Times New Roman" w:hAnsi="Times New Roman"/>
                <w:b/>
                <w:sz w:val="20"/>
              </w:rPr>
            </w:pPr>
            <w:r w:rsidRPr="004E7E92">
              <w:rPr>
                <w:rFonts w:ascii="Times New Roman" w:hAnsi="Times New Roman"/>
                <w:sz w:val="20"/>
              </w:rPr>
              <w:t>50</w:t>
            </w:r>
          </w:p>
        </w:tc>
        <w:tc>
          <w:tcPr>
            <w:tcW w:w="1315" w:type="pct"/>
          </w:tcPr>
          <w:p w14:paraId="44C2E394" w14:textId="0942A3F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5632</w:t>
            </w:r>
          </w:p>
        </w:tc>
        <w:tc>
          <w:tcPr>
            <w:tcW w:w="2812" w:type="pct"/>
            <w:vAlign w:val="center"/>
          </w:tcPr>
          <w:p w14:paraId="03A17099" w14:textId="69CA9713" w:rsidR="0007344F" w:rsidRPr="004E7E92" w:rsidRDefault="0007344F" w:rsidP="0007344F">
            <w:pPr>
              <w:spacing w:before="0" w:after="0"/>
              <w:rPr>
                <w:rFonts w:ascii="Times New Roman" w:hAnsi="Times New Roman"/>
                <w:b/>
                <w:sz w:val="20"/>
              </w:rPr>
            </w:pPr>
            <w:r w:rsidRPr="004E7E92">
              <w:rPr>
                <w:rFonts w:ascii="Times New Roman" w:hAnsi="Times New Roman"/>
                <w:sz w:val="20"/>
              </w:rPr>
              <w:t>11132</w:t>
            </w:r>
          </w:p>
        </w:tc>
      </w:tr>
    </w:tbl>
    <w:p w14:paraId="594F0A05" w14:textId="77777777" w:rsidR="00957438" w:rsidRPr="004E7E92" w:rsidRDefault="00957438" w:rsidP="00957438">
      <w:pPr>
        <w:spacing w:before="0" w:after="0"/>
        <w:rPr>
          <w:rFonts w:eastAsia="Times New Roman"/>
          <w:b/>
          <w:bCs/>
          <w:szCs w:val="24"/>
        </w:rPr>
      </w:pPr>
    </w:p>
    <w:tbl>
      <w:tblPr>
        <w:tblStyle w:val="TableGrid"/>
        <w:tblW w:w="4969" w:type="pct"/>
        <w:tblLook w:val="04A0" w:firstRow="1" w:lastRow="0" w:firstColumn="1" w:lastColumn="0" w:noHBand="0" w:noVBand="1"/>
      </w:tblPr>
      <w:tblGrid>
        <w:gridCol w:w="1414"/>
        <w:gridCol w:w="2835"/>
        <w:gridCol w:w="5460"/>
      </w:tblGrid>
      <w:tr w:rsidR="00957438" w:rsidRPr="004E7E92" w14:paraId="627FB63D" w14:textId="77777777" w:rsidTr="00BC7C28">
        <w:tc>
          <w:tcPr>
            <w:tcW w:w="5000" w:type="pct"/>
            <w:gridSpan w:val="3"/>
          </w:tcPr>
          <w:p w14:paraId="484036B6" w14:textId="77777777" w:rsidR="00957438" w:rsidRPr="004E7E92" w:rsidRDefault="00957438" w:rsidP="00BC7C28">
            <w:pPr>
              <w:spacing w:before="0" w:after="0"/>
              <w:jc w:val="left"/>
              <w:rPr>
                <w:rFonts w:ascii="Times New Roman" w:hAnsi="Times New Roman"/>
                <w:b/>
                <w:sz w:val="20"/>
              </w:rPr>
            </w:pPr>
            <w:r w:rsidRPr="004E7E92">
              <w:rPr>
                <w:rFonts w:ascii="Times New Roman" w:hAnsi="Times New Roman"/>
                <w:sz w:val="20"/>
              </w:rPr>
              <w:t xml:space="preserve">2. </w:t>
            </w:r>
            <w:proofErr w:type="spellStart"/>
            <w:r w:rsidRPr="004E7E92">
              <w:rPr>
                <w:rFonts w:ascii="Times New Roman" w:hAnsi="Times New Roman"/>
                <w:b/>
                <w:bCs/>
                <w:sz w:val="20"/>
              </w:rPr>
              <w:t>Siltumsūknis</w:t>
            </w:r>
            <w:proofErr w:type="spellEnd"/>
            <w:r w:rsidRPr="004E7E92">
              <w:rPr>
                <w:rFonts w:ascii="Times New Roman" w:hAnsi="Times New Roman"/>
                <w:b/>
                <w:bCs/>
                <w:sz w:val="20"/>
              </w:rPr>
              <w:t xml:space="preserve"> (dažādu tipu zemes un ūdens </w:t>
            </w:r>
            <w:proofErr w:type="spellStart"/>
            <w:r w:rsidRPr="004E7E92">
              <w:rPr>
                <w:rFonts w:ascii="Times New Roman" w:hAnsi="Times New Roman"/>
                <w:b/>
                <w:bCs/>
                <w:sz w:val="20"/>
              </w:rPr>
              <w:t>siltumsūkņi</w:t>
            </w:r>
            <w:proofErr w:type="spellEnd"/>
            <w:r w:rsidRPr="004E7E92">
              <w:rPr>
                <w:rFonts w:ascii="Times New Roman" w:hAnsi="Times New Roman"/>
                <w:b/>
                <w:bCs/>
                <w:sz w:val="20"/>
              </w:rPr>
              <w:t>)</w:t>
            </w:r>
          </w:p>
        </w:tc>
      </w:tr>
      <w:tr w:rsidR="00957438" w:rsidRPr="004E7E92" w14:paraId="7EBAE85E" w14:textId="77777777" w:rsidTr="00FF77F7">
        <w:tc>
          <w:tcPr>
            <w:tcW w:w="728" w:type="pct"/>
            <w:vAlign w:val="center"/>
          </w:tcPr>
          <w:p w14:paraId="587F1EFF"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Siltumapgādes iekārtas nominālā jauda </w:t>
            </w:r>
            <w:r w:rsidRPr="004E7E92">
              <w:rPr>
                <w:rFonts w:ascii="Times New Roman" w:hAnsi="Times New Roman"/>
                <w:b/>
                <w:bCs/>
                <w:sz w:val="20"/>
              </w:rPr>
              <w:t>(</w:t>
            </w:r>
            <w:proofErr w:type="spellStart"/>
            <w:r w:rsidRPr="004E7E92">
              <w:rPr>
                <w:rFonts w:ascii="Times New Roman" w:hAnsi="Times New Roman"/>
                <w:b/>
                <w:bCs/>
                <w:sz w:val="20"/>
              </w:rPr>
              <w:t>kW</w:t>
            </w:r>
            <w:proofErr w:type="spellEnd"/>
            <w:r w:rsidRPr="004E7E92">
              <w:rPr>
                <w:rFonts w:ascii="Times New Roman" w:hAnsi="Times New Roman"/>
                <w:b/>
                <w:bCs/>
                <w:sz w:val="20"/>
              </w:rPr>
              <w:t>)</w:t>
            </w:r>
            <w:r w:rsidRPr="004E7E92">
              <w:rPr>
                <w:rStyle w:val="FootnoteReference"/>
                <w:rFonts w:ascii="Times New Roman" w:hAnsi="Times New Roman"/>
                <w:sz w:val="20"/>
              </w:rPr>
              <w:footnoteReference w:id="129"/>
            </w:r>
          </w:p>
        </w:tc>
        <w:tc>
          <w:tcPr>
            <w:tcW w:w="1460" w:type="pct"/>
            <w:vAlign w:val="center"/>
          </w:tcPr>
          <w:p w14:paraId="1FD4F880"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Izmaksas par siltumapgādes iekārtas iegādi ar PVN (EUR) atbilstoši uzstādāmās iekārtas jaudai</w:t>
            </w:r>
          </w:p>
          <w:p w14:paraId="76754FB5" w14:textId="2628B94F" w:rsidR="00957438" w:rsidRPr="004E7E92" w:rsidRDefault="00957438" w:rsidP="00FF77F7">
            <w:pPr>
              <w:spacing w:before="0" w:after="0"/>
              <w:rPr>
                <w:rFonts w:ascii="Times New Roman" w:hAnsi="Times New Roman"/>
                <w:b/>
                <w:sz w:val="20"/>
              </w:rPr>
            </w:pPr>
            <w:proofErr w:type="spellStart"/>
            <w:r w:rsidRPr="004E7E92">
              <w:rPr>
                <w:rFonts w:ascii="Times New Roman" w:hAnsi="Times New Roman"/>
                <w:b/>
                <w:bCs/>
                <w:sz w:val="20"/>
              </w:rPr>
              <w:t>I</w:t>
            </w:r>
            <w:r w:rsidRPr="004E7E92">
              <w:rPr>
                <w:rFonts w:ascii="Times New Roman" w:hAnsi="Times New Roman"/>
                <w:b/>
                <w:bCs/>
                <w:sz w:val="20"/>
                <w:vertAlign w:val="subscript"/>
              </w:rPr>
              <w:t>iek</w:t>
            </w:r>
            <w:proofErr w:type="spellEnd"/>
            <w:r w:rsidRPr="004E7E92">
              <w:rPr>
                <w:rFonts w:ascii="Times New Roman" w:hAnsi="Times New Roman"/>
                <w:b/>
                <w:bCs/>
                <w:sz w:val="20"/>
                <w:vertAlign w:val="subscript"/>
              </w:rPr>
              <w:t>.</w:t>
            </w:r>
            <w:r w:rsidR="00FF77F7" w:rsidRPr="004E7E92">
              <w:rPr>
                <w:rFonts w:ascii="Times New Roman" w:hAnsi="Times New Roman"/>
                <w:sz w:val="20"/>
                <w:vertAlign w:val="subscript"/>
              </w:rPr>
              <w:t xml:space="preserve">  </w:t>
            </w:r>
            <w:r w:rsidRPr="004E7E92">
              <w:rPr>
                <w:rFonts w:ascii="Times New Roman" w:hAnsi="Times New Roman"/>
                <w:sz w:val="20"/>
              </w:rPr>
              <w:t>(EUR)</w:t>
            </w:r>
          </w:p>
        </w:tc>
        <w:tc>
          <w:tcPr>
            <w:tcW w:w="2812" w:type="pct"/>
            <w:vAlign w:val="center"/>
          </w:tcPr>
          <w:p w14:paraId="0D7FD176"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Izmaksas par apkures sistēmas ar </w:t>
            </w:r>
            <w:proofErr w:type="spellStart"/>
            <w:r w:rsidRPr="004E7E92">
              <w:rPr>
                <w:rFonts w:ascii="Times New Roman" w:hAnsi="Times New Roman"/>
                <w:sz w:val="20"/>
              </w:rPr>
              <w:t>sildelementiem</w:t>
            </w:r>
            <w:proofErr w:type="spellEnd"/>
            <w:r w:rsidRPr="004E7E92">
              <w:rPr>
                <w:rFonts w:ascii="Times New Roman" w:hAnsi="Times New Roman"/>
                <w:sz w:val="20"/>
              </w:rPr>
              <w:t xml:space="preserve"> </w:t>
            </w:r>
            <w:r w:rsidRPr="004E7E92">
              <w:rPr>
                <w:rFonts w:ascii="Times New Roman" w:eastAsia="Yu Mincho" w:hAnsi="Times New Roman"/>
                <w:sz w:val="20"/>
              </w:rPr>
              <w:t xml:space="preserve">(apkures sistēmas infrastruktūra)  </w:t>
            </w:r>
            <w:r w:rsidRPr="004E7E92">
              <w:rPr>
                <w:rFonts w:ascii="Times New Roman" w:hAnsi="Times New Roman"/>
                <w:sz w:val="20"/>
              </w:rPr>
              <w:t>pilnīgu atjaunošanu, pārbūvi vai izveidi ar PVN (EUR) atbilstoši uzstādāmās iekārtas jaudai.</w:t>
            </w:r>
          </w:p>
          <w:p w14:paraId="5E3DAA4B" w14:textId="42E02FA5" w:rsidR="00957438" w:rsidRPr="004E7E92" w:rsidRDefault="00957438" w:rsidP="00FF77F7">
            <w:pPr>
              <w:spacing w:before="0" w:after="0"/>
              <w:rPr>
                <w:rFonts w:ascii="Times New Roman" w:hAnsi="Times New Roman"/>
                <w:b/>
                <w:sz w:val="20"/>
              </w:rPr>
            </w:pPr>
            <w:r w:rsidRPr="004E7E92">
              <w:rPr>
                <w:rFonts w:ascii="Times New Roman" w:hAnsi="Times New Roman"/>
                <w:b/>
                <w:bCs/>
                <w:sz w:val="20"/>
              </w:rPr>
              <w:t>C</w:t>
            </w:r>
            <w:r w:rsidR="00FF77F7" w:rsidRPr="004E7E92">
              <w:rPr>
                <w:rFonts w:ascii="Times New Roman" w:hAnsi="Times New Roman"/>
                <w:b/>
                <w:bCs/>
                <w:sz w:val="20"/>
              </w:rPr>
              <w:t xml:space="preserve"> </w:t>
            </w:r>
            <w:r w:rsidR="00FF77F7" w:rsidRPr="004E7E92">
              <w:rPr>
                <w:rFonts w:ascii="Times New Roman" w:hAnsi="Times New Roman"/>
                <w:sz w:val="20"/>
              </w:rPr>
              <w:t xml:space="preserve"> </w:t>
            </w:r>
            <w:r w:rsidRPr="004E7E92">
              <w:rPr>
                <w:rFonts w:ascii="Times New Roman" w:hAnsi="Times New Roman"/>
                <w:sz w:val="20"/>
              </w:rPr>
              <w:t>(EUR)</w:t>
            </w:r>
          </w:p>
        </w:tc>
      </w:tr>
      <w:tr w:rsidR="0007344F" w:rsidRPr="004E7E92" w14:paraId="26AFD6B8" w14:textId="77777777" w:rsidTr="00FF77F7">
        <w:tc>
          <w:tcPr>
            <w:tcW w:w="728" w:type="pct"/>
            <w:vAlign w:val="center"/>
          </w:tcPr>
          <w:p w14:paraId="63715848" w14:textId="28355427" w:rsidR="0007344F" w:rsidRPr="004E7E92" w:rsidRDefault="0007344F" w:rsidP="0007344F">
            <w:pPr>
              <w:spacing w:before="0" w:after="0"/>
              <w:rPr>
                <w:rFonts w:ascii="Times New Roman" w:hAnsi="Times New Roman"/>
                <w:b/>
                <w:sz w:val="20"/>
              </w:rPr>
            </w:pPr>
            <w:r w:rsidRPr="004E7E92">
              <w:rPr>
                <w:rFonts w:ascii="Times New Roman" w:hAnsi="Times New Roman"/>
                <w:sz w:val="20"/>
              </w:rPr>
              <w:t>6</w:t>
            </w:r>
          </w:p>
        </w:tc>
        <w:tc>
          <w:tcPr>
            <w:tcW w:w="1460" w:type="pct"/>
            <w:vAlign w:val="center"/>
          </w:tcPr>
          <w:p w14:paraId="0E549EFF" w14:textId="503E696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7861</w:t>
            </w:r>
          </w:p>
        </w:tc>
        <w:tc>
          <w:tcPr>
            <w:tcW w:w="2812" w:type="pct"/>
            <w:vAlign w:val="center"/>
          </w:tcPr>
          <w:p w14:paraId="5F645222" w14:textId="14DAD314" w:rsidR="0007344F" w:rsidRPr="004E7E92" w:rsidRDefault="0007344F" w:rsidP="0007344F">
            <w:pPr>
              <w:spacing w:before="0" w:after="0"/>
              <w:rPr>
                <w:rFonts w:ascii="Times New Roman" w:hAnsi="Times New Roman"/>
                <w:b/>
                <w:sz w:val="20"/>
              </w:rPr>
            </w:pPr>
            <w:r w:rsidRPr="004E7E92">
              <w:rPr>
                <w:rFonts w:ascii="Times New Roman" w:hAnsi="Times New Roman"/>
                <w:sz w:val="20"/>
              </w:rPr>
              <w:t>2977</w:t>
            </w:r>
          </w:p>
        </w:tc>
      </w:tr>
      <w:tr w:rsidR="0007344F" w:rsidRPr="004E7E92" w14:paraId="4B8E7A53" w14:textId="77777777" w:rsidTr="00FF77F7">
        <w:tc>
          <w:tcPr>
            <w:tcW w:w="728" w:type="pct"/>
            <w:vAlign w:val="center"/>
          </w:tcPr>
          <w:p w14:paraId="42CD07B1" w14:textId="2232796B" w:rsidR="0007344F" w:rsidRPr="004E7E92" w:rsidRDefault="0007344F" w:rsidP="0007344F">
            <w:pPr>
              <w:spacing w:before="0" w:after="0"/>
              <w:rPr>
                <w:rFonts w:ascii="Times New Roman" w:hAnsi="Times New Roman"/>
                <w:b/>
                <w:sz w:val="20"/>
              </w:rPr>
            </w:pPr>
            <w:r w:rsidRPr="004E7E92">
              <w:rPr>
                <w:rFonts w:ascii="Times New Roman" w:hAnsi="Times New Roman"/>
                <w:sz w:val="20"/>
              </w:rPr>
              <w:t>7</w:t>
            </w:r>
          </w:p>
        </w:tc>
        <w:tc>
          <w:tcPr>
            <w:tcW w:w="1460" w:type="pct"/>
            <w:vAlign w:val="center"/>
          </w:tcPr>
          <w:p w14:paraId="4EACE9A4" w14:textId="1D82285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8438</w:t>
            </w:r>
          </w:p>
        </w:tc>
        <w:tc>
          <w:tcPr>
            <w:tcW w:w="2812" w:type="pct"/>
            <w:vAlign w:val="center"/>
          </w:tcPr>
          <w:p w14:paraId="5A8C1856" w14:textId="5757EE35" w:rsidR="0007344F" w:rsidRPr="004E7E92" w:rsidRDefault="0007344F" w:rsidP="0007344F">
            <w:pPr>
              <w:spacing w:before="0" w:after="0"/>
              <w:rPr>
                <w:rFonts w:ascii="Times New Roman" w:hAnsi="Times New Roman"/>
                <w:b/>
                <w:sz w:val="20"/>
              </w:rPr>
            </w:pPr>
            <w:r w:rsidRPr="004E7E92">
              <w:rPr>
                <w:rFonts w:ascii="Times New Roman" w:hAnsi="Times New Roman"/>
                <w:sz w:val="20"/>
              </w:rPr>
              <w:t>3278</w:t>
            </w:r>
          </w:p>
        </w:tc>
      </w:tr>
      <w:tr w:rsidR="0007344F" w:rsidRPr="004E7E92" w14:paraId="15D83BAD" w14:textId="77777777" w:rsidTr="00FF77F7">
        <w:tc>
          <w:tcPr>
            <w:tcW w:w="728" w:type="pct"/>
            <w:vAlign w:val="center"/>
          </w:tcPr>
          <w:p w14:paraId="33F7AF40" w14:textId="1C291D3C" w:rsidR="0007344F" w:rsidRPr="004E7E92" w:rsidRDefault="0007344F" w:rsidP="0007344F">
            <w:pPr>
              <w:spacing w:before="0" w:after="0"/>
              <w:rPr>
                <w:rFonts w:ascii="Times New Roman" w:hAnsi="Times New Roman"/>
                <w:b/>
                <w:sz w:val="20"/>
              </w:rPr>
            </w:pPr>
            <w:r w:rsidRPr="004E7E92">
              <w:rPr>
                <w:rFonts w:ascii="Times New Roman" w:hAnsi="Times New Roman"/>
                <w:sz w:val="20"/>
              </w:rPr>
              <w:t>8</w:t>
            </w:r>
          </w:p>
        </w:tc>
        <w:tc>
          <w:tcPr>
            <w:tcW w:w="1460" w:type="pct"/>
            <w:vAlign w:val="center"/>
          </w:tcPr>
          <w:p w14:paraId="400AEFB5" w14:textId="43C1632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8970</w:t>
            </w:r>
          </w:p>
        </w:tc>
        <w:tc>
          <w:tcPr>
            <w:tcW w:w="2812" w:type="pct"/>
            <w:vAlign w:val="center"/>
          </w:tcPr>
          <w:p w14:paraId="7E9ADB33" w14:textId="2846CB77" w:rsidR="0007344F" w:rsidRPr="004E7E92" w:rsidRDefault="0007344F" w:rsidP="0007344F">
            <w:pPr>
              <w:spacing w:before="0" w:after="0"/>
              <w:rPr>
                <w:rFonts w:ascii="Times New Roman" w:hAnsi="Times New Roman"/>
                <w:b/>
                <w:sz w:val="20"/>
              </w:rPr>
            </w:pPr>
            <w:r w:rsidRPr="004E7E92">
              <w:rPr>
                <w:rFonts w:ascii="Times New Roman" w:hAnsi="Times New Roman"/>
                <w:sz w:val="20"/>
              </w:rPr>
              <w:t>3562</w:t>
            </w:r>
          </w:p>
        </w:tc>
      </w:tr>
      <w:tr w:rsidR="0007344F" w:rsidRPr="004E7E92" w14:paraId="116C44AF" w14:textId="77777777" w:rsidTr="00FF77F7">
        <w:tc>
          <w:tcPr>
            <w:tcW w:w="728" w:type="pct"/>
            <w:vAlign w:val="center"/>
          </w:tcPr>
          <w:p w14:paraId="237610F9" w14:textId="5B028174" w:rsidR="0007344F" w:rsidRPr="004E7E92" w:rsidRDefault="0007344F" w:rsidP="0007344F">
            <w:pPr>
              <w:spacing w:before="0" w:after="0"/>
              <w:rPr>
                <w:rFonts w:ascii="Times New Roman" w:hAnsi="Times New Roman"/>
                <w:b/>
                <w:sz w:val="20"/>
              </w:rPr>
            </w:pPr>
            <w:r w:rsidRPr="004E7E92">
              <w:rPr>
                <w:rFonts w:ascii="Times New Roman" w:hAnsi="Times New Roman"/>
                <w:sz w:val="20"/>
              </w:rPr>
              <w:t>9</w:t>
            </w:r>
          </w:p>
        </w:tc>
        <w:tc>
          <w:tcPr>
            <w:tcW w:w="1460" w:type="pct"/>
            <w:vAlign w:val="center"/>
          </w:tcPr>
          <w:p w14:paraId="0375F1FC" w14:textId="7F29E69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9462</w:t>
            </w:r>
          </w:p>
        </w:tc>
        <w:tc>
          <w:tcPr>
            <w:tcW w:w="2812" w:type="pct"/>
            <w:vAlign w:val="center"/>
          </w:tcPr>
          <w:p w14:paraId="5ED0F5A3" w14:textId="260C70FC" w:rsidR="0007344F" w:rsidRPr="004E7E92" w:rsidRDefault="0007344F" w:rsidP="0007344F">
            <w:pPr>
              <w:spacing w:before="0" w:after="0"/>
              <w:rPr>
                <w:rFonts w:ascii="Times New Roman" w:hAnsi="Times New Roman"/>
                <w:b/>
                <w:sz w:val="20"/>
              </w:rPr>
            </w:pPr>
            <w:r w:rsidRPr="004E7E92">
              <w:rPr>
                <w:rFonts w:ascii="Times New Roman" w:hAnsi="Times New Roman"/>
                <w:sz w:val="20"/>
              </w:rPr>
              <w:t>3833</w:t>
            </w:r>
          </w:p>
        </w:tc>
      </w:tr>
      <w:tr w:rsidR="0007344F" w:rsidRPr="004E7E92" w14:paraId="1932F407" w14:textId="77777777" w:rsidTr="00FF77F7">
        <w:tc>
          <w:tcPr>
            <w:tcW w:w="728" w:type="pct"/>
            <w:vAlign w:val="center"/>
          </w:tcPr>
          <w:p w14:paraId="0193B895" w14:textId="1C215915" w:rsidR="0007344F" w:rsidRPr="004E7E92" w:rsidRDefault="0007344F" w:rsidP="0007344F">
            <w:pPr>
              <w:spacing w:before="0" w:after="0"/>
              <w:rPr>
                <w:rFonts w:ascii="Times New Roman" w:hAnsi="Times New Roman"/>
                <w:b/>
                <w:sz w:val="20"/>
              </w:rPr>
            </w:pPr>
            <w:r w:rsidRPr="004E7E92">
              <w:rPr>
                <w:rFonts w:ascii="Times New Roman" w:hAnsi="Times New Roman"/>
                <w:sz w:val="20"/>
              </w:rPr>
              <w:t>10</w:t>
            </w:r>
          </w:p>
        </w:tc>
        <w:tc>
          <w:tcPr>
            <w:tcW w:w="1460" w:type="pct"/>
            <w:vAlign w:val="center"/>
          </w:tcPr>
          <w:p w14:paraId="1B1CD8CA" w14:textId="6798E03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9931</w:t>
            </w:r>
          </w:p>
        </w:tc>
        <w:tc>
          <w:tcPr>
            <w:tcW w:w="2812" w:type="pct"/>
            <w:vAlign w:val="center"/>
          </w:tcPr>
          <w:p w14:paraId="3CB57AC0" w14:textId="61CDE857" w:rsidR="0007344F" w:rsidRPr="004E7E92" w:rsidRDefault="0007344F" w:rsidP="0007344F">
            <w:pPr>
              <w:spacing w:before="0" w:after="0"/>
              <w:rPr>
                <w:rFonts w:ascii="Times New Roman" w:hAnsi="Times New Roman"/>
                <w:b/>
                <w:sz w:val="20"/>
              </w:rPr>
            </w:pPr>
            <w:r w:rsidRPr="004E7E92">
              <w:rPr>
                <w:rFonts w:ascii="Times New Roman" w:hAnsi="Times New Roman"/>
                <w:sz w:val="20"/>
              </w:rPr>
              <w:t>4090</w:t>
            </w:r>
          </w:p>
        </w:tc>
      </w:tr>
      <w:tr w:rsidR="0007344F" w:rsidRPr="004E7E92" w14:paraId="6E447B83" w14:textId="77777777" w:rsidTr="00FF77F7">
        <w:tc>
          <w:tcPr>
            <w:tcW w:w="728" w:type="pct"/>
            <w:vAlign w:val="center"/>
          </w:tcPr>
          <w:p w14:paraId="52C86B49" w14:textId="31EB48EF" w:rsidR="0007344F" w:rsidRPr="004E7E92" w:rsidRDefault="0007344F" w:rsidP="0007344F">
            <w:pPr>
              <w:spacing w:before="0" w:after="0"/>
              <w:rPr>
                <w:rFonts w:ascii="Times New Roman" w:hAnsi="Times New Roman"/>
                <w:b/>
                <w:sz w:val="20"/>
              </w:rPr>
            </w:pPr>
            <w:r w:rsidRPr="004E7E92">
              <w:rPr>
                <w:rFonts w:ascii="Times New Roman" w:hAnsi="Times New Roman"/>
                <w:sz w:val="20"/>
              </w:rPr>
              <w:t>11</w:t>
            </w:r>
          </w:p>
        </w:tc>
        <w:tc>
          <w:tcPr>
            <w:tcW w:w="1460" w:type="pct"/>
            <w:vAlign w:val="center"/>
          </w:tcPr>
          <w:p w14:paraId="6DC8B8F1" w14:textId="4F39405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10368</w:t>
            </w:r>
          </w:p>
        </w:tc>
        <w:tc>
          <w:tcPr>
            <w:tcW w:w="2812" w:type="pct"/>
            <w:vAlign w:val="center"/>
          </w:tcPr>
          <w:p w14:paraId="486BE532" w14:textId="29A9259B" w:rsidR="0007344F" w:rsidRPr="004E7E92" w:rsidRDefault="0007344F" w:rsidP="0007344F">
            <w:pPr>
              <w:spacing w:before="0" w:after="0"/>
              <w:rPr>
                <w:rFonts w:ascii="Times New Roman" w:hAnsi="Times New Roman"/>
                <w:b/>
                <w:sz w:val="20"/>
              </w:rPr>
            </w:pPr>
            <w:r w:rsidRPr="004E7E92">
              <w:rPr>
                <w:rFonts w:ascii="Times New Roman" w:hAnsi="Times New Roman"/>
                <w:sz w:val="20"/>
              </w:rPr>
              <w:t>4339</w:t>
            </w:r>
          </w:p>
        </w:tc>
      </w:tr>
      <w:tr w:rsidR="0007344F" w:rsidRPr="004E7E92" w14:paraId="257CF4E1" w14:textId="77777777" w:rsidTr="00FF77F7">
        <w:tc>
          <w:tcPr>
            <w:tcW w:w="728" w:type="pct"/>
            <w:vAlign w:val="center"/>
          </w:tcPr>
          <w:p w14:paraId="54435450" w14:textId="7E260F72" w:rsidR="0007344F" w:rsidRPr="004E7E92" w:rsidRDefault="0007344F" w:rsidP="0007344F">
            <w:pPr>
              <w:spacing w:before="0" w:after="0"/>
              <w:rPr>
                <w:rFonts w:ascii="Times New Roman" w:hAnsi="Times New Roman"/>
                <w:b/>
                <w:sz w:val="20"/>
              </w:rPr>
            </w:pPr>
            <w:r w:rsidRPr="004E7E92">
              <w:rPr>
                <w:rFonts w:ascii="Times New Roman" w:hAnsi="Times New Roman"/>
                <w:sz w:val="20"/>
              </w:rPr>
              <w:t>12</w:t>
            </w:r>
          </w:p>
        </w:tc>
        <w:tc>
          <w:tcPr>
            <w:tcW w:w="1460" w:type="pct"/>
            <w:vAlign w:val="center"/>
          </w:tcPr>
          <w:p w14:paraId="3606677E" w14:textId="41FCA8F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10797</w:t>
            </w:r>
          </w:p>
        </w:tc>
        <w:tc>
          <w:tcPr>
            <w:tcW w:w="2812" w:type="pct"/>
            <w:vAlign w:val="center"/>
          </w:tcPr>
          <w:p w14:paraId="2EBD0BDD" w14:textId="05165DBE" w:rsidR="0007344F" w:rsidRPr="004E7E92" w:rsidRDefault="0007344F" w:rsidP="0007344F">
            <w:pPr>
              <w:spacing w:before="0" w:after="0"/>
              <w:rPr>
                <w:rFonts w:ascii="Times New Roman" w:hAnsi="Times New Roman"/>
                <w:b/>
                <w:sz w:val="20"/>
              </w:rPr>
            </w:pPr>
            <w:r w:rsidRPr="004E7E92">
              <w:rPr>
                <w:rFonts w:ascii="Times New Roman" w:hAnsi="Times New Roman"/>
                <w:sz w:val="20"/>
              </w:rPr>
              <w:t>4588</w:t>
            </w:r>
          </w:p>
        </w:tc>
      </w:tr>
      <w:tr w:rsidR="0007344F" w:rsidRPr="004E7E92" w14:paraId="2FEEB2C1" w14:textId="77777777" w:rsidTr="00FF77F7">
        <w:tc>
          <w:tcPr>
            <w:tcW w:w="728" w:type="pct"/>
            <w:vAlign w:val="center"/>
          </w:tcPr>
          <w:p w14:paraId="45CB1C2D" w14:textId="796AA5F4" w:rsidR="0007344F" w:rsidRPr="004E7E92" w:rsidRDefault="0007344F" w:rsidP="0007344F">
            <w:pPr>
              <w:spacing w:before="0" w:after="0"/>
              <w:rPr>
                <w:rFonts w:ascii="Times New Roman" w:hAnsi="Times New Roman"/>
                <w:b/>
                <w:sz w:val="20"/>
              </w:rPr>
            </w:pPr>
            <w:r w:rsidRPr="004E7E92">
              <w:rPr>
                <w:rFonts w:ascii="Times New Roman" w:hAnsi="Times New Roman"/>
                <w:sz w:val="20"/>
              </w:rPr>
              <w:t>13</w:t>
            </w:r>
          </w:p>
        </w:tc>
        <w:tc>
          <w:tcPr>
            <w:tcW w:w="1460" w:type="pct"/>
            <w:vAlign w:val="center"/>
          </w:tcPr>
          <w:p w14:paraId="1C04CC48" w14:textId="02E46F9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11192</w:t>
            </w:r>
          </w:p>
        </w:tc>
        <w:tc>
          <w:tcPr>
            <w:tcW w:w="2812" w:type="pct"/>
            <w:vAlign w:val="center"/>
          </w:tcPr>
          <w:p w14:paraId="7F1DA923" w14:textId="031F90F9" w:rsidR="0007344F" w:rsidRPr="004E7E92" w:rsidRDefault="0007344F" w:rsidP="0007344F">
            <w:pPr>
              <w:spacing w:before="0" w:after="0"/>
              <w:rPr>
                <w:rFonts w:ascii="Times New Roman" w:hAnsi="Times New Roman"/>
                <w:b/>
                <w:sz w:val="20"/>
              </w:rPr>
            </w:pPr>
            <w:r w:rsidRPr="004E7E92">
              <w:rPr>
                <w:rFonts w:ascii="Times New Roman" w:hAnsi="Times New Roman"/>
                <w:sz w:val="20"/>
              </w:rPr>
              <w:t>4813</w:t>
            </w:r>
          </w:p>
        </w:tc>
      </w:tr>
      <w:tr w:rsidR="0007344F" w:rsidRPr="004E7E92" w14:paraId="64AE91D1" w14:textId="77777777" w:rsidTr="00FF77F7">
        <w:tc>
          <w:tcPr>
            <w:tcW w:w="728" w:type="pct"/>
            <w:vAlign w:val="center"/>
          </w:tcPr>
          <w:p w14:paraId="734C6682" w14:textId="19C34B0E" w:rsidR="0007344F" w:rsidRPr="004E7E92" w:rsidRDefault="0007344F" w:rsidP="0007344F">
            <w:pPr>
              <w:spacing w:before="0" w:after="0"/>
              <w:rPr>
                <w:rFonts w:ascii="Times New Roman" w:hAnsi="Times New Roman"/>
                <w:b/>
                <w:sz w:val="20"/>
              </w:rPr>
            </w:pPr>
            <w:r w:rsidRPr="004E7E92">
              <w:rPr>
                <w:rFonts w:ascii="Times New Roman" w:hAnsi="Times New Roman"/>
                <w:sz w:val="20"/>
              </w:rPr>
              <w:t>14</w:t>
            </w:r>
          </w:p>
        </w:tc>
        <w:tc>
          <w:tcPr>
            <w:tcW w:w="1460" w:type="pct"/>
            <w:vAlign w:val="center"/>
          </w:tcPr>
          <w:p w14:paraId="5505859B" w14:textId="7ECD2D0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11583</w:t>
            </w:r>
          </w:p>
        </w:tc>
        <w:tc>
          <w:tcPr>
            <w:tcW w:w="2812" w:type="pct"/>
            <w:vAlign w:val="center"/>
          </w:tcPr>
          <w:p w14:paraId="4FE3793A" w14:textId="771988EA" w:rsidR="0007344F" w:rsidRPr="004E7E92" w:rsidRDefault="0007344F" w:rsidP="0007344F">
            <w:pPr>
              <w:spacing w:before="0" w:after="0"/>
              <w:rPr>
                <w:rFonts w:ascii="Times New Roman" w:hAnsi="Times New Roman"/>
                <w:b/>
                <w:sz w:val="20"/>
              </w:rPr>
            </w:pPr>
            <w:r w:rsidRPr="004E7E92">
              <w:rPr>
                <w:rFonts w:ascii="Times New Roman" w:hAnsi="Times New Roman"/>
                <w:sz w:val="20"/>
              </w:rPr>
              <w:t>5048</w:t>
            </w:r>
          </w:p>
        </w:tc>
      </w:tr>
      <w:tr w:rsidR="0007344F" w:rsidRPr="004E7E92" w14:paraId="020A8C1D" w14:textId="77777777" w:rsidTr="00FF77F7">
        <w:tc>
          <w:tcPr>
            <w:tcW w:w="728" w:type="pct"/>
            <w:vAlign w:val="center"/>
          </w:tcPr>
          <w:p w14:paraId="181CE069" w14:textId="6FAD9F28" w:rsidR="0007344F" w:rsidRPr="004E7E92" w:rsidRDefault="0007344F" w:rsidP="0007344F">
            <w:pPr>
              <w:spacing w:before="0" w:after="0"/>
              <w:rPr>
                <w:rFonts w:ascii="Times New Roman" w:hAnsi="Times New Roman"/>
                <w:b/>
                <w:sz w:val="20"/>
              </w:rPr>
            </w:pPr>
            <w:r w:rsidRPr="004E7E92">
              <w:rPr>
                <w:rFonts w:ascii="Times New Roman" w:hAnsi="Times New Roman"/>
                <w:sz w:val="20"/>
              </w:rPr>
              <w:t>15</w:t>
            </w:r>
          </w:p>
        </w:tc>
        <w:tc>
          <w:tcPr>
            <w:tcW w:w="1460" w:type="pct"/>
            <w:vAlign w:val="center"/>
          </w:tcPr>
          <w:p w14:paraId="26D9DBB0" w14:textId="3EC35A4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11963</w:t>
            </w:r>
          </w:p>
        </w:tc>
        <w:tc>
          <w:tcPr>
            <w:tcW w:w="2812" w:type="pct"/>
            <w:vAlign w:val="center"/>
          </w:tcPr>
          <w:p w14:paraId="0ECDA39E" w14:textId="22F3170F" w:rsidR="0007344F" w:rsidRPr="004E7E92" w:rsidRDefault="0007344F" w:rsidP="0007344F">
            <w:pPr>
              <w:spacing w:before="0" w:after="0"/>
              <w:rPr>
                <w:rFonts w:ascii="Times New Roman" w:hAnsi="Times New Roman"/>
                <w:b/>
                <w:sz w:val="20"/>
              </w:rPr>
            </w:pPr>
            <w:r w:rsidRPr="004E7E92">
              <w:rPr>
                <w:rFonts w:ascii="Times New Roman" w:hAnsi="Times New Roman"/>
                <w:sz w:val="20"/>
              </w:rPr>
              <w:t>5264</w:t>
            </w:r>
          </w:p>
        </w:tc>
      </w:tr>
      <w:tr w:rsidR="0007344F" w:rsidRPr="004E7E92" w14:paraId="6CE3CFEF" w14:textId="77777777" w:rsidTr="00FF77F7">
        <w:tc>
          <w:tcPr>
            <w:tcW w:w="728" w:type="pct"/>
            <w:vAlign w:val="center"/>
          </w:tcPr>
          <w:p w14:paraId="69ADF259" w14:textId="3D39628A" w:rsidR="0007344F" w:rsidRPr="004E7E92" w:rsidRDefault="0007344F" w:rsidP="0007344F">
            <w:pPr>
              <w:spacing w:before="0" w:after="0"/>
              <w:rPr>
                <w:rFonts w:ascii="Times New Roman" w:hAnsi="Times New Roman"/>
                <w:b/>
                <w:sz w:val="20"/>
              </w:rPr>
            </w:pPr>
            <w:r w:rsidRPr="004E7E92">
              <w:rPr>
                <w:rFonts w:ascii="Times New Roman" w:hAnsi="Times New Roman"/>
                <w:sz w:val="20"/>
              </w:rPr>
              <w:t>16</w:t>
            </w:r>
          </w:p>
        </w:tc>
        <w:tc>
          <w:tcPr>
            <w:tcW w:w="1460" w:type="pct"/>
            <w:vAlign w:val="center"/>
          </w:tcPr>
          <w:p w14:paraId="51373AEB" w14:textId="7F420E9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12305</w:t>
            </w:r>
          </w:p>
        </w:tc>
        <w:tc>
          <w:tcPr>
            <w:tcW w:w="2812" w:type="pct"/>
            <w:vAlign w:val="center"/>
          </w:tcPr>
          <w:p w14:paraId="4EDC1A25" w14:textId="46B9877E" w:rsidR="0007344F" w:rsidRPr="004E7E92" w:rsidRDefault="0007344F" w:rsidP="0007344F">
            <w:pPr>
              <w:spacing w:before="0" w:after="0"/>
              <w:rPr>
                <w:rFonts w:ascii="Times New Roman" w:hAnsi="Times New Roman"/>
                <w:b/>
                <w:sz w:val="20"/>
              </w:rPr>
            </w:pPr>
            <w:r w:rsidRPr="004E7E92">
              <w:rPr>
                <w:rFonts w:ascii="Times New Roman" w:hAnsi="Times New Roman"/>
                <w:sz w:val="20"/>
              </w:rPr>
              <w:t>5479</w:t>
            </w:r>
          </w:p>
        </w:tc>
      </w:tr>
      <w:tr w:rsidR="0007344F" w:rsidRPr="004E7E92" w14:paraId="7565762F" w14:textId="77777777" w:rsidTr="00FF77F7">
        <w:tc>
          <w:tcPr>
            <w:tcW w:w="728" w:type="pct"/>
            <w:vAlign w:val="center"/>
          </w:tcPr>
          <w:p w14:paraId="7AAD0380" w14:textId="65222270" w:rsidR="0007344F" w:rsidRPr="004E7E92" w:rsidRDefault="0007344F" w:rsidP="0007344F">
            <w:pPr>
              <w:spacing w:before="0" w:after="0"/>
              <w:rPr>
                <w:rFonts w:ascii="Times New Roman" w:hAnsi="Times New Roman"/>
                <w:b/>
                <w:sz w:val="20"/>
              </w:rPr>
            </w:pPr>
            <w:r w:rsidRPr="004E7E92">
              <w:rPr>
                <w:rFonts w:ascii="Times New Roman" w:hAnsi="Times New Roman"/>
                <w:sz w:val="20"/>
              </w:rPr>
              <w:t>17</w:t>
            </w:r>
          </w:p>
        </w:tc>
        <w:tc>
          <w:tcPr>
            <w:tcW w:w="1460" w:type="pct"/>
            <w:vAlign w:val="center"/>
          </w:tcPr>
          <w:p w14:paraId="5A6C331E" w14:textId="56641B5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12656</w:t>
            </w:r>
          </w:p>
        </w:tc>
        <w:tc>
          <w:tcPr>
            <w:tcW w:w="2812" w:type="pct"/>
            <w:vAlign w:val="center"/>
          </w:tcPr>
          <w:p w14:paraId="03F1FC37" w14:textId="4736C044" w:rsidR="0007344F" w:rsidRPr="004E7E92" w:rsidRDefault="0007344F" w:rsidP="0007344F">
            <w:pPr>
              <w:spacing w:before="0" w:after="0"/>
              <w:rPr>
                <w:rFonts w:ascii="Times New Roman" w:hAnsi="Times New Roman"/>
                <w:b/>
                <w:sz w:val="20"/>
              </w:rPr>
            </w:pPr>
            <w:r w:rsidRPr="004E7E92">
              <w:rPr>
                <w:rFonts w:ascii="Times New Roman" w:hAnsi="Times New Roman"/>
                <w:sz w:val="20"/>
              </w:rPr>
              <w:t>5698</w:t>
            </w:r>
          </w:p>
        </w:tc>
      </w:tr>
      <w:tr w:rsidR="0007344F" w:rsidRPr="004E7E92" w14:paraId="1A1E9D51" w14:textId="77777777" w:rsidTr="00FF77F7">
        <w:tc>
          <w:tcPr>
            <w:tcW w:w="728" w:type="pct"/>
            <w:vAlign w:val="center"/>
          </w:tcPr>
          <w:p w14:paraId="5073EFB8" w14:textId="728B35BF" w:rsidR="0007344F" w:rsidRPr="004E7E92" w:rsidRDefault="0007344F" w:rsidP="0007344F">
            <w:pPr>
              <w:spacing w:before="0" w:after="0"/>
              <w:rPr>
                <w:rFonts w:ascii="Times New Roman" w:hAnsi="Times New Roman"/>
                <w:b/>
                <w:sz w:val="20"/>
              </w:rPr>
            </w:pPr>
            <w:r w:rsidRPr="004E7E92">
              <w:rPr>
                <w:rFonts w:ascii="Times New Roman" w:hAnsi="Times New Roman"/>
                <w:sz w:val="20"/>
              </w:rPr>
              <w:t>18</w:t>
            </w:r>
          </w:p>
        </w:tc>
        <w:tc>
          <w:tcPr>
            <w:tcW w:w="1460" w:type="pct"/>
            <w:vAlign w:val="center"/>
          </w:tcPr>
          <w:p w14:paraId="0AC04F6C" w14:textId="6313E30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13004</w:t>
            </w:r>
          </w:p>
        </w:tc>
        <w:tc>
          <w:tcPr>
            <w:tcW w:w="2812" w:type="pct"/>
            <w:vAlign w:val="center"/>
          </w:tcPr>
          <w:p w14:paraId="0EB39317" w14:textId="51501A83" w:rsidR="0007344F" w:rsidRPr="004E7E92" w:rsidRDefault="0007344F" w:rsidP="0007344F">
            <w:pPr>
              <w:spacing w:before="0" w:after="0"/>
              <w:rPr>
                <w:rFonts w:ascii="Times New Roman" w:hAnsi="Times New Roman"/>
                <w:b/>
                <w:sz w:val="20"/>
              </w:rPr>
            </w:pPr>
            <w:r w:rsidRPr="004E7E92">
              <w:rPr>
                <w:rFonts w:ascii="Times New Roman" w:hAnsi="Times New Roman"/>
                <w:sz w:val="20"/>
              </w:rPr>
              <w:t>5902</w:t>
            </w:r>
          </w:p>
        </w:tc>
      </w:tr>
      <w:tr w:rsidR="0007344F" w:rsidRPr="004E7E92" w14:paraId="6D4810C5" w14:textId="77777777" w:rsidTr="00FF77F7">
        <w:tc>
          <w:tcPr>
            <w:tcW w:w="728" w:type="pct"/>
            <w:vAlign w:val="center"/>
          </w:tcPr>
          <w:p w14:paraId="2385FC9A" w14:textId="2995C2E2" w:rsidR="0007344F" w:rsidRPr="004E7E92" w:rsidRDefault="0007344F" w:rsidP="0007344F">
            <w:pPr>
              <w:spacing w:before="0" w:after="0"/>
              <w:rPr>
                <w:rFonts w:ascii="Times New Roman" w:hAnsi="Times New Roman"/>
                <w:b/>
                <w:sz w:val="20"/>
              </w:rPr>
            </w:pPr>
            <w:r w:rsidRPr="004E7E92">
              <w:rPr>
                <w:rFonts w:ascii="Times New Roman" w:hAnsi="Times New Roman"/>
                <w:sz w:val="20"/>
              </w:rPr>
              <w:lastRenderedPageBreak/>
              <w:t>19</w:t>
            </w:r>
          </w:p>
        </w:tc>
        <w:tc>
          <w:tcPr>
            <w:tcW w:w="1460" w:type="pct"/>
            <w:vAlign w:val="center"/>
          </w:tcPr>
          <w:p w14:paraId="6638610E" w14:textId="5E67E4A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13309</w:t>
            </w:r>
          </w:p>
        </w:tc>
        <w:tc>
          <w:tcPr>
            <w:tcW w:w="2812" w:type="pct"/>
            <w:vAlign w:val="center"/>
          </w:tcPr>
          <w:p w14:paraId="1BF0505F" w14:textId="6361FFFF" w:rsidR="0007344F" w:rsidRPr="004E7E92" w:rsidRDefault="0007344F" w:rsidP="0007344F">
            <w:pPr>
              <w:spacing w:before="0" w:after="0"/>
              <w:rPr>
                <w:rFonts w:ascii="Times New Roman" w:hAnsi="Times New Roman"/>
                <w:b/>
                <w:sz w:val="20"/>
              </w:rPr>
            </w:pPr>
            <w:r w:rsidRPr="004E7E92">
              <w:rPr>
                <w:rFonts w:ascii="Times New Roman" w:hAnsi="Times New Roman"/>
                <w:sz w:val="20"/>
              </w:rPr>
              <w:t>6092</w:t>
            </w:r>
          </w:p>
        </w:tc>
      </w:tr>
      <w:tr w:rsidR="0007344F" w:rsidRPr="004E7E92" w14:paraId="2F846926" w14:textId="77777777" w:rsidTr="00FF77F7">
        <w:tc>
          <w:tcPr>
            <w:tcW w:w="728" w:type="pct"/>
            <w:vAlign w:val="center"/>
          </w:tcPr>
          <w:p w14:paraId="00B8419E" w14:textId="36148067" w:rsidR="0007344F" w:rsidRPr="004E7E92" w:rsidRDefault="0007344F" w:rsidP="0007344F">
            <w:pPr>
              <w:spacing w:before="0" w:after="0"/>
              <w:rPr>
                <w:rFonts w:ascii="Times New Roman" w:hAnsi="Times New Roman"/>
                <w:b/>
                <w:sz w:val="20"/>
              </w:rPr>
            </w:pPr>
            <w:r w:rsidRPr="004E7E92">
              <w:rPr>
                <w:rFonts w:ascii="Times New Roman" w:hAnsi="Times New Roman"/>
                <w:sz w:val="20"/>
              </w:rPr>
              <w:t>20</w:t>
            </w:r>
          </w:p>
        </w:tc>
        <w:tc>
          <w:tcPr>
            <w:tcW w:w="1460" w:type="pct"/>
            <w:vAlign w:val="center"/>
          </w:tcPr>
          <w:p w14:paraId="37B9FB2D" w14:textId="3F53001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13646</w:t>
            </w:r>
          </w:p>
        </w:tc>
        <w:tc>
          <w:tcPr>
            <w:tcW w:w="2812" w:type="pct"/>
            <w:vAlign w:val="center"/>
          </w:tcPr>
          <w:p w14:paraId="74E5D0B3" w14:textId="4C13915F" w:rsidR="0007344F" w:rsidRPr="004E7E92" w:rsidRDefault="0007344F" w:rsidP="0007344F">
            <w:pPr>
              <w:spacing w:before="0" w:after="0"/>
              <w:rPr>
                <w:rFonts w:ascii="Times New Roman" w:hAnsi="Times New Roman"/>
                <w:b/>
                <w:sz w:val="20"/>
              </w:rPr>
            </w:pPr>
            <w:r w:rsidRPr="004E7E92">
              <w:rPr>
                <w:rFonts w:ascii="Times New Roman" w:hAnsi="Times New Roman"/>
                <w:sz w:val="20"/>
              </w:rPr>
              <w:t>6292</w:t>
            </w:r>
          </w:p>
        </w:tc>
      </w:tr>
      <w:tr w:rsidR="0007344F" w:rsidRPr="004E7E92" w14:paraId="4E71256C" w14:textId="77777777" w:rsidTr="00FF77F7">
        <w:tc>
          <w:tcPr>
            <w:tcW w:w="728" w:type="pct"/>
            <w:vAlign w:val="center"/>
          </w:tcPr>
          <w:p w14:paraId="05C2B60B" w14:textId="587384C7" w:rsidR="0007344F" w:rsidRPr="004E7E92" w:rsidRDefault="0007344F" w:rsidP="0007344F">
            <w:pPr>
              <w:spacing w:before="0" w:after="0"/>
              <w:rPr>
                <w:rFonts w:ascii="Times New Roman" w:hAnsi="Times New Roman"/>
                <w:b/>
                <w:sz w:val="20"/>
              </w:rPr>
            </w:pPr>
            <w:r w:rsidRPr="004E7E92">
              <w:rPr>
                <w:rFonts w:ascii="Times New Roman" w:hAnsi="Times New Roman"/>
                <w:sz w:val="20"/>
              </w:rPr>
              <w:t>21</w:t>
            </w:r>
          </w:p>
        </w:tc>
        <w:tc>
          <w:tcPr>
            <w:tcW w:w="1460" w:type="pct"/>
            <w:vAlign w:val="center"/>
          </w:tcPr>
          <w:p w14:paraId="19CE724E" w14:textId="05C84F7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13947</w:t>
            </w:r>
          </w:p>
        </w:tc>
        <w:tc>
          <w:tcPr>
            <w:tcW w:w="2812" w:type="pct"/>
            <w:vAlign w:val="center"/>
          </w:tcPr>
          <w:p w14:paraId="2003D78E" w14:textId="5268C3BF" w:rsidR="0007344F" w:rsidRPr="004E7E92" w:rsidRDefault="0007344F" w:rsidP="0007344F">
            <w:pPr>
              <w:spacing w:before="0" w:after="0"/>
              <w:rPr>
                <w:rFonts w:ascii="Times New Roman" w:hAnsi="Times New Roman"/>
                <w:b/>
                <w:sz w:val="20"/>
              </w:rPr>
            </w:pPr>
            <w:r w:rsidRPr="004E7E92">
              <w:rPr>
                <w:rFonts w:ascii="Times New Roman" w:hAnsi="Times New Roman"/>
                <w:sz w:val="20"/>
              </w:rPr>
              <w:t>6505</w:t>
            </w:r>
          </w:p>
        </w:tc>
      </w:tr>
      <w:tr w:rsidR="0007344F" w:rsidRPr="004E7E92" w14:paraId="4354387B" w14:textId="77777777" w:rsidTr="00FF77F7">
        <w:tc>
          <w:tcPr>
            <w:tcW w:w="728" w:type="pct"/>
            <w:vAlign w:val="center"/>
          </w:tcPr>
          <w:p w14:paraId="65B57AF8" w14:textId="2D28F227" w:rsidR="0007344F" w:rsidRPr="004E7E92" w:rsidRDefault="0007344F" w:rsidP="0007344F">
            <w:pPr>
              <w:spacing w:before="0" w:after="0"/>
              <w:rPr>
                <w:rFonts w:ascii="Times New Roman" w:hAnsi="Times New Roman"/>
                <w:b/>
                <w:sz w:val="20"/>
              </w:rPr>
            </w:pPr>
            <w:r w:rsidRPr="004E7E92">
              <w:rPr>
                <w:rFonts w:ascii="Times New Roman" w:hAnsi="Times New Roman"/>
                <w:sz w:val="20"/>
              </w:rPr>
              <w:t>22</w:t>
            </w:r>
          </w:p>
        </w:tc>
        <w:tc>
          <w:tcPr>
            <w:tcW w:w="1460" w:type="pct"/>
            <w:vAlign w:val="center"/>
          </w:tcPr>
          <w:p w14:paraId="7E3B7B05" w14:textId="749B0FD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14242</w:t>
            </w:r>
          </w:p>
        </w:tc>
        <w:tc>
          <w:tcPr>
            <w:tcW w:w="2812" w:type="pct"/>
            <w:vAlign w:val="center"/>
          </w:tcPr>
          <w:p w14:paraId="4AEB637B" w14:textId="5588AF32" w:rsidR="0007344F" w:rsidRPr="004E7E92" w:rsidRDefault="0007344F" w:rsidP="0007344F">
            <w:pPr>
              <w:spacing w:before="0" w:after="0"/>
              <w:rPr>
                <w:rFonts w:ascii="Times New Roman" w:hAnsi="Times New Roman"/>
                <w:b/>
                <w:sz w:val="20"/>
              </w:rPr>
            </w:pPr>
            <w:r w:rsidRPr="004E7E92">
              <w:rPr>
                <w:rFonts w:ascii="Times New Roman" w:hAnsi="Times New Roman"/>
                <w:sz w:val="20"/>
              </w:rPr>
              <w:t>6682</w:t>
            </w:r>
          </w:p>
        </w:tc>
      </w:tr>
      <w:tr w:rsidR="0007344F" w:rsidRPr="004E7E92" w14:paraId="525C008F" w14:textId="77777777" w:rsidTr="00FF77F7">
        <w:tc>
          <w:tcPr>
            <w:tcW w:w="728" w:type="pct"/>
            <w:vAlign w:val="center"/>
          </w:tcPr>
          <w:p w14:paraId="11079583" w14:textId="1CE22A8D" w:rsidR="0007344F" w:rsidRPr="004E7E92" w:rsidRDefault="0007344F" w:rsidP="0007344F">
            <w:pPr>
              <w:spacing w:before="0" w:after="0"/>
              <w:rPr>
                <w:rFonts w:ascii="Times New Roman" w:hAnsi="Times New Roman"/>
                <w:b/>
                <w:sz w:val="20"/>
              </w:rPr>
            </w:pPr>
            <w:r w:rsidRPr="004E7E92">
              <w:rPr>
                <w:rFonts w:ascii="Times New Roman" w:hAnsi="Times New Roman"/>
                <w:sz w:val="20"/>
              </w:rPr>
              <w:t>23</w:t>
            </w:r>
          </w:p>
        </w:tc>
        <w:tc>
          <w:tcPr>
            <w:tcW w:w="1460" w:type="pct"/>
            <w:vAlign w:val="center"/>
          </w:tcPr>
          <w:p w14:paraId="6AFF795C" w14:textId="78B8201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14532</w:t>
            </w:r>
          </w:p>
        </w:tc>
        <w:tc>
          <w:tcPr>
            <w:tcW w:w="2812" w:type="pct"/>
            <w:vAlign w:val="center"/>
          </w:tcPr>
          <w:p w14:paraId="65DFB628" w14:textId="150BC93B" w:rsidR="0007344F" w:rsidRPr="004E7E92" w:rsidRDefault="0007344F" w:rsidP="0007344F">
            <w:pPr>
              <w:spacing w:before="0" w:after="0"/>
              <w:rPr>
                <w:rFonts w:ascii="Times New Roman" w:hAnsi="Times New Roman"/>
                <w:b/>
                <w:sz w:val="20"/>
              </w:rPr>
            </w:pPr>
            <w:r w:rsidRPr="004E7E92">
              <w:rPr>
                <w:rFonts w:ascii="Times New Roman" w:hAnsi="Times New Roman"/>
                <w:sz w:val="20"/>
              </w:rPr>
              <w:t>6874</w:t>
            </w:r>
          </w:p>
        </w:tc>
      </w:tr>
      <w:tr w:rsidR="0007344F" w:rsidRPr="004E7E92" w14:paraId="465B1571" w14:textId="77777777" w:rsidTr="00FF77F7">
        <w:tc>
          <w:tcPr>
            <w:tcW w:w="728" w:type="pct"/>
            <w:vAlign w:val="center"/>
          </w:tcPr>
          <w:p w14:paraId="2E8E5A99" w14:textId="550510BD" w:rsidR="0007344F" w:rsidRPr="004E7E92" w:rsidRDefault="0007344F" w:rsidP="0007344F">
            <w:pPr>
              <w:spacing w:before="0" w:after="0"/>
              <w:rPr>
                <w:rFonts w:ascii="Times New Roman" w:hAnsi="Times New Roman"/>
                <w:b/>
                <w:sz w:val="20"/>
              </w:rPr>
            </w:pPr>
            <w:r w:rsidRPr="004E7E92">
              <w:rPr>
                <w:rFonts w:ascii="Times New Roman" w:hAnsi="Times New Roman"/>
                <w:sz w:val="20"/>
              </w:rPr>
              <w:t>24</w:t>
            </w:r>
          </w:p>
        </w:tc>
        <w:tc>
          <w:tcPr>
            <w:tcW w:w="1460" w:type="pct"/>
            <w:vAlign w:val="center"/>
          </w:tcPr>
          <w:p w14:paraId="26366199" w14:textId="0460AF5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14822</w:t>
            </w:r>
          </w:p>
        </w:tc>
        <w:tc>
          <w:tcPr>
            <w:tcW w:w="2812" w:type="pct"/>
            <w:vAlign w:val="center"/>
          </w:tcPr>
          <w:p w14:paraId="0F4ADF09" w14:textId="7C8FD6BF" w:rsidR="0007344F" w:rsidRPr="004E7E92" w:rsidRDefault="0007344F" w:rsidP="0007344F">
            <w:pPr>
              <w:spacing w:before="0" w:after="0"/>
              <w:rPr>
                <w:rFonts w:ascii="Times New Roman" w:hAnsi="Times New Roman"/>
                <w:b/>
                <w:sz w:val="20"/>
              </w:rPr>
            </w:pPr>
            <w:r w:rsidRPr="004E7E92">
              <w:rPr>
                <w:rFonts w:ascii="Times New Roman" w:hAnsi="Times New Roman"/>
                <w:sz w:val="20"/>
              </w:rPr>
              <w:t>7057</w:t>
            </w:r>
          </w:p>
        </w:tc>
      </w:tr>
      <w:tr w:rsidR="0007344F" w:rsidRPr="004E7E92" w14:paraId="6B21F2AC" w14:textId="77777777" w:rsidTr="00FF77F7">
        <w:tc>
          <w:tcPr>
            <w:tcW w:w="728" w:type="pct"/>
            <w:vAlign w:val="center"/>
          </w:tcPr>
          <w:p w14:paraId="2F525A3B" w14:textId="4C08FB5D" w:rsidR="0007344F" w:rsidRPr="004E7E92" w:rsidRDefault="0007344F" w:rsidP="0007344F">
            <w:pPr>
              <w:spacing w:before="0" w:after="0"/>
              <w:rPr>
                <w:rFonts w:ascii="Times New Roman" w:hAnsi="Times New Roman"/>
                <w:b/>
                <w:sz w:val="20"/>
              </w:rPr>
            </w:pPr>
            <w:r w:rsidRPr="004E7E92">
              <w:rPr>
                <w:rFonts w:ascii="Times New Roman" w:hAnsi="Times New Roman"/>
                <w:sz w:val="20"/>
              </w:rPr>
              <w:t>25</w:t>
            </w:r>
          </w:p>
        </w:tc>
        <w:tc>
          <w:tcPr>
            <w:tcW w:w="1460" w:type="pct"/>
            <w:vAlign w:val="center"/>
          </w:tcPr>
          <w:p w14:paraId="055C5C88" w14:textId="052C19A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15084</w:t>
            </w:r>
          </w:p>
        </w:tc>
        <w:tc>
          <w:tcPr>
            <w:tcW w:w="2812" w:type="pct"/>
            <w:vAlign w:val="center"/>
          </w:tcPr>
          <w:p w14:paraId="435691BE" w14:textId="5D092475" w:rsidR="0007344F" w:rsidRPr="004E7E92" w:rsidRDefault="0007344F" w:rsidP="0007344F">
            <w:pPr>
              <w:spacing w:before="0" w:after="0"/>
              <w:rPr>
                <w:rFonts w:ascii="Times New Roman" w:hAnsi="Times New Roman"/>
                <w:b/>
                <w:sz w:val="20"/>
              </w:rPr>
            </w:pPr>
            <w:r w:rsidRPr="004E7E92">
              <w:rPr>
                <w:rFonts w:ascii="Times New Roman" w:hAnsi="Times New Roman"/>
                <w:sz w:val="20"/>
              </w:rPr>
              <w:t>7230</w:t>
            </w:r>
          </w:p>
        </w:tc>
      </w:tr>
      <w:tr w:rsidR="0007344F" w:rsidRPr="004E7E92" w14:paraId="3520E01D" w14:textId="77777777" w:rsidTr="00FF77F7">
        <w:tc>
          <w:tcPr>
            <w:tcW w:w="728" w:type="pct"/>
            <w:vAlign w:val="center"/>
          </w:tcPr>
          <w:p w14:paraId="1067A9B9" w14:textId="204875F2" w:rsidR="0007344F" w:rsidRPr="004E7E92" w:rsidRDefault="0007344F" w:rsidP="0007344F">
            <w:pPr>
              <w:spacing w:before="0" w:after="0"/>
              <w:rPr>
                <w:rFonts w:ascii="Times New Roman" w:hAnsi="Times New Roman"/>
                <w:b/>
                <w:sz w:val="20"/>
              </w:rPr>
            </w:pPr>
            <w:r w:rsidRPr="004E7E92">
              <w:rPr>
                <w:rFonts w:ascii="Times New Roman" w:hAnsi="Times New Roman"/>
                <w:sz w:val="20"/>
              </w:rPr>
              <w:t>26</w:t>
            </w:r>
          </w:p>
        </w:tc>
        <w:tc>
          <w:tcPr>
            <w:tcW w:w="1460" w:type="pct"/>
            <w:vAlign w:val="center"/>
          </w:tcPr>
          <w:p w14:paraId="73E6CDC9" w14:textId="626FCA8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15383</w:t>
            </w:r>
          </w:p>
        </w:tc>
        <w:tc>
          <w:tcPr>
            <w:tcW w:w="2812" w:type="pct"/>
            <w:vAlign w:val="center"/>
          </w:tcPr>
          <w:p w14:paraId="78717EF8" w14:textId="659FBE74" w:rsidR="0007344F" w:rsidRPr="004E7E92" w:rsidRDefault="0007344F" w:rsidP="0007344F">
            <w:pPr>
              <w:spacing w:before="0" w:after="0"/>
              <w:rPr>
                <w:rFonts w:ascii="Times New Roman" w:hAnsi="Times New Roman"/>
                <w:b/>
                <w:sz w:val="20"/>
              </w:rPr>
            </w:pPr>
            <w:r w:rsidRPr="004E7E92">
              <w:rPr>
                <w:rFonts w:ascii="Times New Roman" w:hAnsi="Times New Roman"/>
                <w:sz w:val="20"/>
              </w:rPr>
              <w:t>7425</w:t>
            </w:r>
          </w:p>
        </w:tc>
      </w:tr>
      <w:tr w:rsidR="0007344F" w:rsidRPr="004E7E92" w14:paraId="7BFDA93E" w14:textId="77777777" w:rsidTr="00FF77F7">
        <w:tc>
          <w:tcPr>
            <w:tcW w:w="728" w:type="pct"/>
            <w:vAlign w:val="center"/>
          </w:tcPr>
          <w:p w14:paraId="4942814A" w14:textId="728193BA" w:rsidR="0007344F" w:rsidRPr="004E7E92" w:rsidRDefault="0007344F" w:rsidP="0007344F">
            <w:pPr>
              <w:spacing w:before="0" w:after="0"/>
              <w:rPr>
                <w:rFonts w:ascii="Times New Roman" w:hAnsi="Times New Roman"/>
                <w:b/>
                <w:sz w:val="20"/>
              </w:rPr>
            </w:pPr>
            <w:r w:rsidRPr="004E7E92">
              <w:rPr>
                <w:rFonts w:ascii="Times New Roman" w:hAnsi="Times New Roman"/>
                <w:sz w:val="20"/>
              </w:rPr>
              <w:t>27</w:t>
            </w:r>
          </w:p>
        </w:tc>
        <w:tc>
          <w:tcPr>
            <w:tcW w:w="1460" w:type="pct"/>
            <w:vAlign w:val="center"/>
          </w:tcPr>
          <w:p w14:paraId="1766DC09" w14:textId="44BD959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15625</w:t>
            </w:r>
          </w:p>
        </w:tc>
        <w:tc>
          <w:tcPr>
            <w:tcW w:w="2812" w:type="pct"/>
            <w:vAlign w:val="center"/>
          </w:tcPr>
          <w:p w14:paraId="60140B2D" w14:textId="44A01588" w:rsidR="0007344F" w:rsidRPr="004E7E92" w:rsidRDefault="0007344F" w:rsidP="0007344F">
            <w:pPr>
              <w:spacing w:before="0" w:after="0"/>
              <w:rPr>
                <w:rFonts w:ascii="Times New Roman" w:hAnsi="Times New Roman"/>
                <w:b/>
                <w:sz w:val="20"/>
              </w:rPr>
            </w:pPr>
            <w:r w:rsidRPr="004E7E92">
              <w:rPr>
                <w:rFonts w:ascii="Times New Roman" w:hAnsi="Times New Roman"/>
                <w:sz w:val="20"/>
              </w:rPr>
              <w:t>7579</w:t>
            </w:r>
          </w:p>
        </w:tc>
      </w:tr>
      <w:tr w:rsidR="0007344F" w:rsidRPr="004E7E92" w14:paraId="0BE236DB" w14:textId="77777777" w:rsidTr="00FF77F7">
        <w:tc>
          <w:tcPr>
            <w:tcW w:w="728" w:type="pct"/>
            <w:vAlign w:val="center"/>
          </w:tcPr>
          <w:p w14:paraId="4D529EF1" w14:textId="22B45C32" w:rsidR="0007344F" w:rsidRPr="004E7E92" w:rsidRDefault="0007344F" w:rsidP="0007344F">
            <w:pPr>
              <w:spacing w:before="0" w:after="0"/>
              <w:rPr>
                <w:rFonts w:ascii="Times New Roman" w:hAnsi="Times New Roman"/>
                <w:b/>
                <w:sz w:val="20"/>
              </w:rPr>
            </w:pPr>
            <w:r w:rsidRPr="004E7E92">
              <w:rPr>
                <w:rFonts w:ascii="Times New Roman" w:hAnsi="Times New Roman"/>
                <w:sz w:val="20"/>
              </w:rPr>
              <w:t>28</w:t>
            </w:r>
          </w:p>
        </w:tc>
        <w:tc>
          <w:tcPr>
            <w:tcW w:w="1460" w:type="pct"/>
            <w:vAlign w:val="center"/>
          </w:tcPr>
          <w:p w14:paraId="75A86148" w14:textId="00823DA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15914</w:t>
            </w:r>
          </w:p>
        </w:tc>
        <w:tc>
          <w:tcPr>
            <w:tcW w:w="2812" w:type="pct"/>
            <w:vAlign w:val="center"/>
          </w:tcPr>
          <w:p w14:paraId="57A91046" w14:textId="7CE4FBC8" w:rsidR="0007344F" w:rsidRPr="004E7E92" w:rsidRDefault="0007344F" w:rsidP="0007344F">
            <w:pPr>
              <w:spacing w:before="0" w:after="0"/>
              <w:rPr>
                <w:rFonts w:ascii="Times New Roman" w:hAnsi="Times New Roman"/>
                <w:b/>
                <w:sz w:val="20"/>
              </w:rPr>
            </w:pPr>
            <w:r w:rsidRPr="004E7E92">
              <w:rPr>
                <w:rFonts w:ascii="Times New Roman" w:hAnsi="Times New Roman"/>
                <w:sz w:val="20"/>
              </w:rPr>
              <w:t>7759</w:t>
            </w:r>
          </w:p>
        </w:tc>
      </w:tr>
      <w:tr w:rsidR="0007344F" w:rsidRPr="004E7E92" w14:paraId="37922C2B" w14:textId="77777777" w:rsidTr="00FF77F7">
        <w:tc>
          <w:tcPr>
            <w:tcW w:w="728" w:type="pct"/>
            <w:vAlign w:val="center"/>
          </w:tcPr>
          <w:p w14:paraId="005F38D8" w14:textId="3DDB7752" w:rsidR="0007344F" w:rsidRPr="004E7E92" w:rsidRDefault="0007344F" w:rsidP="0007344F">
            <w:pPr>
              <w:spacing w:before="0" w:after="0"/>
              <w:rPr>
                <w:rFonts w:ascii="Times New Roman" w:hAnsi="Times New Roman"/>
                <w:b/>
                <w:sz w:val="20"/>
              </w:rPr>
            </w:pPr>
            <w:r w:rsidRPr="004E7E92">
              <w:rPr>
                <w:rFonts w:ascii="Times New Roman" w:hAnsi="Times New Roman"/>
                <w:sz w:val="20"/>
              </w:rPr>
              <w:t>29</w:t>
            </w:r>
          </w:p>
        </w:tc>
        <w:tc>
          <w:tcPr>
            <w:tcW w:w="1460" w:type="pct"/>
            <w:vAlign w:val="center"/>
          </w:tcPr>
          <w:p w14:paraId="60145C4E" w14:textId="1078CE9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16145</w:t>
            </w:r>
          </w:p>
        </w:tc>
        <w:tc>
          <w:tcPr>
            <w:tcW w:w="2812" w:type="pct"/>
            <w:vAlign w:val="center"/>
          </w:tcPr>
          <w:p w14:paraId="08261221" w14:textId="0C500BC1" w:rsidR="0007344F" w:rsidRPr="004E7E92" w:rsidRDefault="0007344F" w:rsidP="0007344F">
            <w:pPr>
              <w:spacing w:before="0" w:after="0"/>
              <w:rPr>
                <w:rFonts w:ascii="Times New Roman" w:hAnsi="Times New Roman"/>
                <w:b/>
                <w:sz w:val="20"/>
              </w:rPr>
            </w:pPr>
            <w:r w:rsidRPr="004E7E92">
              <w:rPr>
                <w:rFonts w:ascii="Times New Roman" w:hAnsi="Times New Roman"/>
                <w:sz w:val="20"/>
              </w:rPr>
              <w:t>7930</w:t>
            </w:r>
          </w:p>
        </w:tc>
      </w:tr>
      <w:tr w:rsidR="0007344F" w:rsidRPr="004E7E92" w14:paraId="7E83CB7B" w14:textId="77777777" w:rsidTr="00FF77F7">
        <w:tc>
          <w:tcPr>
            <w:tcW w:w="728" w:type="pct"/>
            <w:vAlign w:val="center"/>
          </w:tcPr>
          <w:p w14:paraId="7DB53F97" w14:textId="1DE82322" w:rsidR="0007344F" w:rsidRPr="004E7E92" w:rsidRDefault="0007344F" w:rsidP="0007344F">
            <w:pPr>
              <w:spacing w:before="0" w:after="0"/>
              <w:rPr>
                <w:rFonts w:ascii="Times New Roman" w:hAnsi="Times New Roman"/>
                <w:b/>
                <w:sz w:val="20"/>
              </w:rPr>
            </w:pPr>
            <w:r w:rsidRPr="004E7E92">
              <w:rPr>
                <w:rFonts w:ascii="Times New Roman" w:hAnsi="Times New Roman"/>
                <w:sz w:val="20"/>
              </w:rPr>
              <w:t>30</w:t>
            </w:r>
          </w:p>
        </w:tc>
        <w:tc>
          <w:tcPr>
            <w:tcW w:w="1460" w:type="pct"/>
            <w:vAlign w:val="center"/>
          </w:tcPr>
          <w:p w14:paraId="2D55791F" w14:textId="13749BE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16391</w:t>
            </w:r>
          </w:p>
        </w:tc>
        <w:tc>
          <w:tcPr>
            <w:tcW w:w="2812" w:type="pct"/>
            <w:vAlign w:val="center"/>
          </w:tcPr>
          <w:p w14:paraId="43145814" w14:textId="26BEFC36" w:rsidR="0007344F" w:rsidRPr="004E7E92" w:rsidRDefault="0007344F" w:rsidP="0007344F">
            <w:pPr>
              <w:spacing w:before="0" w:after="0"/>
              <w:rPr>
                <w:rFonts w:ascii="Times New Roman" w:hAnsi="Times New Roman"/>
                <w:b/>
                <w:sz w:val="20"/>
              </w:rPr>
            </w:pPr>
            <w:r w:rsidRPr="004E7E92">
              <w:rPr>
                <w:rFonts w:ascii="Times New Roman" w:hAnsi="Times New Roman"/>
                <w:sz w:val="20"/>
              </w:rPr>
              <w:t>8095</w:t>
            </w:r>
          </w:p>
        </w:tc>
      </w:tr>
      <w:tr w:rsidR="0007344F" w:rsidRPr="004E7E92" w14:paraId="291B33F5" w14:textId="77777777" w:rsidTr="00FF77F7">
        <w:tc>
          <w:tcPr>
            <w:tcW w:w="728" w:type="pct"/>
            <w:vAlign w:val="center"/>
          </w:tcPr>
          <w:p w14:paraId="2122342F" w14:textId="7D51C53E" w:rsidR="0007344F" w:rsidRPr="004E7E92" w:rsidRDefault="0007344F" w:rsidP="0007344F">
            <w:pPr>
              <w:spacing w:before="0" w:after="0"/>
              <w:rPr>
                <w:rFonts w:ascii="Times New Roman" w:hAnsi="Times New Roman"/>
                <w:b/>
                <w:sz w:val="20"/>
              </w:rPr>
            </w:pPr>
            <w:r w:rsidRPr="004E7E92">
              <w:rPr>
                <w:rFonts w:ascii="Times New Roman" w:hAnsi="Times New Roman"/>
                <w:sz w:val="20"/>
              </w:rPr>
              <w:t>31</w:t>
            </w:r>
          </w:p>
        </w:tc>
        <w:tc>
          <w:tcPr>
            <w:tcW w:w="1460" w:type="pct"/>
            <w:vAlign w:val="center"/>
          </w:tcPr>
          <w:p w14:paraId="3838A459" w14:textId="7E3313B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16657</w:t>
            </w:r>
          </w:p>
        </w:tc>
        <w:tc>
          <w:tcPr>
            <w:tcW w:w="2812" w:type="pct"/>
            <w:vAlign w:val="center"/>
          </w:tcPr>
          <w:p w14:paraId="7005C9CA" w14:textId="6CE041B5" w:rsidR="0007344F" w:rsidRPr="004E7E92" w:rsidRDefault="0007344F" w:rsidP="0007344F">
            <w:pPr>
              <w:spacing w:before="0" w:after="0"/>
              <w:rPr>
                <w:rFonts w:ascii="Times New Roman" w:hAnsi="Times New Roman"/>
                <w:b/>
                <w:sz w:val="20"/>
              </w:rPr>
            </w:pPr>
            <w:r w:rsidRPr="004E7E92">
              <w:rPr>
                <w:rFonts w:ascii="Times New Roman" w:hAnsi="Times New Roman"/>
                <w:sz w:val="20"/>
              </w:rPr>
              <w:t>8290</w:t>
            </w:r>
          </w:p>
        </w:tc>
      </w:tr>
      <w:tr w:rsidR="0007344F" w:rsidRPr="004E7E92" w14:paraId="09ECCBEE" w14:textId="77777777" w:rsidTr="00FF77F7">
        <w:tc>
          <w:tcPr>
            <w:tcW w:w="728" w:type="pct"/>
            <w:vAlign w:val="center"/>
          </w:tcPr>
          <w:p w14:paraId="13A5154C" w14:textId="750D9BC0" w:rsidR="0007344F" w:rsidRPr="004E7E92" w:rsidRDefault="0007344F" w:rsidP="0007344F">
            <w:pPr>
              <w:spacing w:before="0" w:after="0"/>
              <w:rPr>
                <w:rFonts w:ascii="Times New Roman" w:hAnsi="Times New Roman"/>
                <w:b/>
                <w:sz w:val="20"/>
              </w:rPr>
            </w:pPr>
            <w:r w:rsidRPr="004E7E92">
              <w:rPr>
                <w:rFonts w:ascii="Times New Roman" w:hAnsi="Times New Roman"/>
                <w:sz w:val="20"/>
              </w:rPr>
              <w:t>32</w:t>
            </w:r>
          </w:p>
        </w:tc>
        <w:tc>
          <w:tcPr>
            <w:tcW w:w="1460" w:type="pct"/>
            <w:vAlign w:val="center"/>
          </w:tcPr>
          <w:p w14:paraId="3F2ECF8A" w14:textId="42EDBB1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16904</w:t>
            </w:r>
          </w:p>
        </w:tc>
        <w:tc>
          <w:tcPr>
            <w:tcW w:w="2812" w:type="pct"/>
            <w:vAlign w:val="center"/>
          </w:tcPr>
          <w:p w14:paraId="01DCAD30" w14:textId="60CD8DD0" w:rsidR="0007344F" w:rsidRPr="004E7E92" w:rsidRDefault="0007344F" w:rsidP="0007344F">
            <w:pPr>
              <w:spacing w:before="0" w:after="0"/>
              <w:rPr>
                <w:rFonts w:ascii="Times New Roman" w:hAnsi="Times New Roman"/>
                <w:b/>
                <w:sz w:val="20"/>
              </w:rPr>
            </w:pPr>
            <w:r w:rsidRPr="004E7E92">
              <w:rPr>
                <w:rFonts w:ascii="Times New Roman" w:hAnsi="Times New Roman"/>
                <w:sz w:val="20"/>
              </w:rPr>
              <w:t>8441</w:t>
            </w:r>
          </w:p>
        </w:tc>
      </w:tr>
      <w:tr w:rsidR="0007344F" w:rsidRPr="004E7E92" w14:paraId="2568EDFD" w14:textId="77777777" w:rsidTr="00FF77F7">
        <w:tc>
          <w:tcPr>
            <w:tcW w:w="728" w:type="pct"/>
            <w:vAlign w:val="center"/>
          </w:tcPr>
          <w:p w14:paraId="5C58137F" w14:textId="7A3A913B" w:rsidR="0007344F" w:rsidRPr="004E7E92" w:rsidRDefault="0007344F" w:rsidP="0007344F">
            <w:pPr>
              <w:spacing w:before="0" w:after="0"/>
              <w:rPr>
                <w:rFonts w:ascii="Times New Roman" w:hAnsi="Times New Roman"/>
                <w:b/>
                <w:sz w:val="20"/>
              </w:rPr>
            </w:pPr>
            <w:r w:rsidRPr="004E7E92">
              <w:rPr>
                <w:rFonts w:ascii="Times New Roman" w:hAnsi="Times New Roman"/>
                <w:sz w:val="20"/>
              </w:rPr>
              <w:t>33</w:t>
            </w:r>
          </w:p>
        </w:tc>
        <w:tc>
          <w:tcPr>
            <w:tcW w:w="1460" w:type="pct"/>
            <w:vAlign w:val="center"/>
          </w:tcPr>
          <w:p w14:paraId="39F0DC26" w14:textId="1312DE0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17133</w:t>
            </w:r>
          </w:p>
        </w:tc>
        <w:tc>
          <w:tcPr>
            <w:tcW w:w="2812" w:type="pct"/>
            <w:vAlign w:val="center"/>
          </w:tcPr>
          <w:p w14:paraId="683A735F" w14:textId="0BC85D55" w:rsidR="0007344F" w:rsidRPr="004E7E92" w:rsidRDefault="0007344F" w:rsidP="0007344F">
            <w:pPr>
              <w:spacing w:before="0" w:after="0"/>
              <w:rPr>
                <w:rFonts w:ascii="Times New Roman" w:hAnsi="Times New Roman"/>
                <w:b/>
                <w:sz w:val="20"/>
              </w:rPr>
            </w:pPr>
            <w:r w:rsidRPr="004E7E92">
              <w:rPr>
                <w:rFonts w:ascii="Times New Roman" w:hAnsi="Times New Roman"/>
                <w:sz w:val="20"/>
              </w:rPr>
              <w:t>8625</w:t>
            </w:r>
          </w:p>
        </w:tc>
      </w:tr>
      <w:tr w:rsidR="0007344F" w:rsidRPr="004E7E92" w14:paraId="63BAFF17" w14:textId="77777777" w:rsidTr="00FF77F7">
        <w:tc>
          <w:tcPr>
            <w:tcW w:w="728" w:type="pct"/>
            <w:vAlign w:val="center"/>
          </w:tcPr>
          <w:p w14:paraId="457EBAA8" w14:textId="4C8FEB99" w:rsidR="0007344F" w:rsidRPr="004E7E92" w:rsidRDefault="0007344F" w:rsidP="0007344F">
            <w:pPr>
              <w:spacing w:before="0" w:after="0"/>
              <w:rPr>
                <w:rFonts w:ascii="Times New Roman" w:hAnsi="Times New Roman"/>
                <w:b/>
                <w:sz w:val="20"/>
              </w:rPr>
            </w:pPr>
            <w:r w:rsidRPr="004E7E92">
              <w:rPr>
                <w:rFonts w:ascii="Times New Roman" w:hAnsi="Times New Roman"/>
                <w:sz w:val="20"/>
              </w:rPr>
              <w:t>34</w:t>
            </w:r>
          </w:p>
        </w:tc>
        <w:tc>
          <w:tcPr>
            <w:tcW w:w="1460" w:type="pct"/>
            <w:vAlign w:val="center"/>
          </w:tcPr>
          <w:p w14:paraId="29CB9E44" w14:textId="78E8719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17388</w:t>
            </w:r>
          </w:p>
        </w:tc>
        <w:tc>
          <w:tcPr>
            <w:tcW w:w="2812" w:type="pct"/>
            <w:vAlign w:val="center"/>
          </w:tcPr>
          <w:p w14:paraId="03836B60" w14:textId="4379C774" w:rsidR="0007344F" w:rsidRPr="004E7E92" w:rsidRDefault="0007344F" w:rsidP="0007344F">
            <w:pPr>
              <w:spacing w:before="0" w:after="0"/>
              <w:rPr>
                <w:rFonts w:ascii="Times New Roman" w:hAnsi="Times New Roman"/>
                <w:b/>
                <w:sz w:val="20"/>
              </w:rPr>
            </w:pPr>
            <w:r w:rsidRPr="004E7E92">
              <w:rPr>
                <w:rFonts w:ascii="Times New Roman" w:hAnsi="Times New Roman"/>
                <w:sz w:val="20"/>
              </w:rPr>
              <w:t>8763</w:t>
            </w:r>
          </w:p>
        </w:tc>
      </w:tr>
      <w:tr w:rsidR="0007344F" w:rsidRPr="004E7E92" w14:paraId="6A9B314B" w14:textId="77777777" w:rsidTr="00FF77F7">
        <w:tc>
          <w:tcPr>
            <w:tcW w:w="728" w:type="pct"/>
            <w:vAlign w:val="center"/>
          </w:tcPr>
          <w:p w14:paraId="17D8FE8F" w14:textId="4AF159F4" w:rsidR="0007344F" w:rsidRPr="004E7E92" w:rsidRDefault="0007344F" w:rsidP="0007344F">
            <w:pPr>
              <w:spacing w:before="0" w:after="0"/>
              <w:rPr>
                <w:rFonts w:ascii="Times New Roman" w:hAnsi="Times New Roman"/>
                <w:b/>
                <w:sz w:val="20"/>
              </w:rPr>
            </w:pPr>
            <w:r w:rsidRPr="004E7E92">
              <w:rPr>
                <w:rFonts w:ascii="Times New Roman" w:hAnsi="Times New Roman"/>
                <w:sz w:val="20"/>
              </w:rPr>
              <w:t>35</w:t>
            </w:r>
          </w:p>
        </w:tc>
        <w:tc>
          <w:tcPr>
            <w:tcW w:w="1460" w:type="pct"/>
            <w:vAlign w:val="center"/>
          </w:tcPr>
          <w:p w14:paraId="7AAA6852" w14:textId="3FEB78E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17627</w:t>
            </w:r>
          </w:p>
        </w:tc>
        <w:tc>
          <w:tcPr>
            <w:tcW w:w="2812" w:type="pct"/>
            <w:vAlign w:val="center"/>
          </w:tcPr>
          <w:p w14:paraId="767110B7" w14:textId="75B3716C" w:rsidR="0007344F" w:rsidRPr="004E7E92" w:rsidRDefault="0007344F" w:rsidP="0007344F">
            <w:pPr>
              <w:spacing w:before="0" w:after="0"/>
              <w:rPr>
                <w:rFonts w:ascii="Times New Roman" w:hAnsi="Times New Roman"/>
                <w:b/>
                <w:sz w:val="20"/>
              </w:rPr>
            </w:pPr>
            <w:r w:rsidRPr="004E7E92">
              <w:rPr>
                <w:rFonts w:ascii="Times New Roman" w:hAnsi="Times New Roman"/>
                <w:sz w:val="20"/>
              </w:rPr>
              <w:t>8936</w:t>
            </w:r>
          </w:p>
        </w:tc>
      </w:tr>
      <w:tr w:rsidR="0007344F" w:rsidRPr="004E7E92" w14:paraId="07A7B2B0" w14:textId="77777777" w:rsidTr="00FF77F7">
        <w:tc>
          <w:tcPr>
            <w:tcW w:w="728" w:type="pct"/>
            <w:vAlign w:val="center"/>
          </w:tcPr>
          <w:p w14:paraId="5EBEEAFA" w14:textId="7E24B94B" w:rsidR="0007344F" w:rsidRPr="004E7E92" w:rsidRDefault="0007344F" w:rsidP="0007344F">
            <w:pPr>
              <w:spacing w:before="0" w:after="0"/>
              <w:rPr>
                <w:rFonts w:ascii="Times New Roman" w:hAnsi="Times New Roman"/>
                <w:b/>
                <w:sz w:val="20"/>
              </w:rPr>
            </w:pPr>
            <w:r w:rsidRPr="004E7E92">
              <w:rPr>
                <w:rFonts w:ascii="Times New Roman" w:hAnsi="Times New Roman"/>
                <w:sz w:val="20"/>
              </w:rPr>
              <w:t>36</w:t>
            </w:r>
          </w:p>
        </w:tc>
        <w:tc>
          <w:tcPr>
            <w:tcW w:w="1460" w:type="pct"/>
            <w:vAlign w:val="center"/>
          </w:tcPr>
          <w:p w14:paraId="5D4965C4" w14:textId="3B309C0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17851</w:t>
            </w:r>
          </w:p>
        </w:tc>
        <w:tc>
          <w:tcPr>
            <w:tcW w:w="2812" w:type="pct"/>
            <w:vAlign w:val="center"/>
          </w:tcPr>
          <w:p w14:paraId="63D1EE16" w14:textId="66A1AA1F" w:rsidR="0007344F" w:rsidRPr="004E7E92" w:rsidRDefault="0007344F" w:rsidP="0007344F">
            <w:pPr>
              <w:spacing w:before="0" w:after="0"/>
              <w:rPr>
                <w:rFonts w:ascii="Times New Roman" w:hAnsi="Times New Roman"/>
                <w:b/>
                <w:sz w:val="20"/>
              </w:rPr>
            </w:pPr>
            <w:r w:rsidRPr="004E7E92">
              <w:rPr>
                <w:rFonts w:ascii="Times New Roman" w:hAnsi="Times New Roman"/>
                <w:sz w:val="20"/>
              </w:rPr>
              <w:t>9104</w:t>
            </w:r>
          </w:p>
        </w:tc>
      </w:tr>
      <w:tr w:rsidR="0007344F" w:rsidRPr="004E7E92" w14:paraId="129DD224" w14:textId="77777777" w:rsidTr="00FF77F7">
        <w:tc>
          <w:tcPr>
            <w:tcW w:w="728" w:type="pct"/>
            <w:vAlign w:val="center"/>
          </w:tcPr>
          <w:p w14:paraId="477EC49B" w14:textId="53F4B7B9" w:rsidR="0007344F" w:rsidRPr="004E7E92" w:rsidRDefault="0007344F" w:rsidP="0007344F">
            <w:pPr>
              <w:spacing w:before="0" w:after="0"/>
              <w:rPr>
                <w:rFonts w:ascii="Times New Roman" w:hAnsi="Times New Roman"/>
                <w:b/>
                <w:sz w:val="20"/>
              </w:rPr>
            </w:pPr>
            <w:r w:rsidRPr="004E7E92">
              <w:rPr>
                <w:rFonts w:ascii="Times New Roman" w:hAnsi="Times New Roman"/>
                <w:sz w:val="20"/>
              </w:rPr>
              <w:t>37</w:t>
            </w:r>
          </w:p>
        </w:tc>
        <w:tc>
          <w:tcPr>
            <w:tcW w:w="1460" w:type="pct"/>
            <w:vAlign w:val="center"/>
          </w:tcPr>
          <w:p w14:paraId="654950C3" w14:textId="1CD71FC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18059</w:t>
            </w:r>
          </w:p>
        </w:tc>
        <w:tc>
          <w:tcPr>
            <w:tcW w:w="2812" w:type="pct"/>
            <w:vAlign w:val="center"/>
          </w:tcPr>
          <w:p w14:paraId="48AC3C9B" w14:textId="080A3F42" w:rsidR="0007344F" w:rsidRPr="004E7E92" w:rsidRDefault="0007344F" w:rsidP="0007344F">
            <w:pPr>
              <w:spacing w:before="0" w:after="0"/>
              <w:rPr>
                <w:rFonts w:ascii="Times New Roman" w:hAnsi="Times New Roman"/>
                <w:b/>
                <w:sz w:val="20"/>
              </w:rPr>
            </w:pPr>
            <w:r w:rsidRPr="004E7E92">
              <w:rPr>
                <w:rFonts w:ascii="Times New Roman" w:hAnsi="Times New Roman"/>
                <w:sz w:val="20"/>
              </w:rPr>
              <w:t>9223</w:t>
            </w:r>
          </w:p>
        </w:tc>
      </w:tr>
      <w:tr w:rsidR="0007344F" w:rsidRPr="004E7E92" w14:paraId="28AA45CC" w14:textId="77777777" w:rsidTr="00FF77F7">
        <w:tc>
          <w:tcPr>
            <w:tcW w:w="728" w:type="pct"/>
            <w:vAlign w:val="center"/>
          </w:tcPr>
          <w:p w14:paraId="4B935BA9" w14:textId="2D994DD5" w:rsidR="0007344F" w:rsidRPr="004E7E92" w:rsidRDefault="0007344F" w:rsidP="0007344F">
            <w:pPr>
              <w:spacing w:before="0" w:after="0"/>
              <w:rPr>
                <w:rFonts w:ascii="Times New Roman" w:hAnsi="Times New Roman"/>
                <w:b/>
                <w:sz w:val="20"/>
              </w:rPr>
            </w:pPr>
            <w:r w:rsidRPr="004E7E92">
              <w:rPr>
                <w:rFonts w:ascii="Times New Roman" w:hAnsi="Times New Roman"/>
                <w:sz w:val="20"/>
              </w:rPr>
              <w:t>38</w:t>
            </w:r>
          </w:p>
        </w:tc>
        <w:tc>
          <w:tcPr>
            <w:tcW w:w="1460" w:type="pct"/>
            <w:vAlign w:val="center"/>
          </w:tcPr>
          <w:p w14:paraId="6F303F27" w14:textId="0BC7D34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18302</w:t>
            </w:r>
          </w:p>
        </w:tc>
        <w:tc>
          <w:tcPr>
            <w:tcW w:w="2812" w:type="pct"/>
            <w:vAlign w:val="center"/>
          </w:tcPr>
          <w:p w14:paraId="28F3B66D" w14:textId="3BC90DF0" w:rsidR="0007344F" w:rsidRPr="004E7E92" w:rsidRDefault="0007344F" w:rsidP="0007344F">
            <w:pPr>
              <w:spacing w:before="0" w:after="0"/>
              <w:rPr>
                <w:rFonts w:ascii="Times New Roman" w:hAnsi="Times New Roman"/>
                <w:b/>
                <w:sz w:val="20"/>
              </w:rPr>
            </w:pPr>
            <w:r w:rsidRPr="004E7E92">
              <w:rPr>
                <w:rFonts w:ascii="Times New Roman" w:hAnsi="Times New Roman"/>
                <w:sz w:val="20"/>
              </w:rPr>
              <w:t>9380</w:t>
            </w:r>
          </w:p>
        </w:tc>
      </w:tr>
      <w:tr w:rsidR="0007344F" w:rsidRPr="004E7E92" w14:paraId="1A6FC780" w14:textId="77777777" w:rsidTr="00FF77F7">
        <w:tc>
          <w:tcPr>
            <w:tcW w:w="728" w:type="pct"/>
            <w:vAlign w:val="center"/>
          </w:tcPr>
          <w:p w14:paraId="2744608D" w14:textId="4CEDC418" w:rsidR="0007344F" w:rsidRPr="004E7E92" w:rsidRDefault="0007344F" w:rsidP="0007344F">
            <w:pPr>
              <w:spacing w:before="0" w:after="0"/>
              <w:rPr>
                <w:rFonts w:ascii="Times New Roman" w:hAnsi="Times New Roman"/>
                <w:b/>
                <w:sz w:val="20"/>
              </w:rPr>
            </w:pPr>
            <w:r w:rsidRPr="004E7E92">
              <w:rPr>
                <w:rFonts w:ascii="Times New Roman" w:hAnsi="Times New Roman"/>
                <w:sz w:val="20"/>
              </w:rPr>
              <w:t>39</w:t>
            </w:r>
          </w:p>
        </w:tc>
        <w:tc>
          <w:tcPr>
            <w:tcW w:w="1460" w:type="pct"/>
            <w:vAlign w:val="center"/>
          </w:tcPr>
          <w:p w14:paraId="0538D8F8" w14:textId="0EA0FFA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18481</w:t>
            </w:r>
          </w:p>
        </w:tc>
        <w:tc>
          <w:tcPr>
            <w:tcW w:w="2812" w:type="pct"/>
            <w:vAlign w:val="center"/>
          </w:tcPr>
          <w:p w14:paraId="70E84A1A" w14:textId="33070A4B" w:rsidR="0007344F" w:rsidRPr="004E7E92" w:rsidRDefault="0007344F" w:rsidP="0007344F">
            <w:pPr>
              <w:spacing w:before="0" w:after="0"/>
              <w:rPr>
                <w:rFonts w:ascii="Times New Roman" w:hAnsi="Times New Roman"/>
                <w:b/>
                <w:sz w:val="20"/>
              </w:rPr>
            </w:pPr>
            <w:r w:rsidRPr="004E7E92">
              <w:rPr>
                <w:rFonts w:ascii="Times New Roman" w:hAnsi="Times New Roman"/>
                <w:sz w:val="20"/>
              </w:rPr>
              <w:t>9532</w:t>
            </w:r>
          </w:p>
        </w:tc>
      </w:tr>
      <w:tr w:rsidR="0007344F" w:rsidRPr="004E7E92" w14:paraId="7CB4B8C2" w14:textId="77777777" w:rsidTr="00FF77F7">
        <w:tc>
          <w:tcPr>
            <w:tcW w:w="728" w:type="pct"/>
            <w:vAlign w:val="center"/>
          </w:tcPr>
          <w:p w14:paraId="4D453D4F" w14:textId="3D85654A" w:rsidR="0007344F" w:rsidRPr="004E7E92" w:rsidRDefault="0007344F" w:rsidP="0007344F">
            <w:pPr>
              <w:spacing w:before="0" w:after="0"/>
              <w:rPr>
                <w:rFonts w:ascii="Times New Roman" w:hAnsi="Times New Roman"/>
                <w:b/>
                <w:sz w:val="20"/>
              </w:rPr>
            </w:pPr>
            <w:r w:rsidRPr="004E7E92">
              <w:rPr>
                <w:rFonts w:ascii="Times New Roman" w:hAnsi="Times New Roman"/>
                <w:sz w:val="20"/>
              </w:rPr>
              <w:t>40</w:t>
            </w:r>
          </w:p>
        </w:tc>
        <w:tc>
          <w:tcPr>
            <w:tcW w:w="1460" w:type="pct"/>
            <w:vAlign w:val="center"/>
          </w:tcPr>
          <w:p w14:paraId="744DE84C" w14:textId="21A8EBD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18695</w:t>
            </w:r>
          </w:p>
        </w:tc>
        <w:tc>
          <w:tcPr>
            <w:tcW w:w="2812" w:type="pct"/>
            <w:vAlign w:val="center"/>
          </w:tcPr>
          <w:p w14:paraId="6BD59B53" w14:textId="16DBD3D9" w:rsidR="0007344F" w:rsidRPr="004E7E92" w:rsidRDefault="0007344F" w:rsidP="0007344F">
            <w:pPr>
              <w:spacing w:before="0" w:after="0"/>
              <w:rPr>
                <w:rFonts w:ascii="Times New Roman" w:hAnsi="Times New Roman"/>
                <w:b/>
                <w:sz w:val="20"/>
              </w:rPr>
            </w:pPr>
            <w:r w:rsidRPr="004E7E92">
              <w:rPr>
                <w:rFonts w:ascii="Times New Roman" w:hAnsi="Times New Roman"/>
                <w:sz w:val="20"/>
              </w:rPr>
              <w:t>9680</w:t>
            </w:r>
          </w:p>
        </w:tc>
      </w:tr>
      <w:tr w:rsidR="0007344F" w:rsidRPr="004E7E92" w14:paraId="740AD69C" w14:textId="77777777" w:rsidTr="00FF77F7">
        <w:tc>
          <w:tcPr>
            <w:tcW w:w="728" w:type="pct"/>
            <w:vAlign w:val="center"/>
          </w:tcPr>
          <w:p w14:paraId="3C20E330" w14:textId="5C15E148" w:rsidR="0007344F" w:rsidRPr="004E7E92" w:rsidRDefault="0007344F" w:rsidP="0007344F">
            <w:pPr>
              <w:spacing w:before="0" w:after="0"/>
              <w:rPr>
                <w:rFonts w:ascii="Times New Roman" w:hAnsi="Times New Roman"/>
                <w:b/>
                <w:sz w:val="20"/>
              </w:rPr>
            </w:pPr>
            <w:r w:rsidRPr="004E7E92">
              <w:rPr>
                <w:rFonts w:ascii="Times New Roman" w:hAnsi="Times New Roman"/>
                <w:sz w:val="20"/>
              </w:rPr>
              <w:t>41</w:t>
            </w:r>
          </w:p>
        </w:tc>
        <w:tc>
          <w:tcPr>
            <w:tcW w:w="1460" w:type="pct"/>
            <w:vAlign w:val="center"/>
          </w:tcPr>
          <w:p w14:paraId="54B873E4" w14:textId="4BC6BFF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18951</w:t>
            </w:r>
          </w:p>
        </w:tc>
        <w:tc>
          <w:tcPr>
            <w:tcW w:w="2812" w:type="pct"/>
            <w:vAlign w:val="center"/>
          </w:tcPr>
          <w:p w14:paraId="4342C84C" w14:textId="155517D9" w:rsidR="0007344F" w:rsidRPr="004E7E92" w:rsidRDefault="0007344F" w:rsidP="0007344F">
            <w:pPr>
              <w:spacing w:before="0" w:after="0"/>
              <w:rPr>
                <w:rFonts w:ascii="Times New Roman" w:hAnsi="Times New Roman"/>
                <w:b/>
                <w:sz w:val="20"/>
              </w:rPr>
            </w:pPr>
            <w:r w:rsidRPr="004E7E92">
              <w:rPr>
                <w:rFonts w:ascii="Times New Roman" w:hAnsi="Times New Roman"/>
                <w:sz w:val="20"/>
              </w:rPr>
              <w:t>9872</w:t>
            </w:r>
          </w:p>
        </w:tc>
      </w:tr>
      <w:tr w:rsidR="0007344F" w:rsidRPr="004E7E92" w14:paraId="4F045386" w14:textId="77777777" w:rsidTr="00FF77F7">
        <w:tc>
          <w:tcPr>
            <w:tcW w:w="728" w:type="pct"/>
            <w:vAlign w:val="center"/>
          </w:tcPr>
          <w:p w14:paraId="5ED8180E" w14:textId="6B948FE3" w:rsidR="0007344F" w:rsidRPr="004E7E92" w:rsidRDefault="0007344F" w:rsidP="0007344F">
            <w:pPr>
              <w:spacing w:before="0" w:after="0"/>
              <w:rPr>
                <w:rFonts w:ascii="Times New Roman" w:hAnsi="Times New Roman"/>
                <w:b/>
                <w:sz w:val="20"/>
              </w:rPr>
            </w:pPr>
            <w:r w:rsidRPr="004E7E92">
              <w:rPr>
                <w:rFonts w:ascii="Times New Roman" w:hAnsi="Times New Roman"/>
                <w:sz w:val="20"/>
              </w:rPr>
              <w:t>42</w:t>
            </w:r>
          </w:p>
        </w:tc>
        <w:tc>
          <w:tcPr>
            <w:tcW w:w="1460" w:type="pct"/>
            <w:vAlign w:val="center"/>
          </w:tcPr>
          <w:p w14:paraId="231FB4D1" w14:textId="48B7532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19141</w:t>
            </w:r>
          </w:p>
        </w:tc>
        <w:tc>
          <w:tcPr>
            <w:tcW w:w="2812" w:type="pct"/>
            <w:vAlign w:val="center"/>
          </w:tcPr>
          <w:p w14:paraId="126886B4" w14:textId="0E8A57D1" w:rsidR="0007344F" w:rsidRPr="004E7E92" w:rsidRDefault="0007344F" w:rsidP="0007344F">
            <w:pPr>
              <w:spacing w:before="0" w:after="0"/>
              <w:rPr>
                <w:rFonts w:ascii="Times New Roman" w:hAnsi="Times New Roman"/>
                <w:b/>
                <w:sz w:val="20"/>
              </w:rPr>
            </w:pPr>
            <w:r w:rsidRPr="004E7E92">
              <w:rPr>
                <w:rFonts w:ascii="Times New Roman" w:hAnsi="Times New Roman"/>
                <w:sz w:val="20"/>
              </w:rPr>
              <w:t>10012</w:t>
            </w:r>
          </w:p>
        </w:tc>
      </w:tr>
      <w:tr w:rsidR="0007344F" w:rsidRPr="004E7E92" w14:paraId="74A23DA6" w14:textId="77777777" w:rsidTr="00FF77F7">
        <w:tc>
          <w:tcPr>
            <w:tcW w:w="728" w:type="pct"/>
            <w:vAlign w:val="center"/>
          </w:tcPr>
          <w:p w14:paraId="740514FE" w14:textId="77A04D5F" w:rsidR="0007344F" w:rsidRPr="004E7E92" w:rsidRDefault="0007344F" w:rsidP="0007344F">
            <w:pPr>
              <w:spacing w:before="0" w:after="0"/>
              <w:rPr>
                <w:rFonts w:ascii="Times New Roman" w:hAnsi="Times New Roman"/>
                <w:b/>
                <w:sz w:val="20"/>
              </w:rPr>
            </w:pPr>
            <w:r w:rsidRPr="004E7E92">
              <w:rPr>
                <w:rFonts w:ascii="Times New Roman" w:hAnsi="Times New Roman"/>
                <w:sz w:val="20"/>
              </w:rPr>
              <w:t>43</w:t>
            </w:r>
          </w:p>
        </w:tc>
        <w:tc>
          <w:tcPr>
            <w:tcW w:w="1460" w:type="pct"/>
            <w:vAlign w:val="center"/>
          </w:tcPr>
          <w:p w14:paraId="020341E6" w14:textId="38C9F24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19318</w:t>
            </w:r>
          </w:p>
        </w:tc>
        <w:tc>
          <w:tcPr>
            <w:tcW w:w="2812" w:type="pct"/>
            <w:vAlign w:val="center"/>
          </w:tcPr>
          <w:p w14:paraId="5203BE24" w14:textId="44E8FE57" w:rsidR="0007344F" w:rsidRPr="004E7E92" w:rsidRDefault="0007344F" w:rsidP="0007344F">
            <w:pPr>
              <w:spacing w:before="0" w:after="0"/>
              <w:rPr>
                <w:rFonts w:ascii="Times New Roman" w:hAnsi="Times New Roman"/>
                <w:b/>
                <w:sz w:val="20"/>
              </w:rPr>
            </w:pPr>
            <w:r w:rsidRPr="004E7E92">
              <w:rPr>
                <w:rFonts w:ascii="Times New Roman" w:hAnsi="Times New Roman"/>
                <w:sz w:val="20"/>
              </w:rPr>
              <w:t>10146</w:t>
            </w:r>
          </w:p>
        </w:tc>
      </w:tr>
      <w:tr w:rsidR="0007344F" w:rsidRPr="004E7E92" w14:paraId="2EFBB329" w14:textId="77777777" w:rsidTr="00FF77F7">
        <w:tc>
          <w:tcPr>
            <w:tcW w:w="728" w:type="pct"/>
            <w:vAlign w:val="center"/>
          </w:tcPr>
          <w:p w14:paraId="0F240098" w14:textId="6E560D6F" w:rsidR="0007344F" w:rsidRPr="004E7E92" w:rsidRDefault="0007344F" w:rsidP="0007344F">
            <w:pPr>
              <w:spacing w:before="0" w:after="0"/>
              <w:rPr>
                <w:rFonts w:ascii="Times New Roman" w:hAnsi="Times New Roman"/>
                <w:b/>
                <w:sz w:val="20"/>
              </w:rPr>
            </w:pPr>
            <w:r w:rsidRPr="004E7E92">
              <w:rPr>
                <w:rFonts w:ascii="Times New Roman" w:hAnsi="Times New Roman"/>
                <w:sz w:val="20"/>
              </w:rPr>
              <w:t>44</w:t>
            </w:r>
          </w:p>
        </w:tc>
        <w:tc>
          <w:tcPr>
            <w:tcW w:w="1460" w:type="pct"/>
            <w:vAlign w:val="center"/>
          </w:tcPr>
          <w:p w14:paraId="73378149" w14:textId="34655B0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19539</w:t>
            </w:r>
          </w:p>
        </w:tc>
        <w:tc>
          <w:tcPr>
            <w:tcW w:w="2812" w:type="pct"/>
            <w:vAlign w:val="center"/>
          </w:tcPr>
          <w:p w14:paraId="3367C4F5" w14:textId="6333B005" w:rsidR="0007344F" w:rsidRPr="004E7E92" w:rsidRDefault="0007344F" w:rsidP="0007344F">
            <w:pPr>
              <w:spacing w:before="0" w:after="0"/>
              <w:rPr>
                <w:rFonts w:ascii="Times New Roman" w:hAnsi="Times New Roman"/>
                <w:b/>
                <w:sz w:val="20"/>
              </w:rPr>
            </w:pPr>
            <w:r w:rsidRPr="004E7E92">
              <w:rPr>
                <w:rFonts w:ascii="Times New Roman" w:hAnsi="Times New Roman"/>
                <w:sz w:val="20"/>
              </w:rPr>
              <w:t>10275</w:t>
            </w:r>
          </w:p>
        </w:tc>
      </w:tr>
      <w:tr w:rsidR="0007344F" w:rsidRPr="004E7E92" w14:paraId="72CC5FF5" w14:textId="77777777" w:rsidTr="00FF77F7">
        <w:tc>
          <w:tcPr>
            <w:tcW w:w="728" w:type="pct"/>
            <w:vAlign w:val="center"/>
          </w:tcPr>
          <w:p w14:paraId="091502AA" w14:textId="5428D779" w:rsidR="0007344F" w:rsidRPr="004E7E92" w:rsidRDefault="0007344F" w:rsidP="0007344F">
            <w:pPr>
              <w:spacing w:before="0" w:after="0"/>
              <w:rPr>
                <w:rFonts w:ascii="Times New Roman" w:hAnsi="Times New Roman"/>
                <w:b/>
                <w:sz w:val="20"/>
              </w:rPr>
            </w:pPr>
            <w:r w:rsidRPr="004E7E92">
              <w:rPr>
                <w:rFonts w:ascii="Times New Roman" w:hAnsi="Times New Roman"/>
                <w:sz w:val="20"/>
              </w:rPr>
              <w:t>45</w:t>
            </w:r>
          </w:p>
        </w:tc>
        <w:tc>
          <w:tcPr>
            <w:tcW w:w="1460" w:type="pct"/>
            <w:vAlign w:val="center"/>
          </w:tcPr>
          <w:p w14:paraId="0613F446" w14:textId="33EA513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19751</w:t>
            </w:r>
          </w:p>
        </w:tc>
        <w:tc>
          <w:tcPr>
            <w:tcW w:w="2812" w:type="pct"/>
            <w:vAlign w:val="center"/>
          </w:tcPr>
          <w:p w14:paraId="468EE3F7" w14:textId="55A4278A" w:rsidR="0007344F" w:rsidRPr="004E7E92" w:rsidRDefault="0007344F" w:rsidP="0007344F">
            <w:pPr>
              <w:spacing w:before="0" w:after="0"/>
              <w:rPr>
                <w:rFonts w:ascii="Times New Roman" w:hAnsi="Times New Roman"/>
                <w:b/>
                <w:sz w:val="20"/>
              </w:rPr>
            </w:pPr>
            <w:r w:rsidRPr="004E7E92">
              <w:rPr>
                <w:rFonts w:ascii="Times New Roman" w:hAnsi="Times New Roman"/>
                <w:sz w:val="20"/>
              </w:rPr>
              <w:t>10454</w:t>
            </w:r>
          </w:p>
        </w:tc>
      </w:tr>
      <w:tr w:rsidR="0007344F" w:rsidRPr="004E7E92" w14:paraId="6678CBC3" w14:textId="77777777" w:rsidTr="00FF77F7">
        <w:tc>
          <w:tcPr>
            <w:tcW w:w="728" w:type="pct"/>
            <w:vAlign w:val="center"/>
          </w:tcPr>
          <w:p w14:paraId="258A230E" w14:textId="776B53E3" w:rsidR="0007344F" w:rsidRPr="004E7E92" w:rsidRDefault="0007344F" w:rsidP="0007344F">
            <w:pPr>
              <w:spacing w:before="0" w:after="0"/>
              <w:rPr>
                <w:rFonts w:ascii="Times New Roman" w:hAnsi="Times New Roman"/>
                <w:b/>
                <w:sz w:val="20"/>
              </w:rPr>
            </w:pPr>
            <w:r w:rsidRPr="004E7E92">
              <w:rPr>
                <w:rFonts w:ascii="Times New Roman" w:hAnsi="Times New Roman"/>
                <w:sz w:val="20"/>
              </w:rPr>
              <w:t>46</w:t>
            </w:r>
          </w:p>
        </w:tc>
        <w:tc>
          <w:tcPr>
            <w:tcW w:w="1460" w:type="pct"/>
            <w:vAlign w:val="center"/>
          </w:tcPr>
          <w:p w14:paraId="3F6F9D0A" w14:textId="5F1C765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19951</w:t>
            </w:r>
          </w:p>
        </w:tc>
        <w:tc>
          <w:tcPr>
            <w:tcW w:w="2812" w:type="pct"/>
            <w:vAlign w:val="center"/>
          </w:tcPr>
          <w:p w14:paraId="37E85104" w14:textId="35891CE6" w:rsidR="0007344F" w:rsidRPr="004E7E92" w:rsidRDefault="0007344F" w:rsidP="0007344F">
            <w:pPr>
              <w:spacing w:before="0" w:after="0"/>
              <w:rPr>
                <w:rFonts w:ascii="Times New Roman" w:hAnsi="Times New Roman"/>
                <w:b/>
                <w:sz w:val="20"/>
              </w:rPr>
            </w:pPr>
            <w:r w:rsidRPr="004E7E92">
              <w:rPr>
                <w:rFonts w:ascii="Times New Roman" w:hAnsi="Times New Roman"/>
                <w:sz w:val="20"/>
              </w:rPr>
              <w:t>10575</w:t>
            </w:r>
          </w:p>
        </w:tc>
      </w:tr>
      <w:tr w:rsidR="0007344F" w:rsidRPr="004E7E92" w14:paraId="09FB15D4" w14:textId="77777777" w:rsidTr="00FF77F7">
        <w:tc>
          <w:tcPr>
            <w:tcW w:w="728" w:type="pct"/>
            <w:vAlign w:val="center"/>
          </w:tcPr>
          <w:p w14:paraId="432DD25A" w14:textId="288B5305" w:rsidR="0007344F" w:rsidRPr="004E7E92" w:rsidRDefault="0007344F" w:rsidP="0007344F">
            <w:pPr>
              <w:spacing w:before="0" w:after="0"/>
              <w:rPr>
                <w:rFonts w:ascii="Times New Roman" w:hAnsi="Times New Roman"/>
                <w:b/>
                <w:sz w:val="20"/>
              </w:rPr>
            </w:pPr>
            <w:r w:rsidRPr="004E7E92">
              <w:rPr>
                <w:rFonts w:ascii="Times New Roman" w:hAnsi="Times New Roman"/>
                <w:sz w:val="20"/>
              </w:rPr>
              <w:t>47</w:t>
            </w:r>
          </w:p>
        </w:tc>
        <w:tc>
          <w:tcPr>
            <w:tcW w:w="1460" w:type="pct"/>
            <w:vAlign w:val="center"/>
          </w:tcPr>
          <w:p w14:paraId="4FEBB0B8" w14:textId="0EFCA6C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20142</w:t>
            </w:r>
          </w:p>
        </w:tc>
        <w:tc>
          <w:tcPr>
            <w:tcW w:w="2812" w:type="pct"/>
            <w:vAlign w:val="center"/>
          </w:tcPr>
          <w:p w14:paraId="1FE75D82" w14:textId="0CAF2007" w:rsidR="0007344F" w:rsidRPr="004E7E92" w:rsidRDefault="0007344F" w:rsidP="0007344F">
            <w:pPr>
              <w:spacing w:before="0" w:after="0"/>
              <w:rPr>
                <w:rFonts w:ascii="Times New Roman" w:hAnsi="Times New Roman"/>
                <w:b/>
                <w:sz w:val="20"/>
              </w:rPr>
            </w:pPr>
            <w:r w:rsidRPr="004E7E92">
              <w:rPr>
                <w:rFonts w:ascii="Times New Roman" w:hAnsi="Times New Roman"/>
                <w:sz w:val="20"/>
              </w:rPr>
              <w:t>10748</w:t>
            </w:r>
          </w:p>
        </w:tc>
      </w:tr>
      <w:tr w:rsidR="0007344F" w:rsidRPr="004E7E92" w14:paraId="58F43286" w14:textId="77777777" w:rsidTr="00FF77F7">
        <w:tc>
          <w:tcPr>
            <w:tcW w:w="728" w:type="pct"/>
            <w:vAlign w:val="center"/>
          </w:tcPr>
          <w:p w14:paraId="00811214" w14:textId="1A30AB8B" w:rsidR="0007344F" w:rsidRPr="004E7E92" w:rsidRDefault="0007344F" w:rsidP="0007344F">
            <w:pPr>
              <w:spacing w:before="0" w:after="0"/>
              <w:rPr>
                <w:rFonts w:ascii="Times New Roman" w:hAnsi="Times New Roman"/>
                <w:b/>
                <w:sz w:val="20"/>
              </w:rPr>
            </w:pPr>
            <w:r w:rsidRPr="004E7E92">
              <w:rPr>
                <w:rFonts w:ascii="Times New Roman" w:hAnsi="Times New Roman"/>
                <w:sz w:val="20"/>
              </w:rPr>
              <w:t>48</w:t>
            </w:r>
          </w:p>
        </w:tc>
        <w:tc>
          <w:tcPr>
            <w:tcW w:w="1460" w:type="pct"/>
            <w:vAlign w:val="center"/>
          </w:tcPr>
          <w:p w14:paraId="729F353F" w14:textId="04246D0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20321</w:t>
            </w:r>
          </w:p>
        </w:tc>
        <w:tc>
          <w:tcPr>
            <w:tcW w:w="2812" w:type="pct"/>
            <w:vAlign w:val="center"/>
          </w:tcPr>
          <w:p w14:paraId="60CAA3A1" w14:textId="73FA8B54" w:rsidR="0007344F" w:rsidRPr="004E7E92" w:rsidRDefault="0007344F" w:rsidP="0007344F">
            <w:pPr>
              <w:spacing w:before="0" w:after="0"/>
              <w:rPr>
                <w:rFonts w:ascii="Times New Roman" w:hAnsi="Times New Roman"/>
                <w:b/>
                <w:sz w:val="20"/>
              </w:rPr>
            </w:pPr>
            <w:r w:rsidRPr="004E7E92">
              <w:rPr>
                <w:rFonts w:ascii="Times New Roman" w:hAnsi="Times New Roman"/>
                <w:sz w:val="20"/>
              </w:rPr>
              <w:t>10861</w:t>
            </w:r>
          </w:p>
        </w:tc>
      </w:tr>
      <w:tr w:rsidR="0007344F" w:rsidRPr="004E7E92" w14:paraId="1E16D62F" w14:textId="77777777" w:rsidTr="00FF77F7">
        <w:tc>
          <w:tcPr>
            <w:tcW w:w="728" w:type="pct"/>
            <w:vAlign w:val="center"/>
          </w:tcPr>
          <w:p w14:paraId="2B43331F" w14:textId="79C6AB5A" w:rsidR="0007344F" w:rsidRPr="004E7E92" w:rsidRDefault="0007344F" w:rsidP="0007344F">
            <w:pPr>
              <w:spacing w:before="0" w:after="0"/>
              <w:rPr>
                <w:rFonts w:ascii="Times New Roman" w:hAnsi="Times New Roman"/>
                <w:b/>
                <w:sz w:val="20"/>
              </w:rPr>
            </w:pPr>
            <w:r w:rsidRPr="004E7E92">
              <w:rPr>
                <w:rFonts w:ascii="Times New Roman" w:hAnsi="Times New Roman"/>
                <w:sz w:val="20"/>
              </w:rPr>
              <w:t>49</w:t>
            </w:r>
          </w:p>
        </w:tc>
        <w:tc>
          <w:tcPr>
            <w:tcW w:w="1460" w:type="pct"/>
            <w:vAlign w:val="center"/>
          </w:tcPr>
          <w:p w14:paraId="4C0CEA14" w14:textId="3DCB36D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20555</w:t>
            </w:r>
          </w:p>
        </w:tc>
        <w:tc>
          <w:tcPr>
            <w:tcW w:w="2812" w:type="pct"/>
            <w:vAlign w:val="center"/>
          </w:tcPr>
          <w:p w14:paraId="267CD57D" w14:textId="66C27121" w:rsidR="0007344F" w:rsidRPr="004E7E92" w:rsidRDefault="0007344F" w:rsidP="0007344F">
            <w:pPr>
              <w:spacing w:before="0" w:after="0"/>
              <w:rPr>
                <w:rFonts w:ascii="Times New Roman" w:hAnsi="Times New Roman"/>
                <w:b/>
                <w:sz w:val="20"/>
              </w:rPr>
            </w:pPr>
            <w:r w:rsidRPr="004E7E92">
              <w:rPr>
                <w:rFonts w:ascii="Times New Roman" w:hAnsi="Times New Roman"/>
                <w:sz w:val="20"/>
              </w:rPr>
              <w:t>11028</w:t>
            </w:r>
          </w:p>
        </w:tc>
      </w:tr>
      <w:tr w:rsidR="0007344F" w:rsidRPr="004E7E92" w14:paraId="4141E6E3" w14:textId="77777777" w:rsidTr="00FF77F7">
        <w:tc>
          <w:tcPr>
            <w:tcW w:w="728" w:type="pct"/>
            <w:vAlign w:val="center"/>
          </w:tcPr>
          <w:p w14:paraId="6D237E45" w14:textId="21A05A63" w:rsidR="0007344F" w:rsidRPr="004E7E92" w:rsidRDefault="0007344F" w:rsidP="0007344F">
            <w:pPr>
              <w:spacing w:before="0" w:after="0"/>
              <w:rPr>
                <w:rFonts w:ascii="Times New Roman" w:hAnsi="Times New Roman"/>
                <w:b/>
                <w:sz w:val="20"/>
              </w:rPr>
            </w:pPr>
            <w:r w:rsidRPr="004E7E92">
              <w:rPr>
                <w:rFonts w:ascii="Times New Roman" w:hAnsi="Times New Roman"/>
                <w:sz w:val="20"/>
              </w:rPr>
              <w:t>50</w:t>
            </w:r>
          </w:p>
        </w:tc>
        <w:tc>
          <w:tcPr>
            <w:tcW w:w="1460" w:type="pct"/>
            <w:vAlign w:val="center"/>
          </w:tcPr>
          <w:p w14:paraId="05B01BED" w14:textId="7A82479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20715</w:t>
            </w:r>
          </w:p>
        </w:tc>
        <w:tc>
          <w:tcPr>
            <w:tcW w:w="2812" w:type="pct"/>
            <w:vAlign w:val="center"/>
          </w:tcPr>
          <w:p w14:paraId="502BF424" w14:textId="7D216994" w:rsidR="0007344F" w:rsidRPr="004E7E92" w:rsidRDefault="0007344F" w:rsidP="0007344F">
            <w:pPr>
              <w:spacing w:before="0" w:after="0"/>
              <w:rPr>
                <w:rFonts w:ascii="Times New Roman" w:hAnsi="Times New Roman"/>
                <w:b/>
                <w:sz w:val="20"/>
              </w:rPr>
            </w:pPr>
            <w:r w:rsidRPr="004E7E92">
              <w:rPr>
                <w:rFonts w:ascii="Times New Roman" w:hAnsi="Times New Roman"/>
                <w:sz w:val="20"/>
              </w:rPr>
              <w:t>11132</w:t>
            </w:r>
          </w:p>
        </w:tc>
      </w:tr>
    </w:tbl>
    <w:p w14:paraId="18437C31" w14:textId="77777777" w:rsidR="00957438" w:rsidRPr="004E7E92" w:rsidRDefault="00957438" w:rsidP="00957438">
      <w:pPr>
        <w:spacing w:before="0" w:after="0"/>
        <w:rPr>
          <w:rFonts w:eastAsia="Times New Roman"/>
          <w:b/>
          <w:bCs/>
          <w:szCs w:val="24"/>
        </w:rPr>
      </w:pPr>
    </w:p>
    <w:tbl>
      <w:tblPr>
        <w:tblStyle w:val="TableGrid"/>
        <w:tblW w:w="4969" w:type="pct"/>
        <w:tblLook w:val="04A0" w:firstRow="1" w:lastRow="0" w:firstColumn="1" w:lastColumn="0" w:noHBand="0" w:noVBand="1"/>
      </w:tblPr>
      <w:tblGrid>
        <w:gridCol w:w="1414"/>
        <w:gridCol w:w="2833"/>
        <w:gridCol w:w="5462"/>
      </w:tblGrid>
      <w:tr w:rsidR="00957438" w:rsidRPr="004E7E92" w14:paraId="503BDCF0" w14:textId="77777777" w:rsidTr="00BC7C28">
        <w:tc>
          <w:tcPr>
            <w:tcW w:w="5000" w:type="pct"/>
            <w:gridSpan w:val="3"/>
          </w:tcPr>
          <w:p w14:paraId="70002297" w14:textId="77777777" w:rsidR="00957438" w:rsidRPr="004E7E92" w:rsidRDefault="00957438" w:rsidP="00BC7C28">
            <w:pPr>
              <w:spacing w:before="0" w:after="0"/>
              <w:jc w:val="left"/>
              <w:rPr>
                <w:rFonts w:ascii="Times New Roman" w:hAnsi="Times New Roman"/>
                <w:b/>
                <w:sz w:val="20"/>
              </w:rPr>
            </w:pPr>
            <w:r w:rsidRPr="004E7E92">
              <w:rPr>
                <w:rFonts w:ascii="Times New Roman" w:hAnsi="Times New Roman"/>
                <w:sz w:val="20"/>
              </w:rPr>
              <w:t xml:space="preserve">3. </w:t>
            </w:r>
            <w:proofErr w:type="spellStart"/>
            <w:r w:rsidRPr="004E7E92">
              <w:rPr>
                <w:rFonts w:ascii="Times New Roman" w:hAnsi="Times New Roman"/>
                <w:b/>
                <w:bCs/>
                <w:sz w:val="20"/>
              </w:rPr>
              <w:t>Siltumsūknis</w:t>
            </w:r>
            <w:proofErr w:type="spellEnd"/>
            <w:r w:rsidRPr="004E7E92">
              <w:rPr>
                <w:rFonts w:ascii="Times New Roman" w:hAnsi="Times New Roman"/>
                <w:b/>
                <w:bCs/>
                <w:sz w:val="20"/>
              </w:rPr>
              <w:t xml:space="preserve"> (gaiss-ūdens tipa)</w:t>
            </w:r>
          </w:p>
        </w:tc>
      </w:tr>
      <w:tr w:rsidR="00957438" w:rsidRPr="004E7E92" w14:paraId="21FE230E" w14:textId="77777777" w:rsidTr="0007344F">
        <w:tc>
          <w:tcPr>
            <w:tcW w:w="728" w:type="pct"/>
            <w:vAlign w:val="center"/>
          </w:tcPr>
          <w:p w14:paraId="2397B430"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Siltumapgādes iekārtas nominālā jauda </w:t>
            </w:r>
            <w:r w:rsidRPr="004E7E92">
              <w:rPr>
                <w:rFonts w:ascii="Times New Roman" w:hAnsi="Times New Roman"/>
                <w:b/>
                <w:bCs/>
                <w:sz w:val="20"/>
              </w:rPr>
              <w:t>(</w:t>
            </w:r>
            <w:proofErr w:type="spellStart"/>
            <w:r w:rsidRPr="004E7E92">
              <w:rPr>
                <w:rFonts w:ascii="Times New Roman" w:hAnsi="Times New Roman"/>
                <w:b/>
                <w:bCs/>
                <w:sz w:val="20"/>
              </w:rPr>
              <w:t>kW</w:t>
            </w:r>
            <w:proofErr w:type="spellEnd"/>
            <w:r w:rsidRPr="004E7E92">
              <w:rPr>
                <w:rFonts w:ascii="Times New Roman" w:hAnsi="Times New Roman"/>
                <w:b/>
                <w:bCs/>
                <w:sz w:val="20"/>
              </w:rPr>
              <w:t>)</w:t>
            </w:r>
            <w:r w:rsidRPr="004E7E92">
              <w:rPr>
                <w:rStyle w:val="FootnoteReference"/>
                <w:rFonts w:ascii="Times New Roman" w:hAnsi="Times New Roman"/>
                <w:sz w:val="20"/>
              </w:rPr>
              <w:footnoteReference w:id="130"/>
            </w:r>
          </w:p>
        </w:tc>
        <w:tc>
          <w:tcPr>
            <w:tcW w:w="1459" w:type="pct"/>
            <w:vAlign w:val="center"/>
          </w:tcPr>
          <w:p w14:paraId="0DE8567B"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Izmaksas par siltumapgādes iekārtas iegādi ar PVN (EUR) atbilstoši uzstādāmās iekārtas jaudai</w:t>
            </w:r>
          </w:p>
          <w:p w14:paraId="2F696CD0" w14:textId="208D4DB2" w:rsidR="00957438" w:rsidRPr="004E7E92" w:rsidRDefault="00957438" w:rsidP="00C16876">
            <w:pPr>
              <w:spacing w:before="0" w:after="0"/>
              <w:rPr>
                <w:rFonts w:ascii="Times New Roman" w:hAnsi="Times New Roman"/>
                <w:b/>
                <w:sz w:val="20"/>
              </w:rPr>
            </w:pPr>
            <w:proofErr w:type="spellStart"/>
            <w:r w:rsidRPr="004E7E92">
              <w:rPr>
                <w:rFonts w:ascii="Times New Roman" w:hAnsi="Times New Roman"/>
                <w:b/>
                <w:bCs/>
                <w:sz w:val="20"/>
              </w:rPr>
              <w:t>I</w:t>
            </w:r>
            <w:r w:rsidRPr="004E7E92">
              <w:rPr>
                <w:rFonts w:ascii="Times New Roman" w:hAnsi="Times New Roman"/>
                <w:b/>
                <w:bCs/>
                <w:sz w:val="20"/>
                <w:vertAlign w:val="subscript"/>
              </w:rPr>
              <w:t>iek</w:t>
            </w:r>
            <w:proofErr w:type="spellEnd"/>
            <w:r w:rsidRPr="004E7E92">
              <w:rPr>
                <w:rFonts w:ascii="Times New Roman" w:hAnsi="Times New Roman"/>
                <w:b/>
                <w:bCs/>
                <w:sz w:val="20"/>
                <w:vertAlign w:val="subscript"/>
              </w:rPr>
              <w:t>.</w:t>
            </w:r>
            <w:r w:rsidR="00C16876" w:rsidRPr="004E7E92">
              <w:rPr>
                <w:rFonts w:ascii="Times New Roman" w:hAnsi="Times New Roman"/>
                <w:sz w:val="20"/>
                <w:vertAlign w:val="subscript"/>
              </w:rPr>
              <w:t xml:space="preserve">  </w:t>
            </w:r>
            <w:r w:rsidRPr="004E7E92">
              <w:rPr>
                <w:rFonts w:ascii="Times New Roman" w:hAnsi="Times New Roman"/>
                <w:sz w:val="20"/>
              </w:rPr>
              <w:t>(EUR)</w:t>
            </w:r>
          </w:p>
        </w:tc>
        <w:tc>
          <w:tcPr>
            <w:tcW w:w="2813" w:type="pct"/>
            <w:vAlign w:val="center"/>
          </w:tcPr>
          <w:p w14:paraId="7A802CDE"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Izmaksas par apkures sistēmas ar </w:t>
            </w:r>
            <w:proofErr w:type="spellStart"/>
            <w:r w:rsidRPr="004E7E92">
              <w:rPr>
                <w:rFonts w:ascii="Times New Roman" w:hAnsi="Times New Roman"/>
                <w:sz w:val="20"/>
              </w:rPr>
              <w:t>sildelementiem</w:t>
            </w:r>
            <w:proofErr w:type="spellEnd"/>
            <w:r w:rsidRPr="004E7E92">
              <w:rPr>
                <w:rFonts w:ascii="Times New Roman" w:hAnsi="Times New Roman"/>
                <w:sz w:val="20"/>
              </w:rPr>
              <w:t xml:space="preserve"> </w:t>
            </w:r>
            <w:r w:rsidRPr="004E7E92">
              <w:rPr>
                <w:rFonts w:ascii="Times New Roman" w:eastAsia="Yu Mincho" w:hAnsi="Times New Roman"/>
                <w:sz w:val="20"/>
              </w:rPr>
              <w:t xml:space="preserve">(apkures sistēmas infrastruktūra) </w:t>
            </w:r>
            <w:r w:rsidRPr="004E7E92">
              <w:rPr>
                <w:rFonts w:ascii="Times New Roman" w:hAnsi="Times New Roman"/>
                <w:sz w:val="20"/>
              </w:rPr>
              <w:t>pilnīgu atjaunošanu, pārbūvi vai izveidi ar PVN (EUR) atbilstoši uzstādāmās iekārtas jaudai.</w:t>
            </w:r>
          </w:p>
          <w:p w14:paraId="7C4C9BB3" w14:textId="3E1F70BF" w:rsidR="00957438" w:rsidRPr="004E7E92" w:rsidRDefault="00957438" w:rsidP="00C16876">
            <w:pPr>
              <w:spacing w:before="0" w:after="0"/>
              <w:rPr>
                <w:rFonts w:ascii="Times New Roman" w:hAnsi="Times New Roman"/>
                <w:b/>
                <w:sz w:val="20"/>
              </w:rPr>
            </w:pPr>
            <w:r w:rsidRPr="004E7E92">
              <w:rPr>
                <w:rFonts w:ascii="Times New Roman" w:hAnsi="Times New Roman"/>
                <w:b/>
                <w:bCs/>
                <w:sz w:val="20"/>
              </w:rPr>
              <w:t>C</w:t>
            </w:r>
            <w:r w:rsidR="00C16876" w:rsidRPr="004E7E92">
              <w:rPr>
                <w:rFonts w:ascii="Times New Roman" w:hAnsi="Times New Roman"/>
                <w:sz w:val="20"/>
              </w:rPr>
              <w:t xml:space="preserve">  </w:t>
            </w:r>
            <w:r w:rsidRPr="004E7E92">
              <w:rPr>
                <w:rFonts w:ascii="Times New Roman" w:hAnsi="Times New Roman"/>
                <w:sz w:val="20"/>
              </w:rPr>
              <w:t>(EUR)</w:t>
            </w:r>
          </w:p>
        </w:tc>
      </w:tr>
      <w:tr w:rsidR="0007344F" w:rsidRPr="004E7E92" w14:paraId="5CF5DF54" w14:textId="77777777" w:rsidTr="0007344F">
        <w:tc>
          <w:tcPr>
            <w:tcW w:w="728" w:type="pct"/>
          </w:tcPr>
          <w:p w14:paraId="2D93A1D6" w14:textId="299C6C07" w:rsidR="0007344F" w:rsidRPr="004E7E92" w:rsidRDefault="0007344F" w:rsidP="0007344F">
            <w:pPr>
              <w:spacing w:before="0" w:after="0"/>
              <w:rPr>
                <w:rFonts w:ascii="Times New Roman" w:hAnsi="Times New Roman"/>
                <w:b/>
                <w:sz w:val="20"/>
              </w:rPr>
            </w:pPr>
            <w:r w:rsidRPr="004E7E92">
              <w:rPr>
                <w:rFonts w:ascii="Times New Roman" w:hAnsi="Times New Roman"/>
                <w:sz w:val="20"/>
              </w:rPr>
              <w:t>3</w:t>
            </w:r>
          </w:p>
        </w:tc>
        <w:tc>
          <w:tcPr>
            <w:tcW w:w="1459" w:type="pct"/>
          </w:tcPr>
          <w:p w14:paraId="13B448BD" w14:textId="35FF1325" w:rsidR="0007344F" w:rsidRPr="004E7E92" w:rsidRDefault="0007344F" w:rsidP="0007344F">
            <w:pPr>
              <w:spacing w:before="0" w:after="0"/>
              <w:rPr>
                <w:rFonts w:ascii="Times New Roman" w:hAnsi="Times New Roman"/>
                <w:b/>
                <w:sz w:val="20"/>
              </w:rPr>
            </w:pPr>
            <w:r w:rsidRPr="004E7E92">
              <w:rPr>
                <w:rFonts w:ascii="Times New Roman" w:hAnsi="Times New Roman"/>
                <w:sz w:val="20"/>
              </w:rPr>
              <w:t>4699</w:t>
            </w:r>
          </w:p>
        </w:tc>
        <w:tc>
          <w:tcPr>
            <w:tcW w:w="2813" w:type="pct"/>
          </w:tcPr>
          <w:p w14:paraId="065744C5" w14:textId="0B9BDFAA" w:rsidR="0007344F" w:rsidRPr="004E7E92" w:rsidRDefault="0007344F" w:rsidP="0007344F">
            <w:pPr>
              <w:spacing w:before="0" w:after="0"/>
              <w:rPr>
                <w:rFonts w:ascii="Times New Roman" w:hAnsi="Times New Roman"/>
                <w:b/>
                <w:sz w:val="20"/>
              </w:rPr>
            </w:pPr>
            <w:r w:rsidRPr="004E7E92">
              <w:rPr>
                <w:rFonts w:ascii="Times New Roman" w:hAnsi="Times New Roman"/>
                <w:sz w:val="20"/>
              </w:rPr>
              <w:t>1931</w:t>
            </w:r>
          </w:p>
        </w:tc>
      </w:tr>
      <w:tr w:rsidR="0007344F" w:rsidRPr="004E7E92" w14:paraId="69604D26" w14:textId="77777777" w:rsidTr="0007344F">
        <w:tc>
          <w:tcPr>
            <w:tcW w:w="728" w:type="pct"/>
          </w:tcPr>
          <w:p w14:paraId="5F858855" w14:textId="35147A8E" w:rsidR="0007344F" w:rsidRPr="004E7E92" w:rsidRDefault="0007344F" w:rsidP="0007344F">
            <w:pPr>
              <w:spacing w:before="0" w:after="0"/>
              <w:rPr>
                <w:rFonts w:ascii="Times New Roman" w:hAnsi="Times New Roman"/>
                <w:b/>
                <w:sz w:val="20"/>
              </w:rPr>
            </w:pPr>
            <w:r w:rsidRPr="004E7E92">
              <w:rPr>
                <w:rFonts w:ascii="Times New Roman" w:hAnsi="Times New Roman"/>
                <w:sz w:val="20"/>
              </w:rPr>
              <w:t>4</w:t>
            </w:r>
          </w:p>
        </w:tc>
        <w:tc>
          <w:tcPr>
            <w:tcW w:w="1459" w:type="pct"/>
          </w:tcPr>
          <w:p w14:paraId="20CC1785" w14:textId="5804F47A" w:rsidR="0007344F" w:rsidRPr="004E7E92" w:rsidRDefault="0007344F" w:rsidP="0007344F">
            <w:pPr>
              <w:spacing w:before="0" w:after="0"/>
              <w:rPr>
                <w:rFonts w:ascii="Times New Roman" w:hAnsi="Times New Roman"/>
                <w:b/>
                <w:sz w:val="20"/>
              </w:rPr>
            </w:pPr>
            <w:r w:rsidRPr="004E7E92">
              <w:rPr>
                <w:rFonts w:ascii="Times New Roman" w:hAnsi="Times New Roman"/>
                <w:sz w:val="20"/>
              </w:rPr>
              <w:t>5086</w:t>
            </w:r>
          </w:p>
        </w:tc>
        <w:tc>
          <w:tcPr>
            <w:tcW w:w="2813" w:type="pct"/>
          </w:tcPr>
          <w:p w14:paraId="50AF1FB5" w14:textId="65505ABC" w:rsidR="0007344F" w:rsidRPr="004E7E92" w:rsidRDefault="0007344F" w:rsidP="0007344F">
            <w:pPr>
              <w:spacing w:before="0" w:after="0"/>
              <w:rPr>
                <w:rFonts w:ascii="Times New Roman" w:hAnsi="Times New Roman"/>
                <w:b/>
                <w:sz w:val="20"/>
              </w:rPr>
            </w:pPr>
            <w:r w:rsidRPr="004E7E92">
              <w:rPr>
                <w:rFonts w:ascii="Times New Roman" w:hAnsi="Times New Roman"/>
                <w:sz w:val="20"/>
              </w:rPr>
              <w:t>2314</w:t>
            </w:r>
          </w:p>
        </w:tc>
      </w:tr>
      <w:tr w:rsidR="0007344F" w:rsidRPr="004E7E92" w14:paraId="3820DB6A" w14:textId="77777777" w:rsidTr="0007344F">
        <w:tc>
          <w:tcPr>
            <w:tcW w:w="728" w:type="pct"/>
          </w:tcPr>
          <w:p w14:paraId="2E7CA850" w14:textId="1922F1D0" w:rsidR="0007344F" w:rsidRPr="004E7E92" w:rsidRDefault="0007344F" w:rsidP="0007344F">
            <w:pPr>
              <w:spacing w:before="0" w:after="0"/>
              <w:rPr>
                <w:rFonts w:ascii="Times New Roman" w:hAnsi="Times New Roman"/>
                <w:b/>
                <w:sz w:val="20"/>
              </w:rPr>
            </w:pPr>
            <w:r w:rsidRPr="004E7E92">
              <w:rPr>
                <w:rFonts w:ascii="Times New Roman" w:hAnsi="Times New Roman"/>
                <w:sz w:val="20"/>
              </w:rPr>
              <w:t>5</w:t>
            </w:r>
          </w:p>
        </w:tc>
        <w:tc>
          <w:tcPr>
            <w:tcW w:w="1459" w:type="pct"/>
          </w:tcPr>
          <w:p w14:paraId="7F51C20D" w14:textId="583A61DA" w:rsidR="0007344F" w:rsidRPr="004E7E92" w:rsidRDefault="0007344F" w:rsidP="0007344F">
            <w:pPr>
              <w:spacing w:before="0" w:after="0"/>
              <w:rPr>
                <w:rFonts w:ascii="Times New Roman" w:hAnsi="Times New Roman"/>
                <w:b/>
                <w:sz w:val="20"/>
              </w:rPr>
            </w:pPr>
            <w:r w:rsidRPr="004E7E92">
              <w:rPr>
                <w:rFonts w:ascii="Times New Roman" w:hAnsi="Times New Roman"/>
                <w:sz w:val="20"/>
              </w:rPr>
              <w:t>5406</w:t>
            </w:r>
          </w:p>
        </w:tc>
        <w:tc>
          <w:tcPr>
            <w:tcW w:w="2813" w:type="pct"/>
          </w:tcPr>
          <w:p w14:paraId="7E8E6760" w14:textId="7A332BAA" w:rsidR="0007344F" w:rsidRPr="004E7E92" w:rsidRDefault="0007344F" w:rsidP="0007344F">
            <w:pPr>
              <w:spacing w:before="0" w:after="0"/>
              <w:rPr>
                <w:rFonts w:ascii="Times New Roman" w:hAnsi="Times New Roman"/>
                <w:b/>
                <w:sz w:val="20"/>
              </w:rPr>
            </w:pPr>
            <w:r w:rsidRPr="004E7E92">
              <w:rPr>
                <w:rFonts w:ascii="Times New Roman" w:hAnsi="Times New Roman"/>
                <w:sz w:val="20"/>
              </w:rPr>
              <w:t>2656</w:t>
            </w:r>
          </w:p>
        </w:tc>
      </w:tr>
      <w:tr w:rsidR="0007344F" w:rsidRPr="004E7E92" w14:paraId="71A8A8FB" w14:textId="77777777" w:rsidTr="0007344F">
        <w:tc>
          <w:tcPr>
            <w:tcW w:w="728" w:type="pct"/>
          </w:tcPr>
          <w:p w14:paraId="5F8E4FFE" w14:textId="799AC34E" w:rsidR="0007344F" w:rsidRPr="004E7E92" w:rsidRDefault="0007344F" w:rsidP="0007344F">
            <w:pPr>
              <w:spacing w:before="0" w:after="0"/>
              <w:rPr>
                <w:rFonts w:ascii="Times New Roman" w:hAnsi="Times New Roman"/>
                <w:b/>
                <w:sz w:val="20"/>
              </w:rPr>
            </w:pPr>
            <w:r w:rsidRPr="004E7E92">
              <w:rPr>
                <w:rFonts w:ascii="Times New Roman" w:hAnsi="Times New Roman"/>
                <w:sz w:val="20"/>
              </w:rPr>
              <w:t>6</w:t>
            </w:r>
          </w:p>
        </w:tc>
        <w:tc>
          <w:tcPr>
            <w:tcW w:w="1459" w:type="pct"/>
          </w:tcPr>
          <w:p w14:paraId="719F9EFC" w14:textId="54550617" w:rsidR="0007344F" w:rsidRPr="004E7E92" w:rsidRDefault="0007344F" w:rsidP="0007344F">
            <w:pPr>
              <w:spacing w:before="0" w:after="0"/>
              <w:rPr>
                <w:rFonts w:ascii="Times New Roman" w:hAnsi="Times New Roman"/>
                <w:b/>
                <w:sz w:val="20"/>
              </w:rPr>
            </w:pPr>
            <w:r w:rsidRPr="004E7E92">
              <w:rPr>
                <w:rFonts w:ascii="Times New Roman" w:hAnsi="Times New Roman"/>
                <w:sz w:val="20"/>
              </w:rPr>
              <w:t>5678</w:t>
            </w:r>
          </w:p>
        </w:tc>
        <w:tc>
          <w:tcPr>
            <w:tcW w:w="2813" w:type="pct"/>
          </w:tcPr>
          <w:p w14:paraId="13A30FFA" w14:textId="553A9683" w:rsidR="0007344F" w:rsidRPr="004E7E92" w:rsidRDefault="0007344F" w:rsidP="0007344F">
            <w:pPr>
              <w:spacing w:before="0" w:after="0"/>
              <w:rPr>
                <w:rFonts w:ascii="Times New Roman" w:hAnsi="Times New Roman"/>
                <w:b/>
                <w:sz w:val="20"/>
              </w:rPr>
            </w:pPr>
            <w:r w:rsidRPr="004E7E92">
              <w:rPr>
                <w:rFonts w:ascii="Times New Roman" w:hAnsi="Times New Roman"/>
                <w:sz w:val="20"/>
              </w:rPr>
              <w:t>2977</w:t>
            </w:r>
          </w:p>
        </w:tc>
      </w:tr>
      <w:tr w:rsidR="0007344F" w:rsidRPr="004E7E92" w14:paraId="18593EF6" w14:textId="77777777" w:rsidTr="0007344F">
        <w:tc>
          <w:tcPr>
            <w:tcW w:w="728" w:type="pct"/>
          </w:tcPr>
          <w:p w14:paraId="6E67AA1B" w14:textId="5DECA280" w:rsidR="0007344F" w:rsidRPr="004E7E92" w:rsidRDefault="0007344F" w:rsidP="0007344F">
            <w:pPr>
              <w:spacing w:before="0" w:after="0"/>
              <w:rPr>
                <w:rFonts w:ascii="Times New Roman" w:hAnsi="Times New Roman"/>
                <w:b/>
                <w:sz w:val="20"/>
              </w:rPr>
            </w:pPr>
            <w:r w:rsidRPr="004E7E92">
              <w:rPr>
                <w:rFonts w:ascii="Times New Roman" w:hAnsi="Times New Roman"/>
                <w:sz w:val="20"/>
              </w:rPr>
              <w:t>7</w:t>
            </w:r>
          </w:p>
        </w:tc>
        <w:tc>
          <w:tcPr>
            <w:tcW w:w="1459" w:type="pct"/>
          </w:tcPr>
          <w:p w14:paraId="19F5B0A4" w14:textId="0C625AF4" w:rsidR="0007344F" w:rsidRPr="004E7E92" w:rsidRDefault="0007344F" w:rsidP="0007344F">
            <w:pPr>
              <w:spacing w:before="0" w:after="0"/>
              <w:rPr>
                <w:rFonts w:ascii="Times New Roman" w:hAnsi="Times New Roman"/>
                <w:b/>
                <w:sz w:val="20"/>
              </w:rPr>
            </w:pPr>
            <w:r w:rsidRPr="004E7E92">
              <w:rPr>
                <w:rFonts w:ascii="Times New Roman" w:hAnsi="Times New Roman"/>
                <w:sz w:val="20"/>
              </w:rPr>
              <w:t>5927</w:t>
            </w:r>
          </w:p>
        </w:tc>
        <w:tc>
          <w:tcPr>
            <w:tcW w:w="2813" w:type="pct"/>
          </w:tcPr>
          <w:p w14:paraId="01864D89" w14:textId="4AD5EABF" w:rsidR="0007344F" w:rsidRPr="004E7E92" w:rsidRDefault="0007344F" w:rsidP="0007344F">
            <w:pPr>
              <w:spacing w:before="0" w:after="0"/>
              <w:rPr>
                <w:rFonts w:ascii="Times New Roman" w:hAnsi="Times New Roman"/>
                <w:b/>
                <w:sz w:val="20"/>
              </w:rPr>
            </w:pPr>
            <w:r w:rsidRPr="004E7E92">
              <w:rPr>
                <w:rFonts w:ascii="Times New Roman" w:hAnsi="Times New Roman"/>
                <w:sz w:val="20"/>
              </w:rPr>
              <w:t>3278</w:t>
            </w:r>
          </w:p>
        </w:tc>
      </w:tr>
      <w:tr w:rsidR="0007344F" w:rsidRPr="004E7E92" w14:paraId="479E1B1D" w14:textId="77777777" w:rsidTr="0007344F">
        <w:tc>
          <w:tcPr>
            <w:tcW w:w="728" w:type="pct"/>
          </w:tcPr>
          <w:p w14:paraId="32D13411" w14:textId="6829425A" w:rsidR="0007344F" w:rsidRPr="004E7E92" w:rsidRDefault="0007344F" w:rsidP="0007344F">
            <w:pPr>
              <w:spacing w:before="0" w:after="0"/>
              <w:rPr>
                <w:rFonts w:ascii="Times New Roman" w:hAnsi="Times New Roman"/>
                <w:b/>
                <w:sz w:val="20"/>
              </w:rPr>
            </w:pPr>
            <w:r w:rsidRPr="004E7E92">
              <w:rPr>
                <w:rFonts w:ascii="Times New Roman" w:hAnsi="Times New Roman"/>
                <w:sz w:val="20"/>
              </w:rPr>
              <w:t>8</w:t>
            </w:r>
          </w:p>
        </w:tc>
        <w:tc>
          <w:tcPr>
            <w:tcW w:w="1459" w:type="pct"/>
          </w:tcPr>
          <w:p w14:paraId="1EC74735" w14:textId="59C33BDC" w:rsidR="0007344F" w:rsidRPr="004E7E92" w:rsidRDefault="0007344F" w:rsidP="0007344F">
            <w:pPr>
              <w:spacing w:before="0" w:after="0"/>
              <w:rPr>
                <w:rFonts w:ascii="Times New Roman" w:hAnsi="Times New Roman"/>
                <w:b/>
                <w:sz w:val="20"/>
              </w:rPr>
            </w:pPr>
            <w:r w:rsidRPr="004E7E92">
              <w:rPr>
                <w:rFonts w:ascii="Times New Roman" w:hAnsi="Times New Roman"/>
                <w:sz w:val="20"/>
              </w:rPr>
              <w:t>6142</w:t>
            </w:r>
          </w:p>
        </w:tc>
        <w:tc>
          <w:tcPr>
            <w:tcW w:w="2813" w:type="pct"/>
          </w:tcPr>
          <w:p w14:paraId="5E0381F9" w14:textId="6DC0BB90" w:rsidR="0007344F" w:rsidRPr="004E7E92" w:rsidRDefault="0007344F" w:rsidP="0007344F">
            <w:pPr>
              <w:spacing w:before="0" w:after="0"/>
              <w:rPr>
                <w:rFonts w:ascii="Times New Roman" w:hAnsi="Times New Roman"/>
                <w:b/>
                <w:sz w:val="20"/>
              </w:rPr>
            </w:pPr>
            <w:r w:rsidRPr="004E7E92">
              <w:rPr>
                <w:rFonts w:ascii="Times New Roman" w:hAnsi="Times New Roman"/>
                <w:sz w:val="20"/>
              </w:rPr>
              <w:t>3562</w:t>
            </w:r>
          </w:p>
        </w:tc>
      </w:tr>
      <w:tr w:rsidR="0007344F" w:rsidRPr="004E7E92" w14:paraId="745034BD" w14:textId="77777777" w:rsidTr="0007344F">
        <w:tc>
          <w:tcPr>
            <w:tcW w:w="728" w:type="pct"/>
          </w:tcPr>
          <w:p w14:paraId="17830E0A" w14:textId="14019104" w:rsidR="0007344F" w:rsidRPr="004E7E92" w:rsidRDefault="0007344F" w:rsidP="0007344F">
            <w:pPr>
              <w:spacing w:before="0" w:after="0"/>
              <w:rPr>
                <w:rFonts w:ascii="Times New Roman" w:hAnsi="Times New Roman"/>
                <w:b/>
                <w:sz w:val="20"/>
              </w:rPr>
            </w:pPr>
            <w:r w:rsidRPr="004E7E92">
              <w:rPr>
                <w:rFonts w:ascii="Times New Roman" w:hAnsi="Times New Roman"/>
                <w:sz w:val="20"/>
              </w:rPr>
              <w:t>9</w:t>
            </w:r>
          </w:p>
        </w:tc>
        <w:tc>
          <w:tcPr>
            <w:tcW w:w="1459" w:type="pct"/>
          </w:tcPr>
          <w:p w14:paraId="19BE5BB2" w14:textId="765DFC91" w:rsidR="0007344F" w:rsidRPr="004E7E92" w:rsidRDefault="0007344F" w:rsidP="0007344F">
            <w:pPr>
              <w:spacing w:before="0" w:after="0"/>
              <w:rPr>
                <w:rFonts w:ascii="Times New Roman" w:hAnsi="Times New Roman"/>
                <w:b/>
                <w:sz w:val="20"/>
              </w:rPr>
            </w:pPr>
            <w:r w:rsidRPr="004E7E92">
              <w:rPr>
                <w:rFonts w:ascii="Times New Roman" w:hAnsi="Times New Roman"/>
                <w:sz w:val="20"/>
              </w:rPr>
              <w:t>6350</w:t>
            </w:r>
          </w:p>
        </w:tc>
        <w:tc>
          <w:tcPr>
            <w:tcW w:w="2813" w:type="pct"/>
          </w:tcPr>
          <w:p w14:paraId="36D068C6" w14:textId="74B7DD7C" w:rsidR="0007344F" w:rsidRPr="004E7E92" w:rsidRDefault="0007344F" w:rsidP="0007344F">
            <w:pPr>
              <w:spacing w:before="0" w:after="0"/>
              <w:rPr>
                <w:rFonts w:ascii="Times New Roman" w:hAnsi="Times New Roman"/>
                <w:b/>
                <w:sz w:val="20"/>
              </w:rPr>
            </w:pPr>
            <w:r w:rsidRPr="004E7E92">
              <w:rPr>
                <w:rFonts w:ascii="Times New Roman" w:hAnsi="Times New Roman"/>
                <w:sz w:val="20"/>
              </w:rPr>
              <w:t>3833</w:t>
            </w:r>
          </w:p>
        </w:tc>
      </w:tr>
      <w:tr w:rsidR="0007344F" w:rsidRPr="004E7E92" w14:paraId="5275126F" w14:textId="77777777" w:rsidTr="0007344F">
        <w:tc>
          <w:tcPr>
            <w:tcW w:w="728" w:type="pct"/>
          </w:tcPr>
          <w:p w14:paraId="44043B6F" w14:textId="6B69AC9D" w:rsidR="0007344F" w:rsidRPr="004E7E92" w:rsidRDefault="0007344F" w:rsidP="0007344F">
            <w:pPr>
              <w:spacing w:before="0" w:after="0"/>
              <w:rPr>
                <w:rFonts w:ascii="Times New Roman" w:hAnsi="Times New Roman"/>
                <w:b/>
                <w:sz w:val="20"/>
              </w:rPr>
            </w:pPr>
            <w:r w:rsidRPr="004E7E92">
              <w:rPr>
                <w:rFonts w:ascii="Times New Roman" w:hAnsi="Times New Roman"/>
                <w:sz w:val="20"/>
              </w:rPr>
              <w:t>10</w:t>
            </w:r>
          </w:p>
        </w:tc>
        <w:tc>
          <w:tcPr>
            <w:tcW w:w="1459" w:type="pct"/>
          </w:tcPr>
          <w:p w14:paraId="7168E611" w14:textId="0D625AA3" w:rsidR="0007344F" w:rsidRPr="004E7E92" w:rsidRDefault="0007344F" w:rsidP="0007344F">
            <w:pPr>
              <w:spacing w:before="0" w:after="0"/>
              <w:rPr>
                <w:rFonts w:ascii="Times New Roman" w:hAnsi="Times New Roman"/>
                <w:b/>
                <w:sz w:val="20"/>
              </w:rPr>
            </w:pPr>
            <w:r w:rsidRPr="004E7E92">
              <w:rPr>
                <w:rFonts w:ascii="Times New Roman" w:hAnsi="Times New Roman"/>
                <w:sz w:val="20"/>
              </w:rPr>
              <w:t>6539</w:t>
            </w:r>
          </w:p>
        </w:tc>
        <w:tc>
          <w:tcPr>
            <w:tcW w:w="2813" w:type="pct"/>
          </w:tcPr>
          <w:p w14:paraId="604F04B9" w14:textId="409E2FFF" w:rsidR="0007344F" w:rsidRPr="004E7E92" w:rsidRDefault="0007344F" w:rsidP="0007344F">
            <w:pPr>
              <w:spacing w:before="0" w:after="0"/>
              <w:rPr>
                <w:rFonts w:ascii="Times New Roman" w:hAnsi="Times New Roman"/>
                <w:b/>
                <w:sz w:val="20"/>
              </w:rPr>
            </w:pPr>
            <w:r w:rsidRPr="004E7E92">
              <w:rPr>
                <w:rFonts w:ascii="Times New Roman" w:hAnsi="Times New Roman"/>
                <w:sz w:val="20"/>
              </w:rPr>
              <w:t>4090</w:t>
            </w:r>
          </w:p>
        </w:tc>
      </w:tr>
      <w:tr w:rsidR="0007344F" w:rsidRPr="004E7E92" w14:paraId="7EB7A386" w14:textId="77777777" w:rsidTr="0007344F">
        <w:tc>
          <w:tcPr>
            <w:tcW w:w="728" w:type="pct"/>
          </w:tcPr>
          <w:p w14:paraId="7051155F" w14:textId="27452D3E" w:rsidR="0007344F" w:rsidRPr="004E7E92" w:rsidRDefault="0007344F" w:rsidP="0007344F">
            <w:pPr>
              <w:spacing w:before="0" w:after="0"/>
              <w:rPr>
                <w:rFonts w:ascii="Times New Roman" w:hAnsi="Times New Roman"/>
                <w:b/>
                <w:sz w:val="20"/>
              </w:rPr>
            </w:pPr>
            <w:r w:rsidRPr="004E7E92">
              <w:rPr>
                <w:rFonts w:ascii="Times New Roman" w:hAnsi="Times New Roman"/>
                <w:sz w:val="20"/>
              </w:rPr>
              <w:t>11</w:t>
            </w:r>
          </w:p>
        </w:tc>
        <w:tc>
          <w:tcPr>
            <w:tcW w:w="1459" w:type="pct"/>
          </w:tcPr>
          <w:p w14:paraId="71ADD0AC" w14:textId="354C52DD" w:rsidR="0007344F" w:rsidRPr="004E7E92" w:rsidRDefault="0007344F" w:rsidP="0007344F">
            <w:pPr>
              <w:spacing w:before="0" w:after="0"/>
              <w:rPr>
                <w:rFonts w:ascii="Times New Roman" w:hAnsi="Times New Roman"/>
                <w:b/>
                <w:sz w:val="20"/>
              </w:rPr>
            </w:pPr>
            <w:r w:rsidRPr="004E7E92">
              <w:rPr>
                <w:rFonts w:ascii="Times New Roman" w:hAnsi="Times New Roman"/>
                <w:sz w:val="20"/>
              </w:rPr>
              <w:t>6708</w:t>
            </w:r>
          </w:p>
        </w:tc>
        <w:tc>
          <w:tcPr>
            <w:tcW w:w="2813" w:type="pct"/>
          </w:tcPr>
          <w:p w14:paraId="342B5DBB" w14:textId="2CDFF93D" w:rsidR="0007344F" w:rsidRPr="004E7E92" w:rsidRDefault="0007344F" w:rsidP="0007344F">
            <w:pPr>
              <w:spacing w:before="0" w:after="0"/>
              <w:rPr>
                <w:rFonts w:ascii="Times New Roman" w:hAnsi="Times New Roman"/>
                <w:b/>
                <w:sz w:val="20"/>
              </w:rPr>
            </w:pPr>
            <w:r w:rsidRPr="004E7E92">
              <w:rPr>
                <w:rFonts w:ascii="Times New Roman" w:hAnsi="Times New Roman"/>
                <w:sz w:val="20"/>
              </w:rPr>
              <w:t>4339</w:t>
            </w:r>
          </w:p>
        </w:tc>
      </w:tr>
      <w:tr w:rsidR="0007344F" w:rsidRPr="004E7E92" w14:paraId="34F1DE84" w14:textId="77777777" w:rsidTr="0007344F">
        <w:tc>
          <w:tcPr>
            <w:tcW w:w="728" w:type="pct"/>
          </w:tcPr>
          <w:p w14:paraId="66094EA7" w14:textId="11205330" w:rsidR="0007344F" w:rsidRPr="004E7E92" w:rsidRDefault="0007344F" w:rsidP="0007344F">
            <w:pPr>
              <w:spacing w:before="0" w:after="0"/>
              <w:rPr>
                <w:rFonts w:ascii="Times New Roman" w:hAnsi="Times New Roman"/>
                <w:b/>
                <w:sz w:val="20"/>
              </w:rPr>
            </w:pPr>
            <w:r w:rsidRPr="004E7E92">
              <w:rPr>
                <w:rFonts w:ascii="Times New Roman" w:hAnsi="Times New Roman"/>
                <w:sz w:val="20"/>
              </w:rPr>
              <w:t>12</w:t>
            </w:r>
          </w:p>
        </w:tc>
        <w:tc>
          <w:tcPr>
            <w:tcW w:w="1459" w:type="pct"/>
          </w:tcPr>
          <w:p w14:paraId="0E1B49FE" w14:textId="21F84109" w:rsidR="0007344F" w:rsidRPr="004E7E92" w:rsidRDefault="0007344F" w:rsidP="0007344F">
            <w:pPr>
              <w:spacing w:before="0" w:after="0"/>
              <w:rPr>
                <w:rFonts w:ascii="Times New Roman" w:hAnsi="Times New Roman"/>
                <w:b/>
                <w:sz w:val="20"/>
              </w:rPr>
            </w:pPr>
            <w:r w:rsidRPr="004E7E92">
              <w:rPr>
                <w:rFonts w:ascii="Times New Roman" w:hAnsi="Times New Roman"/>
                <w:sz w:val="20"/>
              </w:rPr>
              <w:t>6867</w:t>
            </w:r>
          </w:p>
        </w:tc>
        <w:tc>
          <w:tcPr>
            <w:tcW w:w="2813" w:type="pct"/>
          </w:tcPr>
          <w:p w14:paraId="47F24946" w14:textId="7A8BD82E" w:rsidR="0007344F" w:rsidRPr="004E7E92" w:rsidRDefault="0007344F" w:rsidP="0007344F">
            <w:pPr>
              <w:spacing w:before="0" w:after="0"/>
              <w:rPr>
                <w:rFonts w:ascii="Times New Roman" w:hAnsi="Times New Roman"/>
                <w:b/>
                <w:sz w:val="20"/>
              </w:rPr>
            </w:pPr>
            <w:r w:rsidRPr="004E7E92">
              <w:rPr>
                <w:rFonts w:ascii="Times New Roman" w:hAnsi="Times New Roman"/>
                <w:sz w:val="20"/>
              </w:rPr>
              <w:t>4588</w:t>
            </w:r>
          </w:p>
        </w:tc>
      </w:tr>
      <w:tr w:rsidR="0007344F" w:rsidRPr="004E7E92" w14:paraId="1362231A" w14:textId="77777777" w:rsidTr="0007344F">
        <w:tc>
          <w:tcPr>
            <w:tcW w:w="728" w:type="pct"/>
          </w:tcPr>
          <w:p w14:paraId="3DF250DC" w14:textId="0486232C" w:rsidR="0007344F" w:rsidRPr="004E7E92" w:rsidRDefault="0007344F" w:rsidP="0007344F">
            <w:pPr>
              <w:spacing w:before="0" w:after="0"/>
              <w:rPr>
                <w:rFonts w:ascii="Times New Roman" w:hAnsi="Times New Roman"/>
                <w:b/>
                <w:sz w:val="20"/>
              </w:rPr>
            </w:pPr>
            <w:r w:rsidRPr="004E7E92">
              <w:rPr>
                <w:rFonts w:ascii="Times New Roman" w:hAnsi="Times New Roman"/>
                <w:sz w:val="20"/>
              </w:rPr>
              <w:t>13</w:t>
            </w:r>
          </w:p>
        </w:tc>
        <w:tc>
          <w:tcPr>
            <w:tcW w:w="1459" w:type="pct"/>
          </w:tcPr>
          <w:p w14:paraId="1414D8C6" w14:textId="02E0BE39" w:rsidR="0007344F" w:rsidRPr="004E7E92" w:rsidRDefault="0007344F" w:rsidP="0007344F">
            <w:pPr>
              <w:spacing w:before="0" w:after="0"/>
              <w:rPr>
                <w:rFonts w:ascii="Times New Roman" w:hAnsi="Times New Roman"/>
                <w:b/>
                <w:sz w:val="20"/>
              </w:rPr>
            </w:pPr>
            <w:r w:rsidRPr="004E7E92">
              <w:rPr>
                <w:rFonts w:ascii="Times New Roman" w:hAnsi="Times New Roman"/>
                <w:sz w:val="20"/>
              </w:rPr>
              <w:t>7018</w:t>
            </w:r>
          </w:p>
        </w:tc>
        <w:tc>
          <w:tcPr>
            <w:tcW w:w="2813" w:type="pct"/>
          </w:tcPr>
          <w:p w14:paraId="7ECCD707" w14:textId="06A41451" w:rsidR="0007344F" w:rsidRPr="004E7E92" w:rsidRDefault="0007344F" w:rsidP="0007344F">
            <w:pPr>
              <w:spacing w:before="0" w:after="0"/>
              <w:rPr>
                <w:rFonts w:ascii="Times New Roman" w:hAnsi="Times New Roman"/>
                <w:b/>
                <w:sz w:val="20"/>
              </w:rPr>
            </w:pPr>
            <w:r w:rsidRPr="004E7E92">
              <w:rPr>
                <w:rFonts w:ascii="Times New Roman" w:hAnsi="Times New Roman"/>
                <w:sz w:val="20"/>
              </w:rPr>
              <w:t>4813</w:t>
            </w:r>
          </w:p>
        </w:tc>
      </w:tr>
      <w:tr w:rsidR="0007344F" w:rsidRPr="004E7E92" w14:paraId="192CC1F6" w14:textId="77777777" w:rsidTr="0007344F">
        <w:tc>
          <w:tcPr>
            <w:tcW w:w="728" w:type="pct"/>
          </w:tcPr>
          <w:p w14:paraId="36E96427" w14:textId="694E6B0F" w:rsidR="0007344F" w:rsidRPr="004E7E92" w:rsidRDefault="0007344F" w:rsidP="0007344F">
            <w:pPr>
              <w:spacing w:before="0" w:after="0"/>
              <w:rPr>
                <w:rFonts w:ascii="Times New Roman" w:hAnsi="Times New Roman"/>
                <w:b/>
                <w:sz w:val="20"/>
              </w:rPr>
            </w:pPr>
            <w:r w:rsidRPr="004E7E92">
              <w:rPr>
                <w:rFonts w:ascii="Times New Roman" w:hAnsi="Times New Roman"/>
                <w:sz w:val="20"/>
              </w:rPr>
              <w:t>14</w:t>
            </w:r>
          </w:p>
        </w:tc>
        <w:tc>
          <w:tcPr>
            <w:tcW w:w="1459" w:type="pct"/>
          </w:tcPr>
          <w:p w14:paraId="32B3FF7D" w14:textId="1B69E08A" w:rsidR="0007344F" w:rsidRPr="004E7E92" w:rsidRDefault="0007344F" w:rsidP="0007344F">
            <w:pPr>
              <w:spacing w:before="0" w:after="0"/>
              <w:rPr>
                <w:rFonts w:ascii="Times New Roman" w:hAnsi="Times New Roman"/>
                <w:b/>
                <w:sz w:val="20"/>
              </w:rPr>
            </w:pPr>
            <w:r w:rsidRPr="004E7E92">
              <w:rPr>
                <w:rFonts w:ascii="Times New Roman" w:hAnsi="Times New Roman"/>
                <w:sz w:val="20"/>
              </w:rPr>
              <w:t>7159</w:t>
            </w:r>
          </w:p>
        </w:tc>
        <w:tc>
          <w:tcPr>
            <w:tcW w:w="2813" w:type="pct"/>
          </w:tcPr>
          <w:p w14:paraId="3E5D37A6" w14:textId="3FDA04EB" w:rsidR="0007344F" w:rsidRPr="004E7E92" w:rsidRDefault="0007344F" w:rsidP="0007344F">
            <w:pPr>
              <w:spacing w:before="0" w:after="0"/>
              <w:rPr>
                <w:rFonts w:ascii="Times New Roman" w:hAnsi="Times New Roman"/>
                <w:b/>
                <w:sz w:val="20"/>
              </w:rPr>
            </w:pPr>
            <w:r w:rsidRPr="004E7E92">
              <w:rPr>
                <w:rFonts w:ascii="Times New Roman" w:hAnsi="Times New Roman"/>
                <w:sz w:val="20"/>
              </w:rPr>
              <w:t>5048</w:t>
            </w:r>
          </w:p>
        </w:tc>
      </w:tr>
      <w:tr w:rsidR="0007344F" w:rsidRPr="004E7E92" w14:paraId="4745F101" w14:textId="77777777" w:rsidTr="0007344F">
        <w:tc>
          <w:tcPr>
            <w:tcW w:w="728" w:type="pct"/>
          </w:tcPr>
          <w:p w14:paraId="6519A7FF" w14:textId="2EC2765B" w:rsidR="0007344F" w:rsidRPr="004E7E92" w:rsidRDefault="0007344F" w:rsidP="0007344F">
            <w:pPr>
              <w:spacing w:before="0" w:after="0"/>
              <w:rPr>
                <w:rFonts w:ascii="Times New Roman" w:hAnsi="Times New Roman"/>
                <w:b/>
                <w:sz w:val="20"/>
              </w:rPr>
            </w:pPr>
            <w:r w:rsidRPr="004E7E92">
              <w:rPr>
                <w:rFonts w:ascii="Times New Roman" w:hAnsi="Times New Roman"/>
                <w:sz w:val="20"/>
              </w:rPr>
              <w:t>15</w:t>
            </w:r>
          </w:p>
        </w:tc>
        <w:tc>
          <w:tcPr>
            <w:tcW w:w="1459" w:type="pct"/>
          </w:tcPr>
          <w:p w14:paraId="244ED33B" w14:textId="2FFB09A8" w:rsidR="0007344F" w:rsidRPr="004E7E92" w:rsidRDefault="0007344F" w:rsidP="0007344F">
            <w:pPr>
              <w:spacing w:before="0" w:after="0"/>
              <w:rPr>
                <w:rFonts w:ascii="Times New Roman" w:hAnsi="Times New Roman"/>
                <w:b/>
                <w:sz w:val="20"/>
              </w:rPr>
            </w:pPr>
            <w:r w:rsidRPr="004E7E92">
              <w:rPr>
                <w:rFonts w:ascii="Times New Roman" w:hAnsi="Times New Roman"/>
                <w:sz w:val="20"/>
              </w:rPr>
              <w:t>7302</w:t>
            </w:r>
          </w:p>
        </w:tc>
        <w:tc>
          <w:tcPr>
            <w:tcW w:w="2813" w:type="pct"/>
          </w:tcPr>
          <w:p w14:paraId="7F0A3FFE" w14:textId="5312192B" w:rsidR="0007344F" w:rsidRPr="004E7E92" w:rsidRDefault="0007344F" w:rsidP="0007344F">
            <w:pPr>
              <w:spacing w:before="0" w:after="0"/>
              <w:rPr>
                <w:rFonts w:ascii="Times New Roman" w:hAnsi="Times New Roman"/>
                <w:b/>
                <w:sz w:val="20"/>
              </w:rPr>
            </w:pPr>
            <w:r w:rsidRPr="004E7E92">
              <w:rPr>
                <w:rFonts w:ascii="Times New Roman" w:hAnsi="Times New Roman"/>
                <w:sz w:val="20"/>
              </w:rPr>
              <w:t>5264</w:t>
            </w:r>
          </w:p>
        </w:tc>
      </w:tr>
      <w:tr w:rsidR="0007344F" w:rsidRPr="004E7E92" w14:paraId="3D830887" w14:textId="77777777" w:rsidTr="0007344F">
        <w:tc>
          <w:tcPr>
            <w:tcW w:w="728" w:type="pct"/>
          </w:tcPr>
          <w:p w14:paraId="613B8568" w14:textId="0DB080BA" w:rsidR="0007344F" w:rsidRPr="004E7E92" w:rsidRDefault="0007344F" w:rsidP="0007344F">
            <w:pPr>
              <w:spacing w:before="0" w:after="0"/>
              <w:rPr>
                <w:rFonts w:ascii="Times New Roman" w:hAnsi="Times New Roman"/>
                <w:b/>
                <w:sz w:val="20"/>
              </w:rPr>
            </w:pPr>
            <w:r w:rsidRPr="004E7E92">
              <w:rPr>
                <w:rFonts w:ascii="Times New Roman" w:hAnsi="Times New Roman"/>
                <w:sz w:val="20"/>
              </w:rPr>
              <w:t>16</w:t>
            </w:r>
          </w:p>
        </w:tc>
        <w:tc>
          <w:tcPr>
            <w:tcW w:w="1459" w:type="pct"/>
          </w:tcPr>
          <w:p w14:paraId="4379E303" w14:textId="0FEE5FCA" w:rsidR="0007344F" w:rsidRPr="004E7E92" w:rsidRDefault="0007344F" w:rsidP="0007344F">
            <w:pPr>
              <w:spacing w:before="0" w:after="0"/>
              <w:rPr>
                <w:rFonts w:ascii="Times New Roman" w:hAnsi="Times New Roman"/>
                <w:b/>
                <w:sz w:val="20"/>
              </w:rPr>
            </w:pPr>
            <w:r w:rsidRPr="004E7E92">
              <w:rPr>
                <w:rFonts w:ascii="Times New Roman" w:hAnsi="Times New Roman"/>
                <w:sz w:val="20"/>
              </w:rPr>
              <w:t>7437</w:t>
            </w:r>
          </w:p>
        </w:tc>
        <w:tc>
          <w:tcPr>
            <w:tcW w:w="2813" w:type="pct"/>
          </w:tcPr>
          <w:p w14:paraId="3606CA13" w14:textId="3A30353B" w:rsidR="0007344F" w:rsidRPr="004E7E92" w:rsidRDefault="0007344F" w:rsidP="0007344F">
            <w:pPr>
              <w:spacing w:before="0" w:after="0"/>
              <w:rPr>
                <w:rFonts w:ascii="Times New Roman" w:hAnsi="Times New Roman"/>
                <w:b/>
                <w:sz w:val="20"/>
              </w:rPr>
            </w:pPr>
            <w:r w:rsidRPr="004E7E92">
              <w:rPr>
                <w:rFonts w:ascii="Times New Roman" w:hAnsi="Times New Roman"/>
                <w:sz w:val="20"/>
              </w:rPr>
              <w:t>5479</w:t>
            </w:r>
          </w:p>
        </w:tc>
      </w:tr>
      <w:tr w:rsidR="0007344F" w:rsidRPr="004E7E92" w14:paraId="24078EAC" w14:textId="77777777" w:rsidTr="0007344F">
        <w:tc>
          <w:tcPr>
            <w:tcW w:w="728" w:type="pct"/>
          </w:tcPr>
          <w:p w14:paraId="66EB03C6" w14:textId="7D58AC2A" w:rsidR="0007344F" w:rsidRPr="004E7E92" w:rsidRDefault="0007344F" w:rsidP="0007344F">
            <w:pPr>
              <w:spacing w:before="0" w:after="0"/>
              <w:rPr>
                <w:rFonts w:ascii="Times New Roman" w:hAnsi="Times New Roman"/>
                <w:b/>
                <w:sz w:val="20"/>
              </w:rPr>
            </w:pPr>
            <w:r w:rsidRPr="004E7E92">
              <w:rPr>
                <w:rFonts w:ascii="Times New Roman" w:hAnsi="Times New Roman"/>
                <w:sz w:val="20"/>
              </w:rPr>
              <w:t>17</w:t>
            </w:r>
          </w:p>
        </w:tc>
        <w:tc>
          <w:tcPr>
            <w:tcW w:w="1459" w:type="pct"/>
          </w:tcPr>
          <w:p w14:paraId="60FCAFE0" w14:textId="0547FB53" w:rsidR="0007344F" w:rsidRPr="004E7E92" w:rsidRDefault="0007344F" w:rsidP="0007344F">
            <w:pPr>
              <w:spacing w:before="0" w:after="0"/>
              <w:rPr>
                <w:rFonts w:ascii="Times New Roman" w:hAnsi="Times New Roman"/>
                <w:b/>
                <w:sz w:val="20"/>
              </w:rPr>
            </w:pPr>
            <w:r w:rsidRPr="004E7E92">
              <w:rPr>
                <w:rFonts w:ascii="Times New Roman" w:hAnsi="Times New Roman"/>
                <w:sz w:val="20"/>
              </w:rPr>
              <w:t>7550</w:t>
            </w:r>
          </w:p>
        </w:tc>
        <w:tc>
          <w:tcPr>
            <w:tcW w:w="2813" w:type="pct"/>
          </w:tcPr>
          <w:p w14:paraId="58F40242" w14:textId="3B323458" w:rsidR="0007344F" w:rsidRPr="004E7E92" w:rsidRDefault="0007344F" w:rsidP="0007344F">
            <w:pPr>
              <w:spacing w:before="0" w:after="0"/>
              <w:rPr>
                <w:rFonts w:ascii="Times New Roman" w:hAnsi="Times New Roman"/>
                <w:b/>
                <w:sz w:val="20"/>
              </w:rPr>
            </w:pPr>
            <w:r w:rsidRPr="004E7E92">
              <w:rPr>
                <w:rFonts w:ascii="Times New Roman" w:hAnsi="Times New Roman"/>
                <w:sz w:val="20"/>
              </w:rPr>
              <w:t>5698</w:t>
            </w:r>
          </w:p>
        </w:tc>
      </w:tr>
      <w:tr w:rsidR="0007344F" w:rsidRPr="004E7E92" w14:paraId="6BE2CEF1" w14:textId="77777777" w:rsidTr="0007344F">
        <w:tc>
          <w:tcPr>
            <w:tcW w:w="728" w:type="pct"/>
          </w:tcPr>
          <w:p w14:paraId="50F91727" w14:textId="28360AD4" w:rsidR="0007344F" w:rsidRPr="004E7E92" w:rsidRDefault="0007344F" w:rsidP="0007344F">
            <w:pPr>
              <w:spacing w:before="0" w:after="0"/>
              <w:rPr>
                <w:rFonts w:ascii="Times New Roman" w:hAnsi="Times New Roman"/>
                <w:b/>
                <w:sz w:val="20"/>
              </w:rPr>
            </w:pPr>
            <w:r w:rsidRPr="004E7E92">
              <w:rPr>
                <w:rFonts w:ascii="Times New Roman" w:hAnsi="Times New Roman"/>
                <w:sz w:val="20"/>
              </w:rPr>
              <w:t>18</w:t>
            </w:r>
          </w:p>
        </w:tc>
        <w:tc>
          <w:tcPr>
            <w:tcW w:w="1459" w:type="pct"/>
          </w:tcPr>
          <w:p w14:paraId="7EFA159F" w14:textId="067ED08E" w:rsidR="0007344F" w:rsidRPr="004E7E92" w:rsidRDefault="0007344F" w:rsidP="0007344F">
            <w:pPr>
              <w:spacing w:before="0" w:after="0"/>
              <w:rPr>
                <w:rFonts w:ascii="Times New Roman" w:hAnsi="Times New Roman"/>
                <w:b/>
                <w:sz w:val="20"/>
              </w:rPr>
            </w:pPr>
            <w:r w:rsidRPr="004E7E92">
              <w:rPr>
                <w:rFonts w:ascii="Times New Roman" w:hAnsi="Times New Roman"/>
                <w:sz w:val="20"/>
              </w:rPr>
              <w:t>7668</w:t>
            </w:r>
          </w:p>
        </w:tc>
        <w:tc>
          <w:tcPr>
            <w:tcW w:w="2813" w:type="pct"/>
          </w:tcPr>
          <w:p w14:paraId="5B1C6886" w14:textId="6B1852FE" w:rsidR="0007344F" w:rsidRPr="004E7E92" w:rsidRDefault="0007344F" w:rsidP="0007344F">
            <w:pPr>
              <w:spacing w:before="0" w:after="0"/>
              <w:rPr>
                <w:rFonts w:ascii="Times New Roman" w:hAnsi="Times New Roman"/>
                <w:b/>
                <w:sz w:val="20"/>
              </w:rPr>
            </w:pPr>
            <w:r w:rsidRPr="004E7E92">
              <w:rPr>
                <w:rFonts w:ascii="Times New Roman" w:hAnsi="Times New Roman"/>
                <w:sz w:val="20"/>
              </w:rPr>
              <w:t>5902</w:t>
            </w:r>
          </w:p>
        </w:tc>
      </w:tr>
      <w:tr w:rsidR="0007344F" w:rsidRPr="004E7E92" w14:paraId="67CFF671" w14:textId="77777777" w:rsidTr="0007344F">
        <w:tc>
          <w:tcPr>
            <w:tcW w:w="728" w:type="pct"/>
          </w:tcPr>
          <w:p w14:paraId="7729F3D3" w14:textId="446FE863" w:rsidR="0007344F" w:rsidRPr="004E7E92" w:rsidRDefault="0007344F" w:rsidP="0007344F">
            <w:pPr>
              <w:spacing w:before="0" w:after="0"/>
              <w:rPr>
                <w:rFonts w:ascii="Times New Roman" w:hAnsi="Times New Roman"/>
                <w:b/>
                <w:sz w:val="20"/>
              </w:rPr>
            </w:pPr>
            <w:r w:rsidRPr="004E7E92">
              <w:rPr>
                <w:rFonts w:ascii="Times New Roman" w:hAnsi="Times New Roman"/>
                <w:sz w:val="20"/>
              </w:rPr>
              <w:t>19</w:t>
            </w:r>
          </w:p>
        </w:tc>
        <w:tc>
          <w:tcPr>
            <w:tcW w:w="1459" w:type="pct"/>
          </w:tcPr>
          <w:p w14:paraId="1F7BE4A8" w14:textId="033C814C" w:rsidR="0007344F" w:rsidRPr="004E7E92" w:rsidRDefault="0007344F" w:rsidP="0007344F">
            <w:pPr>
              <w:spacing w:before="0" w:after="0"/>
              <w:rPr>
                <w:rFonts w:ascii="Times New Roman" w:hAnsi="Times New Roman"/>
                <w:b/>
                <w:sz w:val="20"/>
              </w:rPr>
            </w:pPr>
            <w:r w:rsidRPr="004E7E92">
              <w:rPr>
                <w:rFonts w:ascii="Times New Roman" w:hAnsi="Times New Roman"/>
                <w:sz w:val="20"/>
              </w:rPr>
              <w:t>7798</w:t>
            </w:r>
          </w:p>
        </w:tc>
        <w:tc>
          <w:tcPr>
            <w:tcW w:w="2813" w:type="pct"/>
          </w:tcPr>
          <w:p w14:paraId="6EFFD65F" w14:textId="781BC2A4" w:rsidR="0007344F" w:rsidRPr="004E7E92" w:rsidRDefault="0007344F" w:rsidP="0007344F">
            <w:pPr>
              <w:spacing w:before="0" w:after="0"/>
              <w:rPr>
                <w:rFonts w:ascii="Times New Roman" w:hAnsi="Times New Roman"/>
                <w:b/>
                <w:sz w:val="20"/>
              </w:rPr>
            </w:pPr>
            <w:r w:rsidRPr="004E7E92">
              <w:rPr>
                <w:rFonts w:ascii="Times New Roman" w:hAnsi="Times New Roman"/>
                <w:sz w:val="20"/>
              </w:rPr>
              <w:t>6092</w:t>
            </w:r>
          </w:p>
        </w:tc>
      </w:tr>
      <w:tr w:rsidR="0007344F" w:rsidRPr="004E7E92" w14:paraId="76284B8B" w14:textId="77777777" w:rsidTr="0007344F">
        <w:tc>
          <w:tcPr>
            <w:tcW w:w="728" w:type="pct"/>
          </w:tcPr>
          <w:p w14:paraId="302E37AD" w14:textId="158BC4B3" w:rsidR="0007344F" w:rsidRPr="004E7E92" w:rsidRDefault="0007344F" w:rsidP="0007344F">
            <w:pPr>
              <w:spacing w:before="0" w:after="0"/>
              <w:rPr>
                <w:rFonts w:ascii="Times New Roman" w:hAnsi="Times New Roman"/>
                <w:b/>
                <w:sz w:val="20"/>
              </w:rPr>
            </w:pPr>
            <w:r w:rsidRPr="004E7E92">
              <w:rPr>
                <w:rFonts w:ascii="Times New Roman" w:hAnsi="Times New Roman"/>
                <w:sz w:val="20"/>
              </w:rPr>
              <w:t>20</w:t>
            </w:r>
          </w:p>
        </w:tc>
        <w:tc>
          <w:tcPr>
            <w:tcW w:w="1459" w:type="pct"/>
          </w:tcPr>
          <w:p w14:paraId="781AAD87" w14:textId="2E38085F" w:rsidR="0007344F" w:rsidRPr="004E7E92" w:rsidRDefault="0007344F" w:rsidP="0007344F">
            <w:pPr>
              <w:spacing w:before="0" w:after="0"/>
              <w:rPr>
                <w:rFonts w:ascii="Times New Roman" w:hAnsi="Times New Roman"/>
                <w:b/>
                <w:sz w:val="20"/>
              </w:rPr>
            </w:pPr>
            <w:r w:rsidRPr="004E7E92">
              <w:rPr>
                <w:rFonts w:ascii="Times New Roman" w:hAnsi="Times New Roman"/>
                <w:sz w:val="20"/>
              </w:rPr>
              <w:t>7898</w:t>
            </w:r>
          </w:p>
        </w:tc>
        <w:tc>
          <w:tcPr>
            <w:tcW w:w="2813" w:type="pct"/>
          </w:tcPr>
          <w:p w14:paraId="32801166" w14:textId="1694D178" w:rsidR="0007344F" w:rsidRPr="004E7E92" w:rsidRDefault="0007344F" w:rsidP="0007344F">
            <w:pPr>
              <w:spacing w:before="0" w:after="0"/>
              <w:rPr>
                <w:rFonts w:ascii="Times New Roman" w:hAnsi="Times New Roman"/>
                <w:b/>
                <w:sz w:val="20"/>
              </w:rPr>
            </w:pPr>
            <w:r w:rsidRPr="004E7E92">
              <w:rPr>
                <w:rFonts w:ascii="Times New Roman" w:hAnsi="Times New Roman"/>
                <w:sz w:val="20"/>
              </w:rPr>
              <w:t>6292</w:t>
            </w:r>
          </w:p>
        </w:tc>
      </w:tr>
    </w:tbl>
    <w:p w14:paraId="02E71D5E" w14:textId="77777777" w:rsidR="00957438" w:rsidRPr="004E7E92" w:rsidRDefault="00957438" w:rsidP="00957438">
      <w:pPr>
        <w:spacing w:before="0" w:after="0"/>
        <w:rPr>
          <w:rFonts w:eastAsia="Times New Roman"/>
          <w:b/>
          <w:bCs/>
          <w:szCs w:val="24"/>
        </w:rPr>
      </w:pPr>
    </w:p>
    <w:tbl>
      <w:tblPr>
        <w:tblStyle w:val="TableGrid"/>
        <w:tblW w:w="5000" w:type="pct"/>
        <w:tblLook w:val="04A0" w:firstRow="1" w:lastRow="0" w:firstColumn="1" w:lastColumn="0" w:noHBand="0" w:noVBand="1"/>
      </w:tblPr>
      <w:tblGrid>
        <w:gridCol w:w="2405"/>
        <w:gridCol w:w="7365"/>
      </w:tblGrid>
      <w:tr w:rsidR="00957438" w:rsidRPr="004E7E92" w14:paraId="79D68750" w14:textId="77777777" w:rsidTr="00BC7C28">
        <w:tc>
          <w:tcPr>
            <w:tcW w:w="5000" w:type="pct"/>
            <w:gridSpan w:val="2"/>
          </w:tcPr>
          <w:p w14:paraId="775E5B03" w14:textId="77777777" w:rsidR="00957438" w:rsidRPr="004E7E92" w:rsidRDefault="00957438" w:rsidP="00BC7C28">
            <w:pPr>
              <w:spacing w:before="0" w:after="0"/>
              <w:rPr>
                <w:rFonts w:ascii="Times New Roman" w:eastAsia="Times New Roman" w:hAnsi="Times New Roman"/>
                <w:b/>
                <w:bCs/>
                <w:sz w:val="20"/>
              </w:rPr>
            </w:pPr>
            <w:r w:rsidRPr="004E7E92">
              <w:rPr>
                <w:rFonts w:ascii="Times New Roman" w:eastAsia="Times New Roman" w:hAnsi="Times New Roman"/>
                <w:bCs/>
                <w:sz w:val="20"/>
              </w:rPr>
              <w:lastRenderedPageBreak/>
              <w:t xml:space="preserve">4. </w:t>
            </w:r>
            <w:proofErr w:type="spellStart"/>
            <w:r w:rsidRPr="004E7E92">
              <w:rPr>
                <w:rFonts w:ascii="Times New Roman" w:eastAsia="Times New Roman" w:hAnsi="Times New Roman"/>
                <w:b/>
                <w:sz w:val="20"/>
              </w:rPr>
              <w:t>Siltumsūknis</w:t>
            </w:r>
            <w:proofErr w:type="spellEnd"/>
            <w:r w:rsidRPr="004E7E92">
              <w:rPr>
                <w:rFonts w:ascii="Times New Roman" w:eastAsia="Times New Roman" w:hAnsi="Times New Roman"/>
                <w:b/>
                <w:sz w:val="20"/>
              </w:rPr>
              <w:t xml:space="preserve"> (gaiss-gaiss)</w:t>
            </w:r>
            <w:r w:rsidRPr="004E7E92">
              <w:rPr>
                <w:rFonts w:ascii="Times New Roman" w:eastAsia="Times New Roman" w:hAnsi="Times New Roman"/>
                <w:b/>
                <w:sz w:val="20"/>
                <w:vertAlign w:val="superscript"/>
              </w:rPr>
              <w:footnoteReference w:id="131"/>
            </w:r>
          </w:p>
        </w:tc>
      </w:tr>
      <w:tr w:rsidR="00957438" w:rsidRPr="004E7E92" w14:paraId="3A2E9906" w14:textId="77777777" w:rsidTr="00C16876">
        <w:tc>
          <w:tcPr>
            <w:tcW w:w="1231" w:type="pct"/>
            <w:vAlign w:val="center"/>
          </w:tcPr>
          <w:p w14:paraId="3611F755" w14:textId="77777777" w:rsidR="00957438" w:rsidRPr="004E7E92" w:rsidRDefault="00957438" w:rsidP="00BC7C28">
            <w:pPr>
              <w:spacing w:before="0" w:after="0"/>
              <w:rPr>
                <w:rFonts w:ascii="Times New Roman" w:eastAsia="Times New Roman" w:hAnsi="Times New Roman"/>
                <w:b/>
                <w:bCs/>
                <w:sz w:val="20"/>
              </w:rPr>
            </w:pPr>
            <w:r w:rsidRPr="004E7E92">
              <w:rPr>
                <w:rFonts w:ascii="Times New Roman" w:eastAsia="Times New Roman" w:hAnsi="Times New Roman"/>
                <w:bCs/>
                <w:sz w:val="20"/>
              </w:rPr>
              <w:t xml:space="preserve">Iekārtas nominālā jauda </w:t>
            </w:r>
            <w:r w:rsidRPr="004E7E92">
              <w:rPr>
                <w:rFonts w:ascii="Times New Roman" w:eastAsia="Times New Roman" w:hAnsi="Times New Roman"/>
                <w:b/>
                <w:sz w:val="20"/>
              </w:rPr>
              <w:t>(</w:t>
            </w:r>
            <w:proofErr w:type="spellStart"/>
            <w:r w:rsidRPr="004E7E92">
              <w:rPr>
                <w:rFonts w:ascii="Times New Roman" w:eastAsia="Times New Roman" w:hAnsi="Times New Roman"/>
                <w:b/>
                <w:sz w:val="20"/>
              </w:rPr>
              <w:t>kW</w:t>
            </w:r>
            <w:proofErr w:type="spellEnd"/>
            <w:r w:rsidRPr="004E7E92">
              <w:rPr>
                <w:rFonts w:ascii="Times New Roman" w:eastAsia="Times New Roman" w:hAnsi="Times New Roman"/>
                <w:b/>
                <w:sz w:val="20"/>
              </w:rPr>
              <w:t>)</w:t>
            </w:r>
          </w:p>
        </w:tc>
        <w:tc>
          <w:tcPr>
            <w:tcW w:w="3769" w:type="pct"/>
            <w:vAlign w:val="center"/>
          </w:tcPr>
          <w:p w14:paraId="6A4A47AD" w14:textId="77777777" w:rsidR="00957438" w:rsidRPr="004E7E92" w:rsidRDefault="00957438" w:rsidP="00BC7C28">
            <w:pPr>
              <w:spacing w:before="0" w:after="0"/>
              <w:rPr>
                <w:rFonts w:ascii="Times New Roman" w:eastAsia="Times New Roman" w:hAnsi="Times New Roman"/>
                <w:b/>
                <w:bCs/>
                <w:sz w:val="20"/>
              </w:rPr>
            </w:pPr>
            <w:r w:rsidRPr="004E7E92">
              <w:rPr>
                <w:rFonts w:ascii="Times New Roman" w:eastAsia="Times New Roman" w:hAnsi="Times New Roman"/>
                <w:bCs/>
                <w:sz w:val="20"/>
              </w:rPr>
              <w:t>Izmaksas ar PVN par siltumapgādes iekārtām, kas vienas pašas pilnīgi aizstāj esošās siltumapgādes sistēmas patēriņu</w:t>
            </w:r>
          </w:p>
          <w:p w14:paraId="7FF020FD" w14:textId="1268EDE0" w:rsidR="00957438" w:rsidRPr="004E7E92" w:rsidRDefault="00957438" w:rsidP="00C16876">
            <w:pPr>
              <w:spacing w:before="0" w:after="0"/>
              <w:rPr>
                <w:rFonts w:ascii="Times New Roman" w:eastAsia="Times New Roman" w:hAnsi="Times New Roman"/>
                <w:b/>
                <w:bCs/>
                <w:sz w:val="20"/>
              </w:rPr>
            </w:pPr>
            <w:r w:rsidRPr="004E7E92">
              <w:rPr>
                <w:rFonts w:ascii="Times New Roman" w:eastAsia="Times New Roman" w:hAnsi="Times New Roman"/>
                <w:b/>
                <w:sz w:val="20"/>
              </w:rPr>
              <w:t>S</w:t>
            </w:r>
            <w:r w:rsidRPr="004E7E92">
              <w:rPr>
                <w:rFonts w:ascii="Times New Roman" w:eastAsia="Times New Roman" w:hAnsi="Times New Roman"/>
                <w:bCs/>
                <w:sz w:val="20"/>
              </w:rPr>
              <w:t>,</w:t>
            </w:r>
            <w:r w:rsidR="00C16876" w:rsidRPr="004E7E92">
              <w:rPr>
                <w:rFonts w:ascii="Times New Roman" w:eastAsia="Times New Roman" w:hAnsi="Times New Roman"/>
                <w:bCs/>
                <w:sz w:val="20"/>
              </w:rPr>
              <w:t xml:space="preserve">  </w:t>
            </w:r>
            <w:r w:rsidRPr="004E7E92">
              <w:rPr>
                <w:rFonts w:ascii="Times New Roman" w:eastAsia="Times New Roman" w:hAnsi="Times New Roman"/>
                <w:bCs/>
                <w:sz w:val="20"/>
              </w:rPr>
              <w:t>(EUR)</w:t>
            </w:r>
          </w:p>
        </w:tc>
      </w:tr>
      <w:tr w:rsidR="0007344F" w:rsidRPr="004E7E92" w14:paraId="73C2C24C" w14:textId="77777777" w:rsidTr="00A50CA9">
        <w:tc>
          <w:tcPr>
            <w:tcW w:w="1231" w:type="pct"/>
          </w:tcPr>
          <w:p w14:paraId="28B1529F" w14:textId="6E4A338D"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3</w:t>
            </w:r>
          </w:p>
        </w:tc>
        <w:tc>
          <w:tcPr>
            <w:tcW w:w="3769" w:type="pct"/>
          </w:tcPr>
          <w:p w14:paraId="35BB76A1" w14:textId="74A58B84"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1107</w:t>
            </w:r>
          </w:p>
        </w:tc>
      </w:tr>
      <w:tr w:rsidR="0007344F" w:rsidRPr="004E7E92" w14:paraId="4594F9A1" w14:textId="77777777" w:rsidTr="00A50CA9">
        <w:tc>
          <w:tcPr>
            <w:tcW w:w="1231" w:type="pct"/>
          </w:tcPr>
          <w:p w14:paraId="11A4C636" w14:textId="5589C3C2"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4</w:t>
            </w:r>
          </w:p>
        </w:tc>
        <w:tc>
          <w:tcPr>
            <w:tcW w:w="3769" w:type="pct"/>
          </w:tcPr>
          <w:p w14:paraId="7954CEF8" w14:textId="0F6855FC"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1373</w:t>
            </w:r>
          </w:p>
        </w:tc>
      </w:tr>
      <w:tr w:rsidR="0007344F" w:rsidRPr="004E7E92" w14:paraId="1FFA8EF9" w14:textId="77777777" w:rsidTr="00A50CA9">
        <w:tc>
          <w:tcPr>
            <w:tcW w:w="1231" w:type="pct"/>
          </w:tcPr>
          <w:p w14:paraId="7F3960F0" w14:textId="0847E6DC"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5</w:t>
            </w:r>
          </w:p>
        </w:tc>
        <w:tc>
          <w:tcPr>
            <w:tcW w:w="3769" w:type="pct"/>
          </w:tcPr>
          <w:p w14:paraId="5748D404" w14:textId="70F7F3FE"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1625</w:t>
            </w:r>
          </w:p>
        </w:tc>
      </w:tr>
      <w:tr w:rsidR="0007344F" w:rsidRPr="004E7E92" w14:paraId="0C482825" w14:textId="77777777" w:rsidTr="00A50CA9">
        <w:tc>
          <w:tcPr>
            <w:tcW w:w="1231" w:type="pct"/>
          </w:tcPr>
          <w:p w14:paraId="6A4BA10C" w14:textId="1C71B3E7"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6</w:t>
            </w:r>
          </w:p>
        </w:tc>
        <w:tc>
          <w:tcPr>
            <w:tcW w:w="3769" w:type="pct"/>
          </w:tcPr>
          <w:p w14:paraId="726E4B35" w14:textId="58904064"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1856</w:t>
            </w:r>
          </w:p>
        </w:tc>
      </w:tr>
      <w:tr w:rsidR="0007344F" w:rsidRPr="004E7E92" w14:paraId="77C9CF60" w14:textId="77777777" w:rsidTr="00A50CA9">
        <w:tc>
          <w:tcPr>
            <w:tcW w:w="1231" w:type="pct"/>
          </w:tcPr>
          <w:p w14:paraId="4738B888" w14:textId="61226283"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7</w:t>
            </w:r>
          </w:p>
        </w:tc>
        <w:tc>
          <w:tcPr>
            <w:tcW w:w="3769" w:type="pct"/>
          </w:tcPr>
          <w:p w14:paraId="660C0FDF" w14:textId="0EF1D2B4"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2084</w:t>
            </w:r>
          </w:p>
        </w:tc>
      </w:tr>
      <w:tr w:rsidR="0007344F" w:rsidRPr="004E7E92" w14:paraId="11088288" w14:textId="77777777" w:rsidTr="00A50CA9">
        <w:tc>
          <w:tcPr>
            <w:tcW w:w="1231" w:type="pct"/>
          </w:tcPr>
          <w:p w14:paraId="14258F43" w14:textId="4CD10249"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8</w:t>
            </w:r>
          </w:p>
        </w:tc>
        <w:tc>
          <w:tcPr>
            <w:tcW w:w="3769" w:type="pct"/>
          </w:tcPr>
          <w:p w14:paraId="7FF5BAB4" w14:textId="1AB967C8"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2310</w:t>
            </w:r>
          </w:p>
        </w:tc>
      </w:tr>
      <w:tr w:rsidR="0007344F" w:rsidRPr="004E7E92" w14:paraId="5429A0D1" w14:textId="77777777" w:rsidTr="00A50CA9">
        <w:tc>
          <w:tcPr>
            <w:tcW w:w="1231" w:type="pct"/>
          </w:tcPr>
          <w:p w14:paraId="0E8447B1" w14:textId="069FEF0B"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9</w:t>
            </w:r>
          </w:p>
        </w:tc>
        <w:tc>
          <w:tcPr>
            <w:tcW w:w="3769" w:type="pct"/>
          </w:tcPr>
          <w:p w14:paraId="03BF1231" w14:textId="26FE81BD"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2517</w:t>
            </w:r>
          </w:p>
        </w:tc>
      </w:tr>
      <w:tr w:rsidR="0007344F" w:rsidRPr="004E7E92" w14:paraId="5109DD36" w14:textId="77777777" w:rsidTr="00A50CA9">
        <w:tc>
          <w:tcPr>
            <w:tcW w:w="1231" w:type="pct"/>
          </w:tcPr>
          <w:p w14:paraId="5C0B428C" w14:textId="5215C593"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10</w:t>
            </w:r>
          </w:p>
        </w:tc>
        <w:tc>
          <w:tcPr>
            <w:tcW w:w="3769" w:type="pct"/>
          </w:tcPr>
          <w:p w14:paraId="3704DFC8" w14:textId="27796620"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2719</w:t>
            </w:r>
          </w:p>
        </w:tc>
      </w:tr>
      <w:tr w:rsidR="0007344F" w:rsidRPr="004E7E92" w14:paraId="598AE3F7" w14:textId="77777777" w:rsidTr="00A50CA9">
        <w:tc>
          <w:tcPr>
            <w:tcW w:w="1231" w:type="pct"/>
          </w:tcPr>
          <w:p w14:paraId="02784D7E" w14:textId="43E49919"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11</w:t>
            </w:r>
          </w:p>
        </w:tc>
        <w:tc>
          <w:tcPr>
            <w:tcW w:w="3769" w:type="pct"/>
          </w:tcPr>
          <w:p w14:paraId="5C418B53" w14:textId="20751134"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2920</w:t>
            </w:r>
          </w:p>
        </w:tc>
      </w:tr>
      <w:tr w:rsidR="0007344F" w:rsidRPr="004E7E92" w14:paraId="76055DFD" w14:textId="77777777" w:rsidTr="00A50CA9">
        <w:tc>
          <w:tcPr>
            <w:tcW w:w="1231" w:type="pct"/>
          </w:tcPr>
          <w:p w14:paraId="40587264" w14:textId="1667336D"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12</w:t>
            </w:r>
          </w:p>
        </w:tc>
        <w:tc>
          <w:tcPr>
            <w:tcW w:w="3769" w:type="pct"/>
          </w:tcPr>
          <w:p w14:paraId="1C29433E" w14:textId="17E802DB"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3123</w:t>
            </w:r>
          </w:p>
        </w:tc>
      </w:tr>
      <w:tr w:rsidR="0007344F" w:rsidRPr="004E7E92" w14:paraId="697B3CAC" w14:textId="77777777" w:rsidTr="00A50CA9">
        <w:tc>
          <w:tcPr>
            <w:tcW w:w="1231" w:type="pct"/>
          </w:tcPr>
          <w:p w14:paraId="46F3A327" w14:textId="482FD6FE"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13</w:t>
            </w:r>
          </w:p>
        </w:tc>
        <w:tc>
          <w:tcPr>
            <w:tcW w:w="3769" w:type="pct"/>
          </w:tcPr>
          <w:p w14:paraId="0BC6ECE8" w14:textId="36C49095"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3316</w:t>
            </w:r>
          </w:p>
        </w:tc>
      </w:tr>
      <w:tr w:rsidR="0007344F" w:rsidRPr="004E7E92" w14:paraId="6F641684" w14:textId="77777777" w:rsidTr="00A50CA9">
        <w:tc>
          <w:tcPr>
            <w:tcW w:w="1231" w:type="pct"/>
          </w:tcPr>
          <w:p w14:paraId="37D37BC2" w14:textId="3EA860A1"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14</w:t>
            </w:r>
          </w:p>
        </w:tc>
        <w:tc>
          <w:tcPr>
            <w:tcW w:w="3769" w:type="pct"/>
          </w:tcPr>
          <w:p w14:paraId="473FA32F" w14:textId="132277EF"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3498</w:t>
            </w:r>
          </w:p>
        </w:tc>
      </w:tr>
      <w:tr w:rsidR="0007344F" w:rsidRPr="004E7E92" w14:paraId="455DC863" w14:textId="77777777" w:rsidTr="00A50CA9">
        <w:tc>
          <w:tcPr>
            <w:tcW w:w="1231" w:type="pct"/>
          </w:tcPr>
          <w:p w14:paraId="6DC0BAFD" w14:textId="743A109A"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15</w:t>
            </w:r>
          </w:p>
        </w:tc>
        <w:tc>
          <w:tcPr>
            <w:tcW w:w="3769" w:type="pct"/>
          </w:tcPr>
          <w:p w14:paraId="15D271A0" w14:textId="6016A85D"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3690</w:t>
            </w:r>
          </w:p>
        </w:tc>
      </w:tr>
      <w:tr w:rsidR="0007344F" w:rsidRPr="004E7E92" w14:paraId="4E91D5EB" w14:textId="77777777" w:rsidTr="00A50CA9">
        <w:tc>
          <w:tcPr>
            <w:tcW w:w="1231" w:type="pct"/>
          </w:tcPr>
          <w:p w14:paraId="39DD5FD2" w14:textId="7250EFBE"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16</w:t>
            </w:r>
          </w:p>
        </w:tc>
        <w:tc>
          <w:tcPr>
            <w:tcW w:w="3769" w:type="pct"/>
          </w:tcPr>
          <w:p w14:paraId="7CB1DDAB" w14:textId="710D41FE"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3873</w:t>
            </w:r>
          </w:p>
        </w:tc>
      </w:tr>
      <w:tr w:rsidR="0007344F" w:rsidRPr="004E7E92" w14:paraId="3A837DB5" w14:textId="77777777" w:rsidTr="00A50CA9">
        <w:tc>
          <w:tcPr>
            <w:tcW w:w="1231" w:type="pct"/>
          </w:tcPr>
          <w:p w14:paraId="4BC86852" w14:textId="18ED3BA0"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17</w:t>
            </w:r>
          </w:p>
        </w:tc>
        <w:tc>
          <w:tcPr>
            <w:tcW w:w="3769" w:type="pct"/>
          </w:tcPr>
          <w:p w14:paraId="6256E45C" w14:textId="24D1B34D"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4050</w:t>
            </w:r>
          </w:p>
        </w:tc>
      </w:tr>
      <w:tr w:rsidR="0007344F" w:rsidRPr="004E7E92" w14:paraId="3BC6D959" w14:textId="77777777" w:rsidTr="00A50CA9">
        <w:tc>
          <w:tcPr>
            <w:tcW w:w="1231" w:type="pct"/>
          </w:tcPr>
          <w:p w14:paraId="617A4BE3" w14:textId="54FD07F9"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18</w:t>
            </w:r>
          </w:p>
        </w:tc>
        <w:tc>
          <w:tcPr>
            <w:tcW w:w="3769" w:type="pct"/>
          </w:tcPr>
          <w:p w14:paraId="2BBE3A14" w14:textId="2F6321CB"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4218</w:t>
            </w:r>
          </w:p>
        </w:tc>
      </w:tr>
      <w:tr w:rsidR="0007344F" w:rsidRPr="004E7E92" w14:paraId="6657AB12" w14:textId="77777777" w:rsidTr="00A50CA9">
        <w:tc>
          <w:tcPr>
            <w:tcW w:w="1231" w:type="pct"/>
            <w:tcBorders>
              <w:bottom w:val="single" w:sz="4" w:space="0" w:color="auto"/>
            </w:tcBorders>
          </w:tcPr>
          <w:p w14:paraId="568CFB21" w14:textId="66B34409"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19</w:t>
            </w:r>
          </w:p>
        </w:tc>
        <w:tc>
          <w:tcPr>
            <w:tcW w:w="3769" w:type="pct"/>
            <w:tcBorders>
              <w:bottom w:val="single" w:sz="4" w:space="0" w:color="auto"/>
            </w:tcBorders>
          </w:tcPr>
          <w:p w14:paraId="798B0BFC" w14:textId="475D59B1"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4403</w:t>
            </w:r>
          </w:p>
        </w:tc>
      </w:tr>
      <w:tr w:rsidR="0007344F" w:rsidRPr="004E7E92" w14:paraId="465D732B" w14:textId="77777777" w:rsidTr="00A50CA9">
        <w:tc>
          <w:tcPr>
            <w:tcW w:w="1231" w:type="pct"/>
            <w:tcBorders>
              <w:bottom w:val="single" w:sz="4" w:space="0" w:color="auto"/>
            </w:tcBorders>
          </w:tcPr>
          <w:p w14:paraId="4C4ABA5D" w14:textId="29B1627C"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20</w:t>
            </w:r>
          </w:p>
        </w:tc>
        <w:tc>
          <w:tcPr>
            <w:tcW w:w="3769" w:type="pct"/>
            <w:tcBorders>
              <w:bottom w:val="single" w:sz="4" w:space="0" w:color="auto"/>
            </w:tcBorders>
          </w:tcPr>
          <w:p w14:paraId="69DC600B" w14:textId="6F00E479" w:rsidR="0007344F" w:rsidRPr="004E7E92" w:rsidRDefault="0007344F" w:rsidP="0007344F">
            <w:pPr>
              <w:spacing w:before="0" w:after="0"/>
              <w:rPr>
                <w:rFonts w:ascii="Times New Roman" w:eastAsia="Times New Roman" w:hAnsi="Times New Roman"/>
                <w:b/>
                <w:bCs/>
                <w:sz w:val="20"/>
              </w:rPr>
            </w:pPr>
            <w:r w:rsidRPr="004E7E92">
              <w:rPr>
                <w:rFonts w:ascii="Times New Roman" w:hAnsi="Times New Roman"/>
                <w:sz w:val="20"/>
              </w:rPr>
              <w:t>4583</w:t>
            </w:r>
          </w:p>
        </w:tc>
      </w:tr>
    </w:tbl>
    <w:p w14:paraId="0A18050D" w14:textId="77777777" w:rsidR="00957438" w:rsidRPr="004E7E92" w:rsidRDefault="00957438" w:rsidP="00957438">
      <w:pPr>
        <w:spacing w:before="0" w:after="0"/>
        <w:rPr>
          <w:rFonts w:eastAsia="Times New Roman"/>
          <w:b/>
          <w:bCs/>
          <w:szCs w:val="24"/>
        </w:rPr>
      </w:pPr>
    </w:p>
    <w:tbl>
      <w:tblPr>
        <w:tblStyle w:val="TableGrid"/>
        <w:tblW w:w="4969" w:type="pct"/>
        <w:tblLook w:val="04A0" w:firstRow="1" w:lastRow="0" w:firstColumn="1" w:lastColumn="0" w:noHBand="0" w:noVBand="1"/>
      </w:tblPr>
      <w:tblGrid>
        <w:gridCol w:w="1441"/>
        <w:gridCol w:w="2120"/>
        <w:gridCol w:w="3239"/>
        <w:gridCol w:w="2909"/>
      </w:tblGrid>
      <w:tr w:rsidR="00957438" w:rsidRPr="004E7E92" w14:paraId="47F7B39C" w14:textId="77777777" w:rsidTr="00BC7C28">
        <w:tc>
          <w:tcPr>
            <w:tcW w:w="5000" w:type="pct"/>
            <w:gridSpan w:val="4"/>
          </w:tcPr>
          <w:p w14:paraId="012A1F19" w14:textId="77777777" w:rsidR="00957438" w:rsidRPr="004E7E92" w:rsidRDefault="00957438" w:rsidP="00BC7C28">
            <w:pPr>
              <w:spacing w:before="0" w:after="0"/>
              <w:jc w:val="left"/>
              <w:rPr>
                <w:rFonts w:ascii="Times New Roman" w:hAnsi="Times New Roman"/>
                <w:b/>
                <w:sz w:val="20"/>
              </w:rPr>
            </w:pPr>
            <w:r w:rsidRPr="004E7E92">
              <w:rPr>
                <w:rFonts w:ascii="Times New Roman" w:hAnsi="Times New Roman"/>
                <w:sz w:val="20"/>
              </w:rPr>
              <w:t xml:space="preserve">5. </w:t>
            </w:r>
            <w:r w:rsidRPr="004E7E92">
              <w:rPr>
                <w:rFonts w:ascii="Times New Roman" w:hAnsi="Times New Roman"/>
                <w:b/>
                <w:bCs/>
                <w:sz w:val="20"/>
              </w:rPr>
              <w:t>Centralizēta siltumapgādes sistēma</w:t>
            </w:r>
          </w:p>
        </w:tc>
      </w:tr>
      <w:tr w:rsidR="00957438" w:rsidRPr="004E7E92" w14:paraId="04B33083" w14:textId="77777777" w:rsidTr="00E65371">
        <w:tc>
          <w:tcPr>
            <w:tcW w:w="742" w:type="pct"/>
            <w:vAlign w:val="center"/>
          </w:tcPr>
          <w:p w14:paraId="04B243FD"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Dzīvojamās mājas siltumenerģijas pieprasījuma jauda, </w:t>
            </w:r>
            <w:r w:rsidRPr="004E7E92">
              <w:rPr>
                <w:rFonts w:ascii="Times New Roman" w:hAnsi="Times New Roman"/>
                <w:b/>
                <w:bCs/>
                <w:sz w:val="20"/>
              </w:rPr>
              <w:t>(</w:t>
            </w:r>
            <w:proofErr w:type="spellStart"/>
            <w:r w:rsidRPr="004E7E92">
              <w:rPr>
                <w:rFonts w:ascii="Times New Roman" w:hAnsi="Times New Roman"/>
                <w:b/>
                <w:bCs/>
                <w:sz w:val="20"/>
              </w:rPr>
              <w:t>kW</w:t>
            </w:r>
            <w:proofErr w:type="spellEnd"/>
            <w:r w:rsidRPr="004E7E92">
              <w:rPr>
                <w:rFonts w:ascii="Times New Roman" w:hAnsi="Times New Roman"/>
                <w:b/>
                <w:bCs/>
                <w:sz w:val="20"/>
              </w:rPr>
              <w:t>)</w:t>
            </w:r>
            <w:r w:rsidRPr="004E7E92">
              <w:rPr>
                <w:rStyle w:val="FootnoteReference"/>
                <w:rFonts w:ascii="Times New Roman" w:hAnsi="Times New Roman"/>
                <w:sz w:val="20"/>
              </w:rPr>
              <w:footnoteReference w:id="132"/>
            </w:r>
          </w:p>
        </w:tc>
        <w:tc>
          <w:tcPr>
            <w:tcW w:w="1092" w:type="pct"/>
            <w:vAlign w:val="center"/>
          </w:tcPr>
          <w:p w14:paraId="28BB7B20" w14:textId="7464161B" w:rsidR="00957438" w:rsidRPr="004E7E92" w:rsidRDefault="00957438" w:rsidP="00C16876">
            <w:pPr>
              <w:spacing w:before="0" w:after="0"/>
              <w:rPr>
                <w:rFonts w:ascii="Times New Roman" w:hAnsi="Times New Roman"/>
                <w:b/>
                <w:sz w:val="20"/>
              </w:rPr>
            </w:pPr>
            <w:r w:rsidRPr="004E7E92">
              <w:rPr>
                <w:rFonts w:ascii="Times New Roman" w:hAnsi="Times New Roman"/>
                <w:sz w:val="20"/>
              </w:rPr>
              <w:t xml:space="preserve">centralizētās siltumapgādes sistēmas (siltummezgla) izveides un </w:t>
            </w:r>
            <w:proofErr w:type="spellStart"/>
            <w:r w:rsidRPr="004E7E92">
              <w:rPr>
                <w:rFonts w:ascii="Times New Roman" w:hAnsi="Times New Roman"/>
                <w:sz w:val="20"/>
              </w:rPr>
              <w:t>pieslēguma</w:t>
            </w:r>
            <w:proofErr w:type="spellEnd"/>
            <w:r w:rsidRPr="004E7E92">
              <w:rPr>
                <w:rFonts w:ascii="Times New Roman" w:hAnsi="Times New Roman"/>
                <w:sz w:val="20"/>
              </w:rPr>
              <w:t xml:space="preserve"> projektēšanas izmaksas ar PVN</w:t>
            </w:r>
            <w:r w:rsidR="00C16876" w:rsidRPr="004E7E92">
              <w:rPr>
                <w:rFonts w:ascii="Times New Roman" w:hAnsi="Times New Roman"/>
                <w:sz w:val="20"/>
              </w:rPr>
              <w:t xml:space="preserve">  </w:t>
            </w:r>
            <w:proofErr w:type="spellStart"/>
            <w:r w:rsidRPr="004E7E92">
              <w:rPr>
                <w:rFonts w:ascii="Times New Roman" w:hAnsi="Times New Roman"/>
                <w:b/>
                <w:bCs/>
                <w:sz w:val="20"/>
              </w:rPr>
              <w:t>I</w:t>
            </w:r>
            <w:r w:rsidRPr="004E7E92">
              <w:rPr>
                <w:rFonts w:ascii="Times New Roman" w:hAnsi="Times New Roman"/>
                <w:b/>
                <w:bCs/>
                <w:sz w:val="20"/>
                <w:vertAlign w:val="subscript"/>
              </w:rPr>
              <w:t>sm</w:t>
            </w:r>
            <w:proofErr w:type="spellEnd"/>
            <w:r w:rsidRPr="004E7E92">
              <w:rPr>
                <w:rFonts w:ascii="Times New Roman" w:hAnsi="Times New Roman"/>
                <w:b/>
                <w:bCs/>
                <w:sz w:val="20"/>
                <w:vertAlign w:val="subscript"/>
              </w:rPr>
              <w:t>.</w:t>
            </w:r>
            <w:r w:rsidR="00C16876" w:rsidRPr="004E7E92">
              <w:rPr>
                <w:rFonts w:ascii="Times New Roman" w:hAnsi="Times New Roman"/>
                <w:sz w:val="20"/>
                <w:vertAlign w:val="subscript"/>
              </w:rPr>
              <w:t xml:space="preserve">  </w:t>
            </w:r>
            <w:r w:rsidRPr="004E7E92">
              <w:rPr>
                <w:rFonts w:ascii="Times New Roman" w:hAnsi="Times New Roman"/>
                <w:sz w:val="20"/>
              </w:rPr>
              <w:t>(EUR)</w:t>
            </w:r>
          </w:p>
        </w:tc>
        <w:tc>
          <w:tcPr>
            <w:tcW w:w="1668" w:type="pct"/>
            <w:vAlign w:val="center"/>
          </w:tcPr>
          <w:p w14:paraId="3B6F31D9"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centralizētās siltumapgādes sistēmas karstā ūdens sadales sistēmas (karstā ūdens sistēmas infrastruktūra) pilnīgas atjaunošanas, pārbūves vai izveides izmaksas ar PVN (ja nepieciešams)</w:t>
            </w:r>
          </w:p>
          <w:p w14:paraId="064F9FD3" w14:textId="1636E9E3" w:rsidR="00957438" w:rsidRPr="004E7E92" w:rsidRDefault="00957438" w:rsidP="00C16876">
            <w:pPr>
              <w:spacing w:before="0" w:after="0"/>
              <w:rPr>
                <w:rFonts w:ascii="Times New Roman" w:hAnsi="Times New Roman"/>
                <w:b/>
                <w:sz w:val="20"/>
              </w:rPr>
            </w:pPr>
            <w:proofErr w:type="spellStart"/>
            <w:r w:rsidRPr="004E7E92">
              <w:rPr>
                <w:rFonts w:ascii="Times New Roman" w:hAnsi="Times New Roman"/>
                <w:b/>
                <w:bCs/>
                <w:sz w:val="20"/>
              </w:rPr>
              <w:t>I</w:t>
            </w:r>
            <w:r w:rsidRPr="004E7E92">
              <w:rPr>
                <w:rFonts w:ascii="Times New Roman" w:hAnsi="Times New Roman"/>
                <w:b/>
                <w:bCs/>
                <w:sz w:val="20"/>
                <w:vertAlign w:val="subscript"/>
              </w:rPr>
              <w:t>k.ūd</w:t>
            </w:r>
            <w:proofErr w:type="spellEnd"/>
            <w:r w:rsidRPr="004E7E92">
              <w:rPr>
                <w:rFonts w:ascii="Times New Roman" w:hAnsi="Times New Roman"/>
                <w:b/>
                <w:bCs/>
                <w:sz w:val="20"/>
                <w:vertAlign w:val="subscript"/>
              </w:rPr>
              <w:t>.</w:t>
            </w:r>
            <w:r w:rsidR="00C16876" w:rsidRPr="004E7E92">
              <w:rPr>
                <w:rFonts w:ascii="Times New Roman" w:hAnsi="Times New Roman"/>
                <w:sz w:val="20"/>
                <w:vertAlign w:val="subscript"/>
              </w:rPr>
              <w:t xml:space="preserve">  </w:t>
            </w:r>
            <w:r w:rsidRPr="004E7E92">
              <w:rPr>
                <w:rFonts w:ascii="Times New Roman" w:hAnsi="Times New Roman"/>
                <w:sz w:val="20"/>
              </w:rPr>
              <w:t>(EUR)</w:t>
            </w:r>
          </w:p>
        </w:tc>
        <w:tc>
          <w:tcPr>
            <w:tcW w:w="1499" w:type="pct"/>
            <w:vAlign w:val="center"/>
          </w:tcPr>
          <w:p w14:paraId="37B31C3F"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centralizētās siltumapgādes sistēmas apkures sadales sistēmas ar </w:t>
            </w:r>
            <w:proofErr w:type="spellStart"/>
            <w:r w:rsidRPr="004E7E92">
              <w:rPr>
                <w:rFonts w:ascii="Times New Roman" w:hAnsi="Times New Roman"/>
                <w:sz w:val="20"/>
              </w:rPr>
              <w:t>sildelementiem</w:t>
            </w:r>
            <w:proofErr w:type="spellEnd"/>
            <w:r w:rsidRPr="004E7E92">
              <w:rPr>
                <w:rFonts w:ascii="Times New Roman" w:hAnsi="Times New Roman"/>
                <w:sz w:val="20"/>
              </w:rPr>
              <w:t xml:space="preserve"> </w:t>
            </w:r>
            <w:r w:rsidRPr="004E7E92">
              <w:rPr>
                <w:rFonts w:ascii="Times New Roman" w:eastAsia="Yu Mincho" w:hAnsi="Times New Roman"/>
                <w:sz w:val="20"/>
              </w:rPr>
              <w:t xml:space="preserve">(apkures sistēmas infrastruktūra) </w:t>
            </w:r>
            <w:r w:rsidRPr="004E7E92">
              <w:rPr>
                <w:rFonts w:ascii="Times New Roman" w:hAnsi="Times New Roman"/>
                <w:sz w:val="20"/>
              </w:rPr>
              <w:t>pilnīgas atjaunošanas, pārbūves vai izveides izmaksas ar PVN</w:t>
            </w:r>
          </w:p>
          <w:p w14:paraId="1CC9CC66" w14:textId="0E1360FA" w:rsidR="00957438" w:rsidRPr="004E7E92" w:rsidRDefault="00957438" w:rsidP="00C16876">
            <w:pPr>
              <w:spacing w:before="0" w:after="0"/>
              <w:rPr>
                <w:rFonts w:ascii="Times New Roman" w:hAnsi="Times New Roman"/>
                <w:b/>
                <w:sz w:val="20"/>
              </w:rPr>
            </w:pPr>
            <w:proofErr w:type="spellStart"/>
            <w:r w:rsidRPr="004E7E92">
              <w:rPr>
                <w:rFonts w:ascii="Times New Roman" w:hAnsi="Times New Roman"/>
                <w:b/>
                <w:bCs/>
                <w:sz w:val="20"/>
              </w:rPr>
              <w:t>I</w:t>
            </w:r>
            <w:r w:rsidRPr="004E7E92">
              <w:rPr>
                <w:rFonts w:ascii="Times New Roman" w:hAnsi="Times New Roman"/>
                <w:b/>
                <w:bCs/>
                <w:sz w:val="20"/>
                <w:vertAlign w:val="subscript"/>
              </w:rPr>
              <w:t>apk.s</w:t>
            </w:r>
            <w:proofErr w:type="spellEnd"/>
            <w:r w:rsidRPr="004E7E92">
              <w:rPr>
                <w:rFonts w:ascii="Times New Roman" w:hAnsi="Times New Roman"/>
                <w:b/>
                <w:bCs/>
                <w:sz w:val="20"/>
                <w:vertAlign w:val="subscript"/>
              </w:rPr>
              <w:t>.</w:t>
            </w:r>
            <w:r w:rsidR="00C16876" w:rsidRPr="004E7E92">
              <w:rPr>
                <w:rFonts w:ascii="Times New Roman" w:hAnsi="Times New Roman"/>
                <w:sz w:val="20"/>
                <w:vertAlign w:val="subscript"/>
              </w:rPr>
              <w:t xml:space="preserve">  </w:t>
            </w:r>
            <w:r w:rsidRPr="004E7E92">
              <w:rPr>
                <w:rFonts w:ascii="Times New Roman" w:hAnsi="Times New Roman"/>
                <w:sz w:val="20"/>
              </w:rPr>
              <w:t>(EUR)</w:t>
            </w:r>
          </w:p>
        </w:tc>
      </w:tr>
      <w:tr w:rsidR="0007344F" w:rsidRPr="004E7E92" w14:paraId="71712CF8" w14:textId="77777777" w:rsidTr="00E65371">
        <w:tc>
          <w:tcPr>
            <w:tcW w:w="742" w:type="pct"/>
            <w:vAlign w:val="center"/>
          </w:tcPr>
          <w:p w14:paraId="6958C1B1" w14:textId="7A1208F6" w:rsidR="0007344F" w:rsidRPr="004E7E92" w:rsidRDefault="0007344F" w:rsidP="0007344F">
            <w:pPr>
              <w:spacing w:before="0" w:after="0"/>
              <w:rPr>
                <w:rFonts w:ascii="Times New Roman" w:hAnsi="Times New Roman"/>
                <w:b/>
                <w:sz w:val="20"/>
              </w:rPr>
            </w:pPr>
            <w:r w:rsidRPr="004E7E92">
              <w:rPr>
                <w:rFonts w:ascii="Times New Roman" w:hAnsi="Times New Roman"/>
                <w:sz w:val="20"/>
              </w:rPr>
              <w:t>10</w:t>
            </w:r>
          </w:p>
        </w:tc>
        <w:tc>
          <w:tcPr>
            <w:tcW w:w="1092" w:type="pct"/>
            <w:vAlign w:val="center"/>
          </w:tcPr>
          <w:p w14:paraId="0D0B94AC" w14:textId="02B9A83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6668</w:t>
            </w:r>
          </w:p>
        </w:tc>
        <w:tc>
          <w:tcPr>
            <w:tcW w:w="1668" w:type="pct"/>
            <w:vAlign w:val="center"/>
          </w:tcPr>
          <w:p w14:paraId="10533725" w14:textId="4118305C" w:rsidR="0007344F" w:rsidRPr="004E7E92" w:rsidRDefault="0007344F" w:rsidP="0007344F">
            <w:pPr>
              <w:spacing w:before="0" w:after="0"/>
              <w:rPr>
                <w:rFonts w:ascii="Times New Roman" w:hAnsi="Times New Roman"/>
                <w:b/>
                <w:sz w:val="20"/>
              </w:rPr>
            </w:pPr>
            <w:r w:rsidRPr="004E7E92">
              <w:rPr>
                <w:rFonts w:ascii="Times New Roman" w:hAnsi="Times New Roman"/>
                <w:sz w:val="20"/>
              </w:rPr>
              <w:t>1815</w:t>
            </w:r>
          </w:p>
        </w:tc>
        <w:tc>
          <w:tcPr>
            <w:tcW w:w="1499" w:type="pct"/>
            <w:vAlign w:val="center"/>
          </w:tcPr>
          <w:p w14:paraId="637743CE" w14:textId="2C3367BE" w:rsidR="0007344F" w:rsidRPr="004E7E92" w:rsidRDefault="0007344F" w:rsidP="0007344F">
            <w:pPr>
              <w:spacing w:before="0" w:after="0"/>
              <w:rPr>
                <w:rFonts w:ascii="Times New Roman" w:hAnsi="Times New Roman"/>
                <w:b/>
                <w:sz w:val="20"/>
              </w:rPr>
            </w:pPr>
            <w:r w:rsidRPr="004E7E92">
              <w:rPr>
                <w:rFonts w:ascii="Times New Roman" w:hAnsi="Times New Roman"/>
                <w:sz w:val="20"/>
              </w:rPr>
              <w:t>4090</w:t>
            </w:r>
          </w:p>
        </w:tc>
      </w:tr>
      <w:tr w:rsidR="0007344F" w:rsidRPr="004E7E92" w14:paraId="169D04DD" w14:textId="77777777" w:rsidTr="00E65371">
        <w:tc>
          <w:tcPr>
            <w:tcW w:w="742" w:type="pct"/>
            <w:vAlign w:val="center"/>
          </w:tcPr>
          <w:p w14:paraId="1DD71EF5" w14:textId="18DDFA53" w:rsidR="0007344F" w:rsidRPr="004E7E92" w:rsidRDefault="0007344F" w:rsidP="0007344F">
            <w:pPr>
              <w:spacing w:before="0" w:after="0"/>
              <w:rPr>
                <w:rFonts w:ascii="Times New Roman" w:hAnsi="Times New Roman"/>
                <w:b/>
                <w:sz w:val="20"/>
              </w:rPr>
            </w:pPr>
            <w:r w:rsidRPr="004E7E92">
              <w:rPr>
                <w:rFonts w:ascii="Times New Roman" w:hAnsi="Times New Roman"/>
                <w:sz w:val="20"/>
              </w:rPr>
              <w:t>11</w:t>
            </w:r>
          </w:p>
        </w:tc>
        <w:tc>
          <w:tcPr>
            <w:tcW w:w="1092" w:type="pct"/>
            <w:vAlign w:val="center"/>
          </w:tcPr>
          <w:p w14:paraId="60CB5007" w14:textId="205EC49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6737</w:t>
            </w:r>
          </w:p>
        </w:tc>
        <w:tc>
          <w:tcPr>
            <w:tcW w:w="1668" w:type="pct"/>
            <w:vAlign w:val="center"/>
          </w:tcPr>
          <w:p w14:paraId="72CA1121" w14:textId="6B5398BD" w:rsidR="0007344F" w:rsidRPr="004E7E92" w:rsidRDefault="0007344F" w:rsidP="0007344F">
            <w:pPr>
              <w:spacing w:before="0" w:after="0"/>
              <w:rPr>
                <w:rFonts w:ascii="Times New Roman" w:hAnsi="Times New Roman"/>
                <w:b/>
                <w:sz w:val="20"/>
              </w:rPr>
            </w:pPr>
            <w:r w:rsidRPr="004E7E92">
              <w:rPr>
                <w:rFonts w:ascii="Times New Roman" w:hAnsi="Times New Roman"/>
                <w:sz w:val="20"/>
              </w:rPr>
              <w:t>1850</w:t>
            </w:r>
          </w:p>
        </w:tc>
        <w:tc>
          <w:tcPr>
            <w:tcW w:w="1499" w:type="pct"/>
            <w:vAlign w:val="center"/>
          </w:tcPr>
          <w:p w14:paraId="4D00111B" w14:textId="7CD5AD72" w:rsidR="0007344F" w:rsidRPr="004E7E92" w:rsidRDefault="0007344F" w:rsidP="0007344F">
            <w:pPr>
              <w:spacing w:before="0" w:after="0"/>
              <w:rPr>
                <w:rFonts w:ascii="Times New Roman" w:hAnsi="Times New Roman"/>
                <w:b/>
                <w:sz w:val="20"/>
              </w:rPr>
            </w:pPr>
            <w:r w:rsidRPr="004E7E92">
              <w:rPr>
                <w:rFonts w:ascii="Times New Roman" w:hAnsi="Times New Roman"/>
                <w:sz w:val="20"/>
              </w:rPr>
              <w:t>4339</w:t>
            </w:r>
          </w:p>
        </w:tc>
      </w:tr>
      <w:tr w:rsidR="0007344F" w:rsidRPr="004E7E92" w14:paraId="6FCC09E6" w14:textId="77777777" w:rsidTr="00E65371">
        <w:tc>
          <w:tcPr>
            <w:tcW w:w="742" w:type="pct"/>
            <w:vAlign w:val="center"/>
          </w:tcPr>
          <w:p w14:paraId="20D053C6" w14:textId="435AA45C" w:rsidR="0007344F" w:rsidRPr="004E7E92" w:rsidRDefault="0007344F" w:rsidP="0007344F">
            <w:pPr>
              <w:spacing w:before="0" w:after="0"/>
              <w:rPr>
                <w:rFonts w:ascii="Times New Roman" w:hAnsi="Times New Roman"/>
                <w:b/>
                <w:sz w:val="20"/>
              </w:rPr>
            </w:pPr>
            <w:r w:rsidRPr="004E7E92">
              <w:rPr>
                <w:rFonts w:ascii="Times New Roman" w:hAnsi="Times New Roman"/>
                <w:sz w:val="20"/>
              </w:rPr>
              <w:t>12</w:t>
            </w:r>
          </w:p>
        </w:tc>
        <w:tc>
          <w:tcPr>
            <w:tcW w:w="1092" w:type="pct"/>
            <w:vAlign w:val="center"/>
          </w:tcPr>
          <w:p w14:paraId="732AA353" w14:textId="11A4F1F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6789</w:t>
            </w:r>
          </w:p>
        </w:tc>
        <w:tc>
          <w:tcPr>
            <w:tcW w:w="1668" w:type="pct"/>
            <w:vAlign w:val="center"/>
          </w:tcPr>
          <w:p w14:paraId="45C8A389" w14:textId="5713DFD1" w:rsidR="0007344F" w:rsidRPr="004E7E92" w:rsidRDefault="0007344F" w:rsidP="0007344F">
            <w:pPr>
              <w:spacing w:before="0" w:after="0"/>
              <w:rPr>
                <w:rFonts w:ascii="Times New Roman" w:hAnsi="Times New Roman"/>
                <w:b/>
                <w:sz w:val="20"/>
              </w:rPr>
            </w:pPr>
            <w:r w:rsidRPr="004E7E92">
              <w:rPr>
                <w:rFonts w:ascii="Times New Roman" w:hAnsi="Times New Roman"/>
                <w:sz w:val="20"/>
              </w:rPr>
              <w:t>1873</w:t>
            </w:r>
          </w:p>
        </w:tc>
        <w:tc>
          <w:tcPr>
            <w:tcW w:w="1499" w:type="pct"/>
            <w:vAlign w:val="center"/>
          </w:tcPr>
          <w:p w14:paraId="3D368654" w14:textId="74256340" w:rsidR="0007344F" w:rsidRPr="004E7E92" w:rsidRDefault="0007344F" w:rsidP="0007344F">
            <w:pPr>
              <w:spacing w:before="0" w:after="0"/>
              <w:rPr>
                <w:rFonts w:ascii="Times New Roman" w:hAnsi="Times New Roman"/>
                <w:b/>
                <w:sz w:val="20"/>
              </w:rPr>
            </w:pPr>
            <w:r w:rsidRPr="004E7E92">
              <w:rPr>
                <w:rFonts w:ascii="Times New Roman" w:hAnsi="Times New Roman"/>
                <w:sz w:val="20"/>
              </w:rPr>
              <w:t>4588</w:t>
            </w:r>
          </w:p>
        </w:tc>
      </w:tr>
      <w:tr w:rsidR="0007344F" w:rsidRPr="004E7E92" w14:paraId="5071162E" w14:textId="77777777" w:rsidTr="00E65371">
        <w:tc>
          <w:tcPr>
            <w:tcW w:w="742" w:type="pct"/>
            <w:vAlign w:val="center"/>
          </w:tcPr>
          <w:p w14:paraId="01A49E0A" w14:textId="75120B2E" w:rsidR="0007344F" w:rsidRPr="004E7E92" w:rsidRDefault="0007344F" w:rsidP="0007344F">
            <w:pPr>
              <w:spacing w:before="0" w:after="0"/>
              <w:rPr>
                <w:rFonts w:ascii="Times New Roman" w:hAnsi="Times New Roman"/>
                <w:b/>
                <w:sz w:val="20"/>
              </w:rPr>
            </w:pPr>
            <w:r w:rsidRPr="004E7E92">
              <w:rPr>
                <w:rFonts w:ascii="Times New Roman" w:hAnsi="Times New Roman"/>
                <w:sz w:val="20"/>
              </w:rPr>
              <w:t>13</w:t>
            </w:r>
          </w:p>
        </w:tc>
        <w:tc>
          <w:tcPr>
            <w:tcW w:w="1092" w:type="pct"/>
            <w:vAlign w:val="center"/>
          </w:tcPr>
          <w:p w14:paraId="234FA540" w14:textId="5332EBB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6850</w:t>
            </w:r>
          </w:p>
        </w:tc>
        <w:tc>
          <w:tcPr>
            <w:tcW w:w="1668" w:type="pct"/>
            <w:vAlign w:val="center"/>
          </w:tcPr>
          <w:p w14:paraId="418343E5" w14:textId="471040B3" w:rsidR="0007344F" w:rsidRPr="004E7E92" w:rsidRDefault="0007344F" w:rsidP="0007344F">
            <w:pPr>
              <w:spacing w:before="0" w:after="0"/>
              <w:rPr>
                <w:rFonts w:ascii="Times New Roman" w:hAnsi="Times New Roman"/>
                <w:b/>
                <w:sz w:val="20"/>
              </w:rPr>
            </w:pPr>
            <w:r w:rsidRPr="004E7E92">
              <w:rPr>
                <w:rFonts w:ascii="Times New Roman" w:hAnsi="Times New Roman"/>
                <w:sz w:val="20"/>
              </w:rPr>
              <w:t>1903</w:t>
            </w:r>
          </w:p>
        </w:tc>
        <w:tc>
          <w:tcPr>
            <w:tcW w:w="1499" w:type="pct"/>
            <w:vAlign w:val="center"/>
          </w:tcPr>
          <w:p w14:paraId="63D07DA5" w14:textId="680AA7D8" w:rsidR="0007344F" w:rsidRPr="004E7E92" w:rsidRDefault="0007344F" w:rsidP="0007344F">
            <w:pPr>
              <w:spacing w:before="0" w:after="0"/>
              <w:rPr>
                <w:rFonts w:ascii="Times New Roman" w:hAnsi="Times New Roman"/>
                <w:b/>
                <w:sz w:val="20"/>
              </w:rPr>
            </w:pPr>
            <w:r w:rsidRPr="004E7E92">
              <w:rPr>
                <w:rFonts w:ascii="Times New Roman" w:hAnsi="Times New Roman"/>
                <w:sz w:val="20"/>
              </w:rPr>
              <w:t>4813</w:t>
            </w:r>
          </w:p>
        </w:tc>
      </w:tr>
      <w:tr w:rsidR="0007344F" w:rsidRPr="004E7E92" w14:paraId="46F65351" w14:textId="77777777" w:rsidTr="00E65371">
        <w:tc>
          <w:tcPr>
            <w:tcW w:w="742" w:type="pct"/>
            <w:vAlign w:val="center"/>
          </w:tcPr>
          <w:p w14:paraId="1D6CCA7D" w14:textId="5924AC5C" w:rsidR="0007344F" w:rsidRPr="004E7E92" w:rsidRDefault="0007344F" w:rsidP="0007344F">
            <w:pPr>
              <w:spacing w:before="0" w:after="0"/>
              <w:rPr>
                <w:rFonts w:ascii="Times New Roman" w:hAnsi="Times New Roman"/>
                <w:b/>
                <w:sz w:val="20"/>
              </w:rPr>
            </w:pPr>
            <w:r w:rsidRPr="004E7E92">
              <w:rPr>
                <w:rFonts w:ascii="Times New Roman" w:hAnsi="Times New Roman"/>
                <w:sz w:val="20"/>
              </w:rPr>
              <w:t>14</w:t>
            </w:r>
          </w:p>
        </w:tc>
        <w:tc>
          <w:tcPr>
            <w:tcW w:w="1092" w:type="pct"/>
            <w:vAlign w:val="center"/>
          </w:tcPr>
          <w:p w14:paraId="71A0E6D6" w14:textId="4DE251D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6906</w:t>
            </w:r>
          </w:p>
        </w:tc>
        <w:tc>
          <w:tcPr>
            <w:tcW w:w="1668" w:type="pct"/>
            <w:vAlign w:val="center"/>
          </w:tcPr>
          <w:p w14:paraId="44C4A03F" w14:textId="3A042497" w:rsidR="0007344F" w:rsidRPr="004E7E92" w:rsidRDefault="0007344F" w:rsidP="0007344F">
            <w:pPr>
              <w:spacing w:before="0" w:after="0"/>
              <w:rPr>
                <w:rFonts w:ascii="Times New Roman" w:hAnsi="Times New Roman"/>
                <w:b/>
                <w:sz w:val="20"/>
              </w:rPr>
            </w:pPr>
            <w:r w:rsidRPr="004E7E92">
              <w:rPr>
                <w:rFonts w:ascii="Times New Roman" w:hAnsi="Times New Roman"/>
                <w:sz w:val="20"/>
              </w:rPr>
              <w:t>1931</w:t>
            </w:r>
          </w:p>
        </w:tc>
        <w:tc>
          <w:tcPr>
            <w:tcW w:w="1499" w:type="pct"/>
            <w:vAlign w:val="center"/>
          </w:tcPr>
          <w:p w14:paraId="46445825" w14:textId="348D823B" w:rsidR="0007344F" w:rsidRPr="004E7E92" w:rsidRDefault="0007344F" w:rsidP="0007344F">
            <w:pPr>
              <w:spacing w:before="0" w:after="0"/>
              <w:rPr>
                <w:rFonts w:ascii="Times New Roman" w:hAnsi="Times New Roman"/>
                <w:b/>
                <w:sz w:val="20"/>
              </w:rPr>
            </w:pPr>
            <w:r w:rsidRPr="004E7E92">
              <w:rPr>
                <w:rFonts w:ascii="Times New Roman" w:hAnsi="Times New Roman"/>
                <w:sz w:val="20"/>
              </w:rPr>
              <w:t>5048</w:t>
            </w:r>
          </w:p>
        </w:tc>
      </w:tr>
      <w:tr w:rsidR="0007344F" w:rsidRPr="004E7E92" w14:paraId="0DC06E1C" w14:textId="77777777" w:rsidTr="00E65371">
        <w:tc>
          <w:tcPr>
            <w:tcW w:w="742" w:type="pct"/>
            <w:vAlign w:val="center"/>
          </w:tcPr>
          <w:p w14:paraId="72E71607" w14:textId="6408F176" w:rsidR="0007344F" w:rsidRPr="004E7E92" w:rsidRDefault="0007344F" w:rsidP="0007344F">
            <w:pPr>
              <w:spacing w:before="0" w:after="0"/>
              <w:rPr>
                <w:rFonts w:ascii="Times New Roman" w:hAnsi="Times New Roman"/>
                <w:b/>
                <w:sz w:val="20"/>
              </w:rPr>
            </w:pPr>
            <w:r w:rsidRPr="004E7E92">
              <w:rPr>
                <w:rFonts w:ascii="Times New Roman" w:hAnsi="Times New Roman"/>
                <w:sz w:val="20"/>
              </w:rPr>
              <w:t>15</w:t>
            </w:r>
          </w:p>
        </w:tc>
        <w:tc>
          <w:tcPr>
            <w:tcW w:w="1092" w:type="pct"/>
            <w:vAlign w:val="center"/>
          </w:tcPr>
          <w:p w14:paraId="2644EEF3" w14:textId="75DF5EB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6953</w:t>
            </w:r>
          </w:p>
        </w:tc>
        <w:tc>
          <w:tcPr>
            <w:tcW w:w="1668" w:type="pct"/>
            <w:vAlign w:val="center"/>
          </w:tcPr>
          <w:p w14:paraId="3D8FA30A" w14:textId="6D436150" w:rsidR="0007344F" w:rsidRPr="004E7E92" w:rsidRDefault="0007344F" w:rsidP="0007344F">
            <w:pPr>
              <w:spacing w:before="0" w:after="0"/>
              <w:rPr>
                <w:rFonts w:ascii="Times New Roman" w:hAnsi="Times New Roman"/>
                <w:b/>
                <w:sz w:val="20"/>
              </w:rPr>
            </w:pPr>
            <w:r w:rsidRPr="004E7E92">
              <w:rPr>
                <w:rFonts w:ascii="Times New Roman" w:hAnsi="Times New Roman"/>
                <w:sz w:val="20"/>
              </w:rPr>
              <w:t>1942</w:t>
            </w:r>
          </w:p>
        </w:tc>
        <w:tc>
          <w:tcPr>
            <w:tcW w:w="1499" w:type="pct"/>
            <w:vAlign w:val="center"/>
          </w:tcPr>
          <w:p w14:paraId="4A6E8A67" w14:textId="10C9EE0B" w:rsidR="0007344F" w:rsidRPr="004E7E92" w:rsidRDefault="0007344F" w:rsidP="0007344F">
            <w:pPr>
              <w:spacing w:before="0" w:after="0"/>
              <w:rPr>
                <w:rFonts w:ascii="Times New Roman" w:hAnsi="Times New Roman"/>
                <w:b/>
                <w:sz w:val="20"/>
              </w:rPr>
            </w:pPr>
            <w:r w:rsidRPr="004E7E92">
              <w:rPr>
                <w:rFonts w:ascii="Times New Roman" w:hAnsi="Times New Roman"/>
                <w:sz w:val="20"/>
              </w:rPr>
              <w:t>5264</w:t>
            </w:r>
          </w:p>
        </w:tc>
      </w:tr>
      <w:tr w:rsidR="0007344F" w:rsidRPr="004E7E92" w14:paraId="4F4DA7A0" w14:textId="77777777" w:rsidTr="00E65371">
        <w:tc>
          <w:tcPr>
            <w:tcW w:w="742" w:type="pct"/>
            <w:vAlign w:val="center"/>
          </w:tcPr>
          <w:p w14:paraId="2A4CCFBC" w14:textId="6437D8DD" w:rsidR="0007344F" w:rsidRPr="004E7E92" w:rsidRDefault="0007344F" w:rsidP="0007344F">
            <w:pPr>
              <w:spacing w:before="0" w:after="0"/>
              <w:rPr>
                <w:rFonts w:ascii="Times New Roman" w:hAnsi="Times New Roman"/>
                <w:b/>
                <w:sz w:val="20"/>
              </w:rPr>
            </w:pPr>
            <w:r w:rsidRPr="004E7E92">
              <w:rPr>
                <w:rFonts w:ascii="Times New Roman" w:hAnsi="Times New Roman"/>
                <w:sz w:val="20"/>
              </w:rPr>
              <w:t>16</w:t>
            </w:r>
          </w:p>
        </w:tc>
        <w:tc>
          <w:tcPr>
            <w:tcW w:w="1092" w:type="pct"/>
            <w:vAlign w:val="center"/>
          </w:tcPr>
          <w:p w14:paraId="5FCA358A" w14:textId="60ABA45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7002</w:t>
            </w:r>
          </w:p>
        </w:tc>
        <w:tc>
          <w:tcPr>
            <w:tcW w:w="1668" w:type="pct"/>
            <w:vAlign w:val="center"/>
          </w:tcPr>
          <w:p w14:paraId="6B74CB98" w14:textId="775D0A37" w:rsidR="0007344F" w:rsidRPr="004E7E92" w:rsidRDefault="0007344F" w:rsidP="0007344F">
            <w:pPr>
              <w:spacing w:before="0" w:after="0"/>
              <w:rPr>
                <w:rFonts w:ascii="Times New Roman" w:hAnsi="Times New Roman"/>
                <w:b/>
                <w:sz w:val="20"/>
              </w:rPr>
            </w:pPr>
            <w:r w:rsidRPr="004E7E92">
              <w:rPr>
                <w:rFonts w:ascii="Times New Roman" w:hAnsi="Times New Roman"/>
                <w:sz w:val="20"/>
              </w:rPr>
              <w:t>1975</w:t>
            </w:r>
          </w:p>
        </w:tc>
        <w:tc>
          <w:tcPr>
            <w:tcW w:w="1499" w:type="pct"/>
            <w:vAlign w:val="center"/>
          </w:tcPr>
          <w:p w14:paraId="7AB36599" w14:textId="73664B2C" w:rsidR="0007344F" w:rsidRPr="004E7E92" w:rsidRDefault="0007344F" w:rsidP="0007344F">
            <w:pPr>
              <w:spacing w:before="0" w:after="0"/>
              <w:rPr>
                <w:rFonts w:ascii="Times New Roman" w:hAnsi="Times New Roman"/>
                <w:b/>
                <w:sz w:val="20"/>
              </w:rPr>
            </w:pPr>
            <w:r w:rsidRPr="004E7E92">
              <w:rPr>
                <w:rFonts w:ascii="Times New Roman" w:hAnsi="Times New Roman"/>
                <w:sz w:val="20"/>
              </w:rPr>
              <w:t>5479</w:t>
            </w:r>
          </w:p>
        </w:tc>
      </w:tr>
      <w:tr w:rsidR="0007344F" w:rsidRPr="004E7E92" w14:paraId="24353F6B" w14:textId="77777777" w:rsidTr="00E65371">
        <w:tc>
          <w:tcPr>
            <w:tcW w:w="742" w:type="pct"/>
            <w:vAlign w:val="center"/>
          </w:tcPr>
          <w:p w14:paraId="71248781" w14:textId="6CDFDBDF" w:rsidR="0007344F" w:rsidRPr="004E7E92" w:rsidRDefault="0007344F" w:rsidP="0007344F">
            <w:pPr>
              <w:spacing w:before="0" w:after="0"/>
              <w:rPr>
                <w:rFonts w:ascii="Times New Roman" w:hAnsi="Times New Roman"/>
                <w:b/>
                <w:sz w:val="20"/>
              </w:rPr>
            </w:pPr>
            <w:r w:rsidRPr="004E7E92">
              <w:rPr>
                <w:rFonts w:ascii="Times New Roman" w:hAnsi="Times New Roman"/>
                <w:sz w:val="20"/>
              </w:rPr>
              <w:t>17</w:t>
            </w:r>
          </w:p>
        </w:tc>
        <w:tc>
          <w:tcPr>
            <w:tcW w:w="1092" w:type="pct"/>
            <w:vAlign w:val="center"/>
          </w:tcPr>
          <w:p w14:paraId="216F4CA9" w14:textId="03FE050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7043</w:t>
            </w:r>
          </w:p>
        </w:tc>
        <w:tc>
          <w:tcPr>
            <w:tcW w:w="1668" w:type="pct"/>
            <w:vAlign w:val="center"/>
          </w:tcPr>
          <w:p w14:paraId="45DCBF58" w14:textId="72251562" w:rsidR="0007344F" w:rsidRPr="004E7E92" w:rsidRDefault="0007344F" w:rsidP="0007344F">
            <w:pPr>
              <w:spacing w:before="0" w:after="0"/>
              <w:rPr>
                <w:rFonts w:ascii="Times New Roman" w:hAnsi="Times New Roman"/>
                <w:b/>
                <w:sz w:val="20"/>
              </w:rPr>
            </w:pPr>
            <w:r w:rsidRPr="004E7E92">
              <w:rPr>
                <w:rFonts w:ascii="Times New Roman" w:hAnsi="Times New Roman"/>
                <w:sz w:val="20"/>
              </w:rPr>
              <w:t>1995</w:t>
            </w:r>
          </w:p>
        </w:tc>
        <w:tc>
          <w:tcPr>
            <w:tcW w:w="1499" w:type="pct"/>
            <w:vAlign w:val="center"/>
          </w:tcPr>
          <w:p w14:paraId="40A5658A" w14:textId="3A852400" w:rsidR="0007344F" w:rsidRPr="004E7E92" w:rsidRDefault="0007344F" w:rsidP="0007344F">
            <w:pPr>
              <w:spacing w:before="0" w:after="0"/>
              <w:rPr>
                <w:rFonts w:ascii="Times New Roman" w:hAnsi="Times New Roman"/>
                <w:b/>
                <w:sz w:val="20"/>
              </w:rPr>
            </w:pPr>
            <w:r w:rsidRPr="004E7E92">
              <w:rPr>
                <w:rFonts w:ascii="Times New Roman" w:hAnsi="Times New Roman"/>
                <w:sz w:val="20"/>
              </w:rPr>
              <w:t>5698</w:t>
            </w:r>
          </w:p>
        </w:tc>
      </w:tr>
      <w:tr w:rsidR="0007344F" w:rsidRPr="004E7E92" w14:paraId="3D16C938" w14:textId="77777777" w:rsidTr="00E65371">
        <w:tc>
          <w:tcPr>
            <w:tcW w:w="742" w:type="pct"/>
            <w:vAlign w:val="center"/>
          </w:tcPr>
          <w:p w14:paraId="29CEAF02" w14:textId="70874A25" w:rsidR="0007344F" w:rsidRPr="004E7E92" w:rsidRDefault="0007344F" w:rsidP="0007344F">
            <w:pPr>
              <w:spacing w:before="0" w:after="0"/>
              <w:rPr>
                <w:rFonts w:ascii="Times New Roman" w:hAnsi="Times New Roman"/>
                <w:b/>
                <w:sz w:val="20"/>
              </w:rPr>
            </w:pPr>
            <w:r w:rsidRPr="004E7E92">
              <w:rPr>
                <w:rFonts w:ascii="Times New Roman" w:hAnsi="Times New Roman"/>
                <w:sz w:val="20"/>
              </w:rPr>
              <w:t>18</w:t>
            </w:r>
          </w:p>
        </w:tc>
        <w:tc>
          <w:tcPr>
            <w:tcW w:w="1092" w:type="pct"/>
            <w:vAlign w:val="center"/>
          </w:tcPr>
          <w:p w14:paraId="791CAFF9" w14:textId="2402FD3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7084</w:t>
            </w:r>
          </w:p>
        </w:tc>
        <w:tc>
          <w:tcPr>
            <w:tcW w:w="1668" w:type="pct"/>
            <w:vAlign w:val="center"/>
          </w:tcPr>
          <w:p w14:paraId="5C97D1E6" w14:textId="78D92361" w:rsidR="0007344F" w:rsidRPr="004E7E92" w:rsidRDefault="0007344F" w:rsidP="0007344F">
            <w:pPr>
              <w:spacing w:before="0" w:after="0"/>
              <w:rPr>
                <w:rFonts w:ascii="Times New Roman" w:hAnsi="Times New Roman"/>
                <w:b/>
                <w:sz w:val="20"/>
              </w:rPr>
            </w:pPr>
            <w:r w:rsidRPr="004E7E92">
              <w:rPr>
                <w:rFonts w:ascii="Times New Roman" w:hAnsi="Times New Roman"/>
                <w:sz w:val="20"/>
              </w:rPr>
              <w:t>2004</w:t>
            </w:r>
          </w:p>
        </w:tc>
        <w:tc>
          <w:tcPr>
            <w:tcW w:w="1499" w:type="pct"/>
            <w:vAlign w:val="center"/>
          </w:tcPr>
          <w:p w14:paraId="475C5ADE" w14:textId="5555886D" w:rsidR="0007344F" w:rsidRPr="004E7E92" w:rsidRDefault="0007344F" w:rsidP="0007344F">
            <w:pPr>
              <w:spacing w:before="0" w:after="0"/>
              <w:rPr>
                <w:rFonts w:ascii="Times New Roman" w:hAnsi="Times New Roman"/>
                <w:b/>
                <w:sz w:val="20"/>
              </w:rPr>
            </w:pPr>
            <w:r w:rsidRPr="004E7E92">
              <w:rPr>
                <w:rFonts w:ascii="Times New Roman" w:hAnsi="Times New Roman"/>
                <w:sz w:val="20"/>
              </w:rPr>
              <w:t>5902</w:t>
            </w:r>
          </w:p>
        </w:tc>
      </w:tr>
      <w:tr w:rsidR="0007344F" w:rsidRPr="004E7E92" w14:paraId="2FCD6ACE" w14:textId="77777777" w:rsidTr="00E65371">
        <w:tc>
          <w:tcPr>
            <w:tcW w:w="742" w:type="pct"/>
            <w:vAlign w:val="center"/>
          </w:tcPr>
          <w:p w14:paraId="2E3249A1" w14:textId="6710978E" w:rsidR="0007344F" w:rsidRPr="004E7E92" w:rsidRDefault="0007344F" w:rsidP="0007344F">
            <w:pPr>
              <w:spacing w:before="0" w:after="0"/>
              <w:rPr>
                <w:rFonts w:ascii="Times New Roman" w:hAnsi="Times New Roman"/>
                <w:b/>
                <w:sz w:val="20"/>
              </w:rPr>
            </w:pPr>
            <w:r w:rsidRPr="004E7E92">
              <w:rPr>
                <w:rFonts w:ascii="Times New Roman" w:hAnsi="Times New Roman"/>
                <w:sz w:val="20"/>
              </w:rPr>
              <w:t>19</w:t>
            </w:r>
          </w:p>
        </w:tc>
        <w:tc>
          <w:tcPr>
            <w:tcW w:w="1092" w:type="pct"/>
            <w:vAlign w:val="center"/>
          </w:tcPr>
          <w:p w14:paraId="5A3F689F" w14:textId="60995D5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7134</w:t>
            </w:r>
          </w:p>
        </w:tc>
        <w:tc>
          <w:tcPr>
            <w:tcW w:w="1668" w:type="pct"/>
            <w:vAlign w:val="center"/>
          </w:tcPr>
          <w:p w14:paraId="4D9D925F" w14:textId="41670D49" w:rsidR="0007344F" w:rsidRPr="004E7E92" w:rsidRDefault="0007344F" w:rsidP="0007344F">
            <w:pPr>
              <w:spacing w:before="0" w:after="0"/>
              <w:rPr>
                <w:rFonts w:ascii="Times New Roman" w:hAnsi="Times New Roman"/>
                <w:b/>
                <w:sz w:val="20"/>
              </w:rPr>
            </w:pPr>
            <w:r w:rsidRPr="004E7E92">
              <w:rPr>
                <w:rFonts w:ascii="Times New Roman" w:hAnsi="Times New Roman"/>
                <w:sz w:val="20"/>
              </w:rPr>
              <w:t>2023</w:t>
            </w:r>
          </w:p>
        </w:tc>
        <w:tc>
          <w:tcPr>
            <w:tcW w:w="1499" w:type="pct"/>
            <w:vAlign w:val="center"/>
          </w:tcPr>
          <w:p w14:paraId="310534F5" w14:textId="1CE9AA56" w:rsidR="0007344F" w:rsidRPr="004E7E92" w:rsidRDefault="0007344F" w:rsidP="0007344F">
            <w:pPr>
              <w:spacing w:before="0" w:after="0"/>
              <w:rPr>
                <w:rFonts w:ascii="Times New Roman" w:hAnsi="Times New Roman"/>
                <w:b/>
                <w:sz w:val="20"/>
              </w:rPr>
            </w:pPr>
            <w:r w:rsidRPr="004E7E92">
              <w:rPr>
                <w:rFonts w:ascii="Times New Roman" w:hAnsi="Times New Roman"/>
                <w:sz w:val="20"/>
              </w:rPr>
              <w:t>6092</w:t>
            </w:r>
          </w:p>
        </w:tc>
      </w:tr>
      <w:tr w:rsidR="0007344F" w:rsidRPr="004E7E92" w14:paraId="4BEF258D" w14:textId="77777777" w:rsidTr="00E65371">
        <w:tc>
          <w:tcPr>
            <w:tcW w:w="742" w:type="pct"/>
            <w:vAlign w:val="center"/>
          </w:tcPr>
          <w:p w14:paraId="76872578" w14:textId="4ECF7890" w:rsidR="0007344F" w:rsidRPr="004E7E92" w:rsidRDefault="0007344F" w:rsidP="0007344F">
            <w:pPr>
              <w:spacing w:before="0" w:after="0"/>
              <w:rPr>
                <w:rFonts w:ascii="Times New Roman" w:hAnsi="Times New Roman"/>
                <w:b/>
                <w:sz w:val="20"/>
              </w:rPr>
            </w:pPr>
            <w:r w:rsidRPr="004E7E92">
              <w:rPr>
                <w:rFonts w:ascii="Times New Roman" w:hAnsi="Times New Roman"/>
                <w:sz w:val="20"/>
              </w:rPr>
              <w:t>20</w:t>
            </w:r>
          </w:p>
        </w:tc>
        <w:tc>
          <w:tcPr>
            <w:tcW w:w="1092" w:type="pct"/>
            <w:vAlign w:val="center"/>
          </w:tcPr>
          <w:p w14:paraId="39B5551F" w14:textId="281DCF9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7172</w:t>
            </w:r>
          </w:p>
        </w:tc>
        <w:tc>
          <w:tcPr>
            <w:tcW w:w="1668" w:type="pct"/>
            <w:vAlign w:val="center"/>
          </w:tcPr>
          <w:p w14:paraId="7C8F48B8" w14:textId="05C9DF58" w:rsidR="0007344F" w:rsidRPr="004E7E92" w:rsidRDefault="0007344F" w:rsidP="0007344F">
            <w:pPr>
              <w:spacing w:before="0" w:after="0"/>
              <w:rPr>
                <w:rFonts w:ascii="Times New Roman" w:hAnsi="Times New Roman"/>
                <w:b/>
                <w:sz w:val="20"/>
              </w:rPr>
            </w:pPr>
            <w:r w:rsidRPr="004E7E92">
              <w:rPr>
                <w:rFonts w:ascii="Times New Roman" w:hAnsi="Times New Roman"/>
                <w:sz w:val="20"/>
              </w:rPr>
              <w:t>2033</w:t>
            </w:r>
          </w:p>
        </w:tc>
        <w:tc>
          <w:tcPr>
            <w:tcW w:w="1499" w:type="pct"/>
            <w:vAlign w:val="center"/>
          </w:tcPr>
          <w:p w14:paraId="1FE5BF78" w14:textId="3FF6051F" w:rsidR="0007344F" w:rsidRPr="004E7E92" w:rsidRDefault="0007344F" w:rsidP="0007344F">
            <w:pPr>
              <w:spacing w:before="0" w:after="0"/>
              <w:rPr>
                <w:rFonts w:ascii="Times New Roman" w:hAnsi="Times New Roman"/>
                <w:b/>
                <w:sz w:val="20"/>
              </w:rPr>
            </w:pPr>
            <w:r w:rsidRPr="004E7E92">
              <w:rPr>
                <w:rFonts w:ascii="Times New Roman" w:hAnsi="Times New Roman"/>
                <w:sz w:val="20"/>
              </w:rPr>
              <w:t>6292</w:t>
            </w:r>
          </w:p>
        </w:tc>
      </w:tr>
      <w:tr w:rsidR="0007344F" w:rsidRPr="004E7E92" w14:paraId="1D0CDB59" w14:textId="77777777" w:rsidTr="00E65371">
        <w:tc>
          <w:tcPr>
            <w:tcW w:w="742" w:type="pct"/>
            <w:vAlign w:val="center"/>
          </w:tcPr>
          <w:p w14:paraId="30806C96" w14:textId="1FE6F2B0" w:rsidR="0007344F" w:rsidRPr="004E7E92" w:rsidRDefault="0007344F" w:rsidP="0007344F">
            <w:pPr>
              <w:spacing w:before="0" w:after="0"/>
              <w:rPr>
                <w:rFonts w:ascii="Times New Roman" w:hAnsi="Times New Roman"/>
                <w:b/>
                <w:sz w:val="20"/>
              </w:rPr>
            </w:pPr>
            <w:r w:rsidRPr="004E7E92">
              <w:rPr>
                <w:rFonts w:ascii="Times New Roman" w:hAnsi="Times New Roman"/>
                <w:sz w:val="20"/>
              </w:rPr>
              <w:t>21</w:t>
            </w:r>
          </w:p>
        </w:tc>
        <w:tc>
          <w:tcPr>
            <w:tcW w:w="1092" w:type="pct"/>
            <w:vAlign w:val="center"/>
          </w:tcPr>
          <w:p w14:paraId="49D29294" w14:textId="60359C2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7205</w:t>
            </w:r>
          </w:p>
        </w:tc>
        <w:tc>
          <w:tcPr>
            <w:tcW w:w="1668" w:type="pct"/>
            <w:vAlign w:val="center"/>
          </w:tcPr>
          <w:p w14:paraId="2E4E1AAC" w14:textId="2ECB4009" w:rsidR="0007344F" w:rsidRPr="004E7E92" w:rsidRDefault="0007344F" w:rsidP="0007344F">
            <w:pPr>
              <w:spacing w:before="0" w:after="0"/>
              <w:rPr>
                <w:rFonts w:ascii="Times New Roman" w:hAnsi="Times New Roman"/>
                <w:b/>
                <w:sz w:val="20"/>
              </w:rPr>
            </w:pPr>
            <w:r w:rsidRPr="004E7E92">
              <w:rPr>
                <w:rFonts w:ascii="Times New Roman" w:hAnsi="Times New Roman"/>
                <w:sz w:val="20"/>
              </w:rPr>
              <w:t>2058</w:t>
            </w:r>
          </w:p>
        </w:tc>
        <w:tc>
          <w:tcPr>
            <w:tcW w:w="1499" w:type="pct"/>
            <w:vAlign w:val="center"/>
          </w:tcPr>
          <w:p w14:paraId="05620956" w14:textId="14CF1FCC" w:rsidR="0007344F" w:rsidRPr="004E7E92" w:rsidRDefault="0007344F" w:rsidP="0007344F">
            <w:pPr>
              <w:spacing w:before="0" w:after="0"/>
              <w:rPr>
                <w:rFonts w:ascii="Times New Roman" w:hAnsi="Times New Roman"/>
                <w:b/>
                <w:sz w:val="20"/>
              </w:rPr>
            </w:pPr>
            <w:r w:rsidRPr="004E7E92">
              <w:rPr>
                <w:rFonts w:ascii="Times New Roman" w:hAnsi="Times New Roman"/>
                <w:sz w:val="20"/>
              </w:rPr>
              <w:t>6505</w:t>
            </w:r>
          </w:p>
        </w:tc>
      </w:tr>
      <w:tr w:rsidR="0007344F" w:rsidRPr="004E7E92" w14:paraId="58AF46D1" w14:textId="77777777" w:rsidTr="00E65371">
        <w:tc>
          <w:tcPr>
            <w:tcW w:w="742" w:type="pct"/>
            <w:vAlign w:val="center"/>
          </w:tcPr>
          <w:p w14:paraId="1147942A" w14:textId="49DA9A4C" w:rsidR="0007344F" w:rsidRPr="004E7E92" w:rsidRDefault="0007344F" w:rsidP="0007344F">
            <w:pPr>
              <w:spacing w:before="0" w:after="0"/>
              <w:rPr>
                <w:rFonts w:ascii="Times New Roman" w:hAnsi="Times New Roman"/>
                <w:b/>
                <w:sz w:val="20"/>
              </w:rPr>
            </w:pPr>
            <w:r w:rsidRPr="004E7E92">
              <w:rPr>
                <w:rFonts w:ascii="Times New Roman" w:hAnsi="Times New Roman"/>
                <w:sz w:val="20"/>
              </w:rPr>
              <w:t>22</w:t>
            </w:r>
          </w:p>
        </w:tc>
        <w:tc>
          <w:tcPr>
            <w:tcW w:w="1092" w:type="pct"/>
            <w:vAlign w:val="center"/>
          </w:tcPr>
          <w:p w14:paraId="020BD6E5" w14:textId="5534BF1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7234</w:t>
            </w:r>
          </w:p>
        </w:tc>
        <w:tc>
          <w:tcPr>
            <w:tcW w:w="1668" w:type="pct"/>
            <w:vAlign w:val="center"/>
          </w:tcPr>
          <w:p w14:paraId="1B3FB52F" w14:textId="29C7D529" w:rsidR="0007344F" w:rsidRPr="004E7E92" w:rsidRDefault="0007344F" w:rsidP="0007344F">
            <w:pPr>
              <w:spacing w:before="0" w:after="0"/>
              <w:rPr>
                <w:rFonts w:ascii="Times New Roman" w:hAnsi="Times New Roman"/>
                <w:b/>
                <w:sz w:val="20"/>
              </w:rPr>
            </w:pPr>
            <w:r w:rsidRPr="004E7E92">
              <w:rPr>
                <w:rFonts w:ascii="Times New Roman" w:hAnsi="Times New Roman"/>
                <w:sz w:val="20"/>
              </w:rPr>
              <w:t>2076</w:t>
            </w:r>
          </w:p>
        </w:tc>
        <w:tc>
          <w:tcPr>
            <w:tcW w:w="1499" w:type="pct"/>
            <w:vAlign w:val="center"/>
          </w:tcPr>
          <w:p w14:paraId="76168312" w14:textId="039FC456" w:rsidR="0007344F" w:rsidRPr="004E7E92" w:rsidRDefault="0007344F" w:rsidP="0007344F">
            <w:pPr>
              <w:spacing w:before="0" w:after="0"/>
              <w:rPr>
                <w:rFonts w:ascii="Times New Roman" w:hAnsi="Times New Roman"/>
                <w:b/>
                <w:sz w:val="20"/>
              </w:rPr>
            </w:pPr>
            <w:r w:rsidRPr="004E7E92">
              <w:rPr>
                <w:rFonts w:ascii="Times New Roman" w:hAnsi="Times New Roman"/>
                <w:sz w:val="20"/>
              </w:rPr>
              <w:t>6682</w:t>
            </w:r>
          </w:p>
        </w:tc>
      </w:tr>
      <w:tr w:rsidR="0007344F" w:rsidRPr="004E7E92" w14:paraId="075A908E" w14:textId="77777777" w:rsidTr="00E65371">
        <w:tc>
          <w:tcPr>
            <w:tcW w:w="742" w:type="pct"/>
            <w:vAlign w:val="center"/>
          </w:tcPr>
          <w:p w14:paraId="573CB4BD" w14:textId="469AD500" w:rsidR="0007344F" w:rsidRPr="004E7E92" w:rsidRDefault="0007344F" w:rsidP="0007344F">
            <w:pPr>
              <w:spacing w:before="0" w:after="0"/>
              <w:rPr>
                <w:rFonts w:ascii="Times New Roman" w:hAnsi="Times New Roman"/>
                <w:b/>
                <w:sz w:val="20"/>
              </w:rPr>
            </w:pPr>
            <w:r w:rsidRPr="004E7E92">
              <w:rPr>
                <w:rFonts w:ascii="Times New Roman" w:hAnsi="Times New Roman"/>
                <w:sz w:val="20"/>
              </w:rPr>
              <w:t>23</w:t>
            </w:r>
          </w:p>
        </w:tc>
        <w:tc>
          <w:tcPr>
            <w:tcW w:w="1092" w:type="pct"/>
            <w:vAlign w:val="center"/>
          </w:tcPr>
          <w:p w14:paraId="4EEE9751" w14:textId="00FCDA7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7266</w:t>
            </w:r>
          </w:p>
        </w:tc>
        <w:tc>
          <w:tcPr>
            <w:tcW w:w="1668" w:type="pct"/>
            <w:vAlign w:val="center"/>
          </w:tcPr>
          <w:p w14:paraId="322FE468" w14:textId="38E87BD4" w:rsidR="0007344F" w:rsidRPr="004E7E92" w:rsidRDefault="0007344F" w:rsidP="0007344F">
            <w:pPr>
              <w:spacing w:before="0" w:after="0"/>
              <w:rPr>
                <w:rFonts w:ascii="Times New Roman" w:hAnsi="Times New Roman"/>
                <w:b/>
                <w:sz w:val="20"/>
              </w:rPr>
            </w:pPr>
            <w:r w:rsidRPr="004E7E92">
              <w:rPr>
                <w:rFonts w:ascii="Times New Roman" w:hAnsi="Times New Roman"/>
                <w:sz w:val="20"/>
              </w:rPr>
              <w:t>2087</w:t>
            </w:r>
          </w:p>
        </w:tc>
        <w:tc>
          <w:tcPr>
            <w:tcW w:w="1499" w:type="pct"/>
            <w:vAlign w:val="center"/>
          </w:tcPr>
          <w:p w14:paraId="725A256C" w14:textId="30459B32" w:rsidR="0007344F" w:rsidRPr="004E7E92" w:rsidRDefault="0007344F" w:rsidP="0007344F">
            <w:pPr>
              <w:spacing w:before="0" w:after="0"/>
              <w:rPr>
                <w:rFonts w:ascii="Times New Roman" w:hAnsi="Times New Roman"/>
                <w:b/>
                <w:sz w:val="20"/>
              </w:rPr>
            </w:pPr>
            <w:r w:rsidRPr="004E7E92">
              <w:rPr>
                <w:rFonts w:ascii="Times New Roman" w:hAnsi="Times New Roman"/>
                <w:sz w:val="20"/>
              </w:rPr>
              <w:t>6874</w:t>
            </w:r>
          </w:p>
        </w:tc>
      </w:tr>
      <w:tr w:rsidR="0007344F" w:rsidRPr="004E7E92" w14:paraId="48262BE5" w14:textId="77777777" w:rsidTr="00E65371">
        <w:tc>
          <w:tcPr>
            <w:tcW w:w="742" w:type="pct"/>
            <w:vAlign w:val="center"/>
          </w:tcPr>
          <w:p w14:paraId="386855DA" w14:textId="66545A7F" w:rsidR="0007344F" w:rsidRPr="004E7E92" w:rsidRDefault="0007344F" w:rsidP="0007344F">
            <w:pPr>
              <w:spacing w:before="0" w:after="0"/>
              <w:rPr>
                <w:rFonts w:ascii="Times New Roman" w:hAnsi="Times New Roman"/>
                <w:b/>
                <w:sz w:val="20"/>
              </w:rPr>
            </w:pPr>
            <w:r w:rsidRPr="004E7E92">
              <w:rPr>
                <w:rFonts w:ascii="Times New Roman" w:hAnsi="Times New Roman"/>
                <w:sz w:val="20"/>
              </w:rPr>
              <w:t>24</w:t>
            </w:r>
          </w:p>
        </w:tc>
        <w:tc>
          <w:tcPr>
            <w:tcW w:w="1092" w:type="pct"/>
            <w:vAlign w:val="center"/>
          </w:tcPr>
          <w:p w14:paraId="15B263DD" w14:textId="7B03F40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7302</w:t>
            </w:r>
          </w:p>
        </w:tc>
        <w:tc>
          <w:tcPr>
            <w:tcW w:w="1668" w:type="pct"/>
            <w:vAlign w:val="center"/>
          </w:tcPr>
          <w:p w14:paraId="77ADDCB0" w14:textId="67998CD4" w:rsidR="0007344F" w:rsidRPr="004E7E92" w:rsidRDefault="0007344F" w:rsidP="0007344F">
            <w:pPr>
              <w:spacing w:before="0" w:after="0"/>
              <w:rPr>
                <w:rFonts w:ascii="Times New Roman" w:hAnsi="Times New Roman"/>
                <w:b/>
                <w:sz w:val="20"/>
              </w:rPr>
            </w:pPr>
            <w:r w:rsidRPr="004E7E92">
              <w:rPr>
                <w:rFonts w:ascii="Times New Roman" w:hAnsi="Times New Roman"/>
                <w:sz w:val="20"/>
              </w:rPr>
              <w:t>2120</w:t>
            </w:r>
          </w:p>
        </w:tc>
        <w:tc>
          <w:tcPr>
            <w:tcW w:w="1499" w:type="pct"/>
            <w:vAlign w:val="center"/>
          </w:tcPr>
          <w:p w14:paraId="63F8501C" w14:textId="45232E4E" w:rsidR="0007344F" w:rsidRPr="004E7E92" w:rsidRDefault="0007344F" w:rsidP="0007344F">
            <w:pPr>
              <w:spacing w:before="0" w:after="0"/>
              <w:rPr>
                <w:rFonts w:ascii="Times New Roman" w:hAnsi="Times New Roman"/>
                <w:b/>
                <w:sz w:val="20"/>
              </w:rPr>
            </w:pPr>
            <w:r w:rsidRPr="004E7E92">
              <w:rPr>
                <w:rFonts w:ascii="Times New Roman" w:hAnsi="Times New Roman"/>
                <w:sz w:val="20"/>
              </w:rPr>
              <w:t>7057</w:t>
            </w:r>
          </w:p>
        </w:tc>
      </w:tr>
      <w:tr w:rsidR="0007344F" w:rsidRPr="004E7E92" w14:paraId="5535E9D6" w14:textId="77777777" w:rsidTr="00E65371">
        <w:tc>
          <w:tcPr>
            <w:tcW w:w="742" w:type="pct"/>
            <w:vAlign w:val="center"/>
          </w:tcPr>
          <w:p w14:paraId="7B6ED557" w14:textId="291206E9" w:rsidR="0007344F" w:rsidRPr="004E7E92" w:rsidRDefault="0007344F" w:rsidP="0007344F">
            <w:pPr>
              <w:spacing w:before="0" w:after="0"/>
              <w:rPr>
                <w:rFonts w:ascii="Times New Roman" w:hAnsi="Times New Roman"/>
                <w:b/>
                <w:sz w:val="20"/>
              </w:rPr>
            </w:pPr>
            <w:r w:rsidRPr="004E7E92">
              <w:rPr>
                <w:rFonts w:ascii="Times New Roman" w:hAnsi="Times New Roman"/>
                <w:sz w:val="20"/>
              </w:rPr>
              <w:t>25</w:t>
            </w:r>
          </w:p>
        </w:tc>
        <w:tc>
          <w:tcPr>
            <w:tcW w:w="1092" w:type="pct"/>
            <w:vAlign w:val="center"/>
          </w:tcPr>
          <w:p w14:paraId="65FB730C" w14:textId="1A2C107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7348</w:t>
            </w:r>
          </w:p>
        </w:tc>
        <w:tc>
          <w:tcPr>
            <w:tcW w:w="1668" w:type="pct"/>
            <w:vAlign w:val="center"/>
          </w:tcPr>
          <w:p w14:paraId="7A798AB8" w14:textId="008A786F" w:rsidR="0007344F" w:rsidRPr="004E7E92" w:rsidRDefault="0007344F" w:rsidP="0007344F">
            <w:pPr>
              <w:spacing w:before="0" w:after="0"/>
              <w:rPr>
                <w:rFonts w:ascii="Times New Roman" w:hAnsi="Times New Roman"/>
                <w:b/>
                <w:sz w:val="20"/>
              </w:rPr>
            </w:pPr>
            <w:r w:rsidRPr="004E7E92">
              <w:rPr>
                <w:rFonts w:ascii="Times New Roman" w:hAnsi="Times New Roman"/>
                <w:sz w:val="20"/>
              </w:rPr>
              <w:t>2118</w:t>
            </w:r>
          </w:p>
        </w:tc>
        <w:tc>
          <w:tcPr>
            <w:tcW w:w="1499" w:type="pct"/>
            <w:vAlign w:val="center"/>
          </w:tcPr>
          <w:p w14:paraId="23CB9C3F" w14:textId="7B97079D" w:rsidR="0007344F" w:rsidRPr="004E7E92" w:rsidRDefault="0007344F" w:rsidP="0007344F">
            <w:pPr>
              <w:spacing w:before="0" w:after="0"/>
              <w:rPr>
                <w:rFonts w:ascii="Times New Roman" w:hAnsi="Times New Roman"/>
                <w:b/>
                <w:sz w:val="20"/>
              </w:rPr>
            </w:pPr>
            <w:r w:rsidRPr="004E7E92">
              <w:rPr>
                <w:rFonts w:ascii="Times New Roman" w:hAnsi="Times New Roman"/>
                <w:sz w:val="20"/>
              </w:rPr>
              <w:t>7230</w:t>
            </w:r>
          </w:p>
        </w:tc>
      </w:tr>
      <w:tr w:rsidR="0007344F" w:rsidRPr="004E7E92" w14:paraId="2939034B" w14:textId="77777777" w:rsidTr="00E65371">
        <w:tc>
          <w:tcPr>
            <w:tcW w:w="742" w:type="pct"/>
            <w:vAlign w:val="center"/>
          </w:tcPr>
          <w:p w14:paraId="1058A57D" w14:textId="23BA7BA4" w:rsidR="0007344F" w:rsidRPr="004E7E92" w:rsidRDefault="0007344F" w:rsidP="0007344F">
            <w:pPr>
              <w:spacing w:before="0" w:after="0"/>
              <w:rPr>
                <w:rFonts w:ascii="Times New Roman" w:hAnsi="Times New Roman"/>
                <w:b/>
                <w:sz w:val="20"/>
              </w:rPr>
            </w:pPr>
            <w:r w:rsidRPr="004E7E92">
              <w:rPr>
                <w:rFonts w:ascii="Times New Roman" w:hAnsi="Times New Roman"/>
                <w:sz w:val="20"/>
              </w:rPr>
              <w:t>26</w:t>
            </w:r>
          </w:p>
        </w:tc>
        <w:tc>
          <w:tcPr>
            <w:tcW w:w="1092" w:type="pct"/>
            <w:vAlign w:val="center"/>
          </w:tcPr>
          <w:p w14:paraId="33D171B8" w14:textId="7FDBC31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7372</w:t>
            </w:r>
          </w:p>
        </w:tc>
        <w:tc>
          <w:tcPr>
            <w:tcW w:w="1668" w:type="pct"/>
            <w:vAlign w:val="center"/>
          </w:tcPr>
          <w:p w14:paraId="05047A5C" w14:textId="59CDC2DE" w:rsidR="0007344F" w:rsidRPr="004E7E92" w:rsidRDefault="0007344F" w:rsidP="0007344F">
            <w:pPr>
              <w:spacing w:before="0" w:after="0"/>
              <w:rPr>
                <w:rFonts w:ascii="Times New Roman" w:hAnsi="Times New Roman"/>
                <w:b/>
                <w:sz w:val="20"/>
              </w:rPr>
            </w:pPr>
            <w:r w:rsidRPr="004E7E92">
              <w:rPr>
                <w:rFonts w:ascii="Times New Roman" w:hAnsi="Times New Roman"/>
                <w:sz w:val="20"/>
              </w:rPr>
              <w:t>2139</w:t>
            </w:r>
          </w:p>
        </w:tc>
        <w:tc>
          <w:tcPr>
            <w:tcW w:w="1499" w:type="pct"/>
            <w:vAlign w:val="center"/>
          </w:tcPr>
          <w:p w14:paraId="17D6DF16" w14:textId="0090F1BE" w:rsidR="0007344F" w:rsidRPr="004E7E92" w:rsidRDefault="0007344F" w:rsidP="0007344F">
            <w:pPr>
              <w:spacing w:before="0" w:after="0"/>
              <w:rPr>
                <w:rFonts w:ascii="Times New Roman" w:hAnsi="Times New Roman"/>
                <w:b/>
                <w:sz w:val="20"/>
              </w:rPr>
            </w:pPr>
            <w:r w:rsidRPr="004E7E92">
              <w:rPr>
                <w:rFonts w:ascii="Times New Roman" w:hAnsi="Times New Roman"/>
                <w:sz w:val="20"/>
              </w:rPr>
              <w:t>7425</w:t>
            </w:r>
          </w:p>
        </w:tc>
      </w:tr>
      <w:tr w:rsidR="0007344F" w:rsidRPr="004E7E92" w14:paraId="26E83E39" w14:textId="77777777" w:rsidTr="00E65371">
        <w:tc>
          <w:tcPr>
            <w:tcW w:w="742" w:type="pct"/>
            <w:vAlign w:val="center"/>
          </w:tcPr>
          <w:p w14:paraId="0B4025D9" w14:textId="5A4E3E8A" w:rsidR="0007344F" w:rsidRPr="004E7E92" w:rsidRDefault="0007344F" w:rsidP="0007344F">
            <w:pPr>
              <w:spacing w:before="0" w:after="0"/>
              <w:rPr>
                <w:rFonts w:ascii="Times New Roman" w:hAnsi="Times New Roman"/>
                <w:b/>
                <w:sz w:val="20"/>
              </w:rPr>
            </w:pPr>
            <w:r w:rsidRPr="004E7E92">
              <w:rPr>
                <w:rFonts w:ascii="Times New Roman" w:hAnsi="Times New Roman"/>
                <w:sz w:val="20"/>
              </w:rPr>
              <w:t>27</w:t>
            </w:r>
          </w:p>
        </w:tc>
        <w:tc>
          <w:tcPr>
            <w:tcW w:w="1092" w:type="pct"/>
            <w:vAlign w:val="center"/>
          </w:tcPr>
          <w:p w14:paraId="36F8A1E4" w14:textId="606D7AC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7411</w:t>
            </w:r>
          </w:p>
        </w:tc>
        <w:tc>
          <w:tcPr>
            <w:tcW w:w="1668" w:type="pct"/>
            <w:vAlign w:val="center"/>
          </w:tcPr>
          <w:p w14:paraId="7B677A2C" w14:textId="7BA35C27" w:rsidR="0007344F" w:rsidRPr="004E7E92" w:rsidRDefault="0007344F" w:rsidP="0007344F">
            <w:pPr>
              <w:spacing w:before="0" w:after="0"/>
              <w:rPr>
                <w:rFonts w:ascii="Times New Roman" w:hAnsi="Times New Roman"/>
                <w:b/>
                <w:sz w:val="20"/>
              </w:rPr>
            </w:pPr>
            <w:r w:rsidRPr="004E7E92">
              <w:rPr>
                <w:rFonts w:ascii="Times New Roman" w:hAnsi="Times New Roman"/>
                <w:sz w:val="20"/>
              </w:rPr>
              <w:t>2156</w:t>
            </w:r>
          </w:p>
        </w:tc>
        <w:tc>
          <w:tcPr>
            <w:tcW w:w="1499" w:type="pct"/>
            <w:vAlign w:val="center"/>
          </w:tcPr>
          <w:p w14:paraId="4BC6DBBA" w14:textId="0D611736" w:rsidR="0007344F" w:rsidRPr="004E7E92" w:rsidRDefault="0007344F" w:rsidP="0007344F">
            <w:pPr>
              <w:spacing w:before="0" w:after="0"/>
              <w:rPr>
                <w:rFonts w:ascii="Times New Roman" w:hAnsi="Times New Roman"/>
                <w:b/>
                <w:sz w:val="20"/>
              </w:rPr>
            </w:pPr>
            <w:r w:rsidRPr="004E7E92">
              <w:rPr>
                <w:rFonts w:ascii="Times New Roman" w:hAnsi="Times New Roman"/>
                <w:sz w:val="20"/>
              </w:rPr>
              <w:t>7579</w:t>
            </w:r>
          </w:p>
        </w:tc>
      </w:tr>
      <w:tr w:rsidR="0007344F" w:rsidRPr="004E7E92" w14:paraId="619E8F02" w14:textId="77777777" w:rsidTr="00E65371">
        <w:tc>
          <w:tcPr>
            <w:tcW w:w="742" w:type="pct"/>
            <w:vAlign w:val="center"/>
          </w:tcPr>
          <w:p w14:paraId="36A7C768" w14:textId="6340727F" w:rsidR="0007344F" w:rsidRPr="004E7E92" w:rsidRDefault="0007344F" w:rsidP="0007344F">
            <w:pPr>
              <w:spacing w:before="0" w:after="0"/>
              <w:rPr>
                <w:rFonts w:ascii="Times New Roman" w:hAnsi="Times New Roman"/>
                <w:b/>
                <w:sz w:val="20"/>
              </w:rPr>
            </w:pPr>
            <w:r w:rsidRPr="004E7E92">
              <w:rPr>
                <w:rFonts w:ascii="Times New Roman" w:hAnsi="Times New Roman"/>
                <w:sz w:val="20"/>
              </w:rPr>
              <w:t>28</w:t>
            </w:r>
          </w:p>
        </w:tc>
        <w:tc>
          <w:tcPr>
            <w:tcW w:w="1092" w:type="pct"/>
            <w:vAlign w:val="center"/>
          </w:tcPr>
          <w:p w14:paraId="5D99AB2F" w14:textId="43E4857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7431</w:t>
            </w:r>
          </w:p>
        </w:tc>
        <w:tc>
          <w:tcPr>
            <w:tcW w:w="1668" w:type="pct"/>
            <w:vAlign w:val="center"/>
          </w:tcPr>
          <w:p w14:paraId="6B491213" w14:textId="58476CCF" w:rsidR="0007344F" w:rsidRPr="004E7E92" w:rsidRDefault="0007344F" w:rsidP="0007344F">
            <w:pPr>
              <w:spacing w:before="0" w:after="0"/>
              <w:rPr>
                <w:rFonts w:ascii="Times New Roman" w:hAnsi="Times New Roman"/>
                <w:b/>
                <w:sz w:val="20"/>
              </w:rPr>
            </w:pPr>
            <w:r w:rsidRPr="004E7E92">
              <w:rPr>
                <w:rFonts w:ascii="Times New Roman" w:hAnsi="Times New Roman"/>
                <w:sz w:val="20"/>
              </w:rPr>
              <w:t>2168</w:t>
            </w:r>
          </w:p>
        </w:tc>
        <w:tc>
          <w:tcPr>
            <w:tcW w:w="1499" w:type="pct"/>
            <w:vAlign w:val="center"/>
          </w:tcPr>
          <w:p w14:paraId="6D47413C" w14:textId="1EB99FD9" w:rsidR="0007344F" w:rsidRPr="004E7E92" w:rsidRDefault="0007344F" w:rsidP="0007344F">
            <w:pPr>
              <w:spacing w:before="0" w:after="0"/>
              <w:rPr>
                <w:rFonts w:ascii="Times New Roman" w:hAnsi="Times New Roman"/>
                <w:b/>
                <w:sz w:val="20"/>
              </w:rPr>
            </w:pPr>
            <w:r w:rsidRPr="004E7E92">
              <w:rPr>
                <w:rFonts w:ascii="Times New Roman" w:hAnsi="Times New Roman"/>
                <w:sz w:val="20"/>
              </w:rPr>
              <w:t>7759</w:t>
            </w:r>
          </w:p>
        </w:tc>
      </w:tr>
      <w:tr w:rsidR="0007344F" w:rsidRPr="004E7E92" w14:paraId="57BC7A58" w14:textId="77777777" w:rsidTr="00E65371">
        <w:tc>
          <w:tcPr>
            <w:tcW w:w="742" w:type="pct"/>
            <w:vAlign w:val="center"/>
          </w:tcPr>
          <w:p w14:paraId="1AE13571" w14:textId="7C1C35B0" w:rsidR="0007344F" w:rsidRPr="004E7E92" w:rsidRDefault="0007344F" w:rsidP="0007344F">
            <w:pPr>
              <w:spacing w:before="0" w:after="0"/>
              <w:rPr>
                <w:rFonts w:ascii="Times New Roman" w:hAnsi="Times New Roman"/>
                <w:b/>
                <w:sz w:val="20"/>
              </w:rPr>
            </w:pPr>
            <w:r w:rsidRPr="004E7E92">
              <w:rPr>
                <w:rFonts w:ascii="Times New Roman" w:hAnsi="Times New Roman"/>
                <w:sz w:val="20"/>
              </w:rPr>
              <w:t>29</w:t>
            </w:r>
          </w:p>
        </w:tc>
        <w:tc>
          <w:tcPr>
            <w:tcW w:w="1092" w:type="pct"/>
            <w:vAlign w:val="center"/>
          </w:tcPr>
          <w:p w14:paraId="4CCBF13D" w14:textId="1E8DEEE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7472</w:t>
            </w:r>
          </w:p>
        </w:tc>
        <w:tc>
          <w:tcPr>
            <w:tcW w:w="1668" w:type="pct"/>
            <w:vAlign w:val="center"/>
          </w:tcPr>
          <w:p w14:paraId="46F28C0C" w14:textId="0653DAB6" w:rsidR="0007344F" w:rsidRPr="004E7E92" w:rsidRDefault="0007344F" w:rsidP="0007344F">
            <w:pPr>
              <w:spacing w:before="0" w:after="0"/>
              <w:rPr>
                <w:rFonts w:ascii="Times New Roman" w:hAnsi="Times New Roman"/>
                <w:b/>
                <w:sz w:val="20"/>
              </w:rPr>
            </w:pPr>
            <w:r w:rsidRPr="004E7E92">
              <w:rPr>
                <w:rFonts w:ascii="Times New Roman" w:hAnsi="Times New Roman"/>
                <w:sz w:val="20"/>
              </w:rPr>
              <w:t>2176</w:t>
            </w:r>
          </w:p>
        </w:tc>
        <w:tc>
          <w:tcPr>
            <w:tcW w:w="1499" w:type="pct"/>
            <w:vAlign w:val="center"/>
          </w:tcPr>
          <w:p w14:paraId="61F38EDC" w14:textId="6C78A29F" w:rsidR="0007344F" w:rsidRPr="004E7E92" w:rsidRDefault="0007344F" w:rsidP="0007344F">
            <w:pPr>
              <w:spacing w:before="0" w:after="0"/>
              <w:rPr>
                <w:rFonts w:ascii="Times New Roman" w:hAnsi="Times New Roman"/>
                <w:b/>
                <w:sz w:val="20"/>
              </w:rPr>
            </w:pPr>
            <w:r w:rsidRPr="004E7E92">
              <w:rPr>
                <w:rFonts w:ascii="Times New Roman" w:hAnsi="Times New Roman"/>
                <w:sz w:val="20"/>
              </w:rPr>
              <w:t>7930</w:t>
            </w:r>
          </w:p>
        </w:tc>
      </w:tr>
      <w:tr w:rsidR="0007344F" w:rsidRPr="004E7E92" w14:paraId="0DDC7339" w14:textId="77777777" w:rsidTr="00E65371">
        <w:tc>
          <w:tcPr>
            <w:tcW w:w="742" w:type="pct"/>
            <w:vAlign w:val="center"/>
          </w:tcPr>
          <w:p w14:paraId="74AE5570" w14:textId="06A8D4E5" w:rsidR="0007344F" w:rsidRPr="004E7E92" w:rsidRDefault="0007344F" w:rsidP="0007344F">
            <w:pPr>
              <w:spacing w:before="0" w:after="0"/>
              <w:rPr>
                <w:rFonts w:ascii="Times New Roman" w:hAnsi="Times New Roman"/>
                <w:b/>
                <w:sz w:val="20"/>
              </w:rPr>
            </w:pPr>
            <w:r w:rsidRPr="004E7E92">
              <w:rPr>
                <w:rFonts w:ascii="Times New Roman" w:hAnsi="Times New Roman"/>
                <w:sz w:val="20"/>
              </w:rPr>
              <w:t>30</w:t>
            </w:r>
          </w:p>
        </w:tc>
        <w:tc>
          <w:tcPr>
            <w:tcW w:w="1092" w:type="pct"/>
            <w:vAlign w:val="center"/>
          </w:tcPr>
          <w:p w14:paraId="5F1090DD" w14:textId="7EB1F32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7496</w:t>
            </w:r>
          </w:p>
        </w:tc>
        <w:tc>
          <w:tcPr>
            <w:tcW w:w="1668" w:type="pct"/>
            <w:vAlign w:val="center"/>
          </w:tcPr>
          <w:p w14:paraId="19924CC6" w14:textId="4D629746" w:rsidR="0007344F" w:rsidRPr="004E7E92" w:rsidRDefault="0007344F" w:rsidP="0007344F">
            <w:pPr>
              <w:spacing w:before="0" w:after="0"/>
              <w:rPr>
                <w:rFonts w:ascii="Times New Roman" w:hAnsi="Times New Roman"/>
                <w:b/>
                <w:sz w:val="20"/>
              </w:rPr>
            </w:pPr>
            <w:r w:rsidRPr="004E7E92">
              <w:rPr>
                <w:rFonts w:ascii="Times New Roman" w:hAnsi="Times New Roman"/>
                <w:sz w:val="20"/>
              </w:rPr>
              <w:t>2178</w:t>
            </w:r>
          </w:p>
        </w:tc>
        <w:tc>
          <w:tcPr>
            <w:tcW w:w="1499" w:type="pct"/>
            <w:vAlign w:val="center"/>
          </w:tcPr>
          <w:p w14:paraId="1C97FD48" w14:textId="1D42BF8B" w:rsidR="0007344F" w:rsidRPr="004E7E92" w:rsidRDefault="0007344F" w:rsidP="0007344F">
            <w:pPr>
              <w:spacing w:before="0" w:after="0"/>
              <w:rPr>
                <w:rFonts w:ascii="Times New Roman" w:hAnsi="Times New Roman"/>
                <w:b/>
                <w:sz w:val="20"/>
              </w:rPr>
            </w:pPr>
            <w:r w:rsidRPr="004E7E92">
              <w:rPr>
                <w:rFonts w:ascii="Times New Roman" w:hAnsi="Times New Roman"/>
                <w:sz w:val="20"/>
              </w:rPr>
              <w:t>8095</w:t>
            </w:r>
          </w:p>
        </w:tc>
      </w:tr>
      <w:tr w:rsidR="0007344F" w:rsidRPr="004E7E92" w14:paraId="74FDD943" w14:textId="77777777" w:rsidTr="00E65371">
        <w:tc>
          <w:tcPr>
            <w:tcW w:w="742" w:type="pct"/>
            <w:vAlign w:val="center"/>
          </w:tcPr>
          <w:p w14:paraId="5D3D10CC" w14:textId="356A1AE0" w:rsidR="0007344F" w:rsidRPr="004E7E92" w:rsidRDefault="0007344F" w:rsidP="0007344F">
            <w:pPr>
              <w:spacing w:before="0" w:after="0"/>
              <w:rPr>
                <w:rFonts w:ascii="Times New Roman" w:hAnsi="Times New Roman"/>
                <w:b/>
                <w:sz w:val="20"/>
              </w:rPr>
            </w:pPr>
            <w:r w:rsidRPr="004E7E92">
              <w:rPr>
                <w:rFonts w:ascii="Times New Roman" w:hAnsi="Times New Roman"/>
                <w:sz w:val="20"/>
              </w:rPr>
              <w:t>31</w:t>
            </w:r>
          </w:p>
        </w:tc>
        <w:tc>
          <w:tcPr>
            <w:tcW w:w="1092" w:type="pct"/>
            <w:vAlign w:val="center"/>
          </w:tcPr>
          <w:p w14:paraId="0ABA39B4" w14:textId="08B94B2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7505</w:t>
            </w:r>
          </w:p>
        </w:tc>
        <w:tc>
          <w:tcPr>
            <w:tcW w:w="1668" w:type="pct"/>
            <w:vAlign w:val="center"/>
          </w:tcPr>
          <w:p w14:paraId="25446ED5" w14:textId="48A1B8AE" w:rsidR="0007344F" w:rsidRPr="004E7E92" w:rsidRDefault="0007344F" w:rsidP="0007344F">
            <w:pPr>
              <w:spacing w:before="0" w:after="0"/>
              <w:rPr>
                <w:rFonts w:ascii="Times New Roman" w:hAnsi="Times New Roman"/>
                <w:b/>
                <w:sz w:val="20"/>
              </w:rPr>
            </w:pPr>
            <w:r w:rsidRPr="004E7E92">
              <w:rPr>
                <w:rFonts w:ascii="Times New Roman" w:hAnsi="Times New Roman"/>
                <w:sz w:val="20"/>
              </w:rPr>
              <w:t>2213</w:t>
            </w:r>
          </w:p>
        </w:tc>
        <w:tc>
          <w:tcPr>
            <w:tcW w:w="1499" w:type="pct"/>
            <w:vAlign w:val="center"/>
          </w:tcPr>
          <w:p w14:paraId="4D5C9CF2" w14:textId="71D0C54D" w:rsidR="0007344F" w:rsidRPr="004E7E92" w:rsidRDefault="0007344F" w:rsidP="0007344F">
            <w:pPr>
              <w:spacing w:before="0" w:after="0"/>
              <w:rPr>
                <w:rFonts w:ascii="Times New Roman" w:hAnsi="Times New Roman"/>
                <w:b/>
                <w:sz w:val="20"/>
              </w:rPr>
            </w:pPr>
            <w:r w:rsidRPr="004E7E92">
              <w:rPr>
                <w:rFonts w:ascii="Times New Roman" w:hAnsi="Times New Roman"/>
                <w:sz w:val="20"/>
              </w:rPr>
              <w:t>8290</w:t>
            </w:r>
          </w:p>
        </w:tc>
      </w:tr>
      <w:tr w:rsidR="0007344F" w:rsidRPr="004E7E92" w14:paraId="3CA3E284" w14:textId="77777777" w:rsidTr="00E65371">
        <w:tc>
          <w:tcPr>
            <w:tcW w:w="742" w:type="pct"/>
            <w:vAlign w:val="center"/>
          </w:tcPr>
          <w:p w14:paraId="4984C804" w14:textId="0C4093DD" w:rsidR="0007344F" w:rsidRPr="004E7E92" w:rsidRDefault="0007344F" w:rsidP="0007344F">
            <w:pPr>
              <w:spacing w:before="0" w:after="0"/>
              <w:rPr>
                <w:rFonts w:ascii="Times New Roman" w:hAnsi="Times New Roman"/>
                <w:b/>
                <w:sz w:val="20"/>
              </w:rPr>
            </w:pPr>
            <w:r w:rsidRPr="004E7E92">
              <w:rPr>
                <w:rFonts w:ascii="Times New Roman" w:hAnsi="Times New Roman"/>
                <w:sz w:val="20"/>
              </w:rPr>
              <w:t>32</w:t>
            </w:r>
          </w:p>
        </w:tc>
        <w:tc>
          <w:tcPr>
            <w:tcW w:w="1092" w:type="pct"/>
            <w:vAlign w:val="center"/>
          </w:tcPr>
          <w:p w14:paraId="05FA11DB" w14:textId="400F628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7540</w:t>
            </w:r>
          </w:p>
        </w:tc>
        <w:tc>
          <w:tcPr>
            <w:tcW w:w="1668" w:type="pct"/>
            <w:vAlign w:val="center"/>
          </w:tcPr>
          <w:p w14:paraId="658BAE36" w14:textId="0D88AF6A" w:rsidR="0007344F" w:rsidRPr="004E7E92" w:rsidRDefault="0007344F" w:rsidP="0007344F">
            <w:pPr>
              <w:spacing w:before="0" w:after="0"/>
              <w:rPr>
                <w:rFonts w:ascii="Times New Roman" w:hAnsi="Times New Roman"/>
                <w:b/>
                <w:sz w:val="20"/>
              </w:rPr>
            </w:pPr>
            <w:r w:rsidRPr="004E7E92">
              <w:rPr>
                <w:rFonts w:ascii="Times New Roman" w:hAnsi="Times New Roman"/>
                <w:sz w:val="20"/>
              </w:rPr>
              <w:t>2207</w:t>
            </w:r>
          </w:p>
        </w:tc>
        <w:tc>
          <w:tcPr>
            <w:tcW w:w="1499" w:type="pct"/>
            <w:vAlign w:val="center"/>
          </w:tcPr>
          <w:p w14:paraId="3AA73B8A" w14:textId="4B1AB588" w:rsidR="0007344F" w:rsidRPr="004E7E92" w:rsidRDefault="0007344F" w:rsidP="0007344F">
            <w:pPr>
              <w:spacing w:before="0" w:after="0"/>
              <w:rPr>
                <w:rFonts w:ascii="Times New Roman" w:hAnsi="Times New Roman"/>
                <w:b/>
                <w:sz w:val="20"/>
              </w:rPr>
            </w:pPr>
            <w:r w:rsidRPr="004E7E92">
              <w:rPr>
                <w:rFonts w:ascii="Times New Roman" w:hAnsi="Times New Roman"/>
                <w:sz w:val="20"/>
              </w:rPr>
              <w:t>8441</w:t>
            </w:r>
          </w:p>
        </w:tc>
      </w:tr>
      <w:tr w:rsidR="0007344F" w:rsidRPr="004E7E92" w14:paraId="4BB71C11" w14:textId="77777777" w:rsidTr="00E65371">
        <w:tc>
          <w:tcPr>
            <w:tcW w:w="742" w:type="pct"/>
            <w:vAlign w:val="center"/>
          </w:tcPr>
          <w:p w14:paraId="7635C36F" w14:textId="20920267" w:rsidR="0007344F" w:rsidRPr="004E7E92" w:rsidRDefault="0007344F" w:rsidP="0007344F">
            <w:pPr>
              <w:spacing w:before="0" w:after="0"/>
              <w:rPr>
                <w:rFonts w:ascii="Times New Roman" w:hAnsi="Times New Roman"/>
                <w:b/>
                <w:sz w:val="20"/>
              </w:rPr>
            </w:pPr>
            <w:r w:rsidRPr="004E7E92">
              <w:rPr>
                <w:rFonts w:ascii="Times New Roman" w:hAnsi="Times New Roman"/>
                <w:sz w:val="20"/>
              </w:rPr>
              <w:t>33</w:t>
            </w:r>
          </w:p>
        </w:tc>
        <w:tc>
          <w:tcPr>
            <w:tcW w:w="1092" w:type="pct"/>
            <w:vAlign w:val="center"/>
          </w:tcPr>
          <w:p w14:paraId="07975F3B" w14:textId="02AFD3E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7563</w:t>
            </w:r>
          </w:p>
        </w:tc>
        <w:tc>
          <w:tcPr>
            <w:tcW w:w="1668" w:type="pct"/>
            <w:vAlign w:val="center"/>
          </w:tcPr>
          <w:p w14:paraId="552D0F1B" w14:textId="4DAC5089" w:rsidR="0007344F" w:rsidRPr="004E7E92" w:rsidRDefault="0007344F" w:rsidP="0007344F">
            <w:pPr>
              <w:spacing w:before="0" w:after="0"/>
              <w:rPr>
                <w:rFonts w:ascii="Times New Roman" w:hAnsi="Times New Roman"/>
                <w:b/>
                <w:sz w:val="20"/>
              </w:rPr>
            </w:pPr>
            <w:r w:rsidRPr="004E7E92">
              <w:rPr>
                <w:rFonts w:ascii="Times New Roman" w:hAnsi="Times New Roman"/>
                <w:sz w:val="20"/>
              </w:rPr>
              <w:t>2236</w:t>
            </w:r>
          </w:p>
        </w:tc>
        <w:tc>
          <w:tcPr>
            <w:tcW w:w="1499" w:type="pct"/>
            <w:vAlign w:val="center"/>
          </w:tcPr>
          <w:p w14:paraId="3CA9733F" w14:textId="502A46A4" w:rsidR="0007344F" w:rsidRPr="004E7E92" w:rsidRDefault="0007344F" w:rsidP="0007344F">
            <w:pPr>
              <w:spacing w:before="0" w:after="0"/>
              <w:rPr>
                <w:rFonts w:ascii="Times New Roman" w:hAnsi="Times New Roman"/>
                <w:b/>
                <w:sz w:val="20"/>
              </w:rPr>
            </w:pPr>
            <w:r w:rsidRPr="004E7E92">
              <w:rPr>
                <w:rFonts w:ascii="Times New Roman" w:hAnsi="Times New Roman"/>
                <w:sz w:val="20"/>
              </w:rPr>
              <w:t>8625</w:t>
            </w:r>
          </w:p>
        </w:tc>
      </w:tr>
      <w:tr w:rsidR="0007344F" w:rsidRPr="004E7E92" w14:paraId="3468075D" w14:textId="77777777" w:rsidTr="00E65371">
        <w:tc>
          <w:tcPr>
            <w:tcW w:w="742" w:type="pct"/>
            <w:vAlign w:val="center"/>
          </w:tcPr>
          <w:p w14:paraId="4ABC8C65" w14:textId="69772A60" w:rsidR="0007344F" w:rsidRPr="004E7E92" w:rsidRDefault="0007344F" w:rsidP="0007344F">
            <w:pPr>
              <w:spacing w:before="0" w:after="0"/>
              <w:rPr>
                <w:rFonts w:ascii="Times New Roman" w:hAnsi="Times New Roman"/>
                <w:b/>
                <w:sz w:val="20"/>
              </w:rPr>
            </w:pPr>
            <w:r w:rsidRPr="004E7E92">
              <w:rPr>
                <w:rFonts w:ascii="Times New Roman" w:hAnsi="Times New Roman"/>
                <w:sz w:val="20"/>
              </w:rPr>
              <w:t>34</w:t>
            </w:r>
          </w:p>
        </w:tc>
        <w:tc>
          <w:tcPr>
            <w:tcW w:w="1092" w:type="pct"/>
            <w:vAlign w:val="center"/>
          </w:tcPr>
          <w:p w14:paraId="3E62DED3" w14:textId="1E19A90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7571</w:t>
            </w:r>
          </w:p>
        </w:tc>
        <w:tc>
          <w:tcPr>
            <w:tcW w:w="1668" w:type="pct"/>
            <w:vAlign w:val="center"/>
          </w:tcPr>
          <w:p w14:paraId="720B2036" w14:textId="2071F0CA" w:rsidR="0007344F" w:rsidRPr="004E7E92" w:rsidRDefault="0007344F" w:rsidP="0007344F">
            <w:pPr>
              <w:spacing w:before="0" w:after="0"/>
              <w:rPr>
                <w:rFonts w:ascii="Times New Roman" w:hAnsi="Times New Roman"/>
                <w:b/>
                <w:sz w:val="20"/>
              </w:rPr>
            </w:pPr>
            <w:r w:rsidRPr="004E7E92">
              <w:rPr>
                <w:rFonts w:ascii="Times New Roman" w:hAnsi="Times New Roman"/>
                <w:sz w:val="20"/>
              </w:rPr>
              <w:t>2222</w:t>
            </w:r>
          </w:p>
        </w:tc>
        <w:tc>
          <w:tcPr>
            <w:tcW w:w="1499" w:type="pct"/>
            <w:vAlign w:val="center"/>
          </w:tcPr>
          <w:p w14:paraId="2FDFB679" w14:textId="04CEB41D" w:rsidR="0007344F" w:rsidRPr="004E7E92" w:rsidRDefault="0007344F" w:rsidP="0007344F">
            <w:pPr>
              <w:spacing w:before="0" w:after="0"/>
              <w:rPr>
                <w:rFonts w:ascii="Times New Roman" w:hAnsi="Times New Roman"/>
                <w:b/>
                <w:sz w:val="20"/>
              </w:rPr>
            </w:pPr>
            <w:r w:rsidRPr="004E7E92">
              <w:rPr>
                <w:rFonts w:ascii="Times New Roman" w:hAnsi="Times New Roman"/>
                <w:sz w:val="20"/>
              </w:rPr>
              <w:t>8763</w:t>
            </w:r>
          </w:p>
        </w:tc>
      </w:tr>
      <w:tr w:rsidR="0007344F" w:rsidRPr="004E7E92" w14:paraId="17115BE2" w14:textId="77777777" w:rsidTr="00E65371">
        <w:tc>
          <w:tcPr>
            <w:tcW w:w="742" w:type="pct"/>
            <w:vAlign w:val="center"/>
          </w:tcPr>
          <w:p w14:paraId="15EF5899" w14:textId="22505621" w:rsidR="0007344F" w:rsidRPr="004E7E92" w:rsidRDefault="0007344F" w:rsidP="0007344F">
            <w:pPr>
              <w:spacing w:before="0" w:after="0"/>
              <w:rPr>
                <w:rFonts w:ascii="Times New Roman" w:hAnsi="Times New Roman"/>
                <w:b/>
                <w:sz w:val="20"/>
              </w:rPr>
            </w:pPr>
            <w:r w:rsidRPr="004E7E92">
              <w:rPr>
                <w:rFonts w:ascii="Times New Roman" w:hAnsi="Times New Roman"/>
                <w:sz w:val="20"/>
              </w:rPr>
              <w:t>35</w:t>
            </w:r>
          </w:p>
        </w:tc>
        <w:tc>
          <w:tcPr>
            <w:tcW w:w="1092" w:type="pct"/>
            <w:vAlign w:val="center"/>
          </w:tcPr>
          <w:p w14:paraId="1A26A8F2" w14:textId="7DA1EF5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7613</w:t>
            </w:r>
          </w:p>
        </w:tc>
        <w:tc>
          <w:tcPr>
            <w:tcW w:w="1668" w:type="pct"/>
            <w:vAlign w:val="center"/>
          </w:tcPr>
          <w:p w14:paraId="582C0AB4" w14:textId="55662DBC" w:rsidR="0007344F" w:rsidRPr="004E7E92" w:rsidRDefault="0007344F" w:rsidP="0007344F">
            <w:pPr>
              <w:spacing w:before="0" w:after="0"/>
              <w:rPr>
                <w:rFonts w:ascii="Times New Roman" w:hAnsi="Times New Roman"/>
                <w:b/>
                <w:sz w:val="20"/>
              </w:rPr>
            </w:pPr>
            <w:r w:rsidRPr="004E7E92">
              <w:rPr>
                <w:rFonts w:ascii="Times New Roman" w:hAnsi="Times New Roman"/>
                <w:sz w:val="20"/>
              </w:rPr>
              <w:t>2245</w:t>
            </w:r>
          </w:p>
        </w:tc>
        <w:tc>
          <w:tcPr>
            <w:tcW w:w="1499" w:type="pct"/>
            <w:vAlign w:val="center"/>
          </w:tcPr>
          <w:p w14:paraId="2CA37D79" w14:textId="227D0ECA" w:rsidR="0007344F" w:rsidRPr="004E7E92" w:rsidRDefault="0007344F" w:rsidP="0007344F">
            <w:pPr>
              <w:spacing w:before="0" w:after="0"/>
              <w:rPr>
                <w:rFonts w:ascii="Times New Roman" w:hAnsi="Times New Roman"/>
                <w:b/>
                <w:sz w:val="20"/>
              </w:rPr>
            </w:pPr>
            <w:r w:rsidRPr="004E7E92">
              <w:rPr>
                <w:rFonts w:ascii="Times New Roman" w:hAnsi="Times New Roman"/>
                <w:sz w:val="20"/>
              </w:rPr>
              <w:t>8936</w:t>
            </w:r>
          </w:p>
        </w:tc>
      </w:tr>
      <w:tr w:rsidR="0007344F" w:rsidRPr="004E7E92" w14:paraId="259AFC00" w14:textId="77777777" w:rsidTr="00E65371">
        <w:tc>
          <w:tcPr>
            <w:tcW w:w="742" w:type="pct"/>
            <w:vAlign w:val="center"/>
          </w:tcPr>
          <w:p w14:paraId="0FFEA72D" w14:textId="378118AB" w:rsidR="0007344F" w:rsidRPr="004E7E92" w:rsidRDefault="0007344F" w:rsidP="0007344F">
            <w:pPr>
              <w:spacing w:before="0" w:after="0"/>
              <w:rPr>
                <w:rFonts w:ascii="Times New Roman" w:hAnsi="Times New Roman"/>
                <w:b/>
                <w:sz w:val="20"/>
              </w:rPr>
            </w:pPr>
            <w:r w:rsidRPr="004E7E92">
              <w:rPr>
                <w:rFonts w:ascii="Times New Roman" w:hAnsi="Times New Roman"/>
                <w:sz w:val="20"/>
              </w:rPr>
              <w:t>36</w:t>
            </w:r>
          </w:p>
        </w:tc>
        <w:tc>
          <w:tcPr>
            <w:tcW w:w="1092" w:type="pct"/>
            <w:vAlign w:val="center"/>
          </w:tcPr>
          <w:p w14:paraId="3760140F" w14:textId="7738B2E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7644</w:t>
            </w:r>
          </w:p>
        </w:tc>
        <w:tc>
          <w:tcPr>
            <w:tcW w:w="1668" w:type="pct"/>
            <w:vAlign w:val="center"/>
          </w:tcPr>
          <w:p w14:paraId="7BEE4B74" w14:textId="7443D175" w:rsidR="0007344F" w:rsidRPr="004E7E92" w:rsidRDefault="0007344F" w:rsidP="0007344F">
            <w:pPr>
              <w:spacing w:before="0" w:after="0"/>
              <w:rPr>
                <w:rFonts w:ascii="Times New Roman" w:hAnsi="Times New Roman"/>
                <w:b/>
                <w:sz w:val="20"/>
              </w:rPr>
            </w:pPr>
            <w:r w:rsidRPr="004E7E92">
              <w:rPr>
                <w:rFonts w:ascii="Times New Roman" w:hAnsi="Times New Roman"/>
                <w:sz w:val="20"/>
              </w:rPr>
              <w:t>2265</w:t>
            </w:r>
          </w:p>
        </w:tc>
        <w:tc>
          <w:tcPr>
            <w:tcW w:w="1499" w:type="pct"/>
            <w:vAlign w:val="center"/>
          </w:tcPr>
          <w:p w14:paraId="7FD19055" w14:textId="46B95566" w:rsidR="0007344F" w:rsidRPr="004E7E92" w:rsidRDefault="0007344F" w:rsidP="0007344F">
            <w:pPr>
              <w:spacing w:before="0" w:after="0"/>
              <w:rPr>
                <w:rFonts w:ascii="Times New Roman" w:hAnsi="Times New Roman"/>
                <w:b/>
                <w:sz w:val="20"/>
              </w:rPr>
            </w:pPr>
            <w:r w:rsidRPr="004E7E92">
              <w:rPr>
                <w:rFonts w:ascii="Times New Roman" w:hAnsi="Times New Roman"/>
                <w:sz w:val="20"/>
              </w:rPr>
              <w:t>9104</w:t>
            </w:r>
          </w:p>
        </w:tc>
      </w:tr>
      <w:tr w:rsidR="0007344F" w:rsidRPr="004E7E92" w14:paraId="5055BE25" w14:textId="77777777" w:rsidTr="00E65371">
        <w:tc>
          <w:tcPr>
            <w:tcW w:w="742" w:type="pct"/>
            <w:vAlign w:val="center"/>
          </w:tcPr>
          <w:p w14:paraId="45C24DDD" w14:textId="6A5BBB78" w:rsidR="0007344F" w:rsidRPr="004E7E92" w:rsidRDefault="0007344F" w:rsidP="0007344F">
            <w:pPr>
              <w:spacing w:before="0" w:after="0"/>
              <w:rPr>
                <w:rFonts w:ascii="Times New Roman" w:hAnsi="Times New Roman"/>
                <w:b/>
                <w:sz w:val="20"/>
              </w:rPr>
            </w:pPr>
            <w:r w:rsidRPr="004E7E92">
              <w:rPr>
                <w:rFonts w:ascii="Times New Roman" w:hAnsi="Times New Roman"/>
                <w:sz w:val="20"/>
              </w:rPr>
              <w:lastRenderedPageBreak/>
              <w:t>37</w:t>
            </w:r>
          </w:p>
        </w:tc>
        <w:tc>
          <w:tcPr>
            <w:tcW w:w="1092" w:type="pct"/>
            <w:vAlign w:val="center"/>
          </w:tcPr>
          <w:p w14:paraId="4A31E429" w14:textId="4D4AD6B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7664</w:t>
            </w:r>
          </w:p>
        </w:tc>
        <w:tc>
          <w:tcPr>
            <w:tcW w:w="1668" w:type="pct"/>
            <w:vAlign w:val="center"/>
          </w:tcPr>
          <w:p w14:paraId="770AE0AB" w14:textId="18B72706" w:rsidR="0007344F" w:rsidRPr="004E7E92" w:rsidRDefault="0007344F" w:rsidP="0007344F">
            <w:pPr>
              <w:spacing w:before="0" w:after="0"/>
              <w:rPr>
                <w:rFonts w:ascii="Times New Roman" w:hAnsi="Times New Roman"/>
                <w:b/>
                <w:sz w:val="20"/>
              </w:rPr>
            </w:pPr>
            <w:r w:rsidRPr="004E7E92">
              <w:rPr>
                <w:rFonts w:ascii="Times New Roman" w:hAnsi="Times New Roman"/>
                <w:sz w:val="20"/>
              </w:rPr>
              <w:t>2283</w:t>
            </w:r>
          </w:p>
        </w:tc>
        <w:tc>
          <w:tcPr>
            <w:tcW w:w="1499" w:type="pct"/>
            <w:vAlign w:val="center"/>
          </w:tcPr>
          <w:p w14:paraId="7759EFE9" w14:textId="302DE71F" w:rsidR="0007344F" w:rsidRPr="004E7E92" w:rsidRDefault="0007344F" w:rsidP="0007344F">
            <w:pPr>
              <w:spacing w:before="0" w:after="0"/>
              <w:rPr>
                <w:rFonts w:ascii="Times New Roman" w:hAnsi="Times New Roman"/>
                <w:b/>
                <w:sz w:val="20"/>
              </w:rPr>
            </w:pPr>
            <w:r w:rsidRPr="004E7E92">
              <w:rPr>
                <w:rFonts w:ascii="Times New Roman" w:hAnsi="Times New Roman"/>
                <w:sz w:val="20"/>
              </w:rPr>
              <w:t>9223</w:t>
            </w:r>
          </w:p>
        </w:tc>
      </w:tr>
      <w:tr w:rsidR="0007344F" w:rsidRPr="004E7E92" w14:paraId="7EDFF5E4" w14:textId="77777777" w:rsidTr="00E65371">
        <w:tc>
          <w:tcPr>
            <w:tcW w:w="742" w:type="pct"/>
            <w:vAlign w:val="center"/>
          </w:tcPr>
          <w:p w14:paraId="046C7F11" w14:textId="18A1E737" w:rsidR="0007344F" w:rsidRPr="004E7E92" w:rsidRDefault="0007344F" w:rsidP="0007344F">
            <w:pPr>
              <w:spacing w:before="0" w:after="0"/>
              <w:rPr>
                <w:rFonts w:ascii="Times New Roman" w:hAnsi="Times New Roman"/>
                <w:b/>
                <w:sz w:val="20"/>
              </w:rPr>
            </w:pPr>
            <w:r w:rsidRPr="004E7E92">
              <w:rPr>
                <w:rFonts w:ascii="Times New Roman" w:hAnsi="Times New Roman"/>
                <w:sz w:val="20"/>
              </w:rPr>
              <w:t>38</w:t>
            </w:r>
          </w:p>
        </w:tc>
        <w:tc>
          <w:tcPr>
            <w:tcW w:w="1092" w:type="pct"/>
            <w:vAlign w:val="center"/>
          </w:tcPr>
          <w:p w14:paraId="515358AF" w14:textId="492E57E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7675</w:t>
            </w:r>
          </w:p>
        </w:tc>
        <w:tc>
          <w:tcPr>
            <w:tcW w:w="1668" w:type="pct"/>
            <w:vAlign w:val="center"/>
          </w:tcPr>
          <w:p w14:paraId="057E238B" w14:textId="767F1A79" w:rsidR="0007344F" w:rsidRPr="004E7E92" w:rsidRDefault="0007344F" w:rsidP="0007344F">
            <w:pPr>
              <w:spacing w:before="0" w:after="0"/>
              <w:rPr>
                <w:rFonts w:ascii="Times New Roman" w:hAnsi="Times New Roman"/>
                <w:b/>
                <w:sz w:val="20"/>
              </w:rPr>
            </w:pPr>
            <w:r w:rsidRPr="004E7E92">
              <w:rPr>
                <w:rFonts w:ascii="Times New Roman" w:hAnsi="Times New Roman"/>
                <w:sz w:val="20"/>
              </w:rPr>
              <w:t>2299</w:t>
            </w:r>
          </w:p>
        </w:tc>
        <w:tc>
          <w:tcPr>
            <w:tcW w:w="1499" w:type="pct"/>
            <w:vAlign w:val="center"/>
          </w:tcPr>
          <w:p w14:paraId="53264989" w14:textId="591889E7" w:rsidR="0007344F" w:rsidRPr="004E7E92" w:rsidRDefault="0007344F" w:rsidP="0007344F">
            <w:pPr>
              <w:spacing w:before="0" w:after="0"/>
              <w:rPr>
                <w:rFonts w:ascii="Times New Roman" w:hAnsi="Times New Roman"/>
                <w:b/>
                <w:sz w:val="20"/>
              </w:rPr>
            </w:pPr>
            <w:r w:rsidRPr="004E7E92">
              <w:rPr>
                <w:rFonts w:ascii="Times New Roman" w:hAnsi="Times New Roman"/>
                <w:sz w:val="20"/>
              </w:rPr>
              <w:t>9380</w:t>
            </w:r>
          </w:p>
        </w:tc>
      </w:tr>
      <w:tr w:rsidR="0007344F" w:rsidRPr="004E7E92" w14:paraId="40635EA3" w14:textId="77777777" w:rsidTr="00E65371">
        <w:tc>
          <w:tcPr>
            <w:tcW w:w="742" w:type="pct"/>
            <w:vAlign w:val="center"/>
          </w:tcPr>
          <w:p w14:paraId="70E925F5" w14:textId="4E979A5D" w:rsidR="0007344F" w:rsidRPr="004E7E92" w:rsidRDefault="0007344F" w:rsidP="0007344F">
            <w:pPr>
              <w:spacing w:before="0" w:after="0"/>
              <w:rPr>
                <w:rFonts w:ascii="Times New Roman" w:hAnsi="Times New Roman"/>
                <w:b/>
                <w:sz w:val="20"/>
              </w:rPr>
            </w:pPr>
            <w:r w:rsidRPr="004E7E92">
              <w:rPr>
                <w:rFonts w:ascii="Times New Roman" w:hAnsi="Times New Roman"/>
                <w:sz w:val="20"/>
              </w:rPr>
              <w:t>39</w:t>
            </w:r>
          </w:p>
        </w:tc>
        <w:tc>
          <w:tcPr>
            <w:tcW w:w="1092" w:type="pct"/>
            <w:vAlign w:val="center"/>
          </w:tcPr>
          <w:p w14:paraId="3B622B34" w14:textId="782A3B5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7675</w:t>
            </w:r>
          </w:p>
        </w:tc>
        <w:tc>
          <w:tcPr>
            <w:tcW w:w="1668" w:type="pct"/>
            <w:vAlign w:val="center"/>
          </w:tcPr>
          <w:p w14:paraId="402045D4" w14:textId="04430700" w:rsidR="0007344F" w:rsidRPr="004E7E92" w:rsidRDefault="0007344F" w:rsidP="0007344F">
            <w:pPr>
              <w:spacing w:before="0" w:after="0"/>
              <w:rPr>
                <w:rFonts w:ascii="Times New Roman" w:hAnsi="Times New Roman"/>
                <w:b/>
                <w:sz w:val="20"/>
              </w:rPr>
            </w:pPr>
            <w:r w:rsidRPr="004E7E92">
              <w:rPr>
                <w:rFonts w:ascii="Times New Roman" w:hAnsi="Times New Roman"/>
                <w:sz w:val="20"/>
              </w:rPr>
              <w:t>2312</w:t>
            </w:r>
          </w:p>
        </w:tc>
        <w:tc>
          <w:tcPr>
            <w:tcW w:w="1499" w:type="pct"/>
            <w:vAlign w:val="center"/>
          </w:tcPr>
          <w:p w14:paraId="3123AAFC" w14:textId="60F9AA65" w:rsidR="0007344F" w:rsidRPr="004E7E92" w:rsidRDefault="0007344F" w:rsidP="0007344F">
            <w:pPr>
              <w:spacing w:before="0" w:after="0"/>
              <w:rPr>
                <w:rFonts w:ascii="Times New Roman" w:hAnsi="Times New Roman"/>
                <w:b/>
                <w:sz w:val="20"/>
              </w:rPr>
            </w:pPr>
            <w:r w:rsidRPr="004E7E92">
              <w:rPr>
                <w:rFonts w:ascii="Times New Roman" w:hAnsi="Times New Roman"/>
                <w:sz w:val="20"/>
              </w:rPr>
              <w:t>9532</w:t>
            </w:r>
          </w:p>
        </w:tc>
      </w:tr>
      <w:tr w:rsidR="0007344F" w:rsidRPr="004E7E92" w14:paraId="17B35A98" w14:textId="77777777" w:rsidTr="00E65371">
        <w:tc>
          <w:tcPr>
            <w:tcW w:w="742" w:type="pct"/>
            <w:vAlign w:val="center"/>
          </w:tcPr>
          <w:p w14:paraId="3F326BEE" w14:textId="688415D8" w:rsidR="0007344F" w:rsidRPr="004E7E92" w:rsidRDefault="0007344F" w:rsidP="0007344F">
            <w:pPr>
              <w:spacing w:before="0" w:after="0"/>
              <w:rPr>
                <w:rFonts w:ascii="Times New Roman" w:hAnsi="Times New Roman"/>
                <w:b/>
                <w:sz w:val="20"/>
              </w:rPr>
            </w:pPr>
            <w:r w:rsidRPr="004E7E92">
              <w:rPr>
                <w:rFonts w:ascii="Times New Roman" w:hAnsi="Times New Roman"/>
                <w:sz w:val="20"/>
              </w:rPr>
              <w:t>40</w:t>
            </w:r>
          </w:p>
        </w:tc>
        <w:tc>
          <w:tcPr>
            <w:tcW w:w="1092" w:type="pct"/>
            <w:vAlign w:val="center"/>
          </w:tcPr>
          <w:p w14:paraId="0C6365B3" w14:textId="70C9095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7717</w:t>
            </w:r>
          </w:p>
        </w:tc>
        <w:tc>
          <w:tcPr>
            <w:tcW w:w="1668" w:type="pct"/>
            <w:vAlign w:val="center"/>
          </w:tcPr>
          <w:p w14:paraId="5C414E81" w14:textId="66A6C192" w:rsidR="0007344F" w:rsidRPr="004E7E92" w:rsidRDefault="0007344F" w:rsidP="0007344F">
            <w:pPr>
              <w:spacing w:before="0" w:after="0"/>
              <w:rPr>
                <w:rFonts w:ascii="Times New Roman" w:hAnsi="Times New Roman"/>
                <w:b/>
                <w:sz w:val="20"/>
              </w:rPr>
            </w:pPr>
            <w:r w:rsidRPr="004E7E92">
              <w:rPr>
                <w:rFonts w:ascii="Times New Roman" w:hAnsi="Times New Roman"/>
                <w:sz w:val="20"/>
              </w:rPr>
              <w:t>2323</w:t>
            </w:r>
          </w:p>
        </w:tc>
        <w:tc>
          <w:tcPr>
            <w:tcW w:w="1499" w:type="pct"/>
            <w:vAlign w:val="center"/>
          </w:tcPr>
          <w:p w14:paraId="506D99D5" w14:textId="55288982" w:rsidR="0007344F" w:rsidRPr="004E7E92" w:rsidRDefault="0007344F" w:rsidP="0007344F">
            <w:pPr>
              <w:spacing w:before="0" w:after="0"/>
              <w:rPr>
                <w:rFonts w:ascii="Times New Roman" w:hAnsi="Times New Roman"/>
                <w:b/>
                <w:sz w:val="20"/>
              </w:rPr>
            </w:pPr>
            <w:r w:rsidRPr="004E7E92">
              <w:rPr>
                <w:rFonts w:ascii="Times New Roman" w:hAnsi="Times New Roman"/>
                <w:sz w:val="20"/>
              </w:rPr>
              <w:t>9680</w:t>
            </w:r>
          </w:p>
        </w:tc>
      </w:tr>
      <w:tr w:rsidR="0007344F" w:rsidRPr="004E7E92" w14:paraId="78B6E961" w14:textId="77777777" w:rsidTr="00E65371">
        <w:tc>
          <w:tcPr>
            <w:tcW w:w="742" w:type="pct"/>
            <w:vAlign w:val="center"/>
          </w:tcPr>
          <w:p w14:paraId="56A7475E" w14:textId="4719652C" w:rsidR="0007344F" w:rsidRPr="004E7E92" w:rsidRDefault="0007344F" w:rsidP="0007344F">
            <w:pPr>
              <w:spacing w:before="0" w:after="0"/>
              <w:rPr>
                <w:rFonts w:ascii="Times New Roman" w:hAnsi="Times New Roman"/>
                <w:b/>
                <w:sz w:val="20"/>
              </w:rPr>
            </w:pPr>
            <w:r w:rsidRPr="004E7E92">
              <w:rPr>
                <w:rFonts w:ascii="Times New Roman" w:hAnsi="Times New Roman"/>
                <w:sz w:val="20"/>
              </w:rPr>
              <w:t>41</w:t>
            </w:r>
          </w:p>
        </w:tc>
        <w:tc>
          <w:tcPr>
            <w:tcW w:w="1092" w:type="pct"/>
            <w:vAlign w:val="center"/>
          </w:tcPr>
          <w:p w14:paraId="6A69CC4B" w14:textId="3EDD68D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7750</w:t>
            </w:r>
          </w:p>
        </w:tc>
        <w:tc>
          <w:tcPr>
            <w:tcW w:w="1668" w:type="pct"/>
            <w:vAlign w:val="center"/>
          </w:tcPr>
          <w:p w14:paraId="77CF4FB4" w14:textId="1C68D1DF" w:rsidR="0007344F" w:rsidRPr="004E7E92" w:rsidRDefault="0007344F" w:rsidP="0007344F">
            <w:pPr>
              <w:spacing w:before="0" w:after="0"/>
              <w:rPr>
                <w:rFonts w:ascii="Times New Roman" w:hAnsi="Times New Roman"/>
                <w:b/>
                <w:sz w:val="20"/>
              </w:rPr>
            </w:pPr>
            <w:r w:rsidRPr="004E7E92">
              <w:rPr>
                <w:rFonts w:ascii="Times New Roman" w:hAnsi="Times New Roman"/>
                <w:sz w:val="20"/>
              </w:rPr>
              <w:t>2332</w:t>
            </w:r>
          </w:p>
        </w:tc>
        <w:tc>
          <w:tcPr>
            <w:tcW w:w="1499" w:type="pct"/>
            <w:vAlign w:val="center"/>
          </w:tcPr>
          <w:p w14:paraId="6731B342" w14:textId="74A2786C" w:rsidR="0007344F" w:rsidRPr="004E7E92" w:rsidRDefault="0007344F" w:rsidP="0007344F">
            <w:pPr>
              <w:spacing w:before="0" w:after="0"/>
              <w:rPr>
                <w:rFonts w:ascii="Times New Roman" w:hAnsi="Times New Roman"/>
                <w:b/>
                <w:sz w:val="20"/>
              </w:rPr>
            </w:pPr>
            <w:r w:rsidRPr="004E7E92">
              <w:rPr>
                <w:rFonts w:ascii="Times New Roman" w:hAnsi="Times New Roman"/>
                <w:sz w:val="20"/>
              </w:rPr>
              <w:t>9872</w:t>
            </w:r>
          </w:p>
        </w:tc>
      </w:tr>
      <w:tr w:rsidR="0007344F" w:rsidRPr="004E7E92" w14:paraId="37AFD13E" w14:textId="77777777" w:rsidTr="00E65371">
        <w:tc>
          <w:tcPr>
            <w:tcW w:w="742" w:type="pct"/>
            <w:vAlign w:val="center"/>
          </w:tcPr>
          <w:p w14:paraId="1C24187D" w14:textId="55EB7BAD" w:rsidR="0007344F" w:rsidRPr="004E7E92" w:rsidRDefault="0007344F" w:rsidP="0007344F">
            <w:pPr>
              <w:spacing w:before="0" w:after="0"/>
              <w:rPr>
                <w:rFonts w:ascii="Times New Roman" w:hAnsi="Times New Roman"/>
                <w:b/>
                <w:sz w:val="20"/>
              </w:rPr>
            </w:pPr>
            <w:r w:rsidRPr="004E7E92">
              <w:rPr>
                <w:rFonts w:ascii="Times New Roman" w:hAnsi="Times New Roman"/>
                <w:sz w:val="20"/>
              </w:rPr>
              <w:t>42</w:t>
            </w:r>
          </w:p>
        </w:tc>
        <w:tc>
          <w:tcPr>
            <w:tcW w:w="1092" w:type="pct"/>
            <w:vAlign w:val="center"/>
          </w:tcPr>
          <w:p w14:paraId="2FCC3CC4" w14:textId="520B27C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7721</w:t>
            </w:r>
          </w:p>
        </w:tc>
        <w:tc>
          <w:tcPr>
            <w:tcW w:w="1668" w:type="pct"/>
            <w:vAlign w:val="center"/>
          </w:tcPr>
          <w:p w14:paraId="4943FE60" w14:textId="33A0BB28" w:rsidR="0007344F" w:rsidRPr="004E7E92" w:rsidRDefault="0007344F" w:rsidP="0007344F">
            <w:pPr>
              <w:spacing w:before="0" w:after="0"/>
              <w:rPr>
                <w:rFonts w:ascii="Times New Roman" w:hAnsi="Times New Roman"/>
                <w:b/>
                <w:sz w:val="20"/>
              </w:rPr>
            </w:pPr>
            <w:r w:rsidRPr="004E7E92">
              <w:rPr>
                <w:rFonts w:ascii="Times New Roman" w:hAnsi="Times New Roman"/>
                <w:sz w:val="20"/>
              </w:rPr>
              <w:t>2338</w:t>
            </w:r>
          </w:p>
        </w:tc>
        <w:tc>
          <w:tcPr>
            <w:tcW w:w="1499" w:type="pct"/>
            <w:vAlign w:val="center"/>
          </w:tcPr>
          <w:p w14:paraId="5082742D" w14:textId="70F2AAF9" w:rsidR="0007344F" w:rsidRPr="004E7E92" w:rsidRDefault="0007344F" w:rsidP="0007344F">
            <w:pPr>
              <w:spacing w:before="0" w:after="0"/>
              <w:rPr>
                <w:rFonts w:ascii="Times New Roman" w:hAnsi="Times New Roman"/>
                <w:b/>
                <w:sz w:val="20"/>
              </w:rPr>
            </w:pPr>
            <w:r w:rsidRPr="004E7E92">
              <w:rPr>
                <w:rFonts w:ascii="Times New Roman" w:hAnsi="Times New Roman"/>
                <w:sz w:val="20"/>
              </w:rPr>
              <w:t>10012</w:t>
            </w:r>
          </w:p>
        </w:tc>
      </w:tr>
      <w:tr w:rsidR="0007344F" w:rsidRPr="004E7E92" w14:paraId="66ACB1EE" w14:textId="77777777" w:rsidTr="00E65371">
        <w:tc>
          <w:tcPr>
            <w:tcW w:w="742" w:type="pct"/>
            <w:vAlign w:val="center"/>
          </w:tcPr>
          <w:p w14:paraId="6EFB0AC4" w14:textId="1C93BA65" w:rsidR="0007344F" w:rsidRPr="004E7E92" w:rsidRDefault="0007344F" w:rsidP="0007344F">
            <w:pPr>
              <w:spacing w:before="0" w:after="0"/>
              <w:rPr>
                <w:rFonts w:ascii="Times New Roman" w:hAnsi="Times New Roman"/>
                <w:b/>
                <w:sz w:val="20"/>
              </w:rPr>
            </w:pPr>
            <w:r w:rsidRPr="004E7E92">
              <w:rPr>
                <w:rFonts w:ascii="Times New Roman" w:hAnsi="Times New Roman"/>
                <w:sz w:val="20"/>
              </w:rPr>
              <w:t>43</w:t>
            </w:r>
          </w:p>
        </w:tc>
        <w:tc>
          <w:tcPr>
            <w:tcW w:w="1092" w:type="pct"/>
            <w:vAlign w:val="center"/>
          </w:tcPr>
          <w:p w14:paraId="2FD8F9D7" w14:textId="5C1DACF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7794</w:t>
            </w:r>
          </w:p>
        </w:tc>
        <w:tc>
          <w:tcPr>
            <w:tcW w:w="1668" w:type="pct"/>
            <w:vAlign w:val="center"/>
          </w:tcPr>
          <w:p w14:paraId="31F571AB" w14:textId="000BC9CF" w:rsidR="0007344F" w:rsidRPr="004E7E92" w:rsidRDefault="0007344F" w:rsidP="0007344F">
            <w:pPr>
              <w:spacing w:before="0" w:after="0"/>
              <w:rPr>
                <w:rFonts w:ascii="Times New Roman" w:hAnsi="Times New Roman"/>
                <w:b/>
                <w:sz w:val="20"/>
              </w:rPr>
            </w:pPr>
            <w:r w:rsidRPr="004E7E92">
              <w:rPr>
                <w:rFonts w:ascii="Times New Roman" w:hAnsi="Times New Roman"/>
                <w:sz w:val="20"/>
              </w:rPr>
              <w:t>2341</w:t>
            </w:r>
          </w:p>
        </w:tc>
        <w:tc>
          <w:tcPr>
            <w:tcW w:w="1499" w:type="pct"/>
            <w:vAlign w:val="center"/>
          </w:tcPr>
          <w:p w14:paraId="30166851" w14:textId="2A0172E7" w:rsidR="0007344F" w:rsidRPr="004E7E92" w:rsidRDefault="0007344F" w:rsidP="0007344F">
            <w:pPr>
              <w:spacing w:before="0" w:after="0"/>
              <w:rPr>
                <w:rFonts w:ascii="Times New Roman" w:hAnsi="Times New Roman"/>
                <w:b/>
                <w:sz w:val="20"/>
              </w:rPr>
            </w:pPr>
            <w:r w:rsidRPr="004E7E92">
              <w:rPr>
                <w:rFonts w:ascii="Times New Roman" w:hAnsi="Times New Roman"/>
                <w:sz w:val="20"/>
              </w:rPr>
              <w:t>10146</w:t>
            </w:r>
          </w:p>
        </w:tc>
      </w:tr>
      <w:tr w:rsidR="0007344F" w:rsidRPr="004E7E92" w14:paraId="2D551719" w14:textId="77777777" w:rsidTr="00E65371">
        <w:tc>
          <w:tcPr>
            <w:tcW w:w="742" w:type="pct"/>
            <w:vAlign w:val="center"/>
          </w:tcPr>
          <w:p w14:paraId="0A32F4BF" w14:textId="2033AE9A" w:rsidR="0007344F" w:rsidRPr="004E7E92" w:rsidRDefault="0007344F" w:rsidP="0007344F">
            <w:pPr>
              <w:spacing w:before="0" w:after="0"/>
              <w:rPr>
                <w:rFonts w:ascii="Times New Roman" w:hAnsi="Times New Roman"/>
                <w:b/>
                <w:sz w:val="20"/>
              </w:rPr>
            </w:pPr>
            <w:r w:rsidRPr="004E7E92">
              <w:rPr>
                <w:rFonts w:ascii="Times New Roman" w:hAnsi="Times New Roman"/>
                <w:sz w:val="20"/>
              </w:rPr>
              <w:t>44</w:t>
            </w:r>
          </w:p>
        </w:tc>
        <w:tc>
          <w:tcPr>
            <w:tcW w:w="1092" w:type="pct"/>
            <w:vAlign w:val="center"/>
          </w:tcPr>
          <w:p w14:paraId="5FE3EB79" w14:textId="099B9F4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7805</w:t>
            </w:r>
          </w:p>
        </w:tc>
        <w:tc>
          <w:tcPr>
            <w:tcW w:w="1668" w:type="pct"/>
            <w:vAlign w:val="center"/>
          </w:tcPr>
          <w:p w14:paraId="45CD619D" w14:textId="23553F57" w:rsidR="0007344F" w:rsidRPr="004E7E92" w:rsidRDefault="0007344F" w:rsidP="0007344F">
            <w:pPr>
              <w:spacing w:before="0" w:after="0"/>
              <w:rPr>
                <w:rFonts w:ascii="Times New Roman" w:hAnsi="Times New Roman"/>
                <w:b/>
                <w:sz w:val="20"/>
              </w:rPr>
            </w:pPr>
            <w:r w:rsidRPr="004E7E92">
              <w:rPr>
                <w:rFonts w:ascii="Times New Roman" w:hAnsi="Times New Roman"/>
                <w:sz w:val="20"/>
              </w:rPr>
              <w:t>2343</w:t>
            </w:r>
          </w:p>
        </w:tc>
        <w:tc>
          <w:tcPr>
            <w:tcW w:w="1499" w:type="pct"/>
            <w:vAlign w:val="center"/>
          </w:tcPr>
          <w:p w14:paraId="7326AA02" w14:textId="74845050" w:rsidR="0007344F" w:rsidRPr="004E7E92" w:rsidRDefault="0007344F" w:rsidP="0007344F">
            <w:pPr>
              <w:spacing w:before="0" w:after="0"/>
              <w:rPr>
                <w:rFonts w:ascii="Times New Roman" w:hAnsi="Times New Roman"/>
                <w:b/>
                <w:sz w:val="20"/>
              </w:rPr>
            </w:pPr>
            <w:r w:rsidRPr="004E7E92">
              <w:rPr>
                <w:rFonts w:ascii="Times New Roman" w:hAnsi="Times New Roman"/>
                <w:sz w:val="20"/>
              </w:rPr>
              <w:t>10275</w:t>
            </w:r>
          </w:p>
        </w:tc>
      </w:tr>
      <w:tr w:rsidR="0007344F" w:rsidRPr="004E7E92" w14:paraId="3362EC04" w14:textId="77777777" w:rsidTr="00E65371">
        <w:tc>
          <w:tcPr>
            <w:tcW w:w="742" w:type="pct"/>
            <w:vAlign w:val="center"/>
          </w:tcPr>
          <w:p w14:paraId="3463E40A" w14:textId="04BFAF0A" w:rsidR="0007344F" w:rsidRPr="004E7E92" w:rsidRDefault="0007344F" w:rsidP="0007344F">
            <w:pPr>
              <w:spacing w:before="0" w:after="0"/>
              <w:rPr>
                <w:rFonts w:ascii="Times New Roman" w:hAnsi="Times New Roman"/>
                <w:b/>
                <w:sz w:val="20"/>
              </w:rPr>
            </w:pPr>
            <w:r w:rsidRPr="004E7E92">
              <w:rPr>
                <w:rFonts w:ascii="Times New Roman" w:hAnsi="Times New Roman"/>
                <w:sz w:val="20"/>
              </w:rPr>
              <w:t>45</w:t>
            </w:r>
          </w:p>
        </w:tc>
        <w:tc>
          <w:tcPr>
            <w:tcW w:w="1092" w:type="pct"/>
            <w:vAlign w:val="center"/>
          </w:tcPr>
          <w:p w14:paraId="773011D2" w14:textId="59AD1B4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7807</w:t>
            </w:r>
          </w:p>
        </w:tc>
        <w:tc>
          <w:tcPr>
            <w:tcW w:w="1668" w:type="pct"/>
            <w:vAlign w:val="center"/>
          </w:tcPr>
          <w:p w14:paraId="0A289C5B" w14:textId="549A1B58" w:rsidR="0007344F" w:rsidRPr="004E7E92" w:rsidRDefault="0007344F" w:rsidP="0007344F">
            <w:pPr>
              <w:spacing w:before="0" w:after="0"/>
              <w:rPr>
                <w:rFonts w:ascii="Times New Roman" w:hAnsi="Times New Roman"/>
                <w:b/>
                <w:sz w:val="20"/>
              </w:rPr>
            </w:pPr>
            <w:r w:rsidRPr="004E7E92">
              <w:rPr>
                <w:rFonts w:ascii="Times New Roman" w:hAnsi="Times New Roman"/>
                <w:sz w:val="20"/>
              </w:rPr>
              <w:t>2341</w:t>
            </w:r>
          </w:p>
        </w:tc>
        <w:tc>
          <w:tcPr>
            <w:tcW w:w="1499" w:type="pct"/>
            <w:vAlign w:val="center"/>
          </w:tcPr>
          <w:p w14:paraId="5302F44C" w14:textId="2AD0D8C2" w:rsidR="0007344F" w:rsidRPr="004E7E92" w:rsidRDefault="0007344F" w:rsidP="0007344F">
            <w:pPr>
              <w:spacing w:before="0" w:after="0"/>
              <w:rPr>
                <w:rFonts w:ascii="Times New Roman" w:hAnsi="Times New Roman"/>
                <w:b/>
                <w:sz w:val="20"/>
              </w:rPr>
            </w:pPr>
            <w:r w:rsidRPr="004E7E92">
              <w:rPr>
                <w:rFonts w:ascii="Times New Roman" w:hAnsi="Times New Roman"/>
                <w:sz w:val="20"/>
              </w:rPr>
              <w:t>10454</w:t>
            </w:r>
          </w:p>
        </w:tc>
      </w:tr>
      <w:tr w:rsidR="0007344F" w:rsidRPr="004E7E92" w14:paraId="3980CE0F" w14:textId="77777777" w:rsidTr="00E65371">
        <w:tc>
          <w:tcPr>
            <w:tcW w:w="742" w:type="pct"/>
            <w:vAlign w:val="center"/>
          </w:tcPr>
          <w:p w14:paraId="75051836" w14:textId="259CC251" w:rsidR="0007344F" w:rsidRPr="004E7E92" w:rsidRDefault="0007344F" w:rsidP="0007344F">
            <w:pPr>
              <w:spacing w:before="0" w:after="0"/>
              <w:rPr>
                <w:rFonts w:ascii="Times New Roman" w:hAnsi="Times New Roman"/>
                <w:b/>
                <w:sz w:val="20"/>
              </w:rPr>
            </w:pPr>
            <w:r w:rsidRPr="004E7E92">
              <w:rPr>
                <w:rFonts w:ascii="Times New Roman" w:hAnsi="Times New Roman"/>
                <w:sz w:val="20"/>
              </w:rPr>
              <w:t>46</w:t>
            </w:r>
          </w:p>
        </w:tc>
        <w:tc>
          <w:tcPr>
            <w:tcW w:w="1092" w:type="pct"/>
            <w:vAlign w:val="center"/>
          </w:tcPr>
          <w:p w14:paraId="5F7EC9C0" w14:textId="29A861A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7801</w:t>
            </w:r>
          </w:p>
        </w:tc>
        <w:tc>
          <w:tcPr>
            <w:tcW w:w="1668" w:type="pct"/>
            <w:vAlign w:val="center"/>
          </w:tcPr>
          <w:p w14:paraId="1E0EA797" w14:textId="6CC5593C" w:rsidR="0007344F" w:rsidRPr="004E7E92" w:rsidRDefault="0007344F" w:rsidP="0007344F">
            <w:pPr>
              <w:spacing w:before="0" w:after="0"/>
              <w:rPr>
                <w:rFonts w:ascii="Times New Roman" w:hAnsi="Times New Roman"/>
                <w:b/>
                <w:sz w:val="20"/>
              </w:rPr>
            </w:pPr>
            <w:r w:rsidRPr="004E7E92">
              <w:rPr>
                <w:rFonts w:ascii="Times New Roman" w:hAnsi="Times New Roman"/>
                <w:sz w:val="20"/>
              </w:rPr>
              <w:t>2338</w:t>
            </w:r>
          </w:p>
        </w:tc>
        <w:tc>
          <w:tcPr>
            <w:tcW w:w="1499" w:type="pct"/>
            <w:vAlign w:val="center"/>
          </w:tcPr>
          <w:p w14:paraId="3340015B" w14:textId="3474AF32" w:rsidR="0007344F" w:rsidRPr="004E7E92" w:rsidRDefault="0007344F" w:rsidP="0007344F">
            <w:pPr>
              <w:spacing w:before="0" w:after="0"/>
              <w:rPr>
                <w:rFonts w:ascii="Times New Roman" w:hAnsi="Times New Roman"/>
                <w:b/>
                <w:sz w:val="20"/>
              </w:rPr>
            </w:pPr>
            <w:r w:rsidRPr="004E7E92">
              <w:rPr>
                <w:rFonts w:ascii="Times New Roman" w:hAnsi="Times New Roman"/>
                <w:sz w:val="20"/>
              </w:rPr>
              <w:t>10575</w:t>
            </w:r>
          </w:p>
        </w:tc>
      </w:tr>
      <w:tr w:rsidR="0007344F" w:rsidRPr="004E7E92" w14:paraId="0AE14BCC" w14:textId="77777777" w:rsidTr="00E65371">
        <w:tc>
          <w:tcPr>
            <w:tcW w:w="742" w:type="pct"/>
            <w:vAlign w:val="center"/>
          </w:tcPr>
          <w:p w14:paraId="1D6DF2AA" w14:textId="5BF27B4D" w:rsidR="0007344F" w:rsidRPr="004E7E92" w:rsidRDefault="0007344F" w:rsidP="0007344F">
            <w:pPr>
              <w:spacing w:before="0" w:after="0"/>
              <w:rPr>
                <w:rFonts w:ascii="Times New Roman" w:hAnsi="Times New Roman"/>
                <w:b/>
                <w:sz w:val="20"/>
              </w:rPr>
            </w:pPr>
            <w:r w:rsidRPr="004E7E92">
              <w:rPr>
                <w:rFonts w:ascii="Times New Roman" w:hAnsi="Times New Roman"/>
                <w:sz w:val="20"/>
              </w:rPr>
              <w:t>47</w:t>
            </w:r>
          </w:p>
        </w:tc>
        <w:tc>
          <w:tcPr>
            <w:tcW w:w="1092" w:type="pct"/>
            <w:vAlign w:val="center"/>
          </w:tcPr>
          <w:p w14:paraId="1E0315BD" w14:textId="0FFF23C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7850</w:t>
            </w:r>
          </w:p>
        </w:tc>
        <w:tc>
          <w:tcPr>
            <w:tcW w:w="1668" w:type="pct"/>
            <w:vAlign w:val="center"/>
          </w:tcPr>
          <w:p w14:paraId="7765AD0D" w14:textId="7832FCB8" w:rsidR="0007344F" w:rsidRPr="004E7E92" w:rsidRDefault="0007344F" w:rsidP="0007344F">
            <w:pPr>
              <w:spacing w:before="0" w:after="0"/>
              <w:rPr>
                <w:rFonts w:ascii="Times New Roman" w:hAnsi="Times New Roman"/>
                <w:b/>
                <w:sz w:val="20"/>
              </w:rPr>
            </w:pPr>
            <w:r w:rsidRPr="004E7E92">
              <w:rPr>
                <w:rFonts w:ascii="Times New Roman" w:hAnsi="Times New Roman"/>
                <w:sz w:val="20"/>
              </w:rPr>
              <w:t>2389</w:t>
            </w:r>
          </w:p>
        </w:tc>
        <w:tc>
          <w:tcPr>
            <w:tcW w:w="1499" w:type="pct"/>
            <w:vAlign w:val="center"/>
          </w:tcPr>
          <w:p w14:paraId="12ACD12C" w14:textId="05E5CA38" w:rsidR="0007344F" w:rsidRPr="004E7E92" w:rsidRDefault="0007344F" w:rsidP="0007344F">
            <w:pPr>
              <w:spacing w:before="0" w:after="0"/>
              <w:rPr>
                <w:rFonts w:ascii="Times New Roman" w:hAnsi="Times New Roman"/>
                <w:b/>
                <w:sz w:val="20"/>
              </w:rPr>
            </w:pPr>
            <w:r w:rsidRPr="004E7E92">
              <w:rPr>
                <w:rFonts w:ascii="Times New Roman" w:hAnsi="Times New Roman"/>
                <w:sz w:val="20"/>
              </w:rPr>
              <w:t>10748</w:t>
            </w:r>
          </w:p>
        </w:tc>
      </w:tr>
      <w:tr w:rsidR="0007344F" w:rsidRPr="004E7E92" w14:paraId="24BF3748" w14:textId="77777777" w:rsidTr="00E65371">
        <w:tc>
          <w:tcPr>
            <w:tcW w:w="742" w:type="pct"/>
            <w:vAlign w:val="center"/>
          </w:tcPr>
          <w:p w14:paraId="0025772D" w14:textId="0E96F871" w:rsidR="0007344F" w:rsidRPr="004E7E92" w:rsidRDefault="0007344F" w:rsidP="0007344F">
            <w:pPr>
              <w:spacing w:before="0" w:after="0"/>
              <w:rPr>
                <w:rFonts w:ascii="Times New Roman" w:hAnsi="Times New Roman"/>
                <w:b/>
                <w:sz w:val="20"/>
              </w:rPr>
            </w:pPr>
            <w:r w:rsidRPr="004E7E92">
              <w:rPr>
                <w:rFonts w:ascii="Times New Roman" w:hAnsi="Times New Roman"/>
                <w:sz w:val="20"/>
              </w:rPr>
              <w:t>48</w:t>
            </w:r>
          </w:p>
        </w:tc>
        <w:tc>
          <w:tcPr>
            <w:tcW w:w="1092" w:type="pct"/>
            <w:vAlign w:val="center"/>
          </w:tcPr>
          <w:p w14:paraId="3859B750" w14:textId="4D6EF4C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7830</w:t>
            </w:r>
          </w:p>
        </w:tc>
        <w:tc>
          <w:tcPr>
            <w:tcW w:w="1668" w:type="pct"/>
            <w:vAlign w:val="center"/>
          </w:tcPr>
          <w:p w14:paraId="64DA5A38" w14:textId="72FC77D9" w:rsidR="0007344F" w:rsidRPr="004E7E92" w:rsidRDefault="0007344F" w:rsidP="0007344F">
            <w:pPr>
              <w:spacing w:before="0" w:after="0"/>
              <w:rPr>
                <w:rFonts w:ascii="Times New Roman" w:hAnsi="Times New Roman"/>
                <w:b/>
                <w:sz w:val="20"/>
              </w:rPr>
            </w:pPr>
            <w:r w:rsidRPr="004E7E92">
              <w:rPr>
                <w:rFonts w:ascii="Times New Roman" w:hAnsi="Times New Roman"/>
                <w:sz w:val="20"/>
              </w:rPr>
              <w:t>2381</w:t>
            </w:r>
          </w:p>
        </w:tc>
        <w:tc>
          <w:tcPr>
            <w:tcW w:w="1499" w:type="pct"/>
            <w:vAlign w:val="center"/>
          </w:tcPr>
          <w:p w14:paraId="27C3FC9F" w14:textId="2EE8E7C8" w:rsidR="0007344F" w:rsidRPr="004E7E92" w:rsidRDefault="0007344F" w:rsidP="0007344F">
            <w:pPr>
              <w:spacing w:before="0" w:after="0"/>
              <w:rPr>
                <w:rFonts w:ascii="Times New Roman" w:hAnsi="Times New Roman"/>
                <w:b/>
                <w:sz w:val="20"/>
              </w:rPr>
            </w:pPr>
            <w:r w:rsidRPr="004E7E92">
              <w:rPr>
                <w:rFonts w:ascii="Times New Roman" w:hAnsi="Times New Roman"/>
                <w:sz w:val="20"/>
              </w:rPr>
              <w:t>10861</w:t>
            </w:r>
          </w:p>
        </w:tc>
      </w:tr>
      <w:tr w:rsidR="0007344F" w:rsidRPr="004E7E92" w14:paraId="4CFE2658" w14:textId="77777777" w:rsidTr="00E65371">
        <w:tc>
          <w:tcPr>
            <w:tcW w:w="742" w:type="pct"/>
            <w:vAlign w:val="center"/>
          </w:tcPr>
          <w:p w14:paraId="56B87EA0" w14:textId="74EF268E" w:rsidR="0007344F" w:rsidRPr="004E7E92" w:rsidRDefault="0007344F" w:rsidP="0007344F">
            <w:pPr>
              <w:spacing w:before="0" w:after="0"/>
              <w:rPr>
                <w:rFonts w:ascii="Times New Roman" w:hAnsi="Times New Roman"/>
                <w:b/>
                <w:sz w:val="20"/>
              </w:rPr>
            </w:pPr>
            <w:r w:rsidRPr="004E7E92">
              <w:rPr>
                <w:rFonts w:ascii="Times New Roman" w:hAnsi="Times New Roman"/>
                <w:sz w:val="20"/>
              </w:rPr>
              <w:t>49</w:t>
            </w:r>
          </w:p>
        </w:tc>
        <w:tc>
          <w:tcPr>
            <w:tcW w:w="1092" w:type="pct"/>
            <w:vAlign w:val="center"/>
          </w:tcPr>
          <w:p w14:paraId="7EDEA62C" w14:textId="4694113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7867</w:t>
            </w:r>
          </w:p>
        </w:tc>
        <w:tc>
          <w:tcPr>
            <w:tcW w:w="1668" w:type="pct"/>
            <w:vAlign w:val="center"/>
          </w:tcPr>
          <w:p w14:paraId="3E99F553" w14:textId="67C1134A" w:rsidR="0007344F" w:rsidRPr="004E7E92" w:rsidRDefault="0007344F" w:rsidP="0007344F">
            <w:pPr>
              <w:spacing w:before="0" w:after="0"/>
              <w:rPr>
                <w:rFonts w:ascii="Times New Roman" w:hAnsi="Times New Roman"/>
                <w:b/>
                <w:sz w:val="20"/>
              </w:rPr>
            </w:pPr>
            <w:r w:rsidRPr="004E7E92">
              <w:rPr>
                <w:rFonts w:ascii="Times New Roman" w:hAnsi="Times New Roman"/>
                <w:sz w:val="20"/>
              </w:rPr>
              <w:t>2372</w:t>
            </w:r>
          </w:p>
        </w:tc>
        <w:tc>
          <w:tcPr>
            <w:tcW w:w="1499" w:type="pct"/>
            <w:vAlign w:val="center"/>
          </w:tcPr>
          <w:p w14:paraId="33653710" w14:textId="3383530E" w:rsidR="0007344F" w:rsidRPr="004E7E92" w:rsidRDefault="0007344F" w:rsidP="0007344F">
            <w:pPr>
              <w:spacing w:before="0" w:after="0"/>
              <w:rPr>
                <w:rFonts w:ascii="Times New Roman" w:hAnsi="Times New Roman"/>
                <w:b/>
                <w:sz w:val="20"/>
              </w:rPr>
            </w:pPr>
            <w:r w:rsidRPr="004E7E92">
              <w:rPr>
                <w:rFonts w:ascii="Times New Roman" w:hAnsi="Times New Roman"/>
                <w:sz w:val="20"/>
              </w:rPr>
              <w:t>11028</w:t>
            </w:r>
          </w:p>
        </w:tc>
      </w:tr>
      <w:tr w:rsidR="0007344F" w:rsidRPr="004E7E92" w14:paraId="780C11F6" w14:textId="77777777" w:rsidTr="00E65371">
        <w:tc>
          <w:tcPr>
            <w:tcW w:w="742" w:type="pct"/>
            <w:vAlign w:val="center"/>
          </w:tcPr>
          <w:p w14:paraId="4D11ED63" w14:textId="799FF9C5" w:rsidR="0007344F" w:rsidRPr="004E7E92" w:rsidRDefault="0007344F" w:rsidP="0007344F">
            <w:pPr>
              <w:spacing w:before="0" w:after="0"/>
              <w:rPr>
                <w:rFonts w:ascii="Times New Roman" w:hAnsi="Times New Roman"/>
                <w:b/>
                <w:sz w:val="20"/>
              </w:rPr>
            </w:pPr>
            <w:r w:rsidRPr="004E7E92">
              <w:rPr>
                <w:rFonts w:ascii="Times New Roman" w:hAnsi="Times New Roman"/>
                <w:sz w:val="20"/>
              </w:rPr>
              <w:t>50</w:t>
            </w:r>
          </w:p>
        </w:tc>
        <w:tc>
          <w:tcPr>
            <w:tcW w:w="1092" w:type="pct"/>
            <w:vAlign w:val="center"/>
          </w:tcPr>
          <w:p w14:paraId="43CCCCA0" w14:textId="269F8DC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7898</w:t>
            </w:r>
          </w:p>
        </w:tc>
        <w:tc>
          <w:tcPr>
            <w:tcW w:w="1668" w:type="pct"/>
            <w:vAlign w:val="center"/>
          </w:tcPr>
          <w:p w14:paraId="22D2F1EA" w14:textId="28E21A29" w:rsidR="0007344F" w:rsidRPr="004E7E92" w:rsidRDefault="0007344F" w:rsidP="0007344F">
            <w:pPr>
              <w:spacing w:before="0" w:after="0"/>
              <w:rPr>
                <w:rFonts w:ascii="Times New Roman" w:hAnsi="Times New Roman"/>
                <w:b/>
                <w:sz w:val="20"/>
              </w:rPr>
            </w:pPr>
            <w:r w:rsidRPr="004E7E92">
              <w:rPr>
                <w:rFonts w:ascii="Times New Roman" w:hAnsi="Times New Roman"/>
                <w:sz w:val="20"/>
              </w:rPr>
              <w:t>2420</w:t>
            </w:r>
          </w:p>
        </w:tc>
        <w:tc>
          <w:tcPr>
            <w:tcW w:w="1499" w:type="pct"/>
            <w:vAlign w:val="center"/>
          </w:tcPr>
          <w:p w14:paraId="1197650B" w14:textId="2CC6ED23" w:rsidR="0007344F" w:rsidRPr="004E7E92" w:rsidRDefault="0007344F" w:rsidP="0007344F">
            <w:pPr>
              <w:spacing w:before="0" w:after="0"/>
              <w:rPr>
                <w:rFonts w:ascii="Times New Roman" w:hAnsi="Times New Roman"/>
                <w:b/>
                <w:sz w:val="20"/>
              </w:rPr>
            </w:pPr>
            <w:r w:rsidRPr="004E7E92">
              <w:rPr>
                <w:rFonts w:ascii="Times New Roman" w:hAnsi="Times New Roman"/>
                <w:sz w:val="20"/>
              </w:rPr>
              <w:t>11132</w:t>
            </w:r>
          </w:p>
        </w:tc>
      </w:tr>
      <w:tr w:rsidR="00957438" w:rsidRPr="004E7E92" w14:paraId="3BCC7818" w14:textId="77777777" w:rsidTr="00BC7C28">
        <w:tc>
          <w:tcPr>
            <w:tcW w:w="5000" w:type="pct"/>
            <w:gridSpan w:val="4"/>
            <w:tcBorders>
              <w:top w:val="single" w:sz="4" w:space="0" w:color="auto"/>
            </w:tcBorders>
            <w:vAlign w:val="center"/>
          </w:tcPr>
          <w:p w14:paraId="021A08B3" w14:textId="77777777" w:rsidR="00957438" w:rsidRPr="004E7E92" w:rsidRDefault="00957438" w:rsidP="00BC7C28">
            <w:pPr>
              <w:spacing w:before="0" w:after="0"/>
              <w:jc w:val="left"/>
              <w:rPr>
                <w:rFonts w:ascii="Times New Roman" w:hAnsi="Times New Roman"/>
                <w:b/>
                <w:bCs/>
                <w:sz w:val="20"/>
              </w:rPr>
            </w:pPr>
            <w:r w:rsidRPr="004E7E92">
              <w:rPr>
                <w:rFonts w:ascii="Times New Roman" w:hAnsi="Times New Roman"/>
                <w:b/>
                <w:bCs/>
                <w:sz w:val="20"/>
              </w:rPr>
              <w:t xml:space="preserve">Saules paneļu sistēmas uzstādīšana (ar </w:t>
            </w:r>
            <w:proofErr w:type="spellStart"/>
            <w:r w:rsidRPr="004E7E92">
              <w:rPr>
                <w:rFonts w:ascii="Times New Roman" w:hAnsi="Times New Roman"/>
                <w:b/>
                <w:bCs/>
                <w:sz w:val="20"/>
              </w:rPr>
              <w:t>pieslēgumu</w:t>
            </w:r>
            <w:proofErr w:type="spellEnd"/>
            <w:r w:rsidRPr="004E7E92">
              <w:rPr>
                <w:rFonts w:ascii="Times New Roman" w:hAnsi="Times New Roman"/>
                <w:b/>
                <w:bCs/>
                <w:sz w:val="20"/>
              </w:rPr>
              <w:t xml:space="preserve"> elektrotīklam)</w:t>
            </w:r>
            <w:r w:rsidRPr="004E7E92">
              <w:rPr>
                <w:rStyle w:val="FootnoteReference"/>
                <w:rFonts w:ascii="Times New Roman" w:hAnsi="Times New Roman"/>
                <w:b/>
                <w:bCs/>
                <w:sz w:val="20"/>
              </w:rPr>
              <w:footnoteReference w:id="133"/>
            </w:r>
          </w:p>
        </w:tc>
      </w:tr>
      <w:tr w:rsidR="00957438" w:rsidRPr="004E7E92" w14:paraId="5F18A0B4" w14:textId="77777777" w:rsidTr="00E65371">
        <w:tc>
          <w:tcPr>
            <w:tcW w:w="1833" w:type="pct"/>
            <w:gridSpan w:val="2"/>
            <w:vAlign w:val="center"/>
          </w:tcPr>
          <w:p w14:paraId="2E280BFC"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Iekārtas nominālā jauda </w:t>
            </w:r>
            <w:r w:rsidRPr="004E7E92">
              <w:rPr>
                <w:rFonts w:ascii="Times New Roman" w:hAnsi="Times New Roman"/>
                <w:b/>
                <w:bCs/>
                <w:sz w:val="20"/>
              </w:rPr>
              <w:t>(</w:t>
            </w:r>
            <w:proofErr w:type="spellStart"/>
            <w:r w:rsidRPr="004E7E92">
              <w:rPr>
                <w:rFonts w:ascii="Times New Roman" w:hAnsi="Times New Roman"/>
                <w:b/>
                <w:bCs/>
                <w:sz w:val="20"/>
              </w:rPr>
              <w:t>kW</w:t>
            </w:r>
            <w:proofErr w:type="spellEnd"/>
            <w:r w:rsidRPr="004E7E92">
              <w:rPr>
                <w:rFonts w:ascii="Times New Roman" w:hAnsi="Times New Roman"/>
                <w:b/>
                <w:bCs/>
                <w:sz w:val="20"/>
              </w:rPr>
              <w:t>)</w:t>
            </w:r>
            <w:r w:rsidRPr="004E7E92">
              <w:rPr>
                <w:rStyle w:val="FootnoteReference"/>
                <w:rFonts w:ascii="Times New Roman" w:hAnsi="Times New Roman"/>
                <w:sz w:val="20"/>
              </w:rPr>
              <w:footnoteReference w:id="134"/>
            </w:r>
          </w:p>
        </w:tc>
        <w:tc>
          <w:tcPr>
            <w:tcW w:w="3167" w:type="pct"/>
            <w:gridSpan w:val="2"/>
            <w:vAlign w:val="center"/>
          </w:tcPr>
          <w:p w14:paraId="5160962B" w14:textId="77777777" w:rsidR="00957438" w:rsidRPr="004E7E92" w:rsidRDefault="00957438" w:rsidP="00BC7C28">
            <w:pPr>
              <w:spacing w:before="0" w:after="0"/>
              <w:rPr>
                <w:rFonts w:ascii="Times New Roman" w:hAnsi="Times New Roman"/>
                <w:b/>
                <w:sz w:val="20"/>
              </w:rPr>
            </w:pPr>
            <w:r w:rsidRPr="004E7E92">
              <w:rPr>
                <w:rFonts w:ascii="Times New Roman" w:hAnsi="Times New Roman"/>
                <w:sz w:val="20"/>
              </w:rPr>
              <w:t xml:space="preserve">Izmaksas ar PVN par papildu siltumapgādes iekārtām, kas kombinētas ar izvēlēto siltumapgādes risinājumu </w:t>
            </w:r>
          </w:p>
          <w:p w14:paraId="6A2D18AD" w14:textId="70B9B570" w:rsidR="00957438" w:rsidRPr="004E7E92" w:rsidRDefault="00957438" w:rsidP="00C16876">
            <w:pPr>
              <w:spacing w:before="0" w:after="0"/>
              <w:rPr>
                <w:rFonts w:ascii="Times New Roman" w:hAnsi="Times New Roman"/>
                <w:b/>
                <w:sz w:val="20"/>
              </w:rPr>
            </w:pPr>
            <w:r w:rsidRPr="004E7E92">
              <w:rPr>
                <w:rFonts w:ascii="Times New Roman" w:hAnsi="Times New Roman"/>
                <w:b/>
                <w:bCs/>
                <w:sz w:val="20"/>
              </w:rPr>
              <w:t>S</w:t>
            </w:r>
            <w:r w:rsidRPr="004E7E92">
              <w:rPr>
                <w:rFonts w:ascii="Times New Roman" w:hAnsi="Times New Roman"/>
                <w:sz w:val="20"/>
              </w:rPr>
              <w:t>,</w:t>
            </w:r>
            <w:r w:rsidR="00C16876" w:rsidRPr="004E7E92">
              <w:rPr>
                <w:rFonts w:ascii="Times New Roman" w:hAnsi="Times New Roman"/>
                <w:sz w:val="20"/>
              </w:rPr>
              <w:t xml:space="preserve">  </w:t>
            </w:r>
            <w:r w:rsidRPr="004E7E92">
              <w:rPr>
                <w:rFonts w:ascii="Times New Roman" w:hAnsi="Times New Roman"/>
                <w:sz w:val="20"/>
              </w:rPr>
              <w:t>(EUR)</w:t>
            </w:r>
          </w:p>
        </w:tc>
      </w:tr>
      <w:tr w:rsidR="0007344F" w:rsidRPr="004E7E92" w14:paraId="411CBA5E" w14:textId="77777777" w:rsidTr="00E65371">
        <w:tc>
          <w:tcPr>
            <w:tcW w:w="1833" w:type="pct"/>
            <w:gridSpan w:val="2"/>
            <w:vAlign w:val="center"/>
          </w:tcPr>
          <w:p w14:paraId="4EDA085C" w14:textId="5031D72C" w:rsidR="0007344F" w:rsidRPr="004E7E92" w:rsidRDefault="0007344F" w:rsidP="0007344F">
            <w:pPr>
              <w:spacing w:before="0" w:after="0"/>
              <w:rPr>
                <w:rFonts w:ascii="Times New Roman" w:hAnsi="Times New Roman"/>
                <w:b/>
                <w:sz w:val="20"/>
              </w:rPr>
            </w:pPr>
            <w:r w:rsidRPr="004E7E92">
              <w:rPr>
                <w:rFonts w:ascii="Times New Roman" w:hAnsi="Times New Roman"/>
                <w:sz w:val="20"/>
              </w:rPr>
              <w:t>1,0</w:t>
            </w:r>
          </w:p>
        </w:tc>
        <w:tc>
          <w:tcPr>
            <w:tcW w:w="3167" w:type="pct"/>
            <w:gridSpan w:val="2"/>
            <w:vAlign w:val="center"/>
          </w:tcPr>
          <w:p w14:paraId="1D7F8BA3" w14:textId="7FAE6E8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2489</w:t>
            </w:r>
          </w:p>
        </w:tc>
      </w:tr>
      <w:tr w:rsidR="0007344F" w:rsidRPr="004E7E92" w14:paraId="79812A3D" w14:textId="77777777" w:rsidTr="00E65371">
        <w:tc>
          <w:tcPr>
            <w:tcW w:w="1833" w:type="pct"/>
            <w:gridSpan w:val="2"/>
            <w:vAlign w:val="center"/>
          </w:tcPr>
          <w:p w14:paraId="06266CF0" w14:textId="71848046" w:rsidR="0007344F" w:rsidRPr="004E7E92" w:rsidRDefault="0007344F" w:rsidP="0007344F">
            <w:pPr>
              <w:spacing w:before="0" w:after="0"/>
              <w:rPr>
                <w:rFonts w:ascii="Times New Roman" w:hAnsi="Times New Roman"/>
                <w:b/>
                <w:sz w:val="20"/>
              </w:rPr>
            </w:pPr>
            <w:r w:rsidRPr="004E7E92">
              <w:rPr>
                <w:rFonts w:ascii="Times New Roman" w:hAnsi="Times New Roman"/>
                <w:sz w:val="20"/>
              </w:rPr>
              <w:t>1,1</w:t>
            </w:r>
          </w:p>
        </w:tc>
        <w:tc>
          <w:tcPr>
            <w:tcW w:w="3167" w:type="pct"/>
            <w:gridSpan w:val="2"/>
            <w:vAlign w:val="center"/>
          </w:tcPr>
          <w:p w14:paraId="0B2DDCED" w14:textId="5E20D71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2646</w:t>
            </w:r>
          </w:p>
        </w:tc>
      </w:tr>
      <w:tr w:rsidR="0007344F" w:rsidRPr="004E7E92" w14:paraId="75318776" w14:textId="77777777" w:rsidTr="00E65371">
        <w:tc>
          <w:tcPr>
            <w:tcW w:w="1833" w:type="pct"/>
            <w:gridSpan w:val="2"/>
            <w:vAlign w:val="center"/>
          </w:tcPr>
          <w:p w14:paraId="6B3E6490" w14:textId="636B46CE" w:rsidR="0007344F" w:rsidRPr="004E7E92" w:rsidRDefault="0007344F" w:rsidP="0007344F">
            <w:pPr>
              <w:spacing w:before="0" w:after="0"/>
              <w:rPr>
                <w:rFonts w:ascii="Times New Roman" w:hAnsi="Times New Roman"/>
                <w:b/>
                <w:sz w:val="20"/>
              </w:rPr>
            </w:pPr>
            <w:r w:rsidRPr="004E7E92">
              <w:rPr>
                <w:rFonts w:ascii="Times New Roman" w:hAnsi="Times New Roman"/>
                <w:sz w:val="20"/>
              </w:rPr>
              <w:t>1,2</w:t>
            </w:r>
          </w:p>
        </w:tc>
        <w:tc>
          <w:tcPr>
            <w:tcW w:w="3167" w:type="pct"/>
            <w:gridSpan w:val="2"/>
            <w:vAlign w:val="center"/>
          </w:tcPr>
          <w:p w14:paraId="53A4D2A3" w14:textId="752376C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2801</w:t>
            </w:r>
          </w:p>
        </w:tc>
      </w:tr>
      <w:tr w:rsidR="0007344F" w:rsidRPr="004E7E92" w14:paraId="69DFA6A9" w14:textId="77777777" w:rsidTr="00E65371">
        <w:tc>
          <w:tcPr>
            <w:tcW w:w="1833" w:type="pct"/>
            <w:gridSpan w:val="2"/>
            <w:vAlign w:val="center"/>
          </w:tcPr>
          <w:p w14:paraId="0826A851" w14:textId="16B8C71F" w:rsidR="0007344F" w:rsidRPr="004E7E92" w:rsidRDefault="0007344F" w:rsidP="0007344F">
            <w:pPr>
              <w:spacing w:before="0" w:after="0"/>
              <w:rPr>
                <w:rFonts w:ascii="Times New Roman" w:hAnsi="Times New Roman"/>
                <w:b/>
                <w:sz w:val="20"/>
              </w:rPr>
            </w:pPr>
            <w:r w:rsidRPr="004E7E92">
              <w:rPr>
                <w:rFonts w:ascii="Times New Roman" w:hAnsi="Times New Roman"/>
                <w:sz w:val="20"/>
              </w:rPr>
              <w:t>1,3</w:t>
            </w:r>
          </w:p>
        </w:tc>
        <w:tc>
          <w:tcPr>
            <w:tcW w:w="3167" w:type="pct"/>
            <w:gridSpan w:val="2"/>
            <w:vAlign w:val="center"/>
          </w:tcPr>
          <w:p w14:paraId="4E13D503" w14:textId="40CA013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2951</w:t>
            </w:r>
          </w:p>
        </w:tc>
      </w:tr>
      <w:tr w:rsidR="0007344F" w:rsidRPr="004E7E92" w14:paraId="6AAD2D94" w14:textId="77777777" w:rsidTr="00E65371">
        <w:tc>
          <w:tcPr>
            <w:tcW w:w="1833" w:type="pct"/>
            <w:gridSpan w:val="2"/>
            <w:vAlign w:val="center"/>
          </w:tcPr>
          <w:p w14:paraId="440981AD" w14:textId="49C15F40" w:rsidR="0007344F" w:rsidRPr="004E7E92" w:rsidRDefault="0007344F" w:rsidP="0007344F">
            <w:pPr>
              <w:spacing w:before="0" w:after="0"/>
              <w:rPr>
                <w:rFonts w:ascii="Times New Roman" w:hAnsi="Times New Roman"/>
                <w:b/>
                <w:sz w:val="20"/>
              </w:rPr>
            </w:pPr>
            <w:r w:rsidRPr="004E7E92">
              <w:rPr>
                <w:rFonts w:ascii="Times New Roman" w:hAnsi="Times New Roman"/>
                <w:sz w:val="20"/>
              </w:rPr>
              <w:t>1,4</w:t>
            </w:r>
          </w:p>
        </w:tc>
        <w:tc>
          <w:tcPr>
            <w:tcW w:w="3167" w:type="pct"/>
            <w:gridSpan w:val="2"/>
            <w:vAlign w:val="center"/>
          </w:tcPr>
          <w:p w14:paraId="3BC0B359" w14:textId="5478221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3096</w:t>
            </w:r>
          </w:p>
        </w:tc>
      </w:tr>
      <w:tr w:rsidR="0007344F" w:rsidRPr="004E7E92" w14:paraId="21C59582" w14:textId="77777777" w:rsidTr="00E65371">
        <w:tc>
          <w:tcPr>
            <w:tcW w:w="1833" w:type="pct"/>
            <w:gridSpan w:val="2"/>
            <w:vAlign w:val="center"/>
          </w:tcPr>
          <w:p w14:paraId="10BA7537" w14:textId="2BBA6161" w:rsidR="0007344F" w:rsidRPr="004E7E92" w:rsidRDefault="0007344F" w:rsidP="0007344F">
            <w:pPr>
              <w:spacing w:before="0" w:after="0"/>
              <w:rPr>
                <w:rFonts w:ascii="Times New Roman" w:hAnsi="Times New Roman"/>
                <w:b/>
                <w:sz w:val="20"/>
              </w:rPr>
            </w:pPr>
            <w:r w:rsidRPr="004E7E92">
              <w:rPr>
                <w:rFonts w:ascii="Times New Roman" w:hAnsi="Times New Roman"/>
                <w:sz w:val="20"/>
              </w:rPr>
              <w:t>1,5</w:t>
            </w:r>
          </w:p>
        </w:tc>
        <w:tc>
          <w:tcPr>
            <w:tcW w:w="3167" w:type="pct"/>
            <w:gridSpan w:val="2"/>
            <w:vAlign w:val="center"/>
          </w:tcPr>
          <w:p w14:paraId="5C2F686A" w14:textId="4F43D7F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3238</w:t>
            </w:r>
          </w:p>
        </w:tc>
      </w:tr>
      <w:tr w:rsidR="0007344F" w:rsidRPr="004E7E92" w14:paraId="030D17C7" w14:textId="77777777" w:rsidTr="00E65371">
        <w:tc>
          <w:tcPr>
            <w:tcW w:w="1833" w:type="pct"/>
            <w:gridSpan w:val="2"/>
            <w:vAlign w:val="center"/>
          </w:tcPr>
          <w:p w14:paraId="34055E64" w14:textId="48C35EC1" w:rsidR="0007344F" w:rsidRPr="004E7E92" w:rsidRDefault="0007344F" w:rsidP="0007344F">
            <w:pPr>
              <w:spacing w:before="0" w:after="0"/>
              <w:rPr>
                <w:rFonts w:ascii="Times New Roman" w:hAnsi="Times New Roman"/>
                <w:b/>
                <w:sz w:val="20"/>
              </w:rPr>
            </w:pPr>
            <w:r w:rsidRPr="004E7E92">
              <w:rPr>
                <w:rFonts w:ascii="Times New Roman" w:hAnsi="Times New Roman"/>
                <w:sz w:val="20"/>
              </w:rPr>
              <w:t>1,6</w:t>
            </w:r>
          </w:p>
        </w:tc>
        <w:tc>
          <w:tcPr>
            <w:tcW w:w="3167" w:type="pct"/>
            <w:gridSpan w:val="2"/>
            <w:vAlign w:val="center"/>
          </w:tcPr>
          <w:p w14:paraId="4D02E4B7" w14:textId="2E77A98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3377</w:t>
            </w:r>
          </w:p>
        </w:tc>
      </w:tr>
      <w:tr w:rsidR="0007344F" w:rsidRPr="004E7E92" w14:paraId="3B723F50" w14:textId="77777777" w:rsidTr="00E65371">
        <w:tc>
          <w:tcPr>
            <w:tcW w:w="1833" w:type="pct"/>
            <w:gridSpan w:val="2"/>
            <w:vAlign w:val="center"/>
          </w:tcPr>
          <w:p w14:paraId="2855D1DC" w14:textId="39EC1CAD" w:rsidR="0007344F" w:rsidRPr="004E7E92" w:rsidRDefault="0007344F" w:rsidP="0007344F">
            <w:pPr>
              <w:spacing w:before="0" w:after="0"/>
              <w:rPr>
                <w:rFonts w:ascii="Times New Roman" w:hAnsi="Times New Roman"/>
                <w:b/>
                <w:sz w:val="20"/>
              </w:rPr>
            </w:pPr>
            <w:r w:rsidRPr="004E7E92">
              <w:rPr>
                <w:rFonts w:ascii="Times New Roman" w:hAnsi="Times New Roman"/>
                <w:sz w:val="20"/>
              </w:rPr>
              <w:t>1,7</w:t>
            </w:r>
          </w:p>
        </w:tc>
        <w:tc>
          <w:tcPr>
            <w:tcW w:w="3167" w:type="pct"/>
            <w:gridSpan w:val="2"/>
            <w:vAlign w:val="center"/>
          </w:tcPr>
          <w:p w14:paraId="7F60B0F9" w14:textId="6733ACA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3513</w:t>
            </w:r>
          </w:p>
        </w:tc>
      </w:tr>
      <w:tr w:rsidR="0007344F" w:rsidRPr="004E7E92" w14:paraId="2C204D25" w14:textId="77777777" w:rsidTr="00E65371">
        <w:tc>
          <w:tcPr>
            <w:tcW w:w="1833" w:type="pct"/>
            <w:gridSpan w:val="2"/>
            <w:vAlign w:val="center"/>
          </w:tcPr>
          <w:p w14:paraId="28F3A779" w14:textId="41E61E46" w:rsidR="0007344F" w:rsidRPr="004E7E92" w:rsidRDefault="0007344F" w:rsidP="0007344F">
            <w:pPr>
              <w:spacing w:before="0" w:after="0"/>
              <w:rPr>
                <w:rFonts w:ascii="Times New Roman" w:hAnsi="Times New Roman"/>
                <w:b/>
                <w:sz w:val="20"/>
              </w:rPr>
            </w:pPr>
            <w:r w:rsidRPr="004E7E92">
              <w:rPr>
                <w:rFonts w:ascii="Times New Roman" w:hAnsi="Times New Roman"/>
                <w:sz w:val="20"/>
              </w:rPr>
              <w:t>1,8</w:t>
            </w:r>
          </w:p>
        </w:tc>
        <w:tc>
          <w:tcPr>
            <w:tcW w:w="3167" w:type="pct"/>
            <w:gridSpan w:val="2"/>
            <w:vAlign w:val="center"/>
          </w:tcPr>
          <w:p w14:paraId="266C8468" w14:textId="6BDF624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3644</w:t>
            </w:r>
          </w:p>
        </w:tc>
      </w:tr>
      <w:tr w:rsidR="0007344F" w:rsidRPr="004E7E92" w14:paraId="334268F4" w14:textId="77777777" w:rsidTr="00E65371">
        <w:tc>
          <w:tcPr>
            <w:tcW w:w="1833" w:type="pct"/>
            <w:gridSpan w:val="2"/>
            <w:vAlign w:val="center"/>
          </w:tcPr>
          <w:p w14:paraId="6E3C433B" w14:textId="40773C12" w:rsidR="0007344F" w:rsidRPr="004E7E92" w:rsidRDefault="0007344F" w:rsidP="0007344F">
            <w:pPr>
              <w:spacing w:before="0" w:after="0"/>
              <w:rPr>
                <w:rFonts w:ascii="Times New Roman" w:hAnsi="Times New Roman"/>
                <w:b/>
                <w:sz w:val="20"/>
              </w:rPr>
            </w:pPr>
            <w:r w:rsidRPr="004E7E92">
              <w:rPr>
                <w:rFonts w:ascii="Times New Roman" w:hAnsi="Times New Roman"/>
                <w:sz w:val="20"/>
              </w:rPr>
              <w:t>1,9</w:t>
            </w:r>
          </w:p>
        </w:tc>
        <w:tc>
          <w:tcPr>
            <w:tcW w:w="3167" w:type="pct"/>
            <w:gridSpan w:val="2"/>
            <w:vAlign w:val="center"/>
          </w:tcPr>
          <w:p w14:paraId="18EC1084" w14:textId="24F52F9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3777</w:t>
            </w:r>
          </w:p>
        </w:tc>
      </w:tr>
      <w:tr w:rsidR="0007344F" w:rsidRPr="004E7E92" w14:paraId="088414A4" w14:textId="77777777" w:rsidTr="00E65371">
        <w:tc>
          <w:tcPr>
            <w:tcW w:w="1833" w:type="pct"/>
            <w:gridSpan w:val="2"/>
            <w:vAlign w:val="center"/>
          </w:tcPr>
          <w:p w14:paraId="15C119AE" w14:textId="0168307C" w:rsidR="0007344F" w:rsidRPr="004E7E92" w:rsidRDefault="0007344F" w:rsidP="0007344F">
            <w:pPr>
              <w:spacing w:before="0" w:after="0"/>
              <w:rPr>
                <w:rFonts w:ascii="Times New Roman" w:hAnsi="Times New Roman"/>
                <w:b/>
                <w:sz w:val="20"/>
              </w:rPr>
            </w:pPr>
            <w:r w:rsidRPr="004E7E92">
              <w:rPr>
                <w:rFonts w:ascii="Times New Roman" w:hAnsi="Times New Roman"/>
                <w:sz w:val="20"/>
              </w:rPr>
              <w:t>2,0</w:t>
            </w:r>
          </w:p>
        </w:tc>
        <w:tc>
          <w:tcPr>
            <w:tcW w:w="3167" w:type="pct"/>
            <w:gridSpan w:val="2"/>
            <w:vAlign w:val="center"/>
          </w:tcPr>
          <w:p w14:paraId="2C02F52A" w14:textId="7082BD5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3904</w:t>
            </w:r>
          </w:p>
        </w:tc>
      </w:tr>
      <w:tr w:rsidR="0007344F" w:rsidRPr="004E7E92" w14:paraId="50AB82D8" w14:textId="77777777" w:rsidTr="00E65371">
        <w:tc>
          <w:tcPr>
            <w:tcW w:w="1833" w:type="pct"/>
            <w:gridSpan w:val="2"/>
            <w:vAlign w:val="center"/>
          </w:tcPr>
          <w:p w14:paraId="4E189CE3" w14:textId="0A5F441B" w:rsidR="0007344F" w:rsidRPr="004E7E92" w:rsidRDefault="0007344F" w:rsidP="0007344F">
            <w:pPr>
              <w:spacing w:before="0" w:after="0"/>
              <w:rPr>
                <w:rFonts w:ascii="Times New Roman" w:hAnsi="Times New Roman"/>
                <w:b/>
                <w:sz w:val="20"/>
              </w:rPr>
            </w:pPr>
            <w:r w:rsidRPr="004E7E92">
              <w:rPr>
                <w:rFonts w:ascii="Times New Roman" w:hAnsi="Times New Roman"/>
                <w:sz w:val="20"/>
              </w:rPr>
              <w:t>2,1</w:t>
            </w:r>
          </w:p>
        </w:tc>
        <w:tc>
          <w:tcPr>
            <w:tcW w:w="3167" w:type="pct"/>
            <w:gridSpan w:val="2"/>
            <w:vAlign w:val="center"/>
          </w:tcPr>
          <w:p w14:paraId="21478AFB" w14:textId="20B2FE4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4030</w:t>
            </w:r>
          </w:p>
        </w:tc>
      </w:tr>
      <w:tr w:rsidR="0007344F" w:rsidRPr="004E7E92" w14:paraId="10C92CB4" w14:textId="77777777" w:rsidTr="00E65371">
        <w:tc>
          <w:tcPr>
            <w:tcW w:w="1833" w:type="pct"/>
            <w:gridSpan w:val="2"/>
            <w:vAlign w:val="center"/>
          </w:tcPr>
          <w:p w14:paraId="5EC77321" w14:textId="3AA872FA" w:rsidR="0007344F" w:rsidRPr="004E7E92" w:rsidRDefault="0007344F" w:rsidP="0007344F">
            <w:pPr>
              <w:spacing w:before="0" w:after="0"/>
              <w:rPr>
                <w:rFonts w:ascii="Times New Roman" w:hAnsi="Times New Roman"/>
                <w:b/>
                <w:sz w:val="20"/>
              </w:rPr>
            </w:pPr>
            <w:r w:rsidRPr="004E7E92">
              <w:rPr>
                <w:rFonts w:ascii="Times New Roman" w:hAnsi="Times New Roman"/>
                <w:sz w:val="20"/>
              </w:rPr>
              <w:t>2,2</w:t>
            </w:r>
          </w:p>
        </w:tc>
        <w:tc>
          <w:tcPr>
            <w:tcW w:w="3167" w:type="pct"/>
            <w:gridSpan w:val="2"/>
            <w:vAlign w:val="center"/>
          </w:tcPr>
          <w:p w14:paraId="2498B0F3" w14:textId="6A65B1D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4154</w:t>
            </w:r>
          </w:p>
        </w:tc>
      </w:tr>
      <w:tr w:rsidR="0007344F" w:rsidRPr="004E7E92" w14:paraId="7109AC1C" w14:textId="77777777" w:rsidTr="00E65371">
        <w:tc>
          <w:tcPr>
            <w:tcW w:w="1833" w:type="pct"/>
            <w:gridSpan w:val="2"/>
            <w:vAlign w:val="center"/>
          </w:tcPr>
          <w:p w14:paraId="10C4A160" w14:textId="5328EECC" w:rsidR="0007344F" w:rsidRPr="004E7E92" w:rsidRDefault="0007344F" w:rsidP="0007344F">
            <w:pPr>
              <w:spacing w:before="0" w:after="0"/>
              <w:rPr>
                <w:rFonts w:ascii="Times New Roman" w:hAnsi="Times New Roman"/>
                <w:b/>
                <w:sz w:val="20"/>
              </w:rPr>
            </w:pPr>
            <w:r w:rsidRPr="004E7E92">
              <w:rPr>
                <w:rFonts w:ascii="Times New Roman" w:hAnsi="Times New Roman"/>
                <w:sz w:val="20"/>
              </w:rPr>
              <w:t>2,3</w:t>
            </w:r>
          </w:p>
        </w:tc>
        <w:tc>
          <w:tcPr>
            <w:tcW w:w="3167" w:type="pct"/>
            <w:gridSpan w:val="2"/>
            <w:vAlign w:val="center"/>
          </w:tcPr>
          <w:p w14:paraId="626FAB40" w14:textId="03BA160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4277</w:t>
            </w:r>
          </w:p>
        </w:tc>
      </w:tr>
      <w:tr w:rsidR="0007344F" w:rsidRPr="004E7E92" w14:paraId="2C612FE3" w14:textId="77777777" w:rsidTr="00E65371">
        <w:tc>
          <w:tcPr>
            <w:tcW w:w="1833" w:type="pct"/>
            <w:gridSpan w:val="2"/>
            <w:vAlign w:val="center"/>
          </w:tcPr>
          <w:p w14:paraId="1B1CA3A9" w14:textId="3E4E1418" w:rsidR="0007344F" w:rsidRPr="004E7E92" w:rsidRDefault="0007344F" w:rsidP="0007344F">
            <w:pPr>
              <w:spacing w:before="0" w:after="0"/>
              <w:rPr>
                <w:rFonts w:ascii="Times New Roman" w:hAnsi="Times New Roman"/>
                <w:b/>
                <w:sz w:val="20"/>
              </w:rPr>
            </w:pPr>
            <w:r w:rsidRPr="004E7E92">
              <w:rPr>
                <w:rFonts w:ascii="Times New Roman" w:hAnsi="Times New Roman"/>
                <w:sz w:val="20"/>
              </w:rPr>
              <w:t>2,4</w:t>
            </w:r>
          </w:p>
        </w:tc>
        <w:tc>
          <w:tcPr>
            <w:tcW w:w="3167" w:type="pct"/>
            <w:gridSpan w:val="2"/>
            <w:vAlign w:val="center"/>
          </w:tcPr>
          <w:p w14:paraId="34BF5D0B" w14:textId="5C3927B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4394</w:t>
            </w:r>
          </w:p>
        </w:tc>
      </w:tr>
      <w:tr w:rsidR="0007344F" w:rsidRPr="004E7E92" w14:paraId="7B188441" w14:textId="77777777" w:rsidTr="00E65371">
        <w:tc>
          <w:tcPr>
            <w:tcW w:w="1833" w:type="pct"/>
            <w:gridSpan w:val="2"/>
            <w:vAlign w:val="center"/>
          </w:tcPr>
          <w:p w14:paraId="2776D67B" w14:textId="1D661494" w:rsidR="0007344F" w:rsidRPr="004E7E92" w:rsidRDefault="0007344F" w:rsidP="0007344F">
            <w:pPr>
              <w:spacing w:before="0" w:after="0"/>
              <w:rPr>
                <w:rFonts w:ascii="Times New Roman" w:hAnsi="Times New Roman"/>
                <w:b/>
                <w:sz w:val="20"/>
              </w:rPr>
            </w:pPr>
            <w:r w:rsidRPr="004E7E92">
              <w:rPr>
                <w:rFonts w:ascii="Times New Roman" w:hAnsi="Times New Roman"/>
                <w:sz w:val="20"/>
              </w:rPr>
              <w:t>2,5</w:t>
            </w:r>
          </w:p>
        </w:tc>
        <w:tc>
          <w:tcPr>
            <w:tcW w:w="3167" w:type="pct"/>
            <w:gridSpan w:val="2"/>
            <w:vAlign w:val="center"/>
          </w:tcPr>
          <w:p w14:paraId="150EFD4F" w14:textId="06A098B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4512</w:t>
            </w:r>
          </w:p>
        </w:tc>
      </w:tr>
      <w:tr w:rsidR="0007344F" w:rsidRPr="004E7E92" w14:paraId="51B6D186" w14:textId="77777777" w:rsidTr="00E65371">
        <w:tc>
          <w:tcPr>
            <w:tcW w:w="1833" w:type="pct"/>
            <w:gridSpan w:val="2"/>
            <w:vAlign w:val="center"/>
          </w:tcPr>
          <w:p w14:paraId="7696B988" w14:textId="79579822" w:rsidR="0007344F" w:rsidRPr="004E7E92" w:rsidRDefault="0007344F" w:rsidP="0007344F">
            <w:pPr>
              <w:spacing w:before="0" w:after="0"/>
              <w:rPr>
                <w:rFonts w:ascii="Times New Roman" w:hAnsi="Times New Roman"/>
                <w:b/>
                <w:sz w:val="20"/>
              </w:rPr>
            </w:pPr>
            <w:r w:rsidRPr="004E7E92">
              <w:rPr>
                <w:rFonts w:ascii="Times New Roman" w:hAnsi="Times New Roman"/>
                <w:sz w:val="20"/>
              </w:rPr>
              <w:t>2,6</w:t>
            </w:r>
          </w:p>
        </w:tc>
        <w:tc>
          <w:tcPr>
            <w:tcW w:w="3167" w:type="pct"/>
            <w:gridSpan w:val="2"/>
            <w:vAlign w:val="center"/>
          </w:tcPr>
          <w:p w14:paraId="0F58836E" w14:textId="759A137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4629</w:t>
            </w:r>
          </w:p>
        </w:tc>
      </w:tr>
      <w:tr w:rsidR="0007344F" w:rsidRPr="004E7E92" w14:paraId="7034F9DF" w14:textId="77777777" w:rsidTr="00E65371">
        <w:tc>
          <w:tcPr>
            <w:tcW w:w="1833" w:type="pct"/>
            <w:gridSpan w:val="2"/>
            <w:vAlign w:val="center"/>
          </w:tcPr>
          <w:p w14:paraId="6D90F537" w14:textId="6F840629" w:rsidR="0007344F" w:rsidRPr="004E7E92" w:rsidRDefault="0007344F" w:rsidP="0007344F">
            <w:pPr>
              <w:spacing w:before="0" w:after="0"/>
              <w:rPr>
                <w:rFonts w:ascii="Times New Roman" w:hAnsi="Times New Roman"/>
                <w:b/>
                <w:sz w:val="20"/>
              </w:rPr>
            </w:pPr>
            <w:r w:rsidRPr="004E7E92">
              <w:rPr>
                <w:rFonts w:ascii="Times New Roman" w:hAnsi="Times New Roman"/>
                <w:sz w:val="20"/>
              </w:rPr>
              <w:t>2,7</w:t>
            </w:r>
          </w:p>
        </w:tc>
        <w:tc>
          <w:tcPr>
            <w:tcW w:w="3167" w:type="pct"/>
            <w:gridSpan w:val="2"/>
            <w:vAlign w:val="center"/>
          </w:tcPr>
          <w:p w14:paraId="6D1C42A1" w14:textId="471E747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4743</w:t>
            </w:r>
          </w:p>
        </w:tc>
      </w:tr>
      <w:tr w:rsidR="0007344F" w:rsidRPr="004E7E92" w14:paraId="19AC1A02" w14:textId="77777777" w:rsidTr="00E65371">
        <w:tc>
          <w:tcPr>
            <w:tcW w:w="1833" w:type="pct"/>
            <w:gridSpan w:val="2"/>
            <w:vAlign w:val="center"/>
          </w:tcPr>
          <w:p w14:paraId="3B62C2B1" w14:textId="7F01FA0E" w:rsidR="0007344F" w:rsidRPr="004E7E92" w:rsidRDefault="0007344F" w:rsidP="0007344F">
            <w:pPr>
              <w:spacing w:before="0" w:after="0"/>
              <w:rPr>
                <w:rFonts w:ascii="Times New Roman" w:hAnsi="Times New Roman"/>
                <w:b/>
                <w:sz w:val="20"/>
              </w:rPr>
            </w:pPr>
            <w:r w:rsidRPr="004E7E92">
              <w:rPr>
                <w:rFonts w:ascii="Times New Roman" w:hAnsi="Times New Roman"/>
                <w:sz w:val="20"/>
              </w:rPr>
              <w:t>2,8</w:t>
            </w:r>
          </w:p>
        </w:tc>
        <w:tc>
          <w:tcPr>
            <w:tcW w:w="3167" w:type="pct"/>
            <w:gridSpan w:val="2"/>
            <w:vAlign w:val="center"/>
          </w:tcPr>
          <w:p w14:paraId="56D3E2AE" w14:textId="61130B8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4858</w:t>
            </w:r>
          </w:p>
        </w:tc>
      </w:tr>
      <w:tr w:rsidR="0007344F" w:rsidRPr="004E7E92" w14:paraId="6A2DCA4D" w14:textId="77777777" w:rsidTr="00E65371">
        <w:tc>
          <w:tcPr>
            <w:tcW w:w="1833" w:type="pct"/>
            <w:gridSpan w:val="2"/>
            <w:vAlign w:val="center"/>
          </w:tcPr>
          <w:p w14:paraId="7A6E8EAC" w14:textId="40C0A7DA" w:rsidR="0007344F" w:rsidRPr="004E7E92" w:rsidRDefault="0007344F" w:rsidP="0007344F">
            <w:pPr>
              <w:spacing w:before="0" w:after="0"/>
              <w:rPr>
                <w:rFonts w:ascii="Times New Roman" w:hAnsi="Times New Roman"/>
                <w:b/>
                <w:sz w:val="20"/>
              </w:rPr>
            </w:pPr>
            <w:r w:rsidRPr="004E7E92">
              <w:rPr>
                <w:rFonts w:ascii="Times New Roman" w:hAnsi="Times New Roman"/>
                <w:sz w:val="20"/>
              </w:rPr>
              <w:t>2,9</w:t>
            </w:r>
          </w:p>
        </w:tc>
        <w:tc>
          <w:tcPr>
            <w:tcW w:w="3167" w:type="pct"/>
            <w:gridSpan w:val="2"/>
            <w:vAlign w:val="center"/>
          </w:tcPr>
          <w:p w14:paraId="7E64556A" w14:textId="6A2B20B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4971</w:t>
            </w:r>
          </w:p>
        </w:tc>
      </w:tr>
      <w:tr w:rsidR="0007344F" w:rsidRPr="004E7E92" w14:paraId="117C3A0B" w14:textId="77777777" w:rsidTr="00E65371">
        <w:tc>
          <w:tcPr>
            <w:tcW w:w="1833" w:type="pct"/>
            <w:gridSpan w:val="2"/>
            <w:vAlign w:val="center"/>
          </w:tcPr>
          <w:p w14:paraId="79B6E37B" w14:textId="5E67CCF0" w:rsidR="0007344F" w:rsidRPr="004E7E92" w:rsidRDefault="0007344F" w:rsidP="0007344F">
            <w:pPr>
              <w:spacing w:before="0" w:after="0"/>
              <w:rPr>
                <w:rFonts w:ascii="Times New Roman" w:hAnsi="Times New Roman"/>
                <w:b/>
                <w:sz w:val="20"/>
              </w:rPr>
            </w:pPr>
            <w:r w:rsidRPr="004E7E92">
              <w:rPr>
                <w:rFonts w:ascii="Times New Roman" w:hAnsi="Times New Roman"/>
                <w:sz w:val="20"/>
              </w:rPr>
              <w:t>3,0</w:t>
            </w:r>
          </w:p>
        </w:tc>
        <w:tc>
          <w:tcPr>
            <w:tcW w:w="3167" w:type="pct"/>
            <w:gridSpan w:val="2"/>
            <w:vAlign w:val="center"/>
          </w:tcPr>
          <w:p w14:paraId="7841DB05" w14:textId="2FE8175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5080</w:t>
            </w:r>
          </w:p>
        </w:tc>
      </w:tr>
      <w:tr w:rsidR="0007344F" w:rsidRPr="004E7E92" w14:paraId="7B445FD0" w14:textId="77777777" w:rsidTr="00E65371">
        <w:tc>
          <w:tcPr>
            <w:tcW w:w="1833" w:type="pct"/>
            <w:gridSpan w:val="2"/>
            <w:vAlign w:val="center"/>
          </w:tcPr>
          <w:p w14:paraId="65CB68C6" w14:textId="70B90488" w:rsidR="0007344F" w:rsidRPr="004E7E92" w:rsidRDefault="0007344F" w:rsidP="0007344F">
            <w:pPr>
              <w:spacing w:before="0" w:after="0"/>
              <w:rPr>
                <w:rFonts w:ascii="Times New Roman" w:hAnsi="Times New Roman"/>
                <w:b/>
                <w:sz w:val="20"/>
              </w:rPr>
            </w:pPr>
            <w:r w:rsidRPr="004E7E92">
              <w:rPr>
                <w:rFonts w:ascii="Times New Roman" w:hAnsi="Times New Roman"/>
                <w:sz w:val="20"/>
              </w:rPr>
              <w:t>3,1</w:t>
            </w:r>
          </w:p>
        </w:tc>
        <w:tc>
          <w:tcPr>
            <w:tcW w:w="3167" w:type="pct"/>
            <w:gridSpan w:val="2"/>
            <w:vAlign w:val="center"/>
          </w:tcPr>
          <w:p w14:paraId="477F5749" w14:textId="7E50258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5190</w:t>
            </w:r>
          </w:p>
        </w:tc>
      </w:tr>
      <w:tr w:rsidR="0007344F" w:rsidRPr="004E7E92" w14:paraId="1477E765" w14:textId="77777777" w:rsidTr="00E65371">
        <w:tc>
          <w:tcPr>
            <w:tcW w:w="1833" w:type="pct"/>
            <w:gridSpan w:val="2"/>
            <w:vAlign w:val="center"/>
          </w:tcPr>
          <w:p w14:paraId="091C95AB" w14:textId="4DDCD54D" w:rsidR="0007344F" w:rsidRPr="004E7E92" w:rsidRDefault="0007344F" w:rsidP="0007344F">
            <w:pPr>
              <w:spacing w:before="0" w:after="0"/>
              <w:rPr>
                <w:rFonts w:ascii="Times New Roman" w:hAnsi="Times New Roman"/>
                <w:b/>
                <w:sz w:val="20"/>
              </w:rPr>
            </w:pPr>
            <w:r w:rsidRPr="004E7E92">
              <w:rPr>
                <w:rFonts w:ascii="Times New Roman" w:hAnsi="Times New Roman"/>
                <w:sz w:val="20"/>
              </w:rPr>
              <w:t>3,2</w:t>
            </w:r>
          </w:p>
        </w:tc>
        <w:tc>
          <w:tcPr>
            <w:tcW w:w="3167" w:type="pct"/>
            <w:gridSpan w:val="2"/>
            <w:vAlign w:val="center"/>
          </w:tcPr>
          <w:p w14:paraId="28A67233" w14:textId="278C5AA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5300</w:t>
            </w:r>
          </w:p>
        </w:tc>
      </w:tr>
      <w:tr w:rsidR="0007344F" w:rsidRPr="004E7E92" w14:paraId="2CA822CD" w14:textId="77777777" w:rsidTr="00E65371">
        <w:tc>
          <w:tcPr>
            <w:tcW w:w="1833" w:type="pct"/>
            <w:gridSpan w:val="2"/>
            <w:vAlign w:val="center"/>
          </w:tcPr>
          <w:p w14:paraId="56F4D180" w14:textId="0A4BB4DD" w:rsidR="0007344F" w:rsidRPr="004E7E92" w:rsidRDefault="0007344F" w:rsidP="0007344F">
            <w:pPr>
              <w:spacing w:before="0" w:after="0"/>
              <w:rPr>
                <w:rFonts w:ascii="Times New Roman" w:hAnsi="Times New Roman"/>
                <w:b/>
                <w:sz w:val="20"/>
              </w:rPr>
            </w:pPr>
            <w:r w:rsidRPr="004E7E92">
              <w:rPr>
                <w:rFonts w:ascii="Times New Roman" w:hAnsi="Times New Roman"/>
                <w:sz w:val="20"/>
              </w:rPr>
              <w:t>3,3</w:t>
            </w:r>
          </w:p>
        </w:tc>
        <w:tc>
          <w:tcPr>
            <w:tcW w:w="3167" w:type="pct"/>
            <w:gridSpan w:val="2"/>
            <w:vAlign w:val="center"/>
          </w:tcPr>
          <w:p w14:paraId="0916041B" w14:textId="0F14D56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5406</w:t>
            </w:r>
          </w:p>
        </w:tc>
      </w:tr>
      <w:tr w:rsidR="0007344F" w:rsidRPr="004E7E92" w14:paraId="791D576A" w14:textId="77777777" w:rsidTr="00E65371">
        <w:tc>
          <w:tcPr>
            <w:tcW w:w="1833" w:type="pct"/>
            <w:gridSpan w:val="2"/>
            <w:vAlign w:val="center"/>
          </w:tcPr>
          <w:p w14:paraId="494BE5A5" w14:textId="42DF3315" w:rsidR="0007344F" w:rsidRPr="004E7E92" w:rsidRDefault="0007344F" w:rsidP="0007344F">
            <w:pPr>
              <w:spacing w:before="0" w:after="0"/>
              <w:rPr>
                <w:rFonts w:ascii="Times New Roman" w:hAnsi="Times New Roman"/>
                <w:b/>
                <w:sz w:val="20"/>
              </w:rPr>
            </w:pPr>
            <w:r w:rsidRPr="004E7E92">
              <w:rPr>
                <w:rFonts w:ascii="Times New Roman" w:hAnsi="Times New Roman"/>
                <w:sz w:val="20"/>
              </w:rPr>
              <w:t>3,4</w:t>
            </w:r>
          </w:p>
        </w:tc>
        <w:tc>
          <w:tcPr>
            <w:tcW w:w="3167" w:type="pct"/>
            <w:gridSpan w:val="2"/>
            <w:vAlign w:val="center"/>
          </w:tcPr>
          <w:p w14:paraId="7FB5B63E" w14:textId="264F9F8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5512</w:t>
            </w:r>
          </w:p>
        </w:tc>
      </w:tr>
      <w:tr w:rsidR="0007344F" w:rsidRPr="004E7E92" w14:paraId="3D061857" w14:textId="77777777" w:rsidTr="00E65371">
        <w:tc>
          <w:tcPr>
            <w:tcW w:w="1833" w:type="pct"/>
            <w:gridSpan w:val="2"/>
            <w:vAlign w:val="center"/>
          </w:tcPr>
          <w:p w14:paraId="75AF771D" w14:textId="65E24540" w:rsidR="0007344F" w:rsidRPr="004E7E92" w:rsidRDefault="0007344F" w:rsidP="0007344F">
            <w:pPr>
              <w:spacing w:before="0" w:after="0"/>
              <w:rPr>
                <w:rFonts w:ascii="Times New Roman" w:hAnsi="Times New Roman"/>
                <w:b/>
                <w:sz w:val="20"/>
              </w:rPr>
            </w:pPr>
            <w:r w:rsidRPr="004E7E92">
              <w:rPr>
                <w:rFonts w:ascii="Times New Roman" w:hAnsi="Times New Roman"/>
                <w:sz w:val="20"/>
              </w:rPr>
              <w:t>3,5</w:t>
            </w:r>
          </w:p>
        </w:tc>
        <w:tc>
          <w:tcPr>
            <w:tcW w:w="3167" w:type="pct"/>
            <w:gridSpan w:val="2"/>
            <w:vAlign w:val="center"/>
          </w:tcPr>
          <w:p w14:paraId="67798C3E" w14:textId="5164F22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5615</w:t>
            </w:r>
          </w:p>
        </w:tc>
      </w:tr>
      <w:tr w:rsidR="0007344F" w:rsidRPr="004E7E92" w14:paraId="7F9F264C" w14:textId="77777777" w:rsidTr="00E65371">
        <w:tc>
          <w:tcPr>
            <w:tcW w:w="1833" w:type="pct"/>
            <w:gridSpan w:val="2"/>
            <w:vAlign w:val="center"/>
          </w:tcPr>
          <w:p w14:paraId="2DE09813" w14:textId="6577F2C9" w:rsidR="0007344F" w:rsidRPr="004E7E92" w:rsidRDefault="0007344F" w:rsidP="0007344F">
            <w:pPr>
              <w:spacing w:before="0" w:after="0"/>
              <w:rPr>
                <w:rFonts w:ascii="Times New Roman" w:hAnsi="Times New Roman"/>
                <w:b/>
                <w:sz w:val="20"/>
              </w:rPr>
            </w:pPr>
            <w:r w:rsidRPr="004E7E92">
              <w:rPr>
                <w:rFonts w:ascii="Times New Roman" w:hAnsi="Times New Roman"/>
                <w:sz w:val="20"/>
              </w:rPr>
              <w:t>3,6</w:t>
            </w:r>
          </w:p>
        </w:tc>
        <w:tc>
          <w:tcPr>
            <w:tcW w:w="3167" w:type="pct"/>
            <w:gridSpan w:val="2"/>
            <w:vAlign w:val="center"/>
          </w:tcPr>
          <w:p w14:paraId="1C36DBE8" w14:textId="2464E19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5719</w:t>
            </w:r>
          </w:p>
        </w:tc>
      </w:tr>
      <w:tr w:rsidR="0007344F" w:rsidRPr="004E7E92" w14:paraId="27F8B2A0" w14:textId="77777777" w:rsidTr="00E65371">
        <w:tc>
          <w:tcPr>
            <w:tcW w:w="1833" w:type="pct"/>
            <w:gridSpan w:val="2"/>
            <w:vAlign w:val="center"/>
          </w:tcPr>
          <w:p w14:paraId="178D3BB4" w14:textId="1A74EF3A" w:rsidR="0007344F" w:rsidRPr="004E7E92" w:rsidRDefault="0007344F" w:rsidP="0007344F">
            <w:pPr>
              <w:spacing w:before="0" w:after="0"/>
              <w:rPr>
                <w:rFonts w:ascii="Times New Roman" w:hAnsi="Times New Roman"/>
                <w:b/>
                <w:sz w:val="20"/>
              </w:rPr>
            </w:pPr>
            <w:r w:rsidRPr="004E7E92">
              <w:rPr>
                <w:rFonts w:ascii="Times New Roman" w:hAnsi="Times New Roman"/>
                <w:sz w:val="20"/>
              </w:rPr>
              <w:t>3,7</w:t>
            </w:r>
          </w:p>
        </w:tc>
        <w:tc>
          <w:tcPr>
            <w:tcW w:w="3167" w:type="pct"/>
            <w:gridSpan w:val="2"/>
            <w:vAlign w:val="center"/>
          </w:tcPr>
          <w:p w14:paraId="2038393E" w14:textId="0CD3471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5825</w:t>
            </w:r>
          </w:p>
        </w:tc>
      </w:tr>
      <w:tr w:rsidR="0007344F" w:rsidRPr="004E7E92" w14:paraId="62632996" w14:textId="77777777" w:rsidTr="00E65371">
        <w:tc>
          <w:tcPr>
            <w:tcW w:w="1833" w:type="pct"/>
            <w:gridSpan w:val="2"/>
            <w:vAlign w:val="center"/>
          </w:tcPr>
          <w:p w14:paraId="0AE97952" w14:textId="44FC543B" w:rsidR="0007344F" w:rsidRPr="004E7E92" w:rsidRDefault="0007344F" w:rsidP="0007344F">
            <w:pPr>
              <w:spacing w:before="0" w:after="0"/>
              <w:rPr>
                <w:rFonts w:ascii="Times New Roman" w:hAnsi="Times New Roman"/>
                <w:b/>
                <w:sz w:val="20"/>
              </w:rPr>
            </w:pPr>
            <w:r w:rsidRPr="004E7E92">
              <w:rPr>
                <w:rFonts w:ascii="Times New Roman" w:hAnsi="Times New Roman"/>
                <w:sz w:val="20"/>
              </w:rPr>
              <w:t>3,8</w:t>
            </w:r>
          </w:p>
        </w:tc>
        <w:tc>
          <w:tcPr>
            <w:tcW w:w="3167" w:type="pct"/>
            <w:gridSpan w:val="2"/>
            <w:vAlign w:val="center"/>
          </w:tcPr>
          <w:p w14:paraId="39E0066C" w14:textId="4807CB2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5924</w:t>
            </w:r>
          </w:p>
        </w:tc>
      </w:tr>
      <w:tr w:rsidR="0007344F" w:rsidRPr="004E7E92" w14:paraId="3C24C279" w14:textId="77777777" w:rsidTr="00E65371">
        <w:tc>
          <w:tcPr>
            <w:tcW w:w="1833" w:type="pct"/>
            <w:gridSpan w:val="2"/>
            <w:vAlign w:val="center"/>
          </w:tcPr>
          <w:p w14:paraId="113F3CDB" w14:textId="5B497B96" w:rsidR="0007344F" w:rsidRPr="004E7E92" w:rsidRDefault="0007344F" w:rsidP="0007344F">
            <w:pPr>
              <w:spacing w:before="0" w:after="0"/>
              <w:rPr>
                <w:rFonts w:ascii="Times New Roman" w:hAnsi="Times New Roman"/>
                <w:b/>
                <w:sz w:val="20"/>
              </w:rPr>
            </w:pPr>
            <w:r w:rsidRPr="004E7E92">
              <w:rPr>
                <w:rFonts w:ascii="Times New Roman" w:hAnsi="Times New Roman"/>
                <w:sz w:val="20"/>
              </w:rPr>
              <w:t>3,9</w:t>
            </w:r>
          </w:p>
        </w:tc>
        <w:tc>
          <w:tcPr>
            <w:tcW w:w="3167" w:type="pct"/>
            <w:gridSpan w:val="2"/>
            <w:vAlign w:val="center"/>
          </w:tcPr>
          <w:p w14:paraId="420E5D79" w14:textId="6B9EEF3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6024</w:t>
            </w:r>
          </w:p>
        </w:tc>
      </w:tr>
      <w:tr w:rsidR="0007344F" w:rsidRPr="004E7E92" w14:paraId="1A8ABD4D" w14:textId="77777777" w:rsidTr="00E65371">
        <w:tc>
          <w:tcPr>
            <w:tcW w:w="1833" w:type="pct"/>
            <w:gridSpan w:val="2"/>
            <w:vAlign w:val="center"/>
          </w:tcPr>
          <w:p w14:paraId="69457BCA" w14:textId="567D497F" w:rsidR="0007344F" w:rsidRPr="004E7E92" w:rsidRDefault="0007344F" w:rsidP="0007344F">
            <w:pPr>
              <w:spacing w:before="0" w:after="0"/>
              <w:rPr>
                <w:rFonts w:ascii="Times New Roman" w:hAnsi="Times New Roman"/>
                <w:b/>
                <w:sz w:val="20"/>
              </w:rPr>
            </w:pPr>
            <w:r w:rsidRPr="004E7E92">
              <w:rPr>
                <w:rFonts w:ascii="Times New Roman" w:hAnsi="Times New Roman"/>
                <w:sz w:val="20"/>
              </w:rPr>
              <w:t>4,0</w:t>
            </w:r>
          </w:p>
        </w:tc>
        <w:tc>
          <w:tcPr>
            <w:tcW w:w="3167" w:type="pct"/>
            <w:gridSpan w:val="2"/>
            <w:vAlign w:val="center"/>
          </w:tcPr>
          <w:p w14:paraId="29AADA70" w14:textId="10EEA54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6127</w:t>
            </w:r>
          </w:p>
        </w:tc>
      </w:tr>
      <w:tr w:rsidR="0007344F" w:rsidRPr="004E7E92" w14:paraId="51C8BB61" w14:textId="77777777" w:rsidTr="00E65371">
        <w:tc>
          <w:tcPr>
            <w:tcW w:w="1833" w:type="pct"/>
            <w:gridSpan w:val="2"/>
            <w:vAlign w:val="center"/>
          </w:tcPr>
          <w:p w14:paraId="578CF8CE" w14:textId="1AB33974" w:rsidR="0007344F" w:rsidRPr="004E7E92" w:rsidRDefault="0007344F" w:rsidP="0007344F">
            <w:pPr>
              <w:spacing w:before="0" w:after="0"/>
              <w:rPr>
                <w:rFonts w:ascii="Times New Roman" w:hAnsi="Times New Roman"/>
                <w:b/>
                <w:sz w:val="20"/>
              </w:rPr>
            </w:pPr>
            <w:r w:rsidRPr="004E7E92">
              <w:rPr>
                <w:rFonts w:ascii="Times New Roman" w:hAnsi="Times New Roman"/>
                <w:sz w:val="20"/>
              </w:rPr>
              <w:t>4,1</w:t>
            </w:r>
          </w:p>
        </w:tc>
        <w:tc>
          <w:tcPr>
            <w:tcW w:w="3167" w:type="pct"/>
            <w:gridSpan w:val="2"/>
            <w:vAlign w:val="center"/>
          </w:tcPr>
          <w:p w14:paraId="5631DBC3" w14:textId="3D6CA50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6226</w:t>
            </w:r>
          </w:p>
        </w:tc>
      </w:tr>
      <w:tr w:rsidR="0007344F" w:rsidRPr="004E7E92" w14:paraId="0311C98D" w14:textId="77777777" w:rsidTr="00E65371">
        <w:tc>
          <w:tcPr>
            <w:tcW w:w="1833" w:type="pct"/>
            <w:gridSpan w:val="2"/>
            <w:vAlign w:val="center"/>
          </w:tcPr>
          <w:p w14:paraId="1CC95587" w14:textId="6BD19CAF" w:rsidR="0007344F" w:rsidRPr="004E7E92" w:rsidRDefault="0007344F" w:rsidP="0007344F">
            <w:pPr>
              <w:spacing w:before="0" w:after="0"/>
              <w:rPr>
                <w:rFonts w:ascii="Times New Roman" w:hAnsi="Times New Roman"/>
                <w:b/>
                <w:sz w:val="20"/>
              </w:rPr>
            </w:pPr>
            <w:r w:rsidRPr="004E7E92">
              <w:rPr>
                <w:rFonts w:ascii="Times New Roman" w:hAnsi="Times New Roman"/>
                <w:sz w:val="20"/>
              </w:rPr>
              <w:t>4,2</w:t>
            </w:r>
          </w:p>
        </w:tc>
        <w:tc>
          <w:tcPr>
            <w:tcW w:w="3167" w:type="pct"/>
            <w:gridSpan w:val="2"/>
            <w:vAlign w:val="center"/>
          </w:tcPr>
          <w:p w14:paraId="72E2D4FC" w14:textId="14F947F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6325</w:t>
            </w:r>
          </w:p>
        </w:tc>
      </w:tr>
      <w:tr w:rsidR="0007344F" w:rsidRPr="004E7E92" w14:paraId="2A42281D" w14:textId="77777777" w:rsidTr="00E65371">
        <w:tc>
          <w:tcPr>
            <w:tcW w:w="1833" w:type="pct"/>
            <w:gridSpan w:val="2"/>
            <w:vAlign w:val="center"/>
          </w:tcPr>
          <w:p w14:paraId="5C6DDF64" w14:textId="6D2C22AE" w:rsidR="0007344F" w:rsidRPr="004E7E92" w:rsidRDefault="0007344F" w:rsidP="0007344F">
            <w:pPr>
              <w:spacing w:before="0" w:after="0"/>
              <w:rPr>
                <w:rFonts w:ascii="Times New Roman" w:hAnsi="Times New Roman"/>
                <w:b/>
                <w:sz w:val="20"/>
              </w:rPr>
            </w:pPr>
            <w:r w:rsidRPr="004E7E92">
              <w:rPr>
                <w:rFonts w:ascii="Times New Roman" w:hAnsi="Times New Roman"/>
                <w:sz w:val="20"/>
              </w:rPr>
              <w:t>4,3</w:t>
            </w:r>
          </w:p>
        </w:tc>
        <w:tc>
          <w:tcPr>
            <w:tcW w:w="3167" w:type="pct"/>
            <w:gridSpan w:val="2"/>
            <w:vAlign w:val="center"/>
          </w:tcPr>
          <w:p w14:paraId="7E1FEFDF" w14:textId="6ADC66F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6419</w:t>
            </w:r>
          </w:p>
        </w:tc>
      </w:tr>
      <w:tr w:rsidR="0007344F" w:rsidRPr="004E7E92" w14:paraId="7877FEDB" w14:textId="77777777" w:rsidTr="00E65371">
        <w:tc>
          <w:tcPr>
            <w:tcW w:w="1833" w:type="pct"/>
            <w:gridSpan w:val="2"/>
            <w:vAlign w:val="center"/>
          </w:tcPr>
          <w:p w14:paraId="47099BCE" w14:textId="3DEF242F" w:rsidR="0007344F" w:rsidRPr="004E7E92" w:rsidRDefault="0007344F" w:rsidP="0007344F">
            <w:pPr>
              <w:spacing w:before="0" w:after="0"/>
              <w:rPr>
                <w:rFonts w:ascii="Times New Roman" w:hAnsi="Times New Roman"/>
                <w:b/>
                <w:sz w:val="20"/>
              </w:rPr>
            </w:pPr>
            <w:r w:rsidRPr="004E7E92">
              <w:rPr>
                <w:rFonts w:ascii="Times New Roman" w:hAnsi="Times New Roman"/>
                <w:sz w:val="20"/>
              </w:rPr>
              <w:t>4,4</w:t>
            </w:r>
          </w:p>
        </w:tc>
        <w:tc>
          <w:tcPr>
            <w:tcW w:w="3167" w:type="pct"/>
            <w:gridSpan w:val="2"/>
            <w:vAlign w:val="center"/>
          </w:tcPr>
          <w:p w14:paraId="56AAFB50" w14:textId="6FC418BD"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6517</w:t>
            </w:r>
          </w:p>
        </w:tc>
      </w:tr>
      <w:tr w:rsidR="0007344F" w:rsidRPr="004E7E92" w14:paraId="70815E0D" w14:textId="77777777" w:rsidTr="00E65371">
        <w:tc>
          <w:tcPr>
            <w:tcW w:w="1833" w:type="pct"/>
            <w:gridSpan w:val="2"/>
            <w:vAlign w:val="center"/>
          </w:tcPr>
          <w:p w14:paraId="2E790CBF" w14:textId="06769B37" w:rsidR="0007344F" w:rsidRPr="004E7E92" w:rsidRDefault="0007344F" w:rsidP="0007344F">
            <w:pPr>
              <w:spacing w:before="0" w:after="0"/>
              <w:rPr>
                <w:rFonts w:ascii="Times New Roman" w:hAnsi="Times New Roman"/>
                <w:b/>
                <w:sz w:val="20"/>
              </w:rPr>
            </w:pPr>
            <w:r w:rsidRPr="004E7E92">
              <w:rPr>
                <w:rFonts w:ascii="Times New Roman" w:hAnsi="Times New Roman"/>
                <w:sz w:val="20"/>
              </w:rPr>
              <w:t>4,5</w:t>
            </w:r>
          </w:p>
        </w:tc>
        <w:tc>
          <w:tcPr>
            <w:tcW w:w="3167" w:type="pct"/>
            <w:gridSpan w:val="2"/>
            <w:vAlign w:val="center"/>
          </w:tcPr>
          <w:p w14:paraId="74EAD885" w14:textId="5787293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6614</w:t>
            </w:r>
          </w:p>
        </w:tc>
      </w:tr>
      <w:tr w:rsidR="0007344F" w:rsidRPr="004E7E92" w14:paraId="444B70F0" w14:textId="77777777" w:rsidTr="00E65371">
        <w:tc>
          <w:tcPr>
            <w:tcW w:w="1833" w:type="pct"/>
            <w:gridSpan w:val="2"/>
            <w:vAlign w:val="center"/>
          </w:tcPr>
          <w:p w14:paraId="2E01FCC1" w14:textId="48E6F073" w:rsidR="0007344F" w:rsidRPr="004E7E92" w:rsidRDefault="0007344F" w:rsidP="0007344F">
            <w:pPr>
              <w:spacing w:before="0" w:after="0"/>
              <w:rPr>
                <w:rFonts w:ascii="Times New Roman" w:hAnsi="Times New Roman"/>
                <w:b/>
                <w:sz w:val="20"/>
              </w:rPr>
            </w:pPr>
            <w:r w:rsidRPr="004E7E92">
              <w:rPr>
                <w:rFonts w:ascii="Times New Roman" w:hAnsi="Times New Roman"/>
                <w:sz w:val="20"/>
              </w:rPr>
              <w:t>4,6</w:t>
            </w:r>
          </w:p>
        </w:tc>
        <w:tc>
          <w:tcPr>
            <w:tcW w:w="3167" w:type="pct"/>
            <w:gridSpan w:val="2"/>
            <w:vAlign w:val="center"/>
          </w:tcPr>
          <w:p w14:paraId="1D4A3E79" w14:textId="3673A9F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6707</w:t>
            </w:r>
          </w:p>
        </w:tc>
      </w:tr>
      <w:tr w:rsidR="0007344F" w:rsidRPr="004E7E92" w14:paraId="4E1FA6F6" w14:textId="77777777" w:rsidTr="00E65371">
        <w:tc>
          <w:tcPr>
            <w:tcW w:w="1833" w:type="pct"/>
            <w:gridSpan w:val="2"/>
            <w:vAlign w:val="center"/>
          </w:tcPr>
          <w:p w14:paraId="1D387DE2" w14:textId="735C5F21" w:rsidR="0007344F" w:rsidRPr="004E7E92" w:rsidRDefault="0007344F" w:rsidP="0007344F">
            <w:pPr>
              <w:spacing w:before="0" w:after="0"/>
              <w:rPr>
                <w:rFonts w:ascii="Times New Roman" w:hAnsi="Times New Roman"/>
                <w:b/>
                <w:sz w:val="20"/>
              </w:rPr>
            </w:pPr>
            <w:r w:rsidRPr="004E7E92">
              <w:rPr>
                <w:rFonts w:ascii="Times New Roman" w:hAnsi="Times New Roman"/>
                <w:sz w:val="20"/>
              </w:rPr>
              <w:t>4,7</w:t>
            </w:r>
          </w:p>
        </w:tc>
        <w:tc>
          <w:tcPr>
            <w:tcW w:w="3167" w:type="pct"/>
            <w:gridSpan w:val="2"/>
            <w:vAlign w:val="center"/>
          </w:tcPr>
          <w:p w14:paraId="1B4200A6" w14:textId="41232B1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6804</w:t>
            </w:r>
          </w:p>
        </w:tc>
      </w:tr>
      <w:tr w:rsidR="0007344F" w:rsidRPr="004E7E92" w14:paraId="0267926B" w14:textId="77777777" w:rsidTr="00E65371">
        <w:tc>
          <w:tcPr>
            <w:tcW w:w="1833" w:type="pct"/>
            <w:gridSpan w:val="2"/>
            <w:vAlign w:val="center"/>
          </w:tcPr>
          <w:p w14:paraId="2F551039" w14:textId="66D7F6A2" w:rsidR="0007344F" w:rsidRPr="004E7E92" w:rsidRDefault="0007344F" w:rsidP="0007344F">
            <w:pPr>
              <w:spacing w:before="0" w:after="0"/>
              <w:rPr>
                <w:rFonts w:ascii="Times New Roman" w:hAnsi="Times New Roman"/>
                <w:b/>
                <w:sz w:val="20"/>
              </w:rPr>
            </w:pPr>
            <w:r w:rsidRPr="004E7E92">
              <w:rPr>
                <w:rFonts w:ascii="Times New Roman" w:hAnsi="Times New Roman"/>
                <w:sz w:val="20"/>
              </w:rPr>
              <w:t>4,8</w:t>
            </w:r>
          </w:p>
        </w:tc>
        <w:tc>
          <w:tcPr>
            <w:tcW w:w="3167" w:type="pct"/>
            <w:gridSpan w:val="2"/>
            <w:vAlign w:val="center"/>
          </w:tcPr>
          <w:p w14:paraId="6D5C20EA" w14:textId="3A631AF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6898</w:t>
            </w:r>
          </w:p>
        </w:tc>
      </w:tr>
      <w:tr w:rsidR="0007344F" w:rsidRPr="004E7E92" w14:paraId="30A33552" w14:textId="77777777" w:rsidTr="00E65371">
        <w:tc>
          <w:tcPr>
            <w:tcW w:w="1833" w:type="pct"/>
            <w:gridSpan w:val="2"/>
            <w:vAlign w:val="center"/>
          </w:tcPr>
          <w:p w14:paraId="5A68CB71" w14:textId="64084617" w:rsidR="0007344F" w:rsidRPr="004E7E92" w:rsidRDefault="0007344F" w:rsidP="0007344F">
            <w:pPr>
              <w:spacing w:before="0" w:after="0"/>
              <w:rPr>
                <w:rFonts w:ascii="Times New Roman" w:hAnsi="Times New Roman"/>
                <w:b/>
                <w:sz w:val="20"/>
              </w:rPr>
            </w:pPr>
            <w:r w:rsidRPr="004E7E92">
              <w:rPr>
                <w:rFonts w:ascii="Times New Roman" w:hAnsi="Times New Roman"/>
                <w:sz w:val="20"/>
              </w:rPr>
              <w:lastRenderedPageBreak/>
              <w:t>4,9</w:t>
            </w:r>
          </w:p>
        </w:tc>
        <w:tc>
          <w:tcPr>
            <w:tcW w:w="3167" w:type="pct"/>
            <w:gridSpan w:val="2"/>
            <w:vAlign w:val="center"/>
          </w:tcPr>
          <w:p w14:paraId="01518D37" w14:textId="3BED9C6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6991</w:t>
            </w:r>
          </w:p>
        </w:tc>
      </w:tr>
      <w:tr w:rsidR="0007344F" w:rsidRPr="004E7E92" w14:paraId="1CEA2170" w14:textId="77777777" w:rsidTr="00E65371">
        <w:tc>
          <w:tcPr>
            <w:tcW w:w="1833" w:type="pct"/>
            <w:gridSpan w:val="2"/>
            <w:vAlign w:val="center"/>
          </w:tcPr>
          <w:p w14:paraId="0041696E" w14:textId="07AC1719" w:rsidR="0007344F" w:rsidRPr="004E7E92" w:rsidRDefault="0007344F" w:rsidP="0007344F">
            <w:pPr>
              <w:spacing w:before="0" w:after="0"/>
              <w:rPr>
                <w:rFonts w:ascii="Times New Roman" w:hAnsi="Times New Roman"/>
                <w:b/>
                <w:sz w:val="20"/>
              </w:rPr>
            </w:pPr>
            <w:r w:rsidRPr="004E7E92">
              <w:rPr>
                <w:rFonts w:ascii="Times New Roman" w:hAnsi="Times New Roman"/>
                <w:sz w:val="20"/>
              </w:rPr>
              <w:t>5,0</w:t>
            </w:r>
          </w:p>
        </w:tc>
        <w:tc>
          <w:tcPr>
            <w:tcW w:w="3167" w:type="pct"/>
            <w:gridSpan w:val="2"/>
            <w:vAlign w:val="center"/>
          </w:tcPr>
          <w:p w14:paraId="68764962" w14:textId="1BD9075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7082</w:t>
            </w:r>
          </w:p>
        </w:tc>
      </w:tr>
      <w:tr w:rsidR="0007344F" w:rsidRPr="004E7E92" w14:paraId="76E86D44" w14:textId="77777777" w:rsidTr="00E65371">
        <w:tc>
          <w:tcPr>
            <w:tcW w:w="1833" w:type="pct"/>
            <w:gridSpan w:val="2"/>
            <w:vAlign w:val="center"/>
          </w:tcPr>
          <w:p w14:paraId="5D119449" w14:textId="3FA04047" w:rsidR="0007344F" w:rsidRPr="004E7E92" w:rsidRDefault="0007344F" w:rsidP="0007344F">
            <w:pPr>
              <w:spacing w:before="0" w:after="0"/>
              <w:rPr>
                <w:rFonts w:ascii="Times New Roman" w:hAnsi="Times New Roman"/>
                <w:b/>
                <w:sz w:val="20"/>
              </w:rPr>
            </w:pPr>
            <w:r w:rsidRPr="004E7E92">
              <w:rPr>
                <w:rFonts w:ascii="Times New Roman" w:hAnsi="Times New Roman"/>
                <w:sz w:val="20"/>
              </w:rPr>
              <w:t>5,1</w:t>
            </w:r>
          </w:p>
        </w:tc>
        <w:tc>
          <w:tcPr>
            <w:tcW w:w="3167" w:type="pct"/>
            <w:gridSpan w:val="2"/>
            <w:vAlign w:val="center"/>
          </w:tcPr>
          <w:p w14:paraId="0672A31E" w14:textId="73E33AC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7171</w:t>
            </w:r>
          </w:p>
        </w:tc>
      </w:tr>
      <w:tr w:rsidR="0007344F" w:rsidRPr="004E7E92" w14:paraId="40B054C3" w14:textId="77777777" w:rsidTr="00E65371">
        <w:tc>
          <w:tcPr>
            <w:tcW w:w="1833" w:type="pct"/>
            <w:gridSpan w:val="2"/>
            <w:vAlign w:val="center"/>
          </w:tcPr>
          <w:p w14:paraId="4DB4D2D2" w14:textId="7363E14F" w:rsidR="0007344F" w:rsidRPr="004E7E92" w:rsidRDefault="0007344F" w:rsidP="0007344F">
            <w:pPr>
              <w:spacing w:before="0" w:after="0"/>
              <w:rPr>
                <w:rFonts w:ascii="Times New Roman" w:hAnsi="Times New Roman"/>
                <w:b/>
                <w:sz w:val="20"/>
              </w:rPr>
            </w:pPr>
            <w:r w:rsidRPr="004E7E92">
              <w:rPr>
                <w:rFonts w:ascii="Times New Roman" w:hAnsi="Times New Roman"/>
                <w:sz w:val="20"/>
              </w:rPr>
              <w:t>5,2</w:t>
            </w:r>
          </w:p>
        </w:tc>
        <w:tc>
          <w:tcPr>
            <w:tcW w:w="3167" w:type="pct"/>
            <w:gridSpan w:val="2"/>
            <w:vAlign w:val="center"/>
          </w:tcPr>
          <w:p w14:paraId="2D08ABB7" w14:textId="5659EF7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7264</w:t>
            </w:r>
          </w:p>
        </w:tc>
      </w:tr>
      <w:tr w:rsidR="0007344F" w:rsidRPr="004E7E92" w14:paraId="6A7C0963" w14:textId="77777777" w:rsidTr="00E65371">
        <w:tc>
          <w:tcPr>
            <w:tcW w:w="1833" w:type="pct"/>
            <w:gridSpan w:val="2"/>
            <w:vAlign w:val="center"/>
          </w:tcPr>
          <w:p w14:paraId="47B0890B" w14:textId="330EDA13" w:rsidR="0007344F" w:rsidRPr="004E7E92" w:rsidRDefault="0007344F" w:rsidP="0007344F">
            <w:pPr>
              <w:spacing w:before="0" w:after="0"/>
              <w:rPr>
                <w:rFonts w:ascii="Times New Roman" w:hAnsi="Times New Roman"/>
                <w:b/>
                <w:sz w:val="20"/>
              </w:rPr>
            </w:pPr>
            <w:r w:rsidRPr="004E7E92">
              <w:rPr>
                <w:rFonts w:ascii="Times New Roman" w:hAnsi="Times New Roman"/>
                <w:sz w:val="20"/>
              </w:rPr>
              <w:t>5,3</w:t>
            </w:r>
          </w:p>
        </w:tc>
        <w:tc>
          <w:tcPr>
            <w:tcW w:w="3167" w:type="pct"/>
            <w:gridSpan w:val="2"/>
            <w:vAlign w:val="center"/>
          </w:tcPr>
          <w:p w14:paraId="5A863A6B" w14:textId="73AE2F3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7356</w:t>
            </w:r>
          </w:p>
        </w:tc>
      </w:tr>
      <w:tr w:rsidR="0007344F" w:rsidRPr="004E7E92" w14:paraId="0A0FAB1F" w14:textId="77777777" w:rsidTr="00E65371">
        <w:tc>
          <w:tcPr>
            <w:tcW w:w="1833" w:type="pct"/>
            <w:gridSpan w:val="2"/>
            <w:vAlign w:val="center"/>
          </w:tcPr>
          <w:p w14:paraId="33811819" w14:textId="6FC6A76C" w:rsidR="0007344F" w:rsidRPr="004E7E92" w:rsidRDefault="0007344F" w:rsidP="0007344F">
            <w:pPr>
              <w:spacing w:before="0" w:after="0"/>
              <w:rPr>
                <w:rFonts w:ascii="Times New Roman" w:hAnsi="Times New Roman"/>
                <w:b/>
                <w:sz w:val="20"/>
              </w:rPr>
            </w:pPr>
            <w:r w:rsidRPr="004E7E92">
              <w:rPr>
                <w:rFonts w:ascii="Times New Roman" w:hAnsi="Times New Roman"/>
                <w:sz w:val="20"/>
              </w:rPr>
              <w:t>5,4</w:t>
            </w:r>
          </w:p>
        </w:tc>
        <w:tc>
          <w:tcPr>
            <w:tcW w:w="3167" w:type="pct"/>
            <w:gridSpan w:val="2"/>
            <w:vAlign w:val="center"/>
          </w:tcPr>
          <w:p w14:paraId="7A863798" w14:textId="4BA2F2B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7446</w:t>
            </w:r>
          </w:p>
        </w:tc>
      </w:tr>
      <w:tr w:rsidR="0007344F" w:rsidRPr="004E7E92" w14:paraId="25AEF8A7" w14:textId="77777777" w:rsidTr="00E65371">
        <w:tc>
          <w:tcPr>
            <w:tcW w:w="1833" w:type="pct"/>
            <w:gridSpan w:val="2"/>
            <w:vAlign w:val="center"/>
          </w:tcPr>
          <w:p w14:paraId="16248321" w14:textId="3087ADA9" w:rsidR="0007344F" w:rsidRPr="004E7E92" w:rsidRDefault="0007344F" w:rsidP="0007344F">
            <w:pPr>
              <w:spacing w:before="0" w:after="0"/>
              <w:rPr>
                <w:rFonts w:ascii="Times New Roman" w:hAnsi="Times New Roman"/>
                <w:b/>
                <w:sz w:val="20"/>
              </w:rPr>
            </w:pPr>
            <w:r w:rsidRPr="004E7E92">
              <w:rPr>
                <w:rFonts w:ascii="Times New Roman" w:hAnsi="Times New Roman"/>
                <w:sz w:val="20"/>
              </w:rPr>
              <w:t>5,5</w:t>
            </w:r>
          </w:p>
        </w:tc>
        <w:tc>
          <w:tcPr>
            <w:tcW w:w="3167" w:type="pct"/>
            <w:gridSpan w:val="2"/>
            <w:vAlign w:val="center"/>
          </w:tcPr>
          <w:p w14:paraId="11C74BAD" w14:textId="79D0E9C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7534</w:t>
            </w:r>
          </w:p>
        </w:tc>
      </w:tr>
      <w:tr w:rsidR="0007344F" w:rsidRPr="004E7E92" w14:paraId="013B54C3" w14:textId="77777777" w:rsidTr="00E65371">
        <w:tc>
          <w:tcPr>
            <w:tcW w:w="1833" w:type="pct"/>
            <w:gridSpan w:val="2"/>
            <w:vAlign w:val="center"/>
          </w:tcPr>
          <w:p w14:paraId="4485D91D" w14:textId="65C477A8" w:rsidR="0007344F" w:rsidRPr="004E7E92" w:rsidRDefault="0007344F" w:rsidP="0007344F">
            <w:pPr>
              <w:spacing w:before="0" w:after="0"/>
              <w:rPr>
                <w:rFonts w:ascii="Times New Roman" w:hAnsi="Times New Roman"/>
                <w:b/>
                <w:sz w:val="20"/>
              </w:rPr>
            </w:pPr>
            <w:r w:rsidRPr="004E7E92">
              <w:rPr>
                <w:rFonts w:ascii="Times New Roman" w:hAnsi="Times New Roman"/>
                <w:sz w:val="20"/>
              </w:rPr>
              <w:t>5,6</w:t>
            </w:r>
          </w:p>
        </w:tc>
        <w:tc>
          <w:tcPr>
            <w:tcW w:w="3167" w:type="pct"/>
            <w:gridSpan w:val="2"/>
            <w:vAlign w:val="center"/>
          </w:tcPr>
          <w:p w14:paraId="5DE6FB16" w14:textId="5D1DCA3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7621</w:t>
            </w:r>
          </w:p>
        </w:tc>
      </w:tr>
      <w:tr w:rsidR="0007344F" w:rsidRPr="004E7E92" w14:paraId="1ADF0706" w14:textId="77777777" w:rsidTr="00E65371">
        <w:tc>
          <w:tcPr>
            <w:tcW w:w="1833" w:type="pct"/>
            <w:gridSpan w:val="2"/>
            <w:vAlign w:val="center"/>
          </w:tcPr>
          <w:p w14:paraId="5C2F612E" w14:textId="6CC3B75E" w:rsidR="0007344F" w:rsidRPr="004E7E92" w:rsidRDefault="0007344F" w:rsidP="0007344F">
            <w:pPr>
              <w:spacing w:before="0" w:after="0"/>
              <w:rPr>
                <w:rFonts w:ascii="Times New Roman" w:hAnsi="Times New Roman"/>
                <w:b/>
                <w:sz w:val="20"/>
              </w:rPr>
            </w:pPr>
            <w:r w:rsidRPr="004E7E92">
              <w:rPr>
                <w:rFonts w:ascii="Times New Roman" w:hAnsi="Times New Roman"/>
                <w:sz w:val="20"/>
              </w:rPr>
              <w:t>5,7</w:t>
            </w:r>
          </w:p>
        </w:tc>
        <w:tc>
          <w:tcPr>
            <w:tcW w:w="3167" w:type="pct"/>
            <w:gridSpan w:val="2"/>
            <w:vAlign w:val="center"/>
          </w:tcPr>
          <w:p w14:paraId="20AFFF3A" w14:textId="65A79F4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7713</w:t>
            </w:r>
          </w:p>
        </w:tc>
      </w:tr>
      <w:tr w:rsidR="0007344F" w:rsidRPr="004E7E92" w14:paraId="4BBB9011" w14:textId="77777777" w:rsidTr="00E65371">
        <w:tc>
          <w:tcPr>
            <w:tcW w:w="1833" w:type="pct"/>
            <w:gridSpan w:val="2"/>
            <w:vAlign w:val="center"/>
          </w:tcPr>
          <w:p w14:paraId="791D386F" w14:textId="12AA2043" w:rsidR="0007344F" w:rsidRPr="004E7E92" w:rsidRDefault="0007344F" w:rsidP="0007344F">
            <w:pPr>
              <w:spacing w:before="0" w:after="0"/>
              <w:rPr>
                <w:rFonts w:ascii="Times New Roman" w:hAnsi="Times New Roman"/>
                <w:b/>
                <w:sz w:val="20"/>
              </w:rPr>
            </w:pPr>
            <w:r w:rsidRPr="004E7E92">
              <w:rPr>
                <w:rFonts w:ascii="Times New Roman" w:hAnsi="Times New Roman"/>
                <w:sz w:val="20"/>
              </w:rPr>
              <w:t>5,8</w:t>
            </w:r>
          </w:p>
        </w:tc>
        <w:tc>
          <w:tcPr>
            <w:tcW w:w="3167" w:type="pct"/>
            <w:gridSpan w:val="2"/>
            <w:vAlign w:val="center"/>
          </w:tcPr>
          <w:p w14:paraId="710AF08F" w14:textId="757EB7C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7801</w:t>
            </w:r>
          </w:p>
        </w:tc>
      </w:tr>
      <w:tr w:rsidR="0007344F" w:rsidRPr="004E7E92" w14:paraId="14C64E49" w14:textId="77777777" w:rsidTr="00E65371">
        <w:tc>
          <w:tcPr>
            <w:tcW w:w="1833" w:type="pct"/>
            <w:gridSpan w:val="2"/>
            <w:vAlign w:val="center"/>
          </w:tcPr>
          <w:p w14:paraId="7592A83A" w14:textId="23EFC97B" w:rsidR="0007344F" w:rsidRPr="004E7E92" w:rsidRDefault="0007344F" w:rsidP="0007344F">
            <w:pPr>
              <w:spacing w:before="0" w:after="0"/>
              <w:rPr>
                <w:rFonts w:ascii="Times New Roman" w:hAnsi="Times New Roman"/>
                <w:b/>
                <w:sz w:val="20"/>
              </w:rPr>
            </w:pPr>
            <w:r w:rsidRPr="004E7E92">
              <w:rPr>
                <w:rFonts w:ascii="Times New Roman" w:hAnsi="Times New Roman"/>
                <w:sz w:val="20"/>
              </w:rPr>
              <w:t>5,9</w:t>
            </w:r>
          </w:p>
        </w:tc>
        <w:tc>
          <w:tcPr>
            <w:tcW w:w="3167" w:type="pct"/>
            <w:gridSpan w:val="2"/>
            <w:vAlign w:val="center"/>
          </w:tcPr>
          <w:p w14:paraId="164CA0EC" w14:textId="4B57333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7884</w:t>
            </w:r>
          </w:p>
        </w:tc>
      </w:tr>
      <w:tr w:rsidR="0007344F" w:rsidRPr="004E7E92" w14:paraId="2BA9F054" w14:textId="77777777" w:rsidTr="00E65371">
        <w:tc>
          <w:tcPr>
            <w:tcW w:w="1833" w:type="pct"/>
            <w:gridSpan w:val="2"/>
            <w:vAlign w:val="center"/>
          </w:tcPr>
          <w:p w14:paraId="16B6041D" w14:textId="22FCCDE9" w:rsidR="0007344F" w:rsidRPr="004E7E92" w:rsidRDefault="0007344F" w:rsidP="0007344F">
            <w:pPr>
              <w:spacing w:before="0" w:after="0"/>
              <w:rPr>
                <w:rFonts w:ascii="Times New Roman" w:hAnsi="Times New Roman"/>
                <w:b/>
                <w:sz w:val="20"/>
              </w:rPr>
            </w:pPr>
            <w:r w:rsidRPr="004E7E92">
              <w:rPr>
                <w:rFonts w:ascii="Times New Roman" w:hAnsi="Times New Roman"/>
                <w:sz w:val="20"/>
              </w:rPr>
              <w:t>6,0</w:t>
            </w:r>
          </w:p>
        </w:tc>
        <w:tc>
          <w:tcPr>
            <w:tcW w:w="3167" w:type="pct"/>
            <w:gridSpan w:val="2"/>
            <w:vAlign w:val="center"/>
          </w:tcPr>
          <w:p w14:paraId="5FC88BD9" w14:textId="1E37347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7970</w:t>
            </w:r>
          </w:p>
        </w:tc>
      </w:tr>
      <w:tr w:rsidR="0007344F" w:rsidRPr="004E7E92" w14:paraId="5FAAF272" w14:textId="77777777" w:rsidTr="00E65371">
        <w:tc>
          <w:tcPr>
            <w:tcW w:w="1833" w:type="pct"/>
            <w:gridSpan w:val="2"/>
            <w:vAlign w:val="center"/>
          </w:tcPr>
          <w:p w14:paraId="3175A0F5" w14:textId="30065570" w:rsidR="0007344F" w:rsidRPr="004E7E92" w:rsidRDefault="0007344F" w:rsidP="0007344F">
            <w:pPr>
              <w:spacing w:before="0" w:after="0"/>
              <w:rPr>
                <w:rFonts w:ascii="Times New Roman" w:hAnsi="Times New Roman"/>
                <w:b/>
                <w:sz w:val="20"/>
              </w:rPr>
            </w:pPr>
            <w:r w:rsidRPr="004E7E92">
              <w:rPr>
                <w:rFonts w:ascii="Times New Roman" w:hAnsi="Times New Roman"/>
                <w:sz w:val="20"/>
              </w:rPr>
              <w:t>6,1</w:t>
            </w:r>
          </w:p>
        </w:tc>
        <w:tc>
          <w:tcPr>
            <w:tcW w:w="3167" w:type="pct"/>
            <w:gridSpan w:val="2"/>
            <w:vAlign w:val="center"/>
          </w:tcPr>
          <w:p w14:paraId="08AC93B3" w14:textId="25F5B76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8056</w:t>
            </w:r>
          </w:p>
        </w:tc>
      </w:tr>
      <w:tr w:rsidR="0007344F" w:rsidRPr="004E7E92" w14:paraId="65105480" w14:textId="77777777" w:rsidTr="00E65371">
        <w:tc>
          <w:tcPr>
            <w:tcW w:w="1833" w:type="pct"/>
            <w:gridSpan w:val="2"/>
            <w:vAlign w:val="center"/>
          </w:tcPr>
          <w:p w14:paraId="3C23F700" w14:textId="3A146629" w:rsidR="0007344F" w:rsidRPr="004E7E92" w:rsidRDefault="0007344F" w:rsidP="0007344F">
            <w:pPr>
              <w:spacing w:before="0" w:after="0"/>
              <w:rPr>
                <w:rFonts w:ascii="Times New Roman" w:hAnsi="Times New Roman"/>
                <w:b/>
                <w:sz w:val="20"/>
              </w:rPr>
            </w:pPr>
            <w:r w:rsidRPr="004E7E92">
              <w:rPr>
                <w:rFonts w:ascii="Times New Roman" w:hAnsi="Times New Roman"/>
                <w:sz w:val="20"/>
              </w:rPr>
              <w:t>6,2</w:t>
            </w:r>
          </w:p>
        </w:tc>
        <w:tc>
          <w:tcPr>
            <w:tcW w:w="3167" w:type="pct"/>
            <w:gridSpan w:val="2"/>
            <w:vAlign w:val="center"/>
          </w:tcPr>
          <w:p w14:paraId="4AC790F1" w14:textId="0277C39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8148</w:t>
            </w:r>
          </w:p>
        </w:tc>
      </w:tr>
      <w:tr w:rsidR="0007344F" w:rsidRPr="004E7E92" w14:paraId="4FDB9409" w14:textId="77777777" w:rsidTr="00E65371">
        <w:tc>
          <w:tcPr>
            <w:tcW w:w="1833" w:type="pct"/>
            <w:gridSpan w:val="2"/>
            <w:vAlign w:val="center"/>
          </w:tcPr>
          <w:p w14:paraId="3E86A25E" w14:textId="333779FC" w:rsidR="0007344F" w:rsidRPr="004E7E92" w:rsidRDefault="0007344F" w:rsidP="0007344F">
            <w:pPr>
              <w:spacing w:before="0" w:after="0"/>
              <w:rPr>
                <w:rFonts w:ascii="Times New Roman" w:hAnsi="Times New Roman"/>
                <w:b/>
                <w:sz w:val="20"/>
              </w:rPr>
            </w:pPr>
            <w:r w:rsidRPr="004E7E92">
              <w:rPr>
                <w:rFonts w:ascii="Times New Roman" w:hAnsi="Times New Roman"/>
                <w:sz w:val="20"/>
              </w:rPr>
              <w:t>6,3</w:t>
            </w:r>
          </w:p>
        </w:tc>
        <w:tc>
          <w:tcPr>
            <w:tcW w:w="3167" w:type="pct"/>
            <w:gridSpan w:val="2"/>
            <w:vAlign w:val="center"/>
          </w:tcPr>
          <w:p w14:paraId="4E0FD141" w14:textId="707C1F79"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8230</w:t>
            </w:r>
          </w:p>
        </w:tc>
      </w:tr>
      <w:tr w:rsidR="0007344F" w:rsidRPr="004E7E92" w14:paraId="2E8E9C0B" w14:textId="77777777" w:rsidTr="00E65371">
        <w:tc>
          <w:tcPr>
            <w:tcW w:w="1833" w:type="pct"/>
            <w:gridSpan w:val="2"/>
            <w:vAlign w:val="center"/>
          </w:tcPr>
          <w:p w14:paraId="35CB0CEA" w14:textId="26CEC9C9" w:rsidR="0007344F" w:rsidRPr="004E7E92" w:rsidRDefault="0007344F" w:rsidP="0007344F">
            <w:pPr>
              <w:spacing w:before="0" w:after="0"/>
              <w:rPr>
                <w:rFonts w:ascii="Times New Roman" w:hAnsi="Times New Roman"/>
                <w:b/>
                <w:sz w:val="20"/>
              </w:rPr>
            </w:pPr>
            <w:r w:rsidRPr="004E7E92">
              <w:rPr>
                <w:rFonts w:ascii="Times New Roman" w:hAnsi="Times New Roman"/>
                <w:sz w:val="20"/>
              </w:rPr>
              <w:t>6,4</w:t>
            </w:r>
          </w:p>
        </w:tc>
        <w:tc>
          <w:tcPr>
            <w:tcW w:w="3167" w:type="pct"/>
            <w:gridSpan w:val="2"/>
            <w:vAlign w:val="center"/>
          </w:tcPr>
          <w:p w14:paraId="49BB3936" w14:textId="71A5F1C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8311</w:t>
            </w:r>
          </w:p>
        </w:tc>
      </w:tr>
      <w:tr w:rsidR="0007344F" w:rsidRPr="004E7E92" w14:paraId="150157B4" w14:textId="77777777" w:rsidTr="00E65371">
        <w:tc>
          <w:tcPr>
            <w:tcW w:w="1833" w:type="pct"/>
            <w:gridSpan w:val="2"/>
            <w:vAlign w:val="center"/>
          </w:tcPr>
          <w:p w14:paraId="30051A27" w14:textId="449D9008" w:rsidR="0007344F" w:rsidRPr="004E7E92" w:rsidRDefault="0007344F" w:rsidP="0007344F">
            <w:pPr>
              <w:spacing w:before="0" w:after="0"/>
              <w:rPr>
                <w:rFonts w:ascii="Times New Roman" w:hAnsi="Times New Roman"/>
                <w:b/>
                <w:sz w:val="20"/>
              </w:rPr>
            </w:pPr>
            <w:r w:rsidRPr="004E7E92">
              <w:rPr>
                <w:rFonts w:ascii="Times New Roman" w:hAnsi="Times New Roman"/>
                <w:sz w:val="20"/>
              </w:rPr>
              <w:t>6,5</w:t>
            </w:r>
          </w:p>
        </w:tc>
        <w:tc>
          <w:tcPr>
            <w:tcW w:w="3167" w:type="pct"/>
            <w:gridSpan w:val="2"/>
            <w:vAlign w:val="center"/>
          </w:tcPr>
          <w:p w14:paraId="4EC920EF" w14:textId="26AA8D3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8398</w:t>
            </w:r>
          </w:p>
        </w:tc>
      </w:tr>
      <w:tr w:rsidR="0007344F" w:rsidRPr="004E7E92" w14:paraId="01850448" w14:textId="77777777" w:rsidTr="00E65371">
        <w:tc>
          <w:tcPr>
            <w:tcW w:w="1833" w:type="pct"/>
            <w:gridSpan w:val="2"/>
            <w:vAlign w:val="center"/>
          </w:tcPr>
          <w:p w14:paraId="6F8E56ED" w14:textId="1A27F9DC" w:rsidR="0007344F" w:rsidRPr="004E7E92" w:rsidRDefault="0007344F" w:rsidP="0007344F">
            <w:pPr>
              <w:spacing w:before="0" w:after="0"/>
              <w:rPr>
                <w:rFonts w:ascii="Times New Roman" w:hAnsi="Times New Roman"/>
                <w:b/>
                <w:sz w:val="20"/>
              </w:rPr>
            </w:pPr>
            <w:r w:rsidRPr="004E7E92">
              <w:rPr>
                <w:rFonts w:ascii="Times New Roman" w:hAnsi="Times New Roman"/>
                <w:sz w:val="20"/>
              </w:rPr>
              <w:t>6,6</w:t>
            </w:r>
          </w:p>
        </w:tc>
        <w:tc>
          <w:tcPr>
            <w:tcW w:w="3167" w:type="pct"/>
            <w:gridSpan w:val="2"/>
            <w:vAlign w:val="center"/>
          </w:tcPr>
          <w:p w14:paraId="42A9A753" w14:textId="154CBAB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8485</w:t>
            </w:r>
          </w:p>
        </w:tc>
      </w:tr>
      <w:tr w:rsidR="0007344F" w:rsidRPr="004E7E92" w14:paraId="33566964" w14:textId="77777777" w:rsidTr="00E65371">
        <w:tc>
          <w:tcPr>
            <w:tcW w:w="1833" w:type="pct"/>
            <w:gridSpan w:val="2"/>
            <w:vAlign w:val="center"/>
          </w:tcPr>
          <w:p w14:paraId="6701EB90" w14:textId="28DC8D98" w:rsidR="0007344F" w:rsidRPr="004E7E92" w:rsidRDefault="0007344F" w:rsidP="0007344F">
            <w:pPr>
              <w:spacing w:before="0" w:after="0"/>
              <w:rPr>
                <w:rFonts w:ascii="Times New Roman" w:hAnsi="Times New Roman"/>
                <w:b/>
                <w:sz w:val="20"/>
              </w:rPr>
            </w:pPr>
            <w:r w:rsidRPr="004E7E92">
              <w:rPr>
                <w:rFonts w:ascii="Times New Roman" w:hAnsi="Times New Roman"/>
                <w:sz w:val="20"/>
              </w:rPr>
              <w:t>6,7</w:t>
            </w:r>
          </w:p>
        </w:tc>
        <w:tc>
          <w:tcPr>
            <w:tcW w:w="3167" w:type="pct"/>
            <w:gridSpan w:val="2"/>
            <w:vAlign w:val="center"/>
          </w:tcPr>
          <w:p w14:paraId="4FB6D000" w14:textId="5B0DDB6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8562</w:t>
            </w:r>
          </w:p>
        </w:tc>
      </w:tr>
      <w:tr w:rsidR="0007344F" w:rsidRPr="004E7E92" w14:paraId="15F86396" w14:textId="77777777" w:rsidTr="00E65371">
        <w:tc>
          <w:tcPr>
            <w:tcW w:w="1833" w:type="pct"/>
            <w:gridSpan w:val="2"/>
            <w:vAlign w:val="center"/>
          </w:tcPr>
          <w:p w14:paraId="1515EF8E" w14:textId="73CF4FC5" w:rsidR="0007344F" w:rsidRPr="004E7E92" w:rsidRDefault="0007344F" w:rsidP="0007344F">
            <w:pPr>
              <w:spacing w:before="0" w:after="0"/>
              <w:rPr>
                <w:rFonts w:ascii="Times New Roman" w:hAnsi="Times New Roman"/>
                <w:b/>
                <w:sz w:val="20"/>
              </w:rPr>
            </w:pPr>
            <w:r w:rsidRPr="004E7E92">
              <w:rPr>
                <w:rFonts w:ascii="Times New Roman" w:hAnsi="Times New Roman"/>
                <w:sz w:val="20"/>
              </w:rPr>
              <w:t>6,8</w:t>
            </w:r>
          </w:p>
        </w:tc>
        <w:tc>
          <w:tcPr>
            <w:tcW w:w="3167" w:type="pct"/>
            <w:gridSpan w:val="2"/>
            <w:vAlign w:val="center"/>
          </w:tcPr>
          <w:p w14:paraId="0593E658" w14:textId="34D1B68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8646</w:t>
            </w:r>
          </w:p>
        </w:tc>
      </w:tr>
      <w:tr w:rsidR="0007344F" w:rsidRPr="004E7E92" w14:paraId="53788D50" w14:textId="77777777" w:rsidTr="00E65371">
        <w:tc>
          <w:tcPr>
            <w:tcW w:w="1833" w:type="pct"/>
            <w:gridSpan w:val="2"/>
            <w:vAlign w:val="center"/>
          </w:tcPr>
          <w:p w14:paraId="75112C02" w14:textId="1E82FDDB" w:rsidR="0007344F" w:rsidRPr="004E7E92" w:rsidRDefault="0007344F" w:rsidP="0007344F">
            <w:pPr>
              <w:spacing w:before="0" w:after="0"/>
              <w:rPr>
                <w:rFonts w:ascii="Times New Roman" w:hAnsi="Times New Roman"/>
                <w:b/>
                <w:sz w:val="20"/>
              </w:rPr>
            </w:pPr>
            <w:r w:rsidRPr="004E7E92">
              <w:rPr>
                <w:rFonts w:ascii="Times New Roman" w:hAnsi="Times New Roman"/>
                <w:sz w:val="20"/>
              </w:rPr>
              <w:t>6,9</w:t>
            </w:r>
          </w:p>
        </w:tc>
        <w:tc>
          <w:tcPr>
            <w:tcW w:w="3167" w:type="pct"/>
            <w:gridSpan w:val="2"/>
            <w:vAlign w:val="center"/>
          </w:tcPr>
          <w:p w14:paraId="2ED2439C" w14:textId="2CDF73F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8728</w:t>
            </w:r>
          </w:p>
        </w:tc>
      </w:tr>
      <w:tr w:rsidR="0007344F" w:rsidRPr="004E7E92" w14:paraId="037DDFCF" w14:textId="77777777" w:rsidTr="00E65371">
        <w:tc>
          <w:tcPr>
            <w:tcW w:w="1833" w:type="pct"/>
            <w:gridSpan w:val="2"/>
            <w:vAlign w:val="center"/>
          </w:tcPr>
          <w:p w14:paraId="52D22781" w14:textId="38E37057" w:rsidR="0007344F" w:rsidRPr="004E7E92" w:rsidRDefault="0007344F" w:rsidP="0007344F">
            <w:pPr>
              <w:spacing w:before="0" w:after="0"/>
              <w:rPr>
                <w:rFonts w:ascii="Times New Roman" w:hAnsi="Times New Roman"/>
                <w:b/>
                <w:sz w:val="20"/>
              </w:rPr>
            </w:pPr>
            <w:r w:rsidRPr="004E7E92">
              <w:rPr>
                <w:rFonts w:ascii="Times New Roman" w:hAnsi="Times New Roman"/>
                <w:sz w:val="20"/>
              </w:rPr>
              <w:t>7,0</w:t>
            </w:r>
          </w:p>
        </w:tc>
        <w:tc>
          <w:tcPr>
            <w:tcW w:w="3167" w:type="pct"/>
            <w:gridSpan w:val="2"/>
            <w:vAlign w:val="center"/>
          </w:tcPr>
          <w:p w14:paraId="634259DA" w14:textId="6DAE62C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8809</w:t>
            </w:r>
          </w:p>
        </w:tc>
      </w:tr>
      <w:tr w:rsidR="0007344F" w:rsidRPr="004E7E92" w14:paraId="5958A563" w14:textId="77777777" w:rsidTr="00E65371">
        <w:tc>
          <w:tcPr>
            <w:tcW w:w="1833" w:type="pct"/>
            <w:gridSpan w:val="2"/>
            <w:vAlign w:val="center"/>
          </w:tcPr>
          <w:p w14:paraId="0EFFB2FD" w14:textId="4A620C75" w:rsidR="0007344F" w:rsidRPr="004E7E92" w:rsidRDefault="0007344F" w:rsidP="0007344F">
            <w:pPr>
              <w:spacing w:before="0" w:after="0"/>
              <w:rPr>
                <w:rFonts w:ascii="Times New Roman" w:hAnsi="Times New Roman"/>
                <w:b/>
                <w:sz w:val="20"/>
              </w:rPr>
            </w:pPr>
            <w:r w:rsidRPr="004E7E92">
              <w:rPr>
                <w:rFonts w:ascii="Times New Roman" w:hAnsi="Times New Roman"/>
                <w:sz w:val="20"/>
              </w:rPr>
              <w:t>7,1</w:t>
            </w:r>
          </w:p>
        </w:tc>
        <w:tc>
          <w:tcPr>
            <w:tcW w:w="3167" w:type="pct"/>
            <w:gridSpan w:val="2"/>
            <w:vAlign w:val="center"/>
          </w:tcPr>
          <w:p w14:paraId="02823C86" w14:textId="3869C66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8898</w:t>
            </w:r>
          </w:p>
        </w:tc>
      </w:tr>
      <w:tr w:rsidR="0007344F" w:rsidRPr="004E7E92" w14:paraId="3FA1E751" w14:textId="77777777" w:rsidTr="00E65371">
        <w:tc>
          <w:tcPr>
            <w:tcW w:w="1833" w:type="pct"/>
            <w:gridSpan w:val="2"/>
            <w:vAlign w:val="center"/>
          </w:tcPr>
          <w:p w14:paraId="38CDB676" w14:textId="459E376E" w:rsidR="0007344F" w:rsidRPr="004E7E92" w:rsidRDefault="0007344F" w:rsidP="0007344F">
            <w:pPr>
              <w:spacing w:before="0" w:after="0"/>
              <w:rPr>
                <w:rFonts w:ascii="Times New Roman" w:hAnsi="Times New Roman"/>
                <w:b/>
                <w:sz w:val="20"/>
              </w:rPr>
            </w:pPr>
            <w:r w:rsidRPr="004E7E92">
              <w:rPr>
                <w:rFonts w:ascii="Times New Roman" w:hAnsi="Times New Roman"/>
                <w:sz w:val="20"/>
              </w:rPr>
              <w:t>7,2</w:t>
            </w:r>
          </w:p>
        </w:tc>
        <w:tc>
          <w:tcPr>
            <w:tcW w:w="3167" w:type="pct"/>
            <w:gridSpan w:val="2"/>
            <w:vAlign w:val="center"/>
          </w:tcPr>
          <w:p w14:paraId="46DDA223" w14:textId="5081F76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8977</w:t>
            </w:r>
          </w:p>
        </w:tc>
      </w:tr>
      <w:tr w:rsidR="0007344F" w:rsidRPr="004E7E92" w14:paraId="3E28E9F6" w14:textId="77777777" w:rsidTr="00E65371">
        <w:tc>
          <w:tcPr>
            <w:tcW w:w="1833" w:type="pct"/>
            <w:gridSpan w:val="2"/>
            <w:vAlign w:val="center"/>
          </w:tcPr>
          <w:p w14:paraId="4133D6A8" w14:textId="404D8BDD" w:rsidR="0007344F" w:rsidRPr="004E7E92" w:rsidRDefault="0007344F" w:rsidP="0007344F">
            <w:pPr>
              <w:spacing w:before="0" w:after="0"/>
              <w:rPr>
                <w:rFonts w:ascii="Times New Roman" w:hAnsi="Times New Roman"/>
                <w:b/>
                <w:sz w:val="20"/>
              </w:rPr>
            </w:pPr>
            <w:r w:rsidRPr="004E7E92">
              <w:rPr>
                <w:rFonts w:ascii="Times New Roman" w:hAnsi="Times New Roman"/>
                <w:sz w:val="20"/>
              </w:rPr>
              <w:t>7,3</w:t>
            </w:r>
          </w:p>
        </w:tc>
        <w:tc>
          <w:tcPr>
            <w:tcW w:w="3167" w:type="pct"/>
            <w:gridSpan w:val="2"/>
            <w:vAlign w:val="center"/>
          </w:tcPr>
          <w:p w14:paraId="7CBEC8C3" w14:textId="3D63CBD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9054</w:t>
            </w:r>
          </w:p>
        </w:tc>
      </w:tr>
      <w:tr w:rsidR="0007344F" w:rsidRPr="004E7E92" w14:paraId="61E154B9" w14:textId="77777777" w:rsidTr="00E65371">
        <w:tc>
          <w:tcPr>
            <w:tcW w:w="1833" w:type="pct"/>
            <w:gridSpan w:val="2"/>
            <w:vAlign w:val="center"/>
          </w:tcPr>
          <w:p w14:paraId="42A4456E" w14:textId="6A87207A" w:rsidR="0007344F" w:rsidRPr="004E7E92" w:rsidRDefault="0007344F" w:rsidP="0007344F">
            <w:pPr>
              <w:spacing w:before="0" w:after="0"/>
              <w:rPr>
                <w:rFonts w:ascii="Times New Roman" w:hAnsi="Times New Roman"/>
                <w:b/>
                <w:sz w:val="20"/>
              </w:rPr>
            </w:pPr>
            <w:r w:rsidRPr="004E7E92">
              <w:rPr>
                <w:rFonts w:ascii="Times New Roman" w:hAnsi="Times New Roman"/>
                <w:sz w:val="20"/>
              </w:rPr>
              <w:t>7,4</w:t>
            </w:r>
          </w:p>
        </w:tc>
        <w:tc>
          <w:tcPr>
            <w:tcW w:w="3167" w:type="pct"/>
            <w:gridSpan w:val="2"/>
            <w:vAlign w:val="center"/>
          </w:tcPr>
          <w:p w14:paraId="3308563E" w14:textId="5D5F96F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9141</w:t>
            </w:r>
          </w:p>
        </w:tc>
      </w:tr>
      <w:tr w:rsidR="0007344F" w:rsidRPr="004E7E92" w14:paraId="6AD2CA83" w14:textId="77777777" w:rsidTr="00E65371">
        <w:tc>
          <w:tcPr>
            <w:tcW w:w="1833" w:type="pct"/>
            <w:gridSpan w:val="2"/>
            <w:vAlign w:val="center"/>
          </w:tcPr>
          <w:p w14:paraId="1C7C32FF" w14:textId="277B168D" w:rsidR="0007344F" w:rsidRPr="004E7E92" w:rsidRDefault="0007344F" w:rsidP="0007344F">
            <w:pPr>
              <w:spacing w:before="0" w:after="0"/>
              <w:rPr>
                <w:rFonts w:ascii="Times New Roman" w:hAnsi="Times New Roman"/>
                <w:b/>
                <w:sz w:val="20"/>
              </w:rPr>
            </w:pPr>
            <w:r w:rsidRPr="004E7E92">
              <w:rPr>
                <w:rFonts w:ascii="Times New Roman" w:hAnsi="Times New Roman"/>
                <w:sz w:val="20"/>
              </w:rPr>
              <w:t>7,5</w:t>
            </w:r>
          </w:p>
        </w:tc>
        <w:tc>
          <w:tcPr>
            <w:tcW w:w="3167" w:type="pct"/>
            <w:gridSpan w:val="2"/>
            <w:vAlign w:val="center"/>
          </w:tcPr>
          <w:p w14:paraId="63BD28CA" w14:textId="476C907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9216</w:t>
            </w:r>
          </w:p>
        </w:tc>
      </w:tr>
      <w:tr w:rsidR="0007344F" w:rsidRPr="004E7E92" w14:paraId="10547717" w14:textId="77777777" w:rsidTr="00E65371">
        <w:tc>
          <w:tcPr>
            <w:tcW w:w="1833" w:type="pct"/>
            <w:gridSpan w:val="2"/>
            <w:vAlign w:val="center"/>
          </w:tcPr>
          <w:p w14:paraId="33AFEA78" w14:textId="04A3808C" w:rsidR="0007344F" w:rsidRPr="004E7E92" w:rsidRDefault="0007344F" w:rsidP="0007344F">
            <w:pPr>
              <w:spacing w:before="0" w:after="0"/>
              <w:rPr>
                <w:rFonts w:ascii="Times New Roman" w:hAnsi="Times New Roman"/>
                <w:b/>
                <w:sz w:val="20"/>
              </w:rPr>
            </w:pPr>
            <w:r w:rsidRPr="004E7E92">
              <w:rPr>
                <w:rFonts w:ascii="Times New Roman" w:hAnsi="Times New Roman"/>
                <w:sz w:val="20"/>
              </w:rPr>
              <w:t>7,6</w:t>
            </w:r>
          </w:p>
        </w:tc>
        <w:tc>
          <w:tcPr>
            <w:tcW w:w="3167" w:type="pct"/>
            <w:gridSpan w:val="2"/>
            <w:vAlign w:val="center"/>
          </w:tcPr>
          <w:p w14:paraId="7EC2C034" w14:textId="50E9A0D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9298</w:t>
            </w:r>
          </w:p>
        </w:tc>
      </w:tr>
      <w:tr w:rsidR="0007344F" w:rsidRPr="004E7E92" w14:paraId="08AF0CEF" w14:textId="77777777" w:rsidTr="00E65371">
        <w:tc>
          <w:tcPr>
            <w:tcW w:w="1833" w:type="pct"/>
            <w:gridSpan w:val="2"/>
            <w:vAlign w:val="center"/>
          </w:tcPr>
          <w:p w14:paraId="13696BEC" w14:textId="7A26C318" w:rsidR="0007344F" w:rsidRPr="004E7E92" w:rsidRDefault="0007344F" w:rsidP="0007344F">
            <w:pPr>
              <w:spacing w:before="0" w:after="0"/>
              <w:rPr>
                <w:rFonts w:ascii="Times New Roman" w:hAnsi="Times New Roman"/>
                <w:b/>
                <w:sz w:val="20"/>
              </w:rPr>
            </w:pPr>
            <w:r w:rsidRPr="004E7E92">
              <w:rPr>
                <w:rFonts w:ascii="Times New Roman" w:hAnsi="Times New Roman"/>
                <w:sz w:val="20"/>
              </w:rPr>
              <w:t>7,7</w:t>
            </w:r>
          </w:p>
        </w:tc>
        <w:tc>
          <w:tcPr>
            <w:tcW w:w="3167" w:type="pct"/>
            <w:gridSpan w:val="2"/>
            <w:vAlign w:val="center"/>
          </w:tcPr>
          <w:p w14:paraId="4E5E09E9" w14:textId="6725656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9382</w:t>
            </w:r>
          </w:p>
        </w:tc>
      </w:tr>
      <w:tr w:rsidR="0007344F" w:rsidRPr="004E7E92" w14:paraId="79EBB459" w14:textId="77777777" w:rsidTr="00E65371">
        <w:tc>
          <w:tcPr>
            <w:tcW w:w="1833" w:type="pct"/>
            <w:gridSpan w:val="2"/>
            <w:vAlign w:val="center"/>
          </w:tcPr>
          <w:p w14:paraId="3E8FE5C5" w14:textId="15609E5B" w:rsidR="0007344F" w:rsidRPr="004E7E92" w:rsidRDefault="0007344F" w:rsidP="0007344F">
            <w:pPr>
              <w:spacing w:before="0" w:after="0"/>
              <w:rPr>
                <w:rFonts w:ascii="Times New Roman" w:hAnsi="Times New Roman"/>
                <w:b/>
                <w:sz w:val="20"/>
              </w:rPr>
            </w:pPr>
            <w:r w:rsidRPr="004E7E92">
              <w:rPr>
                <w:rFonts w:ascii="Times New Roman" w:hAnsi="Times New Roman"/>
                <w:sz w:val="20"/>
              </w:rPr>
              <w:t>7,8</w:t>
            </w:r>
          </w:p>
        </w:tc>
        <w:tc>
          <w:tcPr>
            <w:tcW w:w="3167" w:type="pct"/>
            <w:gridSpan w:val="2"/>
            <w:vAlign w:val="center"/>
          </w:tcPr>
          <w:p w14:paraId="316E9234" w14:textId="5E6E291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9452</w:t>
            </w:r>
          </w:p>
        </w:tc>
      </w:tr>
      <w:tr w:rsidR="0007344F" w:rsidRPr="004E7E92" w14:paraId="17C91C55" w14:textId="77777777" w:rsidTr="00E65371">
        <w:tc>
          <w:tcPr>
            <w:tcW w:w="1833" w:type="pct"/>
            <w:gridSpan w:val="2"/>
            <w:vAlign w:val="center"/>
          </w:tcPr>
          <w:p w14:paraId="6272A3E7" w14:textId="15F28EAF" w:rsidR="0007344F" w:rsidRPr="004E7E92" w:rsidRDefault="0007344F" w:rsidP="0007344F">
            <w:pPr>
              <w:spacing w:before="0" w:after="0"/>
              <w:rPr>
                <w:rFonts w:ascii="Times New Roman" w:hAnsi="Times New Roman"/>
                <w:b/>
                <w:sz w:val="20"/>
              </w:rPr>
            </w:pPr>
            <w:r w:rsidRPr="004E7E92">
              <w:rPr>
                <w:rFonts w:ascii="Times New Roman" w:hAnsi="Times New Roman"/>
                <w:sz w:val="20"/>
              </w:rPr>
              <w:t>7,9</w:t>
            </w:r>
          </w:p>
        </w:tc>
        <w:tc>
          <w:tcPr>
            <w:tcW w:w="3167" w:type="pct"/>
            <w:gridSpan w:val="2"/>
            <w:vAlign w:val="center"/>
          </w:tcPr>
          <w:p w14:paraId="6306D292" w14:textId="02B3585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9533</w:t>
            </w:r>
          </w:p>
        </w:tc>
      </w:tr>
      <w:tr w:rsidR="0007344F" w:rsidRPr="004E7E92" w14:paraId="72AB2B75" w14:textId="77777777" w:rsidTr="00E65371">
        <w:tc>
          <w:tcPr>
            <w:tcW w:w="1833" w:type="pct"/>
            <w:gridSpan w:val="2"/>
            <w:vAlign w:val="center"/>
          </w:tcPr>
          <w:p w14:paraId="1950B4EF" w14:textId="04C9D9CF" w:rsidR="0007344F" w:rsidRPr="004E7E92" w:rsidRDefault="0007344F" w:rsidP="0007344F">
            <w:pPr>
              <w:spacing w:before="0" w:after="0"/>
              <w:rPr>
                <w:rFonts w:ascii="Times New Roman" w:hAnsi="Times New Roman"/>
                <w:b/>
                <w:sz w:val="20"/>
              </w:rPr>
            </w:pPr>
            <w:r w:rsidRPr="004E7E92">
              <w:rPr>
                <w:rFonts w:ascii="Times New Roman" w:hAnsi="Times New Roman"/>
                <w:sz w:val="20"/>
              </w:rPr>
              <w:t>8,0</w:t>
            </w:r>
          </w:p>
        </w:tc>
        <w:tc>
          <w:tcPr>
            <w:tcW w:w="3167" w:type="pct"/>
            <w:gridSpan w:val="2"/>
            <w:vAlign w:val="center"/>
          </w:tcPr>
          <w:p w14:paraId="4839F650" w14:textId="28141FF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9612</w:t>
            </w:r>
          </w:p>
        </w:tc>
      </w:tr>
      <w:tr w:rsidR="0007344F" w:rsidRPr="004E7E92" w14:paraId="23AF4291" w14:textId="77777777" w:rsidTr="00E65371">
        <w:tc>
          <w:tcPr>
            <w:tcW w:w="1833" w:type="pct"/>
            <w:gridSpan w:val="2"/>
            <w:vAlign w:val="center"/>
          </w:tcPr>
          <w:p w14:paraId="2BAF23E3" w14:textId="70402CE1" w:rsidR="0007344F" w:rsidRPr="004E7E92" w:rsidRDefault="0007344F" w:rsidP="0007344F">
            <w:pPr>
              <w:spacing w:before="0" w:after="0"/>
              <w:rPr>
                <w:rFonts w:ascii="Times New Roman" w:hAnsi="Times New Roman"/>
                <w:b/>
                <w:sz w:val="20"/>
              </w:rPr>
            </w:pPr>
            <w:r w:rsidRPr="004E7E92">
              <w:rPr>
                <w:rFonts w:ascii="Times New Roman" w:hAnsi="Times New Roman"/>
                <w:sz w:val="20"/>
              </w:rPr>
              <w:t>8,1</w:t>
            </w:r>
          </w:p>
        </w:tc>
        <w:tc>
          <w:tcPr>
            <w:tcW w:w="3167" w:type="pct"/>
            <w:gridSpan w:val="2"/>
            <w:vAlign w:val="center"/>
          </w:tcPr>
          <w:p w14:paraId="79008305" w14:textId="40C4BB36"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9690</w:t>
            </w:r>
          </w:p>
        </w:tc>
      </w:tr>
      <w:tr w:rsidR="0007344F" w:rsidRPr="004E7E92" w14:paraId="51E02320" w14:textId="77777777" w:rsidTr="00E65371">
        <w:tc>
          <w:tcPr>
            <w:tcW w:w="1833" w:type="pct"/>
            <w:gridSpan w:val="2"/>
            <w:vAlign w:val="center"/>
          </w:tcPr>
          <w:p w14:paraId="15996FF2" w14:textId="2C78897F" w:rsidR="0007344F" w:rsidRPr="004E7E92" w:rsidRDefault="0007344F" w:rsidP="0007344F">
            <w:pPr>
              <w:spacing w:before="0" w:after="0"/>
              <w:rPr>
                <w:rFonts w:ascii="Times New Roman" w:hAnsi="Times New Roman"/>
                <w:b/>
                <w:sz w:val="20"/>
              </w:rPr>
            </w:pPr>
            <w:r w:rsidRPr="004E7E92">
              <w:rPr>
                <w:rFonts w:ascii="Times New Roman" w:hAnsi="Times New Roman"/>
                <w:sz w:val="20"/>
              </w:rPr>
              <w:t>8,2</w:t>
            </w:r>
          </w:p>
        </w:tc>
        <w:tc>
          <w:tcPr>
            <w:tcW w:w="3167" w:type="pct"/>
            <w:gridSpan w:val="2"/>
            <w:vAlign w:val="center"/>
          </w:tcPr>
          <w:p w14:paraId="3A686464" w14:textId="4AF6700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9767</w:t>
            </w:r>
          </w:p>
        </w:tc>
      </w:tr>
      <w:tr w:rsidR="0007344F" w:rsidRPr="004E7E92" w14:paraId="1FEB3362" w14:textId="77777777" w:rsidTr="00E65371">
        <w:tc>
          <w:tcPr>
            <w:tcW w:w="1833" w:type="pct"/>
            <w:gridSpan w:val="2"/>
            <w:vAlign w:val="center"/>
          </w:tcPr>
          <w:p w14:paraId="1EB05174" w14:textId="71456440" w:rsidR="0007344F" w:rsidRPr="004E7E92" w:rsidRDefault="0007344F" w:rsidP="0007344F">
            <w:pPr>
              <w:spacing w:before="0" w:after="0"/>
              <w:rPr>
                <w:rFonts w:ascii="Times New Roman" w:hAnsi="Times New Roman"/>
                <w:b/>
                <w:sz w:val="20"/>
              </w:rPr>
            </w:pPr>
            <w:r w:rsidRPr="004E7E92">
              <w:rPr>
                <w:rFonts w:ascii="Times New Roman" w:hAnsi="Times New Roman"/>
                <w:sz w:val="20"/>
              </w:rPr>
              <w:t>8,3</w:t>
            </w:r>
          </w:p>
        </w:tc>
        <w:tc>
          <w:tcPr>
            <w:tcW w:w="3167" w:type="pct"/>
            <w:gridSpan w:val="2"/>
            <w:vAlign w:val="center"/>
          </w:tcPr>
          <w:p w14:paraId="6D3185E9" w14:textId="1015B50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9844</w:t>
            </w:r>
          </w:p>
        </w:tc>
      </w:tr>
      <w:tr w:rsidR="0007344F" w:rsidRPr="004E7E92" w14:paraId="243F5BB6" w14:textId="77777777" w:rsidTr="00E65371">
        <w:tc>
          <w:tcPr>
            <w:tcW w:w="1833" w:type="pct"/>
            <w:gridSpan w:val="2"/>
            <w:vAlign w:val="center"/>
          </w:tcPr>
          <w:p w14:paraId="1D1EF445" w14:textId="3503293A" w:rsidR="0007344F" w:rsidRPr="004E7E92" w:rsidRDefault="0007344F" w:rsidP="0007344F">
            <w:pPr>
              <w:spacing w:before="0" w:after="0"/>
              <w:rPr>
                <w:rFonts w:ascii="Times New Roman" w:hAnsi="Times New Roman"/>
                <w:b/>
                <w:sz w:val="20"/>
              </w:rPr>
            </w:pPr>
            <w:r w:rsidRPr="004E7E92">
              <w:rPr>
                <w:rFonts w:ascii="Times New Roman" w:hAnsi="Times New Roman"/>
                <w:sz w:val="20"/>
              </w:rPr>
              <w:t>8,4</w:t>
            </w:r>
          </w:p>
        </w:tc>
        <w:tc>
          <w:tcPr>
            <w:tcW w:w="3167" w:type="pct"/>
            <w:gridSpan w:val="2"/>
            <w:vAlign w:val="center"/>
          </w:tcPr>
          <w:p w14:paraId="478DC159" w14:textId="2F89F777"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9919</w:t>
            </w:r>
          </w:p>
        </w:tc>
      </w:tr>
      <w:tr w:rsidR="0007344F" w:rsidRPr="004E7E92" w14:paraId="2ACCE4CC" w14:textId="77777777" w:rsidTr="00E65371">
        <w:tc>
          <w:tcPr>
            <w:tcW w:w="1833" w:type="pct"/>
            <w:gridSpan w:val="2"/>
            <w:vAlign w:val="center"/>
          </w:tcPr>
          <w:p w14:paraId="2DAE0992" w14:textId="7975B660" w:rsidR="0007344F" w:rsidRPr="004E7E92" w:rsidRDefault="0007344F" w:rsidP="0007344F">
            <w:pPr>
              <w:spacing w:before="0" w:after="0"/>
              <w:rPr>
                <w:rFonts w:ascii="Times New Roman" w:hAnsi="Times New Roman"/>
                <w:b/>
                <w:sz w:val="20"/>
              </w:rPr>
            </w:pPr>
            <w:r w:rsidRPr="004E7E92">
              <w:rPr>
                <w:rFonts w:ascii="Times New Roman" w:hAnsi="Times New Roman"/>
                <w:sz w:val="20"/>
              </w:rPr>
              <w:t>8,5</w:t>
            </w:r>
          </w:p>
        </w:tc>
        <w:tc>
          <w:tcPr>
            <w:tcW w:w="3167" w:type="pct"/>
            <w:gridSpan w:val="2"/>
            <w:vAlign w:val="center"/>
          </w:tcPr>
          <w:p w14:paraId="08B1DF37" w14:textId="1023349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10005</w:t>
            </w:r>
          </w:p>
        </w:tc>
      </w:tr>
      <w:tr w:rsidR="0007344F" w:rsidRPr="004E7E92" w14:paraId="124AEF83" w14:textId="77777777" w:rsidTr="00E65371">
        <w:tc>
          <w:tcPr>
            <w:tcW w:w="1833" w:type="pct"/>
            <w:gridSpan w:val="2"/>
            <w:vAlign w:val="center"/>
          </w:tcPr>
          <w:p w14:paraId="11723935" w14:textId="47CBB45D" w:rsidR="0007344F" w:rsidRPr="004E7E92" w:rsidRDefault="0007344F" w:rsidP="0007344F">
            <w:pPr>
              <w:spacing w:before="0" w:after="0"/>
              <w:rPr>
                <w:rFonts w:ascii="Times New Roman" w:hAnsi="Times New Roman"/>
                <w:b/>
                <w:sz w:val="20"/>
              </w:rPr>
            </w:pPr>
            <w:r w:rsidRPr="004E7E92">
              <w:rPr>
                <w:rFonts w:ascii="Times New Roman" w:hAnsi="Times New Roman"/>
                <w:sz w:val="20"/>
              </w:rPr>
              <w:t>8,6</w:t>
            </w:r>
          </w:p>
        </w:tc>
        <w:tc>
          <w:tcPr>
            <w:tcW w:w="3167" w:type="pct"/>
            <w:gridSpan w:val="2"/>
            <w:vAlign w:val="center"/>
          </w:tcPr>
          <w:p w14:paraId="66096A96" w14:textId="7CFFFF7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10076</w:t>
            </w:r>
          </w:p>
        </w:tc>
      </w:tr>
      <w:tr w:rsidR="0007344F" w:rsidRPr="004E7E92" w14:paraId="214E1764" w14:textId="77777777" w:rsidTr="00E65371">
        <w:tc>
          <w:tcPr>
            <w:tcW w:w="1833" w:type="pct"/>
            <w:gridSpan w:val="2"/>
            <w:vAlign w:val="center"/>
          </w:tcPr>
          <w:p w14:paraId="5FD32118" w14:textId="140DD7FD" w:rsidR="0007344F" w:rsidRPr="004E7E92" w:rsidRDefault="0007344F" w:rsidP="0007344F">
            <w:pPr>
              <w:spacing w:before="0" w:after="0"/>
              <w:rPr>
                <w:rFonts w:ascii="Times New Roman" w:hAnsi="Times New Roman"/>
                <w:b/>
                <w:sz w:val="20"/>
              </w:rPr>
            </w:pPr>
            <w:r w:rsidRPr="004E7E92">
              <w:rPr>
                <w:rFonts w:ascii="Times New Roman" w:hAnsi="Times New Roman"/>
                <w:sz w:val="20"/>
              </w:rPr>
              <w:t>8,7</w:t>
            </w:r>
          </w:p>
        </w:tc>
        <w:tc>
          <w:tcPr>
            <w:tcW w:w="3167" w:type="pct"/>
            <w:gridSpan w:val="2"/>
            <w:vAlign w:val="center"/>
          </w:tcPr>
          <w:p w14:paraId="41A991E0" w14:textId="5F122363"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10149</w:t>
            </w:r>
          </w:p>
        </w:tc>
      </w:tr>
      <w:tr w:rsidR="0007344F" w:rsidRPr="004E7E92" w14:paraId="64AC3A71" w14:textId="77777777" w:rsidTr="00E65371">
        <w:tc>
          <w:tcPr>
            <w:tcW w:w="1833" w:type="pct"/>
            <w:gridSpan w:val="2"/>
            <w:vAlign w:val="center"/>
          </w:tcPr>
          <w:p w14:paraId="4BE42913" w14:textId="36E3F786" w:rsidR="0007344F" w:rsidRPr="004E7E92" w:rsidRDefault="0007344F" w:rsidP="0007344F">
            <w:pPr>
              <w:spacing w:before="0" w:after="0"/>
              <w:rPr>
                <w:rFonts w:ascii="Times New Roman" w:hAnsi="Times New Roman"/>
                <w:b/>
                <w:sz w:val="20"/>
              </w:rPr>
            </w:pPr>
            <w:r w:rsidRPr="004E7E92">
              <w:rPr>
                <w:rFonts w:ascii="Times New Roman" w:hAnsi="Times New Roman"/>
                <w:sz w:val="20"/>
              </w:rPr>
              <w:t>8,8</w:t>
            </w:r>
          </w:p>
        </w:tc>
        <w:tc>
          <w:tcPr>
            <w:tcW w:w="3167" w:type="pct"/>
            <w:gridSpan w:val="2"/>
            <w:vAlign w:val="center"/>
          </w:tcPr>
          <w:p w14:paraId="0B089E44" w14:textId="09D7189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10230</w:t>
            </w:r>
          </w:p>
        </w:tc>
      </w:tr>
      <w:tr w:rsidR="0007344F" w:rsidRPr="004E7E92" w14:paraId="7ECED3EA" w14:textId="77777777" w:rsidTr="00E65371">
        <w:tc>
          <w:tcPr>
            <w:tcW w:w="1833" w:type="pct"/>
            <w:gridSpan w:val="2"/>
            <w:vAlign w:val="center"/>
          </w:tcPr>
          <w:p w14:paraId="3E4AF38B" w14:textId="10E486AB" w:rsidR="0007344F" w:rsidRPr="004E7E92" w:rsidRDefault="0007344F" w:rsidP="0007344F">
            <w:pPr>
              <w:spacing w:before="0" w:after="0"/>
              <w:rPr>
                <w:rFonts w:ascii="Times New Roman" w:hAnsi="Times New Roman"/>
                <w:b/>
                <w:sz w:val="20"/>
              </w:rPr>
            </w:pPr>
            <w:r w:rsidRPr="004E7E92">
              <w:rPr>
                <w:rFonts w:ascii="Times New Roman" w:hAnsi="Times New Roman"/>
                <w:sz w:val="20"/>
              </w:rPr>
              <w:t>8,9</w:t>
            </w:r>
          </w:p>
        </w:tc>
        <w:tc>
          <w:tcPr>
            <w:tcW w:w="3167" w:type="pct"/>
            <w:gridSpan w:val="2"/>
            <w:vAlign w:val="center"/>
          </w:tcPr>
          <w:p w14:paraId="5C6DE3F3" w14:textId="1BB4A828"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10302</w:t>
            </w:r>
          </w:p>
        </w:tc>
      </w:tr>
      <w:tr w:rsidR="0007344F" w:rsidRPr="004E7E92" w14:paraId="37CEE62C" w14:textId="77777777" w:rsidTr="00E65371">
        <w:tc>
          <w:tcPr>
            <w:tcW w:w="1833" w:type="pct"/>
            <w:gridSpan w:val="2"/>
            <w:vAlign w:val="center"/>
          </w:tcPr>
          <w:p w14:paraId="5FA4B4C3" w14:textId="2F65F8EF" w:rsidR="0007344F" w:rsidRPr="004E7E92" w:rsidRDefault="0007344F" w:rsidP="0007344F">
            <w:pPr>
              <w:spacing w:before="0" w:after="0"/>
              <w:rPr>
                <w:rFonts w:ascii="Times New Roman" w:hAnsi="Times New Roman"/>
                <w:b/>
                <w:sz w:val="20"/>
              </w:rPr>
            </w:pPr>
            <w:r w:rsidRPr="004E7E92">
              <w:rPr>
                <w:rFonts w:ascii="Times New Roman" w:hAnsi="Times New Roman"/>
                <w:sz w:val="20"/>
              </w:rPr>
              <w:t>9,0</w:t>
            </w:r>
          </w:p>
        </w:tc>
        <w:tc>
          <w:tcPr>
            <w:tcW w:w="3167" w:type="pct"/>
            <w:gridSpan w:val="2"/>
            <w:vAlign w:val="center"/>
          </w:tcPr>
          <w:p w14:paraId="4CB78750" w14:textId="3CAAC042"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10382</w:t>
            </w:r>
          </w:p>
        </w:tc>
      </w:tr>
      <w:tr w:rsidR="0007344F" w:rsidRPr="004E7E92" w14:paraId="4F16F8AB" w14:textId="77777777" w:rsidTr="00E65371">
        <w:tc>
          <w:tcPr>
            <w:tcW w:w="1833" w:type="pct"/>
            <w:gridSpan w:val="2"/>
            <w:vAlign w:val="center"/>
          </w:tcPr>
          <w:p w14:paraId="17610539" w14:textId="428D20C6" w:rsidR="0007344F" w:rsidRPr="004E7E92" w:rsidRDefault="0007344F" w:rsidP="0007344F">
            <w:pPr>
              <w:spacing w:before="0" w:after="0"/>
              <w:rPr>
                <w:rFonts w:ascii="Times New Roman" w:hAnsi="Times New Roman"/>
                <w:b/>
                <w:sz w:val="20"/>
              </w:rPr>
            </w:pPr>
            <w:r w:rsidRPr="004E7E92">
              <w:rPr>
                <w:rFonts w:ascii="Times New Roman" w:hAnsi="Times New Roman"/>
                <w:sz w:val="20"/>
              </w:rPr>
              <w:t>9,1</w:t>
            </w:r>
          </w:p>
        </w:tc>
        <w:tc>
          <w:tcPr>
            <w:tcW w:w="3167" w:type="pct"/>
            <w:gridSpan w:val="2"/>
            <w:vAlign w:val="center"/>
          </w:tcPr>
          <w:p w14:paraId="00120A04" w14:textId="1958D8C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10451</w:t>
            </w:r>
          </w:p>
        </w:tc>
      </w:tr>
      <w:tr w:rsidR="0007344F" w:rsidRPr="004E7E92" w14:paraId="113FB913" w14:textId="77777777" w:rsidTr="00E65371">
        <w:tc>
          <w:tcPr>
            <w:tcW w:w="1833" w:type="pct"/>
            <w:gridSpan w:val="2"/>
            <w:vAlign w:val="center"/>
          </w:tcPr>
          <w:p w14:paraId="3F4EA152" w14:textId="0AD1C67F" w:rsidR="0007344F" w:rsidRPr="004E7E92" w:rsidRDefault="0007344F" w:rsidP="0007344F">
            <w:pPr>
              <w:spacing w:before="0" w:after="0"/>
              <w:rPr>
                <w:rFonts w:ascii="Times New Roman" w:hAnsi="Times New Roman"/>
                <w:b/>
                <w:sz w:val="20"/>
              </w:rPr>
            </w:pPr>
            <w:r w:rsidRPr="004E7E92">
              <w:rPr>
                <w:rFonts w:ascii="Times New Roman" w:hAnsi="Times New Roman"/>
                <w:sz w:val="20"/>
              </w:rPr>
              <w:t>9,2</w:t>
            </w:r>
          </w:p>
        </w:tc>
        <w:tc>
          <w:tcPr>
            <w:tcW w:w="3167" w:type="pct"/>
            <w:gridSpan w:val="2"/>
            <w:vAlign w:val="center"/>
          </w:tcPr>
          <w:p w14:paraId="468FAF2A" w14:textId="45832FDC"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10530</w:t>
            </w:r>
          </w:p>
        </w:tc>
      </w:tr>
      <w:tr w:rsidR="0007344F" w:rsidRPr="004E7E92" w14:paraId="07BA6EBA" w14:textId="77777777" w:rsidTr="00E65371">
        <w:tc>
          <w:tcPr>
            <w:tcW w:w="1833" w:type="pct"/>
            <w:gridSpan w:val="2"/>
            <w:vAlign w:val="center"/>
          </w:tcPr>
          <w:p w14:paraId="54ABC712" w14:textId="485819AA" w:rsidR="0007344F" w:rsidRPr="004E7E92" w:rsidRDefault="0007344F" w:rsidP="0007344F">
            <w:pPr>
              <w:spacing w:before="0" w:after="0"/>
              <w:rPr>
                <w:rFonts w:ascii="Times New Roman" w:hAnsi="Times New Roman"/>
                <w:b/>
                <w:sz w:val="20"/>
              </w:rPr>
            </w:pPr>
            <w:r w:rsidRPr="004E7E92">
              <w:rPr>
                <w:rFonts w:ascii="Times New Roman" w:hAnsi="Times New Roman"/>
                <w:sz w:val="20"/>
              </w:rPr>
              <w:t>9,3</w:t>
            </w:r>
          </w:p>
        </w:tc>
        <w:tc>
          <w:tcPr>
            <w:tcW w:w="3167" w:type="pct"/>
            <w:gridSpan w:val="2"/>
            <w:vAlign w:val="center"/>
          </w:tcPr>
          <w:p w14:paraId="5D00EE14" w14:textId="2575D91A"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10596</w:t>
            </w:r>
          </w:p>
        </w:tc>
      </w:tr>
      <w:tr w:rsidR="0007344F" w:rsidRPr="004E7E92" w14:paraId="71AB14B1" w14:textId="77777777" w:rsidTr="00E65371">
        <w:tc>
          <w:tcPr>
            <w:tcW w:w="1833" w:type="pct"/>
            <w:gridSpan w:val="2"/>
            <w:vAlign w:val="center"/>
          </w:tcPr>
          <w:p w14:paraId="163699E8" w14:textId="3D2F929B" w:rsidR="0007344F" w:rsidRPr="004E7E92" w:rsidRDefault="0007344F" w:rsidP="0007344F">
            <w:pPr>
              <w:spacing w:before="0" w:after="0"/>
              <w:rPr>
                <w:rFonts w:ascii="Times New Roman" w:hAnsi="Times New Roman"/>
                <w:b/>
                <w:sz w:val="20"/>
              </w:rPr>
            </w:pPr>
            <w:r w:rsidRPr="004E7E92">
              <w:rPr>
                <w:rFonts w:ascii="Times New Roman" w:hAnsi="Times New Roman"/>
                <w:sz w:val="20"/>
              </w:rPr>
              <w:t>9,4</w:t>
            </w:r>
          </w:p>
        </w:tc>
        <w:tc>
          <w:tcPr>
            <w:tcW w:w="3167" w:type="pct"/>
            <w:gridSpan w:val="2"/>
            <w:vAlign w:val="center"/>
          </w:tcPr>
          <w:p w14:paraId="47BB25EF" w14:textId="6B04158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10673</w:t>
            </w:r>
          </w:p>
        </w:tc>
      </w:tr>
      <w:tr w:rsidR="0007344F" w:rsidRPr="004E7E92" w14:paraId="4E8952EF" w14:textId="77777777" w:rsidTr="00E65371">
        <w:tc>
          <w:tcPr>
            <w:tcW w:w="1833" w:type="pct"/>
            <w:gridSpan w:val="2"/>
            <w:vAlign w:val="center"/>
          </w:tcPr>
          <w:p w14:paraId="4B45C675" w14:textId="446DC1A5" w:rsidR="0007344F" w:rsidRPr="004E7E92" w:rsidRDefault="0007344F" w:rsidP="0007344F">
            <w:pPr>
              <w:spacing w:before="0" w:after="0"/>
              <w:rPr>
                <w:rFonts w:ascii="Times New Roman" w:hAnsi="Times New Roman"/>
                <w:b/>
                <w:sz w:val="20"/>
              </w:rPr>
            </w:pPr>
            <w:r w:rsidRPr="004E7E92">
              <w:rPr>
                <w:rFonts w:ascii="Times New Roman" w:hAnsi="Times New Roman"/>
                <w:sz w:val="20"/>
              </w:rPr>
              <w:t>9,5</w:t>
            </w:r>
          </w:p>
        </w:tc>
        <w:tc>
          <w:tcPr>
            <w:tcW w:w="3167" w:type="pct"/>
            <w:gridSpan w:val="2"/>
            <w:vAlign w:val="center"/>
          </w:tcPr>
          <w:p w14:paraId="4EDB4F98" w14:textId="4A726FA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10750</w:t>
            </w:r>
          </w:p>
        </w:tc>
      </w:tr>
      <w:tr w:rsidR="0007344F" w:rsidRPr="004E7E92" w14:paraId="736BE4D9" w14:textId="77777777" w:rsidTr="00E65371">
        <w:tc>
          <w:tcPr>
            <w:tcW w:w="1833" w:type="pct"/>
            <w:gridSpan w:val="2"/>
            <w:vAlign w:val="center"/>
          </w:tcPr>
          <w:p w14:paraId="053F7711" w14:textId="6D473E0C" w:rsidR="0007344F" w:rsidRPr="004E7E92" w:rsidRDefault="0007344F" w:rsidP="0007344F">
            <w:pPr>
              <w:spacing w:before="0" w:after="0"/>
              <w:rPr>
                <w:rFonts w:ascii="Times New Roman" w:hAnsi="Times New Roman"/>
                <w:b/>
                <w:sz w:val="20"/>
              </w:rPr>
            </w:pPr>
            <w:r w:rsidRPr="004E7E92">
              <w:rPr>
                <w:rFonts w:ascii="Times New Roman" w:hAnsi="Times New Roman"/>
                <w:sz w:val="20"/>
              </w:rPr>
              <w:t>9,6</w:t>
            </w:r>
          </w:p>
        </w:tc>
        <w:tc>
          <w:tcPr>
            <w:tcW w:w="3167" w:type="pct"/>
            <w:gridSpan w:val="2"/>
            <w:vAlign w:val="center"/>
          </w:tcPr>
          <w:p w14:paraId="6EC76B4A" w14:textId="483B5EBF"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10826</w:t>
            </w:r>
          </w:p>
        </w:tc>
      </w:tr>
      <w:tr w:rsidR="0007344F" w:rsidRPr="004E7E92" w14:paraId="43657528" w14:textId="77777777" w:rsidTr="00E65371">
        <w:tc>
          <w:tcPr>
            <w:tcW w:w="1833" w:type="pct"/>
            <w:gridSpan w:val="2"/>
            <w:vAlign w:val="center"/>
          </w:tcPr>
          <w:p w14:paraId="0D37597D" w14:textId="50F0C548" w:rsidR="0007344F" w:rsidRPr="004E7E92" w:rsidRDefault="0007344F" w:rsidP="0007344F">
            <w:pPr>
              <w:spacing w:before="0" w:after="0"/>
              <w:rPr>
                <w:rFonts w:ascii="Times New Roman" w:hAnsi="Times New Roman"/>
                <w:b/>
                <w:sz w:val="20"/>
              </w:rPr>
            </w:pPr>
            <w:r w:rsidRPr="004E7E92">
              <w:rPr>
                <w:rFonts w:ascii="Times New Roman" w:hAnsi="Times New Roman"/>
                <w:sz w:val="20"/>
              </w:rPr>
              <w:t>9,7</w:t>
            </w:r>
          </w:p>
        </w:tc>
        <w:tc>
          <w:tcPr>
            <w:tcW w:w="3167" w:type="pct"/>
            <w:gridSpan w:val="2"/>
            <w:vAlign w:val="center"/>
          </w:tcPr>
          <w:p w14:paraId="1F70BF3E" w14:textId="3E9C4AA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10901</w:t>
            </w:r>
          </w:p>
        </w:tc>
      </w:tr>
      <w:tr w:rsidR="0007344F" w:rsidRPr="004E7E92" w14:paraId="45206725" w14:textId="77777777" w:rsidTr="00E65371">
        <w:tc>
          <w:tcPr>
            <w:tcW w:w="1833" w:type="pct"/>
            <w:gridSpan w:val="2"/>
            <w:vAlign w:val="center"/>
          </w:tcPr>
          <w:p w14:paraId="264C4BE3" w14:textId="33A38F38" w:rsidR="0007344F" w:rsidRPr="004E7E92" w:rsidRDefault="0007344F" w:rsidP="0007344F">
            <w:pPr>
              <w:spacing w:before="0" w:after="0"/>
              <w:rPr>
                <w:rFonts w:ascii="Times New Roman" w:hAnsi="Times New Roman"/>
                <w:b/>
                <w:sz w:val="20"/>
              </w:rPr>
            </w:pPr>
            <w:r w:rsidRPr="004E7E92">
              <w:rPr>
                <w:rFonts w:ascii="Times New Roman" w:hAnsi="Times New Roman"/>
                <w:sz w:val="20"/>
              </w:rPr>
              <w:t>9,8</w:t>
            </w:r>
          </w:p>
        </w:tc>
        <w:tc>
          <w:tcPr>
            <w:tcW w:w="3167" w:type="pct"/>
            <w:gridSpan w:val="2"/>
            <w:vAlign w:val="center"/>
          </w:tcPr>
          <w:p w14:paraId="5807FA76" w14:textId="12C4AED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10962</w:t>
            </w:r>
          </w:p>
        </w:tc>
      </w:tr>
      <w:tr w:rsidR="0007344F" w:rsidRPr="004E7E92" w14:paraId="59576ACB" w14:textId="77777777" w:rsidTr="00E65371">
        <w:tc>
          <w:tcPr>
            <w:tcW w:w="1833" w:type="pct"/>
            <w:gridSpan w:val="2"/>
            <w:vAlign w:val="center"/>
          </w:tcPr>
          <w:p w14:paraId="0721CDF6" w14:textId="0F6BFF54" w:rsidR="0007344F" w:rsidRPr="004E7E92" w:rsidRDefault="0007344F" w:rsidP="0007344F">
            <w:pPr>
              <w:spacing w:before="0" w:after="0"/>
              <w:rPr>
                <w:rFonts w:ascii="Times New Roman" w:hAnsi="Times New Roman"/>
                <w:b/>
                <w:sz w:val="20"/>
              </w:rPr>
            </w:pPr>
            <w:r w:rsidRPr="004E7E92">
              <w:rPr>
                <w:rFonts w:ascii="Times New Roman" w:hAnsi="Times New Roman"/>
                <w:sz w:val="20"/>
              </w:rPr>
              <w:t>9,9</w:t>
            </w:r>
          </w:p>
        </w:tc>
        <w:tc>
          <w:tcPr>
            <w:tcW w:w="3167" w:type="pct"/>
            <w:gridSpan w:val="2"/>
            <w:vAlign w:val="center"/>
          </w:tcPr>
          <w:p w14:paraId="36E70FD7" w14:textId="4C26FF5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11036</w:t>
            </w:r>
          </w:p>
        </w:tc>
      </w:tr>
      <w:tr w:rsidR="0007344F" w:rsidRPr="004E7E92" w14:paraId="612C8D8F" w14:textId="77777777" w:rsidTr="00E65371">
        <w:tc>
          <w:tcPr>
            <w:tcW w:w="1833" w:type="pct"/>
            <w:gridSpan w:val="2"/>
            <w:vAlign w:val="center"/>
          </w:tcPr>
          <w:p w14:paraId="09A8D6B9" w14:textId="4A50DA55" w:rsidR="0007344F" w:rsidRPr="004E7E92" w:rsidRDefault="0007344F" w:rsidP="0007344F">
            <w:pPr>
              <w:spacing w:before="0" w:after="0"/>
              <w:rPr>
                <w:rFonts w:ascii="Times New Roman" w:hAnsi="Times New Roman"/>
                <w:b/>
                <w:sz w:val="20"/>
              </w:rPr>
            </w:pPr>
            <w:r w:rsidRPr="004E7E92">
              <w:rPr>
                <w:rFonts w:ascii="Times New Roman" w:hAnsi="Times New Roman"/>
                <w:sz w:val="20"/>
              </w:rPr>
              <w:t>10,0</w:t>
            </w:r>
          </w:p>
        </w:tc>
        <w:tc>
          <w:tcPr>
            <w:tcW w:w="3167" w:type="pct"/>
            <w:gridSpan w:val="2"/>
            <w:vAlign w:val="center"/>
          </w:tcPr>
          <w:p w14:paraId="2D423D0B" w14:textId="6E17042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11109</w:t>
            </w:r>
          </w:p>
        </w:tc>
      </w:tr>
      <w:tr w:rsidR="0007344F" w:rsidRPr="004E7E92" w14:paraId="1FD3ADFA" w14:textId="77777777" w:rsidTr="00E65371">
        <w:tc>
          <w:tcPr>
            <w:tcW w:w="1833" w:type="pct"/>
            <w:gridSpan w:val="2"/>
            <w:vAlign w:val="center"/>
          </w:tcPr>
          <w:p w14:paraId="053F9A7E" w14:textId="4D3F923D" w:rsidR="0007344F" w:rsidRPr="004E7E92" w:rsidRDefault="0007344F" w:rsidP="0007344F">
            <w:pPr>
              <w:spacing w:before="0" w:after="0"/>
              <w:rPr>
                <w:rFonts w:ascii="Times New Roman" w:hAnsi="Times New Roman"/>
                <w:b/>
                <w:sz w:val="20"/>
              </w:rPr>
            </w:pPr>
            <w:r w:rsidRPr="004E7E92">
              <w:rPr>
                <w:rFonts w:ascii="Times New Roman" w:hAnsi="Times New Roman"/>
                <w:sz w:val="20"/>
              </w:rPr>
              <w:t>10,1</w:t>
            </w:r>
          </w:p>
        </w:tc>
        <w:tc>
          <w:tcPr>
            <w:tcW w:w="3167" w:type="pct"/>
            <w:gridSpan w:val="2"/>
            <w:vAlign w:val="center"/>
          </w:tcPr>
          <w:p w14:paraId="74168AB1" w14:textId="3843E74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11182</w:t>
            </w:r>
          </w:p>
        </w:tc>
      </w:tr>
      <w:tr w:rsidR="0007344F" w:rsidRPr="004E7E92" w14:paraId="300A2CEC" w14:textId="77777777" w:rsidTr="00E65371">
        <w:tc>
          <w:tcPr>
            <w:tcW w:w="1833" w:type="pct"/>
            <w:gridSpan w:val="2"/>
            <w:vAlign w:val="center"/>
          </w:tcPr>
          <w:p w14:paraId="16C60519" w14:textId="70627E4F" w:rsidR="0007344F" w:rsidRPr="004E7E92" w:rsidRDefault="0007344F" w:rsidP="0007344F">
            <w:pPr>
              <w:spacing w:before="0" w:after="0"/>
              <w:rPr>
                <w:rFonts w:ascii="Times New Roman" w:hAnsi="Times New Roman"/>
                <w:b/>
                <w:sz w:val="20"/>
              </w:rPr>
            </w:pPr>
            <w:r w:rsidRPr="004E7E92">
              <w:rPr>
                <w:rFonts w:ascii="Times New Roman" w:hAnsi="Times New Roman"/>
                <w:sz w:val="20"/>
              </w:rPr>
              <w:t>10,2</w:t>
            </w:r>
          </w:p>
        </w:tc>
        <w:tc>
          <w:tcPr>
            <w:tcW w:w="3167" w:type="pct"/>
            <w:gridSpan w:val="2"/>
            <w:vAlign w:val="center"/>
          </w:tcPr>
          <w:p w14:paraId="45BE492D" w14:textId="1523EBF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11251</w:t>
            </w:r>
          </w:p>
        </w:tc>
      </w:tr>
      <w:tr w:rsidR="0007344F" w:rsidRPr="004E7E92" w14:paraId="3057181F" w14:textId="77777777" w:rsidTr="00E65371">
        <w:tc>
          <w:tcPr>
            <w:tcW w:w="1833" w:type="pct"/>
            <w:gridSpan w:val="2"/>
            <w:vAlign w:val="center"/>
          </w:tcPr>
          <w:p w14:paraId="116A30F4" w14:textId="6969BC42" w:rsidR="0007344F" w:rsidRPr="004E7E92" w:rsidRDefault="0007344F" w:rsidP="0007344F">
            <w:pPr>
              <w:spacing w:before="0" w:after="0"/>
              <w:rPr>
                <w:rFonts w:ascii="Times New Roman" w:hAnsi="Times New Roman"/>
                <w:b/>
                <w:sz w:val="20"/>
              </w:rPr>
            </w:pPr>
            <w:r w:rsidRPr="004E7E92">
              <w:rPr>
                <w:rFonts w:ascii="Times New Roman" w:hAnsi="Times New Roman"/>
                <w:sz w:val="20"/>
              </w:rPr>
              <w:t>10,3</w:t>
            </w:r>
          </w:p>
        </w:tc>
        <w:tc>
          <w:tcPr>
            <w:tcW w:w="3167" w:type="pct"/>
            <w:gridSpan w:val="2"/>
            <w:vAlign w:val="center"/>
          </w:tcPr>
          <w:p w14:paraId="31E4C49A" w14:textId="6F6F0D7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11322</w:t>
            </w:r>
          </w:p>
        </w:tc>
      </w:tr>
      <w:tr w:rsidR="0007344F" w:rsidRPr="004E7E92" w14:paraId="757C825E" w14:textId="77777777" w:rsidTr="00E65371">
        <w:tc>
          <w:tcPr>
            <w:tcW w:w="1833" w:type="pct"/>
            <w:gridSpan w:val="2"/>
            <w:vAlign w:val="center"/>
          </w:tcPr>
          <w:p w14:paraId="18451E61" w14:textId="5E5EE17F" w:rsidR="0007344F" w:rsidRPr="004E7E92" w:rsidRDefault="0007344F" w:rsidP="0007344F">
            <w:pPr>
              <w:spacing w:before="0" w:after="0"/>
              <w:rPr>
                <w:rFonts w:ascii="Times New Roman" w:hAnsi="Times New Roman"/>
                <w:b/>
                <w:sz w:val="20"/>
              </w:rPr>
            </w:pPr>
            <w:r w:rsidRPr="004E7E92">
              <w:rPr>
                <w:rFonts w:ascii="Times New Roman" w:hAnsi="Times New Roman"/>
                <w:sz w:val="20"/>
              </w:rPr>
              <w:t>10,4</w:t>
            </w:r>
          </w:p>
        </w:tc>
        <w:tc>
          <w:tcPr>
            <w:tcW w:w="3167" w:type="pct"/>
            <w:gridSpan w:val="2"/>
            <w:vAlign w:val="center"/>
          </w:tcPr>
          <w:p w14:paraId="2EAB1CCC" w14:textId="350ACB8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11405</w:t>
            </w:r>
          </w:p>
        </w:tc>
      </w:tr>
      <w:tr w:rsidR="0007344F" w:rsidRPr="004E7E92" w14:paraId="63C690B0" w14:textId="77777777" w:rsidTr="00E65371">
        <w:tc>
          <w:tcPr>
            <w:tcW w:w="1833" w:type="pct"/>
            <w:gridSpan w:val="2"/>
            <w:vAlign w:val="center"/>
          </w:tcPr>
          <w:p w14:paraId="44A23C32" w14:textId="6340BB04" w:rsidR="0007344F" w:rsidRPr="004E7E92" w:rsidRDefault="0007344F" w:rsidP="0007344F">
            <w:pPr>
              <w:spacing w:before="0" w:after="0"/>
              <w:rPr>
                <w:rFonts w:ascii="Times New Roman" w:hAnsi="Times New Roman"/>
                <w:b/>
                <w:sz w:val="20"/>
              </w:rPr>
            </w:pPr>
            <w:r w:rsidRPr="004E7E92">
              <w:rPr>
                <w:rFonts w:ascii="Times New Roman" w:hAnsi="Times New Roman"/>
                <w:sz w:val="20"/>
              </w:rPr>
              <w:t>10,5</w:t>
            </w:r>
          </w:p>
        </w:tc>
        <w:tc>
          <w:tcPr>
            <w:tcW w:w="3167" w:type="pct"/>
            <w:gridSpan w:val="2"/>
            <w:vAlign w:val="center"/>
          </w:tcPr>
          <w:p w14:paraId="1EEC214F" w14:textId="2D500D81"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11474</w:t>
            </w:r>
          </w:p>
        </w:tc>
      </w:tr>
      <w:tr w:rsidR="0007344F" w:rsidRPr="004E7E92" w14:paraId="0B9BD13C" w14:textId="77777777" w:rsidTr="00E65371">
        <w:tc>
          <w:tcPr>
            <w:tcW w:w="1833" w:type="pct"/>
            <w:gridSpan w:val="2"/>
            <w:vAlign w:val="center"/>
          </w:tcPr>
          <w:p w14:paraId="53A9AA98" w14:textId="189C2A0E" w:rsidR="0007344F" w:rsidRPr="004E7E92" w:rsidRDefault="0007344F" w:rsidP="0007344F">
            <w:pPr>
              <w:spacing w:before="0" w:after="0"/>
              <w:rPr>
                <w:rFonts w:ascii="Times New Roman" w:hAnsi="Times New Roman"/>
                <w:b/>
                <w:sz w:val="20"/>
              </w:rPr>
            </w:pPr>
            <w:r w:rsidRPr="004E7E92">
              <w:rPr>
                <w:rFonts w:ascii="Times New Roman" w:hAnsi="Times New Roman"/>
                <w:sz w:val="20"/>
              </w:rPr>
              <w:t>10,6</w:t>
            </w:r>
          </w:p>
        </w:tc>
        <w:tc>
          <w:tcPr>
            <w:tcW w:w="3167" w:type="pct"/>
            <w:gridSpan w:val="2"/>
            <w:vAlign w:val="center"/>
          </w:tcPr>
          <w:p w14:paraId="2F027052" w14:textId="1666709B"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11542</w:t>
            </w:r>
          </w:p>
        </w:tc>
      </w:tr>
      <w:tr w:rsidR="0007344F" w:rsidRPr="004E7E92" w14:paraId="5DB71F54" w14:textId="77777777" w:rsidTr="00E65371">
        <w:tc>
          <w:tcPr>
            <w:tcW w:w="1833" w:type="pct"/>
            <w:gridSpan w:val="2"/>
            <w:vAlign w:val="center"/>
          </w:tcPr>
          <w:p w14:paraId="73B69D4C" w14:textId="16979642" w:rsidR="0007344F" w:rsidRPr="004E7E92" w:rsidRDefault="0007344F" w:rsidP="0007344F">
            <w:pPr>
              <w:spacing w:before="0" w:after="0"/>
              <w:rPr>
                <w:rFonts w:ascii="Times New Roman" w:hAnsi="Times New Roman"/>
                <w:b/>
                <w:sz w:val="20"/>
              </w:rPr>
            </w:pPr>
            <w:r w:rsidRPr="004E7E92">
              <w:rPr>
                <w:rFonts w:ascii="Times New Roman" w:hAnsi="Times New Roman"/>
                <w:sz w:val="20"/>
              </w:rPr>
              <w:t>10,7</w:t>
            </w:r>
          </w:p>
        </w:tc>
        <w:tc>
          <w:tcPr>
            <w:tcW w:w="3167" w:type="pct"/>
            <w:gridSpan w:val="2"/>
            <w:vAlign w:val="center"/>
          </w:tcPr>
          <w:p w14:paraId="3FBD56C8" w14:textId="60B0301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11610</w:t>
            </w:r>
          </w:p>
        </w:tc>
      </w:tr>
      <w:tr w:rsidR="0007344F" w:rsidRPr="004E7E92" w14:paraId="4956CE3A" w14:textId="77777777" w:rsidTr="00E65371">
        <w:tc>
          <w:tcPr>
            <w:tcW w:w="1833" w:type="pct"/>
            <w:gridSpan w:val="2"/>
            <w:vAlign w:val="center"/>
          </w:tcPr>
          <w:p w14:paraId="5539D033" w14:textId="20514074" w:rsidR="0007344F" w:rsidRPr="004E7E92" w:rsidRDefault="0007344F" w:rsidP="0007344F">
            <w:pPr>
              <w:spacing w:before="0" w:after="0"/>
              <w:rPr>
                <w:rFonts w:ascii="Times New Roman" w:hAnsi="Times New Roman"/>
                <w:b/>
                <w:sz w:val="20"/>
              </w:rPr>
            </w:pPr>
            <w:r w:rsidRPr="004E7E92">
              <w:rPr>
                <w:rFonts w:ascii="Times New Roman" w:hAnsi="Times New Roman"/>
                <w:sz w:val="20"/>
              </w:rPr>
              <w:t>10,8</w:t>
            </w:r>
          </w:p>
        </w:tc>
        <w:tc>
          <w:tcPr>
            <w:tcW w:w="3167" w:type="pct"/>
            <w:gridSpan w:val="2"/>
            <w:vAlign w:val="center"/>
          </w:tcPr>
          <w:p w14:paraId="25F529F1" w14:textId="0B773AD4"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11676</w:t>
            </w:r>
          </w:p>
        </w:tc>
      </w:tr>
      <w:tr w:rsidR="0007344F" w:rsidRPr="004E7E92" w14:paraId="0822733C" w14:textId="77777777" w:rsidTr="00E65371">
        <w:trPr>
          <w:trHeight w:val="300"/>
        </w:trPr>
        <w:tc>
          <w:tcPr>
            <w:tcW w:w="1833" w:type="pct"/>
            <w:gridSpan w:val="2"/>
            <w:vAlign w:val="center"/>
          </w:tcPr>
          <w:p w14:paraId="22327272" w14:textId="60D09215" w:rsidR="0007344F" w:rsidRPr="004E7E92" w:rsidRDefault="0007344F" w:rsidP="0007344F">
            <w:pPr>
              <w:spacing w:before="0" w:after="0"/>
              <w:rPr>
                <w:rFonts w:ascii="Times New Roman" w:hAnsi="Times New Roman"/>
                <w:b/>
                <w:sz w:val="20"/>
              </w:rPr>
            </w:pPr>
            <w:r w:rsidRPr="004E7E92">
              <w:rPr>
                <w:rFonts w:ascii="Times New Roman" w:hAnsi="Times New Roman"/>
                <w:sz w:val="20"/>
              </w:rPr>
              <w:t>10,9</w:t>
            </w:r>
          </w:p>
        </w:tc>
        <w:tc>
          <w:tcPr>
            <w:tcW w:w="3167" w:type="pct"/>
            <w:gridSpan w:val="2"/>
            <w:vAlign w:val="center"/>
          </w:tcPr>
          <w:p w14:paraId="045D3E0F" w14:textId="3E748555"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11756</w:t>
            </w:r>
          </w:p>
        </w:tc>
      </w:tr>
      <w:tr w:rsidR="0007344F" w:rsidRPr="004E7E92" w14:paraId="3A01F0D2" w14:textId="77777777" w:rsidTr="00E65371">
        <w:tc>
          <w:tcPr>
            <w:tcW w:w="1833" w:type="pct"/>
            <w:gridSpan w:val="2"/>
            <w:vAlign w:val="center"/>
          </w:tcPr>
          <w:p w14:paraId="2CAB779A" w14:textId="0BCF7F39" w:rsidR="0007344F" w:rsidRPr="004E7E92" w:rsidRDefault="0007344F" w:rsidP="0007344F">
            <w:pPr>
              <w:spacing w:before="0" w:after="0"/>
              <w:rPr>
                <w:rFonts w:ascii="Times New Roman" w:hAnsi="Times New Roman"/>
                <w:b/>
                <w:sz w:val="20"/>
              </w:rPr>
            </w:pPr>
            <w:r w:rsidRPr="004E7E92">
              <w:rPr>
                <w:rFonts w:ascii="Times New Roman" w:hAnsi="Times New Roman"/>
                <w:sz w:val="20"/>
              </w:rPr>
              <w:lastRenderedPageBreak/>
              <w:t>11,0</w:t>
            </w:r>
          </w:p>
        </w:tc>
        <w:tc>
          <w:tcPr>
            <w:tcW w:w="3167" w:type="pct"/>
            <w:gridSpan w:val="2"/>
            <w:vAlign w:val="center"/>
          </w:tcPr>
          <w:p w14:paraId="49180844" w14:textId="5347FBBE"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11820</w:t>
            </w:r>
          </w:p>
        </w:tc>
      </w:tr>
      <w:tr w:rsidR="0007344F" w:rsidRPr="004E7E92" w14:paraId="1E695BCE" w14:textId="77777777" w:rsidTr="00E65371">
        <w:tc>
          <w:tcPr>
            <w:tcW w:w="1833" w:type="pct"/>
            <w:gridSpan w:val="2"/>
            <w:vAlign w:val="center"/>
          </w:tcPr>
          <w:p w14:paraId="77807324" w14:textId="6891888F" w:rsidR="0007344F" w:rsidRPr="004E7E92" w:rsidRDefault="0007344F" w:rsidP="0007344F">
            <w:pPr>
              <w:spacing w:before="0" w:after="0"/>
              <w:rPr>
                <w:rFonts w:ascii="Times New Roman" w:hAnsi="Times New Roman"/>
                <w:b/>
                <w:sz w:val="20"/>
              </w:rPr>
            </w:pPr>
            <w:r w:rsidRPr="004E7E92">
              <w:rPr>
                <w:rFonts w:ascii="Times New Roman" w:hAnsi="Times New Roman"/>
                <w:sz w:val="20"/>
              </w:rPr>
              <w:t>11,1</w:t>
            </w:r>
          </w:p>
        </w:tc>
        <w:tc>
          <w:tcPr>
            <w:tcW w:w="3167" w:type="pct"/>
            <w:gridSpan w:val="2"/>
            <w:vAlign w:val="center"/>
          </w:tcPr>
          <w:p w14:paraId="15CE1787" w14:textId="12C313D0" w:rsidR="0007344F" w:rsidRPr="004E7E92" w:rsidRDefault="0007344F" w:rsidP="0007344F">
            <w:pPr>
              <w:spacing w:before="0" w:after="0"/>
              <w:rPr>
                <w:rFonts w:ascii="Times New Roman" w:hAnsi="Times New Roman"/>
                <w:b/>
                <w:sz w:val="20"/>
              </w:rPr>
            </w:pPr>
            <w:r w:rsidRPr="004E7E92">
              <w:rPr>
                <w:rFonts w:ascii="Times New Roman" w:hAnsi="Times New Roman"/>
                <w:bCs/>
                <w:sz w:val="20"/>
              </w:rPr>
              <w:t>11899</w:t>
            </w:r>
          </w:p>
        </w:tc>
      </w:tr>
    </w:tbl>
    <w:p w14:paraId="4AF3A56F" w14:textId="77777777" w:rsidR="00957438" w:rsidRDefault="00957438" w:rsidP="00957438">
      <w:pPr>
        <w:spacing w:before="0" w:after="0"/>
        <w:rPr>
          <w:rFonts w:eastAsia="Times New Roman"/>
          <w:b/>
          <w:bCs/>
          <w:szCs w:val="24"/>
        </w:rPr>
      </w:pPr>
    </w:p>
    <w:p w14:paraId="3177E83B" w14:textId="77777777" w:rsidR="00903734" w:rsidRDefault="00903734" w:rsidP="00903734">
      <w:pPr>
        <w:pStyle w:val="Heading4"/>
        <w:numPr>
          <w:ilvl w:val="0"/>
          <w:numId w:val="0"/>
        </w:numPr>
        <w:spacing w:after="0"/>
        <w:rPr>
          <w:rStyle w:val="Heading3Char"/>
          <w:b/>
          <w:i w:val="0"/>
          <w:iCs/>
          <w:szCs w:val="24"/>
        </w:rPr>
        <w:sectPr w:rsidR="00903734" w:rsidSect="00E4559E">
          <w:pgSz w:w="11906" w:h="16838" w:code="9"/>
          <w:pgMar w:top="567" w:right="992" w:bottom="567" w:left="1134" w:header="567" w:footer="567" w:gutter="0"/>
          <w:cols w:space="708"/>
          <w:titlePg/>
          <w:docGrid w:linePitch="360"/>
        </w:sectPr>
      </w:pPr>
    </w:p>
    <w:p w14:paraId="44FD3E81" w14:textId="56AED772" w:rsidR="00903734" w:rsidRPr="00E94E5D" w:rsidRDefault="007E67F9" w:rsidP="00903734">
      <w:pPr>
        <w:pStyle w:val="Heading4"/>
        <w:numPr>
          <w:ilvl w:val="0"/>
          <w:numId w:val="0"/>
        </w:numPr>
        <w:spacing w:after="0"/>
        <w:rPr>
          <w:i/>
          <w:noProof/>
        </w:rPr>
      </w:pPr>
      <w:bookmarkStart w:id="190" w:name="_Toc181017384"/>
      <w:r w:rsidRPr="00E94E5D">
        <w:rPr>
          <w:rStyle w:val="Heading3Char"/>
          <w:b/>
          <w:i w:val="0"/>
          <w:iCs/>
          <w:szCs w:val="24"/>
        </w:rPr>
        <w:lastRenderedPageBreak/>
        <w:t>30</w:t>
      </w:r>
      <w:r w:rsidR="00903734" w:rsidRPr="00E94E5D">
        <w:rPr>
          <w:rStyle w:val="Heading3Char"/>
          <w:b/>
          <w:i w:val="0"/>
          <w:iCs/>
          <w:szCs w:val="24"/>
        </w:rPr>
        <w:t>. tabula Komisijas nodrošināta attiecināmo izdevumu atlīdzināšana dalībvalstij, pamatojoties uz vienas vienības izmaksām, vienreizējiem maksājumiem un vienotām likmēm</w:t>
      </w:r>
      <w:r w:rsidR="007C73E6" w:rsidRPr="00E94E5D">
        <w:rPr>
          <w:rStyle w:val="Heading3Char"/>
          <w:b/>
          <w:i w:val="0"/>
          <w:iCs/>
          <w:szCs w:val="24"/>
        </w:rPr>
        <w:t xml:space="preserve"> – 2.2.2.SAM</w:t>
      </w:r>
      <w:bookmarkEnd w:id="190"/>
      <w:r w:rsidR="00903734" w:rsidRPr="00E94E5D">
        <w:rPr>
          <w:i/>
          <w:noProof/>
        </w:rPr>
        <w:t xml:space="preserve"> (1.papildinājums)</w:t>
      </w:r>
    </w:p>
    <w:p w14:paraId="4253C197" w14:textId="77777777" w:rsidR="00903734" w:rsidRPr="00E94E5D" w:rsidRDefault="00903734" w:rsidP="00903734">
      <w:pPr>
        <w:spacing w:before="0" w:after="0"/>
        <w:jc w:val="center"/>
        <w:rPr>
          <w:b/>
          <w:noProof/>
          <w:sz w:val="20"/>
          <w:u w:val="single"/>
        </w:rPr>
      </w:pPr>
    </w:p>
    <w:p w14:paraId="223698D2" w14:textId="77777777" w:rsidR="00903734" w:rsidRPr="00E94E5D" w:rsidRDefault="00903734" w:rsidP="00903734">
      <w:pPr>
        <w:spacing w:before="0" w:after="0"/>
        <w:jc w:val="center"/>
        <w:rPr>
          <w:b/>
          <w:noProof/>
          <w:sz w:val="20"/>
          <w:u w:val="single"/>
        </w:rPr>
      </w:pPr>
      <w:r w:rsidRPr="00E94E5D">
        <w:rPr>
          <w:b/>
          <w:noProof/>
          <w:sz w:val="20"/>
          <w:u w:val="single"/>
        </w:rPr>
        <w:t>Veidne datu iesniegšanai Komisijā izskatīšanai</w:t>
      </w:r>
    </w:p>
    <w:p w14:paraId="23917766" w14:textId="29A37234" w:rsidR="00903734" w:rsidRPr="00E94E5D" w:rsidRDefault="00903734" w:rsidP="00903734">
      <w:pPr>
        <w:spacing w:before="0" w:after="0"/>
        <w:jc w:val="center"/>
        <w:rPr>
          <w:b/>
          <w:i/>
          <w:noProof/>
          <w:sz w:val="20"/>
        </w:rPr>
      </w:pPr>
      <w:r w:rsidRPr="00E94E5D">
        <w:rPr>
          <w:b/>
          <w:noProof/>
          <w:sz w:val="20"/>
          <w:u w:val="single"/>
        </w:rPr>
        <w:t xml:space="preserve">(KNR </w:t>
      </w:r>
      <w:r w:rsidR="00AC698B">
        <w:rPr>
          <w:b/>
          <w:noProof/>
          <w:sz w:val="20"/>
          <w:u w:val="single"/>
        </w:rPr>
        <w:t>94</w:t>
      </w:r>
      <w:r w:rsidRPr="00E94E5D">
        <w:rPr>
          <w:b/>
          <w:noProof/>
          <w:sz w:val="20"/>
          <w:u w:val="single"/>
        </w:rPr>
        <w:t>. pants)</w:t>
      </w:r>
    </w:p>
    <w:p w14:paraId="26169F70" w14:textId="77777777" w:rsidR="00903734" w:rsidRPr="00E94E5D" w:rsidRDefault="00903734" w:rsidP="00957438">
      <w:pPr>
        <w:spacing w:before="0" w:after="0"/>
        <w:rPr>
          <w:rFonts w:eastAsia="Times New Roman"/>
          <w:b/>
          <w:bCs/>
          <w:szCs w:val="24"/>
        </w:rPr>
      </w:pPr>
    </w:p>
    <w:p w14:paraId="20DBBA0E" w14:textId="77777777" w:rsidR="00903734" w:rsidRPr="00E94E5D" w:rsidRDefault="00903734" w:rsidP="00AC212B">
      <w:pPr>
        <w:tabs>
          <w:tab w:val="center" w:pos="4862"/>
        </w:tabs>
        <w:spacing w:before="0" w:after="0"/>
        <w:rPr>
          <w:b/>
          <w:i/>
          <w:sz w:val="20"/>
          <w:u w:val="single" w:color="000000"/>
        </w:rPr>
      </w:pPr>
    </w:p>
    <w:p w14:paraId="31794633" w14:textId="77777777" w:rsidR="007C73E6" w:rsidRPr="00E94E5D" w:rsidRDefault="007C73E6" w:rsidP="007C73E6">
      <w:pPr>
        <w:spacing w:after="0"/>
        <w:rPr>
          <w:b/>
          <w:sz w:val="20"/>
        </w:rPr>
      </w:pPr>
      <w:r w:rsidRPr="00E94E5D">
        <w:rPr>
          <w:b/>
          <w:sz w:val="20"/>
        </w:rPr>
        <w:t>A.   Galveno elementu kopsavilkums</w:t>
      </w:r>
    </w:p>
    <w:tbl>
      <w:tblPr>
        <w:tblW w:w="4788"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26"/>
        <w:gridCol w:w="708"/>
        <w:gridCol w:w="1136"/>
        <w:gridCol w:w="989"/>
        <w:gridCol w:w="2130"/>
        <w:gridCol w:w="565"/>
        <w:gridCol w:w="2127"/>
        <w:gridCol w:w="565"/>
        <w:gridCol w:w="995"/>
        <w:gridCol w:w="1289"/>
        <w:gridCol w:w="1701"/>
        <w:gridCol w:w="1692"/>
      </w:tblGrid>
      <w:tr w:rsidR="00AC698B" w:rsidRPr="00AC698B" w14:paraId="14D51B19" w14:textId="77777777" w:rsidTr="00E65371">
        <w:tc>
          <w:tcPr>
            <w:tcW w:w="3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486DC8F"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Prioritāte</w:t>
            </w:r>
          </w:p>
        </w:tc>
        <w:tc>
          <w:tcPr>
            <w:tcW w:w="2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4C81F1C"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Fonds</w:t>
            </w:r>
          </w:p>
        </w:tc>
        <w:tc>
          <w:tcPr>
            <w:tcW w:w="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5E41BF" w14:textId="5357C889" w:rsidR="007C73E6" w:rsidRPr="00AC698B" w:rsidRDefault="00AC698B" w:rsidP="00AC698B">
            <w:pPr>
              <w:spacing w:before="0" w:after="0"/>
              <w:ind w:right="195"/>
              <w:jc w:val="center"/>
              <w:rPr>
                <w:rFonts w:eastAsia="Times New Roman"/>
                <w:sz w:val="18"/>
                <w:szCs w:val="18"/>
              </w:rPr>
            </w:pPr>
            <w:r w:rsidRPr="00AC698B">
              <w:rPr>
                <w:rFonts w:eastAsia="Times New Roman"/>
                <w:sz w:val="18"/>
                <w:szCs w:val="18"/>
              </w:rPr>
              <w:t>Specifiskais atbalsta mērķis</w:t>
            </w:r>
          </w:p>
        </w:tc>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0D2EA7"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Reģiona kategorija</w:t>
            </w:r>
          </w:p>
        </w:tc>
        <w:tc>
          <w:tcPr>
            <w:tcW w:w="7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FC39695"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Tā aplēstā proporcija no kopējā finanšu piešķīruma attiecīgajā prioritātē, kurai piemēros vienkāršotu izmaksu iespējas, %</w:t>
            </w:r>
          </w:p>
        </w:tc>
        <w:tc>
          <w:tcPr>
            <w:tcW w:w="89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74AAC5"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Segtās darbības veids(-i)</w:t>
            </w:r>
          </w:p>
        </w:tc>
        <w:tc>
          <w:tcPr>
            <w:tcW w:w="5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C81CD7"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Rādītājs, pēc kura sasniegšanas veic atlīdzināšanu</w:t>
            </w:r>
          </w:p>
        </w:tc>
        <w:tc>
          <w:tcPr>
            <w:tcW w:w="4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070C58"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Rādītāja, pēc kura sasniegšanas veic atlīdzināšanu, mērvienība</w:t>
            </w:r>
          </w:p>
        </w:tc>
        <w:tc>
          <w:tcPr>
            <w:tcW w:w="5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715434"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Vienkāršotu izmaksu iespējas veids (vienības izmaksu standarta likmes, fiksētas summas maksājumi vai vienotas likmes)</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B80644" w14:textId="77777777" w:rsidR="007C73E6" w:rsidRPr="00AC698B" w:rsidRDefault="007C73E6" w:rsidP="00AC698B">
            <w:pPr>
              <w:spacing w:before="0" w:after="0"/>
              <w:ind w:right="195"/>
              <w:jc w:val="center"/>
              <w:rPr>
                <w:rFonts w:eastAsia="Times New Roman"/>
                <w:sz w:val="18"/>
                <w:szCs w:val="18"/>
              </w:rPr>
            </w:pPr>
            <w:r w:rsidRPr="00AC698B">
              <w:rPr>
                <w:rFonts w:eastAsia="Times New Roman"/>
                <w:sz w:val="18"/>
                <w:szCs w:val="18"/>
              </w:rPr>
              <w:t>Vienkāršotu izmaksu iespējas summa (EUR) vai procentuālā daļa (vienotu likmju gadījumā)</w:t>
            </w:r>
          </w:p>
        </w:tc>
      </w:tr>
      <w:tr w:rsidR="00E65371" w:rsidRPr="00AC698B" w14:paraId="058FEADC" w14:textId="77777777" w:rsidTr="00E65371">
        <w:tc>
          <w:tcPr>
            <w:tcW w:w="3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E7D50FE"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2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9901FB"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EDCEA0"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1CC52A"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7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0C4AB75"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F2811F" w14:textId="5A8D5FCF"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Kods</w:t>
            </w:r>
            <w:hyperlink r:id="rId266" w:anchor="ntr12-L_2021231LV.01034301-E0040" w:history="1">
              <w:r w:rsidRPr="00AC698B">
                <w:rPr>
                  <w:rFonts w:eastAsia="Times New Roman"/>
                  <w:bCs/>
                  <w:sz w:val="18"/>
                  <w:szCs w:val="18"/>
                  <w:u w:val="single"/>
                </w:rPr>
                <w:t> </w:t>
              </w:r>
            </w:hyperlink>
          </w:p>
        </w:tc>
        <w:tc>
          <w:tcPr>
            <w:tcW w:w="7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9503F08" w14:textId="77777777"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Apraksts</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68ED54D" w14:textId="6003E8FA"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Kods</w:t>
            </w:r>
          </w:p>
        </w:tc>
        <w:tc>
          <w:tcPr>
            <w:tcW w:w="3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9991B6" w14:textId="77777777" w:rsidR="007C73E6" w:rsidRPr="00AC698B" w:rsidRDefault="007C73E6" w:rsidP="00AC698B">
            <w:pPr>
              <w:spacing w:before="0" w:after="0"/>
              <w:jc w:val="center"/>
              <w:rPr>
                <w:rFonts w:eastAsia="Times New Roman"/>
                <w:bCs/>
                <w:sz w:val="18"/>
                <w:szCs w:val="18"/>
              </w:rPr>
            </w:pPr>
            <w:r w:rsidRPr="00AC698B">
              <w:rPr>
                <w:rFonts w:eastAsia="Times New Roman"/>
                <w:bCs/>
                <w:sz w:val="18"/>
                <w:szCs w:val="18"/>
              </w:rPr>
              <w:t>Apraksts</w:t>
            </w:r>
          </w:p>
        </w:tc>
        <w:tc>
          <w:tcPr>
            <w:tcW w:w="4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E77C970"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5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778AC2"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12E961" w14:textId="77777777" w:rsidR="007C73E6" w:rsidRPr="00AC698B" w:rsidRDefault="007C73E6" w:rsidP="00AC698B">
            <w:pPr>
              <w:spacing w:before="0" w:after="0"/>
              <w:rPr>
                <w:rFonts w:eastAsia="Times New Roman"/>
                <w:b/>
                <w:sz w:val="18"/>
                <w:szCs w:val="18"/>
              </w:rPr>
            </w:pPr>
            <w:r w:rsidRPr="00AC698B">
              <w:rPr>
                <w:rFonts w:eastAsia="Times New Roman"/>
                <w:b/>
                <w:sz w:val="18"/>
                <w:szCs w:val="18"/>
              </w:rPr>
              <w:t> </w:t>
            </w:r>
          </w:p>
        </w:tc>
      </w:tr>
      <w:tr w:rsidR="00E65371" w:rsidRPr="00AC698B" w14:paraId="577367F3" w14:textId="77777777" w:rsidTr="00E65371">
        <w:tc>
          <w:tcPr>
            <w:tcW w:w="3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31AB5F" w14:textId="77777777" w:rsidR="008570F1" w:rsidRPr="00AC698B" w:rsidRDefault="008570F1" w:rsidP="008570F1">
            <w:pPr>
              <w:spacing w:before="0" w:after="0"/>
              <w:rPr>
                <w:rFonts w:eastAsia="Times New Roman"/>
                <w:bCs/>
                <w:sz w:val="18"/>
                <w:szCs w:val="18"/>
              </w:rPr>
            </w:pPr>
            <w:r w:rsidRPr="00AC698B">
              <w:rPr>
                <w:rFonts w:eastAsia="Times New Roman"/>
                <w:bCs/>
                <w:sz w:val="18"/>
                <w:szCs w:val="18"/>
              </w:rPr>
              <w:t> 2.2.Prioritāte “Vides aizsardzība un attīstība”</w:t>
            </w:r>
          </w:p>
        </w:tc>
        <w:tc>
          <w:tcPr>
            <w:tcW w:w="2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885737" w14:textId="77777777" w:rsidR="008570F1" w:rsidRPr="00AC698B" w:rsidRDefault="008570F1" w:rsidP="008570F1">
            <w:pPr>
              <w:spacing w:before="0" w:after="0"/>
              <w:rPr>
                <w:rFonts w:eastAsia="Times New Roman"/>
                <w:bCs/>
                <w:sz w:val="18"/>
                <w:szCs w:val="18"/>
              </w:rPr>
            </w:pPr>
            <w:r w:rsidRPr="00AC698B">
              <w:rPr>
                <w:rFonts w:eastAsia="Times New Roman"/>
                <w:bCs/>
                <w:sz w:val="18"/>
                <w:szCs w:val="18"/>
              </w:rPr>
              <w:t> KF</w:t>
            </w:r>
          </w:p>
        </w:tc>
        <w:tc>
          <w:tcPr>
            <w:tcW w:w="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86D4FE" w14:textId="77777777" w:rsidR="008570F1" w:rsidRPr="00AC698B" w:rsidRDefault="008570F1" w:rsidP="008570F1">
            <w:pPr>
              <w:spacing w:before="0" w:after="0"/>
              <w:rPr>
                <w:rFonts w:eastAsia="Times New Roman"/>
                <w:bCs/>
                <w:sz w:val="18"/>
                <w:szCs w:val="18"/>
              </w:rPr>
            </w:pPr>
            <w:r w:rsidRPr="00AC698B">
              <w:rPr>
                <w:rFonts w:eastAsia="Times New Roman"/>
                <w:bCs/>
                <w:sz w:val="18"/>
                <w:szCs w:val="18"/>
              </w:rPr>
              <w:t> 2.2.2.SAM “Pārejas uz aprites ekonomiku veicināšana”</w:t>
            </w:r>
          </w:p>
        </w:tc>
        <w:tc>
          <w:tcPr>
            <w:tcW w:w="3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1A5B90F" w14:textId="0EB6132B" w:rsidR="008570F1" w:rsidRPr="00AC698B" w:rsidRDefault="008570F1" w:rsidP="008570F1">
            <w:pPr>
              <w:spacing w:before="0" w:after="0"/>
              <w:rPr>
                <w:rFonts w:eastAsia="Times New Roman"/>
                <w:bCs/>
                <w:color w:val="FF0000"/>
                <w:sz w:val="18"/>
                <w:szCs w:val="18"/>
              </w:rPr>
            </w:pPr>
            <w:r w:rsidRPr="00AC698B">
              <w:rPr>
                <w:rFonts w:eastAsia="Times New Roman"/>
                <w:bCs/>
                <w:color w:val="FF0000"/>
                <w:sz w:val="18"/>
                <w:szCs w:val="18"/>
              </w:rPr>
              <w:t> </w:t>
            </w:r>
            <w:r w:rsidRPr="00AC698B">
              <w:rPr>
                <w:rFonts w:eastAsia="Times New Roman"/>
                <w:bCs/>
                <w:sz w:val="18"/>
                <w:szCs w:val="18"/>
              </w:rPr>
              <w:t>N/A</w:t>
            </w:r>
          </w:p>
        </w:tc>
        <w:tc>
          <w:tcPr>
            <w:tcW w:w="7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0A128A" w14:textId="77777777" w:rsidR="008570F1" w:rsidRPr="00AC698B" w:rsidRDefault="008570F1" w:rsidP="008570F1">
            <w:pPr>
              <w:spacing w:before="0" w:after="0"/>
              <w:rPr>
                <w:rFonts w:eastAsia="Times New Roman"/>
                <w:sz w:val="18"/>
                <w:szCs w:val="18"/>
                <w:lang w:val="en-US"/>
              </w:rPr>
            </w:pPr>
            <w:r w:rsidRPr="00AC698B">
              <w:rPr>
                <w:rFonts w:eastAsia="Times New Roman"/>
                <w:sz w:val="18"/>
                <w:szCs w:val="18"/>
                <w:lang w:val="en-US"/>
              </w:rPr>
              <w:t xml:space="preserve">0.008 % </w:t>
            </w:r>
          </w:p>
          <w:p w14:paraId="4FCE1034" w14:textId="77777777" w:rsidR="008570F1" w:rsidRPr="00AC698B" w:rsidRDefault="008570F1" w:rsidP="008570F1">
            <w:pPr>
              <w:spacing w:before="0" w:after="0"/>
              <w:rPr>
                <w:rFonts w:eastAsia="Times New Roman"/>
                <w:bCs/>
                <w:color w:val="FF0000"/>
                <w:sz w:val="18"/>
                <w:szCs w:val="18"/>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DDF930B" w14:textId="77777777" w:rsidR="008570F1" w:rsidRPr="008570F1" w:rsidRDefault="008570F1" w:rsidP="008570F1">
            <w:pPr>
              <w:spacing w:after="0"/>
              <w:rPr>
                <w:rFonts w:eastAsia="Times New Roman"/>
                <w:bCs/>
                <w:sz w:val="18"/>
                <w:szCs w:val="18"/>
              </w:rPr>
            </w:pPr>
            <w:r w:rsidRPr="008570F1">
              <w:rPr>
                <w:rFonts w:eastAsia="Times New Roman"/>
                <w:bCs/>
                <w:sz w:val="18"/>
                <w:szCs w:val="18"/>
              </w:rPr>
              <w:t xml:space="preserve">067 </w:t>
            </w:r>
            <w:r w:rsidRPr="008570F1">
              <w:rPr>
                <w:rFonts w:eastAsia="Times New Roman"/>
                <w:bCs/>
                <w:sz w:val="18"/>
                <w:szCs w:val="18"/>
              </w:rPr>
              <w:tab/>
            </w:r>
          </w:p>
          <w:p w14:paraId="7518DBBE" w14:textId="11FC5613" w:rsidR="008570F1" w:rsidRPr="008570F1" w:rsidRDefault="008570F1" w:rsidP="008570F1">
            <w:pPr>
              <w:spacing w:after="0"/>
              <w:rPr>
                <w:rFonts w:eastAsia="Times New Roman"/>
                <w:bCs/>
                <w:sz w:val="18"/>
                <w:szCs w:val="18"/>
              </w:rPr>
            </w:pPr>
            <w:r w:rsidRPr="008570F1">
              <w:rPr>
                <w:rFonts w:eastAsia="Times New Roman"/>
                <w:bCs/>
                <w:sz w:val="18"/>
                <w:szCs w:val="18"/>
              </w:rPr>
              <w:t xml:space="preserve"> </w:t>
            </w:r>
          </w:p>
          <w:p w14:paraId="5D9AB263" w14:textId="77777777" w:rsidR="008570F1" w:rsidRPr="008570F1" w:rsidRDefault="008570F1" w:rsidP="008570F1">
            <w:pPr>
              <w:spacing w:before="0" w:after="0"/>
              <w:rPr>
                <w:rFonts w:eastAsia="Times New Roman"/>
                <w:bCs/>
                <w:color w:val="FF0000"/>
                <w:sz w:val="18"/>
                <w:szCs w:val="18"/>
              </w:rPr>
            </w:pPr>
          </w:p>
        </w:tc>
        <w:tc>
          <w:tcPr>
            <w:tcW w:w="7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BA6AAA" w14:textId="2F14C57C" w:rsidR="008570F1" w:rsidRPr="00312749" w:rsidRDefault="008570F1" w:rsidP="00312749">
            <w:pPr>
              <w:spacing w:after="0"/>
              <w:rPr>
                <w:color w:val="000000"/>
                <w:sz w:val="18"/>
                <w:szCs w:val="18"/>
                <w:shd w:val="clear" w:color="auto" w:fill="FFFFFF"/>
              </w:rPr>
            </w:pPr>
            <w:r w:rsidRPr="008570F1">
              <w:rPr>
                <w:color w:val="000000"/>
                <w:sz w:val="18"/>
                <w:szCs w:val="18"/>
                <w:shd w:val="clear" w:color="auto" w:fill="FFFFFF"/>
              </w:rPr>
              <w:t xml:space="preserve">Sadzīves atkritumu apsaimniekošana: rašanās novēršanas, apjoma samazināšanas, šķirošanas, atkārtotas izmantošanas, </w:t>
            </w:r>
            <w:proofErr w:type="spellStart"/>
            <w:r w:rsidRPr="008570F1">
              <w:rPr>
                <w:color w:val="000000"/>
                <w:sz w:val="18"/>
                <w:szCs w:val="18"/>
                <w:shd w:val="clear" w:color="auto" w:fill="FFFFFF"/>
              </w:rPr>
              <w:t>reciklēšanas</w:t>
            </w:r>
            <w:proofErr w:type="spellEnd"/>
            <w:r w:rsidRPr="008570F1">
              <w:rPr>
                <w:color w:val="000000"/>
                <w:sz w:val="18"/>
                <w:szCs w:val="18"/>
                <w:shd w:val="clear" w:color="auto" w:fill="FFFFFF"/>
              </w:rPr>
              <w:t xml:space="preserve"> pasākumi</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BD92E95" w14:textId="77777777" w:rsidR="008570F1" w:rsidRPr="008570F1" w:rsidRDefault="008570F1" w:rsidP="008570F1">
            <w:pPr>
              <w:spacing w:after="0"/>
              <w:rPr>
                <w:rFonts w:eastAsia="Times New Roman"/>
                <w:bCs/>
                <w:sz w:val="18"/>
                <w:szCs w:val="18"/>
              </w:rPr>
            </w:pPr>
            <w:r w:rsidRPr="008570F1">
              <w:rPr>
                <w:rFonts w:eastAsia="Times New Roman"/>
                <w:bCs/>
                <w:sz w:val="18"/>
                <w:szCs w:val="18"/>
              </w:rPr>
              <w:t>N/A </w:t>
            </w:r>
          </w:p>
          <w:p w14:paraId="11073705" w14:textId="77777777" w:rsidR="008570F1" w:rsidRPr="008570F1" w:rsidRDefault="008570F1" w:rsidP="008570F1">
            <w:pPr>
              <w:spacing w:before="0" w:after="0"/>
              <w:rPr>
                <w:rFonts w:eastAsia="Times New Roman"/>
                <w:sz w:val="18"/>
                <w:szCs w:val="18"/>
              </w:rPr>
            </w:pPr>
          </w:p>
        </w:tc>
        <w:tc>
          <w:tcPr>
            <w:tcW w:w="3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D66A3F" w14:textId="3142EAE5" w:rsidR="008570F1" w:rsidRPr="008570F1" w:rsidRDefault="008570F1" w:rsidP="008570F1">
            <w:pPr>
              <w:spacing w:before="0" w:after="0"/>
              <w:rPr>
                <w:rFonts w:eastAsia="Times New Roman"/>
                <w:sz w:val="18"/>
                <w:szCs w:val="18"/>
              </w:rPr>
            </w:pPr>
            <w:r w:rsidRPr="008570F1">
              <w:rPr>
                <w:rFonts w:eastAsia="Times New Roman"/>
                <w:sz w:val="18"/>
                <w:szCs w:val="18"/>
              </w:rPr>
              <w:t xml:space="preserve">Izvietoti jauni atkritumu dalītās vākšanas konteineri </w:t>
            </w:r>
          </w:p>
        </w:tc>
        <w:tc>
          <w:tcPr>
            <w:tcW w:w="4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B6CBE7" w14:textId="239F7772" w:rsidR="008570F1" w:rsidRPr="008570F1" w:rsidRDefault="008570F1" w:rsidP="008570F1">
            <w:pPr>
              <w:spacing w:before="0" w:after="0"/>
              <w:rPr>
                <w:rFonts w:eastAsia="Times New Roman"/>
                <w:sz w:val="18"/>
                <w:szCs w:val="18"/>
              </w:rPr>
            </w:pPr>
            <w:r w:rsidRPr="008570F1">
              <w:rPr>
                <w:rFonts w:eastAsia="Times New Roman"/>
                <w:sz w:val="18"/>
                <w:szCs w:val="18"/>
              </w:rPr>
              <w:t>Konteiners (gab.)</w:t>
            </w:r>
          </w:p>
        </w:tc>
        <w:tc>
          <w:tcPr>
            <w:tcW w:w="5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B92EAB" w14:textId="5F7D73F1" w:rsidR="008570F1" w:rsidRPr="008570F1" w:rsidRDefault="008570F1" w:rsidP="008570F1">
            <w:pPr>
              <w:spacing w:before="0" w:after="0"/>
              <w:rPr>
                <w:rFonts w:eastAsia="Times New Roman"/>
                <w:sz w:val="18"/>
                <w:szCs w:val="18"/>
              </w:rPr>
            </w:pPr>
            <w:r w:rsidRPr="008570F1">
              <w:rPr>
                <w:rFonts w:eastAsia="Times New Roman"/>
                <w:sz w:val="18"/>
                <w:szCs w:val="18"/>
              </w:rPr>
              <w:t> Vienības izmaksu standarta likme</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D5DC35" w14:textId="77777777" w:rsidR="008570F1" w:rsidRPr="008570F1" w:rsidRDefault="008570F1" w:rsidP="008570F1">
            <w:pPr>
              <w:spacing w:after="0"/>
              <w:rPr>
                <w:rFonts w:eastAsia="Times New Roman"/>
                <w:sz w:val="18"/>
                <w:szCs w:val="18"/>
              </w:rPr>
            </w:pPr>
            <w:r w:rsidRPr="008570F1">
              <w:rPr>
                <w:rFonts w:eastAsia="Times New Roman"/>
                <w:sz w:val="18"/>
                <w:szCs w:val="18"/>
              </w:rPr>
              <w:t>I</w:t>
            </w:r>
            <w:r w:rsidRPr="008570F1">
              <w:rPr>
                <w:rFonts w:eastAsia="Times New Roman"/>
                <w:sz w:val="18"/>
                <w:szCs w:val="18"/>
                <w:vertAlign w:val="subscript"/>
              </w:rPr>
              <w:t>FS</w:t>
            </w:r>
            <w:r w:rsidRPr="008570F1">
              <w:rPr>
                <w:rFonts w:eastAsia="Times New Roman"/>
                <w:sz w:val="18"/>
                <w:szCs w:val="18"/>
              </w:rPr>
              <w:t xml:space="preserve"> = </w:t>
            </w:r>
            <w:proofErr w:type="spellStart"/>
            <w:r w:rsidRPr="008570F1">
              <w:rPr>
                <w:rFonts w:eastAsia="Times New Roman"/>
                <w:sz w:val="18"/>
                <w:szCs w:val="18"/>
              </w:rPr>
              <w:t>I</w:t>
            </w:r>
            <w:r w:rsidRPr="008570F1">
              <w:rPr>
                <w:rFonts w:eastAsia="Times New Roman"/>
                <w:sz w:val="18"/>
                <w:szCs w:val="18"/>
                <w:vertAlign w:val="subscript"/>
              </w:rPr>
              <w:t>kop</w:t>
            </w:r>
            <w:r w:rsidRPr="008570F1">
              <w:rPr>
                <w:sz w:val="18"/>
                <w:szCs w:val="18"/>
                <w:vertAlign w:val="subscript"/>
              </w:rPr>
              <w:t>ā</w:t>
            </w:r>
            <w:proofErr w:type="spellEnd"/>
            <w:r w:rsidRPr="008570F1">
              <w:rPr>
                <w:rFonts w:eastAsia="Times New Roman"/>
                <w:sz w:val="18"/>
                <w:szCs w:val="18"/>
              </w:rPr>
              <w:t xml:space="preserve"> x S</w:t>
            </w:r>
            <w:r w:rsidRPr="008570F1">
              <w:rPr>
                <w:rFonts w:eastAsia="Times New Roman"/>
                <w:sz w:val="18"/>
                <w:szCs w:val="18"/>
                <w:vertAlign w:val="subscript"/>
              </w:rPr>
              <w:t xml:space="preserve">   </w:t>
            </w:r>
          </w:p>
          <w:p w14:paraId="296DE088" w14:textId="77777777" w:rsidR="008570F1" w:rsidRPr="008570F1" w:rsidRDefault="008570F1" w:rsidP="008570F1">
            <w:pPr>
              <w:spacing w:after="0"/>
              <w:rPr>
                <w:sz w:val="18"/>
                <w:szCs w:val="18"/>
              </w:rPr>
            </w:pPr>
            <w:r w:rsidRPr="008570F1">
              <w:rPr>
                <w:sz w:val="18"/>
                <w:szCs w:val="18"/>
              </w:rPr>
              <w:t>kur:</w:t>
            </w:r>
          </w:p>
          <w:p w14:paraId="774B7DDF" w14:textId="77777777" w:rsidR="008570F1" w:rsidRPr="008570F1" w:rsidRDefault="008570F1" w:rsidP="008570F1">
            <w:pPr>
              <w:tabs>
                <w:tab w:val="left" w:pos="3915"/>
              </w:tabs>
              <w:spacing w:after="0"/>
              <w:rPr>
                <w:sz w:val="18"/>
                <w:szCs w:val="18"/>
              </w:rPr>
            </w:pPr>
            <w:r w:rsidRPr="008570F1">
              <w:rPr>
                <w:sz w:val="18"/>
                <w:szCs w:val="18"/>
              </w:rPr>
              <w:t>I</w:t>
            </w:r>
            <w:r w:rsidRPr="008570F1">
              <w:rPr>
                <w:sz w:val="18"/>
                <w:szCs w:val="18"/>
                <w:vertAlign w:val="subscript"/>
              </w:rPr>
              <w:t>FS</w:t>
            </w:r>
            <w:r w:rsidRPr="008570F1">
              <w:rPr>
                <w:sz w:val="18"/>
                <w:szCs w:val="18"/>
              </w:rPr>
              <w:t xml:space="preserve"> – finansējuma saņēmējam pieejamais kopējais atbalsts (EUR);</w:t>
            </w:r>
          </w:p>
          <w:p w14:paraId="2628C442" w14:textId="77777777" w:rsidR="008570F1" w:rsidRPr="008570F1" w:rsidRDefault="008570F1" w:rsidP="008570F1">
            <w:pPr>
              <w:tabs>
                <w:tab w:val="left" w:pos="3915"/>
              </w:tabs>
              <w:spacing w:after="0"/>
              <w:rPr>
                <w:sz w:val="18"/>
                <w:szCs w:val="18"/>
              </w:rPr>
            </w:pPr>
            <w:proofErr w:type="spellStart"/>
            <w:r w:rsidRPr="008570F1">
              <w:rPr>
                <w:sz w:val="18"/>
                <w:szCs w:val="18"/>
              </w:rPr>
              <w:t>I</w:t>
            </w:r>
            <w:r w:rsidRPr="008570F1">
              <w:rPr>
                <w:sz w:val="18"/>
                <w:szCs w:val="18"/>
                <w:vertAlign w:val="subscript"/>
              </w:rPr>
              <w:t>kopā</w:t>
            </w:r>
            <w:proofErr w:type="spellEnd"/>
            <w:r w:rsidRPr="008570F1">
              <w:rPr>
                <w:sz w:val="18"/>
                <w:szCs w:val="18"/>
                <w:vertAlign w:val="subscript"/>
              </w:rPr>
              <w:t xml:space="preserve"> </w:t>
            </w:r>
            <w:r w:rsidRPr="008570F1">
              <w:rPr>
                <w:sz w:val="18"/>
                <w:szCs w:val="18"/>
              </w:rPr>
              <w:t>– vienas vienības izmaksu standarta likme;</w:t>
            </w:r>
          </w:p>
          <w:p w14:paraId="04FDCF5A" w14:textId="77777777" w:rsidR="008570F1" w:rsidRPr="008570F1" w:rsidRDefault="008570F1" w:rsidP="008570F1">
            <w:pPr>
              <w:tabs>
                <w:tab w:val="left" w:pos="3915"/>
              </w:tabs>
              <w:spacing w:after="0"/>
              <w:rPr>
                <w:sz w:val="18"/>
                <w:szCs w:val="18"/>
              </w:rPr>
            </w:pPr>
            <w:r w:rsidRPr="008570F1">
              <w:rPr>
                <w:sz w:val="18"/>
                <w:szCs w:val="18"/>
              </w:rPr>
              <w:t>S – konteineru skaits</w:t>
            </w:r>
          </w:p>
          <w:p w14:paraId="4FFDD223" w14:textId="5B69D0EB" w:rsidR="008570F1" w:rsidRPr="008570F1" w:rsidRDefault="008570F1" w:rsidP="008570F1">
            <w:pPr>
              <w:spacing w:before="0" w:after="0"/>
              <w:rPr>
                <w:rFonts w:eastAsia="Times New Roman"/>
                <w:bCs/>
                <w:sz w:val="18"/>
                <w:szCs w:val="18"/>
              </w:rPr>
            </w:pPr>
          </w:p>
        </w:tc>
      </w:tr>
    </w:tbl>
    <w:p w14:paraId="0167A9F3" w14:textId="77777777" w:rsidR="007C73E6" w:rsidRPr="00335E9E" w:rsidRDefault="007C73E6" w:rsidP="007C73E6">
      <w:pPr>
        <w:tabs>
          <w:tab w:val="center" w:pos="4862"/>
        </w:tabs>
        <w:spacing w:before="0" w:after="0"/>
        <w:rPr>
          <w:b/>
          <w:i/>
          <w:sz w:val="20"/>
          <w:u w:val="single" w:color="000000"/>
        </w:rPr>
      </w:pPr>
    </w:p>
    <w:p w14:paraId="00EF8C7F" w14:textId="77777777" w:rsidR="007C73E6" w:rsidRPr="00335E9E" w:rsidRDefault="007C73E6" w:rsidP="007C73E6">
      <w:pPr>
        <w:tabs>
          <w:tab w:val="center" w:pos="4862"/>
        </w:tabs>
        <w:spacing w:before="0" w:after="0"/>
        <w:rPr>
          <w:b/>
          <w:i/>
          <w:sz w:val="20"/>
          <w:u w:val="single" w:color="000000"/>
        </w:rPr>
      </w:pPr>
    </w:p>
    <w:p w14:paraId="00EDA6FA" w14:textId="77777777" w:rsidR="007C73E6" w:rsidRPr="00076622" w:rsidRDefault="007C73E6" w:rsidP="007C73E6">
      <w:pPr>
        <w:tabs>
          <w:tab w:val="center" w:pos="4862"/>
        </w:tabs>
        <w:spacing w:before="0" w:after="0"/>
        <w:rPr>
          <w:b/>
          <w:i/>
          <w:sz w:val="20"/>
          <w:u w:val="single" w:color="000000"/>
        </w:rPr>
      </w:pPr>
    </w:p>
    <w:p w14:paraId="382B84B2" w14:textId="77777777" w:rsidR="007C73E6" w:rsidRPr="00076622" w:rsidRDefault="007C73E6" w:rsidP="007C73E6">
      <w:pPr>
        <w:tabs>
          <w:tab w:val="center" w:pos="4862"/>
        </w:tabs>
        <w:spacing w:before="0" w:after="0"/>
        <w:rPr>
          <w:b/>
          <w:i/>
          <w:sz w:val="20"/>
          <w:u w:val="single" w:color="000000"/>
        </w:rPr>
      </w:pPr>
    </w:p>
    <w:p w14:paraId="788E70E1" w14:textId="77777777" w:rsidR="007C73E6" w:rsidRPr="00076622" w:rsidRDefault="007C73E6" w:rsidP="007C73E6">
      <w:pPr>
        <w:tabs>
          <w:tab w:val="center" w:pos="4862"/>
        </w:tabs>
        <w:spacing w:before="0" w:after="0"/>
        <w:rPr>
          <w:b/>
          <w:i/>
          <w:sz w:val="20"/>
          <w:u w:val="single" w:color="000000"/>
        </w:rPr>
      </w:pPr>
    </w:p>
    <w:p w14:paraId="0B8D69AB" w14:textId="77777777" w:rsidR="007C73E6" w:rsidRPr="009E6B26" w:rsidRDefault="007C73E6" w:rsidP="007C73E6">
      <w:pPr>
        <w:tabs>
          <w:tab w:val="center" w:pos="4862"/>
        </w:tabs>
        <w:spacing w:before="0" w:after="0"/>
        <w:rPr>
          <w:b/>
          <w:i/>
          <w:sz w:val="20"/>
          <w:u w:val="single" w:color="000000"/>
        </w:rPr>
      </w:pPr>
    </w:p>
    <w:p w14:paraId="4B1B7766" w14:textId="77777777" w:rsidR="007C73E6" w:rsidRDefault="007C73E6" w:rsidP="007C73E6">
      <w:pPr>
        <w:tabs>
          <w:tab w:val="center" w:pos="4862"/>
        </w:tabs>
        <w:spacing w:before="0" w:after="0"/>
        <w:rPr>
          <w:b/>
          <w:i/>
          <w:sz w:val="20"/>
          <w:u w:val="single" w:color="000000"/>
        </w:rPr>
      </w:pPr>
      <w:r>
        <w:rPr>
          <w:b/>
          <w:i/>
          <w:sz w:val="20"/>
          <w:u w:val="single" w:color="000000"/>
        </w:rPr>
        <w:br w:type="page"/>
      </w:r>
    </w:p>
    <w:p w14:paraId="6014FE71" w14:textId="77777777" w:rsidR="007C73E6" w:rsidRDefault="007C73E6" w:rsidP="00AC212B">
      <w:pPr>
        <w:tabs>
          <w:tab w:val="center" w:pos="4862"/>
        </w:tabs>
        <w:spacing w:before="0" w:after="0"/>
        <w:rPr>
          <w:b/>
          <w:i/>
          <w:sz w:val="20"/>
          <w:u w:val="single" w:color="000000"/>
        </w:rPr>
        <w:sectPr w:rsidR="007C73E6" w:rsidSect="007C73E6">
          <w:pgSz w:w="16838" w:h="11906" w:orient="landscape" w:code="9"/>
          <w:pgMar w:top="1134" w:right="567" w:bottom="992" w:left="567" w:header="567" w:footer="567" w:gutter="0"/>
          <w:cols w:space="708"/>
          <w:titlePg/>
          <w:docGrid w:linePitch="360"/>
        </w:sectPr>
      </w:pPr>
    </w:p>
    <w:p w14:paraId="7F4F694D" w14:textId="77777777" w:rsidR="007E67F9" w:rsidRPr="003F76A3" w:rsidRDefault="007E67F9" w:rsidP="007E67F9">
      <w:pPr>
        <w:shd w:val="clear" w:color="auto" w:fill="FFFFFF"/>
        <w:spacing w:before="0" w:after="0"/>
        <w:rPr>
          <w:rFonts w:eastAsia="Times New Roman"/>
          <w:b/>
          <w:bCs/>
          <w:color w:val="000000" w:themeColor="text1"/>
          <w:szCs w:val="24"/>
        </w:rPr>
      </w:pPr>
      <w:r w:rsidRPr="003F76A3">
        <w:rPr>
          <w:rFonts w:eastAsia="Times New Roman"/>
          <w:b/>
          <w:bCs/>
          <w:color w:val="000000" w:themeColor="text1"/>
          <w:szCs w:val="24"/>
        </w:rPr>
        <w:lastRenderedPageBreak/>
        <w:t>B.   Sīkāka informācija pa darbības veidiem (aizpilda par katru darbības veidu)</w:t>
      </w:r>
    </w:p>
    <w:p w14:paraId="2487A762" w14:textId="77777777" w:rsidR="007E67F9" w:rsidRPr="003F76A3" w:rsidRDefault="007E67F9" w:rsidP="007E67F9">
      <w:pPr>
        <w:shd w:val="clear" w:color="auto" w:fill="FFFFFF"/>
        <w:spacing w:before="0" w:after="0"/>
        <w:rPr>
          <w:rFonts w:eastAsia="Times New Roman"/>
          <w:b/>
          <w:color w:val="000000" w:themeColor="text1"/>
          <w:szCs w:val="24"/>
        </w:rPr>
      </w:pPr>
      <w:r w:rsidRPr="003F76A3">
        <w:rPr>
          <w:rFonts w:eastAsia="Times New Roman"/>
          <w:b/>
          <w:color w:val="000000" w:themeColor="text1"/>
          <w:szCs w:val="24"/>
        </w:rPr>
        <w:t>Vai vadošā iestāde ir saņēmusi atbalstu no ārēja uzņēmuma, lai noteiktu turpmāk norādītās vienkāršotās izmaksas?</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8"/>
        <w:gridCol w:w="106"/>
        <w:gridCol w:w="4585"/>
      </w:tblGrid>
      <w:tr w:rsidR="007E67F9" w:rsidRPr="00487200" w14:paraId="10AA5645" w14:textId="77777777" w:rsidTr="00E65371">
        <w:tc>
          <w:tcPr>
            <w:tcW w:w="0" w:type="auto"/>
            <w:shd w:val="clear" w:color="auto" w:fill="FFFFFF" w:themeFill="background1"/>
            <w:hideMark/>
          </w:tcPr>
          <w:p w14:paraId="032D308C" w14:textId="77777777" w:rsidR="007E67F9" w:rsidRPr="003F76A3" w:rsidRDefault="007E67F9" w:rsidP="007E67F9">
            <w:pPr>
              <w:spacing w:before="0" w:after="0"/>
              <w:rPr>
                <w:rFonts w:eastAsia="Times New Roman"/>
                <w:b/>
                <w:color w:val="000000" w:themeColor="text1"/>
                <w:szCs w:val="24"/>
              </w:rPr>
            </w:pPr>
            <w:r w:rsidRPr="003F76A3">
              <w:rPr>
                <w:rFonts w:eastAsia="Times New Roman"/>
                <w:b/>
                <w:color w:val="000000" w:themeColor="text1"/>
                <w:szCs w:val="24"/>
              </w:rPr>
              <w:t>Ja tā ir, norādiet attiecīgo ārējo uzņēmumu</w:t>
            </w:r>
          </w:p>
        </w:tc>
        <w:tc>
          <w:tcPr>
            <w:tcW w:w="0" w:type="auto"/>
            <w:shd w:val="clear" w:color="auto" w:fill="FFFFFF" w:themeFill="background1"/>
            <w:hideMark/>
          </w:tcPr>
          <w:p w14:paraId="77AC2B72" w14:textId="77777777" w:rsidR="007E67F9" w:rsidRPr="003F76A3" w:rsidRDefault="007E67F9" w:rsidP="007E67F9">
            <w:pPr>
              <w:spacing w:before="0" w:after="0"/>
              <w:jc w:val="center"/>
              <w:rPr>
                <w:rFonts w:eastAsia="Times New Roman"/>
                <w:b/>
                <w:color w:val="000000" w:themeColor="text1"/>
                <w:szCs w:val="24"/>
              </w:rPr>
            </w:pPr>
            <w:r w:rsidRPr="003F76A3">
              <w:rPr>
                <w:rFonts w:eastAsia="Times New Roman"/>
                <w:b/>
                <w:color w:val="000000" w:themeColor="text1"/>
                <w:szCs w:val="24"/>
              </w:rPr>
              <w:t>:</w:t>
            </w:r>
          </w:p>
        </w:tc>
        <w:tc>
          <w:tcPr>
            <w:tcW w:w="2311" w:type="pct"/>
            <w:shd w:val="clear" w:color="auto" w:fill="FFFFFF" w:themeFill="background1"/>
            <w:hideMark/>
          </w:tcPr>
          <w:p w14:paraId="230BA449" w14:textId="77777777" w:rsidR="007E67F9" w:rsidRPr="003F76A3" w:rsidRDefault="007E67F9" w:rsidP="007E67F9">
            <w:pPr>
              <w:spacing w:before="0" w:after="0"/>
              <w:rPr>
                <w:rFonts w:eastAsia="Times New Roman"/>
                <w:b/>
                <w:color w:val="000000" w:themeColor="text1"/>
                <w:szCs w:val="24"/>
              </w:rPr>
            </w:pPr>
            <w:r w:rsidRPr="003F76A3">
              <w:rPr>
                <w:rFonts w:eastAsia="Times New Roman"/>
                <w:b/>
                <w:color w:val="000000" w:themeColor="text1"/>
                <w:szCs w:val="24"/>
              </w:rPr>
              <w:t>Jā/</w:t>
            </w:r>
            <w:r w:rsidRPr="003F76A3">
              <w:rPr>
                <w:rFonts w:eastAsia="Times New Roman"/>
                <w:b/>
                <w:color w:val="000000" w:themeColor="text1"/>
                <w:szCs w:val="24"/>
                <w:u w:val="single"/>
              </w:rPr>
              <w:t>Nē</w:t>
            </w:r>
            <w:r w:rsidRPr="003F76A3">
              <w:rPr>
                <w:rFonts w:eastAsia="Times New Roman"/>
                <w:b/>
                <w:color w:val="000000" w:themeColor="text1"/>
                <w:szCs w:val="24"/>
              </w:rPr>
              <w:t xml:space="preserve"> – ārējā uzņēmuma nosaukums</w:t>
            </w:r>
          </w:p>
        </w:tc>
      </w:tr>
    </w:tbl>
    <w:p w14:paraId="71BC4F0F" w14:textId="77777777" w:rsidR="007E67F9" w:rsidRPr="003F76A3" w:rsidRDefault="007E67F9" w:rsidP="007E67F9">
      <w:pPr>
        <w:shd w:val="clear" w:color="auto" w:fill="FFFFFF"/>
        <w:spacing w:before="0" w:after="0"/>
        <w:rPr>
          <w:rFonts w:eastAsia="Times New Roman"/>
          <w:bCs/>
          <w:color w:val="444444"/>
          <w:szCs w:val="24"/>
        </w:rPr>
      </w:pPr>
    </w:p>
    <w:p w14:paraId="6031E2EA" w14:textId="77777777" w:rsidR="007E67F9" w:rsidRPr="003F76A3" w:rsidRDefault="007E67F9" w:rsidP="007E67F9">
      <w:pPr>
        <w:spacing w:after="0"/>
        <w:jc w:val="center"/>
        <w:rPr>
          <w:rFonts w:eastAsia="Times New Roman"/>
          <w:b/>
          <w:vanish/>
          <w:szCs w:val="24"/>
        </w:rPr>
      </w:pPr>
    </w:p>
    <w:tbl>
      <w:tblPr>
        <w:tblW w:w="507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34"/>
        <w:gridCol w:w="8080"/>
      </w:tblGrid>
      <w:tr w:rsidR="00AC698B" w:rsidRPr="000A2636" w14:paraId="2A591F98"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4A0B102C" w14:textId="77777777" w:rsidTr="00894EE6">
              <w:tc>
                <w:tcPr>
                  <w:tcW w:w="0" w:type="auto"/>
                  <w:shd w:val="clear" w:color="auto" w:fill="auto"/>
                  <w:hideMark/>
                </w:tcPr>
                <w:p w14:paraId="74DB1D92" w14:textId="77777777" w:rsidR="00AC698B" w:rsidRPr="00DA7F19" w:rsidRDefault="00AC698B" w:rsidP="000A5B61">
                  <w:pPr>
                    <w:spacing w:before="0" w:after="0"/>
                    <w:rPr>
                      <w:rFonts w:eastAsia="Times New Roman"/>
                      <w:b/>
                      <w:sz w:val="18"/>
                      <w:szCs w:val="18"/>
                    </w:rPr>
                  </w:pPr>
                  <w:bookmarkStart w:id="191" w:name="_Hlk167385548"/>
                  <w:r w:rsidRPr="00DA7F19">
                    <w:rPr>
                      <w:rFonts w:eastAsia="Times New Roman"/>
                      <w:b/>
                      <w:sz w:val="18"/>
                      <w:szCs w:val="18"/>
                    </w:rPr>
                    <w:t>1.</w:t>
                  </w:r>
                </w:p>
              </w:tc>
              <w:tc>
                <w:tcPr>
                  <w:tcW w:w="0" w:type="auto"/>
                  <w:shd w:val="clear" w:color="auto" w:fill="auto"/>
                  <w:hideMark/>
                </w:tcPr>
                <w:p w14:paraId="150A5FD4" w14:textId="420DDF93" w:rsidR="00AC698B" w:rsidRPr="00DA7F19" w:rsidRDefault="00AC698B" w:rsidP="000A5B61">
                  <w:pPr>
                    <w:spacing w:before="0" w:after="0"/>
                    <w:rPr>
                      <w:rFonts w:eastAsia="Times New Roman"/>
                      <w:b/>
                      <w:sz w:val="18"/>
                      <w:szCs w:val="18"/>
                    </w:rPr>
                  </w:pPr>
                  <w:r w:rsidRPr="00DA7F19">
                    <w:rPr>
                      <w:rFonts w:eastAsia="Times New Roman"/>
                      <w:b/>
                      <w:sz w:val="18"/>
                      <w:szCs w:val="18"/>
                    </w:rPr>
                    <w:t>Darbības veida apraksts, tostarp īstenošanas termiņš</w:t>
                  </w:r>
                  <w:hyperlink r:id="rId267" w:anchor="ntr14-L_2021231LV.01034301-E0042" w:history="1">
                    <w:r w:rsidRPr="00DA7F19">
                      <w:rPr>
                        <w:rFonts w:eastAsia="Times New Roman"/>
                        <w:b/>
                        <w:sz w:val="18"/>
                        <w:szCs w:val="18"/>
                        <w:u w:val="single"/>
                      </w:rPr>
                      <w:t> (</w:t>
                    </w:r>
                    <w:bookmarkStart w:id="192" w:name="_Hlk167385540"/>
                    <w:r w:rsidRPr="00DA7F19">
                      <w:rPr>
                        <w:rFonts w:eastAsia="Times New Roman"/>
                        <w:b/>
                        <w:sz w:val="18"/>
                        <w:szCs w:val="18"/>
                        <w:u w:val="single"/>
                        <w:vertAlign w:val="superscript"/>
                      </w:rPr>
                      <w:footnoteReference w:id="135"/>
                    </w:r>
                    <w:r w:rsidRPr="00DA7F19">
                      <w:rPr>
                        <w:rFonts w:eastAsia="Times New Roman"/>
                        <w:b/>
                        <w:sz w:val="18"/>
                        <w:szCs w:val="18"/>
                        <w:vertAlign w:val="superscript"/>
                      </w:rPr>
                      <w:t>)</w:t>
                    </w:r>
                    <w:bookmarkEnd w:id="192"/>
                  </w:hyperlink>
                </w:p>
              </w:tc>
            </w:tr>
            <w:bookmarkEnd w:id="191"/>
          </w:tbl>
          <w:p w14:paraId="25783EC1"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4A8138" w14:textId="77777777" w:rsidR="008570F1" w:rsidRPr="008570F1" w:rsidRDefault="008570F1" w:rsidP="008570F1">
            <w:pPr>
              <w:spacing w:after="0"/>
              <w:rPr>
                <w:rFonts w:eastAsia="Times New Roman"/>
                <w:bCs/>
                <w:sz w:val="18"/>
                <w:szCs w:val="18"/>
              </w:rPr>
            </w:pPr>
            <w:r w:rsidRPr="008570F1">
              <w:rPr>
                <w:rFonts w:eastAsia="Times New Roman"/>
                <w:bCs/>
                <w:sz w:val="18"/>
                <w:szCs w:val="18"/>
              </w:rPr>
              <w:t xml:space="preserve">Pasākuma 2.2.2.2. “Atkritumu dalītā vākšana” 1.kārtā (turpmāk – Pasākums)  plānota dažāda veida specializēto konteineru dalītai atkritumu vākšanai iegāde un izvietošana (konteineru veidu saraksts 7.punktā). Pasākuma īstenošana plānota līdz 2025.gada 31.decembrim, pasākuma ietvaros projektu īstenošanas termiņš maksimāli 12 mēneši. </w:t>
            </w:r>
          </w:p>
          <w:p w14:paraId="374BF7D1" w14:textId="77777777" w:rsidR="008570F1" w:rsidRPr="008570F1" w:rsidRDefault="008570F1" w:rsidP="008570F1">
            <w:pPr>
              <w:spacing w:after="0"/>
              <w:rPr>
                <w:rFonts w:eastAsia="Times New Roman"/>
                <w:sz w:val="18"/>
                <w:szCs w:val="18"/>
              </w:rPr>
            </w:pPr>
            <w:r w:rsidRPr="008570F1">
              <w:rPr>
                <w:rFonts w:eastAsia="Times New Roman"/>
                <w:sz w:val="18"/>
                <w:szCs w:val="18"/>
              </w:rPr>
              <w:t xml:space="preserve">Pasākuma finansējuma saņēmēji – atkritumu </w:t>
            </w:r>
            <w:proofErr w:type="spellStart"/>
            <w:r w:rsidRPr="008570F1">
              <w:rPr>
                <w:rFonts w:eastAsia="Times New Roman"/>
                <w:sz w:val="18"/>
                <w:szCs w:val="18"/>
              </w:rPr>
              <w:t>apsaimniekotājs</w:t>
            </w:r>
            <w:proofErr w:type="spellEnd"/>
            <w:r w:rsidRPr="008570F1">
              <w:rPr>
                <w:rFonts w:eastAsia="Times New Roman"/>
                <w:sz w:val="18"/>
                <w:szCs w:val="18"/>
              </w:rPr>
              <w:t xml:space="preserve"> (komersants), kurš normatīvajos aktos  (Ministru kabineta 2011.gada 13.septembra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Pr="008570F1">
              <w:rPr>
                <w:rStyle w:val="FootnoteReference"/>
                <w:rFonts w:eastAsia="Times New Roman"/>
                <w:sz w:val="18"/>
                <w:szCs w:val="18"/>
              </w:rPr>
              <w:footnoteReference w:id="136"/>
            </w:r>
            <w:r w:rsidRPr="008570F1">
              <w:rPr>
                <w:rFonts w:eastAsia="Times New Roman"/>
                <w:sz w:val="18"/>
                <w:szCs w:val="18"/>
              </w:rPr>
              <w:t xml:space="preserve"> vai Ministru kabinets 2010.gada 30.novembra noteikumi Nr.1082 A, B un C kategorijas piesārņojošo darbību piemērošanas un atļauju izsniegšanas kārtība A un B kategorijas piesārņojošo darbību veikšanai</w:t>
            </w:r>
            <w:r w:rsidRPr="008570F1">
              <w:rPr>
                <w:rStyle w:val="FootnoteReference"/>
                <w:rFonts w:eastAsia="Times New Roman"/>
                <w:sz w:val="18"/>
                <w:szCs w:val="18"/>
              </w:rPr>
              <w:footnoteReference w:id="137"/>
            </w:r>
            <w:r w:rsidRPr="008570F1">
              <w:rPr>
                <w:rFonts w:eastAsia="Times New Roman"/>
                <w:sz w:val="18"/>
                <w:szCs w:val="18"/>
              </w:rPr>
              <w:t>) noteiktajā kārtībā saņēmis atbilstošu atkritumu apsaimniekošanas atļauju vai atļauju A vai B kategorijas piesārņojošu darbību veikšanai, un saskaņā ar Saimniecisko darbību statistiskās klasifikācijas 2.redakciju (NACE kods) Eiropas Kopienā tā darbība atbilst E sadaļas 38. sadaļai vai 39. nodaļai:</w:t>
            </w:r>
          </w:p>
          <w:p w14:paraId="786EE8C9" w14:textId="77777777" w:rsidR="008570F1" w:rsidRPr="008570F1" w:rsidRDefault="008570F1" w:rsidP="008341EA">
            <w:pPr>
              <w:numPr>
                <w:ilvl w:val="1"/>
                <w:numId w:val="79"/>
              </w:numPr>
              <w:spacing w:after="0"/>
              <w:ind w:left="756" w:hanging="426"/>
              <w:contextualSpacing/>
              <w:rPr>
                <w:rFonts w:eastAsia="Times New Roman"/>
                <w:b/>
                <w:sz w:val="18"/>
                <w:szCs w:val="18"/>
              </w:rPr>
            </w:pPr>
            <w:r w:rsidRPr="008570F1">
              <w:rPr>
                <w:rFonts w:eastAsia="Times New Roman"/>
                <w:sz w:val="18"/>
                <w:szCs w:val="18"/>
              </w:rPr>
              <w:t xml:space="preserve">sadzīves atkritumu </w:t>
            </w:r>
            <w:proofErr w:type="spellStart"/>
            <w:r w:rsidRPr="008570F1">
              <w:rPr>
                <w:rFonts w:eastAsia="Times New Roman"/>
                <w:sz w:val="18"/>
                <w:szCs w:val="18"/>
              </w:rPr>
              <w:t>apsaimniekotājs</w:t>
            </w:r>
            <w:proofErr w:type="spellEnd"/>
            <w:r w:rsidRPr="008570F1">
              <w:rPr>
                <w:rFonts w:eastAsia="Times New Roman"/>
                <w:sz w:val="18"/>
                <w:szCs w:val="18"/>
              </w:rPr>
              <w:t xml:space="preserve"> (komersants), kuram uz projekta īstenošanas laiku ir noslēgts līgums ar pašvaldību par atkritumu apsaimniekošanas pakalpojuma sniegšanu tās teritorijā; </w:t>
            </w:r>
          </w:p>
          <w:p w14:paraId="51E55B62" w14:textId="77777777" w:rsidR="008570F1" w:rsidRPr="008570F1" w:rsidRDefault="008570F1" w:rsidP="008341EA">
            <w:pPr>
              <w:numPr>
                <w:ilvl w:val="1"/>
                <w:numId w:val="79"/>
              </w:numPr>
              <w:spacing w:after="0"/>
              <w:ind w:left="756" w:hanging="426"/>
              <w:contextualSpacing/>
              <w:rPr>
                <w:rFonts w:eastAsia="Times New Roman"/>
                <w:sz w:val="18"/>
                <w:szCs w:val="18"/>
              </w:rPr>
            </w:pPr>
            <w:r w:rsidRPr="008570F1">
              <w:rPr>
                <w:rFonts w:eastAsia="Times New Roman"/>
                <w:sz w:val="18"/>
                <w:szCs w:val="18"/>
              </w:rPr>
              <w:t>atkritumu apsaimniekošanas komersants, kurš Latvijas Republikas teritorijā nodrošina sadzīves bīstamo un videi kaitīgu preču atkritumu savākšanu normatīvo aktu noteiktā kārtībā.</w:t>
            </w:r>
          </w:p>
          <w:p w14:paraId="66EF9BE3" w14:textId="77777777" w:rsidR="008570F1" w:rsidRPr="008570F1" w:rsidRDefault="008570F1" w:rsidP="008570F1">
            <w:pPr>
              <w:spacing w:after="0"/>
              <w:contextualSpacing/>
              <w:rPr>
                <w:rFonts w:eastAsia="Times New Roman"/>
                <w:sz w:val="18"/>
                <w:szCs w:val="18"/>
              </w:rPr>
            </w:pPr>
          </w:p>
          <w:p w14:paraId="113C32C7" w14:textId="77777777" w:rsidR="008570F1" w:rsidRPr="008570F1" w:rsidRDefault="008570F1" w:rsidP="008570F1">
            <w:pPr>
              <w:spacing w:after="0"/>
              <w:contextualSpacing/>
              <w:rPr>
                <w:rFonts w:eastAsia="Times New Roman"/>
                <w:sz w:val="18"/>
                <w:szCs w:val="18"/>
              </w:rPr>
            </w:pPr>
            <w:r w:rsidRPr="008570F1">
              <w:rPr>
                <w:rFonts w:eastAsia="Times New Roman"/>
                <w:sz w:val="18"/>
                <w:szCs w:val="18"/>
              </w:rPr>
              <w:t xml:space="preserve">Pasākuma mērķis ir attīstīt dalītās atkritumu savākšanas sistēmu, iegādājoties pārvietojamos konteinerus dalītās vākšanas sistēmai, un veicināt otrreizēju izmantošanu, pārstrādi un reģenerāciju, kas dod ieguldījumu kopējā Latvijas </w:t>
            </w:r>
          </w:p>
          <w:p w14:paraId="4D74B191" w14:textId="77777777" w:rsidR="008570F1" w:rsidRPr="008570F1" w:rsidRDefault="008570F1" w:rsidP="008570F1">
            <w:pPr>
              <w:spacing w:after="0"/>
              <w:contextualSpacing/>
              <w:rPr>
                <w:rFonts w:eastAsia="Times New Roman"/>
                <w:sz w:val="18"/>
                <w:szCs w:val="18"/>
              </w:rPr>
            </w:pPr>
            <w:r w:rsidRPr="008570F1">
              <w:rPr>
                <w:rFonts w:eastAsia="Times New Roman"/>
                <w:sz w:val="18"/>
                <w:szCs w:val="18"/>
              </w:rPr>
              <w:t xml:space="preserve">virzībā uz aprites ekonomikas principu ieviešanu, kas noteikta specifiskā atbalsta mērķa 2.2.2. pamatā. Pasākuma ietvaros sasniedzamie rādītāji (iznākuma rādītājs - atbalstīti 4 komersanti un rezultāta rādītājs -  šķiroti savākti – 4750 t/g atkritumi) dos ieguldījumu kopējā SAM 2.2.2. rādītāju sasniegšanā (atbalsts sniegts 25 komersantiem un šķiroti savākti atkritumi – 10 000 t/g). </w:t>
            </w:r>
          </w:p>
          <w:p w14:paraId="1611222F" w14:textId="77777777" w:rsidR="00AC698B" w:rsidRPr="00DA7F19" w:rsidRDefault="00AC698B" w:rsidP="000A5B61">
            <w:pPr>
              <w:spacing w:before="0" w:after="0"/>
              <w:rPr>
                <w:rFonts w:eastAsia="Times New Roman"/>
                <w:sz w:val="18"/>
                <w:szCs w:val="18"/>
              </w:rPr>
            </w:pPr>
          </w:p>
        </w:tc>
      </w:tr>
      <w:tr w:rsidR="00AC698B" w:rsidRPr="008A4F26" w14:paraId="5DE56050"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5355516A" w14:textId="77777777" w:rsidTr="00894EE6">
              <w:tc>
                <w:tcPr>
                  <w:tcW w:w="0" w:type="auto"/>
                  <w:shd w:val="clear" w:color="auto" w:fill="auto"/>
                  <w:hideMark/>
                </w:tcPr>
                <w:p w14:paraId="381DDEBD"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2.</w:t>
                  </w:r>
                </w:p>
              </w:tc>
              <w:tc>
                <w:tcPr>
                  <w:tcW w:w="0" w:type="auto"/>
                  <w:shd w:val="clear" w:color="auto" w:fill="auto"/>
                  <w:hideMark/>
                </w:tcPr>
                <w:p w14:paraId="6CF6CE4D"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Konkrētais(-</w:t>
                  </w:r>
                  <w:proofErr w:type="spellStart"/>
                  <w:r w:rsidRPr="00DA7F19">
                    <w:rPr>
                      <w:rFonts w:eastAsia="Times New Roman"/>
                      <w:b/>
                      <w:sz w:val="18"/>
                      <w:szCs w:val="18"/>
                    </w:rPr>
                    <w:t>ie</w:t>
                  </w:r>
                  <w:proofErr w:type="spellEnd"/>
                  <w:r w:rsidRPr="00DA7F19">
                    <w:rPr>
                      <w:rFonts w:eastAsia="Times New Roman"/>
                      <w:b/>
                      <w:sz w:val="18"/>
                      <w:szCs w:val="18"/>
                    </w:rPr>
                    <w:t>) mērķis(-i)</w:t>
                  </w:r>
                </w:p>
              </w:tc>
            </w:tr>
          </w:tbl>
          <w:p w14:paraId="0B2129A6" w14:textId="77777777" w:rsidR="00AC698B" w:rsidRPr="00DA7F19" w:rsidRDefault="00AC698B" w:rsidP="000A5B61">
            <w:pPr>
              <w:spacing w:before="0" w:after="0"/>
              <w:jc w:val="center"/>
              <w:rPr>
                <w:rFonts w:eastAsia="Times New Roman"/>
                <w:bCs/>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478C7D" w14:textId="0C92B359" w:rsidR="00AC698B" w:rsidRPr="00DA7F19" w:rsidRDefault="008570F1" w:rsidP="000A5B61">
            <w:pPr>
              <w:spacing w:before="0" w:after="0"/>
              <w:rPr>
                <w:rFonts w:eastAsia="Times New Roman"/>
                <w:bCs/>
                <w:sz w:val="18"/>
                <w:szCs w:val="18"/>
              </w:rPr>
            </w:pPr>
            <w:r w:rsidRPr="00D17E9B">
              <w:rPr>
                <w:rFonts w:eastAsia="Times New Roman"/>
                <w:bCs/>
                <w:sz w:val="20"/>
              </w:rPr>
              <w:t>2.2.2. specifiskā atbalsta mērķ</w:t>
            </w:r>
            <w:r>
              <w:rPr>
                <w:rFonts w:eastAsia="Times New Roman"/>
                <w:bCs/>
                <w:sz w:val="20"/>
              </w:rPr>
              <w:t>is</w:t>
            </w:r>
            <w:r w:rsidRPr="00D17E9B">
              <w:rPr>
                <w:rFonts w:eastAsia="Times New Roman"/>
                <w:bCs/>
                <w:sz w:val="20"/>
              </w:rPr>
              <w:t xml:space="preserve"> </w:t>
            </w:r>
            <w:r>
              <w:rPr>
                <w:rFonts w:eastAsia="Times New Roman"/>
                <w:bCs/>
                <w:sz w:val="20"/>
              </w:rPr>
              <w:t>“</w:t>
            </w:r>
            <w:r w:rsidRPr="00D17E9B">
              <w:rPr>
                <w:rFonts w:eastAsia="Times New Roman"/>
                <w:bCs/>
                <w:sz w:val="20"/>
              </w:rPr>
              <w:t>Pārejas uz aprites ekonomiku veicināšana</w:t>
            </w:r>
            <w:r>
              <w:rPr>
                <w:rFonts w:eastAsia="Times New Roman"/>
                <w:bCs/>
                <w:sz w:val="20"/>
              </w:rPr>
              <w:t xml:space="preserve">” </w:t>
            </w:r>
            <w:r w:rsidRPr="00D17E9B">
              <w:rPr>
                <w:rFonts w:eastAsia="Times New Roman"/>
                <w:bCs/>
                <w:sz w:val="20"/>
              </w:rPr>
              <w:t xml:space="preserve"> </w:t>
            </w:r>
            <w:r>
              <w:rPr>
                <w:rFonts w:eastAsia="Times New Roman"/>
                <w:bCs/>
                <w:sz w:val="20"/>
              </w:rPr>
              <w:t>(</w:t>
            </w:r>
            <w:r w:rsidRPr="00D17E9B">
              <w:rPr>
                <w:rFonts w:eastAsia="Times New Roman"/>
                <w:bCs/>
                <w:sz w:val="20"/>
              </w:rPr>
              <w:t>2.2.2.2. pasākum</w:t>
            </w:r>
            <w:r>
              <w:rPr>
                <w:rFonts w:eastAsia="Times New Roman"/>
                <w:bCs/>
                <w:sz w:val="20"/>
              </w:rPr>
              <w:t>s</w:t>
            </w:r>
            <w:r w:rsidRPr="00D17E9B">
              <w:rPr>
                <w:rFonts w:eastAsia="Times New Roman"/>
                <w:bCs/>
                <w:sz w:val="20"/>
              </w:rPr>
              <w:t xml:space="preserve"> </w:t>
            </w:r>
            <w:r>
              <w:rPr>
                <w:rFonts w:eastAsia="Times New Roman"/>
                <w:bCs/>
                <w:sz w:val="20"/>
              </w:rPr>
              <w:t>“</w:t>
            </w:r>
            <w:r w:rsidRPr="00D17E9B">
              <w:rPr>
                <w:rFonts w:eastAsia="Times New Roman"/>
                <w:bCs/>
                <w:sz w:val="20"/>
              </w:rPr>
              <w:t>Atkritumu dalītā vākšana</w:t>
            </w:r>
            <w:r>
              <w:rPr>
                <w:rFonts w:eastAsia="Times New Roman"/>
                <w:bCs/>
                <w:sz w:val="20"/>
              </w:rPr>
              <w:t>”</w:t>
            </w:r>
            <w:r w:rsidRPr="00D17E9B">
              <w:rPr>
                <w:rFonts w:eastAsia="Times New Roman"/>
                <w:bCs/>
                <w:sz w:val="20"/>
              </w:rPr>
              <w:t xml:space="preserve"> projektu iesniegumu pirmās atlases kārtas īstenošanas noteikumi</w:t>
            </w:r>
            <w:r>
              <w:rPr>
                <w:rFonts w:eastAsia="Times New Roman"/>
                <w:bCs/>
                <w:sz w:val="20"/>
              </w:rPr>
              <w:t>)</w:t>
            </w:r>
          </w:p>
        </w:tc>
      </w:tr>
      <w:tr w:rsidR="008570F1" w:rsidRPr="00B87E95" w14:paraId="712D7496"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8570F1" w:rsidRPr="00DA7F19" w14:paraId="5A83A406" w14:textId="77777777" w:rsidTr="00894EE6">
              <w:tc>
                <w:tcPr>
                  <w:tcW w:w="0" w:type="auto"/>
                  <w:shd w:val="clear" w:color="auto" w:fill="auto"/>
                  <w:hideMark/>
                </w:tcPr>
                <w:p w14:paraId="43ACD326" w14:textId="77777777" w:rsidR="008570F1" w:rsidRPr="00DA7F19" w:rsidRDefault="008570F1" w:rsidP="008570F1">
                  <w:pPr>
                    <w:spacing w:before="0" w:after="0"/>
                    <w:rPr>
                      <w:rFonts w:eastAsia="Times New Roman"/>
                      <w:b/>
                      <w:sz w:val="18"/>
                      <w:szCs w:val="18"/>
                    </w:rPr>
                  </w:pPr>
                  <w:r w:rsidRPr="00DA7F19">
                    <w:rPr>
                      <w:rFonts w:eastAsia="Times New Roman"/>
                      <w:b/>
                      <w:sz w:val="18"/>
                      <w:szCs w:val="18"/>
                    </w:rPr>
                    <w:t>3.</w:t>
                  </w:r>
                </w:p>
              </w:tc>
              <w:tc>
                <w:tcPr>
                  <w:tcW w:w="0" w:type="auto"/>
                  <w:shd w:val="clear" w:color="auto" w:fill="auto"/>
                  <w:hideMark/>
                </w:tcPr>
                <w:p w14:paraId="582D3CD5" w14:textId="025498CA" w:rsidR="008570F1" w:rsidRPr="00DA7F19" w:rsidRDefault="008570F1" w:rsidP="008570F1">
                  <w:pPr>
                    <w:spacing w:before="0" w:after="0"/>
                    <w:rPr>
                      <w:rFonts w:eastAsia="Times New Roman"/>
                      <w:b/>
                      <w:sz w:val="18"/>
                      <w:szCs w:val="18"/>
                    </w:rPr>
                  </w:pPr>
                  <w:r w:rsidRPr="00DA7F19">
                    <w:rPr>
                      <w:rFonts w:eastAsia="Times New Roman"/>
                      <w:b/>
                      <w:sz w:val="18"/>
                      <w:szCs w:val="18"/>
                    </w:rPr>
                    <w:t>Rādītājs, pēc kura sasniegšanas veic atlīdzināšanu</w:t>
                  </w:r>
                  <w:hyperlink r:id="rId268" w:anchor="ntr15-L_2021231LV.01034301-E0043" w:history="1">
                    <w:r w:rsidRPr="00DA7F19">
                      <w:rPr>
                        <w:rFonts w:eastAsia="Times New Roman"/>
                        <w:b/>
                        <w:sz w:val="18"/>
                        <w:szCs w:val="18"/>
                        <w:u w:val="single"/>
                      </w:rPr>
                      <w:t> (</w:t>
                    </w:r>
                    <w:r w:rsidRPr="00DA7F19">
                      <w:rPr>
                        <w:rFonts w:eastAsia="Times New Roman"/>
                        <w:b/>
                        <w:sz w:val="18"/>
                        <w:szCs w:val="18"/>
                        <w:u w:val="single"/>
                        <w:vertAlign w:val="superscript"/>
                      </w:rPr>
                      <w:footnoteReference w:id="138"/>
                    </w:r>
                    <w:r w:rsidRPr="00DA7F19">
                      <w:rPr>
                        <w:rFonts w:eastAsia="Times New Roman"/>
                        <w:b/>
                        <w:sz w:val="18"/>
                        <w:szCs w:val="18"/>
                        <w:vertAlign w:val="superscript"/>
                      </w:rPr>
                      <w:t>)</w:t>
                    </w:r>
                  </w:hyperlink>
                </w:p>
              </w:tc>
            </w:tr>
          </w:tbl>
          <w:p w14:paraId="0738628F" w14:textId="77777777" w:rsidR="008570F1" w:rsidRPr="00DA7F19" w:rsidRDefault="008570F1" w:rsidP="008570F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29BC67" w14:textId="28169DED" w:rsidR="008570F1" w:rsidRPr="00DA7F19" w:rsidRDefault="008570F1" w:rsidP="008570F1">
            <w:pPr>
              <w:spacing w:before="0" w:after="0"/>
              <w:rPr>
                <w:rFonts w:eastAsia="Times New Roman"/>
                <w:bCs/>
                <w:sz w:val="18"/>
                <w:szCs w:val="18"/>
              </w:rPr>
            </w:pPr>
            <w:r w:rsidRPr="00450A44">
              <w:rPr>
                <w:sz w:val="20"/>
              </w:rPr>
              <w:t xml:space="preserve">Iegādāti un izvietoti atkritumu dalītās vākšanas konteineri </w:t>
            </w:r>
          </w:p>
        </w:tc>
      </w:tr>
      <w:tr w:rsidR="008570F1" w:rsidRPr="00B87E95" w14:paraId="570CF74A"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8570F1" w:rsidRPr="00DA7F19" w14:paraId="281FDD4D" w14:textId="77777777" w:rsidTr="00894EE6">
              <w:tc>
                <w:tcPr>
                  <w:tcW w:w="0" w:type="auto"/>
                  <w:shd w:val="clear" w:color="auto" w:fill="auto"/>
                  <w:hideMark/>
                </w:tcPr>
                <w:p w14:paraId="77DE8F08" w14:textId="77777777" w:rsidR="008570F1" w:rsidRPr="00DA7F19" w:rsidRDefault="008570F1" w:rsidP="008570F1">
                  <w:pPr>
                    <w:spacing w:before="0" w:after="0"/>
                    <w:rPr>
                      <w:rFonts w:eastAsia="Times New Roman"/>
                      <w:b/>
                      <w:sz w:val="18"/>
                      <w:szCs w:val="18"/>
                    </w:rPr>
                  </w:pPr>
                  <w:r w:rsidRPr="00DA7F19">
                    <w:rPr>
                      <w:rFonts w:eastAsia="Times New Roman"/>
                      <w:b/>
                      <w:sz w:val="18"/>
                      <w:szCs w:val="18"/>
                    </w:rPr>
                    <w:t>4.</w:t>
                  </w:r>
                </w:p>
              </w:tc>
              <w:tc>
                <w:tcPr>
                  <w:tcW w:w="0" w:type="auto"/>
                  <w:shd w:val="clear" w:color="auto" w:fill="auto"/>
                  <w:hideMark/>
                </w:tcPr>
                <w:p w14:paraId="30221F84" w14:textId="77777777" w:rsidR="008570F1" w:rsidRPr="00DA7F19" w:rsidRDefault="008570F1" w:rsidP="008570F1">
                  <w:pPr>
                    <w:spacing w:before="0" w:after="0"/>
                    <w:rPr>
                      <w:rFonts w:eastAsia="Times New Roman"/>
                      <w:b/>
                      <w:sz w:val="18"/>
                      <w:szCs w:val="18"/>
                    </w:rPr>
                  </w:pPr>
                  <w:r w:rsidRPr="00DA7F19">
                    <w:rPr>
                      <w:rFonts w:eastAsia="Times New Roman"/>
                      <w:b/>
                      <w:sz w:val="18"/>
                      <w:szCs w:val="18"/>
                    </w:rPr>
                    <w:t>Rādītāja, pēc kura sasniegšanas veic atlīdzināšanu, mērvienība</w:t>
                  </w:r>
                </w:p>
              </w:tc>
            </w:tr>
          </w:tbl>
          <w:p w14:paraId="69799E59" w14:textId="77777777" w:rsidR="008570F1" w:rsidRPr="00DA7F19" w:rsidRDefault="008570F1" w:rsidP="008570F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BCB231" w14:textId="7577B6AC" w:rsidR="008570F1" w:rsidRPr="00DA7F19" w:rsidRDefault="008570F1" w:rsidP="008570F1">
            <w:pPr>
              <w:spacing w:before="0" w:after="0"/>
              <w:rPr>
                <w:rFonts w:eastAsia="Times New Roman"/>
                <w:bCs/>
                <w:sz w:val="18"/>
                <w:szCs w:val="18"/>
              </w:rPr>
            </w:pPr>
            <w:r w:rsidRPr="00450A44">
              <w:rPr>
                <w:rFonts w:eastAsia="Times New Roman"/>
                <w:bCs/>
                <w:sz w:val="20"/>
              </w:rPr>
              <w:t>Konteiner</w:t>
            </w:r>
            <w:r>
              <w:rPr>
                <w:rFonts w:eastAsia="Times New Roman"/>
                <w:bCs/>
                <w:sz w:val="20"/>
              </w:rPr>
              <w:t>s</w:t>
            </w:r>
            <w:r w:rsidRPr="00450A44">
              <w:rPr>
                <w:rFonts w:eastAsia="Times New Roman"/>
                <w:bCs/>
                <w:sz w:val="20"/>
              </w:rPr>
              <w:t xml:space="preserve"> </w:t>
            </w:r>
            <w:r>
              <w:rPr>
                <w:rFonts w:eastAsia="Times New Roman"/>
                <w:bCs/>
                <w:sz w:val="20"/>
              </w:rPr>
              <w:t>(gab.)</w:t>
            </w:r>
          </w:p>
        </w:tc>
      </w:tr>
      <w:tr w:rsidR="007E67F9" w:rsidRPr="00B87E95" w14:paraId="53A6B441"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7E67F9" w:rsidRPr="00DA7F19" w14:paraId="0E3140A1" w14:textId="77777777" w:rsidTr="00894EE6">
              <w:tc>
                <w:tcPr>
                  <w:tcW w:w="0" w:type="auto"/>
                  <w:shd w:val="clear" w:color="auto" w:fill="auto"/>
                  <w:hideMark/>
                </w:tcPr>
                <w:p w14:paraId="2777A488" w14:textId="77777777" w:rsidR="007E67F9" w:rsidRPr="00DA7F19" w:rsidRDefault="007E67F9" w:rsidP="000A5B61">
                  <w:pPr>
                    <w:spacing w:before="0" w:after="0"/>
                    <w:rPr>
                      <w:rFonts w:eastAsia="Times New Roman"/>
                      <w:b/>
                      <w:sz w:val="18"/>
                      <w:szCs w:val="18"/>
                    </w:rPr>
                  </w:pPr>
                  <w:r w:rsidRPr="00DA7F19">
                    <w:rPr>
                      <w:rFonts w:eastAsia="Times New Roman"/>
                      <w:b/>
                      <w:sz w:val="18"/>
                      <w:szCs w:val="18"/>
                    </w:rPr>
                    <w:t>5.</w:t>
                  </w:r>
                </w:p>
              </w:tc>
              <w:tc>
                <w:tcPr>
                  <w:tcW w:w="0" w:type="auto"/>
                  <w:shd w:val="clear" w:color="auto" w:fill="auto"/>
                  <w:hideMark/>
                </w:tcPr>
                <w:p w14:paraId="33EFB64C" w14:textId="77777777" w:rsidR="007E67F9" w:rsidRPr="00DA7F19" w:rsidRDefault="007E67F9" w:rsidP="000A5B61">
                  <w:pPr>
                    <w:spacing w:before="0" w:after="0"/>
                    <w:rPr>
                      <w:rFonts w:eastAsia="Times New Roman"/>
                      <w:b/>
                      <w:sz w:val="18"/>
                      <w:szCs w:val="18"/>
                    </w:rPr>
                  </w:pPr>
                  <w:r w:rsidRPr="00DA7F19">
                    <w:rPr>
                      <w:rFonts w:eastAsia="Times New Roman"/>
                      <w:b/>
                      <w:sz w:val="18"/>
                      <w:szCs w:val="18"/>
                    </w:rPr>
                    <w:t>Vienības izmaksu standarta likme, fiksētas summas maksājums vai vienotā likme</w:t>
                  </w:r>
                </w:p>
              </w:tc>
            </w:tr>
          </w:tbl>
          <w:p w14:paraId="12890AC0" w14:textId="77777777" w:rsidR="007E67F9" w:rsidRPr="00DA7F19" w:rsidRDefault="007E67F9"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6E2C50" w14:textId="77777777" w:rsidR="007E67F9" w:rsidRPr="00DA7F19" w:rsidRDefault="007E67F9" w:rsidP="000A5B61">
            <w:pPr>
              <w:spacing w:before="0" w:after="0"/>
              <w:rPr>
                <w:rFonts w:eastAsia="Times New Roman"/>
                <w:bCs/>
                <w:sz w:val="18"/>
                <w:szCs w:val="18"/>
              </w:rPr>
            </w:pPr>
            <w:r w:rsidRPr="00DA7F19">
              <w:rPr>
                <w:rFonts w:eastAsia="Times New Roman"/>
                <w:bCs/>
                <w:sz w:val="18"/>
                <w:szCs w:val="18"/>
              </w:rPr>
              <w:t>Vienas vienības izmaksas</w:t>
            </w:r>
          </w:p>
        </w:tc>
      </w:tr>
      <w:tr w:rsidR="00AC698B" w:rsidRPr="003F76A3" w14:paraId="601DA499"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30ACAF2F" w14:textId="77777777" w:rsidTr="00894EE6">
              <w:tc>
                <w:tcPr>
                  <w:tcW w:w="0" w:type="auto"/>
                  <w:shd w:val="clear" w:color="auto" w:fill="auto"/>
                  <w:hideMark/>
                </w:tcPr>
                <w:p w14:paraId="3D5E0E7C"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6.</w:t>
                  </w:r>
                </w:p>
              </w:tc>
              <w:tc>
                <w:tcPr>
                  <w:tcW w:w="0" w:type="auto"/>
                  <w:shd w:val="clear" w:color="auto" w:fill="auto"/>
                  <w:hideMark/>
                </w:tcPr>
                <w:p w14:paraId="5C5E81F6"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Vienkāršotu izmaksu iespējas mērvienības summa vai procentuālā daļa (vienotām likmēm)</w:t>
                  </w:r>
                </w:p>
              </w:tc>
            </w:tr>
          </w:tbl>
          <w:p w14:paraId="6BC9585E"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4267C7" w14:textId="77777777" w:rsidR="002D1DE5" w:rsidRPr="002D1DE5" w:rsidRDefault="002D1DE5" w:rsidP="002D1DE5">
            <w:pPr>
              <w:spacing w:before="0" w:after="0"/>
              <w:rPr>
                <w:rFonts w:eastAsia="Times New Roman"/>
                <w:sz w:val="20"/>
              </w:rPr>
            </w:pPr>
            <w:r w:rsidRPr="002D1DE5">
              <w:rPr>
                <w:rFonts w:eastAsia="Times New Roman"/>
                <w:sz w:val="20"/>
              </w:rPr>
              <w:t>Konteinera veids (vienas vienības standarta likmes EUR bez PVN)</w:t>
            </w:r>
          </w:p>
          <w:p w14:paraId="7894291D"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Izlietotā iepakojuma konteineri:</w:t>
            </w:r>
          </w:p>
          <w:p w14:paraId="66FA260F" w14:textId="77777777" w:rsidR="002D1DE5" w:rsidRPr="002D1DE5" w:rsidRDefault="002D1DE5" w:rsidP="002D1DE5">
            <w:pPr>
              <w:numPr>
                <w:ilvl w:val="0"/>
                <w:numId w:val="85"/>
              </w:numPr>
              <w:spacing w:before="0" w:after="0"/>
              <w:rPr>
                <w:rFonts w:eastAsia="Times New Roman"/>
                <w:sz w:val="20"/>
              </w:rPr>
            </w:pPr>
            <w:r w:rsidRPr="002D1DE5">
              <w:rPr>
                <w:rFonts w:eastAsia="Times New Roman"/>
                <w:sz w:val="20"/>
              </w:rPr>
              <w:t xml:space="preserve">660 litru (plastmasas) - 213,21 </w:t>
            </w:r>
          </w:p>
          <w:p w14:paraId="2592F647" w14:textId="77777777" w:rsidR="002D1DE5" w:rsidRPr="002D1DE5" w:rsidRDefault="002D1DE5" w:rsidP="002D1DE5">
            <w:pPr>
              <w:numPr>
                <w:ilvl w:val="0"/>
                <w:numId w:val="85"/>
              </w:numPr>
              <w:spacing w:before="0" w:after="0"/>
              <w:rPr>
                <w:rFonts w:eastAsia="Times New Roman"/>
                <w:sz w:val="20"/>
              </w:rPr>
            </w:pPr>
            <w:r w:rsidRPr="002D1DE5">
              <w:rPr>
                <w:rFonts w:eastAsia="Times New Roman"/>
                <w:sz w:val="20"/>
              </w:rPr>
              <w:t xml:space="preserve">1100 litru (plastmasas) - 237,59 </w:t>
            </w:r>
          </w:p>
          <w:p w14:paraId="11FEB9B1" w14:textId="77777777" w:rsidR="002D1DE5" w:rsidRPr="002D1DE5" w:rsidRDefault="002D1DE5" w:rsidP="002D1DE5">
            <w:pPr>
              <w:numPr>
                <w:ilvl w:val="0"/>
                <w:numId w:val="85"/>
              </w:numPr>
              <w:spacing w:before="0" w:after="0"/>
              <w:rPr>
                <w:rFonts w:eastAsia="Times New Roman"/>
                <w:sz w:val="20"/>
              </w:rPr>
            </w:pPr>
            <w:r w:rsidRPr="002D1DE5">
              <w:rPr>
                <w:rFonts w:eastAsia="Times New Roman"/>
                <w:sz w:val="20"/>
              </w:rPr>
              <w:t xml:space="preserve">240 litru (plastmasas) - 56,35 </w:t>
            </w:r>
          </w:p>
          <w:p w14:paraId="7426821B" w14:textId="77777777" w:rsidR="002D1DE5" w:rsidRPr="002D1DE5" w:rsidRDefault="002D1DE5" w:rsidP="002D1DE5">
            <w:pPr>
              <w:numPr>
                <w:ilvl w:val="0"/>
                <w:numId w:val="85"/>
              </w:numPr>
              <w:spacing w:before="0" w:after="0"/>
              <w:rPr>
                <w:rFonts w:eastAsia="Times New Roman"/>
                <w:sz w:val="20"/>
              </w:rPr>
            </w:pPr>
            <w:r w:rsidRPr="002D1DE5">
              <w:rPr>
                <w:rFonts w:eastAsia="Times New Roman"/>
                <w:sz w:val="20"/>
              </w:rPr>
              <w:t xml:space="preserve">120 litru (plastmasas) - 36,92 </w:t>
            </w:r>
          </w:p>
          <w:p w14:paraId="045A389A" w14:textId="77777777" w:rsidR="002D1DE5" w:rsidRPr="002D1DE5" w:rsidRDefault="002D1DE5" w:rsidP="002D1DE5">
            <w:pPr>
              <w:numPr>
                <w:ilvl w:val="0"/>
                <w:numId w:val="85"/>
              </w:numPr>
              <w:spacing w:before="0" w:after="0"/>
              <w:rPr>
                <w:rFonts w:eastAsia="Times New Roman"/>
                <w:sz w:val="20"/>
              </w:rPr>
            </w:pPr>
            <w:r w:rsidRPr="002D1DE5">
              <w:rPr>
                <w:rFonts w:eastAsia="Times New Roman"/>
                <w:sz w:val="20"/>
              </w:rPr>
              <w:t xml:space="preserve">660 litru (metāla) - 359,09 </w:t>
            </w:r>
          </w:p>
          <w:p w14:paraId="143A29EA" w14:textId="77777777" w:rsidR="002D1DE5" w:rsidRPr="002D1DE5" w:rsidRDefault="002D1DE5" w:rsidP="002D1DE5">
            <w:pPr>
              <w:numPr>
                <w:ilvl w:val="0"/>
                <w:numId w:val="85"/>
              </w:numPr>
              <w:spacing w:before="0" w:after="0"/>
              <w:rPr>
                <w:rFonts w:eastAsia="Times New Roman"/>
                <w:sz w:val="20"/>
              </w:rPr>
            </w:pPr>
            <w:r w:rsidRPr="002D1DE5">
              <w:rPr>
                <w:rFonts w:eastAsia="Times New Roman"/>
                <w:sz w:val="20"/>
              </w:rPr>
              <w:t xml:space="preserve">1100 litru (metāla) - 451,28 </w:t>
            </w:r>
          </w:p>
          <w:p w14:paraId="1666B1CE"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lastRenderedPageBreak/>
              <w:t xml:space="preserve">Trīs kameru iekštelpu un </w:t>
            </w:r>
            <w:proofErr w:type="spellStart"/>
            <w:r w:rsidRPr="002D1DE5">
              <w:rPr>
                <w:rFonts w:eastAsia="Times New Roman"/>
                <w:sz w:val="20"/>
              </w:rPr>
              <w:t>ārtelpu</w:t>
            </w:r>
            <w:proofErr w:type="spellEnd"/>
            <w:r w:rsidRPr="002D1DE5">
              <w:rPr>
                <w:rFonts w:eastAsia="Times New Roman"/>
                <w:sz w:val="20"/>
              </w:rPr>
              <w:t xml:space="preserve"> dalītās vākšanas konteineri (dažāda tilpuma) - 1 137,83 </w:t>
            </w:r>
          </w:p>
          <w:p w14:paraId="7CBFDD5C"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 xml:space="preserve">Cigarešu </w:t>
            </w:r>
            <w:proofErr w:type="spellStart"/>
            <w:r w:rsidRPr="002D1DE5">
              <w:rPr>
                <w:rFonts w:eastAsia="Times New Roman"/>
                <w:sz w:val="20"/>
              </w:rPr>
              <w:t>izsmēķu</w:t>
            </w:r>
            <w:proofErr w:type="spellEnd"/>
            <w:r w:rsidRPr="002D1DE5">
              <w:rPr>
                <w:rFonts w:eastAsia="Times New Roman"/>
                <w:sz w:val="20"/>
              </w:rPr>
              <w:t xml:space="preserve"> tvertnes </w:t>
            </w:r>
            <w:proofErr w:type="spellStart"/>
            <w:r w:rsidRPr="002D1DE5">
              <w:rPr>
                <w:rFonts w:eastAsia="Times New Roman"/>
                <w:sz w:val="20"/>
              </w:rPr>
              <w:t>ārtelpām</w:t>
            </w:r>
            <w:proofErr w:type="spellEnd"/>
            <w:r w:rsidRPr="002D1DE5">
              <w:rPr>
                <w:rFonts w:eastAsia="Times New Roman"/>
                <w:sz w:val="20"/>
              </w:rPr>
              <w:t xml:space="preserve"> (pie sienas stiprināmas urnas) - 53,10 </w:t>
            </w:r>
          </w:p>
          <w:p w14:paraId="679C1518"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Bioloģisko atkritumu konteineri:</w:t>
            </w:r>
          </w:p>
          <w:p w14:paraId="69E23187" w14:textId="77777777" w:rsidR="002D1DE5" w:rsidRPr="002D1DE5" w:rsidRDefault="002D1DE5" w:rsidP="002D1DE5">
            <w:pPr>
              <w:numPr>
                <w:ilvl w:val="0"/>
                <w:numId w:val="86"/>
              </w:numPr>
              <w:spacing w:before="0" w:after="0"/>
              <w:rPr>
                <w:rFonts w:eastAsia="Times New Roman"/>
                <w:sz w:val="20"/>
              </w:rPr>
            </w:pPr>
            <w:r w:rsidRPr="002D1DE5">
              <w:rPr>
                <w:rFonts w:eastAsia="Times New Roman"/>
                <w:sz w:val="20"/>
              </w:rPr>
              <w:t xml:space="preserve">120 litri - 64,57 </w:t>
            </w:r>
          </w:p>
          <w:p w14:paraId="2592F2E5" w14:textId="77777777" w:rsidR="002D1DE5" w:rsidRPr="002D1DE5" w:rsidRDefault="002D1DE5" w:rsidP="002D1DE5">
            <w:pPr>
              <w:numPr>
                <w:ilvl w:val="0"/>
                <w:numId w:val="86"/>
              </w:numPr>
              <w:spacing w:before="0" w:after="0"/>
              <w:rPr>
                <w:rFonts w:eastAsia="Times New Roman"/>
                <w:sz w:val="20"/>
              </w:rPr>
            </w:pPr>
            <w:r w:rsidRPr="002D1DE5">
              <w:rPr>
                <w:rFonts w:eastAsia="Times New Roman"/>
                <w:sz w:val="20"/>
              </w:rPr>
              <w:t xml:space="preserve">240 litri - 76,36 </w:t>
            </w:r>
          </w:p>
          <w:p w14:paraId="117CEF6B"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 xml:space="preserve">Tvertnes </w:t>
            </w:r>
            <w:proofErr w:type="spellStart"/>
            <w:r w:rsidRPr="002D1DE5">
              <w:rPr>
                <w:rFonts w:eastAsia="Times New Roman"/>
                <w:sz w:val="20"/>
              </w:rPr>
              <w:t>mājkompostēšanai</w:t>
            </w:r>
            <w:proofErr w:type="spellEnd"/>
            <w:r w:rsidRPr="002D1DE5">
              <w:rPr>
                <w:rFonts w:eastAsia="Times New Roman"/>
                <w:sz w:val="20"/>
              </w:rPr>
              <w:t xml:space="preserve"> dārza atkritumiem (no 400 litriem) - 162,11</w:t>
            </w:r>
          </w:p>
          <w:p w14:paraId="00F9A681"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Tekstila atkritumu konteineri (no 1,9 kubikmetri) - 395,38</w:t>
            </w:r>
          </w:p>
          <w:p w14:paraId="0475530C"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Neizlietoto medikamentu tvertnes  (dažāda tilpuma) - 166,82</w:t>
            </w:r>
          </w:p>
          <w:p w14:paraId="23FF9EF9"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Noliktavas tipa slēdzami konteineri un moduļi - 3 139,35</w:t>
            </w:r>
          </w:p>
          <w:p w14:paraId="20826A7E"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 xml:space="preserve">Būvgružu un </w:t>
            </w:r>
            <w:proofErr w:type="spellStart"/>
            <w:r w:rsidRPr="002D1DE5">
              <w:rPr>
                <w:rFonts w:eastAsia="Times New Roman"/>
                <w:sz w:val="20"/>
              </w:rPr>
              <w:t>lielgabarīta</w:t>
            </w:r>
            <w:proofErr w:type="spellEnd"/>
            <w:r w:rsidRPr="002D1DE5">
              <w:rPr>
                <w:rFonts w:eastAsia="Times New Roman"/>
                <w:sz w:val="20"/>
              </w:rPr>
              <w:t xml:space="preserve"> konteineri (no 1,1 līdz 9 kubikmetriem) - 1 307,01</w:t>
            </w:r>
          </w:p>
          <w:p w14:paraId="463C2885" w14:textId="77777777" w:rsidR="002D1DE5" w:rsidRPr="002D1DE5" w:rsidRDefault="002D1DE5" w:rsidP="002D1DE5">
            <w:pPr>
              <w:numPr>
                <w:ilvl w:val="0"/>
                <w:numId w:val="84"/>
              </w:numPr>
              <w:spacing w:before="0" w:after="0"/>
              <w:rPr>
                <w:rFonts w:eastAsia="Times New Roman"/>
                <w:sz w:val="20"/>
              </w:rPr>
            </w:pPr>
            <w:r w:rsidRPr="002D1DE5">
              <w:rPr>
                <w:rFonts w:eastAsia="Times New Roman"/>
                <w:sz w:val="20"/>
              </w:rPr>
              <w:t xml:space="preserve">Būvgružu un </w:t>
            </w:r>
            <w:proofErr w:type="spellStart"/>
            <w:r w:rsidRPr="002D1DE5">
              <w:rPr>
                <w:rFonts w:eastAsia="Times New Roman"/>
                <w:sz w:val="20"/>
              </w:rPr>
              <w:t>lielgabarīta</w:t>
            </w:r>
            <w:proofErr w:type="spellEnd"/>
            <w:r w:rsidRPr="002D1DE5">
              <w:rPr>
                <w:rFonts w:eastAsia="Times New Roman"/>
                <w:sz w:val="20"/>
              </w:rPr>
              <w:t xml:space="preserve"> konteineri (no 10 līdz 20 kubikmetriem) - 4 128,86</w:t>
            </w:r>
          </w:p>
          <w:p w14:paraId="259855BB" w14:textId="1F497B37" w:rsidR="00AC698B" w:rsidRPr="00DA7F19" w:rsidRDefault="00AC698B" w:rsidP="000A5B61">
            <w:pPr>
              <w:spacing w:before="0" w:after="0"/>
              <w:rPr>
                <w:rFonts w:eastAsia="Times New Roman"/>
                <w:bCs/>
                <w:sz w:val="18"/>
                <w:szCs w:val="18"/>
              </w:rPr>
            </w:pPr>
          </w:p>
        </w:tc>
      </w:tr>
      <w:tr w:rsidR="00AC698B" w:rsidRPr="00706608" w14:paraId="0980EEA6"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4878E34D" w14:textId="77777777" w:rsidTr="00894EE6">
              <w:tc>
                <w:tcPr>
                  <w:tcW w:w="0" w:type="auto"/>
                  <w:shd w:val="clear" w:color="auto" w:fill="auto"/>
                  <w:hideMark/>
                </w:tcPr>
                <w:p w14:paraId="6C406E3A"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lastRenderedPageBreak/>
                    <w:t>7.</w:t>
                  </w:r>
                </w:p>
              </w:tc>
              <w:tc>
                <w:tcPr>
                  <w:tcW w:w="0" w:type="auto"/>
                  <w:shd w:val="clear" w:color="auto" w:fill="auto"/>
                  <w:hideMark/>
                </w:tcPr>
                <w:p w14:paraId="7ED18F71"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Izmaksu kategorijas, kas tiek segtas ar vienības cenu, fiksētas summas maksājumu vai vienotu likmi</w:t>
                  </w:r>
                </w:p>
              </w:tc>
            </w:tr>
          </w:tbl>
          <w:p w14:paraId="60B4E78C"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75FC82" w14:textId="77777777" w:rsidR="00350C9C" w:rsidRPr="00350C9C" w:rsidRDefault="00350C9C" w:rsidP="00350C9C">
            <w:pPr>
              <w:spacing w:before="0" w:after="0"/>
              <w:rPr>
                <w:sz w:val="18"/>
                <w:szCs w:val="18"/>
              </w:rPr>
            </w:pPr>
            <w:r w:rsidRPr="00350C9C">
              <w:rPr>
                <w:sz w:val="18"/>
                <w:szCs w:val="18"/>
              </w:rPr>
              <w:t xml:space="preserve">Vienības izmaksu standarta likme ir viens konteiners atbilstoši konteinera veidam. Pasākumā paredzēta šādu specializēto atkritumu dalītās vākšanas konteineru iegāde un izvietošana: </w:t>
            </w:r>
          </w:p>
          <w:p w14:paraId="2564C019"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izlietotā iepakojuma konteineri (120 litru, 240 litru, 660 litru, 1100 litru tilpuma plastmasas konteineri un 660 litru un 1100 litru tilpuma metāla konteineri);</w:t>
            </w:r>
          </w:p>
          <w:p w14:paraId="252A53C1"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 xml:space="preserve">izlietotā iepakojuma trīs kameru iekštelpu un </w:t>
            </w:r>
            <w:proofErr w:type="spellStart"/>
            <w:r w:rsidRPr="00350C9C">
              <w:rPr>
                <w:sz w:val="18"/>
                <w:szCs w:val="18"/>
              </w:rPr>
              <w:t>ārtelpu</w:t>
            </w:r>
            <w:proofErr w:type="spellEnd"/>
            <w:r w:rsidRPr="00350C9C">
              <w:rPr>
                <w:sz w:val="18"/>
                <w:szCs w:val="18"/>
              </w:rPr>
              <w:t xml:space="preserve"> dalītās vākšanas konteineri (dažāda tilpuma);</w:t>
            </w:r>
          </w:p>
          <w:p w14:paraId="63DBD054"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tekstila atkritumu konteineri (no 1,9 kubikmetru tilpuma);</w:t>
            </w:r>
          </w:p>
          <w:p w14:paraId="02D40FB8"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bioloģisko atkritumu konteineri (120 litru un 240 litru tilpuma konteineri);</w:t>
            </w:r>
          </w:p>
          <w:p w14:paraId="1C6BBA39"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 xml:space="preserve">tvertnes dārza atkritumu </w:t>
            </w:r>
            <w:proofErr w:type="spellStart"/>
            <w:r w:rsidRPr="00350C9C">
              <w:rPr>
                <w:sz w:val="18"/>
                <w:szCs w:val="18"/>
              </w:rPr>
              <w:t>mājkompostēšanai</w:t>
            </w:r>
            <w:proofErr w:type="spellEnd"/>
            <w:r w:rsidRPr="00350C9C">
              <w:rPr>
                <w:sz w:val="18"/>
                <w:szCs w:val="18"/>
              </w:rPr>
              <w:t xml:space="preserve"> (no 400 litriem tilpuma);</w:t>
            </w:r>
          </w:p>
          <w:p w14:paraId="6BD3CEE9"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 xml:space="preserve">būvgružu un </w:t>
            </w:r>
            <w:proofErr w:type="spellStart"/>
            <w:r w:rsidRPr="00350C9C">
              <w:rPr>
                <w:sz w:val="18"/>
                <w:szCs w:val="18"/>
              </w:rPr>
              <w:t>lielgabarīta</w:t>
            </w:r>
            <w:proofErr w:type="spellEnd"/>
            <w:r w:rsidRPr="00350C9C">
              <w:rPr>
                <w:sz w:val="18"/>
                <w:szCs w:val="18"/>
              </w:rPr>
              <w:t xml:space="preserve"> atkritumu konteineri (no 1,5 līdz 20 kubikmetru tilpuma);</w:t>
            </w:r>
          </w:p>
          <w:p w14:paraId="37B5A5F3"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neizlietoto medikamentu savākšanas tvertnes aptiekām (dažāda tilpuma);</w:t>
            </w:r>
          </w:p>
          <w:p w14:paraId="4EAC24EE"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 xml:space="preserve">cigarešu </w:t>
            </w:r>
            <w:proofErr w:type="spellStart"/>
            <w:r w:rsidRPr="00350C9C">
              <w:rPr>
                <w:sz w:val="18"/>
                <w:szCs w:val="18"/>
              </w:rPr>
              <w:t>izsmēķu</w:t>
            </w:r>
            <w:proofErr w:type="spellEnd"/>
            <w:r w:rsidRPr="00350C9C">
              <w:rPr>
                <w:sz w:val="18"/>
                <w:szCs w:val="18"/>
              </w:rPr>
              <w:t xml:space="preserve"> savākšanas tvertnes ārpus telpām (pie sienas stiprināmas urnas);</w:t>
            </w:r>
          </w:p>
          <w:p w14:paraId="3D11AD81" w14:textId="77777777" w:rsidR="00350C9C" w:rsidRPr="00350C9C" w:rsidRDefault="00350C9C" w:rsidP="008341EA">
            <w:pPr>
              <w:numPr>
                <w:ilvl w:val="2"/>
                <w:numId w:val="80"/>
              </w:numPr>
              <w:spacing w:before="0" w:after="0"/>
              <w:ind w:left="756" w:hanging="426"/>
              <w:rPr>
                <w:sz w:val="18"/>
                <w:szCs w:val="18"/>
              </w:rPr>
            </w:pPr>
            <w:r w:rsidRPr="00350C9C">
              <w:rPr>
                <w:sz w:val="18"/>
                <w:szCs w:val="18"/>
              </w:rPr>
              <w:t>slēdzami jūras tipa konteineri vai analogi pārvietojami moduļi izvietošanai laukumos, kur no iedzīvotājiem pieņem bīstamos sadzīves atkritumus vai videi kaitīgu preču atkritumus (bez papildaprīkojuma plauktiem vai uzglabāšanas tvertnēm) īslaicīgai atkritumu uzglabāšanai.</w:t>
            </w:r>
          </w:p>
          <w:p w14:paraId="6A3A0F0B" w14:textId="77777777" w:rsidR="00350C9C" w:rsidRPr="00350C9C" w:rsidRDefault="00350C9C" w:rsidP="00350C9C">
            <w:pPr>
              <w:spacing w:before="0" w:after="0"/>
              <w:rPr>
                <w:rFonts w:eastAsia="Times New Roman"/>
                <w:bCs/>
                <w:sz w:val="18"/>
                <w:szCs w:val="18"/>
              </w:rPr>
            </w:pPr>
          </w:p>
          <w:p w14:paraId="50600963" w14:textId="77777777" w:rsidR="00350C9C" w:rsidRPr="00350C9C" w:rsidRDefault="00350C9C" w:rsidP="00350C9C">
            <w:pPr>
              <w:spacing w:before="0" w:after="0"/>
              <w:rPr>
                <w:rFonts w:eastAsia="Times New Roman"/>
                <w:bCs/>
                <w:sz w:val="18"/>
                <w:szCs w:val="18"/>
              </w:rPr>
            </w:pPr>
            <w:r w:rsidRPr="00350C9C">
              <w:rPr>
                <w:rFonts w:eastAsia="Times New Roman"/>
                <w:bCs/>
                <w:sz w:val="18"/>
                <w:szCs w:val="18"/>
              </w:rPr>
              <w:t xml:space="preserve">Punktā no 1. – 9. uzskaitīto specializēto atkritumu dalītās vākšanas konteineru noteiktajās vienības izmaksu standarta likmēs ir iekļautas arī konteineru piegādes, </w:t>
            </w:r>
            <w:r w:rsidRPr="00350C9C">
              <w:rPr>
                <w:sz w:val="18"/>
                <w:szCs w:val="18"/>
              </w:rPr>
              <w:t xml:space="preserve">montāžas, </w:t>
            </w:r>
            <w:proofErr w:type="spellStart"/>
            <w:r w:rsidRPr="00350C9C">
              <w:rPr>
                <w:sz w:val="18"/>
                <w:szCs w:val="18"/>
              </w:rPr>
              <w:t>pieslēguma</w:t>
            </w:r>
            <w:proofErr w:type="spellEnd"/>
            <w:r w:rsidRPr="00350C9C">
              <w:rPr>
                <w:sz w:val="18"/>
                <w:szCs w:val="18"/>
              </w:rPr>
              <w:t xml:space="preserve"> (ja attiecināms), </w:t>
            </w:r>
            <w:r w:rsidRPr="00350C9C">
              <w:rPr>
                <w:rFonts w:eastAsia="Times New Roman"/>
                <w:bCs/>
                <w:sz w:val="18"/>
                <w:szCs w:val="18"/>
              </w:rPr>
              <w:t>marķēšanas, noliktavas pakalpojumi  un publicitātes izmaksas.</w:t>
            </w:r>
          </w:p>
          <w:p w14:paraId="7F5F63B4" w14:textId="3E9C47A9" w:rsidR="00AC698B" w:rsidRPr="00350C9C" w:rsidRDefault="00AC698B" w:rsidP="000A5B61">
            <w:pPr>
              <w:spacing w:before="0" w:after="0"/>
              <w:rPr>
                <w:rFonts w:eastAsia="Times New Roman"/>
                <w:bCs/>
                <w:sz w:val="18"/>
                <w:szCs w:val="18"/>
              </w:rPr>
            </w:pPr>
          </w:p>
        </w:tc>
      </w:tr>
      <w:tr w:rsidR="00AC698B" w:rsidRPr="00FB4162" w14:paraId="6B400207"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4776F330" w14:textId="77777777" w:rsidTr="00894EE6">
              <w:tc>
                <w:tcPr>
                  <w:tcW w:w="0" w:type="auto"/>
                  <w:shd w:val="clear" w:color="auto" w:fill="auto"/>
                  <w:hideMark/>
                </w:tcPr>
                <w:p w14:paraId="32500C54"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8.</w:t>
                  </w:r>
                </w:p>
              </w:tc>
              <w:tc>
                <w:tcPr>
                  <w:tcW w:w="0" w:type="auto"/>
                  <w:shd w:val="clear" w:color="auto" w:fill="auto"/>
                  <w:hideMark/>
                </w:tcPr>
                <w:p w14:paraId="43F5CAEE"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Vai šīs izmaksu kategorijas sedz visus darbības attiecināmos izdevumus? (JĀ/NĒ)</w:t>
                  </w:r>
                </w:p>
              </w:tc>
            </w:tr>
          </w:tbl>
          <w:p w14:paraId="395C5367"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F85D87" w14:textId="77777777" w:rsidR="00AC698B" w:rsidRPr="00350C9C" w:rsidRDefault="00AC698B" w:rsidP="000A5B61">
            <w:pPr>
              <w:spacing w:before="0" w:after="0"/>
              <w:rPr>
                <w:rFonts w:eastAsia="Times New Roman"/>
                <w:bCs/>
                <w:sz w:val="18"/>
                <w:szCs w:val="18"/>
              </w:rPr>
            </w:pPr>
            <w:r w:rsidRPr="00350C9C">
              <w:rPr>
                <w:rFonts w:eastAsia="Times New Roman"/>
                <w:bCs/>
                <w:sz w:val="18"/>
                <w:szCs w:val="18"/>
              </w:rPr>
              <w:t xml:space="preserve"> Jā </w:t>
            </w:r>
          </w:p>
          <w:p w14:paraId="4428C5FB" w14:textId="77777777" w:rsidR="00AC698B" w:rsidRPr="00350C9C" w:rsidRDefault="00AC698B" w:rsidP="000A5B61">
            <w:pPr>
              <w:pStyle w:val="ListParagraph"/>
              <w:tabs>
                <w:tab w:val="left" w:pos="709"/>
              </w:tabs>
              <w:spacing w:after="0" w:line="240" w:lineRule="auto"/>
              <w:ind w:left="709"/>
              <w:jc w:val="both"/>
              <w:rPr>
                <w:rFonts w:ascii="Times New Roman" w:eastAsia="Times New Roman" w:hAnsi="Times New Roman" w:cs="Times New Roman"/>
                <w:b/>
                <w:bCs/>
                <w:sz w:val="18"/>
                <w:szCs w:val="18"/>
              </w:rPr>
            </w:pPr>
          </w:p>
        </w:tc>
      </w:tr>
      <w:tr w:rsidR="00AC698B" w:rsidRPr="00FB4162" w14:paraId="0429CC46"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35"/>
              <w:gridCol w:w="1684"/>
            </w:tblGrid>
            <w:tr w:rsidR="00AC698B" w:rsidRPr="00DA7F19" w14:paraId="51D0C33D" w14:textId="77777777" w:rsidTr="00894EE6">
              <w:tc>
                <w:tcPr>
                  <w:tcW w:w="0" w:type="auto"/>
                  <w:shd w:val="clear" w:color="auto" w:fill="auto"/>
                  <w:hideMark/>
                </w:tcPr>
                <w:p w14:paraId="119AAA33"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9.</w:t>
                  </w:r>
                </w:p>
              </w:tc>
              <w:tc>
                <w:tcPr>
                  <w:tcW w:w="0" w:type="auto"/>
                  <w:shd w:val="clear" w:color="auto" w:fill="auto"/>
                  <w:hideMark/>
                </w:tcPr>
                <w:p w14:paraId="7580307B" w14:textId="77777777" w:rsidR="00AC698B" w:rsidRPr="00DA7F19" w:rsidRDefault="00AC698B" w:rsidP="000A5B61">
                  <w:pPr>
                    <w:spacing w:before="0" w:after="0"/>
                    <w:rPr>
                      <w:rFonts w:eastAsia="Times New Roman"/>
                      <w:b/>
                      <w:sz w:val="18"/>
                      <w:szCs w:val="18"/>
                    </w:rPr>
                  </w:pPr>
                  <w:r w:rsidRPr="00DA7F19">
                    <w:rPr>
                      <w:rFonts w:eastAsia="Times New Roman"/>
                      <w:b/>
                      <w:sz w:val="18"/>
                      <w:szCs w:val="18"/>
                    </w:rPr>
                    <w:t>Korekcijas(-u) metode(-es)</w:t>
                  </w:r>
                  <w:hyperlink r:id="rId269" w:anchor="ntr16-L_2021231LV.01034301-E0044" w:history="1">
                    <w:r w:rsidRPr="00DA7F19">
                      <w:rPr>
                        <w:rFonts w:eastAsia="Times New Roman"/>
                        <w:b/>
                        <w:sz w:val="18"/>
                        <w:szCs w:val="18"/>
                        <w:u w:val="single"/>
                      </w:rPr>
                      <w:t> (</w:t>
                    </w:r>
                    <w:r w:rsidRPr="00DA7F19">
                      <w:rPr>
                        <w:rFonts w:eastAsia="Times New Roman"/>
                        <w:b/>
                        <w:sz w:val="18"/>
                        <w:szCs w:val="18"/>
                        <w:u w:val="single"/>
                        <w:vertAlign w:val="superscript"/>
                      </w:rPr>
                      <w:footnoteReference w:id="139"/>
                    </w:r>
                    <w:r w:rsidRPr="00DA7F19">
                      <w:rPr>
                        <w:rFonts w:eastAsia="Times New Roman"/>
                        <w:b/>
                        <w:sz w:val="18"/>
                        <w:szCs w:val="18"/>
                        <w:u w:val="single"/>
                      </w:rPr>
                      <w:t xml:space="preserve"> </w:t>
                    </w:r>
                    <w:r w:rsidRPr="00DA7F19">
                      <w:rPr>
                        <w:rFonts w:eastAsia="Times New Roman"/>
                        <w:b/>
                        <w:sz w:val="18"/>
                        <w:szCs w:val="18"/>
                        <w:u w:val="single"/>
                        <w:vertAlign w:val="superscript"/>
                      </w:rPr>
                      <w:t>(</w:t>
                    </w:r>
                    <w:r w:rsidRPr="00DA7F19">
                      <w:rPr>
                        <w:rFonts w:eastAsia="Times New Roman"/>
                        <w:b/>
                        <w:sz w:val="18"/>
                        <w:szCs w:val="18"/>
                        <w:vertAlign w:val="superscript"/>
                      </w:rPr>
                      <w:t>16))</w:t>
                    </w:r>
                  </w:hyperlink>
                </w:p>
              </w:tc>
            </w:tr>
          </w:tbl>
          <w:p w14:paraId="50DECC02" w14:textId="77777777" w:rsidR="00AC698B" w:rsidRPr="00DA7F19" w:rsidRDefault="00AC698B" w:rsidP="000A5B61">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0926FF" w14:textId="06B9393F" w:rsidR="00AC698B" w:rsidRPr="00350C9C" w:rsidRDefault="00350C9C" w:rsidP="000A5B61">
            <w:pPr>
              <w:spacing w:before="0" w:after="0"/>
              <w:rPr>
                <w:rFonts w:eastAsia="Times New Roman"/>
                <w:bCs/>
                <w:sz w:val="18"/>
                <w:szCs w:val="18"/>
              </w:rPr>
            </w:pPr>
            <w:r w:rsidRPr="00350C9C">
              <w:rPr>
                <w:bCs/>
                <w:sz w:val="18"/>
                <w:szCs w:val="18"/>
                <w:shd w:val="clear" w:color="auto" w:fill="FFFFFF"/>
              </w:rPr>
              <w:t>Centrālā finanšu un līgumu aģentūra ir izsludinājusi pasākuma atlasi 2024.gada 15.maijā, t.i. nepilnu mēnesi pēc nacionālā līmeņa metodikas apstiprināšanas (VARAM 2024.gada 26.aprīļa rīkojums Nr. 1-2/58). Tā kā pasākums tiek realizēts tikai vienas atlases kārtas ietvaros, kura ir izsludināta no</w:t>
            </w:r>
            <w:r w:rsidRPr="00350C9C">
              <w:rPr>
                <w:sz w:val="18"/>
                <w:szCs w:val="18"/>
              </w:rPr>
              <w:t xml:space="preserve"> </w:t>
            </w:r>
            <w:r w:rsidRPr="00350C9C">
              <w:rPr>
                <w:bCs/>
                <w:sz w:val="18"/>
                <w:szCs w:val="18"/>
                <w:shd w:val="clear" w:color="auto" w:fill="FFFFFF"/>
              </w:rPr>
              <w:t>2024. gada 15.maija līdz 15.jūlijam</w:t>
            </w:r>
            <w:r w:rsidRPr="00350C9C">
              <w:rPr>
                <w:rStyle w:val="FootnoteReference"/>
                <w:bCs/>
                <w:sz w:val="18"/>
                <w:szCs w:val="18"/>
                <w:shd w:val="clear" w:color="auto" w:fill="FFFFFF"/>
              </w:rPr>
              <w:footnoteReference w:id="140"/>
            </w:r>
            <w:r w:rsidRPr="00350C9C">
              <w:rPr>
                <w:bCs/>
                <w:sz w:val="18"/>
                <w:szCs w:val="18"/>
                <w:shd w:val="clear" w:color="auto" w:fill="FFFFFF"/>
              </w:rPr>
              <w:t xml:space="preserve"> un atbilstoši Ministru kabineta 2024.gada 26.marta noteikumu Nr. 197</w:t>
            </w:r>
            <w:r w:rsidRPr="00350C9C">
              <w:rPr>
                <w:rStyle w:val="FootnoteReference"/>
                <w:bCs/>
                <w:sz w:val="18"/>
                <w:szCs w:val="18"/>
                <w:shd w:val="clear" w:color="auto" w:fill="FFFFFF"/>
              </w:rPr>
              <w:footnoteReference w:id="141"/>
            </w:r>
            <w:r w:rsidRPr="00350C9C">
              <w:rPr>
                <w:bCs/>
                <w:sz w:val="18"/>
                <w:szCs w:val="18"/>
                <w:shd w:val="clear" w:color="auto" w:fill="FFFFFF"/>
              </w:rPr>
              <w:t xml:space="preserve"> 8.punktam n</w:t>
            </w:r>
            <w:r w:rsidRPr="00350C9C">
              <w:rPr>
                <w:color w:val="333333"/>
                <w:sz w:val="18"/>
                <w:szCs w:val="18"/>
                <w:shd w:val="clear" w:color="auto" w:fill="FFFFFF"/>
              </w:rPr>
              <w:t>eizmantoto Kohēzijas fonda finansējumu pēc  atlases kārtas noslēgšanās novirza projektu iesniegumu atlases otrajai kārtai (citam pasākumam)</w:t>
            </w:r>
            <w:r w:rsidRPr="00350C9C">
              <w:rPr>
                <w:bCs/>
                <w:sz w:val="18"/>
                <w:szCs w:val="18"/>
                <w:shd w:val="clear" w:color="auto" w:fill="FFFFFF"/>
              </w:rPr>
              <w:t>, līdz ar to nav nepieciešams veikt likmju aktualizēšanu vai paredzēt aktualizēšanas mehānismu. Projektu īstenošanas laikā vienas vienības standarta likmes netiek aktualizētas.</w:t>
            </w:r>
          </w:p>
        </w:tc>
      </w:tr>
      <w:tr w:rsidR="00350C9C" w:rsidRPr="00060210" w14:paraId="39A7EEB4"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25"/>
              <w:gridCol w:w="1594"/>
            </w:tblGrid>
            <w:tr w:rsidR="00350C9C" w:rsidRPr="00DA7F19" w14:paraId="520775B9" w14:textId="77777777" w:rsidTr="00894EE6">
              <w:tc>
                <w:tcPr>
                  <w:tcW w:w="0" w:type="auto"/>
                  <w:shd w:val="clear" w:color="auto" w:fill="auto"/>
                  <w:hideMark/>
                </w:tcPr>
                <w:p w14:paraId="528E3F6B"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10.</w:t>
                  </w:r>
                </w:p>
              </w:tc>
              <w:tc>
                <w:tcPr>
                  <w:tcW w:w="0" w:type="auto"/>
                  <w:shd w:val="clear" w:color="auto" w:fill="auto"/>
                  <w:hideMark/>
                </w:tcPr>
                <w:p w14:paraId="3623C93C"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Vienību sasniegšanas verifikācija:</w:t>
                  </w:r>
                </w:p>
                <w:tbl>
                  <w:tblPr>
                    <w:tblW w:w="5000" w:type="pct"/>
                    <w:tblCellMar>
                      <w:left w:w="0" w:type="dxa"/>
                      <w:right w:w="0" w:type="dxa"/>
                    </w:tblCellMar>
                    <w:tblLook w:val="04A0" w:firstRow="1" w:lastRow="0" w:firstColumn="1" w:lastColumn="0" w:noHBand="0" w:noVBand="1"/>
                  </w:tblPr>
                  <w:tblGrid>
                    <w:gridCol w:w="180"/>
                    <w:gridCol w:w="1414"/>
                  </w:tblGrid>
                  <w:tr w:rsidR="00350C9C" w:rsidRPr="00DA7F19" w14:paraId="6F5B01AF" w14:textId="77777777" w:rsidTr="00894EE6">
                    <w:tc>
                      <w:tcPr>
                        <w:tcW w:w="0" w:type="auto"/>
                        <w:shd w:val="clear" w:color="auto" w:fill="auto"/>
                        <w:hideMark/>
                      </w:tcPr>
                      <w:p w14:paraId="15EBC2B7"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w:t>
                        </w:r>
                      </w:p>
                    </w:tc>
                    <w:tc>
                      <w:tcPr>
                        <w:tcW w:w="0" w:type="auto"/>
                        <w:shd w:val="clear" w:color="auto" w:fill="auto"/>
                        <w:hideMark/>
                      </w:tcPr>
                      <w:p w14:paraId="109997A3"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aprakstiet, kādu(-s) dokumentu(-s)/sistēmu izmantos, lai verificētu norādīto vienību sasniegšanu;</w:t>
                        </w:r>
                      </w:p>
                    </w:tc>
                  </w:tr>
                </w:tbl>
                <w:p w14:paraId="115C7CA1" w14:textId="77777777" w:rsidR="00350C9C" w:rsidRPr="00DA7F19" w:rsidRDefault="00350C9C" w:rsidP="00350C9C">
                  <w:pPr>
                    <w:spacing w:before="0" w:after="0"/>
                    <w:jc w:val="center"/>
                    <w:rPr>
                      <w:rFonts w:eastAsia="Times New Roman"/>
                      <w:b/>
                      <w:vanish/>
                      <w:sz w:val="18"/>
                      <w:szCs w:val="18"/>
                    </w:rPr>
                  </w:pPr>
                </w:p>
                <w:tbl>
                  <w:tblPr>
                    <w:tblW w:w="5000" w:type="pct"/>
                    <w:tblCellMar>
                      <w:left w:w="0" w:type="dxa"/>
                      <w:right w:w="0" w:type="dxa"/>
                    </w:tblCellMar>
                    <w:tblLook w:val="04A0" w:firstRow="1" w:lastRow="0" w:firstColumn="1" w:lastColumn="0" w:noHBand="0" w:noVBand="1"/>
                  </w:tblPr>
                  <w:tblGrid>
                    <w:gridCol w:w="180"/>
                    <w:gridCol w:w="1414"/>
                  </w:tblGrid>
                  <w:tr w:rsidR="00350C9C" w:rsidRPr="00DA7F19" w14:paraId="7A502280" w14:textId="77777777" w:rsidTr="00894EE6">
                    <w:tc>
                      <w:tcPr>
                        <w:tcW w:w="0" w:type="auto"/>
                        <w:shd w:val="clear" w:color="auto" w:fill="auto"/>
                        <w:hideMark/>
                      </w:tcPr>
                      <w:p w14:paraId="2425EF40"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w:t>
                        </w:r>
                      </w:p>
                    </w:tc>
                    <w:tc>
                      <w:tcPr>
                        <w:tcW w:w="0" w:type="auto"/>
                        <w:shd w:val="clear" w:color="auto" w:fill="auto"/>
                        <w:hideMark/>
                      </w:tcPr>
                      <w:p w14:paraId="5E583E05"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aprakstiet, ko pārbaudīs pārvaldības verifikāciju laikā un kurš to veiks;</w:t>
                        </w:r>
                      </w:p>
                    </w:tc>
                  </w:tr>
                </w:tbl>
                <w:p w14:paraId="6F487CC9" w14:textId="77777777" w:rsidR="00350C9C" w:rsidRPr="00DA7F19" w:rsidRDefault="00350C9C" w:rsidP="00350C9C">
                  <w:pPr>
                    <w:spacing w:before="0" w:after="0"/>
                    <w:jc w:val="center"/>
                    <w:rPr>
                      <w:rFonts w:eastAsia="Times New Roman"/>
                      <w:b/>
                      <w:vanish/>
                      <w:sz w:val="18"/>
                      <w:szCs w:val="18"/>
                    </w:rPr>
                  </w:pPr>
                </w:p>
                <w:tbl>
                  <w:tblPr>
                    <w:tblW w:w="5000" w:type="pct"/>
                    <w:tblCellMar>
                      <w:left w:w="0" w:type="dxa"/>
                      <w:right w:w="0" w:type="dxa"/>
                    </w:tblCellMar>
                    <w:tblLook w:val="04A0" w:firstRow="1" w:lastRow="0" w:firstColumn="1" w:lastColumn="0" w:noHBand="0" w:noVBand="1"/>
                  </w:tblPr>
                  <w:tblGrid>
                    <w:gridCol w:w="180"/>
                    <w:gridCol w:w="1414"/>
                  </w:tblGrid>
                  <w:tr w:rsidR="00350C9C" w:rsidRPr="00DA7F19" w14:paraId="3D5D96BF" w14:textId="77777777" w:rsidTr="00894EE6">
                    <w:tc>
                      <w:tcPr>
                        <w:tcW w:w="0" w:type="auto"/>
                        <w:shd w:val="clear" w:color="auto" w:fill="auto"/>
                        <w:hideMark/>
                      </w:tcPr>
                      <w:p w14:paraId="4AE827A0"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w:t>
                        </w:r>
                      </w:p>
                    </w:tc>
                    <w:tc>
                      <w:tcPr>
                        <w:tcW w:w="0" w:type="auto"/>
                        <w:shd w:val="clear" w:color="auto" w:fill="auto"/>
                        <w:hideMark/>
                      </w:tcPr>
                      <w:p w14:paraId="474501A9"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 xml:space="preserve">aprakstiet, kāda būs attiecīgo datu/dokumentu </w:t>
                        </w:r>
                        <w:r w:rsidRPr="00DA7F19">
                          <w:rPr>
                            <w:rFonts w:eastAsia="Times New Roman"/>
                            <w:b/>
                            <w:sz w:val="18"/>
                            <w:szCs w:val="18"/>
                          </w:rPr>
                          <w:lastRenderedPageBreak/>
                          <w:t>vākšanas un glabāšanas kārtība.</w:t>
                        </w:r>
                      </w:p>
                    </w:tc>
                  </w:tr>
                </w:tbl>
                <w:p w14:paraId="4A6CFBDF" w14:textId="77777777" w:rsidR="00350C9C" w:rsidRPr="00DA7F19" w:rsidRDefault="00350C9C" w:rsidP="00350C9C">
                  <w:pPr>
                    <w:spacing w:before="0" w:after="0"/>
                    <w:jc w:val="center"/>
                    <w:rPr>
                      <w:rFonts w:eastAsia="Times New Roman"/>
                      <w:b/>
                      <w:sz w:val="18"/>
                      <w:szCs w:val="18"/>
                    </w:rPr>
                  </w:pPr>
                </w:p>
              </w:tc>
            </w:tr>
          </w:tbl>
          <w:p w14:paraId="033C20A3" w14:textId="77777777" w:rsidR="00350C9C" w:rsidRPr="00DA7F19" w:rsidRDefault="00350C9C" w:rsidP="00350C9C">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0726F61" w14:textId="77777777" w:rsidR="00350C9C" w:rsidRPr="00350C9C" w:rsidRDefault="00350C9C" w:rsidP="00350C9C">
            <w:pPr>
              <w:spacing w:before="0" w:after="0"/>
              <w:rPr>
                <w:sz w:val="18"/>
                <w:szCs w:val="18"/>
              </w:rPr>
            </w:pPr>
            <w:r w:rsidRPr="00350C9C">
              <w:rPr>
                <w:sz w:val="18"/>
                <w:szCs w:val="18"/>
              </w:rPr>
              <w:lastRenderedPageBreak/>
              <w:t>Konteinera vienības izmaksu standarta likme tiek piemērota faktiski finansējuma saņēmēja iegādāto konteineru skaitam, kas paredzēts projekta iesniegumā, pamatojoties uz konteineru iegādes līgumu starp pārdevēju un finansējuma saņēmēju un pieņemšanas –– nodošanas aktu vai līgumam starp finansējuma saņēmēju un konteineru lietotāju (ja konteineri nepaliek finansējuma saņēmēja rīcībā), kurā tiek norādīts vismaz: konteineru skaits, konteineru unikālie identifikācijas numuri, specifikācija (kas atbilst šīs metodikas (30.tabula) B 6. sadaļā norādītajam konteinera tipam un tilpumam), plānotā/faktiskā konteinera(-u) izvietošana.</w:t>
            </w:r>
          </w:p>
          <w:p w14:paraId="11279EA1" w14:textId="77777777" w:rsidR="00350C9C" w:rsidRPr="00350C9C" w:rsidRDefault="00350C9C" w:rsidP="00350C9C">
            <w:pPr>
              <w:spacing w:before="0" w:after="0"/>
              <w:rPr>
                <w:sz w:val="18"/>
                <w:szCs w:val="18"/>
              </w:rPr>
            </w:pPr>
            <w:r w:rsidRPr="00350C9C">
              <w:rPr>
                <w:sz w:val="18"/>
                <w:szCs w:val="18"/>
              </w:rPr>
              <w:t xml:space="preserve">Finansējuma saņēmējs nodrošina, ka plānotās darbības netiek finansētas vai līdzfinansētas no citiem valsts, pašvaldības vai ārvalstu finanšu atbalsta instrumentiem vai citiem publiskiem līdzekļiem, kā arī nodrošina dubultā finansējuma neiestāšanos. </w:t>
            </w:r>
          </w:p>
          <w:p w14:paraId="37FD376B" w14:textId="77777777" w:rsidR="00350C9C" w:rsidRPr="00350C9C" w:rsidRDefault="00350C9C" w:rsidP="00350C9C">
            <w:pPr>
              <w:spacing w:before="0" w:after="0"/>
              <w:rPr>
                <w:rFonts w:eastAsia="Times New Roman"/>
                <w:sz w:val="18"/>
                <w:szCs w:val="18"/>
                <w:lang w:val="lt-LT" w:eastAsia="en-GB"/>
              </w:rPr>
            </w:pPr>
          </w:p>
          <w:p w14:paraId="0843CECE" w14:textId="77777777" w:rsidR="00350C9C" w:rsidRPr="00E65371" w:rsidRDefault="00350C9C" w:rsidP="00E65371">
            <w:pPr>
              <w:spacing w:before="0" w:after="0"/>
              <w:rPr>
                <w:rFonts w:eastAsia="Times New Roman"/>
                <w:sz w:val="18"/>
                <w:szCs w:val="18"/>
                <w:lang w:eastAsia="en-GB"/>
              </w:rPr>
            </w:pPr>
            <w:r w:rsidRPr="00E65371">
              <w:rPr>
                <w:rFonts w:eastAsia="Times New Roman"/>
                <w:sz w:val="18"/>
                <w:szCs w:val="18"/>
                <w:lang w:eastAsia="en-GB"/>
              </w:rPr>
              <w:t xml:space="preserve">Centrālā finanšu un līgumu aģentūra nodrošina, ka visi projekta īstenošanas dokumenti par projektā veiktajām izmaksām un maksājumiem tiks elektroniski glabāti Vadības informācijas sistēmā saskaņā ar Regulas 2021/1060 69.panta 8.punktu. Saskaņā ar līgumu par projekta īstenošanu Centrālajai finanšu un līgumu aģentūrai ir tiesības pārbaudīt civiltiesiskajā līgumā par projekta īstenošanu sniegto informāciju projekta īstenošanas un </w:t>
            </w:r>
            <w:proofErr w:type="spellStart"/>
            <w:r w:rsidRPr="00E65371">
              <w:rPr>
                <w:rFonts w:eastAsia="Times New Roman"/>
                <w:sz w:val="18"/>
                <w:szCs w:val="18"/>
                <w:lang w:eastAsia="en-GB"/>
              </w:rPr>
              <w:t>pēcuzraudzības</w:t>
            </w:r>
            <w:proofErr w:type="spellEnd"/>
            <w:r w:rsidRPr="00E65371">
              <w:rPr>
                <w:rFonts w:eastAsia="Times New Roman"/>
                <w:sz w:val="18"/>
                <w:szCs w:val="18"/>
                <w:lang w:eastAsia="en-GB"/>
              </w:rPr>
              <w:t xml:space="preserve"> laikā, veicot pārbaudi projekta īstenošanas vietā atbilstoši normatīvajos aktos noteiktajām prasībām, kas nosaka Eiropas Savienības fondu projektu pārbaužu veikšanas kārtību 2021.-2027.gadā. gada plānošanas periodā, lai  nodrošinātu audita izsekojamību.</w:t>
            </w:r>
          </w:p>
          <w:p w14:paraId="2C615A87" w14:textId="77777777" w:rsidR="00350C9C" w:rsidRPr="00E65371" w:rsidRDefault="00350C9C" w:rsidP="00E65371">
            <w:pPr>
              <w:spacing w:before="0" w:after="0"/>
              <w:rPr>
                <w:rFonts w:eastAsia="Times New Roman"/>
                <w:bCs/>
                <w:sz w:val="18"/>
                <w:szCs w:val="18"/>
                <w:lang w:eastAsia="en-GB"/>
              </w:rPr>
            </w:pPr>
          </w:p>
          <w:p w14:paraId="2DDAAE88" w14:textId="77777777" w:rsidR="00350C9C" w:rsidRPr="00E65371" w:rsidRDefault="00350C9C" w:rsidP="00E65371">
            <w:pPr>
              <w:spacing w:before="0" w:after="0"/>
              <w:rPr>
                <w:rFonts w:eastAsia="Times New Roman"/>
                <w:bCs/>
                <w:sz w:val="18"/>
                <w:szCs w:val="18"/>
                <w:lang w:eastAsia="en-GB"/>
              </w:rPr>
            </w:pPr>
            <w:r w:rsidRPr="00E65371">
              <w:rPr>
                <w:rFonts w:eastAsia="Times New Roman"/>
                <w:bCs/>
                <w:sz w:val="18"/>
                <w:szCs w:val="18"/>
                <w:lang w:eastAsia="en-GB"/>
              </w:rPr>
              <w:lastRenderedPageBreak/>
              <w:t>Centrālā finanšu un līgumu aģentūra projektu īstenošanas uzraudzību veiks izlases veidā, ņemot vērā projekta risku novērtējumu un profesionālo novērtējumu. Uzraudzības aktivitātes ietvers, bet ne tikai, dokumentu (pierādījumu) priekškontroli un pēckontroli, kā arī iespēju veikt pārbaudes uz vietas, pamatojoties uz projekta riska novērtējumu un profesionālu novērtējumu.</w:t>
            </w:r>
          </w:p>
          <w:p w14:paraId="396667CE" w14:textId="77777777" w:rsidR="00350C9C" w:rsidRPr="00E65371" w:rsidRDefault="00350C9C" w:rsidP="00E65371">
            <w:pPr>
              <w:spacing w:before="0" w:after="0"/>
              <w:rPr>
                <w:rFonts w:eastAsia="Times New Roman"/>
                <w:bCs/>
                <w:sz w:val="18"/>
                <w:szCs w:val="18"/>
              </w:rPr>
            </w:pPr>
          </w:p>
          <w:p w14:paraId="28A91FDB"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Centrālā finanšu un līgumu aģentūra veiks pārbaudes un kontroles projekta līmenī, t.sk. dubultā finansējuma riska kontroli. Dubultā finansējuma pārbaudes un kontroles tiek veiktas galvenokārt  analizējot visu pieejamo informāciju (gan Vadības informācijas sistēmā, gan internetā, t.sk. pašvaldību un citu iestāžu mājas lapās) par finansējuma saņēmēja un sadarbības partneriem, t.sk. iepriekšējo pieredzi ES fondos vai citos finansēšanas rīkos, patreizējo darbību, trešo pušu sniegto informāciju un arī informāciju, kas tiek atklātā Centrālā finanšu un līgumu aģentūrai veikto pārbaužu laikā (maksājumu pieprasījuma pārbaudes un pārbaudes projekta īstenošanas vietā).</w:t>
            </w:r>
          </w:p>
          <w:p w14:paraId="7B37DC1D" w14:textId="77777777" w:rsidR="00350C9C" w:rsidRPr="00E65371" w:rsidRDefault="00350C9C" w:rsidP="00E65371">
            <w:pPr>
              <w:spacing w:before="0" w:after="0"/>
              <w:rPr>
                <w:rFonts w:eastAsia="Times New Roman"/>
                <w:bCs/>
                <w:sz w:val="18"/>
                <w:szCs w:val="18"/>
              </w:rPr>
            </w:pPr>
          </w:p>
          <w:p w14:paraId="29043049"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 xml:space="preserve">Lai mazinātu iespējamo dubultā finansējuma risku saistībā ar projektu LIFE </w:t>
            </w:r>
            <w:proofErr w:type="spellStart"/>
            <w:r w:rsidRPr="00E65371">
              <w:rPr>
                <w:rFonts w:eastAsia="Times New Roman"/>
                <w:bCs/>
                <w:sz w:val="18"/>
                <w:szCs w:val="18"/>
              </w:rPr>
              <w:t>Waste</w:t>
            </w:r>
            <w:proofErr w:type="spellEnd"/>
            <w:r w:rsidRPr="00E65371">
              <w:rPr>
                <w:rFonts w:eastAsia="Times New Roman"/>
                <w:bCs/>
                <w:sz w:val="18"/>
                <w:szCs w:val="18"/>
              </w:rPr>
              <w:t xml:space="preserve"> to Resources IP ir iestrādātas izmaiņas 2.2.2.2.pasākuma “Atkritumu dalītā vākšana” pirmās atlases kārtas nolikuma projektā:</w:t>
            </w:r>
          </w:p>
          <w:p w14:paraId="20BD1BCA"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1.</w:t>
            </w:r>
            <w:r w:rsidRPr="00E65371">
              <w:rPr>
                <w:rFonts w:eastAsia="Times New Roman"/>
                <w:bCs/>
                <w:sz w:val="18"/>
                <w:szCs w:val="18"/>
              </w:rPr>
              <w:tab/>
              <w:t>papildinot kritēriju piemērošanas metodikas 1.5. kritērijā skaidrojumu ar atsauci, ka tiks pieprasīta informācija VARAM LIFE integrētā projekta ieviešanas nodaļai,</w:t>
            </w:r>
          </w:p>
          <w:p w14:paraId="11DFE1DD"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2.</w:t>
            </w:r>
            <w:r w:rsidRPr="00E65371">
              <w:rPr>
                <w:rFonts w:eastAsia="Times New Roman"/>
                <w:bCs/>
                <w:sz w:val="18"/>
                <w:szCs w:val="18"/>
              </w:rPr>
              <w:tab/>
              <w:t xml:space="preserve">uzsverot projekta iesnieguma aizpildīšanas metodikā sadaļā “Projekta saturiskā saistība ar citiem projektiem”, ka sniedzama informācija arī par dalību LIFE integrētajā projektā “Atkritumi kā resursi Latvijā – Reģionālās ilgtspējas un aprites veicināšana, ieviešot atkritumu kā resursu izmantošanas koncepciju” (LIFE </w:t>
            </w:r>
            <w:proofErr w:type="spellStart"/>
            <w:r w:rsidRPr="00E65371">
              <w:rPr>
                <w:rFonts w:eastAsia="Times New Roman"/>
                <w:bCs/>
                <w:sz w:val="18"/>
                <w:szCs w:val="18"/>
              </w:rPr>
              <w:t>Waste</w:t>
            </w:r>
            <w:proofErr w:type="spellEnd"/>
            <w:r w:rsidRPr="00E65371">
              <w:rPr>
                <w:rFonts w:eastAsia="Times New Roman"/>
                <w:bCs/>
                <w:sz w:val="18"/>
                <w:szCs w:val="18"/>
              </w:rPr>
              <w:t xml:space="preserve"> To Resources IP), ja attiecināms.</w:t>
            </w:r>
          </w:p>
          <w:p w14:paraId="54E887B7"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 xml:space="preserve">Notiek regulāra informācijas apmaiņa ar VARAM LIFE integrētā projekta ieviešanas nodaļu par savstarpēji papildinošajām darbībām LIFE </w:t>
            </w:r>
            <w:proofErr w:type="spellStart"/>
            <w:r w:rsidRPr="00E65371">
              <w:rPr>
                <w:rFonts w:eastAsia="Times New Roman"/>
                <w:bCs/>
                <w:sz w:val="18"/>
                <w:szCs w:val="18"/>
              </w:rPr>
              <w:t>Waste</w:t>
            </w:r>
            <w:proofErr w:type="spellEnd"/>
            <w:r w:rsidRPr="00E65371">
              <w:rPr>
                <w:rFonts w:eastAsia="Times New Roman"/>
                <w:bCs/>
                <w:sz w:val="18"/>
                <w:szCs w:val="18"/>
              </w:rPr>
              <w:t xml:space="preserve"> to Resources IP projektā un iepriekš minētā specifiskā atbalsta mērķa ietvaros.</w:t>
            </w:r>
          </w:p>
          <w:p w14:paraId="77AB6CAA" w14:textId="77777777" w:rsidR="00350C9C" w:rsidRPr="00E65371" w:rsidRDefault="00350C9C" w:rsidP="00E65371">
            <w:pPr>
              <w:spacing w:before="0" w:after="0"/>
              <w:rPr>
                <w:rFonts w:eastAsia="Times New Roman"/>
                <w:bCs/>
                <w:sz w:val="18"/>
                <w:szCs w:val="18"/>
              </w:rPr>
            </w:pPr>
          </w:p>
          <w:p w14:paraId="0674B943" w14:textId="77777777" w:rsidR="00350C9C" w:rsidRPr="00E65371" w:rsidRDefault="00350C9C" w:rsidP="00E65371">
            <w:pPr>
              <w:spacing w:before="0" w:after="0"/>
              <w:rPr>
                <w:rFonts w:eastAsia="Times New Roman"/>
                <w:bCs/>
                <w:sz w:val="18"/>
                <w:szCs w:val="18"/>
              </w:rPr>
            </w:pPr>
            <w:r w:rsidRPr="00E65371">
              <w:rPr>
                <w:rFonts w:eastAsia="Times New Roman"/>
                <w:bCs/>
                <w:sz w:val="18"/>
                <w:szCs w:val="18"/>
              </w:rPr>
              <w:t xml:space="preserve">Revīzijas iestāde revīziju laikā var veikt rezultātu pamājojošo dokumentu pārbaudi, kā arī veikt pārbaudes uz vietas pārbaudot uzstādīto konteineru atbilstību. </w:t>
            </w:r>
          </w:p>
          <w:p w14:paraId="6F2D5878" w14:textId="46F3EA6C" w:rsidR="00350C9C" w:rsidRPr="00350C9C" w:rsidRDefault="00350C9C" w:rsidP="00E65371">
            <w:pPr>
              <w:spacing w:before="0" w:after="0"/>
              <w:rPr>
                <w:rFonts w:eastAsia="Times New Roman"/>
                <w:bCs/>
                <w:sz w:val="18"/>
                <w:szCs w:val="18"/>
              </w:rPr>
            </w:pPr>
            <w:r w:rsidRPr="00E65371">
              <w:rPr>
                <w:rFonts w:eastAsia="Times New Roman"/>
                <w:sz w:val="18"/>
                <w:szCs w:val="18"/>
              </w:rPr>
              <w:t xml:space="preserve">Pasākuma ietvaros atbalsts tiek sniegts saskaņā ar Komisijas 2023. gada 13. decembra Regulu Nr. 2023/2831 par Līguma par Eiropas Savienības darbību 107. un 108. panta piemērošanu </w:t>
            </w:r>
            <w:proofErr w:type="spellStart"/>
            <w:r w:rsidRPr="00E65371">
              <w:rPr>
                <w:rFonts w:eastAsia="Times New Roman"/>
                <w:i/>
                <w:iCs/>
                <w:sz w:val="18"/>
                <w:szCs w:val="18"/>
              </w:rPr>
              <w:t>de</w:t>
            </w:r>
            <w:proofErr w:type="spellEnd"/>
            <w:r w:rsidRPr="00E65371">
              <w:rPr>
                <w:rFonts w:eastAsia="Times New Roman"/>
                <w:i/>
                <w:iCs/>
                <w:sz w:val="18"/>
                <w:szCs w:val="18"/>
              </w:rPr>
              <w:t xml:space="preserve"> </w:t>
            </w:r>
            <w:proofErr w:type="spellStart"/>
            <w:r w:rsidRPr="00E65371">
              <w:rPr>
                <w:rFonts w:eastAsia="Times New Roman"/>
                <w:i/>
                <w:iCs/>
                <w:sz w:val="18"/>
                <w:szCs w:val="18"/>
              </w:rPr>
              <w:t>minimis</w:t>
            </w:r>
            <w:proofErr w:type="spellEnd"/>
            <w:r w:rsidRPr="00E65371">
              <w:rPr>
                <w:rFonts w:eastAsia="Times New Roman"/>
                <w:sz w:val="18"/>
                <w:szCs w:val="18"/>
              </w:rPr>
              <w:t xml:space="preserve"> atbalstam un normatīvajiem aktiem par </w:t>
            </w:r>
            <w:proofErr w:type="spellStart"/>
            <w:r w:rsidRPr="00E65371">
              <w:rPr>
                <w:rFonts w:eastAsia="Times New Roman"/>
                <w:i/>
                <w:iCs/>
                <w:sz w:val="18"/>
                <w:szCs w:val="18"/>
              </w:rPr>
              <w:t>de</w:t>
            </w:r>
            <w:proofErr w:type="spellEnd"/>
            <w:r w:rsidRPr="00E65371">
              <w:rPr>
                <w:rFonts w:eastAsia="Times New Roman"/>
                <w:i/>
                <w:iCs/>
                <w:sz w:val="18"/>
                <w:szCs w:val="18"/>
              </w:rPr>
              <w:t xml:space="preserve"> </w:t>
            </w:r>
            <w:proofErr w:type="spellStart"/>
            <w:r w:rsidRPr="00E65371">
              <w:rPr>
                <w:rFonts w:eastAsia="Times New Roman"/>
                <w:i/>
                <w:iCs/>
                <w:sz w:val="18"/>
                <w:szCs w:val="18"/>
              </w:rPr>
              <w:t>minimis</w:t>
            </w:r>
            <w:proofErr w:type="spellEnd"/>
            <w:r w:rsidRPr="00E65371">
              <w:rPr>
                <w:rFonts w:eastAsia="Times New Roman"/>
                <w:sz w:val="18"/>
                <w:szCs w:val="18"/>
              </w:rPr>
              <w:t xml:space="preserve"> atbalsta uzskaites un piešķiršanas kārtību, tādējādi nodrošinot valsts atbalsta normu kontroli.</w:t>
            </w:r>
            <w:r w:rsidRPr="00350C9C">
              <w:rPr>
                <w:rFonts w:eastAsia="Times New Roman"/>
                <w:sz w:val="18"/>
                <w:szCs w:val="18"/>
              </w:rPr>
              <w:t xml:space="preserve"> </w:t>
            </w:r>
          </w:p>
        </w:tc>
      </w:tr>
      <w:tr w:rsidR="00350C9C" w:rsidRPr="005E42DA" w14:paraId="3F7A6035"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25"/>
              <w:gridCol w:w="1594"/>
            </w:tblGrid>
            <w:tr w:rsidR="00350C9C" w:rsidRPr="00DA7F19" w14:paraId="3C117AD6" w14:textId="77777777" w:rsidTr="00894EE6">
              <w:tc>
                <w:tcPr>
                  <w:tcW w:w="0" w:type="auto"/>
                  <w:shd w:val="clear" w:color="auto" w:fill="auto"/>
                  <w:hideMark/>
                </w:tcPr>
                <w:p w14:paraId="7A7D33A6"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lastRenderedPageBreak/>
                    <w:t>11.</w:t>
                  </w:r>
                </w:p>
              </w:tc>
              <w:tc>
                <w:tcPr>
                  <w:tcW w:w="0" w:type="auto"/>
                  <w:shd w:val="clear" w:color="auto" w:fill="auto"/>
                  <w:hideMark/>
                </w:tcPr>
                <w:p w14:paraId="3033535A"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Iespējamais nevēlamais stimuls, riska mazināšanas pasākumi</w:t>
                  </w:r>
                  <w:hyperlink r:id="rId270" w:anchor="ntr17-L_2021231LV.01034301-E0045" w:history="1">
                    <w:r w:rsidRPr="00DA7F19">
                      <w:rPr>
                        <w:rFonts w:eastAsia="Times New Roman"/>
                        <w:b/>
                        <w:sz w:val="18"/>
                        <w:szCs w:val="18"/>
                        <w:u w:val="single"/>
                      </w:rPr>
                      <w:t> (</w:t>
                    </w:r>
                    <w:r w:rsidRPr="00DA7F19">
                      <w:rPr>
                        <w:rFonts w:eastAsia="Times New Roman"/>
                        <w:b/>
                        <w:sz w:val="18"/>
                        <w:szCs w:val="18"/>
                        <w:u w:val="single"/>
                        <w:vertAlign w:val="superscript"/>
                      </w:rPr>
                      <w:footnoteReference w:id="142"/>
                    </w:r>
                    <w:r w:rsidRPr="00DA7F19">
                      <w:rPr>
                        <w:rFonts w:eastAsia="Times New Roman"/>
                        <w:b/>
                        <w:sz w:val="18"/>
                        <w:szCs w:val="18"/>
                        <w:u w:val="single"/>
                      </w:rPr>
                      <w:t xml:space="preserve"> </w:t>
                    </w:r>
                    <w:r w:rsidRPr="00DA7F19">
                      <w:rPr>
                        <w:rFonts w:eastAsia="Times New Roman"/>
                        <w:b/>
                        <w:sz w:val="18"/>
                        <w:szCs w:val="18"/>
                        <w:u w:val="single"/>
                        <w:vertAlign w:val="superscript"/>
                      </w:rPr>
                      <w:t>(</w:t>
                    </w:r>
                    <w:r w:rsidRPr="00DA7F19">
                      <w:rPr>
                        <w:rFonts w:eastAsia="Times New Roman"/>
                        <w:b/>
                        <w:sz w:val="18"/>
                        <w:szCs w:val="18"/>
                        <w:vertAlign w:val="superscript"/>
                      </w:rPr>
                      <w:t>17))</w:t>
                    </w:r>
                  </w:hyperlink>
                  <w:r w:rsidRPr="00DA7F19">
                    <w:rPr>
                      <w:rFonts w:eastAsia="Times New Roman"/>
                      <w:b/>
                      <w:sz w:val="18"/>
                      <w:szCs w:val="18"/>
                    </w:rPr>
                    <w:t> un paredzamais riska līmenis (augsts/vidējs/zems)</w:t>
                  </w:r>
                </w:p>
              </w:tc>
            </w:tr>
          </w:tbl>
          <w:p w14:paraId="05A2471A" w14:textId="77777777" w:rsidR="00350C9C" w:rsidRPr="00DA7F19" w:rsidRDefault="00350C9C" w:rsidP="00350C9C">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4F7D0A" w14:textId="77777777" w:rsidR="00350C9C" w:rsidRPr="00350C9C" w:rsidRDefault="00350C9C" w:rsidP="00350C9C">
            <w:pPr>
              <w:spacing w:before="0" w:after="0"/>
              <w:rPr>
                <w:rFonts w:eastAsia="Times New Roman"/>
                <w:bCs/>
                <w:sz w:val="18"/>
                <w:szCs w:val="18"/>
              </w:rPr>
            </w:pPr>
            <w:r w:rsidRPr="00350C9C">
              <w:rPr>
                <w:rFonts w:eastAsia="Times New Roman"/>
                <w:bCs/>
                <w:sz w:val="18"/>
                <w:szCs w:val="18"/>
              </w:rPr>
              <w:t>Pastāv zems risks, ka pasākuma īstenošanas laikā (līdz 2025. gada beigām) būs nepieciešams pārskatīt izmaksu pieauguma dēļ noteiktos izmaksu līmeņus, kas var ietekmēt pasākuma noteikto rezultatīvo rādītāju pilnīgu sasniegšanu.</w:t>
            </w:r>
          </w:p>
          <w:p w14:paraId="131FA144" w14:textId="24FB9942" w:rsidR="00350C9C" w:rsidRPr="00350C9C" w:rsidRDefault="00350C9C" w:rsidP="00350C9C">
            <w:pPr>
              <w:spacing w:before="0" w:after="0"/>
              <w:rPr>
                <w:rFonts w:eastAsia="Times New Roman"/>
                <w:sz w:val="18"/>
                <w:szCs w:val="18"/>
              </w:rPr>
            </w:pPr>
          </w:p>
        </w:tc>
      </w:tr>
      <w:tr w:rsidR="00350C9C" w:rsidRPr="005E42DA" w14:paraId="329423BB" w14:textId="77777777" w:rsidTr="00E65371">
        <w:tc>
          <w:tcPr>
            <w:tcW w:w="9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25"/>
              <w:gridCol w:w="1594"/>
            </w:tblGrid>
            <w:tr w:rsidR="00350C9C" w:rsidRPr="00DA7F19" w14:paraId="4586FEDD" w14:textId="77777777" w:rsidTr="00894EE6">
              <w:tc>
                <w:tcPr>
                  <w:tcW w:w="0" w:type="auto"/>
                  <w:shd w:val="clear" w:color="auto" w:fill="auto"/>
                  <w:hideMark/>
                </w:tcPr>
                <w:p w14:paraId="54C99510"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12.</w:t>
                  </w:r>
                </w:p>
              </w:tc>
              <w:tc>
                <w:tcPr>
                  <w:tcW w:w="0" w:type="auto"/>
                  <w:shd w:val="clear" w:color="auto" w:fill="auto"/>
                  <w:hideMark/>
                </w:tcPr>
                <w:p w14:paraId="54686F69" w14:textId="77777777" w:rsidR="00350C9C" w:rsidRPr="00DA7F19" w:rsidRDefault="00350C9C" w:rsidP="00350C9C">
                  <w:pPr>
                    <w:spacing w:before="0" w:after="0"/>
                    <w:rPr>
                      <w:rFonts w:eastAsia="Times New Roman"/>
                      <w:b/>
                      <w:sz w:val="18"/>
                      <w:szCs w:val="18"/>
                    </w:rPr>
                  </w:pPr>
                  <w:r w:rsidRPr="00DA7F19">
                    <w:rPr>
                      <w:rFonts w:eastAsia="Times New Roman"/>
                      <w:b/>
                      <w:sz w:val="18"/>
                      <w:szCs w:val="18"/>
                    </w:rPr>
                    <w:t>Kopsumma (valsts un Savienības), ko paredzēts, ka Komisija šajā saistībā atlīdzinās</w:t>
                  </w:r>
                </w:p>
              </w:tc>
            </w:tr>
          </w:tbl>
          <w:p w14:paraId="66EC3774" w14:textId="77777777" w:rsidR="00350C9C" w:rsidRPr="00DA7F19" w:rsidRDefault="00350C9C" w:rsidP="00350C9C">
            <w:pPr>
              <w:spacing w:before="0" w:after="0"/>
              <w:jc w:val="center"/>
              <w:rPr>
                <w:rFonts w:eastAsia="Times New Roman"/>
                <w:b/>
                <w:sz w:val="18"/>
                <w:szCs w:val="18"/>
              </w:rPr>
            </w:pPr>
          </w:p>
        </w:tc>
        <w:tc>
          <w:tcPr>
            <w:tcW w:w="40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184ECF" w14:textId="6B50B33F" w:rsidR="00350C9C" w:rsidRPr="00350C9C" w:rsidRDefault="00350C9C" w:rsidP="00350C9C">
            <w:pPr>
              <w:spacing w:before="0" w:after="0"/>
              <w:rPr>
                <w:rFonts w:eastAsia="Times New Roman"/>
                <w:sz w:val="18"/>
                <w:szCs w:val="18"/>
              </w:rPr>
            </w:pPr>
            <w:r w:rsidRPr="00350C9C">
              <w:rPr>
                <w:rFonts w:eastAsia="Times New Roman"/>
                <w:sz w:val="18"/>
                <w:szCs w:val="18"/>
              </w:rPr>
              <w:t>2 000 000 EUR KF finansējums un vismaz 352 942 EUR nacionālais (privātais) finansējums, kopā 2 352 942 EUR.</w:t>
            </w:r>
          </w:p>
        </w:tc>
      </w:tr>
    </w:tbl>
    <w:p w14:paraId="782B902D" w14:textId="77777777" w:rsidR="007E67F9" w:rsidRPr="00076622" w:rsidRDefault="007E67F9" w:rsidP="007E67F9">
      <w:pPr>
        <w:tabs>
          <w:tab w:val="center" w:pos="4862"/>
        </w:tabs>
        <w:spacing w:before="0" w:after="0"/>
        <w:rPr>
          <w:b/>
          <w:i/>
          <w:sz w:val="20"/>
          <w:u w:val="single" w:color="000000"/>
        </w:rPr>
      </w:pPr>
    </w:p>
    <w:p w14:paraId="3A4706FC" w14:textId="77777777" w:rsidR="007E67F9" w:rsidRPr="003F76A3" w:rsidRDefault="007E67F9" w:rsidP="007E67F9">
      <w:pPr>
        <w:shd w:val="clear" w:color="auto" w:fill="FFFFFF"/>
        <w:spacing w:before="0" w:after="0" w:line="312" w:lineRule="atLeast"/>
        <w:rPr>
          <w:rFonts w:eastAsia="Times New Roman"/>
          <w:b/>
          <w:bCs/>
          <w:color w:val="444444"/>
          <w:szCs w:val="24"/>
        </w:rPr>
      </w:pPr>
      <w:r w:rsidRPr="003F76A3">
        <w:rPr>
          <w:rFonts w:eastAsia="Times New Roman"/>
          <w:b/>
          <w:bCs/>
          <w:color w:val="444444"/>
          <w:szCs w:val="24"/>
        </w:rPr>
        <w:t>C.   Vienības izmaksu standarta likmju, fiksētas summas maksājumu vai vienotu likmju aprēķināšana</w:t>
      </w:r>
    </w:p>
    <w:tbl>
      <w:tblPr>
        <w:tblW w:w="5008" w:type="pct"/>
        <w:shd w:val="clear" w:color="auto" w:fill="FFFFFF"/>
        <w:tblCellMar>
          <w:left w:w="0" w:type="dxa"/>
          <w:right w:w="0" w:type="dxa"/>
        </w:tblCellMar>
        <w:tblLook w:val="04A0" w:firstRow="1" w:lastRow="0" w:firstColumn="1" w:lastColumn="0" w:noHBand="0" w:noVBand="1"/>
      </w:tblPr>
      <w:tblGrid>
        <w:gridCol w:w="6"/>
        <w:gridCol w:w="150"/>
        <w:gridCol w:w="9640"/>
      </w:tblGrid>
      <w:tr w:rsidR="007E67F9" w:rsidRPr="00310E62" w14:paraId="6C874C79" w14:textId="77777777" w:rsidTr="00894EE6">
        <w:tc>
          <w:tcPr>
            <w:tcW w:w="4" w:type="pct"/>
            <w:shd w:val="clear" w:color="auto" w:fill="FFFFFF"/>
            <w:hideMark/>
          </w:tcPr>
          <w:p w14:paraId="51E3B61B" w14:textId="77777777" w:rsidR="007E67F9" w:rsidRPr="00300A48" w:rsidRDefault="007E67F9" w:rsidP="007E67F9">
            <w:pPr>
              <w:spacing w:before="0" w:after="0"/>
              <w:jc w:val="center"/>
              <w:rPr>
                <w:rFonts w:eastAsia="Times New Roman"/>
                <w:b/>
                <w:bCs/>
                <w:color w:val="444444"/>
                <w:sz w:val="20"/>
              </w:rPr>
            </w:pPr>
          </w:p>
        </w:tc>
        <w:tc>
          <w:tcPr>
            <w:tcW w:w="12" w:type="pct"/>
            <w:shd w:val="clear" w:color="auto" w:fill="FFFFFF"/>
            <w:hideMark/>
          </w:tcPr>
          <w:p w14:paraId="27CE0B5E" w14:textId="77777777" w:rsidR="007E67F9" w:rsidRPr="00300A48" w:rsidRDefault="007E67F9" w:rsidP="007E67F9">
            <w:pPr>
              <w:spacing w:before="0" w:after="0" w:line="312" w:lineRule="atLeast"/>
              <w:rPr>
                <w:rFonts w:eastAsia="Times New Roman"/>
                <w:b/>
                <w:color w:val="444444"/>
                <w:sz w:val="20"/>
              </w:rPr>
            </w:pPr>
            <w:r w:rsidRPr="00300A48">
              <w:rPr>
                <w:rFonts w:eastAsia="Times New Roman"/>
                <w:b/>
                <w:color w:val="444444"/>
                <w:sz w:val="20"/>
              </w:rPr>
              <w:t>1.</w:t>
            </w:r>
          </w:p>
        </w:tc>
        <w:tc>
          <w:tcPr>
            <w:tcW w:w="4984" w:type="pct"/>
            <w:shd w:val="clear" w:color="auto" w:fill="FFFFFF"/>
            <w:hideMark/>
          </w:tcPr>
          <w:p w14:paraId="2696DBA8" w14:textId="77777777" w:rsidR="007E67F9" w:rsidRPr="00300A48" w:rsidRDefault="007E67F9" w:rsidP="007E67F9">
            <w:pPr>
              <w:spacing w:before="0" w:after="0"/>
              <w:rPr>
                <w:rFonts w:eastAsia="Times New Roman"/>
                <w:b/>
                <w:color w:val="444444"/>
                <w:sz w:val="20"/>
              </w:rPr>
            </w:pPr>
            <w:r w:rsidRPr="00300A48">
              <w:rPr>
                <w:rFonts w:eastAsia="Times New Roman"/>
                <w:b/>
                <w:color w:val="444444"/>
                <w:sz w:val="20"/>
              </w:rPr>
              <w:t xml:space="preserve">Vienības izmaksu standarta likmju, fiksētas summas maksājumu vai vienotu likmju aprēķināšanai izmantoto datu avots (kas sagatavojis, savācis un reģistrējis datus); kur dati tiek glabāti; </w:t>
            </w:r>
            <w:proofErr w:type="spellStart"/>
            <w:r w:rsidRPr="00300A48">
              <w:rPr>
                <w:rFonts w:eastAsia="Times New Roman"/>
                <w:b/>
                <w:color w:val="444444"/>
                <w:sz w:val="20"/>
              </w:rPr>
              <w:t>robeždatumi</w:t>
            </w:r>
            <w:proofErr w:type="spellEnd"/>
            <w:r w:rsidRPr="00300A48">
              <w:rPr>
                <w:rFonts w:eastAsia="Times New Roman"/>
                <w:b/>
                <w:color w:val="444444"/>
                <w:sz w:val="20"/>
              </w:rPr>
              <w:t>; validācija u. c.).</w:t>
            </w:r>
          </w:p>
          <w:tbl>
            <w:tblPr>
              <w:tblW w:w="961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13"/>
            </w:tblGrid>
            <w:tr w:rsidR="007E67F9" w:rsidRPr="00310E62" w14:paraId="72B5394B" w14:textId="77777777" w:rsidTr="00E65371">
              <w:tc>
                <w:tcPr>
                  <w:tcW w:w="5000" w:type="pct"/>
                  <w:tcBorders>
                    <w:top w:val="single" w:sz="6" w:space="0" w:color="000000"/>
                    <w:left w:val="single" w:sz="6" w:space="0" w:color="000000"/>
                    <w:bottom w:val="single" w:sz="6" w:space="0" w:color="000000"/>
                    <w:right w:val="single" w:sz="6" w:space="0" w:color="000000"/>
                  </w:tcBorders>
                  <w:shd w:val="clear" w:color="auto" w:fill="auto"/>
                  <w:hideMark/>
                </w:tcPr>
                <w:p w14:paraId="00CBC8AE" w14:textId="77777777" w:rsidR="00350C9C" w:rsidRPr="001657DE" w:rsidRDefault="00350C9C" w:rsidP="00350C9C">
                  <w:pPr>
                    <w:spacing w:before="0" w:after="0"/>
                    <w:rPr>
                      <w:rFonts w:eastAsia="Times New Roman"/>
                      <w:bCs/>
                      <w:sz w:val="20"/>
                    </w:rPr>
                  </w:pPr>
                  <w:r w:rsidRPr="001657DE">
                    <w:rPr>
                      <w:rFonts w:eastAsia="Times New Roman"/>
                      <w:bCs/>
                      <w:sz w:val="20"/>
                    </w:rPr>
                    <w:t>VARAM tirgus izpēte tika uzsākta 2023.gada janvārī – februārī, sagatavojot tirgus izpētē iekļaujamo konteineru veidu sarakstu, ņemot vērā dažādas atkritumu apsaimniekošanu reglamentējošo normatīvo aktu prasības un nozares apsvērumus. Rezultātā tika izvēlēti konteineri šādām atkritumu grupām:</w:t>
                  </w:r>
                </w:p>
                <w:p w14:paraId="24DE69BE" w14:textId="77777777" w:rsidR="00350C9C" w:rsidRPr="00F630B2" w:rsidRDefault="00350C9C" w:rsidP="008341EA">
                  <w:pPr>
                    <w:numPr>
                      <w:ilvl w:val="0"/>
                      <w:numId w:val="78"/>
                    </w:numPr>
                    <w:spacing w:before="0" w:after="0"/>
                    <w:ind w:left="680" w:hanging="357"/>
                    <w:contextualSpacing/>
                    <w:rPr>
                      <w:rFonts w:eastAsia="Times New Roman"/>
                      <w:bCs/>
                      <w:sz w:val="20"/>
                    </w:rPr>
                  </w:pPr>
                  <w:r w:rsidRPr="001657DE">
                    <w:rPr>
                      <w:rFonts w:eastAsia="Times New Roman"/>
                      <w:bCs/>
                      <w:sz w:val="20"/>
                    </w:rPr>
                    <w:t>Pamatojoties uz Ministru kabineta (turpmāk – MK) 2021.gada 26.oktobra noteikumu Nr.712 “Atkritumu dalītās savākšanas, sagatavošanas atkārtotai izmantošanai, pārstrādes un materiālu reģenerācijas noteikumi”</w:t>
                  </w:r>
                  <w:r w:rsidRPr="00F630B2">
                    <w:rPr>
                      <w:rStyle w:val="FootnoteReference"/>
                      <w:rFonts w:eastAsia="Times New Roman"/>
                      <w:bCs/>
                      <w:sz w:val="20"/>
                    </w:rPr>
                    <w:footnoteReference w:id="143"/>
                  </w:r>
                  <w:r w:rsidRPr="00F630B2">
                    <w:rPr>
                      <w:rFonts w:eastAsia="Times New Roman"/>
                      <w:bCs/>
                      <w:sz w:val="20"/>
                    </w:rPr>
                    <w:t xml:space="preserve"> prasībām - izlietotais iepakojums (papīrs, plastmasa, stikls, metāls), bioloģiskie atkritumi, tekstila atkritumi, sadzīves bīstamie atkritumi vai videi kaitīgu preču atkritumi; </w:t>
                  </w:r>
                </w:p>
                <w:p w14:paraId="038B7026" w14:textId="77777777" w:rsidR="00350C9C" w:rsidRPr="00F630B2" w:rsidRDefault="00350C9C" w:rsidP="008341EA">
                  <w:pPr>
                    <w:numPr>
                      <w:ilvl w:val="0"/>
                      <w:numId w:val="78"/>
                    </w:numPr>
                    <w:spacing w:before="0" w:after="0"/>
                    <w:ind w:left="680" w:hanging="357"/>
                    <w:contextualSpacing/>
                    <w:rPr>
                      <w:rFonts w:eastAsia="Times New Roman"/>
                      <w:bCs/>
                      <w:sz w:val="20"/>
                    </w:rPr>
                  </w:pPr>
                  <w:r w:rsidRPr="001657DE">
                    <w:rPr>
                      <w:rFonts w:eastAsia="Times New Roman"/>
                      <w:bCs/>
                      <w:sz w:val="20"/>
                    </w:rPr>
                    <w:t>Pamatojoties uz MK 2016.gada 13.decembra noteikumu Nr.788 “Noteikumi par atkritumu savākšanas un šķirošanas vietām”</w:t>
                  </w:r>
                  <w:r w:rsidRPr="00F630B2">
                    <w:rPr>
                      <w:rStyle w:val="FootnoteReference"/>
                      <w:rFonts w:eastAsia="Times New Roman"/>
                      <w:bCs/>
                      <w:sz w:val="20"/>
                    </w:rPr>
                    <w:footnoteReference w:id="144"/>
                  </w:r>
                  <w:r w:rsidRPr="00F630B2">
                    <w:rPr>
                      <w:rFonts w:eastAsia="Times New Roman"/>
                      <w:bCs/>
                      <w:sz w:val="20"/>
                    </w:rPr>
                    <w:t xml:space="preserve"> nosacījumiem - būvniecības atkritumi; </w:t>
                  </w:r>
                </w:p>
                <w:p w14:paraId="175A23C8" w14:textId="77777777" w:rsidR="00350C9C" w:rsidRPr="00F630B2" w:rsidRDefault="00350C9C" w:rsidP="008341EA">
                  <w:pPr>
                    <w:numPr>
                      <w:ilvl w:val="0"/>
                      <w:numId w:val="78"/>
                    </w:numPr>
                    <w:spacing w:before="0" w:after="0"/>
                    <w:ind w:left="680" w:hanging="357"/>
                    <w:contextualSpacing/>
                    <w:rPr>
                      <w:rFonts w:eastAsia="Times New Roman"/>
                      <w:bCs/>
                      <w:sz w:val="20"/>
                    </w:rPr>
                  </w:pPr>
                  <w:r w:rsidRPr="00F630B2">
                    <w:rPr>
                      <w:rFonts w:eastAsia="Times New Roman"/>
                      <w:bCs/>
                      <w:sz w:val="20"/>
                    </w:rPr>
                    <w:t>Pamatojoties uz Atkritumu apsaimniekošanas likuma</w:t>
                  </w:r>
                  <w:r w:rsidRPr="00F630B2">
                    <w:rPr>
                      <w:rStyle w:val="FootnoteReference"/>
                      <w:rFonts w:eastAsia="Times New Roman"/>
                      <w:bCs/>
                      <w:sz w:val="20"/>
                    </w:rPr>
                    <w:footnoteReference w:id="145"/>
                  </w:r>
                  <w:r w:rsidRPr="00F630B2">
                    <w:rPr>
                      <w:rFonts w:eastAsia="Times New Roman"/>
                      <w:bCs/>
                      <w:sz w:val="20"/>
                    </w:rPr>
                    <w:t xml:space="preserve"> 20.panta 2.daļas 5.2.punktā minēto - kompostētāji </w:t>
                  </w:r>
                  <w:proofErr w:type="spellStart"/>
                  <w:r w:rsidRPr="00F630B2">
                    <w:rPr>
                      <w:rFonts w:eastAsia="Times New Roman"/>
                      <w:bCs/>
                      <w:sz w:val="20"/>
                    </w:rPr>
                    <w:t>mājkompostēšanai</w:t>
                  </w:r>
                  <w:proofErr w:type="spellEnd"/>
                  <w:r w:rsidRPr="00F630B2">
                    <w:rPr>
                      <w:rFonts w:eastAsia="Times New Roman"/>
                      <w:bCs/>
                      <w:sz w:val="20"/>
                    </w:rPr>
                    <w:t xml:space="preserve">; </w:t>
                  </w:r>
                </w:p>
                <w:p w14:paraId="781B73CD" w14:textId="77777777" w:rsidR="00350C9C" w:rsidRDefault="00350C9C" w:rsidP="008341EA">
                  <w:pPr>
                    <w:numPr>
                      <w:ilvl w:val="0"/>
                      <w:numId w:val="78"/>
                    </w:numPr>
                    <w:spacing w:before="0" w:after="0"/>
                    <w:ind w:left="680" w:hanging="357"/>
                    <w:contextualSpacing/>
                    <w:rPr>
                      <w:rFonts w:eastAsia="Times New Roman"/>
                      <w:bCs/>
                      <w:sz w:val="20"/>
                      <w:szCs w:val="22"/>
                    </w:rPr>
                  </w:pPr>
                  <w:r w:rsidRPr="001657DE">
                    <w:rPr>
                      <w:rFonts w:eastAsia="Times New Roman"/>
                      <w:bCs/>
                      <w:sz w:val="20"/>
                    </w:rPr>
                    <w:lastRenderedPageBreak/>
                    <w:t xml:space="preserve">MK 2022.gada 13.decembra noteikumi Nr.781 “Noteikumi par ražotāja paplašinātās atbildības sistēmas izveidošanu un piemērošanu </w:t>
                  </w:r>
                  <w:r w:rsidRPr="001657DE">
                    <w:rPr>
                      <w:rFonts w:eastAsia="Times New Roman"/>
                      <w:bCs/>
                      <w:sz w:val="20"/>
                      <w:szCs w:val="22"/>
                    </w:rPr>
                    <w:t>plastmasu saturošiem izstrādājumiem”</w:t>
                  </w:r>
                  <w:r w:rsidRPr="00F630B2">
                    <w:rPr>
                      <w:rStyle w:val="FootnoteReference"/>
                      <w:rFonts w:eastAsia="Times New Roman"/>
                      <w:bCs/>
                      <w:sz w:val="20"/>
                      <w:szCs w:val="22"/>
                    </w:rPr>
                    <w:footnoteReference w:id="146"/>
                  </w:r>
                  <w:r w:rsidRPr="00F630B2">
                    <w:rPr>
                      <w:rFonts w:eastAsia="Times New Roman"/>
                      <w:bCs/>
                      <w:sz w:val="20"/>
                      <w:szCs w:val="22"/>
                    </w:rPr>
                    <w:t xml:space="preserve"> uzskaitījumu - cigarešu </w:t>
                  </w:r>
                  <w:proofErr w:type="spellStart"/>
                  <w:r w:rsidRPr="00F630B2">
                    <w:rPr>
                      <w:rFonts w:eastAsia="Times New Roman"/>
                      <w:bCs/>
                      <w:sz w:val="20"/>
                      <w:szCs w:val="22"/>
                    </w:rPr>
                    <w:t>izsmēķu</w:t>
                  </w:r>
                  <w:proofErr w:type="spellEnd"/>
                  <w:r w:rsidRPr="00F630B2">
                    <w:rPr>
                      <w:rFonts w:eastAsia="Times New Roman"/>
                      <w:bCs/>
                      <w:sz w:val="20"/>
                      <w:szCs w:val="22"/>
                    </w:rPr>
                    <w:t xml:space="preserve"> urnas.</w:t>
                  </w:r>
                </w:p>
                <w:p w14:paraId="5036743F" w14:textId="77777777" w:rsidR="00350C9C" w:rsidRPr="00F630B2" w:rsidRDefault="00350C9C" w:rsidP="00350C9C">
                  <w:pPr>
                    <w:spacing w:before="0" w:after="0"/>
                    <w:ind w:left="680"/>
                    <w:contextualSpacing/>
                    <w:rPr>
                      <w:rFonts w:eastAsia="Times New Roman"/>
                      <w:bCs/>
                      <w:sz w:val="20"/>
                      <w:szCs w:val="22"/>
                    </w:rPr>
                  </w:pPr>
                </w:p>
                <w:p w14:paraId="5416855A" w14:textId="77777777" w:rsidR="00350C9C" w:rsidRDefault="00350C9C" w:rsidP="00350C9C">
                  <w:pPr>
                    <w:spacing w:before="0" w:after="0"/>
                    <w:rPr>
                      <w:rFonts w:eastAsia="Times New Roman"/>
                      <w:b/>
                      <w:bCs/>
                      <w:i/>
                      <w:sz w:val="20"/>
                      <w:szCs w:val="22"/>
                    </w:rPr>
                  </w:pPr>
                  <w:r w:rsidRPr="001657DE">
                    <w:rPr>
                      <w:rFonts w:eastAsia="Times New Roman"/>
                      <w:bCs/>
                      <w:sz w:val="20"/>
                    </w:rPr>
                    <w:t>Rezultātā tika atlasītas šādas konteineru grupas, skat.</w:t>
                  </w:r>
                  <w:r>
                    <w:rPr>
                      <w:rFonts w:eastAsia="Times New Roman"/>
                      <w:bCs/>
                      <w:sz w:val="20"/>
                    </w:rPr>
                    <w:t xml:space="preserve"> </w:t>
                  </w:r>
                  <w:bookmarkStart w:id="193" w:name="_Hlk172106547"/>
                  <w:r>
                    <w:rPr>
                      <w:rFonts w:eastAsia="Times New Roman"/>
                      <w:bCs/>
                      <w:sz w:val="20"/>
                    </w:rPr>
                    <w:t>Pielikums Nr.1</w:t>
                  </w:r>
                  <w:r w:rsidRPr="001657DE">
                    <w:rPr>
                      <w:rFonts w:eastAsia="Times New Roman"/>
                      <w:bCs/>
                      <w:sz w:val="20"/>
                    </w:rPr>
                    <w:t xml:space="preserve"> </w:t>
                  </w:r>
                  <w:r>
                    <w:rPr>
                      <w:rFonts w:eastAsia="Times New Roman"/>
                      <w:bCs/>
                      <w:sz w:val="20"/>
                    </w:rPr>
                    <w:t>(</w:t>
                  </w:r>
                  <w:bookmarkStart w:id="194" w:name="_Hlk172106613"/>
                  <w:r w:rsidRPr="00884D5A">
                    <w:rPr>
                      <w:rFonts w:eastAsia="Times New Roman"/>
                      <w:bCs/>
                      <w:i/>
                      <w:iCs/>
                      <w:sz w:val="20"/>
                    </w:rPr>
                    <w:t xml:space="preserve">1. </w:t>
                  </w:r>
                  <w:r w:rsidRPr="00884D5A">
                    <w:rPr>
                      <w:rFonts w:eastAsia="Times New Roman"/>
                      <w:bCs/>
                      <w:i/>
                      <w:iCs/>
                      <w:sz w:val="20"/>
                      <w:szCs w:val="22"/>
                    </w:rPr>
                    <w:t>Tabula. VARAM tirgus cenu izpētē iekļaujamie dalītās vākšanas konteineru veidi</w:t>
                  </w:r>
                  <w:r w:rsidRPr="00884D5A">
                    <w:rPr>
                      <w:rFonts w:eastAsia="Times New Roman"/>
                      <w:bCs/>
                      <w:i/>
                      <w:sz w:val="20"/>
                      <w:szCs w:val="22"/>
                    </w:rPr>
                    <w:t>)</w:t>
                  </w:r>
                  <w:r>
                    <w:rPr>
                      <w:rFonts w:eastAsia="Times New Roman"/>
                      <w:bCs/>
                      <w:i/>
                      <w:sz w:val="20"/>
                      <w:szCs w:val="22"/>
                    </w:rPr>
                    <w:t>.</w:t>
                  </w:r>
                </w:p>
                <w:p w14:paraId="7F06C02F" w14:textId="77777777" w:rsidR="00350C9C" w:rsidRPr="001657DE" w:rsidRDefault="00350C9C" w:rsidP="00350C9C">
                  <w:pPr>
                    <w:spacing w:before="0" w:after="0"/>
                    <w:rPr>
                      <w:rFonts w:eastAsia="Times New Roman"/>
                      <w:b/>
                      <w:bCs/>
                      <w:i/>
                      <w:sz w:val="20"/>
                      <w:szCs w:val="22"/>
                    </w:rPr>
                  </w:pPr>
                </w:p>
                <w:bookmarkEnd w:id="193"/>
                <w:bookmarkEnd w:id="194"/>
                <w:p w14:paraId="4107B9E5" w14:textId="77777777" w:rsidR="00350C9C" w:rsidRPr="00F630B2" w:rsidRDefault="00350C9C" w:rsidP="00350C9C">
                  <w:pPr>
                    <w:spacing w:before="0" w:after="0"/>
                    <w:textAlignment w:val="baseline"/>
                    <w:rPr>
                      <w:rFonts w:eastAsia="Times New Roman"/>
                      <w:sz w:val="20"/>
                      <w:lang w:eastAsia="en-GB"/>
                    </w:rPr>
                  </w:pPr>
                  <w:r w:rsidRPr="00F630B2">
                    <w:rPr>
                      <w:rFonts w:eastAsia="Times New Roman"/>
                      <w:sz w:val="20"/>
                      <w:lang w:eastAsia="en-GB"/>
                    </w:rPr>
                    <w:t>Tika sagatavots VARAM informācijas pieprasījums (vēstule Nr.4-5/1293)</w:t>
                  </w:r>
                  <w:r w:rsidRPr="00F630B2">
                    <w:rPr>
                      <w:rStyle w:val="FootnoteReference"/>
                      <w:rFonts w:eastAsia="Times New Roman"/>
                      <w:sz w:val="20"/>
                      <w:lang w:eastAsia="en-GB"/>
                    </w:rPr>
                    <w:footnoteReference w:id="147"/>
                  </w:r>
                  <w:r w:rsidRPr="00F630B2">
                    <w:rPr>
                      <w:rFonts w:eastAsia="Times New Roman"/>
                      <w:sz w:val="20"/>
                      <w:lang w:eastAsia="en-GB"/>
                    </w:rPr>
                    <w:t xml:space="preserve">  ar iekļautu Excel izklājlapu veidlapu, kas 2023.gada 2.martā nosūtīts 99 konteineru ražotājiem. VARAM atkārtoti pieprasījumus nosūtīja trīs reizes: 2023.gada 30.martā, 14.aprīlī un 24.maijā.</w:t>
                  </w:r>
                </w:p>
                <w:p w14:paraId="6073528B" w14:textId="77777777" w:rsidR="00350C9C" w:rsidRPr="001657DE" w:rsidRDefault="00350C9C" w:rsidP="00350C9C">
                  <w:pPr>
                    <w:spacing w:before="0" w:after="0"/>
                    <w:textAlignment w:val="baseline"/>
                    <w:rPr>
                      <w:rFonts w:eastAsia="Times New Roman"/>
                      <w:sz w:val="20"/>
                      <w:lang w:eastAsia="en-GB"/>
                    </w:rPr>
                  </w:pPr>
                  <w:r w:rsidRPr="001657DE">
                    <w:rPr>
                      <w:rFonts w:eastAsia="Times New Roman"/>
                      <w:sz w:val="20"/>
                      <w:lang w:eastAsia="en-GB"/>
                    </w:rPr>
                    <w:t>Izanalizējot nelielo iegūto atbilžu skaitu, kas saņemtas no konteineru ražotājiem, VARAM nolēma paplašināt datu iegūšanas veidus: ievākt tirgus cenas arī no interneta resursiem (veikaliem) un pārbaudīt datus publisko iepirkumu datubāzē https://www.eis.gov.lv/ (turpmāk - EIS) par tiem iepirkumiem, kuri paredz iegādāties pārvietojamos konteinerus atkritumu dalītai savākšanai.</w:t>
                  </w:r>
                </w:p>
                <w:p w14:paraId="43327BDB" w14:textId="77777777" w:rsidR="00350C9C" w:rsidRDefault="00350C9C" w:rsidP="00350C9C">
                  <w:pPr>
                    <w:spacing w:before="0" w:after="0"/>
                    <w:textAlignment w:val="baseline"/>
                    <w:rPr>
                      <w:rFonts w:eastAsia="Times New Roman"/>
                      <w:sz w:val="20"/>
                      <w:lang w:eastAsia="en-GB"/>
                    </w:rPr>
                  </w:pPr>
                </w:p>
                <w:p w14:paraId="02C666D7" w14:textId="77777777" w:rsidR="00350C9C" w:rsidRDefault="00350C9C" w:rsidP="00350C9C">
                  <w:pPr>
                    <w:spacing w:before="0" w:after="0"/>
                    <w:textAlignment w:val="baseline"/>
                    <w:rPr>
                      <w:b/>
                      <w:i/>
                      <w:sz w:val="20"/>
                      <w:szCs w:val="22"/>
                      <w:shd w:val="clear" w:color="auto" w:fill="FFFFFF"/>
                    </w:rPr>
                  </w:pPr>
                  <w:r w:rsidRPr="001657DE">
                    <w:rPr>
                      <w:rFonts w:eastAsia="Times New Roman"/>
                      <w:sz w:val="20"/>
                      <w:lang w:eastAsia="en-GB"/>
                    </w:rPr>
                    <w:t>Cenu ieguves sadalījums pa avotiem ir pieejams</w:t>
                  </w:r>
                  <w:r>
                    <w:t xml:space="preserve"> </w:t>
                  </w:r>
                  <w:r w:rsidRPr="00A66C01">
                    <w:rPr>
                      <w:rFonts w:eastAsia="Times New Roman"/>
                      <w:sz w:val="20"/>
                      <w:lang w:eastAsia="en-GB"/>
                    </w:rPr>
                    <w:t xml:space="preserve">Pielikums Nr.1 </w:t>
                  </w:r>
                  <w:bookmarkStart w:id="195" w:name="_Hlk172106874"/>
                  <w:r w:rsidRPr="00A66C01">
                    <w:rPr>
                      <w:rFonts w:eastAsia="Times New Roman"/>
                      <w:i/>
                      <w:iCs/>
                      <w:sz w:val="20"/>
                      <w:lang w:eastAsia="en-GB"/>
                    </w:rPr>
                    <w:t xml:space="preserve">(2. </w:t>
                  </w:r>
                  <w:r w:rsidRPr="00A66C01">
                    <w:rPr>
                      <w:i/>
                      <w:iCs/>
                      <w:sz w:val="20"/>
                      <w:szCs w:val="22"/>
                      <w:shd w:val="clear" w:color="auto" w:fill="FFFFFF"/>
                    </w:rPr>
                    <w:t>Tabula. Apkopojums par datu ieguves veidiem un iegūto cenu datu skaits).</w:t>
                  </w:r>
                  <w:bookmarkEnd w:id="195"/>
                </w:p>
                <w:p w14:paraId="1063F743" w14:textId="77777777" w:rsidR="00350C9C" w:rsidRPr="00A66C01" w:rsidRDefault="00350C9C" w:rsidP="00350C9C">
                  <w:pPr>
                    <w:spacing w:before="0" w:after="0"/>
                    <w:textAlignment w:val="baseline"/>
                    <w:rPr>
                      <w:rFonts w:eastAsia="Times New Roman"/>
                      <w:sz w:val="20"/>
                      <w:lang w:eastAsia="en-GB"/>
                    </w:rPr>
                  </w:pPr>
                </w:p>
                <w:p w14:paraId="6D0A5903" w14:textId="66117ECF" w:rsidR="00350C9C" w:rsidRDefault="00350C9C" w:rsidP="00350C9C">
                  <w:pPr>
                    <w:spacing w:before="0" w:after="0"/>
                    <w:rPr>
                      <w:rFonts w:eastAsia="Times New Roman"/>
                      <w:bCs/>
                      <w:sz w:val="18"/>
                      <w:szCs w:val="18"/>
                    </w:rPr>
                  </w:pPr>
                  <w:r w:rsidRPr="001657DE">
                    <w:rPr>
                      <w:rFonts w:eastAsia="Times New Roman"/>
                      <w:sz w:val="20"/>
                    </w:rPr>
                    <w:t xml:space="preserve">Aptaujas rezultātā iegūtie dati un korespondence ir reģistrēti </w:t>
                  </w:r>
                  <w:r w:rsidRPr="001657DE">
                    <w:rPr>
                      <w:rFonts w:eastAsia="Times New Roman"/>
                      <w:bCs/>
                      <w:sz w:val="20"/>
                    </w:rPr>
                    <w:t xml:space="preserve">VARAM lietvedības sistēmā, savukārt par interneta meklējumiem pieejami </w:t>
                  </w:r>
                  <w:proofErr w:type="spellStart"/>
                  <w:r w:rsidRPr="001657DE">
                    <w:rPr>
                      <w:rFonts w:eastAsia="Times New Roman"/>
                      <w:bCs/>
                      <w:sz w:val="20"/>
                    </w:rPr>
                    <w:t>ekrānšāviņi</w:t>
                  </w:r>
                  <w:proofErr w:type="spellEnd"/>
                  <w:r w:rsidRPr="001657DE">
                    <w:rPr>
                      <w:rFonts w:eastAsia="Times New Roman"/>
                      <w:bCs/>
                      <w:sz w:val="20"/>
                    </w:rPr>
                    <w:t xml:space="preserve">, kas tiek glabāti.     </w:t>
                  </w:r>
                </w:p>
                <w:p w14:paraId="4BB17A7F" w14:textId="43FD71FA" w:rsidR="007E67F9" w:rsidRPr="00A90731" w:rsidRDefault="007E67F9" w:rsidP="00350C9C">
                  <w:pPr>
                    <w:spacing w:before="0" w:after="0"/>
                    <w:rPr>
                      <w:rFonts w:eastAsia="Times New Roman"/>
                      <w:b/>
                      <w:sz w:val="18"/>
                      <w:szCs w:val="18"/>
                    </w:rPr>
                  </w:pPr>
                  <w:r w:rsidRPr="00A90731">
                    <w:rPr>
                      <w:rFonts w:eastAsia="Times New Roman"/>
                      <w:bCs/>
                      <w:sz w:val="18"/>
                      <w:szCs w:val="18"/>
                    </w:rPr>
                    <w:t xml:space="preserve"> </w:t>
                  </w:r>
                </w:p>
              </w:tc>
            </w:tr>
          </w:tbl>
          <w:p w14:paraId="2D63E650" w14:textId="77777777" w:rsidR="007E67F9" w:rsidRPr="00310E62" w:rsidRDefault="007E67F9" w:rsidP="007E67F9">
            <w:pPr>
              <w:spacing w:before="0" w:after="0"/>
              <w:jc w:val="center"/>
              <w:rPr>
                <w:rFonts w:eastAsia="Times New Roman"/>
                <w:b/>
                <w:color w:val="444444"/>
                <w:sz w:val="20"/>
              </w:rPr>
            </w:pPr>
          </w:p>
        </w:tc>
      </w:tr>
    </w:tbl>
    <w:p w14:paraId="1D8DADC1" w14:textId="77777777" w:rsidR="007E67F9" w:rsidRPr="00076622" w:rsidRDefault="007E67F9" w:rsidP="007E67F9">
      <w:pPr>
        <w:tabs>
          <w:tab w:val="center" w:pos="4862"/>
        </w:tabs>
        <w:spacing w:before="0" w:after="0"/>
        <w:rPr>
          <w:b/>
          <w:i/>
          <w:sz w:val="20"/>
          <w:u w:val="single" w:color="000000"/>
        </w:rPr>
      </w:pPr>
    </w:p>
    <w:tbl>
      <w:tblPr>
        <w:tblW w:w="4993" w:type="pct"/>
        <w:shd w:val="clear" w:color="auto" w:fill="FFFFFF"/>
        <w:tblCellMar>
          <w:left w:w="0" w:type="dxa"/>
          <w:right w:w="0" w:type="dxa"/>
        </w:tblCellMar>
        <w:tblLook w:val="04A0" w:firstRow="1" w:lastRow="0" w:firstColumn="1" w:lastColumn="0" w:noHBand="0" w:noVBand="1"/>
      </w:tblPr>
      <w:tblGrid>
        <w:gridCol w:w="6"/>
        <w:gridCol w:w="150"/>
        <w:gridCol w:w="9610"/>
      </w:tblGrid>
      <w:tr w:rsidR="007E67F9" w:rsidRPr="00F666F5" w14:paraId="586A5E7C" w14:textId="77777777" w:rsidTr="00DA7F19">
        <w:trPr>
          <w:trHeight w:val="2591"/>
        </w:trPr>
        <w:tc>
          <w:tcPr>
            <w:tcW w:w="0" w:type="auto"/>
            <w:shd w:val="clear" w:color="auto" w:fill="FFFFFF"/>
            <w:hideMark/>
          </w:tcPr>
          <w:p w14:paraId="5F4F78E3" w14:textId="77777777" w:rsidR="007E67F9" w:rsidRPr="00F666F5" w:rsidRDefault="007E67F9" w:rsidP="00DA7F19">
            <w:pPr>
              <w:spacing w:before="0" w:after="0"/>
              <w:rPr>
                <w:rFonts w:eastAsia="Times New Roman"/>
                <w:b/>
                <w:sz w:val="20"/>
              </w:rPr>
            </w:pPr>
          </w:p>
        </w:tc>
        <w:tc>
          <w:tcPr>
            <w:tcW w:w="0" w:type="auto"/>
            <w:shd w:val="clear" w:color="auto" w:fill="FFFFFF"/>
            <w:hideMark/>
          </w:tcPr>
          <w:p w14:paraId="06DD8A04" w14:textId="77777777" w:rsidR="007E67F9" w:rsidRPr="00F666F5" w:rsidRDefault="007E67F9" w:rsidP="00DA7F19">
            <w:pPr>
              <w:spacing w:before="0" w:after="0"/>
              <w:rPr>
                <w:rFonts w:eastAsia="Times New Roman"/>
                <w:b/>
                <w:color w:val="444444"/>
                <w:sz w:val="20"/>
              </w:rPr>
            </w:pPr>
            <w:r w:rsidRPr="00F666F5">
              <w:rPr>
                <w:rFonts w:eastAsia="Times New Roman"/>
                <w:b/>
                <w:color w:val="444444"/>
                <w:sz w:val="20"/>
              </w:rPr>
              <w:t>2.</w:t>
            </w:r>
          </w:p>
        </w:tc>
        <w:tc>
          <w:tcPr>
            <w:tcW w:w="0" w:type="auto"/>
            <w:shd w:val="clear" w:color="auto" w:fill="FFFFFF"/>
            <w:hideMark/>
          </w:tcPr>
          <w:p w14:paraId="7C045DFE" w14:textId="77777777" w:rsidR="007E67F9" w:rsidRPr="00F666F5" w:rsidRDefault="007E67F9" w:rsidP="00DA7F19">
            <w:pPr>
              <w:spacing w:before="0" w:after="0"/>
              <w:rPr>
                <w:rFonts w:eastAsia="Times New Roman"/>
                <w:b/>
                <w:color w:val="444444"/>
                <w:sz w:val="20"/>
              </w:rPr>
            </w:pPr>
            <w:r w:rsidRPr="00F666F5">
              <w:rPr>
                <w:rFonts w:eastAsia="Times New Roman"/>
                <w:b/>
                <w:color w:val="444444"/>
                <w:sz w:val="20"/>
              </w:rPr>
              <w:t>Norādiet, kāpēc ierosinātā metode un aprēķins, kura pamatā ir 94. panta 2. punkts, atbilst darbības veidam.</w:t>
            </w:r>
          </w:p>
          <w:tbl>
            <w:tblPr>
              <w:tblW w:w="499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582"/>
            </w:tblGrid>
            <w:tr w:rsidR="007E67F9" w:rsidRPr="00F666F5" w14:paraId="65B8886C" w14:textId="77777777" w:rsidTr="00DA7F19">
              <w:trPr>
                <w:trHeight w:val="1921"/>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DACA4B" w14:textId="77777777" w:rsidR="00350C9C" w:rsidRPr="00450A44" w:rsidRDefault="00350C9C" w:rsidP="00350C9C">
                  <w:pPr>
                    <w:spacing w:before="0" w:after="0"/>
                    <w:rPr>
                      <w:rFonts w:eastAsia="Times New Roman"/>
                      <w:bCs/>
                      <w:sz w:val="20"/>
                    </w:rPr>
                  </w:pPr>
                  <w:r w:rsidRPr="00450A44">
                    <w:rPr>
                      <w:rFonts w:eastAsia="Times New Roman"/>
                      <w:bCs/>
                      <w:sz w:val="20"/>
                    </w:rPr>
                    <w:t>Tirgus izpētes pieprasījuma vēstulēs 99 komersantiem tika nosūtītas vienādas formas anketas, kurās tika noteiktas izmaksu pozīcijas katram konteinera veidam, līdz ar to visi komersanti iesniedza datus pēc vienādiem principiem par vienādām pozīcijām. Savukārt tiešsaistes cenu meklēšana tika veikta iepriekš noteiktiem konteineru (funkcionalitāte, tilpums, materiāls) veidiem, tādi paši principi tika ievēroti arī attiecībā uz publiskajiem iepirkumiem.</w:t>
                  </w:r>
                </w:p>
                <w:p w14:paraId="0A9DE074" w14:textId="798F5BB6" w:rsidR="007E67F9" w:rsidRPr="00F666F5" w:rsidRDefault="00350C9C" w:rsidP="00350C9C">
                  <w:pPr>
                    <w:spacing w:before="0" w:after="0"/>
                    <w:ind w:right="238"/>
                    <w:rPr>
                      <w:rFonts w:eastAsia="Times New Roman"/>
                      <w:bCs/>
                      <w:sz w:val="20"/>
                    </w:rPr>
                  </w:pPr>
                  <w:r w:rsidRPr="48EC4653">
                    <w:rPr>
                      <w:rFonts w:eastAsia="Times New Roman"/>
                      <w:sz w:val="20"/>
                    </w:rPr>
                    <w:t>Cenu aptauja, tirgus izpēte, kas balstīta uz internetu un publisko iepirkumu datiem, izvēlēta, jo sniedz aktuālu informāciju par preces cenu saistībā ar pasākuma īstenošanas periodu 2024.-2025.gadā. Cenu aptauja un tirgus izpēte (interneta un iepirkumu dati) aptver pietiekamu daudzumu konteineru ražotāju un (vai) konteineru izplatītāju pakalpojumu sniedzēju, t.sk. ārpus Latvijas teritorijas, līdz ar to noteiktās izmaksas ir ticamas un piemērojamas Pasākuma investīciju īstenošanai.</w:t>
                  </w:r>
                </w:p>
              </w:tc>
            </w:tr>
          </w:tbl>
          <w:p w14:paraId="73567F9B" w14:textId="77777777" w:rsidR="007E67F9" w:rsidRPr="00F666F5" w:rsidRDefault="007E67F9" w:rsidP="00DA7F19">
            <w:pPr>
              <w:spacing w:before="0" w:after="0"/>
              <w:rPr>
                <w:rFonts w:eastAsia="Times New Roman"/>
                <w:b/>
                <w:color w:val="444444"/>
                <w:sz w:val="20"/>
              </w:rPr>
            </w:pPr>
          </w:p>
        </w:tc>
      </w:tr>
    </w:tbl>
    <w:p w14:paraId="1CCE7BFA" w14:textId="77777777" w:rsidR="000A5B61" w:rsidRPr="003F76A3" w:rsidRDefault="000A5B61" w:rsidP="00DA7F19">
      <w:pPr>
        <w:spacing w:before="0" w:after="0"/>
        <w:rPr>
          <w:rFonts w:eastAsia="Times New Roman"/>
          <w:b/>
          <w:vanish/>
          <w:szCs w:val="24"/>
        </w:rPr>
      </w:pPr>
    </w:p>
    <w:p w14:paraId="35B2104F" w14:textId="43376897" w:rsidR="007E67F9" w:rsidRPr="003F76A3" w:rsidRDefault="007E67F9" w:rsidP="00DA7F19">
      <w:pPr>
        <w:spacing w:before="0" w:after="0"/>
        <w:jc w:val="center"/>
        <w:rPr>
          <w:b/>
          <w:sz w:val="28"/>
        </w:rPr>
      </w:pPr>
    </w:p>
    <w:tbl>
      <w:tblPr>
        <w:tblW w:w="5000" w:type="pct"/>
        <w:shd w:val="clear" w:color="auto" w:fill="FFFFFF"/>
        <w:tblCellMar>
          <w:left w:w="0" w:type="dxa"/>
          <w:right w:w="0" w:type="dxa"/>
        </w:tblCellMar>
        <w:tblLook w:val="04A0" w:firstRow="1" w:lastRow="0" w:firstColumn="1" w:lastColumn="0" w:noHBand="0" w:noVBand="1"/>
      </w:tblPr>
      <w:tblGrid>
        <w:gridCol w:w="6"/>
        <w:gridCol w:w="185"/>
        <w:gridCol w:w="9584"/>
      </w:tblGrid>
      <w:tr w:rsidR="007E67F9" w:rsidRPr="003F76A3" w14:paraId="2DB3CD69" w14:textId="77777777" w:rsidTr="00894EE6">
        <w:tc>
          <w:tcPr>
            <w:tcW w:w="0" w:type="auto"/>
            <w:shd w:val="clear" w:color="auto" w:fill="FFFFFF" w:themeFill="background1"/>
            <w:hideMark/>
          </w:tcPr>
          <w:p w14:paraId="0B2879CC" w14:textId="77777777" w:rsidR="007E67F9" w:rsidRPr="003F76A3" w:rsidRDefault="007E67F9" w:rsidP="00DA7F19">
            <w:pPr>
              <w:spacing w:before="0" w:after="0"/>
              <w:rPr>
                <w:rFonts w:eastAsia="Times New Roman"/>
                <w:b/>
                <w:szCs w:val="24"/>
              </w:rPr>
            </w:pPr>
          </w:p>
        </w:tc>
        <w:tc>
          <w:tcPr>
            <w:tcW w:w="0" w:type="auto"/>
            <w:tcBorders>
              <w:right w:val="single" w:sz="4" w:space="0" w:color="auto"/>
            </w:tcBorders>
            <w:shd w:val="clear" w:color="auto" w:fill="FFFFFF" w:themeFill="background1"/>
            <w:hideMark/>
          </w:tcPr>
          <w:p w14:paraId="2AD54B72" w14:textId="77777777" w:rsidR="007E67F9" w:rsidRPr="003F76A3" w:rsidRDefault="007E67F9" w:rsidP="00DA7F19">
            <w:pPr>
              <w:spacing w:before="0" w:after="0"/>
              <w:rPr>
                <w:rFonts w:eastAsia="Times New Roman"/>
                <w:b/>
                <w:color w:val="444444"/>
                <w:szCs w:val="24"/>
              </w:rPr>
            </w:pPr>
            <w:r w:rsidRPr="003F76A3">
              <w:rPr>
                <w:rFonts w:eastAsia="Times New Roman"/>
                <w:b/>
                <w:color w:val="44444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C2111" w14:textId="77777777" w:rsidR="007E67F9" w:rsidRPr="003F76A3" w:rsidRDefault="007E67F9" w:rsidP="00DA7F19">
            <w:pPr>
              <w:spacing w:before="0" w:after="0"/>
              <w:rPr>
                <w:rFonts w:eastAsia="Times New Roman"/>
                <w:b/>
                <w:color w:val="444444"/>
                <w:szCs w:val="24"/>
              </w:rPr>
            </w:pPr>
            <w:r w:rsidRPr="003F76A3">
              <w:rPr>
                <w:rFonts w:eastAsia="Times New Roman"/>
                <w:b/>
                <w:color w:val="444444"/>
                <w:szCs w:val="24"/>
              </w:rPr>
              <w:t>Norādiet, kā tika veikti aprēķini, jo īpaši, norādot pieņēmumus, kas veikti attiecībā uz kvalitāti vai daudzumu. Attiecīgā gadījumā būtu jāizmanto statistikas dati un kritēriji, un vajadzības gadījumā tos iesniedz tādā formātā, kādā tos Komisija var izmantot.</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564"/>
            </w:tblGrid>
            <w:tr w:rsidR="007E67F9" w:rsidRPr="003F76A3" w14:paraId="6418C741" w14:textId="77777777" w:rsidTr="00894EE6">
              <w:tc>
                <w:tcPr>
                  <w:tcW w:w="0" w:type="auto"/>
                  <w:shd w:val="clear" w:color="auto" w:fill="auto"/>
                  <w:hideMark/>
                </w:tcPr>
                <w:p w14:paraId="5C678B89" w14:textId="77777777" w:rsidR="00350C9C" w:rsidRPr="00450A44" w:rsidRDefault="00350C9C" w:rsidP="00350C9C">
                  <w:pPr>
                    <w:shd w:val="clear" w:color="auto" w:fill="FFFFFF"/>
                    <w:spacing w:before="0" w:after="0"/>
                    <w:textAlignment w:val="baseline"/>
                    <w:rPr>
                      <w:noProof/>
                      <w:sz w:val="20"/>
                    </w:rPr>
                  </w:pPr>
                  <w:r w:rsidRPr="005E482C">
                    <w:rPr>
                      <w:noProof/>
                      <w:sz w:val="20"/>
                    </w:rPr>
                    <w:t xml:space="preserve">Katrs konteineru veids tika izvērtēts, t.sk. tika  identificētas izslēdzamās ekstrēmās vērtības un no savstarpēji salīdzināmām </w:t>
                  </w:r>
                  <w:r>
                    <w:rPr>
                      <w:noProof/>
                      <w:sz w:val="20"/>
                    </w:rPr>
                    <w:t xml:space="preserve">116 </w:t>
                  </w:r>
                  <w:r w:rsidRPr="005E482C">
                    <w:rPr>
                      <w:noProof/>
                      <w:sz w:val="20"/>
                    </w:rPr>
                    <w:t>vērtībām tika izveidota datu kopa, no kuras izrēķinātas vidējās izmaksas izmantojot excel average funkciju. Konteineru cenu novērtējumā ir iekļauta tikai konteineru cena bez nodokļiem un nodevām. Tā kā tika iegūti cenu dati arī citās valūtās (piemēram, USD, GBP), to pārrēķins uz EUR tika veikts izmantojot Latvijas Bankas valūtas konvertētāja funkciju, aprēķini veikti uz vienu datumu – 2023.gada 5.jūliju. Aprēķinātās konteineru iegādes izmaksas iekļautas</w:t>
                  </w:r>
                  <w:r>
                    <w:rPr>
                      <w:noProof/>
                      <w:sz w:val="20"/>
                    </w:rPr>
                    <w:t xml:space="preserve"> šīs</w:t>
                  </w:r>
                  <w:r w:rsidRPr="005E482C">
                    <w:rPr>
                      <w:noProof/>
                      <w:sz w:val="20"/>
                    </w:rPr>
                    <w:t xml:space="preserve"> metodikas</w:t>
                  </w:r>
                  <w:r>
                    <w:rPr>
                      <w:noProof/>
                      <w:sz w:val="20"/>
                    </w:rPr>
                    <w:t xml:space="preserve"> (30.tabula)</w:t>
                  </w:r>
                  <w:r w:rsidRPr="005E482C">
                    <w:rPr>
                      <w:noProof/>
                      <w:sz w:val="20"/>
                    </w:rPr>
                    <w:t xml:space="preserve"> </w:t>
                  </w:r>
                  <w:r>
                    <w:rPr>
                      <w:noProof/>
                      <w:sz w:val="20"/>
                    </w:rPr>
                    <w:t xml:space="preserve">B 6.sadaļā. </w:t>
                  </w:r>
                </w:p>
                <w:p w14:paraId="79D10E26" w14:textId="7B17D587" w:rsidR="007E67F9" w:rsidRPr="003F76A3" w:rsidRDefault="007E67F9" w:rsidP="0073266B">
                  <w:pPr>
                    <w:shd w:val="clear" w:color="auto" w:fill="FFFFFF"/>
                    <w:spacing w:before="0" w:after="0"/>
                    <w:ind w:right="268"/>
                    <w:textAlignment w:val="baseline"/>
                  </w:pPr>
                </w:p>
              </w:tc>
            </w:tr>
          </w:tbl>
          <w:p w14:paraId="25A107C5" w14:textId="77777777" w:rsidR="007E67F9" w:rsidRPr="003F76A3" w:rsidRDefault="007E67F9" w:rsidP="00DA7F19">
            <w:pPr>
              <w:spacing w:before="0" w:after="0"/>
              <w:rPr>
                <w:rFonts w:eastAsia="Times New Roman"/>
                <w:b/>
                <w:color w:val="444444"/>
                <w:szCs w:val="24"/>
              </w:rPr>
            </w:pPr>
          </w:p>
        </w:tc>
      </w:tr>
    </w:tbl>
    <w:p w14:paraId="65DBFB80" w14:textId="77777777" w:rsidR="007E67F9" w:rsidRPr="003F76A3" w:rsidRDefault="007E67F9" w:rsidP="007E67F9">
      <w:pPr>
        <w:spacing w:before="0" w:after="0"/>
        <w:rPr>
          <w:rFonts w:eastAsia="Times New Roman"/>
          <w:b/>
          <w:vanish/>
          <w:szCs w:val="24"/>
        </w:rPr>
      </w:pPr>
    </w:p>
    <w:tbl>
      <w:tblPr>
        <w:tblW w:w="5000" w:type="pct"/>
        <w:shd w:val="clear" w:color="auto" w:fill="FFFFFF"/>
        <w:tblCellMar>
          <w:left w:w="0" w:type="dxa"/>
          <w:right w:w="0" w:type="dxa"/>
        </w:tblCellMar>
        <w:tblLook w:val="04A0" w:firstRow="1" w:lastRow="0" w:firstColumn="1" w:lastColumn="0" w:noHBand="0" w:noVBand="1"/>
      </w:tblPr>
      <w:tblGrid>
        <w:gridCol w:w="6"/>
        <w:gridCol w:w="180"/>
        <w:gridCol w:w="9594"/>
      </w:tblGrid>
      <w:tr w:rsidR="007E67F9" w:rsidRPr="00F666F5" w14:paraId="3BB18C12" w14:textId="77777777" w:rsidTr="00894EE6">
        <w:tc>
          <w:tcPr>
            <w:tcW w:w="0" w:type="auto"/>
            <w:shd w:val="clear" w:color="auto" w:fill="FFFFFF"/>
            <w:hideMark/>
          </w:tcPr>
          <w:p w14:paraId="434C4CD8" w14:textId="77777777" w:rsidR="007E67F9" w:rsidRPr="003F76A3" w:rsidRDefault="007E67F9" w:rsidP="007E67F9">
            <w:pPr>
              <w:spacing w:before="0" w:after="0"/>
              <w:rPr>
                <w:rFonts w:eastAsia="Times New Roman"/>
                <w:b/>
                <w:szCs w:val="24"/>
              </w:rPr>
            </w:pPr>
          </w:p>
        </w:tc>
        <w:tc>
          <w:tcPr>
            <w:tcW w:w="0" w:type="auto"/>
            <w:shd w:val="clear" w:color="auto" w:fill="FFFFFF"/>
            <w:hideMark/>
          </w:tcPr>
          <w:p w14:paraId="308B039C" w14:textId="77777777" w:rsidR="007E67F9" w:rsidRDefault="007E67F9" w:rsidP="007E67F9">
            <w:pPr>
              <w:spacing w:before="0" w:after="0"/>
              <w:rPr>
                <w:rFonts w:eastAsia="Times New Roman"/>
                <w:b/>
                <w:color w:val="444444"/>
                <w:szCs w:val="24"/>
              </w:rPr>
            </w:pPr>
          </w:p>
          <w:p w14:paraId="612CD129" w14:textId="2A2A36F4" w:rsidR="007E67F9" w:rsidRPr="00D83356" w:rsidRDefault="007E67F9" w:rsidP="007E67F9">
            <w:pPr>
              <w:spacing w:before="0" w:after="0"/>
              <w:rPr>
                <w:rFonts w:eastAsia="Times New Roman"/>
                <w:b/>
                <w:color w:val="444444"/>
                <w:szCs w:val="24"/>
              </w:rPr>
            </w:pPr>
            <w:r w:rsidRPr="00D83356">
              <w:rPr>
                <w:rFonts w:eastAsia="Times New Roman"/>
                <w:b/>
                <w:color w:val="444444"/>
                <w:szCs w:val="24"/>
              </w:rPr>
              <w:t>4.</w:t>
            </w:r>
          </w:p>
        </w:tc>
        <w:tc>
          <w:tcPr>
            <w:tcW w:w="0" w:type="auto"/>
            <w:shd w:val="clear" w:color="auto" w:fill="FFFFFF"/>
            <w:hideMark/>
          </w:tcPr>
          <w:p w14:paraId="6E135636" w14:textId="77777777" w:rsidR="007E67F9" w:rsidRDefault="007E67F9" w:rsidP="007E67F9">
            <w:pPr>
              <w:spacing w:before="0" w:after="0"/>
              <w:rPr>
                <w:rFonts w:eastAsia="Times New Roman"/>
                <w:b/>
                <w:color w:val="444444"/>
                <w:szCs w:val="24"/>
              </w:rPr>
            </w:pPr>
          </w:p>
          <w:p w14:paraId="0F60F1CE" w14:textId="32D69B5F" w:rsidR="007E67F9" w:rsidRPr="00D83356" w:rsidRDefault="007E67F9" w:rsidP="007E67F9">
            <w:pPr>
              <w:spacing w:before="0" w:after="0"/>
              <w:rPr>
                <w:rFonts w:eastAsia="Times New Roman"/>
                <w:b/>
                <w:color w:val="444444"/>
                <w:szCs w:val="24"/>
              </w:rPr>
            </w:pPr>
            <w:r w:rsidRPr="00D83356">
              <w:rPr>
                <w:rFonts w:eastAsia="Times New Roman"/>
                <w:b/>
                <w:color w:val="444444"/>
                <w:szCs w:val="24"/>
              </w:rPr>
              <w:t>Izskaidrojiet, kā Jūs nodrošinājāt, ka vienības izmaksu standarta likmes, fiksētas summas maksājuma vai vienotu likmju aprēķināšanā tika ietverti tikai attiecināmie izdevumi.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578"/>
            </w:tblGrid>
            <w:tr w:rsidR="007E67F9" w:rsidRPr="00F666F5" w14:paraId="6882F0A0" w14:textId="77777777" w:rsidTr="00894EE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29327F" w14:textId="063DC90C" w:rsidR="007E67F9" w:rsidRPr="00D83356" w:rsidRDefault="00350C9C" w:rsidP="0073266B">
                  <w:pPr>
                    <w:spacing w:before="0" w:after="0"/>
                    <w:ind w:right="268"/>
                    <w:rPr>
                      <w:rFonts w:eastAsia="Times New Roman"/>
                      <w:sz w:val="20"/>
                    </w:rPr>
                  </w:pPr>
                  <w:r w:rsidRPr="00450A44">
                    <w:rPr>
                      <w:rFonts w:eastAsia="Times New Roman"/>
                      <w:sz w:val="20"/>
                    </w:rPr>
                    <w:t xml:space="preserve">Vienības izmaksu </w:t>
                  </w:r>
                  <w:r>
                    <w:rPr>
                      <w:rFonts w:eastAsia="Times New Roman"/>
                      <w:sz w:val="20"/>
                    </w:rPr>
                    <w:t xml:space="preserve">standarta </w:t>
                  </w:r>
                  <w:r w:rsidRPr="00450A44">
                    <w:rPr>
                      <w:rFonts w:eastAsia="Times New Roman"/>
                      <w:sz w:val="20"/>
                    </w:rPr>
                    <w:t>likmes ir ierobežotas ar tām attiecināmajām izmaksu pozīcijām, kas ir tieši nepieciešamas pirmajai kārtai  2.2.2.2.</w:t>
                  </w:r>
                  <w:r>
                    <w:rPr>
                      <w:rFonts w:eastAsia="Times New Roman"/>
                      <w:sz w:val="20"/>
                    </w:rPr>
                    <w:t>pasākuma</w:t>
                  </w:r>
                  <w:r w:rsidRPr="00450A44">
                    <w:rPr>
                      <w:rFonts w:eastAsia="Times New Roman"/>
                      <w:sz w:val="20"/>
                    </w:rPr>
                    <w:t xml:space="preserve"> ietvaros, kas ir paredzētas nacionālajos </w:t>
                  </w:r>
                  <w:proofErr w:type="spellStart"/>
                  <w:r w:rsidRPr="00450A44">
                    <w:rPr>
                      <w:rFonts w:eastAsia="Times New Roman"/>
                      <w:sz w:val="20"/>
                    </w:rPr>
                    <w:t>attiecināmības</w:t>
                  </w:r>
                  <w:proofErr w:type="spellEnd"/>
                  <w:r w:rsidRPr="00450A44">
                    <w:rPr>
                      <w:rFonts w:eastAsia="Times New Roman"/>
                      <w:sz w:val="20"/>
                    </w:rPr>
                    <w:t xml:space="preserve"> noteikumos. </w:t>
                  </w:r>
                  <w:r>
                    <w:rPr>
                      <w:rFonts w:eastAsia="Times New Roman"/>
                      <w:sz w:val="20"/>
                    </w:rPr>
                    <w:t>V</w:t>
                  </w:r>
                  <w:r w:rsidRPr="00450A44">
                    <w:rPr>
                      <w:rFonts w:eastAsia="Times New Roman"/>
                      <w:sz w:val="20"/>
                    </w:rPr>
                    <w:t xml:space="preserve">ienības izmaksu </w:t>
                  </w:r>
                  <w:r>
                    <w:rPr>
                      <w:rFonts w:eastAsia="Times New Roman"/>
                      <w:sz w:val="20"/>
                    </w:rPr>
                    <w:t xml:space="preserve">standartu </w:t>
                  </w:r>
                  <w:r w:rsidRPr="00450A44">
                    <w:rPr>
                      <w:rFonts w:eastAsia="Times New Roman"/>
                      <w:sz w:val="20"/>
                    </w:rPr>
                    <w:t xml:space="preserve">likmēs ir iekļautas tikai konteineru izmaksas katram konkrētam atkritumu dalītās vākšanas konteineru veidam un atbalsts sniedzams tikai šādu konteineru iegādei. Vienas vienības izmaksu likmēs nav iekļautas izmaksu pozīcijas, kas nebūs attiecināmās atbalsta pasākuma īstenošanai.   </w:t>
                  </w:r>
                </w:p>
              </w:tc>
            </w:tr>
          </w:tbl>
          <w:p w14:paraId="025616B3" w14:textId="77777777" w:rsidR="007E67F9" w:rsidRPr="00D83356" w:rsidRDefault="007E67F9" w:rsidP="007E67F9">
            <w:pPr>
              <w:spacing w:before="0" w:after="0"/>
              <w:rPr>
                <w:rFonts w:eastAsia="Times New Roman"/>
                <w:b/>
                <w:color w:val="444444"/>
                <w:szCs w:val="24"/>
              </w:rPr>
            </w:pPr>
          </w:p>
        </w:tc>
      </w:tr>
    </w:tbl>
    <w:p w14:paraId="25576D7A" w14:textId="77777777" w:rsidR="007E67F9" w:rsidRPr="00F666F5" w:rsidRDefault="007E67F9" w:rsidP="007E67F9">
      <w:pPr>
        <w:spacing w:before="0" w:after="0"/>
        <w:rPr>
          <w:rFonts w:eastAsia="Times New Roman"/>
          <w:b/>
          <w:vanish/>
          <w:szCs w:val="24"/>
          <w:highlight w:val="yellow"/>
        </w:rPr>
      </w:pPr>
    </w:p>
    <w:tbl>
      <w:tblPr>
        <w:tblW w:w="5000" w:type="pct"/>
        <w:shd w:val="clear" w:color="auto" w:fill="FFFFFF"/>
        <w:tblCellMar>
          <w:left w:w="0" w:type="dxa"/>
          <w:right w:w="0" w:type="dxa"/>
        </w:tblCellMar>
        <w:tblLook w:val="04A0" w:firstRow="1" w:lastRow="0" w:firstColumn="1" w:lastColumn="0" w:noHBand="0" w:noVBand="1"/>
      </w:tblPr>
      <w:tblGrid>
        <w:gridCol w:w="6"/>
        <w:gridCol w:w="120"/>
        <w:gridCol w:w="9654"/>
      </w:tblGrid>
      <w:tr w:rsidR="007E67F9" w:rsidRPr="00487200" w14:paraId="26DE0A8E" w14:textId="77777777" w:rsidTr="00894EE6">
        <w:tc>
          <w:tcPr>
            <w:tcW w:w="0" w:type="auto"/>
            <w:shd w:val="clear" w:color="auto" w:fill="FFFFFF" w:themeFill="background1"/>
            <w:hideMark/>
          </w:tcPr>
          <w:p w14:paraId="260FB11F" w14:textId="77777777" w:rsidR="007E67F9" w:rsidRPr="00D83356" w:rsidRDefault="007E67F9" w:rsidP="007E67F9">
            <w:pPr>
              <w:spacing w:before="0" w:after="0"/>
              <w:rPr>
                <w:rFonts w:eastAsia="Times New Roman"/>
                <w:b/>
                <w:szCs w:val="24"/>
              </w:rPr>
            </w:pPr>
          </w:p>
        </w:tc>
        <w:tc>
          <w:tcPr>
            <w:tcW w:w="0" w:type="auto"/>
            <w:shd w:val="clear" w:color="auto" w:fill="FFFFFF" w:themeFill="background1"/>
            <w:hideMark/>
          </w:tcPr>
          <w:p w14:paraId="4BD1AA74" w14:textId="77777777" w:rsidR="00BE4E71" w:rsidRDefault="00BE4E71" w:rsidP="007E67F9">
            <w:pPr>
              <w:spacing w:before="0" w:after="0"/>
              <w:rPr>
                <w:rFonts w:eastAsia="Times New Roman"/>
                <w:b/>
                <w:color w:val="444444"/>
                <w:szCs w:val="24"/>
              </w:rPr>
            </w:pPr>
          </w:p>
          <w:p w14:paraId="0416331C" w14:textId="0ED63C3D" w:rsidR="007E67F9" w:rsidRDefault="007E67F9" w:rsidP="007E67F9">
            <w:pPr>
              <w:spacing w:before="0" w:after="0"/>
              <w:rPr>
                <w:rFonts w:eastAsia="Times New Roman"/>
                <w:b/>
                <w:color w:val="444444"/>
                <w:szCs w:val="24"/>
              </w:rPr>
            </w:pPr>
            <w:r w:rsidRPr="00D83356">
              <w:rPr>
                <w:rFonts w:eastAsia="Times New Roman"/>
                <w:b/>
                <w:color w:val="444444"/>
                <w:szCs w:val="24"/>
              </w:rPr>
              <w:t>5</w:t>
            </w:r>
          </w:p>
          <w:p w14:paraId="430AB6E5" w14:textId="307DE945" w:rsidR="007E67F9" w:rsidRPr="00D83356" w:rsidRDefault="007E67F9" w:rsidP="007E67F9">
            <w:pPr>
              <w:spacing w:before="0" w:after="0"/>
              <w:rPr>
                <w:rFonts w:eastAsia="Times New Roman"/>
                <w:b/>
                <w:color w:val="444444"/>
                <w:szCs w:val="24"/>
              </w:rPr>
            </w:pPr>
          </w:p>
        </w:tc>
        <w:tc>
          <w:tcPr>
            <w:tcW w:w="0" w:type="auto"/>
            <w:shd w:val="clear" w:color="auto" w:fill="FFFFFF" w:themeFill="background1"/>
            <w:hideMark/>
          </w:tcPr>
          <w:p w14:paraId="1E1A4AB1" w14:textId="77777777" w:rsidR="00BE4E71" w:rsidRDefault="00BE4E71" w:rsidP="007E67F9">
            <w:pPr>
              <w:spacing w:before="0" w:after="0"/>
              <w:rPr>
                <w:rFonts w:eastAsia="Times New Roman"/>
                <w:b/>
                <w:color w:val="444444"/>
                <w:szCs w:val="24"/>
              </w:rPr>
            </w:pPr>
          </w:p>
          <w:p w14:paraId="0D1757B8" w14:textId="2C745E24" w:rsidR="007E67F9" w:rsidRPr="003F76A3" w:rsidRDefault="00DA7F19" w:rsidP="007E67F9">
            <w:pPr>
              <w:spacing w:before="0" w:after="0"/>
              <w:rPr>
                <w:rFonts w:eastAsia="Times New Roman"/>
                <w:b/>
                <w:color w:val="444444"/>
                <w:szCs w:val="24"/>
              </w:rPr>
            </w:pPr>
            <w:r>
              <w:rPr>
                <w:rFonts w:eastAsia="Times New Roman"/>
                <w:b/>
                <w:color w:val="444444"/>
                <w:szCs w:val="24"/>
              </w:rPr>
              <w:t>.</w:t>
            </w:r>
            <w:r w:rsidR="007E67F9" w:rsidRPr="00D83356">
              <w:rPr>
                <w:rFonts w:eastAsia="Times New Roman"/>
                <w:b/>
                <w:color w:val="444444"/>
                <w:szCs w:val="24"/>
              </w:rPr>
              <w:t>Revīzijas iestādes(-</w:t>
            </w:r>
            <w:proofErr w:type="spellStart"/>
            <w:r w:rsidR="007E67F9" w:rsidRPr="00D83356">
              <w:rPr>
                <w:rFonts w:eastAsia="Times New Roman"/>
                <w:color w:val="444444"/>
                <w:szCs w:val="24"/>
              </w:rPr>
              <w:t>žu</w:t>
            </w:r>
            <w:proofErr w:type="spellEnd"/>
            <w:r w:rsidR="007E67F9" w:rsidRPr="00D83356">
              <w:rPr>
                <w:rFonts w:eastAsia="Times New Roman"/>
                <w:b/>
                <w:color w:val="444444"/>
                <w:szCs w:val="24"/>
              </w:rPr>
              <w:t>) veikts aprēķināšanas metodoloģijas un summu novērtējums, un kārtība,</w:t>
            </w:r>
            <w:r>
              <w:rPr>
                <w:rFonts w:eastAsia="Times New Roman"/>
                <w:b/>
                <w:color w:val="444444"/>
                <w:szCs w:val="24"/>
              </w:rPr>
              <w:t xml:space="preserve"> </w:t>
            </w:r>
            <w:r w:rsidR="007E67F9" w:rsidRPr="00D83356">
              <w:rPr>
                <w:rFonts w:eastAsia="Times New Roman"/>
                <w:b/>
                <w:color w:val="444444"/>
                <w:szCs w:val="24"/>
              </w:rPr>
              <w:t>kas nodrošina datu verifikāciju, kvalitāti, vākšanu un glabāšanu.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38"/>
            </w:tblGrid>
            <w:tr w:rsidR="007E67F9" w:rsidRPr="00487200" w14:paraId="60E8DEB9" w14:textId="77777777" w:rsidTr="00894EE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FA0D4" w14:textId="77777777" w:rsidR="00350C9C" w:rsidRPr="0079162D" w:rsidRDefault="00350C9C" w:rsidP="00604758">
                  <w:pPr>
                    <w:spacing w:before="0" w:after="0"/>
                    <w:rPr>
                      <w:rFonts w:eastAsia="Aptos"/>
                      <w:sz w:val="20"/>
                    </w:rPr>
                  </w:pPr>
                  <w:r w:rsidRPr="0079162D">
                    <w:rPr>
                      <w:rFonts w:eastAsia="Aptos"/>
                      <w:sz w:val="20"/>
                    </w:rPr>
                    <w:t>Konstatējām šādus faktus :</w:t>
                  </w:r>
                </w:p>
                <w:p w14:paraId="69F9A9A6" w14:textId="77777777" w:rsidR="00350C9C" w:rsidRPr="0079162D" w:rsidRDefault="00350C9C" w:rsidP="00604758">
                  <w:pPr>
                    <w:spacing w:before="0" w:after="0"/>
                    <w:rPr>
                      <w:rFonts w:eastAsia="Aptos"/>
                      <w:sz w:val="20"/>
                    </w:rPr>
                  </w:pPr>
                  <w:r w:rsidRPr="0079162D">
                    <w:rPr>
                      <w:rFonts w:eastAsia="Aptos"/>
                      <w:sz w:val="20"/>
                    </w:rPr>
                    <w:t>4.            Veiktās procedūras rezultātā, tika secināts, ka kopumā vienas vienības izmaksu likmes aprēķini ir noteikti saskaņā ar Vispārējās Regulas Nr. 2021/1060  94. panta 2. punkta prasībām, t.i.: taisnīgi, objektīvi un pārbaudāmi.</w:t>
                  </w:r>
                </w:p>
                <w:p w14:paraId="29EE44D6" w14:textId="77777777" w:rsidR="00350C9C" w:rsidRPr="0079162D" w:rsidRDefault="00350C9C" w:rsidP="00604758">
                  <w:pPr>
                    <w:spacing w:before="0" w:after="0"/>
                    <w:rPr>
                      <w:rFonts w:eastAsia="Aptos"/>
                      <w:sz w:val="20"/>
                    </w:rPr>
                  </w:pPr>
                  <w:r w:rsidRPr="0079162D">
                    <w:rPr>
                      <w:rFonts w:eastAsia="Aptos"/>
                      <w:sz w:val="20"/>
                    </w:rPr>
                    <w:lastRenderedPageBreak/>
                    <w:t>Metodikas  vienas vienības izmaksu likmes tika noteiktas saskaņā ar Vispārējās Regulas Nr. 2021/1060 94. panta 2. punktu un metodikā piemērotie aprēķini tika balstīti uz taisnīgu, objektīvu un pārbaudāmu aprēķina metodi atbilstoši tirgus izpētes datiem (cita objektīva informācija), proti:</w:t>
                  </w:r>
                </w:p>
                <w:p w14:paraId="34D37F10" w14:textId="77777777" w:rsidR="00350C9C" w:rsidRPr="0079162D" w:rsidRDefault="00350C9C" w:rsidP="00604758">
                  <w:pPr>
                    <w:spacing w:before="0" w:after="0"/>
                    <w:rPr>
                      <w:rFonts w:eastAsia="Aptos"/>
                      <w:sz w:val="20"/>
                    </w:rPr>
                  </w:pPr>
                  <w:r w:rsidRPr="0079162D">
                    <w:rPr>
                      <w:rFonts w:eastAsia="Aptos"/>
                      <w:sz w:val="20"/>
                    </w:rPr>
                    <w:t>4.1.        aprēķini ir veikti saskaņā ar taisnīgu, objektīvu un pārbaudāmu aprēķina metodi, kuras pamatā ir tādi dati, kas ir balstīti uz tirgus izpēti (objektīva informācija);</w:t>
                  </w:r>
                </w:p>
                <w:p w14:paraId="30BE60EE" w14:textId="77777777" w:rsidR="00350C9C" w:rsidRPr="0079162D" w:rsidRDefault="00350C9C" w:rsidP="00604758">
                  <w:pPr>
                    <w:spacing w:before="0" w:after="0"/>
                    <w:rPr>
                      <w:rFonts w:eastAsia="Aptos"/>
                      <w:sz w:val="20"/>
                    </w:rPr>
                  </w:pPr>
                  <w:r w:rsidRPr="0079162D">
                    <w:rPr>
                      <w:rFonts w:eastAsia="Aptos"/>
                      <w:sz w:val="20"/>
                    </w:rPr>
                    <w:t>–              pamatoti ar objektīvu informāciju – tirgus izpēte, eksperta lēmumiem;</w:t>
                  </w:r>
                </w:p>
                <w:p w14:paraId="12995551" w14:textId="77777777" w:rsidR="00350C9C" w:rsidRPr="0079162D" w:rsidRDefault="00350C9C" w:rsidP="00604758">
                  <w:pPr>
                    <w:spacing w:before="0" w:after="0"/>
                    <w:rPr>
                      <w:rFonts w:eastAsia="Aptos"/>
                      <w:sz w:val="20"/>
                    </w:rPr>
                  </w:pPr>
                  <w:r w:rsidRPr="0079162D">
                    <w:rPr>
                      <w:rFonts w:eastAsia="Aptos"/>
                      <w:sz w:val="20"/>
                    </w:rPr>
                    <w:t>–              ir novērtēti kā ticami un atbilstoši paredzētajām projekta darbībām.</w:t>
                  </w:r>
                </w:p>
                <w:p w14:paraId="1F6AC983" w14:textId="77777777" w:rsidR="00350C9C" w:rsidRPr="0079162D" w:rsidRDefault="00350C9C" w:rsidP="00604758">
                  <w:pPr>
                    <w:spacing w:before="0" w:after="0"/>
                    <w:rPr>
                      <w:rFonts w:eastAsia="Aptos"/>
                      <w:sz w:val="20"/>
                    </w:rPr>
                  </w:pPr>
                  <w:r w:rsidRPr="0079162D">
                    <w:rPr>
                      <w:rFonts w:eastAsia="Aptos"/>
                      <w:sz w:val="20"/>
                    </w:rPr>
                    <w:t>4.2.        Izdevumu kategorijas / izmaksu veidi, kas ir piemēroti metodikas aprēķinā ir saskaņā ar attiecīgo Eiropas Savienības kohēzijas politikas programmas 2021.-2027. gadam specifiskā atbalsta mērķa 2.2.2. “Pārejas uz aprites ekonomiku veicināšana” pasākumā 2.2.2.2. “Atkritumu dalītā vākšana”” (turpmāk – SAMP) projektu iesniegumu atlases 1. kārtas īstenošanai, t.i. Ministru kabineta 26.03.2024 noteikumiem Nr. 197 .</w:t>
                  </w:r>
                </w:p>
                <w:p w14:paraId="5EC16C32" w14:textId="77777777" w:rsidR="00350C9C" w:rsidRPr="0079162D" w:rsidRDefault="00350C9C" w:rsidP="00604758">
                  <w:pPr>
                    <w:spacing w:before="0" w:after="0"/>
                    <w:rPr>
                      <w:rFonts w:eastAsia="Aptos"/>
                      <w:sz w:val="20"/>
                    </w:rPr>
                  </w:pPr>
                  <w:r w:rsidRPr="0079162D">
                    <w:rPr>
                      <w:rFonts w:eastAsia="Aptos"/>
                      <w:sz w:val="20"/>
                    </w:rPr>
                    <w:t>4.3.        Centrālajai finanšu un līgumu aģentūrai kā Sadarbības iestādei projektu atlases un uzraudzības laikā pievērsīs papildu uzmanību dubultā finansējuma riskam. Ir izstrādāti kontroles mehānismi dubultā finansējuma riska mazināšanai, tai skaitā attiecīgas pārbaudes projektu apstiprināšanas un izdevumu apstiprināšanas posmā.</w:t>
                  </w:r>
                </w:p>
                <w:p w14:paraId="3D60B08D" w14:textId="77777777" w:rsidR="00350C9C" w:rsidRPr="0079162D" w:rsidRDefault="00350C9C" w:rsidP="00604758">
                  <w:pPr>
                    <w:spacing w:before="0" w:after="0"/>
                    <w:rPr>
                      <w:rFonts w:eastAsia="Aptos"/>
                      <w:sz w:val="20"/>
                    </w:rPr>
                  </w:pPr>
                  <w:r w:rsidRPr="0079162D">
                    <w:rPr>
                      <w:rFonts w:eastAsia="Aptos"/>
                      <w:sz w:val="20"/>
                    </w:rPr>
                    <w:t>4.4.        Noteiktās vienas vienības izmaksu likmes atbilst veiktajiem pieņēmumiem un aprēķiniem, kā arī likmju aprēķinos izmantotajiem datiem. Veiktie aprēķini ir detalizēti aprakstīti, tai skaitā veiktās korekcijas datos (ekstrēmu vērtību izslēgšana), dokumentēta un atbilstoši pamatota.</w:t>
                  </w:r>
                </w:p>
                <w:p w14:paraId="4161EAC3" w14:textId="77777777" w:rsidR="00350C9C" w:rsidRPr="0079162D" w:rsidRDefault="00350C9C" w:rsidP="00604758">
                  <w:pPr>
                    <w:spacing w:before="0" w:after="0"/>
                    <w:rPr>
                      <w:rFonts w:eastAsia="Aptos"/>
                      <w:sz w:val="20"/>
                    </w:rPr>
                  </w:pPr>
                  <w:r w:rsidRPr="0079162D">
                    <w:rPr>
                      <w:rFonts w:eastAsia="Aptos"/>
                      <w:sz w:val="20"/>
                    </w:rPr>
                    <w:t xml:space="preserve">4.5.        Metodikā ir pietiekami skaidri aprakstīti nosacījumi un kritēriji, pie kādiem plānota metodikas pārskatīšana / aktualizēšana, kā arī ir skaidri noteikts pārskatīšanas biežums – pirms katras atklātas projektu iesnieguma atlases. </w:t>
                  </w:r>
                </w:p>
                <w:p w14:paraId="64781700" w14:textId="77777777" w:rsidR="00350C9C" w:rsidRPr="0079162D" w:rsidRDefault="00350C9C" w:rsidP="00604758">
                  <w:pPr>
                    <w:spacing w:before="0" w:after="0"/>
                    <w:rPr>
                      <w:rFonts w:eastAsia="Aptos"/>
                      <w:sz w:val="20"/>
                    </w:rPr>
                  </w:pPr>
                  <w:r w:rsidRPr="0079162D">
                    <w:rPr>
                      <w:rFonts w:eastAsia="Aptos"/>
                      <w:sz w:val="20"/>
                    </w:rPr>
                    <w:t xml:space="preserve">5.            Attiecībā uz pasākumiem, lai nodrošinātu atbilstošu datu un apliecinošo dokumentu pārbaudi, kvalitāti kā arī to vākšanu un uzglabāšanu, ir plānots nodrošināt, ka tiks saglabāti visi pierādījumi par projekta īstenošanas dokumentāciju un jo īpaši dati un dokumenti par maksājumiem, kas veikti finansējuma saņēmējiem saskaņā ar Vispārējās Regulas Nr. 2021/1060 69. panta 8. punktu – tas ir: sistēmā, kas ļauj vākt un uzglabāt attiecīgos datus/dokumentus un nodrošināt pietiekamas revīzijas liecības. </w:t>
                  </w:r>
                </w:p>
                <w:p w14:paraId="538CF03B" w14:textId="38427F94" w:rsidR="007E67F9" w:rsidRPr="003F76A3" w:rsidRDefault="00350C9C" w:rsidP="00604758">
                  <w:pPr>
                    <w:spacing w:before="0" w:after="0"/>
                    <w:rPr>
                      <w:rFonts w:eastAsia="Times New Roman"/>
                      <w:bCs/>
                      <w:szCs w:val="24"/>
                    </w:rPr>
                  </w:pPr>
                  <w:r>
                    <w:rPr>
                      <w:rFonts w:eastAsia="Aptos"/>
                      <w:sz w:val="20"/>
                    </w:rPr>
                    <w:t>6.</w:t>
                  </w:r>
                  <w:r w:rsidRPr="0079162D">
                    <w:rPr>
                      <w:rFonts w:eastAsia="Aptos"/>
                      <w:sz w:val="20"/>
                    </w:rPr>
                    <w:t>         Visi būtiskie un attiecināmie veiktā izvērtējuma elementi ir dokumentēti Eiropas Komisijas audita struktūrvienības izstrādātās pārbaudes lapas 1.sadaļā</w:t>
                  </w:r>
                  <w:r w:rsidR="00604758">
                    <w:rPr>
                      <w:rFonts w:eastAsia="Aptos"/>
                      <w:sz w:val="20"/>
                    </w:rPr>
                    <w:t>.</w:t>
                  </w:r>
                </w:p>
              </w:tc>
            </w:tr>
          </w:tbl>
          <w:p w14:paraId="60B5507F" w14:textId="77777777" w:rsidR="007E67F9" w:rsidRPr="003F76A3" w:rsidRDefault="007E67F9" w:rsidP="007E67F9">
            <w:pPr>
              <w:spacing w:before="0" w:after="0"/>
              <w:rPr>
                <w:rFonts w:eastAsia="Times New Roman"/>
                <w:b/>
                <w:color w:val="444444"/>
                <w:szCs w:val="24"/>
              </w:rPr>
            </w:pPr>
          </w:p>
        </w:tc>
      </w:tr>
    </w:tbl>
    <w:p w14:paraId="7D9A7EBF" w14:textId="3ABE4257" w:rsidR="00604758" w:rsidRPr="00604758" w:rsidRDefault="00604758" w:rsidP="00604758">
      <w:pPr>
        <w:pStyle w:val="Heading5"/>
        <w:rPr>
          <w:rFonts w:ascii="Times New Roman" w:hAnsi="Times New Roman"/>
          <w:b/>
          <w:bCs/>
          <w:sz w:val="24"/>
          <w:szCs w:val="24"/>
        </w:rPr>
      </w:pPr>
      <w:r w:rsidRPr="00604758">
        <w:rPr>
          <w:rFonts w:ascii="Times New Roman" w:hAnsi="Times New Roman"/>
          <w:b/>
          <w:bCs/>
          <w:sz w:val="24"/>
          <w:szCs w:val="24"/>
        </w:rPr>
        <w:lastRenderedPageBreak/>
        <w:t xml:space="preserve">30.tabulas </w:t>
      </w:r>
      <w:r>
        <w:rPr>
          <w:rFonts w:ascii="Times New Roman" w:hAnsi="Times New Roman"/>
          <w:b/>
          <w:bCs/>
          <w:sz w:val="24"/>
          <w:szCs w:val="24"/>
        </w:rPr>
        <w:t>p</w:t>
      </w:r>
      <w:r w:rsidRPr="00604758">
        <w:rPr>
          <w:rFonts w:ascii="Times New Roman" w:hAnsi="Times New Roman"/>
          <w:b/>
          <w:bCs/>
          <w:sz w:val="24"/>
          <w:szCs w:val="24"/>
        </w:rPr>
        <w:t xml:space="preserve">ielikums Nr.1 </w:t>
      </w:r>
    </w:p>
    <w:p w14:paraId="2AFD6D3C" w14:textId="77777777" w:rsidR="00604758" w:rsidRPr="00604758" w:rsidRDefault="00604758" w:rsidP="008341EA">
      <w:pPr>
        <w:pStyle w:val="ListParagraph"/>
        <w:numPr>
          <w:ilvl w:val="0"/>
          <w:numId w:val="82"/>
        </w:numPr>
        <w:spacing w:after="0"/>
        <w:jc w:val="both"/>
        <w:rPr>
          <w:rFonts w:ascii="Times New Roman" w:eastAsia="Times New Roman" w:hAnsi="Times New Roman" w:cs="Times New Roman"/>
          <w:b/>
          <w:bCs/>
          <w:i/>
          <w:sz w:val="20"/>
          <w:szCs w:val="20"/>
        </w:rPr>
      </w:pPr>
      <w:r w:rsidRPr="00604758">
        <w:rPr>
          <w:rFonts w:ascii="Times New Roman" w:eastAsia="Times New Roman" w:hAnsi="Times New Roman" w:cs="Times New Roman"/>
          <w:b/>
          <w:bCs/>
          <w:i/>
          <w:sz w:val="20"/>
          <w:szCs w:val="20"/>
        </w:rPr>
        <w:t>Tabula  (VARAM tirgus cenu izpētē iekļaujamie dalītās vākšanas konteineru veidi)</w:t>
      </w:r>
    </w:p>
    <w:tbl>
      <w:tblPr>
        <w:tblStyle w:val="TableGrid1"/>
        <w:tblW w:w="0" w:type="auto"/>
        <w:tblLook w:val="04A0" w:firstRow="1" w:lastRow="0" w:firstColumn="1" w:lastColumn="0" w:noHBand="0" w:noVBand="1"/>
      </w:tblPr>
      <w:tblGrid>
        <w:gridCol w:w="2830"/>
        <w:gridCol w:w="2977"/>
        <w:gridCol w:w="1701"/>
        <w:gridCol w:w="2126"/>
      </w:tblGrid>
      <w:tr w:rsidR="00604758" w:rsidRPr="00604758" w14:paraId="038F65A1" w14:textId="77777777" w:rsidTr="00E65371">
        <w:tc>
          <w:tcPr>
            <w:tcW w:w="2830" w:type="dxa"/>
            <w:shd w:val="clear" w:color="auto" w:fill="auto"/>
          </w:tcPr>
          <w:p w14:paraId="57545669"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Atkritumu veids</w:t>
            </w:r>
          </w:p>
        </w:tc>
        <w:tc>
          <w:tcPr>
            <w:tcW w:w="2977" w:type="dxa"/>
            <w:shd w:val="clear" w:color="auto" w:fill="auto"/>
          </w:tcPr>
          <w:p w14:paraId="5983DC26"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Konteinera izvietošana</w:t>
            </w:r>
          </w:p>
        </w:tc>
        <w:tc>
          <w:tcPr>
            <w:tcW w:w="1701" w:type="dxa"/>
            <w:shd w:val="clear" w:color="auto" w:fill="auto"/>
          </w:tcPr>
          <w:p w14:paraId="32A18E20"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Konteinera materiāls</w:t>
            </w:r>
          </w:p>
        </w:tc>
        <w:tc>
          <w:tcPr>
            <w:tcW w:w="2126" w:type="dxa"/>
            <w:shd w:val="clear" w:color="auto" w:fill="auto"/>
          </w:tcPr>
          <w:p w14:paraId="7AD61FD0"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Tilpums, litri vai m</w:t>
            </w:r>
            <w:r w:rsidRPr="00604758">
              <w:rPr>
                <w:rFonts w:ascii="Times New Roman" w:eastAsia="Times New Roman" w:hAnsi="Times New Roman"/>
                <w:b/>
                <w:bCs/>
                <w:sz w:val="20"/>
                <w:vertAlign w:val="superscript"/>
              </w:rPr>
              <w:t>3</w:t>
            </w:r>
          </w:p>
        </w:tc>
      </w:tr>
      <w:tr w:rsidR="00604758" w:rsidRPr="00604758" w14:paraId="70E9A1F9" w14:textId="77777777" w:rsidTr="00E65371">
        <w:tc>
          <w:tcPr>
            <w:tcW w:w="9634" w:type="dxa"/>
            <w:gridSpan w:val="4"/>
            <w:shd w:val="clear" w:color="auto" w:fill="auto"/>
          </w:tcPr>
          <w:p w14:paraId="2F3A76BB"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Izlietotais iepakojums, atsevišķi konteineri </w:t>
            </w:r>
          </w:p>
        </w:tc>
      </w:tr>
      <w:tr w:rsidR="00604758" w:rsidRPr="00604758" w14:paraId="66CB6738" w14:textId="77777777" w:rsidTr="00E65371">
        <w:tc>
          <w:tcPr>
            <w:tcW w:w="2830" w:type="dxa"/>
            <w:shd w:val="clear" w:color="auto" w:fill="auto"/>
          </w:tcPr>
          <w:p w14:paraId="4DF7B69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hAnsi="Times New Roman"/>
                <w:sz w:val="20"/>
                <w:lang w:val="en-GB"/>
              </w:rPr>
              <w:t xml:space="preserve"> </w:t>
            </w:r>
            <w:proofErr w:type="spellStart"/>
            <w:r w:rsidRPr="00604758">
              <w:rPr>
                <w:rFonts w:ascii="Times New Roman" w:hAnsi="Times New Roman"/>
                <w:sz w:val="20"/>
                <w:lang w:val="en-GB"/>
              </w:rPr>
              <w:t>Izlietotais</w:t>
            </w:r>
            <w:proofErr w:type="spellEnd"/>
            <w:r w:rsidRPr="00604758">
              <w:rPr>
                <w:rFonts w:ascii="Times New Roman" w:hAnsi="Times New Roman"/>
                <w:sz w:val="20"/>
                <w:lang w:val="en-GB"/>
              </w:rPr>
              <w:t xml:space="preserve"> </w:t>
            </w:r>
            <w:proofErr w:type="spellStart"/>
            <w:proofErr w:type="gramStart"/>
            <w:r w:rsidRPr="00604758">
              <w:rPr>
                <w:rFonts w:ascii="Times New Roman" w:hAnsi="Times New Roman"/>
                <w:sz w:val="20"/>
                <w:lang w:val="en-GB"/>
              </w:rPr>
              <w:t>iepakojums</w:t>
            </w:r>
            <w:proofErr w:type="spellEnd"/>
            <w:r w:rsidRPr="00604758">
              <w:rPr>
                <w:rFonts w:ascii="Times New Roman" w:hAnsi="Times New Roman"/>
                <w:sz w:val="20"/>
                <w:lang w:val="en-GB"/>
              </w:rPr>
              <w:t xml:space="preserve">  (</w:t>
            </w:r>
            <w:proofErr w:type="spellStart"/>
            <w:proofErr w:type="gramEnd"/>
            <w:r w:rsidRPr="00604758">
              <w:rPr>
                <w:rFonts w:ascii="Times New Roman" w:hAnsi="Times New Roman"/>
                <w:sz w:val="20"/>
                <w:lang w:val="en-GB"/>
              </w:rPr>
              <w:t>plastmasa</w:t>
            </w:r>
            <w:proofErr w:type="spellEnd"/>
            <w:r w:rsidRPr="00604758">
              <w:rPr>
                <w:rFonts w:ascii="Times New Roman" w:hAnsi="Times New Roman"/>
                <w:sz w:val="20"/>
                <w:lang w:val="en-GB"/>
              </w:rPr>
              <w:t xml:space="preserve">, </w:t>
            </w:r>
            <w:proofErr w:type="spellStart"/>
            <w:r w:rsidRPr="00604758">
              <w:rPr>
                <w:rFonts w:ascii="Times New Roman" w:hAnsi="Times New Roman"/>
                <w:sz w:val="20"/>
                <w:lang w:val="en-GB"/>
              </w:rPr>
              <w:t>papīrs</w:t>
            </w:r>
            <w:proofErr w:type="spellEnd"/>
            <w:r w:rsidRPr="00604758">
              <w:rPr>
                <w:rFonts w:ascii="Times New Roman" w:hAnsi="Times New Roman"/>
                <w:sz w:val="20"/>
                <w:lang w:val="en-GB"/>
              </w:rPr>
              <w:t xml:space="preserve">, metals, </w:t>
            </w:r>
            <w:proofErr w:type="spellStart"/>
            <w:r w:rsidRPr="00604758">
              <w:rPr>
                <w:rFonts w:ascii="Times New Roman" w:hAnsi="Times New Roman"/>
                <w:sz w:val="20"/>
                <w:lang w:val="en-GB"/>
              </w:rPr>
              <w:t>stikls</w:t>
            </w:r>
            <w:proofErr w:type="spellEnd"/>
            <w:r w:rsidRPr="00604758">
              <w:rPr>
                <w:rFonts w:ascii="Times New Roman" w:hAnsi="Times New Roman"/>
                <w:sz w:val="20"/>
                <w:lang w:val="en-GB"/>
              </w:rPr>
              <w:t xml:space="preserve">) </w:t>
            </w:r>
          </w:p>
        </w:tc>
        <w:tc>
          <w:tcPr>
            <w:tcW w:w="2977" w:type="dxa"/>
            <w:shd w:val="clear" w:color="auto" w:fill="auto"/>
          </w:tcPr>
          <w:p w14:paraId="332445F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pieejamās vietās </w:t>
            </w:r>
          </w:p>
        </w:tc>
        <w:tc>
          <w:tcPr>
            <w:tcW w:w="1701" w:type="dxa"/>
            <w:shd w:val="clear" w:color="auto" w:fill="auto"/>
          </w:tcPr>
          <w:p w14:paraId="119D451D"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2126" w:type="dxa"/>
            <w:shd w:val="clear" w:color="auto" w:fill="auto"/>
          </w:tcPr>
          <w:p w14:paraId="59713357"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660 un 1100 litri </w:t>
            </w:r>
          </w:p>
        </w:tc>
      </w:tr>
      <w:tr w:rsidR="00604758" w:rsidRPr="00604758" w14:paraId="0C27FB92" w14:textId="77777777" w:rsidTr="00E65371">
        <w:tc>
          <w:tcPr>
            <w:tcW w:w="2830" w:type="dxa"/>
            <w:shd w:val="clear" w:color="auto" w:fill="auto"/>
          </w:tcPr>
          <w:p w14:paraId="2443CEA6" w14:textId="77777777" w:rsidR="00604758" w:rsidRPr="00604758" w:rsidRDefault="00604758" w:rsidP="00604758">
            <w:pPr>
              <w:spacing w:before="0" w:after="0"/>
              <w:rPr>
                <w:rFonts w:ascii="Times New Roman" w:eastAsia="Times New Roman" w:hAnsi="Times New Roman"/>
                <w:bCs/>
                <w:sz w:val="20"/>
                <w:lang w:val="en-GB"/>
              </w:rPr>
            </w:pPr>
            <w:r w:rsidRPr="00604758">
              <w:rPr>
                <w:rFonts w:ascii="Times New Roman" w:hAnsi="Times New Roman"/>
                <w:sz w:val="20"/>
                <w:lang w:val="en-GB"/>
              </w:rPr>
              <w:t xml:space="preserve"> </w:t>
            </w:r>
            <w:proofErr w:type="spellStart"/>
            <w:r w:rsidRPr="00604758">
              <w:rPr>
                <w:rFonts w:ascii="Times New Roman" w:hAnsi="Times New Roman"/>
                <w:sz w:val="20"/>
                <w:lang w:val="en-GB"/>
              </w:rPr>
              <w:t>Izlietotais</w:t>
            </w:r>
            <w:proofErr w:type="spellEnd"/>
            <w:r w:rsidRPr="00604758">
              <w:rPr>
                <w:rFonts w:ascii="Times New Roman" w:hAnsi="Times New Roman"/>
                <w:sz w:val="20"/>
                <w:lang w:val="en-GB"/>
              </w:rPr>
              <w:t xml:space="preserve"> </w:t>
            </w:r>
            <w:proofErr w:type="spellStart"/>
            <w:proofErr w:type="gramStart"/>
            <w:r w:rsidRPr="00604758">
              <w:rPr>
                <w:rFonts w:ascii="Times New Roman" w:hAnsi="Times New Roman"/>
                <w:sz w:val="20"/>
                <w:lang w:val="en-GB"/>
              </w:rPr>
              <w:t>iepakojums</w:t>
            </w:r>
            <w:proofErr w:type="spellEnd"/>
            <w:r w:rsidRPr="00604758">
              <w:rPr>
                <w:rFonts w:ascii="Times New Roman" w:hAnsi="Times New Roman"/>
                <w:sz w:val="20"/>
                <w:lang w:val="en-GB"/>
              </w:rPr>
              <w:t xml:space="preserve">  (</w:t>
            </w:r>
            <w:proofErr w:type="spellStart"/>
            <w:proofErr w:type="gramEnd"/>
            <w:r w:rsidRPr="00604758">
              <w:rPr>
                <w:rFonts w:ascii="Times New Roman" w:hAnsi="Times New Roman"/>
                <w:sz w:val="20"/>
                <w:lang w:val="en-GB"/>
              </w:rPr>
              <w:t>plastmasa</w:t>
            </w:r>
            <w:proofErr w:type="spellEnd"/>
            <w:r w:rsidRPr="00604758">
              <w:rPr>
                <w:rFonts w:ascii="Times New Roman" w:hAnsi="Times New Roman"/>
                <w:sz w:val="20"/>
                <w:lang w:val="en-GB"/>
              </w:rPr>
              <w:t xml:space="preserve">, </w:t>
            </w:r>
            <w:proofErr w:type="spellStart"/>
            <w:r w:rsidRPr="00604758">
              <w:rPr>
                <w:rFonts w:ascii="Times New Roman" w:hAnsi="Times New Roman"/>
                <w:sz w:val="20"/>
                <w:lang w:val="en-GB"/>
              </w:rPr>
              <w:t>papīrs</w:t>
            </w:r>
            <w:proofErr w:type="spellEnd"/>
            <w:r w:rsidRPr="00604758">
              <w:rPr>
                <w:rFonts w:ascii="Times New Roman" w:hAnsi="Times New Roman"/>
                <w:sz w:val="20"/>
                <w:lang w:val="en-GB"/>
              </w:rPr>
              <w:t xml:space="preserve">, metals, </w:t>
            </w:r>
            <w:proofErr w:type="spellStart"/>
            <w:r w:rsidRPr="00604758">
              <w:rPr>
                <w:rFonts w:ascii="Times New Roman" w:hAnsi="Times New Roman"/>
                <w:sz w:val="20"/>
                <w:lang w:val="en-GB"/>
              </w:rPr>
              <w:t>stikls</w:t>
            </w:r>
            <w:proofErr w:type="spellEnd"/>
            <w:r w:rsidRPr="00604758">
              <w:rPr>
                <w:rFonts w:ascii="Times New Roman" w:hAnsi="Times New Roman"/>
                <w:sz w:val="20"/>
                <w:lang w:val="en-GB"/>
              </w:rPr>
              <w:t xml:space="preserve">) </w:t>
            </w:r>
          </w:p>
        </w:tc>
        <w:tc>
          <w:tcPr>
            <w:tcW w:w="2977" w:type="dxa"/>
            <w:shd w:val="clear" w:color="auto" w:fill="auto"/>
          </w:tcPr>
          <w:p w14:paraId="585B811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pieejamās vietās </w:t>
            </w:r>
          </w:p>
        </w:tc>
        <w:tc>
          <w:tcPr>
            <w:tcW w:w="1701" w:type="dxa"/>
            <w:shd w:val="clear" w:color="auto" w:fill="auto"/>
          </w:tcPr>
          <w:p w14:paraId="4973E71C"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Metāls </w:t>
            </w:r>
          </w:p>
        </w:tc>
        <w:tc>
          <w:tcPr>
            <w:tcW w:w="2126" w:type="dxa"/>
            <w:shd w:val="clear" w:color="auto" w:fill="auto"/>
          </w:tcPr>
          <w:p w14:paraId="7E75E6E6"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660 un 1100 litri </w:t>
            </w:r>
          </w:p>
        </w:tc>
      </w:tr>
      <w:tr w:rsidR="00604758" w:rsidRPr="00604758" w14:paraId="1B5CC15B" w14:textId="77777777" w:rsidTr="00E65371">
        <w:tc>
          <w:tcPr>
            <w:tcW w:w="2830" w:type="dxa"/>
            <w:shd w:val="clear" w:color="auto" w:fill="auto"/>
          </w:tcPr>
          <w:p w14:paraId="74EAC6C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hAnsi="Times New Roman"/>
                <w:sz w:val="20"/>
                <w:lang w:val="en-GB"/>
              </w:rPr>
              <w:t xml:space="preserve"> </w:t>
            </w:r>
            <w:proofErr w:type="spellStart"/>
            <w:r w:rsidRPr="00604758">
              <w:rPr>
                <w:rFonts w:ascii="Times New Roman" w:hAnsi="Times New Roman"/>
                <w:sz w:val="20"/>
                <w:lang w:val="en-GB"/>
              </w:rPr>
              <w:t>Izlietotais</w:t>
            </w:r>
            <w:proofErr w:type="spellEnd"/>
            <w:r w:rsidRPr="00604758">
              <w:rPr>
                <w:rFonts w:ascii="Times New Roman" w:hAnsi="Times New Roman"/>
                <w:sz w:val="20"/>
                <w:lang w:val="en-GB"/>
              </w:rPr>
              <w:t xml:space="preserve"> </w:t>
            </w:r>
            <w:proofErr w:type="spellStart"/>
            <w:proofErr w:type="gramStart"/>
            <w:r w:rsidRPr="00604758">
              <w:rPr>
                <w:rFonts w:ascii="Times New Roman" w:hAnsi="Times New Roman"/>
                <w:sz w:val="20"/>
                <w:lang w:val="en-GB"/>
              </w:rPr>
              <w:t>iepakojums</w:t>
            </w:r>
            <w:proofErr w:type="spellEnd"/>
            <w:r w:rsidRPr="00604758">
              <w:rPr>
                <w:rFonts w:ascii="Times New Roman" w:hAnsi="Times New Roman"/>
                <w:sz w:val="20"/>
                <w:lang w:val="en-GB"/>
              </w:rPr>
              <w:t xml:space="preserve">  (</w:t>
            </w:r>
            <w:proofErr w:type="spellStart"/>
            <w:proofErr w:type="gramEnd"/>
            <w:r w:rsidRPr="00604758">
              <w:rPr>
                <w:rFonts w:ascii="Times New Roman" w:hAnsi="Times New Roman"/>
                <w:sz w:val="20"/>
                <w:lang w:val="en-GB"/>
              </w:rPr>
              <w:t>plastmasa</w:t>
            </w:r>
            <w:proofErr w:type="spellEnd"/>
            <w:r w:rsidRPr="00604758">
              <w:rPr>
                <w:rFonts w:ascii="Times New Roman" w:hAnsi="Times New Roman"/>
                <w:sz w:val="20"/>
                <w:lang w:val="en-GB"/>
              </w:rPr>
              <w:t xml:space="preserve">, </w:t>
            </w:r>
            <w:proofErr w:type="spellStart"/>
            <w:r w:rsidRPr="00604758">
              <w:rPr>
                <w:rFonts w:ascii="Times New Roman" w:hAnsi="Times New Roman"/>
                <w:sz w:val="20"/>
                <w:lang w:val="en-GB"/>
              </w:rPr>
              <w:t>papīrs</w:t>
            </w:r>
            <w:proofErr w:type="spellEnd"/>
            <w:r w:rsidRPr="00604758">
              <w:rPr>
                <w:rFonts w:ascii="Times New Roman" w:hAnsi="Times New Roman"/>
                <w:sz w:val="20"/>
                <w:lang w:val="en-GB"/>
              </w:rPr>
              <w:t xml:space="preserve">, metals, </w:t>
            </w:r>
            <w:proofErr w:type="spellStart"/>
            <w:r w:rsidRPr="00604758">
              <w:rPr>
                <w:rFonts w:ascii="Times New Roman" w:hAnsi="Times New Roman"/>
                <w:sz w:val="20"/>
                <w:lang w:val="en-GB"/>
              </w:rPr>
              <w:t>stikls</w:t>
            </w:r>
            <w:proofErr w:type="spellEnd"/>
            <w:r w:rsidRPr="00604758">
              <w:rPr>
                <w:rFonts w:ascii="Times New Roman" w:hAnsi="Times New Roman"/>
                <w:sz w:val="20"/>
                <w:lang w:val="en-GB"/>
              </w:rPr>
              <w:t xml:space="preserve">) </w:t>
            </w:r>
          </w:p>
        </w:tc>
        <w:tc>
          <w:tcPr>
            <w:tcW w:w="2977" w:type="dxa"/>
            <w:shd w:val="clear" w:color="auto" w:fill="auto"/>
          </w:tcPr>
          <w:p w14:paraId="6DD9EAE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Privātmāju rajons, </w:t>
            </w:r>
          </w:p>
        </w:tc>
        <w:tc>
          <w:tcPr>
            <w:tcW w:w="1701" w:type="dxa"/>
            <w:shd w:val="clear" w:color="auto" w:fill="auto"/>
          </w:tcPr>
          <w:p w14:paraId="5C16B6D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2126" w:type="dxa"/>
            <w:shd w:val="clear" w:color="auto" w:fill="auto"/>
          </w:tcPr>
          <w:p w14:paraId="6E71B5E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660 un 1100 litri </w:t>
            </w:r>
          </w:p>
        </w:tc>
      </w:tr>
      <w:tr w:rsidR="00604758" w:rsidRPr="00604758" w14:paraId="5154259D" w14:textId="77777777" w:rsidTr="00E65371">
        <w:tc>
          <w:tcPr>
            <w:tcW w:w="9634" w:type="dxa"/>
            <w:gridSpan w:val="4"/>
            <w:shd w:val="clear" w:color="auto" w:fill="auto"/>
          </w:tcPr>
          <w:p w14:paraId="50727089"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Izlietotais iepakojums, 3 kameru konteineri</w:t>
            </w:r>
          </w:p>
        </w:tc>
      </w:tr>
      <w:tr w:rsidR="00604758" w:rsidRPr="00604758" w14:paraId="7BD17A50" w14:textId="77777777" w:rsidTr="00E65371">
        <w:tc>
          <w:tcPr>
            <w:tcW w:w="2830" w:type="dxa"/>
            <w:shd w:val="clear" w:color="auto" w:fill="auto"/>
          </w:tcPr>
          <w:p w14:paraId="2433DCD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3 kameru konteiners  </w:t>
            </w:r>
          </w:p>
        </w:tc>
        <w:tc>
          <w:tcPr>
            <w:tcW w:w="2977" w:type="dxa"/>
            <w:shd w:val="clear" w:color="auto" w:fill="auto"/>
          </w:tcPr>
          <w:p w14:paraId="74AAFD2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Izvietošanai publiski lietojamās telpās (stacija, autoosta, ambulance, bibliotēka, viesu nams, viesnīca utt.) </w:t>
            </w:r>
            <w:proofErr w:type="spellStart"/>
            <w:r w:rsidRPr="00604758">
              <w:rPr>
                <w:rFonts w:ascii="Times New Roman" w:eastAsia="Times New Roman" w:hAnsi="Times New Roman"/>
                <w:bCs/>
                <w:sz w:val="20"/>
              </w:rPr>
              <w:t>ārtelpās</w:t>
            </w:r>
            <w:proofErr w:type="spellEnd"/>
            <w:r w:rsidRPr="00604758">
              <w:rPr>
                <w:rFonts w:ascii="Times New Roman" w:eastAsia="Times New Roman" w:hAnsi="Times New Roman"/>
                <w:bCs/>
                <w:sz w:val="20"/>
              </w:rPr>
              <w:t xml:space="preserve"> un iekštelpās </w:t>
            </w:r>
          </w:p>
        </w:tc>
        <w:tc>
          <w:tcPr>
            <w:tcW w:w="1701" w:type="dxa"/>
            <w:shd w:val="clear" w:color="auto" w:fill="auto"/>
          </w:tcPr>
          <w:p w14:paraId="5EBF19C9"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Plastmasa un metāls</w:t>
            </w:r>
          </w:p>
        </w:tc>
        <w:tc>
          <w:tcPr>
            <w:tcW w:w="2126" w:type="dxa"/>
            <w:shd w:val="clear" w:color="auto" w:fill="auto"/>
          </w:tcPr>
          <w:p w14:paraId="644D12A7"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3 kameru dažāda tilpuma tvertnes </w:t>
            </w:r>
          </w:p>
        </w:tc>
      </w:tr>
      <w:tr w:rsidR="00604758" w:rsidRPr="00604758" w14:paraId="0DEA6DF4" w14:textId="77777777" w:rsidTr="00E65371">
        <w:tc>
          <w:tcPr>
            <w:tcW w:w="9634" w:type="dxa"/>
            <w:gridSpan w:val="4"/>
            <w:shd w:val="clear" w:color="auto" w:fill="auto"/>
          </w:tcPr>
          <w:p w14:paraId="2E4E539D" w14:textId="77777777" w:rsidR="00604758" w:rsidRPr="00604758" w:rsidRDefault="00604758" w:rsidP="008341EA">
            <w:pPr>
              <w:numPr>
                <w:ilvl w:val="0"/>
                <w:numId w:val="83"/>
              </w:numPr>
              <w:spacing w:before="0" w:after="0" w:line="276" w:lineRule="auto"/>
              <w:contextualSpacing/>
              <w:rPr>
                <w:rFonts w:ascii="Times New Roman" w:eastAsia="Times New Roman" w:hAnsi="Times New Roman"/>
                <w:b/>
                <w:bCs/>
                <w:sz w:val="20"/>
              </w:rPr>
            </w:pPr>
            <w:r w:rsidRPr="00604758">
              <w:rPr>
                <w:rFonts w:ascii="Times New Roman" w:eastAsia="Times New Roman" w:hAnsi="Times New Roman"/>
                <w:b/>
                <w:bCs/>
                <w:sz w:val="20"/>
              </w:rPr>
              <w:t>Bioloģiski noārdāmie / bioloģiskie atkritumi</w:t>
            </w:r>
          </w:p>
        </w:tc>
      </w:tr>
      <w:tr w:rsidR="00604758" w:rsidRPr="00604758" w14:paraId="49943BA4" w14:textId="77777777" w:rsidTr="00E65371">
        <w:tc>
          <w:tcPr>
            <w:tcW w:w="2830" w:type="dxa"/>
            <w:shd w:val="clear" w:color="auto" w:fill="auto"/>
          </w:tcPr>
          <w:p w14:paraId="7588DAC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Bioloģiskie un bioloģiski noārdāmie atkritumi </w:t>
            </w:r>
          </w:p>
        </w:tc>
        <w:tc>
          <w:tcPr>
            <w:tcW w:w="2977" w:type="dxa"/>
            <w:shd w:val="clear" w:color="auto" w:fill="auto"/>
          </w:tcPr>
          <w:p w14:paraId="1E3E7D9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pieejamās vietās un privātmājās </w:t>
            </w:r>
          </w:p>
        </w:tc>
        <w:tc>
          <w:tcPr>
            <w:tcW w:w="1701" w:type="dxa"/>
            <w:shd w:val="clear" w:color="auto" w:fill="auto"/>
          </w:tcPr>
          <w:p w14:paraId="5E647CE4"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2126" w:type="dxa"/>
            <w:shd w:val="clear" w:color="auto" w:fill="auto"/>
          </w:tcPr>
          <w:p w14:paraId="501826C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120  un 240 litri </w:t>
            </w:r>
          </w:p>
        </w:tc>
      </w:tr>
      <w:tr w:rsidR="00604758" w:rsidRPr="00604758" w14:paraId="418C92C2" w14:textId="77777777" w:rsidTr="00E65371">
        <w:tc>
          <w:tcPr>
            <w:tcW w:w="9634" w:type="dxa"/>
            <w:gridSpan w:val="4"/>
            <w:shd w:val="clear" w:color="auto" w:fill="auto"/>
          </w:tcPr>
          <w:p w14:paraId="56C0E7E1"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Konteineri </w:t>
            </w:r>
            <w:proofErr w:type="spellStart"/>
            <w:r w:rsidRPr="00604758">
              <w:rPr>
                <w:rFonts w:ascii="Times New Roman" w:eastAsia="Times New Roman" w:hAnsi="Times New Roman"/>
                <w:b/>
                <w:bCs/>
                <w:sz w:val="20"/>
              </w:rPr>
              <w:t>mājkompostēšanai</w:t>
            </w:r>
            <w:proofErr w:type="spellEnd"/>
            <w:r w:rsidRPr="00604758">
              <w:rPr>
                <w:rFonts w:ascii="Times New Roman" w:eastAsia="Times New Roman" w:hAnsi="Times New Roman"/>
                <w:b/>
                <w:bCs/>
                <w:sz w:val="20"/>
              </w:rPr>
              <w:t xml:space="preserve"> (kompostētāji)</w:t>
            </w:r>
          </w:p>
        </w:tc>
      </w:tr>
      <w:tr w:rsidR="00604758" w:rsidRPr="00604758" w14:paraId="2EBD5654" w14:textId="77777777" w:rsidTr="00E65371">
        <w:trPr>
          <w:trHeight w:val="867"/>
        </w:trPr>
        <w:tc>
          <w:tcPr>
            <w:tcW w:w="2830" w:type="dxa"/>
            <w:shd w:val="clear" w:color="auto" w:fill="auto"/>
          </w:tcPr>
          <w:p w14:paraId="48E6E528"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Konteineri </w:t>
            </w:r>
            <w:proofErr w:type="spellStart"/>
            <w:r w:rsidRPr="00604758">
              <w:rPr>
                <w:rFonts w:ascii="Times New Roman" w:eastAsia="Times New Roman" w:hAnsi="Times New Roman"/>
                <w:bCs/>
                <w:sz w:val="20"/>
              </w:rPr>
              <w:t>mājkompostēšanai</w:t>
            </w:r>
            <w:proofErr w:type="spellEnd"/>
            <w:r w:rsidRPr="00604758">
              <w:rPr>
                <w:rFonts w:ascii="Times New Roman" w:eastAsia="Times New Roman" w:hAnsi="Times New Roman"/>
                <w:bCs/>
                <w:sz w:val="20"/>
              </w:rPr>
              <w:t xml:space="preserve"> </w:t>
            </w:r>
          </w:p>
        </w:tc>
        <w:tc>
          <w:tcPr>
            <w:tcW w:w="2977" w:type="dxa"/>
            <w:shd w:val="clear" w:color="auto" w:fill="auto"/>
          </w:tcPr>
          <w:p w14:paraId="5CF210B6"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Privātmājas </w:t>
            </w:r>
          </w:p>
        </w:tc>
        <w:tc>
          <w:tcPr>
            <w:tcW w:w="1701" w:type="dxa"/>
            <w:shd w:val="clear" w:color="auto" w:fill="auto"/>
          </w:tcPr>
          <w:p w14:paraId="4D780682"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w:t>
            </w:r>
          </w:p>
        </w:tc>
        <w:tc>
          <w:tcPr>
            <w:tcW w:w="2126" w:type="dxa"/>
            <w:shd w:val="clear" w:color="auto" w:fill="auto"/>
          </w:tcPr>
          <w:p w14:paraId="109E94C0"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Sākot no 400 litriem (atkarībā no atkritumu rašanās apjoma un pieprasījuma)</w:t>
            </w:r>
          </w:p>
        </w:tc>
      </w:tr>
      <w:tr w:rsidR="00604758" w:rsidRPr="00604758" w14:paraId="5D0802C9" w14:textId="77777777" w:rsidTr="00E65371">
        <w:tc>
          <w:tcPr>
            <w:tcW w:w="9634" w:type="dxa"/>
            <w:gridSpan w:val="4"/>
            <w:shd w:val="clear" w:color="auto" w:fill="auto"/>
          </w:tcPr>
          <w:p w14:paraId="30A5A06B"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Būvgruži un </w:t>
            </w:r>
            <w:proofErr w:type="spellStart"/>
            <w:r w:rsidRPr="00604758">
              <w:rPr>
                <w:rFonts w:ascii="Times New Roman" w:eastAsia="Times New Roman" w:hAnsi="Times New Roman"/>
                <w:b/>
                <w:bCs/>
                <w:sz w:val="20"/>
              </w:rPr>
              <w:t>lielgabarīta</w:t>
            </w:r>
            <w:proofErr w:type="spellEnd"/>
            <w:r w:rsidRPr="00604758">
              <w:rPr>
                <w:rFonts w:ascii="Times New Roman" w:eastAsia="Times New Roman" w:hAnsi="Times New Roman"/>
                <w:b/>
                <w:bCs/>
                <w:sz w:val="20"/>
              </w:rPr>
              <w:t xml:space="preserve"> atkritumi </w:t>
            </w:r>
          </w:p>
        </w:tc>
      </w:tr>
      <w:tr w:rsidR="00604758" w:rsidRPr="00604758" w14:paraId="35DE6267" w14:textId="77777777" w:rsidTr="00E65371">
        <w:tc>
          <w:tcPr>
            <w:tcW w:w="2830" w:type="dxa"/>
            <w:shd w:val="clear" w:color="auto" w:fill="auto"/>
          </w:tcPr>
          <w:p w14:paraId="175FB1A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Būvniecības un būvju nojaukšanas, kā arī </w:t>
            </w:r>
            <w:proofErr w:type="spellStart"/>
            <w:r w:rsidRPr="00604758">
              <w:rPr>
                <w:rFonts w:ascii="Times New Roman" w:eastAsia="Times New Roman" w:hAnsi="Times New Roman"/>
                <w:bCs/>
                <w:sz w:val="20"/>
              </w:rPr>
              <w:t>lielgabarīta</w:t>
            </w:r>
            <w:proofErr w:type="spellEnd"/>
            <w:r w:rsidRPr="00604758">
              <w:rPr>
                <w:rFonts w:ascii="Times New Roman" w:eastAsia="Times New Roman" w:hAnsi="Times New Roman"/>
                <w:bCs/>
                <w:sz w:val="20"/>
              </w:rPr>
              <w:t xml:space="preserve">  atkritumi</w:t>
            </w:r>
          </w:p>
        </w:tc>
        <w:tc>
          <w:tcPr>
            <w:tcW w:w="2977" w:type="dxa"/>
            <w:shd w:val="clear" w:color="auto" w:fill="auto"/>
          </w:tcPr>
          <w:p w14:paraId="4D2F75A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Atkritumu laukumi un pēc pasūtījuma </w:t>
            </w:r>
          </w:p>
        </w:tc>
        <w:tc>
          <w:tcPr>
            <w:tcW w:w="1701" w:type="dxa"/>
            <w:shd w:val="clear" w:color="auto" w:fill="auto"/>
          </w:tcPr>
          <w:p w14:paraId="30C1C95C"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Metāls </w:t>
            </w:r>
          </w:p>
        </w:tc>
        <w:tc>
          <w:tcPr>
            <w:tcW w:w="2126" w:type="dxa"/>
            <w:shd w:val="clear" w:color="auto" w:fill="auto"/>
          </w:tcPr>
          <w:p w14:paraId="155696A8"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Sākot no 1,1 m</w:t>
            </w:r>
            <w:r w:rsidRPr="00604758">
              <w:rPr>
                <w:rFonts w:ascii="Times New Roman" w:eastAsia="Times New Roman" w:hAnsi="Times New Roman"/>
                <w:bCs/>
                <w:sz w:val="20"/>
                <w:vertAlign w:val="superscript"/>
              </w:rPr>
              <w:t>3</w:t>
            </w:r>
            <w:r w:rsidRPr="00604758">
              <w:rPr>
                <w:rFonts w:ascii="Times New Roman" w:eastAsia="Times New Roman" w:hAnsi="Times New Roman"/>
                <w:bCs/>
                <w:sz w:val="20"/>
              </w:rPr>
              <w:t xml:space="preserve"> līdz 20 m</w:t>
            </w:r>
            <w:r w:rsidRPr="00604758">
              <w:rPr>
                <w:rFonts w:ascii="Times New Roman" w:eastAsia="Times New Roman" w:hAnsi="Times New Roman"/>
                <w:bCs/>
                <w:sz w:val="20"/>
                <w:vertAlign w:val="superscript"/>
              </w:rPr>
              <w:t>3</w:t>
            </w:r>
            <w:r w:rsidRPr="00604758">
              <w:rPr>
                <w:rFonts w:ascii="Times New Roman" w:eastAsia="Times New Roman" w:hAnsi="Times New Roman"/>
                <w:bCs/>
                <w:sz w:val="20"/>
              </w:rPr>
              <w:t xml:space="preserve"> </w:t>
            </w:r>
          </w:p>
        </w:tc>
      </w:tr>
      <w:tr w:rsidR="00604758" w:rsidRPr="00604758" w14:paraId="407E3D42" w14:textId="77777777" w:rsidTr="00E65371">
        <w:tc>
          <w:tcPr>
            <w:tcW w:w="9634" w:type="dxa"/>
            <w:gridSpan w:val="4"/>
            <w:shd w:val="clear" w:color="auto" w:fill="auto"/>
          </w:tcPr>
          <w:p w14:paraId="2F71EC2D"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Tekstils</w:t>
            </w:r>
          </w:p>
        </w:tc>
      </w:tr>
      <w:tr w:rsidR="00604758" w:rsidRPr="00604758" w14:paraId="36872C26" w14:textId="77777777" w:rsidTr="00E65371">
        <w:tc>
          <w:tcPr>
            <w:tcW w:w="2830" w:type="dxa"/>
            <w:shd w:val="clear" w:color="auto" w:fill="auto"/>
          </w:tcPr>
          <w:p w14:paraId="4600EEA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Tekstils (apģērbi, mājas tekstils, apavi)</w:t>
            </w:r>
          </w:p>
        </w:tc>
        <w:tc>
          <w:tcPr>
            <w:tcW w:w="2977" w:type="dxa"/>
            <w:shd w:val="clear" w:color="auto" w:fill="auto"/>
          </w:tcPr>
          <w:p w14:paraId="2CD18405"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Publiski pieejamas vietas, piemēram, tirdzniecības centri, </w:t>
            </w:r>
            <w:r w:rsidRPr="00604758">
              <w:rPr>
                <w:rFonts w:ascii="Times New Roman" w:eastAsia="Times New Roman" w:hAnsi="Times New Roman"/>
                <w:bCs/>
                <w:sz w:val="20"/>
              </w:rPr>
              <w:lastRenderedPageBreak/>
              <w:t xml:space="preserve">bibliotēka utt., arī savākšanas laukumi </w:t>
            </w:r>
          </w:p>
        </w:tc>
        <w:tc>
          <w:tcPr>
            <w:tcW w:w="1701" w:type="dxa"/>
            <w:shd w:val="clear" w:color="auto" w:fill="auto"/>
          </w:tcPr>
          <w:p w14:paraId="7CC2827D"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lastRenderedPageBreak/>
              <w:t xml:space="preserve">Metāls </w:t>
            </w:r>
          </w:p>
        </w:tc>
        <w:tc>
          <w:tcPr>
            <w:tcW w:w="2126" w:type="dxa"/>
            <w:shd w:val="clear" w:color="auto" w:fill="auto"/>
          </w:tcPr>
          <w:p w14:paraId="4D14EAF9"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Sākot no 1,9 m</w:t>
            </w:r>
            <w:r w:rsidRPr="00604758">
              <w:rPr>
                <w:rFonts w:ascii="Times New Roman" w:eastAsia="Times New Roman" w:hAnsi="Times New Roman"/>
                <w:bCs/>
                <w:sz w:val="20"/>
                <w:vertAlign w:val="superscript"/>
              </w:rPr>
              <w:t>3</w:t>
            </w:r>
            <w:r w:rsidRPr="00604758">
              <w:rPr>
                <w:rFonts w:ascii="Times New Roman" w:eastAsia="Times New Roman" w:hAnsi="Times New Roman"/>
                <w:bCs/>
                <w:sz w:val="20"/>
              </w:rPr>
              <w:t xml:space="preserve"> </w:t>
            </w:r>
          </w:p>
        </w:tc>
      </w:tr>
      <w:tr w:rsidR="00604758" w:rsidRPr="00604758" w14:paraId="1DD19CC4" w14:textId="77777777" w:rsidTr="00E65371">
        <w:tc>
          <w:tcPr>
            <w:tcW w:w="9634" w:type="dxa"/>
            <w:gridSpan w:val="4"/>
            <w:shd w:val="clear" w:color="auto" w:fill="auto"/>
          </w:tcPr>
          <w:p w14:paraId="7AB57189"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Neizlietotie ārstniecības līdzekļi</w:t>
            </w:r>
          </w:p>
        </w:tc>
      </w:tr>
      <w:tr w:rsidR="00604758" w:rsidRPr="00604758" w14:paraId="4C33C12A" w14:textId="77777777" w:rsidTr="00E65371">
        <w:tc>
          <w:tcPr>
            <w:tcW w:w="2830" w:type="dxa"/>
            <w:shd w:val="clear" w:color="auto" w:fill="auto"/>
          </w:tcPr>
          <w:p w14:paraId="0D77D8C2"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Nederīgie medikamenti (ārstniecības līdzekļi, kam beidzies lietošanas  termiņš) </w:t>
            </w:r>
          </w:p>
        </w:tc>
        <w:tc>
          <w:tcPr>
            <w:tcW w:w="2977" w:type="dxa"/>
            <w:shd w:val="clear" w:color="auto" w:fill="auto"/>
          </w:tcPr>
          <w:p w14:paraId="49C33DE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Aptiekas, dalīti vākto atkritumu savākšanas laukumi un citur, kur pašvaldības to noteikušas   </w:t>
            </w:r>
          </w:p>
        </w:tc>
        <w:tc>
          <w:tcPr>
            <w:tcW w:w="1701" w:type="dxa"/>
            <w:shd w:val="clear" w:color="auto" w:fill="auto"/>
          </w:tcPr>
          <w:p w14:paraId="6229AB7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Plastmasa un cits </w:t>
            </w:r>
          </w:p>
        </w:tc>
        <w:tc>
          <w:tcPr>
            <w:tcW w:w="2126" w:type="dxa"/>
            <w:shd w:val="clear" w:color="auto" w:fill="auto"/>
          </w:tcPr>
          <w:p w14:paraId="73A2EB8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Sākot no 20 litriem </w:t>
            </w:r>
          </w:p>
        </w:tc>
      </w:tr>
      <w:tr w:rsidR="00604758" w:rsidRPr="00604758" w14:paraId="50101CDC" w14:textId="77777777" w:rsidTr="00E65371">
        <w:tc>
          <w:tcPr>
            <w:tcW w:w="9634" w:type="dxa"/>
            <w:gridSpan w:val="4"/>
            <w:shd w:val="clear" w:color="auto" w:fill="auto"/>
          </w:tcPr>
          <w:p w14:paraId="7886379B"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Noliktavas tipa konteiners sadzīves bīstamo atkritumu vai videi kaitīgo preču atkritumu savākšanai </w:t>
            </w:r>
          </w:p>
        </w:tc>
      </w:tr>
      <w:tr w:rsidR="00604758" w:rsidRPr="00604758" w14:paraId="078C45C0" w14:textId="77777777" w:rsidTr="00E65371">
        <w:tc>
          <w:tcPr>
            <w:tcW w:w="2830" w:type="dxa"/>
            <w:shd w:val="clear" w:color="auto" w:fill="auto"/>
          </w:tcPr>
          <w:p w14:paraId="152FFEF6"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Noliktavas tipa konteineri vai</w:t>
            </w:r>
            <w:r w:rsidRPr="00604758">
              <w:rPr>
                <w:rFonts w:ascii="Times New Roman" w:hAnsi="Times New Roman"/>
                <w:sz w:val="20"/>
              </w:rPr>
              <w:t xml:space="preserve"> analogi pārvietojami moduļi</w:t>
            </w:r>
            <w:r w:rsidRPr="00604758">
              <w:rPr>
                <w:rFonts w:ascii="Times New Roman" w:eastAsia="Times New Roman" w:hAnsi="Times New Roman"/>
                <w:bCs/>
                <w:sz w:val="20"/>
              </w:rPr>
              <w:t xml:space="preserve"> dažādu videi kaitīgu preču atkritumu pieņemšanai no iedzīvotājiem un īslaicīgai uzglabāšanai </w:t>
            </w:r>
          </w:p>
        </w:tc>
        <w:tc>
          <w:tcPr>
            <w:tcW w:w="2977" w:type="dxa"/>
            <w:shd w:val="clear" w:color="auto" w:fill="auto"/>
          </w:tcPr>
          <w:p w14:paraId="6D54F171"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Dalīti vākto atkritumu savākšanas laukumi</w:t>
            </w:r>
          </w:p>
        </w:tc>
        <w:tc>
          <w:tcPr>
            <w:tcW w:w="1701" w:type="dxa"/>
            <w:shd w:val="clear" w:color="auto" w:fill="auto"/>
          </w:tcPr>
          <w:p w14:paraId="6EBF603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Metāls</w:t>
            </w:r>
          </w:p>
        </w:tc>
        <w:tc>
          <w:tcPr>
            <w:tcW w:w="2126" w:type="dxa"/>
            <w:shd w:val="clear" w:color="auto" w:fill="auto"/>
          </w:tcPr>
          <w:p w14:paraId="3EDB8BBA"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 xml:space="preserve">N/a  </w:t>
            </w:r>
          </w:p>
        </w:tc>
      </w:tr>
      <w:tr w:rsidR="00604758" w:rsidRPr="00604758" w14:paraId="18DEFCDB" w14:textId="77777777" w:rsidTr="00E65371">
        <w:tc>
          <w:tcPr>
            <w:tcW w:w="9634" w:type="dxa"/>
            <w:gridSpan w:val="4"/>
            <w:shd w:val="clear" w:color="auto" w:fill="auto"/>
          </w:tcPr>
          <w:p w14:paraId="2B5C8ECC" w14:textId="77777777" w:rsidR="00604758" w:rsidRPr="00604758" w:rsidRDefault="00604758" w:rsidP="008341EA">
            <w:pPr>
              <w:numPr>
                <w:ilvl w:val="0"/>
                <w:numId w:val="83"/>
              </w:num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Urnas cigarešu </w:t>
            </w:r>
            <w:proofErr w:type="spellStart"/>
            <w:r w:rsidRPr="00604758">
              <w:rPr>
                <w:rFonts w:ascii="Times New Roman" w:eastAsia="Times New Roman" w:hAnsi="Times New Roman"/>
                <w:b/>
                <w:bCs/>
                <w:sz w:val="20"/>
              </w:rPr>
              <w:t>izsmēķu</w:t>
            </w:r>
            <w:proofErr w:type="spellEnd"/>
            <w:r w:rsidRPr="00604758">
              <w:rPr>
                <w:rFonts w:ascii="Times New Roman" w:eastAsia="Times New Roman" w:hAnsi="Times New Roman"/>
                <w:b/>
                <w:bCs/>
                <w:sz w:val="20"/>
              </w:rPr>
              <w:t xml:space="preserve"> dalītai savākšanai</w:t>
            </w:r>
          </w:p>
        </w:tc>
      </w:tr>
      <w:tr w:rsidR="00604758" w:rsidRPr="00604758" w14:paraId="743F7154" w14:textId="77777777" w:rsidTr="00E65371">
        <w:tc>
          <w:tcPr>
            <w:tcW w:w="2830" w:type="dxa"/>
            <w:shd w:val="clear" w:color="auto" w:fill="auto"/>
          </w:tcPr>
          <w:p w14:paraId="3D9721BE"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Cigarešu </w:t>
            </w:r>
            <w:proofErr w:type="spellStart"/>
            <w:r w:rsidRPr="00604758">
              <w:rPr>
                <w:rFonts w:ascii="Times New Roman" w:eastAsia="Times New Roman" w:hAnsi="Times New Roman"/>
                <w:bCs/>
                <w:sz w:val="20"/>
              </w:rPr>
              <w:t>izsmēķu</w:t>
            </w:r>
            <w:proofErr w:type="spellEnd"/>
            <w:r w:rsidRPr="00604758">
              <w:rPr>
                <w:rFonts w:ascii="Times New Roman" w:eastAsia="Times New Roman" w:hAnsi="Times New Roman"/>
                <w:bCs/>
                <w:sz w:val="20"/>
              </w:rPr>
              <w:t xml:space="preserve"> savākšanas urnas </w:t>
            </w:r>
          </w:p>
        </w:tc>
        <w:tc>
          <w:tcPr>
            <w:tcW w:w="2977" w:type="dxa"/>
            <w:shd w:val="clear" w:color="auto" w:fill="auto"/>
          </w:tcPr>
          <w:p w14:paraId="69F65B19"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bCs/>
                <w:sz w:val="20"/>
              </w:rPr>
              <w:t xml:space="preserve">Piestiprināmas pie ēku sienām </w:t>
            </w:r>
          </w:p>
        </w:tc>
        <w:tc>
          <w:tcPr>
            <w:tcW w:w="1701" w:type="dxa"/>
            <w:shd w:val="clear" w:color="auto" w:fill="auto"/>
          </w:tcPr>
          <w:p w14:paraId="2B11CF8F"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 xml:space="preserve">Metāls </w:t>
            </w:r>
          </w:p>
        </w:tc>
        <w:tc>
          <w:tcPr>
            <w:tcW w:w="2126" w:type="dxa"/>
            <w:shd w:val="clear" w:color="auto" w:fill="auto"/>
          </w:tcPr>
          <w:p w14:paraId="655475FE" w14:textId="77777777" w:rsidR="00604758" w:rsidRPr="00604758" w:rsidRDefault="00604758" w:rsidP="00604758">
            <w:pPr>
              <w:spacing w:before="0" w:after="0"/>
              <w:rPr>
                <w:rFonts w:ascii="Times New Roman" w:eastAsia="Times New Roman" w:hAnsi="Times New Roman"/>
                <w:bCs/>
                <w:sz w:val="20"/>
              </w:rPr>
            </w:pPr>
            <w:r w:rsidRPr="00604758">
              <w:rPr>
                <w:rFonts w:ascii="Times New Roman" w:eastAsia="Times New Roman" w:hAnsi="Times New Roman"/>
                <w:sz w:val="20"/>
              </w:rPr>
              <w:t xml:space="preserve">N/a </w:t>
            </w:r>
          </w:p>
        </w:tc>
      </w:tr>
    </w:tbl>
    <w:p w14:paraId="40EB9E79" w14:textId="77777777" w:rsidR="00604758" w:rsidRPr="00604758" w:rsidRDefault="00604758" w:rsidP="00604758">
      <w:pPr>
        <w:spacing w:before="0" w:after="0"/>
        <w:rPr>
          <w:sz w:val="20"/>
        </w:rPr>
      </w:pPr>
    </w:p>
    <w:p w14:paraId="2A2B64A5" w14:textId="77777777" w:rsidR="00604758" w:rsidRPr="00604758" w:rsidRDefault="00604758" w:rsidP="00604758">
      <w:pPr>
        <w:spacing w:before="0" w:after="0"/>
        <w:rPr>
          <w:sz w:val="20"/>
        </w:rPr>
      </w:pPr>
    </w:p>
    <w:p w14:paraId="5DC0DBDE" w14:textId="77777777" w:rsidR="00604758" w:rsidRPr="00604758" w:rsidRDefault="00604758" w:rsidP="008341EA">
      <w:pPr>
        <w:pStyle w:val="ListParagraph"/>
        <w:numPr>
          <w:ilvl w:val="0"/>
          <w:numId w:val="82"/>
        </w:numPr>
        <w:spacing w:after="0"/>
        <w:jc w:val="both"/>
        <w:rPr>
          <w:rFonts w:ascii="Times New Roman" w:eastAsia="Times New Roman" w:hAnsi="Times New Roman" w:cs="Times New Roman"/>
          <w:b/>
          <w:bCs/>
          <w:i/>
          <w:sz w:val="20"/>
          <w:szCs w:val="20"/>
        </w:rPr>
      </w:pPr>
      <w:r w:rsidRPr="00604758">
        <w:rPr>
          <w:rFonts w:ascii="Times New Roman" w:eastAsia="Times New Roman" w:hAnsi="Times New Roman" w:cs="Times New Roman"/>
          <w:b/>
          <w:bCs/>
          <w:i/>
          <w:sz w:val="20"/>
          <w:szCs w:val="20"/>
        </w:rPr>
        <w:t>Tabula (Apkopojums par datu ieguves veidiem un iegūto cenu datu skaits)</w:t>
      </w:r>
    </w:p>
    <w:tbl>
      <w:tblPr>
        <w:tblStyle w:val="TableGrid1"/>
        <w:tblW w:w="0" w:type="auto"/>
        <w:tblLook w:val="04A0" w:firstRow="1" w:lastRow="0" w:firstColumn="1" w:lastColumn="0" w:noHBand="0" w:noVBand="1"/>
      </w:tblPr>
      <w:tblGrid>
        <w:gridCol w:w="7083"/>
        <w:gridCol w:w="992"/>
        <w:gridCol w:w="994"/>
        <w:gridCol w:w="567"/>
      </w:tblGrid>
      <w:tr w:rsidR="00604758" w:rsidRPr="00604758" w14:paraId="2D95DB0A" w14:textId="77777777" w:rsidTr="00E65371">
        <w:trPr>
          <w:trHeight w:val="394"/>
        </w:trPr>
        <w:tc>
          <w:tcPr>
            <w:tcW w:w="7083" w:type="dxa"/>
            <w:shd w:val="clear" w:color="auto" w:fill="auto"/>
            <w:hideMark/>
          </w:tcPr>
          <w:p w14:paraId="4ABFA9E4"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Konteinera veids</w:t>
            </w:r>
          </w:p>
        </w:tc>
        <w:tc>
          <w:tcPr>
            <w:tcW w:w="992" w:type="dxa"/>
            <w:shd w:val="clear" w:color="auto" w:fill="auto"/>
          </w:tcPr>
          <w:p w14:paraId="35E56C4A"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Aptauja </w:t>
            </w:r>
          </w:p>
        </w:tc>
        <w:tc>
          <w:tcPr>
            <w:tcW w:w="994" w:type="dxa"/>
            <w:shd w:val="clear" w:color="auto" w:fill="auto"/>
          </w:tcPr>
          <w:p w14:paraId="3D783244"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Internets </w:t>
            </w:r>
          </w:p>
        </w:tc>
        <w:tc>
          <w:tcPr>
            <w:tcW w:w="567" w:type="dxa"/>
            <w:shd w:val="clear" w:color="auto" w:fill="auto"/>
          </w:tcPr>
          <w:p w14:paraId="472D3D4F"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sz w:val="20"/>
              </w:rPr>
              <w:t xml:space="preserve">EIS </w:t>
            </w:r>
          </w:p>
        </w:tc>
      </w:tr>
      <w:tr w:rsidR="00604758" w:rsidRPr="00604758" w14:paraId="2AA0EBE5" w14:textId="77777777" w:rsidTr="00E65371">
        <w:trPr>
          <w:trHeight w:val="300"/>
        </w:trPr>
        <w:tc>
          <w:tcPr>
            <w:tcW w:w="7083" w:type="dxa"/>
            <w:shd w:val="clear" w:color="auto" w:fill="auto"/>
            <w:noWrap/>
            <w:hideMark/>
          </w:tcPr>
          <w:p w14:paraId="6900D23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660 litru (plastmasas)</w:t>
            </w:r>
          </w:p>
        </w:tc>
        <w:tc>
          <w:tcPr>
            <w:tcW w:w="992" w:type="dxa"/>
            <w:shd w:val="clear" w:color="auto" w:fill="auto"/>
          </w:tcPr>
          <w:p w14:paraId="5F8D8209"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52C28F5A"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15</w:t>
            </w:r>
          </w:p>
        </w:tc>
        <w:tc>
          <w:tcPr>
            <w:tcW w:w="567" w:type="dxa"/>
            <w:shd w:val="clear" w:color="auto" w:fill="auto"/>
          </w:tcPr>
          <w:p w14:paraId="0D0241B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r>
      <w:tr w:rsidR="00604758" w:rsidRPr="00604758" w14:paraId="2C8A7690" w14:textId="77777777" w:rsidTr="00E65371">
        <w:trPr>
          <w:trHeight w:val="300"/>
        </w:trPr>
        <w:tc>
          <w:tcPr>
            <w:tcW w:w="7083" w:type="dxa"/>
            <w:shd w:val="clear" w:color="auto" w:fill="auto"/>
            <w:noWrap/>
            <w:hideMark/>
          </w:tcPr>
          <w:p w14:paraId="7A8669C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1100 litru (plastmasas)</w:t>
            </w:r>
          </w:p>
        </w:tc>
        <w:tc>
          <w:tcPr>
            <w:tcW w:w="992" w:type="dxa"/>
            <w:shd w:val="clear" w:color="auto" w:fill="auto"/>
          </w:tcPr>
          <w:p w14:paraId="11961E3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4710F82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11</w:t>
            </w:r>
          </w:p>
        </w:tc>
        <w:tc>
          <w:tcPr>
            <w:tcW w:w="567" w:type="dxa"/>
            <w:shd w:val="clear" w:color="auto" w:fill="auto"/>
          </w:tcPr>
          <w:p w14:paraId="710D769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4</w:t>
            </w:r>
          </w:p>
        </w:tc>
      </w:tr>
      <w:tr w:rsidR="00604758" w:rsidRPr="00604758" w14:paraId="6B8BDD86" w14:textId="77777777" w:rsidTr="00E65371">
        <w:trPr>
          <w:trHeight w:val="300"/>
        </w:trPr>
        <w:tc>
          <w:tcPr>
            <w:tcW w:w="7083" w:type="dxa"/>
            <w:shd w:val="clear" w:color="auto" w:fill="auto"/>
            <w:noWrap/>
            <w:hideMark/>
          </w:tcPr>
          <w:p w14:paraId="56F33CB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240 litru (plastmasas)</w:t>
            </w:r>
          </w:p>
        </w:tc>
        <w:tc>
          <w:tcPr>
            <w:tcW w:w="992" w:type="dxa"/>
            <w:shd w:val="clear" w:color="auto" w:fill="auto"/>
          </w:tcPr>
          <w:p w14:paraId="4C6D207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1183ED05"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11</w:t>
            </w:r>
          </w:p>
        </w:tc>
        <w:tc>
          <w:tcPr>
            <w:tcW w:w="567" w:type="dxa"/>
            <w:shd w:val="clear" w:color="auto" w:fill="auto"/>
          </w:tcPr>
          <w:p w14:paraId="0D28A698"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2</w:t>
            </w:r>
          </w:p>
        </w:tc>
      </w:tr>
      <w:tr w:rsidR="00604758" w:rsidRPr="00604758" w14:paraId="3D796B9F" w14:textId="77777777" w:rsidTr="00E65371">
        <w:trPr>
          <w:trHeight w:val="300"/>
        </w:trPr>
        <w:tc>
          <w:tcPr>
            <w:tcW w:w="7083" w:type="dxa"/>
            <w:shd w:val="clear" w:color="auto" w:fill="auto"/>
            <w:noWrap/>
            <w:hideMark/>
          </w:tcPr>
          <w:p w14:paraId="6FBE426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120 litru (plastmasas)</w:t>
            </w:r>
          </w:p>
        </w:tc>
        <w:tc>
          <w:tcPr>
            <w:tcW w:w="992" w:type="dxa"/>
            <w:shd w:val="clear" w:color="auto" w:fill="auto"/>
          </w:tcPr>
          <w:p w14:paraId="7105883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7C484F8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10</w:t>
            </w:r>
          </w:p>
        </w:tc>
        <w:tc>
          <w:tcPr>
            <w:tcW w:w="567" w:type="dxa"/>
            <w:shd w:val="clear" w:color="auto" w:fill="auto"/>
          </w:tcPr>
          <w:p w14:paraId="7D1F868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13A494B0" w14:textId="77777777" w:rsidTr="00E65371">
        <w:trPr>
          <w:trHeight w:val="300"/>
        </w:trPr>
        <w:tc>
          <w:tcPr>
            <w:tcW w:w="7083" w:type="dxa"/>
            <w:shd w:val="clear" w:color="auto" w:fill="auto"/>
            <w:noWrap/>
            <w:hideMark/>
          </w:tcPr>
          <w:p w14:paraId="7622869A"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Izlietotā iepakojuma konteineri 660 litru (metāla) </w:t>
            </w:r>
          </w:p>
        </w:tc>
        <w:tc>
          <w:tcPr>
            <w:tcW w:w="992" w:type="dxa"/>
            <w:shd w:val="clear" w:color="auto" w:fill="auto"/>
          </w:tcPr>
          <w:p w14:paraId="2592CBF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0BA78CB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shd w:val="clear" w:color="auto" w:fill="auto"/>
          </w:tcPr>
          <w:p w14:paraId="35CCFA2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0A05DFB0" w14:textId="77777777" w:rsidTr="00E65371">
        <w:trPr>
          <w:trHeight w:val="300"/>
        </w:trPr>
        <w:tc>
          <w:tcPr>
            <w:tcW w:w="7083" w:type="dxa"/>
            <w:shd w:val="clear" w:color="auto" w:fill="auto"/>
            <w:noWrap/>
            <w:hideMark/>
          </w:tcPr>
          <w:p w14:paraId="2BE8EF7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Izlietotā iepakojuma konteineri 1100 litru (metāla)</w:t>
            </w:r>
          </w:p>
        </w:tc>
        <w:tc>
          <w:tcPr>
            <w:tcW w:w="992" w:type="dxa"/>
            <w:shd w:val="clear" w:color="auto" w:fill="auto"/>
          </w:tcPr>
          <w:p w14:paraId="223785A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994" w:type="dxa"/>
            <w:shd w:val="clear" w:color="auto" w:fill="auto"/>
          </w:tcPr>
          <w:p w14:paraId="470FB80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8</w:t>
            </w:r>
          </w:p>
        </w:tc>
        <w:tc>
          <w:tcPr>
            <w:tcW w:w="567" w:type="dxa"/>
            <w:shd w:val="clear" w:color="auto" w:fill="auto"/>
          </w:tcPr>
          <w:p w14:paraId="4112D1C2"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405FD80A" w14:textId="77777777" w:rsidTr="00E65371">
        <w:trPr>
          <w:trHeight w:val="300"/>
        </w:trPr>
        <w:tc>
          <w:tcPr>
            <w:tcW w:w="7083" w:type="dxa"/>
            <w:shd w:val="clear" w:color="auto" w:fill="auto"/>
            <w:noWrap/>
            <w:hideMark/>
          </w:tcPr>
          <w:p w14:paraId="1E631F1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Trīs kameru iekštelpu un </w:t>
            </w:r>
            <w:proofErr w:type="spellStart"/>
            <w:r w:rsidRPr="00604758">
              <w:rPr>
                <w:rFonts w:ascii="Times New Roman" w:eastAsia="Times New Roman" w:hAnsi="Times New Roman"/>
                <w:sz w:val="20"/>
              </w:rPr>
              <w:t>ārtelpu</w:t>
            </w:r>
            <w:proofErr w:type="spellEnd"/>
            <w:r w:rsidRPr="00604758">
              <w:rPr>
                <w:rFonts w:ascii="Times New Roman" w:eastAsia="Times New Roman" w:hAnsi="Times New Roman"/>
                <w:sz w:val="20"/>
              </w:rPr>
              <w:t xml:space="preserve"> dalītās vākšanas konteineri (dažāda tilpuma)</w:t>
            </w:r>
          </w:p>
        </w:tc>
        <w:tc>
          <w:tcPr>
            <w:tcW w:w="992" w:type="dxa"/>
            <w:shd w:val="clear" w:color="auto" w:fill="auto"/>
          </w:tcPr>
          <w:p w14:paraId="5BAD232D"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22</w:t>
            </w:r>
          </w:p>
        </w:tc>
        <w:tc>
          <w:tcPr>
            <w:tcW w:w="994" w:type="dxa"/>
            <w:shd w:val="clear" w:color="auto" w:fill="auto"/>
          </w:tcPr>
          <w:p w14:paraId="1C2B636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37</w:t>
            </w:r>
          </w:p>
        </w:tc>
        <w:tc>
          <w:tcPr>
            <w:tcW w:w="567" w:type="dxa"/>
            <w:shd w:val="clear" w:color="auto" w:fill="auto"/>
          </w:tcPr>
          <w:p w14:paraId="4791D33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7975DD94" w14:textId="77777777" w:rsidTr="00E65371">
        <w:trPr>
          <w:trHeight w:val="300"/>
        </w:trPr>
        <w:tc>
          <w:tcPr>
            <w:tcW w:w="7083" w:type="dxa"/>
            <w:shd w:val="clear" w:color="auto" w:fill="auto"/>
            <w:noWrap/>
            <w:hideMark/>
          </w:tcPr>
          <w:p w14:paraId="37EFDE49"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Cigarešu </w:t>
            </w:r>
            <w:proofErr w:type="spellStart"/>
            <w:r w:rsidRPr="00604758">
              <w:rPr>
                <w:rFonts w:ascii="Times New Roman" w:eastAsia="Times New Roman" w:hAnsi="Times New Roman"/>
                <w:sz w:val="20"/>
              </w:rPr>
              <w:t>izsmēķu</w:t>
            </w:r>
            <w:proofErr w:type="spellEnd"/>
            <w:r w:rsidRPr="00604758">
              <w:rPr>
                <w:rFonts w:ascii="Times New Roman" w:eastAsia="Times New Roman" w:hAnsi="Times New Roman"/>
                <w:sz w:val="20"/>
              </w:rPr>
              <w:t xml:space="preserve"> tvertnes </w:t>
            </w:r>
            <w:proofErr w:type="spellStart"/>
            <w:r w:rsidRPr="00604758">
              <w:rPr>
                <w:rFonts w:ascii="Times New Roman" w:eastAsia="Times New Roman" w:hAnsi="Times New Roman"/>
                <w:sz w:val="20"/>
              </w:rPr>
              <w:t>ārtelpām</w:t>
            </w:r>
            <w:proofErr w:type="spellEnd"/>
            <w:r w:rsidRPr="00604758">
              <w:rPr>
                <w:rFonts w:ascii="Times New Roman" w:eastAsia="Times New Roman" w:hAnsi="Times New Roman"/>
                <w:sz w:val="20"/>
              </w:rPr>
              <w:t xml:space="preserve"> (pie sienas stiprināmas urnas)</w:t>
            </w:r>
          </w:p>
        </w:tc>
        <w:tc>
          <w:tcPr>
            <w:tcW w:w="992" w:type="dxa"/>
            <w:shd w:val="clear" w:color="auto" w:fill="auto"/>
          </w:tcPr>
          <w:p w14:paraId="082F6A85"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c>
          <w:tcPr>
            <w:tcW w:w="994" w:type="dxa"/>
            <w:shd w:val="clear" w:color="auto" w:fill="auto"/>
          </w:tcPr>
          <w:p w14:paraId="1E16152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shd w:val="clear" w:color="auto" w:fill="auto"/>
          </w:tcPr>
          <w:p w14:paraId="50376DA3"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65A85A41" w14:textId="77777777" w:rsidTr="00E65371">
        <w:trPr>
          <w:trHeight w:val="300"/>
        </w:trPr>
        <w:tc>
          <w:tcPr>
            <w:tcW w:w="7083" w:type="dxa"/>
            <w:shd w:val="clear" w:color="auto" w:fill="auto"/>
            <w:noWrap/>
            <w:hideMark/>
          </w:tcPr>
          <w:p w14:paraId="39C26F0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Bioloģisko atkritumu konteineri 120 litri </w:t>
            </w:r>
          </w:p>
        </w:tc>
        <w:tc>
          <w:tcPr>
            <w:tcW w:w="992" w:type="dxa"/>
            <w:shd w:val="clear" w:color="auto" w:fill="auto"/>
          </w:tcPr>
          <w:p w14:paraId="732A278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333C150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7</w:t>
            </w:r>
          </w:p>
        </w:tc>
        <w:tc>
          <w:tcPr>
            <w:tcW w:w="567" w:type="dxa"/>
            <w:shd w:val="clear" w:color="auto" w:fill="auto"/>
          </w:tcPr>
          <w:p w14:paraId="230082D8"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26B7E72D" w14:textId="77777777" w:rsidTr="00E65371">
        <w:trPr>
          <w:trHeight w:val="300"/>
        </w:trPr>
        <w:tc>
          <w:tcPr>
            <w:tcW w:w="7083" w:type="dxa"/>
            <w:shd w:val="clear" w:color="auto" w:fill="auto"/>
            <w:noWrap/>
            <w:hideMark/>
          </w:tcPr>
          <w:p w14:paraId="069B5BE3"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Bioloģisko atkritumu konteineri 240 litri </w:t>
            </w:r>
          </w:p>
        </w:tc>
        <w:tc>
          <w:tcPr>
            <w:tcW w:w="992" w:type="dxa"/>
            <w:shd w:val="clear" w:color="auto" w:fill="auto"/>
          </w:tcPr>
          <w:p w14:paraId="1120D90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34319E0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shd w:val="clear" w:color="auto" w:fill="auto"/>
          </w:tcPr>
          <w:p w14:paraId="6E895CB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r>
      <w:tr w:rsidR="00604758" w:rsidRPr="00604758" w14:paraId="2A6166A3" w14:textId="77777777" w:rsidTr="00E65371">
        <w:trPr>
          <w:trHeight w:val="300"/>
        </w:trPr>
        <w:tc>
          <w:tcPr>
            <w:tcW w:w="7083" w:type="dxa"/>
            <w:shd w:val="clear" w:color="auto" w:fill="auto"/>
            <w:noWrap/>
            <w:hideMark/>
          </w:tcPr>
          <w:p w14:paraId="782C707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Tvertnes </w:t>
            </w:r>
            <w:proofErr w:type="spellStart"/>
            <w:r w:rsidRPr="00604758">
              <w:rPr>
                <w:rFonts w:ascii="Times New Roman" w:eastAsia="Times New Roman" w:hAnsi="Times New Roman"/>
                <w:sz w:val="20"/>
              </w:rPr>
              <w:t>mājkompostēšanai</w:t>
            </w:r>
            <w:proofErr w:type="spellEnd"/>
            <w:r w:rsidRPr="00604758">
              <w:rPr>
                <w:rFonts w:ascii="Times New Roman" w:eastAsia="Times New Roman" w:hAnsi="Times New Roman"/>
                <w:sz w:val="20"/>
              </w:rPr>
              <w:t xml:space="preserve"> dārza atkritumiem (tilpumā no 400 litriem tilpuma)</w:t>
            </w:r>
          </w:p>
        </w:tc>
        <w:tc>
          <w:tcPr>
            <w:tcW w:w="992" w:type="dxa"/>
            <w:shd w:val="clear" w:color="auto" w:fill="auto"/>
          </w:tcPr>
          <w:p w14:paraId="5BE2FA70"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15</w:t>
            </w:r>
          </w:p>
        </w:tc>
        <w:tc>
          <w:tcPr>
            <w:tcW w:w="994" w:type="dxa"/>
            <w:shd w:val="clear" w:color="auto" w:fill="auto"/>
          </w:tcPr>
          <w:p w14:paraId="2DAE94E6"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34</w:t>
            </w:r>
          </w:p>
        </w:tc>
        <w:tc>
          <w:tcPr>
            <w:tcW w:w="567" w:type="dxa"/>
            <w:shd w:val="clear" w:color="auto" w:fill="auto"/>
          </w:tcPr>
          <w:p w14:paraId="1D92F8D9"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6A6F9E4D" w14:textId="77777777" w:rsidTr="00E65371">
        <w:trPr>
          <w:trHeight w:val="300"/>
        </w:trPr>
        <w:tc>
          <w:tcPr>
            <w:tcW w:w="7083" w:type="dxa"/>
            <w:shd w:val="clear" w:color="auto" w:fill="auto"/>
            <w:noWrap/>
          </w:tcPr>
          <w:p w14:paraId="75AB51D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Būvgružu un </w:t>
            </w:r>
            <w:proofErr w:type="spellStart"/>
            <w:r w:rsidRPr="00604758">
              <w:rPr>
                <w:rFonts w:ascii="Times New Roman" w:eastAsia="Times New Roman" w:hAnsi="Times New Roman"/>
                <w:sz w:val="20"/>
              </w:rPr>
              <w:t>lielgabarīta</w:t>
            </w:r>
            <w:proofErr w:type="spellEnd"/>
            <w:r w:rsidRPr="00604758">
              <w:rPr>
                <w:rFonts w:ascii="Times New Roman" w:eastAsia="Times New Roman" w:hAnsi="Times New Roman"/>
                <w:sz w:val="20"/>
              </w:rPr>
              <w:t xml:space="preserve"> konteineri (sākot no 1,1 līdz 20 kubikmetru tilpuma konteineri)</w:t>
            </w:r>
          </w:p>
        </w:tc>
        <w:tc>
          <w:tcPr>
            <w:tcW w:w="992" w:type="dxa"/>
            <w:shd w:val="clear" w:color="auto" w:fill="auto"/>
          </w:tcPr>
          <w:p w14:paraId="486F3152"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13</w:t>
            </w:r>
          </w:p>
        </w:tc>
        <w:tc>
          <w:tcPr>
            <w:tcW w:w="994" w:type="dxa"/>
            <w:shd w:val="clear" w:color="auto" w:fill="auto"/>
          </w:tcPr>
          <w:p w14:paraId="6CC3E1A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8</w:t>
            </w:r>
          </w:p>
        </w:tc>
        <w:tc>
          <w:tcPr>
            <w:tcW w:w="567" w:type="dxa"/>
            <w:shd w:val="clear" w:color="auto" w:fill="auto"/>
          </w:tcPr>
          <w:p w14:paraId="31B43C07"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435206CE" w14:textId="77777777" w:rsidTr="00E65371">
        <w:trPr>
          <w:trHeight w:val="300"/>
        </w:trPr>
        <w:tc>
          <w:tcPr>
            <w:tcW w:w="7083" w:type="dxa"/>
            <w:shd w:val="clear" w:color="auto" w:fill="auto"/>
            <w:noWrap/>
            <w:hideMark/>
          </w:tcPr>
          <w:p w14:paraId="5718CDEF"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Tekstila atkritumu konteineri</w:t>
            </w:r>
          </w:p>
        </w:tc>
        <w:tc>
          <w:tcPr>
            <w:tcW w:w="992" w:type="dxa"/>
            <w:shd w:val="clear" w:color="auto" w:fill="auto"/>
          </w:tcPr>
          <w:p w14:paraId="6DA11B1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c>
          <w:tcPr>
            <w:tcW w:w="994" w:type="dxa"/>
            <w:shd w:val="clear" w:color="auto" w:fill="auto"/>
          </w:tcPr>
          <w:p w14:paraId="589A512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5</w:t>
            </w:r>
          </w:p>
        </w:tc>
        <w:tc>
          <w:tcPr>
            <w:tcW w:w="567" w:type="dxa"/>
            <w:shd w:val="clear" w:color="auto" w:fill="auto"/>
          </w:tcPr>
          <w:p w14:paraId="3328E7D1"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79354D88" w14:textId="77777777" w:rsidTr="00E65371">
        <w:trPr>
          <w:trHeight w:val="300"/>
        </w:trPr>
        <w:tc>
          <w:tcPr>
            <w:tcW w:w="7083" w:type="dxa"/>
            <w:shd w:val="clear" w:color="auto" w:fill="auto"/>
            <w:noWrap/>
            <w:hideMark/>
          </w:tcPr>
          <w:p w14:paraId="3CDBEA6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Neizlietoto medikamentu tvertnes aptiekām (dažāda tilpuma)</w:t>
            </w:r>
          </w:p>
        </w:tc>
        <w:tc>
          <w:tcPr>
            <w:tcW w:w="992" w:type="dxa"/>
            <w:shd w:val="clear" w:color="auto" w:fill="auto"/>
          </w:tcPr>
          <w:p w14:paraId="5BBD060D"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c>
          <w:tcPr>
            <w:tcW w:w="994" w:type="dxa"/>
            <w:shd w:val="clear" w:color="auto" w:fill="auto"/>
          </w:tcPr>
          <w:p w14:paraId="7D9E123C"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4</w:t>
            </w:r>
          </w:p>
        </w:tc>
        <w:tc>
          <w:tcPr>
            <w:tcW w:w="567" w:type="dxa"/>
            <w:shd w:val="clear" w:color="auto" w:fill="auto"/>
          </w:tcPr>
          <w:p w14:paraId="342E8F1E"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7EF6C535" w14:textId="77777777" w:rsidTr="00E65371">
        <w:trPr>
          <w:trHeight w:val="300"/>
        </w:trPr>
        <w:tc>
          <w:tcPr>
            <w:tcW w:w="7083" w:type="dxa"/>
            <w:shd w:val="clear" w:color="auto" w:fill="auto"/>
            <w:noWrap/>
            <w:hideMark/>
          </w:tcPr>
          <w:p w14:paraId="0CEC603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 xml:space="preserve">Noliktavas tipa slēdzami konteineri un moduļi </w:t>
            </w:r>
          </w:p>
        </w:tc>
        <w:tc>
          <w:tcPr>
            <w:tcW w:w="992" w:type="dxa"/>
            <w:shd w:val="clear" w:color="auto" w:fill="auto"/>
          </w:tcPr>
          <w:p w14:paraId="63347ACB"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1</w:t>
            </w:r>
          </w:p>
        </w:tc>
        <w:tc>
          <w:tcPr>
            <w:tcW w:w="994" w:type="dxa"/>
            <w:shd w:val="clear" w:color="auto" w:fill="auto"/>
          </w:tcPr>
          <w:p w14:paraId="6F57A2E6"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6</w:t>
            </w:r>
          </w:p>
        </w:tc>
        <w:tc>
          <w:tcPr>
            <w:tcW w:w="567" w:type="dxa"/>
            <w:shd w:val="clear" w:color="auto" w:fill="auto"/>
          </w:tcPr>
          <w:p w14:paraId="101133A4" w14:textId="77777777" w:rsidR="00604758" w:rsidRPr="00604758" w:rsidRDefault="00604758" w:rsidP="00604758">
            <w:pPr>
              <w:spacing w:before="0" w:after="0"/>
              <w:rPr>
                <w:rFonts w:ascii="Times New Roman" w:eastAsia="Times New Roman" w:hAnsi="Times New Roman"/>
                <w:sz w:val="20"/>
              </w:rPr>
            </w:pPr>
            <w:r w:rsidRPr="00604758">
              <w:rPr>
                <w:rFonts w:ascii="Times New Roman" w:eastAsia="Times New Roman" w:hAnsi="Times New Roman"/>
                <w:sz w:val="20"/>
              </w:rPr>
              <w:t>0</w:t>
            </w:r>
          </w:p>
        </w:tc>
      </w:tr>
      <w:tr w:rsidR="00604758" w:rsidRPr="00604758" w14:paraId="638C2901" w14:textId="77777777" w:rsidTr="00E65371">
        <w:trPr>
          <w:trHeight w:val="300"/>
        </w:trPr>
        <w:tc>
          <w:tcPr>
            <w:tcW w:w="7083" w:type="dxa"/>
            <w:tcBorders>
              <w:top w:val="single" w:sz="4" w:space="0" w:color="auto"/>
              <w:bottom w:val="single" w:sz="4" w:space="0" w:color="auto"/>
              <w:right w:val="single" w:sz="4" w:space="0" w:color="auto"/>
            </w:tcBorders>
            <w:shd w:val="clear" w:color="auto" w:fill="auto"/>
            <w:noWrap/>
          </w:tcPr>
          <w:p w14:paraId="5BF89004" w14:textId="77777777" w:rsidR="00604758" w:rsidRPr="00604758" w:rsidRDefault="00604758" w:rsidP="00604758">
            <w:pPr>
              <w:spacing w:before="0" w:after="0"/>
              <w:rPr>
                <w:rFonts w:ascii="Times New Roman" w:eastAsia="Times New Roman" w:hAnsi="Times New Roman"/>
                <w:b/>
                <w:sz w:val="20"/>
              </w:rPr>
            </w:pPr>
            <w:r w:rsidRPr="00604758">
              <w:rPr>
                <w:rFonts w:ascii="Times New Roman" w:eastAsia="Times New Roman" w:hAnsi="Times New Roman"/>
                <w:b/>
                <w:sz w:val="20"/>
              </w:rPr>
              <w:t>KOPĀ ATBILDES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9B9DCC4" w14:textId="77777777" w:rsidR="00604758" w:rsidRPr="00604758" w:rsidRDefault="00604758" w:rsidP="00604758">
            <w:pPr>
              <w:spacing w:before="0" w:after="0"/>
              <w:rPr>
                <w:rFonts w:ascii="Times New Roman" w:eastAsia="Times New Roman" w:hAnsi="Times New Roman"/>
                <w:b/>
                <w:bCs/>
                <w:sz w:val="20"/>
              </w:rPr>
            </w:pPr>
            <w:r w:rsidRPr="00604758">
              <w:rPr>
                <w:rFonts w:ascii="Times New Roman" w:eastAsia="Times New Roman" w:hAnsi="Times New Roman"/>
                <w:b/>
                <w:bCs/>
                <w:color w:val="000000"/>
                <w:sz w:val="20"/>
              </w:rPr>
              <w:t>63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1A5739F3" w14:textId="77777777" w:rsidR="00604758" w:rsidRPr="00604758" w:rsidRDefault="00604758" w:rsidP="00604758">
            <w:pPr>
              <w:spacing w:before="0" w:after="0"/>
              <w:rPr>
                <w:rFonts w:ascii="Times New Roman" w:eastAsia="Times New Roman" w:hAnsi="Times New Roman"/>
                <w:b/>
                <w:sz w:val="20"/>
              </w:rPr>
            </w:pPr>
            <w:r w:rsidRPr="00604758">
              <w:rPr>
                <w:rFonts w:ascii="Times New Roman" w:eastAsia="Times New Roman" w:hAnsi="Times New Roman"/>
                <w:b/>
                <w:color w:val="000000"/>
                <w:sz w:val="20"/>
              </w:rPr>
              <w:t>171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F56E497" w14:textId="77777777" w:rsidR="00604758" w:rsidRPr="00604758" w:rsidRDefault="00604758" w:rsidP="00604758">
            <w:pPr>
              <w:spacing w:before="0" w:after="0"/>
              <w:rPr>
                <w:rFonts w:ascii="Times New Roman" w:eastAsia="Times New Roman" w:hAnsi="Times New Roman"/>
                <w:b/>
                <w:sz w:val="20"/>
              </w:rPr>
            </w:pPr>
            <w:r w:rsidRPr="00604758">
              <w:rPr>
                <w:rFonts w:ascii="Times New Roman" w:eastAsia="Times New Roman" w:hAnsi="Times New Roman"/>
                <w:b/>
                <w:color w:val="000000"/>
                <w:sz w:val="20"/>
              </w:rPr>
              <w:t>8</w:t>
            </w:r>
          </w:p>
        </w:tc>
      </w:tr>
    </w:tbl>
    <w:p w14:paraId="130DF564" w14:textId="77777777" w:rsidR="00604758" w:rsidRPr="00604758" w:rsidRDefault="00604758" w:rsidP="00604758">
      <w:pPr>
        <w:spacing w:before="0" w:after="0"/>
        <w:rPr>
          <w:sz w:val="20"/>
        </w:rPr>
      </w:pPr>
    </w:p>
    <w:p w14:paraId="704D7AF3" w14:textId="77777777" w:rsidR="00604758" w:rsidRDefault="00604758" w:rsidP="00BE4E71">
      <w:pPr>
        <w:spacing w:before="0" w:after="0"/>
        <w:rPr>
          <w:sz w:val="20"/>
        </w:rPr>
      </w:pPr>
    </w:p>
    <w:p w14:paraId="56A974C8" w14:textId="77777777" w:rsidR="00E65371" w:rsidRDefault="00E65371" w:rsidP="00BE4E71">
      <w:pPr>
        <w:spacing w:before="0" w:after="0"/>
        <w:rPr>
          <w:sz w:val="20"/>
        </w:rPr>
      </w:pPr>
    </w:p>
    <w:p w14:paraId="07E0486C" w14:textId="77777777" w:rsidR="00E65371" w:rsidRDefault="00E65371" w:rsidP="00BE4E71">
      <w:pPr>
        <w:spacing w:before="0" w:after="0"/>
        <w:rPr>
          <w:sz w:val="20"/>
        </w:rPr>
      </w:pPr>
    </w:p>
    <w:p w14:paraId="4B5B9D07" w14:textId="77777777" w:rsidR="00E65371" w:rsidRDefault="00E65371" w:rsidP="00BE4E71">
      <w:pPr>
        <w:spacing w:before="0" w:after="0"/>
        <w:rPr>
          <w:sz w:val="20"/>
        </w:rPr>
      </w:pPr>
    </w:p>
    <w:p w14:paraId="72A65D55" w14:textId="77777777" w:rsidR="00E65371" w:rsidRDefault="00E65371" w:rsidP="00BE4E71">
      <w:pPr>
        <w:spacing w:before="0" w:after="0"/>
        <w:rPr>
          <w:sz w:val="20"/>
        </w:rPr>
      </w:pPr>
    </w:p>
    <w:p w14:paraId="7AF833D9" w14:textId="77777777" w:rsidR="00E65371" w:rsidRDefault="00E65371" w:rsidP="00BE4E71">
      <w:pPr>
        <w:spacing w:before="0" w:after="0"/>
        <w:rPr>
          <w:sz w:val="20"/>
        </w:rPr>
      </w:pPr>
    </w:p>
    <w:p w14:paraId="6C6A826C" w14:textId="77777777" w:rsidR="00E65371" w:rsidRDefault="00E65371" w:rsidP="00BE4E71">
      <w:pPr>
        <w:spacing w:before="0" w:after="0"/>
        <w:rPr>
          <w:sz w:val="20"/>
        </w:rPr>
      </w:pPr>
    </w:p>
    <w:p w14:paraId="60D5240E" w14:textId="07D31350" w:rsidR="008463E2" w:rsidRPr="004E7E92" w:rsidRDefault="00BB0E40" w:rsidP="00E65371">
      <w:pPr>
        <w:pStyle w:val="Heading2"/>
        <w:numPr>
          <w:ilvl w:val="0"/>
          <w:numId w:val="0"/>
        </w:numPr>
        <w:spacing w:after="0"/>
        <w:rPr>
          <w:i/>
        </w:rPr>
      </w:pPr>
      <w:bookmarkStart w:id="196" w:name="_Toc181017385"/>
      <w:r>
        <w:t>9.</w:t>
      </w:r>
      <w:r w:rsidR="008463E2" w:rsidRPr="004E7E92">
        <w:t>Plānoto stratēģisk</w:t>
      </w:r>
      <w:r w:rsidR="002460EE" w:rsidRPr="004E7E92">
        <w:t>i svarīgo darbību</w:t>
      </w:r>
      <w:r w:rsidR="008463E2" w:rsidRPr="004E7E92">
        <w:t xml:space="preserve"> saraksts un to plānotais laika grafiks</w:t>
      </w:r>
      <w:bookmarkEnd w:id="196"/>
    </w:p>
    <w:p w14:paraId="6BD50546" w14:textId="77777777" w:rsidR="008463E2" w:rsidRPr="004E7E92" w:rsidRDefault="008463E2" w:rsidP="00E65371">
      <w:pPr>
        <w:tabs>
          <w:tab w:val="center" w:pos="4862"/>
        </w:tabs>
        <w:spacing w:before="0" w:after="0"/>
        <w:rPr>
          <w:sz w:val="20"/>
        </w:rPr>
      </w:pPr>
      <w:r w:rsidRPr="004E7E92">
        <w:rPr>
          <w:sz w:val="20"/>
        </w:rPr>
        <w:t xml:space="preserve"> </w:t>
      </w:r>
    </w:p>
    <w:p w14:paraId="58607302" w14:textId="5A03AA84" w:rsidR="006C24D6" w:rsidRPr="004E7E92" w:rsidRDefault="006C24D6" w:rsidP="00E65371">
      <w:pPr>
        <w:pStyle w:val="ListParagraph"/>
        <w:numPr>
          <w:ilvl w:val="0"/>
          <w:numId w:val="51"/>
        </w:numPr>
        <w:tabs>
          <w:tab w:val="left" w:pos="1291"/>
        </w:tabs>
        <w:spacing w:after="0" w:line="240" w:lineRule="auto"/>
        <w:ind w:left="567" w:hanging="567"/>
        <w:jc w:val="both"/>
        <w:rPr>
          <w:rStyle w:val="FootnoteReference"/>
          <w:rFonts w:ascii="Times New Roman" w:eastAsia="Calibri" w:hAnsi="Times New Roman" w:cs="Times New Roman"/>
          <w:sz w:val="18"/>
          <w:szCs w:val="18"/>
          <w:lang w:eastAsia="en-GB" w:bidi="ne-NP"/>
        </w:rPr>
      </w:pPr>
      <w:r w:rsidRPr="004E7E92">
        <w:rPr>
          <w:rFonts w:ascii="Times New Roman" w:hAnsi="Times New Roman" w:cs="Times New Roman"/>
          <w:noProof/>
          <w:sz w:val="24"/>
          <w:szCs w:val="24"/>
        </w:rPr>
        <w:t>Programmas ietvaros plānotas šādas stratēģiski svarīgas darbības</w:t>
      </w:r>
      <w:r w:rsidR="00533CD6" w:rsidRPr="004E7E92">
        <w:rPr>
          <w:rFonts w:ascii="Times New Roman" w:hAnsi="Times New Roman" w:cs="Times New Roman"/>
          <w:noProof/>
          <w:sz w:val="24"/>
          <w:szCs w:val="24"/>
        </w:rPr>
        <w:t xml:space="preserve"> (projekti) minēto pasākumu ietvaros</w:t>
      </w:r>
      <w:r w:rsidR="00C84330" w:rsidRPr="004E7E92">
        <w:rPr>
          <w:rStyle w:val="FootnoteReference"/>
          <w:rFonts w:ascii="Times New Roman" w:hAnsi="Times New Roman"/>
          <w:sz w:val="18"/>
          <w:szCs w:val="18"/>
          <w:lang w:eastAsia="en-GB" w:bidi="ne-NP"/>
        </w:rPr>
        <w:footnoteReference w:id="148"/>
      </w:r>
      <w:r w:rsidRPr="004E7E92">
        <w:rPr>
          <w:rStyle w:val="FootnoteReference"/>
          <w:sz w:val="18"/>
          <w:szCs w:val="18"/>
          <w:lang w:eastAsia="en-GB" w:bidi="ne-NP"/>
        </w:rPr>
        <w:t>:</w:t>
      </w:r>
    </w:p>
    <w:p w14:paraId="60FE3B5B" w14:textId="294BEE90" w:rsidR="00C84330"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4E7E92">
        <w:rPr>
          <w:rFonts w:ascii="Times New Roman" w:eastAsia="Times New Roman" w:hAnsi="Times New Roman" w:cs="Times New Roman"/>
          <w:sz w:val="24"/>
          <w:szCs w:val="24"/>
          <w:lang w:eastAsia="en-GB" w:bidi="ne-NP"/>
        </w:rPr>
        <w:t>1.1.1.2.pasākum</w:t>
      </w:r>
      <w:r w:rsidR="00533CD6" w:rsidRPr="004E7E92">
        <w:rPr>
          <w:rFonts w:ascii="Times New Roman" w:eastAsia="Times New Roman" w:hAnsi="Times New Roman" w:cs="Times New Roman"/>
          <w:sz w:val="24"/>
          <w:szCs w:val="24"/>
          <w:lang w:eastAsia="en-GB" w:bidi="ne-NP"/>
        </w:rPr>
        <w:t>s</w:t>
      </w:r>
      <w:r w:rsidRPr="004E7E92">
        <w:rPr>
          <w:rFonts w:ascii="Times New Roman" w:eastAsia="Times New Roman" w:hAnsi="Times New Roman" w:cs="Times New Roman"/>
          <w:sz w:val="24"/>
          <w:szCs w:val="24"/>
          <w:lang w:eastAsia="en-GB" w:bidi="ne-NP"/>
        </w:rPr>
        <w:t xml:space="preserve"> “RIS3 </w:t>
      </w:r>
      <w:r w:rsidRPr="00E94E5D">
        <w:rPr>
          <w:rFonts w:ascii="Times New Roman" w:eastAsia="Times New Roman" w:hAnsi="Times New Roman" w:cs="Times New Roman"/>
          <w:sz w:val="24"/>
          <w:szCs w:val="24"/>
          <w:lang w:eastAsia="en-GB" w:bidi="ne-NP"/>
        </w:rPr>
        <w:t>pētniecības un inovāciju centri” (</w:t>
      </w:r>
      <w:r w:rsidR="0049616F" w:rsidRPr="00E94E5D">
        <w:rPr>
          <w:rFonts w:ascii="Times New Roman" w:eastAsia="Times New Roman" w:hAnsi="Times New Roman" w:cs="Times New Roman"/>
          <w:sz w:val="24"/>
          <w:szCs w:val="24"/>
          <w:lang w:eastAsia="en-GB" w:bidi="ne-NP"/>
        </w:rPr>
        <w:t>2024</w:t>
      </w:r>
      <w:r w:rsidRPr="00E94E5D">
        <w:rPr>
          <w:rFonts w:ascii="Times New Roman" w:eastAsia="Times New Roman" w:hAnsi="Times New Roman" w:cs="Times New Roman"/>
          <w:sz w:val="24"/>
          <w:szCs w:val="24"/>
          <w:lang w:eastAsia="en-GB" w:bidi="ne-NP"/>
        </w:rPr>
        <w:t xml:space="preserve">.g. </w:t>
      </w:r>
      <w:r w:rsidR="00CA6E35" w:rsidRPr="00E94E5D">
        <w:rPr>
          <w:rFonts w:ascii="Times New Roman" w:eastAsia="Times New Roman" w:hAnsi="Times New Roman" w:cs="Times New Roman"/>
          <w:sz w:val="24"/>
          <w:szCs w:val="24"/>
          <w:lang w:eastAsia="en-GB" w:bidi="ne-NP"/>
        </w:rPr>
        <w:t>I</w:t>
      </w:r>
      <w:r w:rsidR="005966D3" w:rsidRPr="00E94E5D">
        <w:rPr>
          <w:rFonts w:ascii="Times New Roman" w:eastAsia="Times New Roman" w:hAnsi="Times New Roman" w:cs="Times New Roman"/>
          <w:sz w:val="24"/>
          <w:szCs w:val="24"/>
          <w:lang w:eastAsia="en-GB" w:bidi="ne-NP"/>
        </w:rPr>
        <w:t>I</w:t>
      </w:r>
      <w:r w:rsidR="00276377" w:rsidRPr="00E94E5D">
        <w:rPr>
          <w:rFonts w:ascii="Times New Roman" w:eastAsia="Times New Roman" w:hAnsi="Times New Roman" w:cs="Times New Roman"/>
          <w:sz w:val="24"/>
          <w:szCs w:val="24"/>
          <w:lang w:eastAsia="en-GB" w:bidi="ne-NP"/>
        </w:rPr>
        <w:t>I</w:t>
      </w:r>
      <w:r w:rsidR="00CA6E35" w:rsidRPr="00E94E5D">
        <w:rPr>
          <w:rFonts w:ascii="Times New Roman" w:eastAsia="Times New Roman" w:hAnsi="Times New Roman" w:cs="Times New Roman"/>
          <w:sz w:val="24"/>
          <w:szCs w:val="24"/>
          <w:lang w:eastAsia="en-GB" w:bidi="ne-NP"/>
        </w:rPr>
        <w:t xml:space="preserve"> </w:t>
      </w:r>
      <w:r w:rsidRPr="00E94E5D">
        <w:rPr>
          <w:rFonts w:ascii="Times New Roman" w:eastAsia="Times New Roman" w:hAnsi="Times New Roman" w:cs="Times New Roman"/>
          <w:sz w:val="24"/>
          <w:szCs w:val="24"/>
          <w:lang w:eastAsia="en-GB" w:bidi="ne-NP"/>
        </w:rPr>
        <w:t>cet.);</w:t>
      </w:r>
    </w:p>
    <w:p w14:paraId="1437FDCF" w14:textId="3F405A09" w:rsidR="00C84330"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E94E5D">
        <w:rPr>
          <w:rFonts w:ascii="Times New Roman" w:eastAsia="Times New Roman" w:hAnsi="Times New Roman" w:cs="Times New Roman"/>
          <w:sz w:val="24"/>
          <w:szCs w:val="24"/>
          <w:lang w:eastAsia="en-GB" w:bidi="ne-NP"/>
        </w:rPr>
        <w:t>1.3.1.1.pasākum</w:t>
      </w:r>
      <w:r w:rsidR="00533CD6" w:rsidRPr="00E94E5D">
        <w:rPr>
          <w:rFonts w:ascii="Times New Roman" w:eastAsia="Times New Roman" w:hAnsi="Times New Roman" w:cs="Times New Roman"/>
          <w:sz w:val="24"/>
          <w:szCs w:val="24"/>
          <w:lang w:eastAsia="en-GB" w:bidi="ne-NP"/>
        </w:rPr>
        <w:t>s</w:t>
      </w:r>
      <w:r w:rsidRPr="00E94E5D">
        <w:rPr>
          <w:rFonts w:ascii="Times New Roman" w:eastAsia="Times New Roman" w:hAnsi="Times New Roman" w:cs="Times New Roman"/>
          <w:sz w:val="24"/>
          <w:szCs w:val="24"/>
          <w:lang w:eastAsia="en-GB" w:bidi="ne-NP"/>
        </w:rPr>
        <w:t xml:space="preserve"> “IKT risinājumu un pakalpojumu attīstība un iespēju radīšana privātajam sektoram” (202</w:t>
      </w:r>
      <w:r w:rsidR="00276377" w:rsidRPr="00E94E5D">
        <w:rPr>
          <w:rFonts w:ascii="Times New Roman" w:eastAsia="Times New Roman" w:hAnsi="Times New Roman" w:cs="Times New Roman"/>
          <w:sz w:val="24"/>
          <w:szCs w:val="24"/>
          <w:lang w:eastAsia="en-GB" w:bidi="ne-NP"/>
        </w:rPr>
        <w:t>4</w:t>
      </w:r>
      <w:r w:rsidRPr="00E94E5D">
        <w:rPr>
          <w:rFonts w:ascii="Times New Roman" w:eastAsia="Times New Roman" w:hAnsi="Times New Roman" w:cs="Times New Roman"/>
          <w:sz w:val="24"/>
          <w:szCs w:val="24"/>
          <w:lang w:eastAsia="en-GB" w:bidi="ne-NP"/>
        </w:rPr>
        <w:t>.g. I</w:t>
      </w:r>
      <w:r w:rsidR="00655E71" w:rsidRPr="00E94E5D">
        <w:rPr>
          <w:rFonts w:ascii="Times New Roman" w:eastAsia="Times New Roman" w:hAnsi="Times New Roman" w:cs="Times New Roman"/>
          <w:sz w:val="24"/>
          <w:szCs w:val="24"/>
          <w:lang w:eastAsia="en-GB" w:bidi="ne-NP"/>
        </w:rPr>
        <w:t>I</w:t>
      </w:r>
      <w:r w:rsidRPr="00E94E5D">
        <w:rPr>
          <w:rFonts w:ascii="Times New Roman" w:eastAsia="Times New Roman" w:hAnsi="Times New Roman" w:cs="Times New Roman"/>
          <w:sz w:val="24"/>
          <w:szCs w:val="24"/>
          <w:lang w:eastAsia="en-GB" w:bidi="ne-NP"/>
        </w:rPr>
        <w:t xml:space="preserve"> cet.);</w:t>
      </w:r>
    </w:p>
    <w:p w14:paraId="4310A951" w14:textId="1A941028" w:rsidR="00C84330"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E94E5D">
        <w:rPr>
          <w:rFonts w:ascii="Times New Roman" w:eastAsia="Times New Roman" w:hAnsi="Times New Roman" w:cs="Times New Roman"/>
          <w:sz w:val="24"/>
          <w:szCs w:val="24"/>
          <w:lang w:eastAsia="en-GB" w:bidi="ne-NP"/>
        </w:rPr>
        <w:t>1.4.1.1. pasākum</w:t>
      </w:r>
      <w:r w:rsidR="00533CD6" w:rsidRPr="00E94E5D">
        <w:rPr>
          <w:rFonts w:ascii="Times New Roman" w:eastAsia="Times New Roman" w:hAnsi="Times New Roman" w:cs="Times New Roman"/>
          <w:sz w:val="24"/>
          <w:szCs w:val="24"/>
          <w:lang w:eastAsia="en-GB" w:bidi="ne-NP"/>
        </w:rPr>
        <w:t>s</w:t>
      </w:r>
      <w:r w:rsidRPr="00E94E5D">
        <w:rPr>
          <w:rFonts w:ascii="Times New Roman" w:eastAsia="Times New Roman" w:hAnsi="Times New Roman" w:cs="Times New Roman"/>
          <w:sz w:val="24"/>
          <w:szCs w:val="24"/>
          <w:lang w:eastAsia="en-GB" w:bidi="ne-NP"/>
        </w:rPr>
        <w:t> “Platjoslas infrastruktūras attīstība (pēdējā jūdze)” (202</w:t>
      </w:r>
      <w:r w:rsidR="00934937" w:rsidRPr="00E94E5D">
        <w:rPr>
          <w:rFonts w:ascii="Times New Roman" w:eastAsia="Times New Roman" w:hAnsi="Times New Roman" w:cs="Times New Roman"/>
          <w:sz w:val="24"/>
          <w:szCs w:val="24"/>
          <w:lang w:eastAsia="en-GB" w:bidi="ne-NP"/>
        </w:rPr>
        <w:t>4</w:t>
      </w:r>
      <w:r w:rsidRPr="00E94E5D">
        <w:rPr>
          <w:rFonts w:ascii="Times New Roman" w:eastAsia="Times New Roman" w:hAnsi="Times New Roman" w:cs="Times New Roman"/>
          <w:sz w:val="24"/>
          <w:szCs w:val="24"/>
          <w:lang w:eastAsia="en-GB" w:bidi="ne-NP"/>
        </w:rPr>
        <w:t>.g. I</w:t>
      </w:r>
      <w:r w:rsidR="0049616F" w:rsidRPr="00E94E5D">
        <w:rPr>
          <w:rFonts w:ascii="Times New Roman" w:eastAsia="Times New Roman" w:hAnsi="Times New Roman" w:cs="Times New Roman"/>
          <w:sz w:val="24"/>
          <w:szCs w:val="24"/>
          <w:lang w:eastAsia="en-GB" w:bidi="ne-NP"/>
        </w:rPr>
        <w:t>II</w:t>
      </w:r>
      <w:r w:rsidRPr="00E94E5D">
        <w:rPr>
          <w:rFonts w:ascii="Times New Roman" w:eastAsia="Times New Roman" w:hAnsi="Times New Roman" w:cs="Times New Roman"/>
          <w:sz w:val="24"/>
          <w:szCs w:val="24"/>
          <w:lang w:eastAsia="en-GB" w:bidi="ne-NP"/>
        </w:rPr>
        <w:t xml:space="preserve"> cet.);</w:t>
      </w:r>
    </w:p>
    <w:p w14:paraId="713C6E53" w14:textId="4C0E65AE" w:rsidR="00C84330"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E94E5D">
        <w:rPr>
          <w:rFonts w:ascii="Times New Roman" w:eastAsia="Times New Roman" w:hAnsi="Times New Roman" w:cs="Times New Roman"/>
          <w:sz w:val="24"/>
          <w:szCs w:val="24"/>
          <w:lang w:eastAsia="en-GB" w:bidi="ne-NP"/>
        </w:rPr>
        <w:lastRenderedPageBreak/>
        <w:t>2.1.1.1.pasākum</w:t>
      </w:r>
      <w:r w:rsidR="00533CD6" w:rsidRPr="00E94E5D">
        <w:rPr>
          <w:rFonts w:ascii="Times New Roman" w:eastAsia="Times New Roman" w:hAnsi="Times New Roman" w:cs="Times New Roman"/>
          <w:sz w:val="24"/>
          <w:szCs w:val="24"/>
          <w:lang w:eastAsia="en-GB" w:bidi="ne-NP"/>
        </w:rPr>
        <w:t>s</w:t>
      </w:r>
      <w:r w:rsidRPr="00E94E5D">
        <w:rPr>
          <w:rFonts w:ascii="Times New Roman" w:eastAsia="Times New Roman" w:hAnsi="Times New Roman" w:cs="Times New Roman"/>
          <w:sz w:val="24"/>
          <w:szCs w:val="24"/>
          <w:lang w:eastAsia="en-GB" w:bidi="ne-NP"/>
        </w:rPr>
        <w:t xml:space="preserve"> “Energoefektivitātes paaugstināšana dzīvojamās ēkās, t.sk. attīstot ESKO tirgu” (</w:t>
      </w:r>
      <w:r w:rsidR="0049616F" w:rsidRPr="00E94E5D">
        <w:rPr>
          <w:rFonts w:ascii="Times New Roman" w:eastAsia="Times New Roman" w:hAnsi="Times New Roman" w:cs="Times New Roman"/>
          <w:sz w:val="24"/>
          <w:szCs w:val="24"/>
          <w:lang w:eastAsia="en-GB" w:bidi="ne-NP"/>
        </w:rPr>
        <w:t>2024</w:t>
      </w:r>
      <w:r w:rsidRPr="00E94E5D">
        <w:rPr>
          <w:rFonts w:ascii="Times New Roman" w:eastAsia="Times New Roman" w:hAnsi="Times New Roman" w:cs="Times New Roman"/>
          <w:sz w:val="24"/>
          <w:szCs w:val="24"/>
          <w:lang w:eastAsia="en-GB" w:bidi="ne-NP"/>
        </w:rPr>
        <w:t>.g. I</w:t>
      </w:r>
      <w:r w:rsidR="005C7255">
        <w:rPr>
          <w:rFonts w:ascii="Times New Roman" w:eastAsia="Times New Roman" w:hAnsi="Times New Roman" w:cs="Times New Roman"/>
          <w:sz w:val="24"/>
          <w:szCs w:val="24"/>
          <w:lang w:eastAsia="en-GB" w:bidi="ne-NP"/>
        </w:rPr>
        <w:t>V</w:t>
      </w:r>
      <w:r w:rsidRPr="00E94E5D">
        <w:rPr>
          <w:rFonts w:ascii="Times New Roman" w:eastAsia="Times New Roman" w:hAnsi="Times New Roman" w:cs="Times New Roman"/>
          <w:sz w:val="24"/>
          <w:szCs w:val="24"/>
          <w:lang w:eastAsia="en-GB" w:bidi="ne-NP"/>
        </w:rPr>
        <w:t xml:space="preserve"> cet.);</w:t>
      </w:r>
    </w:p>
    <w:p w14:paraId="3661678E" w14:textId="58FB498B" w:rsidR="00C84330"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E94E5D">
        <w:rPr>
          <w:rFonts w:ascii="Times New Roman" w:eastAsia="Times New Roman" w:hAnsi="Times New Roman" w:cs="Times New Roman"/>
          <w:sz w:val="24"/>
          <w:szCs w:val="24"/>
          <w:lang w:eastAsia="en-GB" w:bidi="ne-NP"/>
        </w:rPr>
        <w:t>2.2.3.6.pasākum</w:t>
      </w:r>
      <w:r w:rsidR="00533CD6" w:rsidRPr="00E94E5D">
        <w:rPr>
          <w:rFonts w:ascii="Times New Roman" w:eastAsia="Times New Roman" w:hAnsi="Times New Roman" w:cs="Times New Roman"/>
          <w:sz w:val="24"/>
          <w:szCs w:val="24"/>
          <w:lang w:eastAsia="en-GB" w:bidi="ne-NP"/>
        </w:rPr>
        <w:t>s</w:t>
      </w:r>
      <w:r w:rsidRPr="00E94E5D">
        <w:rPr>
          <w:rFonts w:ascii="Times New Roman" w:eastAsia="Times New Roman" w:hAnsi="Times New Roman" w:cs="Times New Roman"/>
          <w:sz w:val="24"/>
          <w:szCs w:val="24"/>
          <w:lang w:eastAsia="en-GB" w:bidi="ne-NP"/>
        </w:rPr>
        <w:t> “</w:t>
      </w:r>
      <w:r w:rsidR="009C6D2E" w:rsidRPr="00E94E5D">
        <w:rPr>
          <w:rFonts w:ascii="Times New Roman" w:eastAsia="Times New Roman" w:hAnsi="Times New Roman" w:cs="Times New Roman"/>
          <w:sz w:val="24"/>
          <w:szCs w:val="24"/>
          <w:lang w:eastAsia="en-GB" w:bidi="ne-NP"/>
        </w:rPr>
        <w:t>Gaisa piesārņojumu mazinošu pasākumu īstenošana, uzlabojot mājsaimniecību siltumapgādes sistēma</w:t>
      </w:r>
      <w:r w:rsidRPr="00E94E5D">
        <w:rPr>
          <w:rFonts w:ascii="Times New Roman" w:eastAsia="Times New Roman" w:hAnsi="Times New Roman" w:cs="Times New Roman"/>
          <w:sz w:val="24"/>
          <w:szCs w:val="24"/>
          <w:lang w:eastAsia="en-GB" w:bidi="ne-NP"/>
        </w:rPr>
        <w:t>” (</w:t>
      </w:r>
      <w:r w:rsidR="00E94E5D">
        <w:rPr>
          <w:rFonts w:ascii="Times New Roman" w:eastAsia="Times New Roman" w:hAnsi="Times New Roman" w:cs="Times New Roman"/>
          <w:sz w:val="24"/>
          <w:szCs w:val="24"/>
          <w:lang w:eastAsia="en-GB" w:bidi="ne-NP"/>
        </w:rPr>
        <w:t xml:space="preserve">atlase </w:t>
      </w:r>
      <w:r w:rsidR="00CD1E20">
        <w:rPr>
          <w:rFonts w:ascii="Times New Roman" w:eastAsia="Times New Roman" w:hAnsi="Times New Roman" w:cs="Times New Roman"/>
          <w:sz w:val="24"/>
          <w:szCs w:val="24"/>
          <w:lang w:eastAsia="en-GB" w:bidi="ne-NP"/>
        </w:rPr>
        <w:t>vērtēšanā</w:t>
      </w:r>
      <w:r w:rsidRPr="00E94E5D">
        <w:rPr>
          <w:rFonts w:ascii="Times New Roman" w:eastAsia="Times New Roman" w:hAnsi="Times New Roman" w:cs="Times New Roman"/>
          <w:sz w:val="24"/>
          <w:szCs w:val="24"/>
          <w:lang w:eastAsia="en-GB" w:bidi="ne-NP"/>
        </w:rPr>
        <w:t>);</w:t>
      </w:r>
    </w:p>
    <w:p w14:paraId="51CE80BC" w14:textId="501D3152" w:rsidR="00C84330"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E94E5D">
        <w:rPr>
          <w:rFonts w:ascii="Times New Roman" w:eastAsia="Times New Roman" w:hAnsi="Times New Roman" w:cs="Times New Roman"/>
          <w:sz w:val="24"/>
          <w:szCs w:val="24"/>
          <w:lang w:eastAsia="en-GB" w:bidi="ne-NP"/>
        </w:rPr>
        <w:t>2.3.1.2.pasākum</w:t>
      </w:r>
      <w:r w:rsidR="00533CD6" w:rsidRPr="00E94E5D">
        <w:rPr>
          <w:rFonts w:ascii="Times New Roman" w:eastAsia="Times New Roman" w:hAnsi="Times New Roman" w:cs="Times New Roman"/>
          <w:sz w:val="24"/>
          <w:szCs w:val="24"/>
          <w:lang w:eastAsia="en-GB" w:bidi="ne-NP"/>
        </w:rPr>
        <w:t>s</w:t>
      </w:r>
      <w:r w:rsidRPr="00E94E5D">
        <w:rPr>
          <w:rFonts w:ascii="Times New Roman" w:eastAsia="Times New Roman" w:hAnsi="Times New Roman" w:cs="Times New Roman"/>
          <w:sz w:val="24"/>
          <w:szCs w:val="24"/>
          <w:lang w:eastAsia="en-GB" w:bidi="ne-NP"/>
        </w:rPr>
        <w:t xml:space="preserve"> “Multimodāls sabiedriskā transporta tīkls” (</w:t>
      </w:r>
      <w:r w:rsidR="00290036" w:rsidRPr="00E94E5D">
        <w:rPr>
          <w:rFonts w:ascii="Times New Roman" w:eastAsia="Times New Roman" w:hAnsi="Times New Roman" w:cs="Times New Roman"/>
          <w:sz w:val="24"/>
          <w:szCs w:val="24"/>
          <w:lang w:eastAsia="en-GB" w:bidi="ne-NP"/>
        </w:rPr>
        <w:t>202</w:t>
      </w:r>
      <w:r w:rsidR="00934937" w:rsidRPr="00E94E5D">
        <w:rPr>
          <w:rFonts w:ascii="Times New Roman" w:eastAsia="Times New Roman" w:hAnsi="Times New Roman" w:cs="Times New Roman"/>
          <w:sz w:val="24"/>
          <w:szCs w:val="24"/>
          <w:lang w:eastAsia="en-GB" w:bidi="ne-NP"/>
        </w:rPr>
        <w:t>4</w:t>
      </w:r>
      <w:r w:rsidRPr="00E94E5D">
        <w:rPr>
          <w:rFonts w:ascii="Times New Roman" w:eastAsia="Times New Roman" w:hAnsi="Times New Roman" w:cs="Times New Roman"/>
          <w:sz w:val="24"/>
          <w:szCs w:val="24"/>
          <w:lang w:eastAsia="en-GB" w:bidi="ne-NP"/>
        </w:rPr>
        <w:t xml:space="preserve">.g. </w:t>
      </w:r>
      <w:r w:rsidR="00BC4AAC">
        <w:rPr>
          <w:rFonts w:ascii="Times New Roman" w:eastAsia="Times New Roman" w:hAnsi="Times New Roman" w:cs="Times New Roman"/>
          <w:sz w:val="24"/>
          <w:szCs w:val="24"/>
          <w:lang w:eastAsia="en-GB" w:bidi="ne-NP"/>
        </w:rPr>
        <w:t>IV</w:t>
      </w:r>
      <w:r w:rsidRPr="00E94E5D">
        <w:rPr>
          <w:rFonts w:ascii="Times New Roman" w:eastAsia="Times New Roman" w:hAnsi="Times New Roman" w:cs="Times New Roman"/>
          <w:sz w:val="24"/>
          <w:szCs w:val="24"/>
          <w:lang w:eastAsia="en-GB" w:bidi="ne-NP"/>
        </w:rPr>
        <w:t xml:space="preserve"> cet.);</w:t>
      </w:r>
    </w:p>
    <w:p w14:paraId="7A2D9771" w14:textId="32999643" w:rsidR="00C84330"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E94E5D">
        <w:rPr>
          <w:rFonts w:ascii="Times New Roman" w:eastAsia="Times New Roman" w:hAnsi="Times New Roman" w:cs="Times New Roman"/>
          <w:sz w:val="24"/>
          <w:szCs w:val="24"/>
          <w:lang w:eastAsia="en-GB" w:bidi="ne-NP"/>
        </w:rPr>
        <w:t>3.1.1.1.pasākum</w:t>
      </w:r>
      <w:r w:rsidR="00533CD6" w:rsidRPr="00E94E5D">
        <w:rPr>
          <w:rFonts w:ascii="Times New Roman" w:eastAsia="Times New Roman" w:hAnsi="Times New Roman" w:cs="Times New Roman"/>
          <w:sz w:val="24"/>
          <w:szCs w:val="24"/>
          <w:lang w:eastAsia="en-GB" w:bidi="ne-NP"/>
        </w:rPr>
        <w:t>s</w:t>
      </w:r>
      <w:r w:rsidRPr="00E94E5D">
        <w:rPr>
          <w:rFonts w:ascii="Times New Roman" w:eastAsia="Times New Roman" w:hAnsi="Times New Roman" w:cs="Times New Roman"/>
          <w:sz w:val="24"/>
          <w:szCs w:val="24"/>
          <w:lang w:eastAsia="en-GB" w:bidi="ne-NP"/>
        </w:rPr>
        <w:t xml:space="preserve"> “Dzelzceļa transporta attīstība un energoefektivitātes uzlabošana sabiedriskajos pasažieru pārvadājumos” (</w:t>
      </w:r>
      <w:r w:rsidR="0049616F" w:rsidRPr="00E94E5D">
        <w:rPr>
          <w:rFonts w:ascii="Times New Roman" w:eastAsia="Times New Roman" w:hAnsi="Times New Roman" w:cs="Times New Roman"/>
          <w:sz w:val="24"/>
          <w:szCs w:val="24"/>
          <w:lang w:eastAsia="en-GB" w:bidi="ne-NP"/>
        </w:rPr>
        <w:t>2024</w:t>
      </w:r>
      <w:r w:rsidRPr="00E94E5D">
        <w:rPr>
          <w:rFonts w:ascii="Times New Roman" w:eastAsia="Times New Roman" w:hAnsi="Times New Roman" w:cs="Times New Roman"/>
          <w:sz w:val="24"/>
          <w:szCs w:val="24"/>
          <w:lang w:eastAsia="en-GB" w:bidi="ne-NP"/>
        </w:rPr>
        <w:t xml:space="preserve">.g. </w:t>
      </w:r>
      <w:r w:rsidR="00E94E5D">
        <w:rPr>
          <w:rFonts w:ascii="Times New Roman" w:eastAsia="Times New Roman" w:hAnsi="Times New Roman" w:cs="Times New Roman"/>
          <w:sz w:val="24"/>
          <w:szCs w:val="24"/>
          <w:lang w:eastAsia="en-GB" w:bidi="ne-NP"/>
        </w:rPr>
        <w:t>I</w:t>
      </w:r>
      <w:r w:rsidR="00BC4AAC">
        <w:rPr>
          <w:rFonts w:ascii="Times New Roman" w:eastAsia="Times New Roman" w:hAnsi="Times New Roman" w:cs="Times New Roman"/>
          <w:sz w:val="24"/>
          <w:szCs w:val="24"/>
          <w:lang w:eastAsia="en-GB" w:bidi="ne-NP"/>
        </w:rPr>
        <w:t>V</w:t>
      </w:r>
      <w:r w:rsidRPr="00E94E5D">
        <w:rPr>
          <w:rFonts w:ascii="Times New Roman" w:eastAsia="Times New Roman" w:hAnsi="Times New Roman" w:cs="Times New Roman"/>
          <w:sz w:val="24"/>
          <w:szCs w:val="24"/>
          <w:lang w:eastAsia="en-GB" w:bidi="ne-NP"/>
        </w:rPr>
        <w:t xml:space="preserve"> cet.);</w:t>
      </w:r>
    </w:p>
    <w:p w14:paraId="4217C083" w14:textId="612C8966" w:rsidR="00C84330" w:rsidRPr="00E94E5D" w:rsidRDefault="00C84330" w:rsidP="00E65371">
      <w:pPr>
        <w:pStyle w:val="ListParagraph"/>
        <w:numPr>
          <w:ilvl w:val="0"/>
          <w:numId w:val="59"/>
        </w:numPr>
        <w:spacing w:after="0" w:line="240" w:lineRule="auto"/>
        <w:ind w:left="1276" w:hanging="567"/>
        <w:jc w:val="both"/>
        <w:rPr>
          <w:rFonts w:ascii="Times New Roman" w:eastAsia="Times New Roman" w:hAnsi="Times New Roman" w:cs="Times New Roman"/>
          <w:sz w:val="24"/>
          <w:szCs w:val="24"/>
          <w:lang w:eastAsia="en-GB" w:bidi="ne-NP"/>
        </w:rPr>
      </w:pPr>
      <w:r w:rsidRPr="00E94E5D">
        <w:rPr>
          <w:rFonts w:ascii="Times New Roman" w:eastAsia="Times New Roman" w:hAnsi="Times New Roman" w:cs="Times New Roman"/>
          <w:sz w:val="24"/>
          <w:szCs w:val="24"/>
          <w:lang w:eastAsia="en-GB" w:bidi="ne-NP"/>
        </w:rPr>
        <w:t>4.1.1.2.pasākum</w:t>
      </w:r>
      <w:r w:rsidR="00533CD6" w:rsidRPr="00E94E5D">
        <w:rPr>
          <w:rFonts w:ascii="Times New Roman" w:eastAsia="Times New Roman" w:hAnsi="Times New Roman" w:cs="Times New Roman"/>
          <w:sz w:val="24"/>
          <w:szCs w:val="24"/>
          <w:lang w:eastAsia="en-GB" w:bidi="ne-NP"/>
        </w:rPr>
        <w:t>s</w:t>
      </w:r>
      <w:r w:rsidRPr="00E94E5D">
        <w:rPr>
          <w:rFonts w:ascii="Times New Roman" w:eastAsia="Times New Roman" w:hAnsi="Times New Roman" w:cs="Times New Roman"/>
          <w:sz w:val="24"/>
          <w:szCs w:val="24"/>
          <w:lang w:eastAsia="en-GB" w:bidi="ne-NP"/>
        </w:rPr>
        <w:t xml:space="preserve"> “P.Stradiņa klīniskās universitātes slimnīcas </w:t>
      </w:r>
      <w:r w:rsidR="00655E71" w:rsidRPr="00E94E5D">
        <w:rPr>
          <w:rFonts w:ascii="Times New Roman" w:eastAsia="Times New Roman" w:hAnsi="Times New Roman" w:cs="Times New Roman"/>
          <w:sz w:val="24"/>
          <w:szCs w:val="24"/>
          <w:lang w:eastAsia="en-GB" w:bidi="ne-NP"/>
        </w:rPr>
        <w:t>infrastruktūras attīstība” (</w:t>
      </w:r>
      <w:r w:rsidR="0049616F" w:rsidRPr="00E94E5D">
        <w:rPr>
          <w:rFonts w:ascii="Times New Roman" w:eastAsia="Times New Roman" w:hAnsi="Times New Roman" w:cs="Times New Roman"/>
          <w:sz w:val="24"/>
          <w:szCs w:val="24"/>
          <w:lang w:eastAsia="en-GB" w:bidi="ne-NP"/>
        </w:rPr>
        <w:t>2024</w:t>
      </w:r>
      <w:r w:rsidRPr="00E94E5D">
        <w:rPr>
          <w:rFonts w:ascii="Times New Roman" w:eastAsia="Times New Roman" w:hAnsi="Times New Roman" w:cs="Times New Roman"/>
          <w:sz w:val="24"/>
          <w:szCs w:val="24"/>
          <w:lang w:eastAsia="en-GB" w:bidi="ne-NP"/>
        </w:rPr>
        <w:t>.g. I</w:t>
      </w:r>
      <w:r w:rsidR="00BC4AAC">
        <w:rPr>
          <w:rFonts w:ascii="Times New Roman" w:eastAsia="Times New Roman" w:hAnsi="Times New Roman" w:cs="Times New Roman"/>
          <w:sz w:val="24"/>
          <w:szCs w:val="24"/>
          <w:lang w:eastAsia="en-GB" w:bidi="ne-NP"/>
        </w:rPr>
        <w:t>V</w:t>
      </w:r>
      <w:r w:rsidRPr="00E94E5D">
        <w:rPr>
          <w:rFonts w:ascii="Times New Roman" w:eastAsia="Times New Roman" w:hAnsi="Times New Roman" w:cs="Times New Roman"/>
          <w:sz w:val="24"/>
          <w:szCs w:val="24"/>
          <w:lang w:eastAsia="en-GB" w:bidi="ne-NP"/>
        </w:rPr>
        <w:t xml:space="preserve"> cet.);</w:t>
      </w:r>
    </w:p>
    <w:p w14:paraId="2441422D" w14:textId="6AC17252" w:rsidR="00C84330" w:rsidRPr="004E7E92"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4E7E92">
        <w:rPr>
          <w:rFonts w:ascii="Times New Roman" w:eastAsia="Times New Roman" w:hAnsi="Times New Roman" w:cs="Times New Roman"/>
          <w:sz w:val="24"/>
          <w:szCs w:val="24"/>
          <w:lang w:eastAsia="en-GB" w:bidi="ne-NP"/>
        </w:rPr>
        <w:t>4.1.2.</w:t>
      </w:r>
      <w:r w:rsidR="003313ED">
        <w:rPr>
          <w:rFonts w:ascii="Times New Roman" w:eastAsia="Times New Roman" w:hAnsi="Times New Roman" w:cs="Times New Roman"/>
          <w:sz w:val="24"/>
          <w:szCs w:val="24"/>
          <w:lang w:eastAsia="en-GB" w:bidi="ne-NP"/>
        </w:rPr>
        <w:t>5</w:t>
      </w:r>
      <w:r w:rsidRPr="004E7E92">
        <w:rPr>
          <w:rFonts w:ascii="Times New Roman" w:eastAsia="Times New Roman" w:hAnsi="Times New Roman" w:cs="Times New Roman"/>
          <w:sz w:val="24"/>
          <w:szCs w:val="24"/>
          <w:lang w:eastAsia="en-GB" w:bidi="ne-NP"/>
        </w:rPr>
        <w:t>.pasākum</w:t>
      </w:r>
      <w:r w:rsidR="00533CD6" w:rsidRPr="004E7E92">
        <w:rPr>
          <w:rFonts w:ascii="Times New Roman" w:eastAsia="Times New Roman" w:hAnsi="Times New Roman" w:cs="Times New Roman"/>
          <w:sz w:val="24"/>
          <w:szCs w:val="24"/>
          <w:lang w:eastAsia="en-GB" w:bidi="ne-NP"/>
        </w:rPr>
        <w:t>s</w:t>
      </w:r>
      <w:r w:rsidRPr="004E7E92">
        <w:rPr>
          <w:rFonts w:ascii="Times New Roman" w:eastAsia="Times New Roman" w:hAnsi="Times New Roman" w:cs="Times New Roman"/>
          <w:sz w:val="24"/>
          <w:szCs w:val="24"/>
          <w:lang w:eastAsia="en-GB" w:bidi="ne-NP"/>
        </w:rPr>
        <w:t xml:space="preserve"> “Piesaistīt un noturēt ārstniecības personas darbam valsts apmaksāto veselības aprūpes pakalpojumu sektorā, īpaši stacionāros” (</w:t>
      </w:r>
      <w:r w:rsidR="0049616F">
        <w:rPr>
          <w:rFonts w:ascii="Times New Roman" w:eastAsia="Times New Roman" w:hAnsi="Times New Roman" w:cs="Times New Roman"/>
          <w:sz w:val="24"/>
          <w:szCs w:val="24"/>
          <w:lang w:eastAsia="en-GB" w:bidi="ne-NP"/>
        </w:rPr>
        <w:t xml:space="preserve">atlase </w:t>
      </w:r>
      <w:r w:rsidR="00725965">
        <w:rPr>
          <w:rFonts w:ascii="Times New Roman" w:eastAsia="Times New Roman" w:hAnsi="Times New Roman" w:cs="Times New Roman"/>
          <w:sz w:val="24"/>
          <w:szCs w:val="24"/>
          <w:lang w:eastAsia="en-GB" w:bidi="ne-NP"/>
        </w:rPr>
        <w:t>beigusies</w:t>
      </w:r>
      <w:r w:rsidRPr="004E7E92">
        <w:rPr>
          <w:rFonts w:ascii="Times New Roman" w:eastAsia="Times New Roman" w:hAnsi="Times New Roman" w:cs="Times New Roman"/>
          <w:sz w:val="24"/>
          <w:szCs w:val="24"/>
          <w:lang w:eastAsia="en-GB" w:bidi="ne-NP"/>
        </w:rPr>
        <w:t>);</w:t>
      </w:r>
    </w:p>
    <w:p w14:paraId="067FF6B4" w14:textId="4649195D" w:rsidR="00D52272" w:rsidRPr="00E94E5D"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966F02">
        <w:rPr>
          <w:rFonts w:ascii="Times New Roman" w:eastAsia="Times New Roman" w:hAnsi="Times New Roman" w:cs="Times New Roman"/>
          <w:sz w:val="24"/>
          <w:szCs w:val="24"/>
          <w:lang w:eastAsia="en-GB" w:bidi="ne-NP"/>
        </w:rPr>
        <w:t xml:space="preserve">4.2.3.1.pasākums “Integrēta </w:t>
      </w:r>
      <w:r w:rsidR="00873664" w:rsidRPr="00966F02">
        <w:rPr>
          <w:rFonts w:ascii="Times New Roman" w:eastAsia="Times New Roman" w:hAnsi="Times New Roman" w:cs="Times New Roman"/>
          <w:sz w:val="24"/>
          <w:szCs w:val="24"/>
          <w:lang w:eastAsia="en-GB" w:bidi="ne-NP"/>
        </w:rPr>
        <w:t>“</w:t>
      </w:r>
      <w:r w:rsidRPr="00966F02">
        <w:rPr>
          <w:rFonts w:ascii="Times New Roman" w:eastAsia="Times New Roman" w:hAnsi="Times New Roman" w:cs="Times New Roman"/>
          <w:sz w:val="24"/>
          <w:szCs w:val="24"/>
          <w:lang w:eastAsia="en-GB" w:bidi="ne-NP"/>
        </w:rPr>
        <w:t>skola-kopiena</w:t>
      </w:r>
      <w:r w:rsidR="00873664" w:rsidRPr="00966F02">
        <w:rPr>
          <w:rFonts w:ascii="Times New Roman" w:eastAsia="Times New Roman" w:hAnsi="Times New Roman" w:cs="Times New Roman"/>
          <w:sz w:val="24"/>
          <w:szCs w:val="24"/>
          <w:lang w:eastAsia="en-GB" w:bidi="ne-NP"/>
        </w:rPr>
        <w:t>”</w:t>
      </w:r>
      <w:r w:rsidRPr="00966F02">
        <w:rPr>
          <w:rFonts w:ascii="Times New Roman" w:eastAsia="Times New Roman" w:hAnsi="Times New Roman" w:cs="Times New Roman"/>
          <w:sz w:val="24"/>
          <w:szCs w:val="24"/>
          <w:lang w:eastAsia="en-GB" w:bidi="ne-NP"/>
        </w:rPr>
        <w:t xml:space="preserve"> sadarbības programma atstumtības riska mazināšanai izglītības iestādēs” (</w:t>
      </w:r>
      <w:r w:rsidR="006D777C">
        <w:rPr>
          <w:rFonts w:ascii="Times New Roman" w:eastAsia="Times New Roman" w:hAnsi="Times New Roman" w:cs="Times New Roman"/>
          <w:sz w:val="24"/>
          <w:szCs w:val="24"/>
          <w:lang w:eastAsia="en-GB" w:bidi="ne-NP"/>
        </w:rPr>
        <w:t>atlase izsludināta</w:t>
      </w:r>
      <w:r w:rsidRPr="00966F02">
        <w:rPr>
          <w:rFonts w:ascii="Times New Roman" w:eastAsia="Times New Roman" w:hAnsi="Times New Roman" w:cs="Times New Roman"/>
          <w:sz w:val="24"/>
          <w:szCs w:val="24"/>
          <w:lang w:eastAsia="en-GB" w:bidi="ne-NP"/>
        </w:rPr>
        <w:t>);</w:t>
      </w:r>
      <w:r w:rsidR="00966F02" w:rsidRPr="00966F02">
        <w:rPr>
          <w:rFonts w:ascii="Times New Roman" w:eastAsia="Times New Roman" w:hAnsi="Times New Roman" w:cs="Times New Roman"/>
          <w:sz w:val="24"/>
          <w:szCs w:val="24"/>
          <w:lang w:eastAsia="en-GB" w:bidi="ne-NP"/>
        </w:rPr>
        <w:t xml:space="preserve"> </w:t>
      </w:r>
    </w:p>
    <w:p w14:paraId="37BFA667" w14:textId="797DF4B0" w:rsidR="00C84330" w:rsidRPr="004E7E92" w:rsidRDefault="00C84330" w:rsidP="00E65371">
      <w:pPr>
        <w:pStyle w:val="ListParagraph"/>
        <w:numPr>
          <w:ilvl w:val="0"/>
          <w:numId w:val="59"/>
        </w:numPr>
        <w:spacing w:after="0" w:line="240" w:lineRule="auto"/>
        <w:ind w:left="1276" w:hanging="567"/>
        <w:jc w:val="both"/>
        <w:rPr>
          <w:rFonts w:ascii="Times New Roman" w:hAnsi="Times New Roman" w:cs="Times New Roman"/>
          <w:sz w:val="24"/>
          <w:szCs w:val="24"/>
          <w:lang w:eastAsia="en-US" w:bidi="ar-SA"/>
        </w:rPr>
      </w:pPr>
      <w:r w:rsidRPr="004E7E92">
        <w:rPr>
          <w:rFonts w:ascii="Times New Roman" w:eastAsia="Times New Roman" w:hAnsi="Times New Roman" w:cs="Times New Roman"/>
          <w:sz w:val="24"/>
          <w:szCs w:val="24"/>
          <w:lang w:eastAsia="en-GB" w:bidi="ne-NP"/>
        </w:rPr>
        <w:t>4.2.4.2.pasākums “Atbalsts pieaugušo individuālajās vajadzībās balstītai pieaugušo izglītībai” (</w:t>
      </w:r>
      <w:r w:rsidR="006D777C">
        <w:rPr>
          <w:rFonts w:ascii="Times New Roman" w:eastAsia="Times New Roman" w:hAnsi="Times New Roman" w:cs="Times New Roman"/>
          <w:sz w:val="24"/>
          <w:szCs w:val="24"/>
          <w:lang w:eastAsia="en-GB" w:bidi="ne-NP"/>
        </w:rPr>
        <w:t xml:space="preserve">atlase </w:t>
      </w:r>
      <w:r w:rsidR="00725965">
        <w:rPr>
          <w:rFonts w:ascii="Times New Roman" w:eastAsia="Times New Roman" w:hAnsi="Times New Roman" w:cs="Times New Roman"/>
          <w:sz w:val="24"/>
          <w:szCs w:val="24"/>
          <w:lang w:eastAsia="en-GB" w:bidi="ne-NP"/>
        </w:rPr>
        <w:t>beigusies</w:t>
      </w:r>
      <w:r w:rsidRPr="004E7E92">
        <w:rPr>
          <w:rFonts w:ascii="Times New Roman" w:eastAsia="Times New Roman" w:hAnsi="Times New Roman" w:cs="Times New Roman"/>
          <w:sz w:val="24"/>
          <w:szCs w:val="24"/>
          <w:lang w:eastAsia="en-GB" w:bidi="ne-NP"/>
        </w:rPr>
        <w:t>);</w:t>
      </w:r>
    </w:p>
    <w:p w14:paraId="41CDAC95" w14:textId="03E3EB23" w:rsidR="00C84330" w:rsidRPr="004E7E92" w:rsidRDefault="00C84330" w:rsidP="00E65371">
      <w:pPr>
        <w:pStyle w:val="ListParagraph"/>
        <w:numPr>
          <w:ilvl w:val="0"/>
          <w:numId w:val="59"/>
        </w:numPr>
        <w:spacing w:after="0" w:line="240" w:lineRule="auto"/>
        <w:ind w:left="1276" w:hanging="567"/>
        <w:jc w:val="both"/>
        <w:rPr>
          <w:rFonts w:ascii="Times New Roman" w:eastAsia="Times New Roman" w:hAnsi="Times New Roman" w:cs="Times New Roman"/>
          <w:sz w:val="24"/>
          <w:szCs w:val="24"/>
          <w:lang w:eastAsia="en-GB" w:bidi="ne-NP"/>
        </w:rPr>
      </w:pPr>
      <w:r w:rsidRPr="004E7E92">
        <w:rPr>
          <w:rFonts w:ascii="Times New Roman" w:eastAsia="Times New Roman" w:hAnsi="Times New Roman" w:cs="Times New Roman"/>
          <w:sz w:val="24"/>
          <w:szCs w:val="24"/>
          <w:lang w:eastAsia="en-GB" w:bidi="ne-NP"/>
        </w:rPr>
        <w:t>4.3.3.3. pasākums “Atbalsts sociālajai uzņēmējdarbībai” (</w:t>
      </w:r>
      <w:r w:rsidR="002B0112">
        <w:rPr>
          <w:rFonts w:ascii="Times New Roman" w:eastAsia="Times New Roman" w:hAnsi="Times New Roman" w:cs="Times New Roman"/>
          <w:sz w:val="24"/>
          <w:szCs w:val="24"/>
          <w:lang w:eastAsia="en-GB" w:bidi="ne-NP"/>
        </w:rPr>
        <w:t xml:space="preserve">atlase </w:t>
      </w:r>
      <w:r w:rsidR="00BC4AAC">
        <w:rPr>
          <w:rFonts w:ascii="Times New Roman" w:eastAsia="Times New Roman" w:hAnsi="Times New Roman" w:cs="Times New Roman"/>
          <w:sz w:val="24"/>
          <w:szCs w:val="24"/>
          <w:lang w:eastAsia="en-GB" w:bidi="ne-NP"/>
        </w:rPr>
        <w:t>vērtēšanā</w:t>
      </w:r>
      <w:r w:rsidRPr="004E7E92">
        <w:rPr>
          <w:rFonts w:ascii="Times New Roman" w:eastAsia="Times New Roman" w:hAnsi="Times New Roman" w:cs="Times New Roman"/>
          <w:sz w:val="24"/>
          <w:szCs w:val="24"/>
          <w:lang w:eastAsia="en-GB" w:bidi="ne-NP"/>
        </w:rPr>
        <w:t>);</w:t>
      </w:r>
    </w:p>
    <w:p w14:paraId="0A62B151" w14:textId="5D3486A3" w:rsidR="00C84330" w:rsidRPr="004E7E92" w:rsidRDefault="00C84330" w:rsidP="00E65371">
      <w:pPr>
        <w:pStyle w:val="ListParagraph"/>
        <w:numPr>
          <w:ilvl w:val="0"/>
          <w:numId w:val="59"/>
        </w:numPr>
        <w:spacing w:after="0" w:line="240" w:lineRule="auto"/>
        <w:ind w:left="1276" w:hanging="567"/>
        <w:jc w:val="both"/>
        <w:rPr>
          <w:rFonts w:ascii="Times New Roman" w:eastAsia="Times New Roman" w:hAnsi="Times New Roman" w:cs="Times New Roman"/>
          <w:sz w:val="24"/>
          <w:szCs w:val="24"/>
        </w:rPr>
      </w:pPr>
      <w:r w:rsidRPr="004E7E92">
        <w:rPr>
          <w:rFonts w:ascii="Times New Roman" w:eastAsia="Times New Roman" w:hAnsi="Times New Roman" w:cs="Times New Roman"/>
          <w:sz w:val="24"/>
          <w:szCs w:val="24"/>
        </w:rPr>
        <w:t>4.3.5.1. pasākums “Sabiedrībā balstītu sociālo pakalpojumu pieejamības palielināšana” (</w:t>
      </w:r>
      <w:r w:rsidR="00BC4AAC">
        <w:rPr>
          <w:rFonts w:ascii="Times New Roman" w:eastAsia="Times New Roman" w:hAnsi="Times New Roman" w:cs="Times New Roman"/>
          <w:sz w:val="24"/>
          <w:szCs w:val="24"/>
          <w:lang w:eastAsia="en-GB" w:bidi="ne-NP"/>
        </w:rPr>
        <w:t>atlase izsludināta</w:t>
      </w:r>
      <w:r w:rsidRPr="004E7E92">
        <w:rPr>
          <w:rFonts w:ascii="Times New Roman" w:eastAsia="Times New Roman" w:hAnsi="Times New Roman" w:cs="Times New Roman"/>
          <w:sz w:val="24"/>
          <w:szCs w:val="24"/>
        </w:rPr>
        <w:t>);</w:t>
      </w:r>
    </w:p>
    <w:p w14:paraId="30D90BAD" w14:textId="3B080916" w:rsidR="00955D9A" w:rsidRPr="004E7E92" w:rsidRDefault="00C84330" w:rsidP="00E65371">
      <w:pPr>
        <w:pStyle w:val="ListParagraph"/>
        <w:numPr>
          <w:ilvl w:val="0"/>
          <w:numId w:val="59"/>
        </w:numPr>
        <w:spacing w:after="0" w:line="240" w:lineRule="auto"/>
        <w:ind w:left="1276" w:hanging="567"/>
        <w:jc w:val="both"/>
        <w:rPr>
          <w:rFonts w:ascii="Times New Roman" w:eastAsia="Times New Roman" w:hAnsi="Times New Roman" w:cs="Times New Roman"/>
          <w:sz w:val="24"/>
          <w:szCs w:val="24"/>
          <w:lang w:eastAsia="en-GB" w:bidi="ne-NP"/>
        </w:rPr>
      </w:pPr>
      <w:r w:rsidRPr="004E7E92">
        <w:rPr>
          <w:rFonts w:ascii="Times New Roman" w:eastAsia="Times New Roman" w:hAnsi="Times New Roman" w:cs="Times New Roman"/>
          <w:sz w:val="24"/>
          <w:szCs w:val="24"/>
          <w:lang w:eastAsia="en-GB" w:bidi="ne-NP"/>
        </w:rPr>
        <w:t>4.4.1.1. pasākums “Atbalsts jaunām pieejām sabiedrībā balstītu sociālo pakalpojumu sniegšanā (inovācijas)” (</w:t>
      </w:r>
      <w:r w:rsidR="002B0112">
        <w:rPr>
          <w:rFonts w:ascii="Times New Roman" w:eastAsia="Times New Roman" w:hAnsi="Times New Roman" w:cs="Times New Roman"/>
          <w:sz w:val="24"/>
          <w:szCs w:val="24"/>
          <w:lang w:eastAsia="en-GB" w:bidi="ne-NP"/>
        </w:rPr>
        <w:t xml:space="preserve">atlases </w:t>
      </w:r>
      <w:r w:rsidR="00725965">
        <w:rPr>
          <w:rFonts w:ascii="Times New Roman" w:eastAsia="Times New Roman" w:hAnsi="Times New Roman" w:cs="Times New Roman"/>
          <w:sz w:val="24"/>
          <w:szCs w:val="24"/>
          <w:lang w:eastAsia="en-GB" w:bidi="ne-NP"/>
        </w:rPr>
        <w:t>beigusies</w:t>
      </w:r>
      <w:r w:rsidRPr="004E7E92">
        <w:rPr>
          <w:rFonts w:ascii="Times New Roman" w:eastAsia="Times New Roman" w:hAnsi="Times New Roman" w:cs="Times New Roman"/>
          <w:sz w:val="24"/>
          <w:szCs w:val="24"/>
          <w:lang w:eastAsia="en-GB" w:bidi="ne-NP"/>
        </w:rPr>
        <w:t>);</w:t>
      </w:r>
    </w:p>
    <w:p w14:paraId="19830151" w14:textId="70D4497F" w:rsidR="00C84330" w:rsidRPr="004E7E92" w:rsidRDefault="00C84330" w:rsidP="00E65371">
      <w:pPr>
        <w:pStyle w:val="ListParagraph"/>
        <w:numPr>
          <w:ilvl w:val="0"/>
          <w:numId w:val="59"/>
        </w:numPr>
        <w:spacing w:after="0" w:line="240" w:lineRule="auto"/>
        <w:ind w:left="1276" w:hanging="567"/>
        <w:jc w:val="both"/>
        <w:rPr>
          <w:rFonts w:ascii="Times New Roman" w:eastAsia="Times New Roman" w:hAnsi="Times New Roman" w:cs="Times New Roman"/>
          <w:sz w:val="24"/>
          <w:szCs w:val="24"/>
          <w:lang w:eastAsia="en-GB" w:bidi="ne-NP"/>
        </w:rPr>
      </w:pPr>
      <w:r w:rsidRPr="004E7E92">
        <w:rPr>
          <w:rFonts w:ascii="Times New Roman" w:eastAsia="Times New Roman" w:hAnsi="Times New Roman" w:cs="Times New Roman"/>
          <w:sz w:val="24"/>
          <w:szCs w:val="24"/>
          <w:lang w:eastAsia="en-GB" w:bidi="ne-NP"/>
        </w:rPr>
        <w:t>5.1.1.5.pasākum</w:t>
      </w:r>
      <w:r w:rsidR="00533CD6" w:rsidRPr="004E7E92">
        <w:rPr>
          <w:rFonts w:ascii="Times New Roman" w:eastAsia="Times New Roman" w:hAnsi="Times New Roman" w:cs="Times New Roman"/>
          <w:sz w:val="24"/>
          <w:szCs w:val="24"/>
          <w:lang w:eastAsia="en-GB" w:bidi="ne-NP"/>
        </w:rPr>
        <w:t>s</w:t>
      </w:r>
      <w:r w:rsidRPr="004E7E92">
        <w:rPr>
          <w:rFonts w:ascii="Times New Roman" w:eastAsia="Times New Roman" w:hAnsi="Times New Roman" w:cs="Times New Roman"/>
          <w:sz w:val="24"/>
          <w:szCs w:val="24"/>
          <w:lang w:eastAsia="en-GB" w:bidi="ne-NP"/>
        </w:rPr>
        <w:t xml:space="preserve"> “Unikāla Eiropas mēroga kultūras mantojuma atjaunošana, lai veicinātu to pieejamību, attīstot kultūras pakalpojumus” (</w:t>
      </w:r>
      <w:r w:rsidR="002B0112">
        <w:rPr>
          <w:rFonts w:ascii="Times New Roman" w:eastAsia="Times New Roman" w:hAnsi="Times New Roman" w:cs="Times New Roman"/>
          <w:sz w:val="24"/>
          <w:szCs w:val="24"/>
          <w:lang w:eastAsia="en-GB" w:bidi="ne-NP"/>
        </w:rPr>
        <w:t xml:space="preserve">atlase </w:t>
      </w:r>
      <w:r w:rsidR="00BC4AAC">
        <w:rPr>
          <w:rFonts w:ascii="Times New Roman" w:hAnsi="Times New Roman" w:cs="Times New Roman"/>
          <w:sz w:val="24"/>
          <w:szCs w:val="24"/>
        </w:rPr>
        <w:t>vērtēšanā</w:t>
      </w:r>
      <w:r w:rsidRPr="004E7E92">
        <w:rPr>
          <w:rFonts w:ascii="Times New Roman" w:eastAsia="Times New Roman" w:hAnsi="Times New Roman" w:cs="Times New Roman"/>
          <w:sz w:val="24"/>
          <w:szCs w:val="24"/>
          <w:lang w:eastAsia="en-GB" w:bidi="ne-NP"/>
        </w:rPr>
        <w:t>).</w:t>
      </w:r>
    </w:p>
    <w:p w14:paraId="6638469D" w14:textId="42C756DF" w:rsidR="008463E2" w:rsidRPr="004E7E92" w:rsidRDefault="008463E2" w:rsidP="00E65371">
      <w:pPr>
        <w:pStyle w:val="ListParagraph"/>
        <w:tabs>
          <w:tab w:val="left" w:pos="1291"/>
        </w:tabs>
        <w:spacing w:after="0" w:line="240" w:lineRule="auto"/>
        <w:ind w:left="567"/>
        <w:jc w:val="both"/>
        <w:rPr>
          <w:rFonts w:ascii="Times New Roman" w:hAnsi="Times New Roman" w:cs="Times New Roman"/>
          <w:noProof/>
          <w:sz w:val="24"/>
          <w:szCs w:val="24"/>
        </w:rPr>
      </w:pPr>
    </w:p>
    <w:p w14:paraId="17F9DC5D" w14:textId="68E013BF" w:rsidR="008463E2" w:rsidRPr="004E7E92" w:rsidRDefault="00B212EE" w:rsidP="00E65371">
      <w:pPr>
        <w:spacing w:before="0" w:after="0"/>
        <w:rPr>
          <w:szCs w:val="24"/>
        </w:rPr>
      </w:pPr>
      <w:r w:rsidRPr="004E7E92">
        <w:rPr>
          <w:szCs w:val="24"/>
        </w:rPr>
        <w:t>Pielikumi:</w:t>
      </w:r>
    </w:p>
    <w:p w14:paraId="58B8B7D2" w14:textId="7E40668A" w:rsidR="0011799B" w:rsidRDefault="002E1B34"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11799B">
        <w:rPr>
          <w:rFonts w:ascii="Times New Roman" w:hAnsi="Times New Roman" w:cs="Times New Roman"/>
          <w:sz w:val="24"/>
          <w:szCs w:val="24"/>
        </w:rPr>
        <w:t>.pielikums “Tematiskais priekšnosacījums Nr.10 (4.1.) Stratēģiskās politikas satvars aktīvai darba tirgus politikai: 5.kritērijs – Jaunatnes nodarbinātības intervences” uz 2 lpp.;</w:t>
      </w:r>
    </w:p>
    <w:p w14:paraId="65F45FEB" w14:textId="07AAA75C" w:rsidR="0011799B" w:rsidRDefault="004720F7"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w:t>
      </w:r>
      <w:r w:rsidR="0011799B">
        <w:rPr>
          <w:rFonts w:ascii="Times New Roman" w:hAnsi="Times New Roman" w:cs="Times New Roman"/>
          <w:sz w:val="24"/>
          <w:szCs w:val="24"/>
        </w:rPr>
        <w:t>.pielikums “Tematiskais priekšnosacījums Nr.12 (4.3.) Stratēģiskās politikas satvars izglītībai un apmācībai visos līmeņos” uz 7 lpp.;</w:t>
      </w:r>
    </w:p>
    <w:p w14:paraId="6B10A96A" w14:textId="38E32533" w:rsidR="0011799B" w:rsidRDefault="004720F7"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3</w:t>
      </w:r>
      <w:r w:rsidR="0011799B">
        <w:rPr>
          <w:rFonts w:ascii="Times New Roman" w:hAnsi="Times New Roman" w:cs="Times New Roman"/>
          <w:sz w:val="24"/>
          <w:szCs w:val="24"/>
        </w:rPr>
        <w:t>.pielikums “Tematiskais priekšnosacījums Nr.1 (1.1) Valsts vai reģionālas pārdomātas specializācijas stratēģijas laba pārvaldība” uz 8 lpp.;</w:t>
      </w:r>
    </w:p>
    <w:p w14:paraId="437F2083" w14:textId="595E3744" w:rsidR="00B212EE" w:rsidRPr="004E7E92" w:rsidRDefault="004720F7"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w:t>
      </w:r>
      <w:r w:rsidR="00A03E76" w:rsidRPr="004E7E92">
        <w:rPr>
          <w:rFonts w:ascii="Times New Roman" w:hAnsi="Times New Roman" w:cs="Times New Roman"/>
          <w:sz w:val="24"/>
          <w:szCs w:val="24"/>
        </w:rPr>
        <w:t xml:space="preserve">.pielikums “Tematiskais priekšnosacījums Nr.13 (4.4.) Valsts stratēģiskās politikas satvars sociālās iekļaušanas un nabadzības mazināšanas jomā” uz </w:t>
      </w:r>
      <w:r w:rsidR="00E56ADE">
        <w:rPr>
          <w:rFonts w:ascii="Times New Roman" w:hAnsi="Times New Roman" w:cs="Times New Roman"/>
          <w:sz w:val="24"/>
          <w:szCs w:val="24"/>
        </w:rPr>
        <w:t>6</w:t>
      </w:r>
      <w:r w:rsidR="00A03E76" w:rsidRPr="004E7E92">
        <w:rPr>
          <w:rFonts w:ascii="Times New Roman" w:hAnsi="Times New Roman" w:cs="Times New Roman"/>
          <w:sz w:val="24"/>
          <w:szCs w:val="24"/>
        </w:rPr>
        <w:t xml:space="preserve"> lpp.;</w:t>
      </w:r>
    </w:p>
    <w:p w14:paraId="2272C043" w14:textId="7556CA65" w:rsidR="00A03E76" w:rsidRPr="004E7E92" w:rsidRDefault="005535E5"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5</w:t>
      </w:r>
      <w:r w:rsidR="00A03E76" w:rsidRPr="004E7E92">
        <w:rPr>
          <w:rFonts w:ascii="Times New Roman" w:hAnsi="Times New Roman" w:cs="Times New Roman"/>
          <w:sz w:val="24"/>
          <w:szCs w:val="24"/>
        </w:rPr>
        <w:t xml:space="preserve">.pielikums “Tematiskais priekšnosacījums Nr.15 (4.6.) “Stratēģiskās politikas satvars veselības aizsardzības un ilgtermiņa aprūpes jomā” uz </w:t>
      </w:r>
      <w:r w:rsidR="00E07463">
        <w:rPr>
          <w:rFonts w:ascii="Times New Roman" w:hAnsi="Times New Roman" w:cs="Times New Roman"/>
          <w:sz w:val="24"/>
          <w:szCs w:val="24"/>
        </w:rPr>
        <w:t>4</w:t>
      </w:r>
      <w:r w:rsidR="00607199" w:rsidRPr="004E7E92">
        <w:rPr>
          <w:rFonts w:ascii="Times New Roman" w:hAnsi="Times New Roman" w:cs="Times New Roman"/>
          <w:sz w:val="24"/>
          <w:szCs w:val="24"/>
        </w:rPr>
        <w:t xml:space="preserve"> </w:t>
      </w:r>
      <w:r w:rsidR="00A03E76" w:rsidRPr="004E7E92">
        <w:rPr>
          <w:rFonts w:ascii="Times New Roman" w:hAnsi="Times New Roman" w:cs="Times New Roman"/>
          <w:sz w:val="24"/>
          <w:szCs w:val="24"/>
        </w:rPr>
        <w:t>lpp.</w:t>
      </w:r>
      <w:r w:rsidR="00C51925" w:rsidRPr="004E7E92">
        <w:rPr>
          <w:rFonts w:ascii="Times New Roman" w:hAnsi="Times New Roman" w:cs="Times New Roman"/>
          <w:sz w:val="24"/>
          <w:szCs w:val="24"/>
        </w:rPr>
        <w:t>;</w:t>
      </w:r>
    </w:p>
    <w:p w14:paraId="765554A6" w14:textId="1D9F6BDF" w:rsidR="0011799B" w:rsidRDefault="005535E5"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6</w:t>
      </w:r>
      <w:r w:rsidR="0011799B">
        <w:rPr>
          <w:rFonts w:ascii="Times New Roman" w:hAnsi="Times New Roman" w:cs="Times New Roman"/>
          <w:sz w:val="24"/>
          <w:szCs w:val="24"/>
        </w:rPr>
        <w:t>.pielikums “Taisnīgas pārkārtošanās teritoriālais plāns” uz 49 lpp.;</w:t>
      </w:r>
    </w:p>
    <w:p w14:paraId="429D48EF" w14:textId="07FA0223" w:rsidR="0011799B" w:rsidRDefault="005535E5"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7</w:t>
      </w:r>
      <w:r w:rsidR="0011799B">
        <w:rPr>
          <w:rFonts w:ascii="Times New Roman" w:hAnsi="Times New Roman" w:cs="Times New Roman"/>
          <w:sz w:val="24"/>
          <w:szCs w:val="24"/>
        </w:rPr>
        <w:t>.pielikums “Taisnīgas pārkārtošanās teritoriālā plāna darbībām pieejamā Taisnīgas pārkārtošanās fonda finansējuma, sasniedzamo rādītāju un atbildības sadalījums” uz 3 lpp.;</w:t>
      </w:r>
    </w:p>
    <w:p w14:paraId="6F7B4EE3" w14:textId="1D30AE11" w:rsidR="00FB7DD4" w:rsidRPr="004E7E92" w:rsidRDefault="00095CB1"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8</w:t>
      </w:r>
      <w:r w:rsidR="00230A6A" w:rsidRPr="004E7E92">
        <w:rPr>
          <w:rFonts w:ascii="Times New Roman" w:hAnsi="Times New Roman" w:cs="Times New Roman"/>
          <w:sz w:val="24"/>
          <w:szCs w:val="24"/>
        </w:rPr>
        <w:t xml:space="preserve">.pielikums “Kapacitātes stiprināšanas pasākumi - Administratīvās kapacitātes </w:t>
      </w:r>
      <w:proofErr w:type="spellStart"/>
      <w:r w:rsidR="00230A6A" w:rsidRPr="004E7E92">
        <w:rPr>
          <w:rFonts w:ascii="Times New Roman" w:hAnsi="Times New Roman" w:cs="Times New Roman"/>
          <w:sz w:val="24"/>
          <w:szCs w:val="24"/>
        </w:rPr>
        <w:t>ceļakarte</w:t>
      </w:r>
      <w:proofErr w:type="spellEnd"/>
      <w:r w:rsidR="00230A6A" w:rsidRPr="004E7E92">
        <w:rPr>
          <w:rFonts w:ascii="Times New Roman" w:hAnsi="Times New Roman" w:cs="Times New Roman"/>
          <w:sz w:val="24"/>
          <w:szCs w:val="24"/>
        </w:rPr>
        <w:t xml:space="preserve">” uz </w:t>
      </w:r>
      <w:r w:rsidR="00E07463">
        <w:rPr>
          <w:rFonts w:ascii="Times New Roman" w:hAnsi="Times New Roman" w:cs="Times New Roman"/>
          <w:sz w:val="24"/>
          <w:szCs w:val="24"/>
        </w:rPr>
        <w:t>9</w:t>
      </w:r>
      <w:r w:rsidR="00230A6A" w:rsidRPr="004E7E92">
        <w:rPr>
          <w:rFonts w:ascii="Times New Roman" w:hAnsi="Times New Roman" w:cs="Times New Roman"/>
          <w:sz w:val="24"/>
          <w:szCs w:val="24"/>
        </w:rPr>
        <w:t xml:space="preserve"> lpp</w:t>
      </w:r>
      <w:r w:rsidR="0072755B">
        <w:rPr>
          <w:rFonts w:ascii="Times New Roman" w:hAnsi="Times New Roman" w:cs="Times New Roman"/>
          <w:sz w:val="24"/>
          <w:szCs w:val="24"/>
        </w:rPr>
        <w:t>.</w:t>
      </w:r>
      <w:r w:rsidR="00FB7DD4" w:rsidRPr="004E7E92">
        <w:rPr>
          <w:rFonts w:ascii="Times New Roman" w:hAnsi="Times New Roman" w:cs="Times New Roman"/>
          <w:sz w:val="24"/>
          <w:szCs w:val="24"/>
        </w:rPr>
        <w:t>;</w:t>
      </w:r>
    </w:p>
    <w:p w14:paraId="73945903" w14:textId="629B439C" w:rsidR="00C51925" w:rsidRPr="004E7E92" w:rsidRDefault="00095CB1" w:rsidP="00E65371">
      <w:pPr>
        <w:pStyle w:val="ListParagraph"/>
        <w:numPr>
          <w:ilvl w:val="0"/>
          <w:numId w:val="64"/>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9</w:t>
      </w:r>
      <w:r w:rsidR="00FB7DD4" w:rsidRPr="004E7E92">
        <w:rPr>
          <w:rFonts w:ascii="Times New Roman" w:hAnsi="Times New Roman" w:cs="Times New Roman"/>
          <w:sz w:val="24"/>
          <w:szCs w:val="24"/>
        </w:rPr>
        <w:t xml:space="preserve">.pielikums “Kapacitātes stiprināšanas pasākumi - Kohēzijas politikas fondu vadības informācijas sistēmas attīstība” uz </w:t>
      </w:r>
      <w:r w:rsidR="00802399">
        <w:rPr>
          <w:rFonts w:ascii="Times New Roman" w:hAnsi="Times New Roman" w:cs="Times New Roman"/>
          <w:sz w:val="24"/>
          <w:szCs w:val="24"/>
        </w:rPr>
        <w:t>6</w:t>
      </w:r>
      <w:r w:rsidR="00FB7DD4" w:rsidRPr="004E7E92">
        <w:rPr>
          <w:rFonts w:ascii="Times New Roman" w:hAnsi="Times New Roman" w:cs="Times New Roman"/>
          <w:sz w:val="24"/>
          <w:szCs w:val="24"/>
        </w:rPr>
        <w:t xml:space="preserve"> lpp</w:t>
      </w:r>
      <w:r w:rsidR="00C51925" w:rsidRPr="004E7E92">
        <w:rPr>
          <w:rFonts w:ascii="Times New Roman" w:hAnsi="Times New Roman" w:cs="Times New Roman"/>
          <w:sz w:val="24"/>
          <w:szCs w:val="24"/>
        </w:rPr>
        <w:t>.</w:t>
      </w:r>
    </w:p>
    <w:p w14:paraId="45F7B147" w14:textId="77777777" w:rsidR="00D219CE" w:rsidRDefault="00D219CE" w:rsidP="00E65371">
      <w:pPr>
        <w:spacing w:before="0" w:after="0"/>
        <w:rPr>
          <w:szCs w:val="24"/>
        </w:rPr>
      </w:pPr>
    </w:p>
    <w:p w14:paraId="2A88E535" w14:textId="77777777" w:rsidR="00E65371" w:rsidRPr="004E7E92" w:rsidRDefault="00E65371" w:rsidP="00E65371">
      <w:pPr>
        <w:spacing w:before="0" w:after="0"/>
        <w:rPr>
          <w:szCs w:val="24"/>
        </w:rPr>
      </w:pPr>
    </w:p>
    <w:p w14:paraId="69E55471" w14:textId="682AE66E" w:rsidR="008463E2" w:rsidRPr="004E7E92" w:rsidRDefault="008463E2" w:rsidP="00E65371">
      <w:pPr>
        <w:spacing w:before="0" w:after="0"/>
      </w:pPr>
      <w:r w:rsidRPr="004E7E92">
        <w:rPr>
          <w:szCs w:val="24"/>
        </w:rPr>
        <w:t>Finanšu ministrs</w:t>
      </w:r>
      <w:r w:rsidRPr="004E7E92">
        <w:rPr>
          <w:szCs w:val="24"/>
        </w:rPr>
        <w:tab/>
      </w:r>
      <w:r w:rsidRPr="004E7E92">
        <w:rPr>
          <w:szCs w:val="24"/>
        </w:rPr>
        <w:tab/>
      </w:r>
      <w:r w:rsidRPr="004E7E92">
        <w:rPr>
          <w:szCs w:val="24"/>
        </w:rPr>
        <w:tab/>
      </w:r>
      <w:r w:rsidRPr="004E7E92">
        <w:rPr>
          <w:szCs w:val="24"/>
        </w:rPr>
        <w:tab/>
      </w:r>
      <w:r w:rsidRPr="004E7E92">
        <w:rPr>
          <w:szCs w:val="24"/>
        </w:rPr>
        <w:tab/>
      </w:r>
      <w:r w:rsidRPr="004E7E92">
        <w:rPr>
          <w:szCs w:val="24"/>
        </w:rPr>
        <w:tab/>
      </w:r>
      <w:r w:rsidR="0011799B">
        <w:rPr>
          <w:szCs w:val="24"/>
        </w:rPr>
        <w:tab/>
      </w:r>
      <w:r w:rsidR="0011799B">
        <w:rPr>
          <w:szCs w:val="24"/>
        </w:rPr>
        <w:tab/>
      </w:r>
      <w:r w:rsidR="0011799B">
        <w:rPr>
          <w:szCs w:val="24"/>
        </w:rPr>
        <w:tab/>
      </w:r>
      <w:proofErr w:type="spellStart"/>
      <w:r w:rsidR="008C471F">
        <w:rPr>
          <w:szCs w:val="24"/>
        </w:rPr>
        <w:t>A.Ašeradens</w:t>
      </w:r>
      <w:proofErr w:type="spellEnd"/>
      <w:r w:rsidRPr="004E7E92">
        <w:rPr>
          <w:szCs w:val="24"/>
        </w:rPr>
        <w:tab/>
      </w:r>
    </w:p>
    <w:sectPr w:rsidR="008463E2" w:rsidRPr="004E7E92" w:rsidSect="005709F5">
      <w:pgSz w:w="11906" w:h="16838" w:code="9"/>
      <w:pgMar w:top="567" w:right="992"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ABBD" w14:textId="77777777" w:rsidR="00430E6B" w:rsidRDefault="00430E6B" w:rsidP="00AC212B">
      <w:pPr>
        <w:spacing w:before="0" w:after="0"/>
      </w:pPr>
      <w:r>
        <w:separator/>
      </w:r>
    </w:p>
  </w:endnote>
  <w:endnote w:type="continuationSeparator" w:id="0">
    <w:p w14:paraId="1937689E" w14:textId="77777777" w:rsidR="00430E6B" w:rsidRDefault="00430E6B" w:rsidP="00AC2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5673"/>
      <w:docPartObj>
        <w:docPartGallery w:val="Page Numbers (Bottom of Page)"/>
        <w:docPartUnique/>
      </w:docPartObj>
    </w:sdtPr>
    <w:sdtEndPr>
      <w:rPr>
        <w:noProof/>
      </w:rPr>
    </w:sdtEndPr>
    <w:sdtContent>
      <w:p w14:paraId="3922160A" w14:textId="3DEDA1D6" w:rsidR="00E51415" w:rsidRDefault="00E51415">
        <w:pPr>
          <w:pStyle w:val="Footer"/>
          <w:jc w:val="center"/>
        </w:pPr>
        <w:r>
          <w:fldChar w:fldCharType="begin"/>
        </w:r>
        <w:r>
          <w:instrText xml:space="preserve"> PAGE   \* MERGEFORMAT </w:instrText>
        </w:r>
        <w:r>
          <w:fldChar w:fldCharType="separate"/>
        </w:r>
        <w:r w:rsidR="00B26E0E">
          <w:rPr>
            <w:noProof/>
          </w:rPr>
          <w:t>33</w:t>
        </w:r>
        <w:r>
          <w:rPr>
            <w:noProof/>
          </w:rPr>
          <w:fldChar w:fldCharType="end"/>
        </w:r>
      </w:p>
    </w:sdtContent>
  </w:sdt>
  <w:p w14:paraId="08C02900" w14:textId="60DE49AC" w:rsidR="00E51415" w:rsidRDefault="00E51415" w:rsidP="00BD3F4F">
    <w:pPr>
      <w:pStyle w:val="Footer"/>
      <w:spacing w:before="0"/>
    </w:pPr>
    <w:proofErr w:type="spellStart"/>
    <w:r w:rsidRPr="009A5C9D">
      <w:rPr>
        <w:color w:val="808080" w:themeColor="background1" w:themeShade="80"/>
        <w:sz w:val="18"/>
        <w:szCs w:val="18"/>
      </w:rPr>
      <w:t>FMProg</w:t>
    </w:r>
    <w:proofErr w:type="spell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044215"/>
      <w:docPartObj>
        <w:docPartGallery w:val="Page Numbers (Bottom of Page)"/>
        <w:docPartUnique/>
      </w:docPartObj>
    </w:sdtPr>
    <w:sdtEndPr>
      <w:rPr>
        <w:noProof/>
      </w:rPr>
    </w:sdtEndPr>
    <w:sdtContent>
      <w:p w14:paraId="1B690ED3" w14:textId="3AECB603" w:rsidR="00E51415" w:rsidRDefault="00E51415">
        <w:pPr>
          <w:pStyle w:val="Footer"/>
          <w:jc w:val="center"/>
        </w:pPr>
        <w:r>
          <w:fldChar w:fldCharType="begin"/>
        </w:r>
        <w:r>
          <w:instrText xml:space="preserve"> PAGE   \* MERGEFORMAT </w:instrText>
        </w:r>
        <w:r>
          <w:fldChar w:fldCharType="separate"/>
        </w:r>
        <w:r w:rsidR="00B26E0E">
          <w:rPr>
            <w:noProof/>
          </w:rPr>
          <w:t>183</w:t>
        </w:r>
        <w:r>
          <w:rPr>
            <w:noProof/>
          </w:rPr>
          <w:fldChar w:fldCharType="end"/>
        </w:r>
      </w:p>
    </w:sdtContent>
  </w:sdt>
  <w:p w14:paraId="09F21F42" w14:textId="727C0394" w:rsidR="00E51415" w:rsidRDefault="00E51415" w:rsidP="008A2B18">
    <w:pPr>
      <w:pStyle w:val="Footer"/>
      <w:tabs>
        <w:tab w:val="clear" w:pos="4535"/>
        <w:tab w:val="clear" w:pos="9071"/>
        <w:tab w:val="clear" w:pos="9921"/>
      </w:tabs>
      <w:spacing w:before="0"/>
      <w:ind w:left="0"/>
    </w:pPr>
    <w:proofErr w:type="spellStart"/>
    <w:r w:rsidRPr="009A5C9D">
      <w:rPr>
        <w:color w:val="808080" w:themeColor="background1" w:themeShade="80"/>
        <w:sz w:val="18"/>
        <w:szCs w:val="18"/>
      </w:rPr>
      <w:t>FMProg</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961B" w14:textId="0E60CABA" w:rsidR="00E51415" w:rsidRPr="009A5C9D" w:rsidRDefault="00E51415" w:rsidP="009A5C9D">
    <w:pPr>
      <w:pStyle w:val="Footer"/>
      <w:spacing w:before="0"/>
      <w:rPr>
        <w:color w:val="808080" w:themeColor="background1" w:themeShade="80"/>
        <w:sz w:val="18"/>
        <w:szCs w:val="18"/>
      </w:rPr>
    </w:pPr>
    <w:proofErr w:type="spellStart"/>
    <w:r w:rsidRPr="009A5C9D">
      <w:rPr>
        <w:color w:val="808080" w:themeColor="background1" w:themeShade="80"/>
        <w:sz w:val="18"/>
        <w:szCs w:val="18"/>
      </w:rPr>
      <w:t>FMProg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31726"/>
      <w:docPartObj>
        <w:docPartGallery w:val="Page Numbers (Bottom of Page)"/>
        <w:docPartUnique/>
      </w:docPartObj>
    </w:sdtPr>
    <w:sdtEndPr>
      <w:rPr>
        <w:noProof/>
      </w:rPr>
    </w:sdtEndPr>
    <w:sdtContent>
      <w:p w14:paraId="059E969D" w14:textId="099A49E7" w:rsidR="00E51415" w:rsidRDefault="00E51415">
        <w:pPr>
          <w:pStyle w:val="Footer"/>
          <w:jc w:val="center"/>
        </w:pPr>
        <w:r>
          <w:fldChar w:fldCharType="begin"/>
        </w:r>
        <w:r>
          <w:instrText xml:space="preserve"> PAGE   \* MERGEFORMAT </w:instrText>
        </w:r>
        <w:r>
          <w:fldChar w:fldCharType="separate"/>
        </w:r>
        <w:r w:rsidR="00F31112">
          <w:rPr>
            <w:noProof/>
          </w:rPr>
          <w:t>115</w:t>
        </w:r>
        <w:r>
          <w:rPr>
            <w:noProof/>
          </w:rPr>
          <w:fldChar w:fldCharType="end"/>
        </w:r>
      </w:p>
    </w:sdtContent>
  </w:sdt>
  <w:p w14:paraId="3004B2E4" w14:textId="1352D02F" w:rsidR="00E51415" w:rsidRDefault="00E51415" w:rsidP="004A79FC">
    <w:pPr>
      <w:pStyle w:val="Footer"/>
      <w:spacing w:before="0"/>
      <w:rPr>
        <w:rStyle w:val="PageNumber"/>
      </w:rPr>
    </w:pPr>
    <w:proofErr w:type="spellStart"/>
    <w:r w:rsidRPr="009A5C9D">
      <w:rPr>
        <w:color w:val="808080" w:themeColor="background1" w:themeShade="80"/>
        <w:sz w:val="18"/>
        <w:szCs w:val="18"/>
      </w:rPr>
      <w:t>FMProg</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868838"/>
      <w:docPartObj>
        <w:docPartGallery w:val="Page Numbers (Bottom of Page)"/>
        <w:docPartUnique/>
      </w:docPartObj>
    </w:sdtPr>
    <w:sdtEndPr>
      <w:rPr>
        <w:noProof/>
      </w:rPr>
    </w:sdtEndPr>
    <w:sdtContent>
      <w:p w14:paraId="6FDE1CED" w14:textId="343C95FB" w:rsidR="00E51415" w:rsidRDefault="00E51415" w:rsidP="00E53C98">
        <w:pPr>
          <w:pStyle w:val="Footer"/>
          <w:spacing w:before="0"/>
          <w:jc w:val="center"/>
        </w:pPr>
        <w:r>
          <w:fldChar w:fldCharType="begin"/>
        </w:r>
        <w:r>
          <w:instrText xml:space="preserve"> PAGE   \* MERGEFORMAT </w:instrText>
        </w:r>
        <w:r>
          <w:fldChar w:fldCharType="separate"/>
        </w:r>
        <w:r w:rsidR="00F31112">
          <w:rPr>
            <w:noProof/>
          </w:rPr>
          <w:t>114</w:t>
        </w:r>
        <w:r>
          <w:rPr>
            <w:noProof/>
          </w:rPr>
          <w:fldChar w:fldCharType="end"/>
        </w:r>
      </w:p>
    </w:sdtContent>
  </w:sdt>
  <w:p w14:paraId="3708AEF4" w14:textId="36BB756D" w:rsidR="00E51415" w:rsidRDefault="00E51415" w:rsidP="00E53C98">
    <w:pPr>
      <w:pStyle w:val="Footer"/>
      <w:spacing w:before="0"/>
    </w:pPr>
    <w:proofErr w:type="spellStart"/>
    <w:r w:rsidRPr="009A5C9D">
      <w:rPr>
        <w:color w:val="808080" w:themeColor="background1" w:themeShade="80"/>
        <w:sz w:val="18"/>
        <w:szCs w:val="18"/>
      </w:rPr>
      <w:t>FMProg</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8FE5" w14:textId="77777777" w:rsidR="00E51415" w:rsidRDefault="00E514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47065"/>
      <w:docPartObj>
        <w:docPartGallery w:val="Page Numbers (Bottom of Page)"/>
        <w:docPartUnique/>
      </w:docPartObj>
    </w:sdtPr>
    <w:sdtEndPr>
      <w:rPr>
        <w:noProof/>
      </w:rPr>
    </w:sdtEndPr>
    <w:sdtContent>
      <w:p w14:paraId="13484690" w14:textId="48AB9F61" w:rsidR="00E51415" w:rsidRDefault="00E51415">
        <w:pPr>
          <w:pStyle w:val="Footer"/>
          <w:jc w:val="center"/>
        </w:pPr>
        <w:r>
          <w:fldChar w:fldCharType="begin"/>
        </w:r>
        <w:r>
          <w:instrText xml:space="preserve"> PAGE   \* MERGEFORMAT </w:instrText>
        </w:r>
        <w:r>
          <w:fldChar w:fldCharType="separate"/>
        </w:r>
        <w:r w:rsidR="00B26E0E">
          <w:rPr>
            <w:noProof/>
          </w:rPr>
          <w:t>176</w:t>
        </w:r>
        <w:r>
          <w:rPr>
            <w:noProof/>
          </w:rPr>
          <w:fldChar w:fldCharType="end"/>
        </w:r>
      </w:p>
    </w:sdtContent>
  </w:sdt>
  <w:p w14:paraId="56C7AD78" w14:textId="0F12A8E8" w:rsidR="00E51415" w:rsidRDefault="00E51415" w:rsidP="00471CD3">
    <w:pPr>
      <w:pStyle w:val="Footer"/>
      <w:spacing w:before="0"/>
      <w:ind w:left="0"/>
      <w:rPr>
        <w:rStyle w:val="PageNumber"/>
      </w:rPr>
    </w:pPr>
    <w:proofErr w:type="spellStart"/>
    <w:r w:rsidRPr="009A5C9D">
      <w:rPr>
        <w:color w:val="808080" w:themeColor="background1" w:themeShade="80"/>
        <w:sz w:val="18"/>
        <w:szCs w:val="18"/>
      </w:rPr>
      <w:t>FMProg</w:t>
    </w:r>
    <w:proofErr w:type="spell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17590"/>
      <w:docPartObj>
        <w:docPartGallery w:val="Page Numbers (Bottom of Page)"/>
        <w:docPartUnique/>
      </w:docPartObj>
    </w:sdtPr>
    <w:sdtEndPr>
      <w:rPr>
        <w:noProof/>
      </w:rPr>
    </w:sdtEndPr>
    <w:sdtContent>
      <w:p w14:paraId="02069CA8" w14:textId="5B323EE2" w:rsidR="00E51415" w:rsidRDefault="00E51415">
        <w:pPr>
          <w:pStyle w:val="Footer"/>
          <w:jc w:val="center"/>
        </w:pPr>
        <w:r>
          <w:fldChar w:fldCharType="begin"/>
        </w:r>
        <w:r>
          <w:instrText xml:space="preserve"> PAGE   \* MERGEFORMAT </w:instrText>
        </w:r>
        <w:r>
          <w:fldChar w:fldCharType="separate"/>
        </w:r>
        <w:r w:rsidR="00B26E0E">
          <w:rPr>
            <w:noProof/>
          </w:rPr>
          <w:t>128</w:t>
        </w:r>
        <w:r>
          <w:rPr>
            <w:noProof/>
          </w:rPr>
          <w:fldChar w:fldCharType="end"/>
        </w:r>
      </w:p>
    </w:sdtContent>
  </w:sdt>
  <w:p w14:paraId="52B49666" w14:textId="114ED9E6" w:rsidR="00E51415" w:rsidRPr="00C86169" w:rsidRDefault="00E51415" w:rsidP="00C86169">
    <w:pPr>
      <w:pStyle w:val="Footer"/>
      <w:spacing w:before="0"/>
      <w:rPr>
        <w:color w:val="808080" w:themeColor="background1" w:themeShade="80"/>
        <w:sz w:val="18"/>
        <w:szCs w:val="18"/>
      </w:rPr>
    </w:pPr>
    <w:proofErr w:type="spellStart"/>
    <w:r w:rsidRPr="009A5C9D">
      <w:rPr>
        <w:color w:val="808080" w:themeColor="background1" w:themeShade="80"/>
        <w:sz w:val="18"/>
        <w:szCs w:val="18"/>
      </w:rPr>
      <w:t>FMProg</w:t>
    </w:r>
    <w:proofErr w:type="spell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117D" w14:textId="77777777" w:rsidR="00E51415" w:rsidRDefault="00E514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013743"/>
      <w:docPartObj>
        <w:docPartGallery w:val="Page Numbers (Bottom of Page)"/>
        <w:docPartUnique/>
      </w:docPartObj>
    </w:sdtPr>
    <w:sdtEndPr>
      <w:rPr>
        <w:noProof/>
      </w:rPr>
    </w:sdtEndPr>
    <w:sdtContent>
      <w:p w14:paraId="0B72F3A6" w14:textId="39412882" w:rsidR="00E51415" w:rsidRDefault="00E51415" w:rsidP="00DB553B">
        <w:pPr>
          <w:pStyle w:val="Footer"/>
          <w:spacing w:before="0"/>
          <w:jc w:val="center"/>
        </w:pPr>
        <w:r>
          <w:fldChar w:fldCharType="begin"/>
        </w:r>
        <w:r>
          <w:instrText xml:space="preserve"> PAGE   \* MERGEFORMAT </w:instrText>
        </w:r>
        <w:r>
          <w:fldChar w:fldCharType="separate"/>
        </w:r>
        <w:r w:rsidR="00B26E0E">
          <w:rPr>
            <w:noProof/>
          </w:rPr>
          <w:t>195</w:t>
        </w:r>
        <w:r>
          <w:rPr>
            <w:noProof/>
          </w:rPr>
          <w:fldChar w:fldCharType="end"/>
        </w:r>
      </w:p>
    </w:sdtContent>
  </w:sdt>
  <w:p w14:paraId="53F9E019" w14:textId="71726CF5" w:rsidR="00E51415" w:rsidRPr="00D83A42" w:rsidRDefault="00E51415" w:rsidP="00DB553B">
    <w:pPr>
      <w:pStyle w:val="Footer"/>
      <w:spacing w:before="0"/>
      <w:rPr>
        <w:color w:val="808080" w:themeColor="background1" w:themeShade="80"/>
        <w:sz w:val="18"/>
        <w:szCs w:val="18"/>
      </w:rPr>
    </w:pPr>
    <w:proofErr w:type="spellStart"/>
    <w:r w:rsidRPr="00D83A42">
      <w:rPr>
        <w:color w:val="808080" w:themeColor="background1" w:themeShade="80"/>
        <w:sz w:val="18"/>
        <w:szCs w:val="18"/>
      </w:rPr>
      <w:t>FMPro</w:t>
    </w:r>
    <w:r w:rsidR="00F52249">
      <w:rPr>
        <w:color w:val="808080" w:themeColor="background1" w:themeShade="80"/>
        <w:sz w:val="18"/>
        <w:szCs w:val="18"/>
      </w:rPr>
      <w:t>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70E7" w14:textId="77777777" w:rsidR="00430E6B" w:rsidRDefault="00430E6B" w:rsidP="00AC212B">
      <w:pPr>
        <w:spacing w:before="0" w:after="0"/>
      </w:pPr>
      <w:r>
        <w:separator/>
      </w:r>
    </w:p>
  </w:footnote>
  <w:footnote w:type="continuationSeparator" w:id="0">
    <w:p w14:paraId="7946C075" w14:textId="77777777" w:rsidR="00430E6B" w:rsidRDefault="00430E6B" w:rsidP="00AC212B">
      <w:pPr>
        <w:spacing w:before="0" w:after="0"/>
      </w:pPr>
      <w:r>
        <w:continuationSeparator/>
      </w:r>
    </w:p>
  </w:footnote>
  <w:footnote w:id="1">
    <w:p w14:paraId="4D79C52E" w14:textId="3323D991" w:rsidR="00A84B47" w:rsidRDefault="00A84B47" w:rsidP="00A84B47">
      <w:pPr>
        <w:pStyle w:val="FootnoteText"/>
        <w:ind w:left="0" w:hanging="11"/>
        <w:jc w:val="left"/>
      </w:pPr>
      <w:r>
        <w:rPr>
          <w:rStyle w:val="FootnoteReference"/>
        </w:rPr>
        <w:footnoteRef/>
      </w:r>
      <w:r>
        <w:t xml:space="preserve"> Latvijas Universitātes Sociālo zinātņu fakultātes Sociālo un politisko pētījumu institūta izstrādāt</w:t>
      </w:r>
      <w:r w:rsidR="003C5BBA">
        <w:t>ā</w:t>
      </w:r>
      <w:r>
        <w:t xml:space="preserve"> Sociālā darba vārdnīc</w:t>
      </w:r>
      <w:r w:rsidR="003C5BBA">
        <w:t>a</w:t>
      </w:r>
      <w:r>
        <w:t xml:space="preserve">: </w:t>
      </w:r>
      <w:hyperlink r:id="rId1" w:history="1">
        <w:r w:rsidRPr="004F0315">
          <w:rPr>
            <w:rStyle w:val="Hyperlink"/>
          </w:rPr>
          <w:t>https://www.apgads.lu.lv/fileadmin/user_upload/lu_portal/apgads/izdevumi/2023/Sociala_darba_vardnica.pdf</w:t>
        </w:r>
      </w:hyperlink>
      <w:r>
        <w:t xml:space="preserve"> </w:t>
      </w:r>
    </w:p>
  </w:footnote>
  <w:footnote w:id="2">
    <w:p w14:paraId="5D30B0E2" w14:textId="495CE8E8" w:rsidR="009A5E34" w:rsidRDefault="009A5E34" w:rsidP="00673E3E">
      <w:pPr>
        <w:pStyle w:val="FootnoteText"/>
        <w:ind w:left="0" w:hanging="11"/>
      </w:pPr>
      <w:r>
        <w:rPr>
          <w:rStyle w:val="FootnoteReference"/>
        </w:rPr>
        <w:footnoteRef/>
      </w:r>
      <w:r>
        <w:t xml:space="preserve"> </w:t>
      </w:r>
      <w:r w:rsidRPr="009A5E34">
        <w:t xml:space="preserve"> </w:t>
      </w:r>
      <w:r>
        <w:t xml:space="preserve">Eiropas Komisijas darba dokuments </w:t>
      </w:r>
      <w:r w:rsidRPr="009A5E34">
        <w:t>Eiropas Parlamenta un Padomes regulai, ar ko izveido pasākumu sistēmu Eiropas neto nulles tehnoloģiju produktu ražošanas ekosistēmas stiprināšanai (</w:t>
      </w:r>
      <w:r w:rsidRPr="009A5E34">
        <w:rPr>
          <w:i/>
          <w:iCs/>
          <w:lang w:val="en-GB"/>
        </w:rPr>
        <w:t xml:space="preserve">SWD(2023) 219 final COMMISSION STAFF WORKING DOCUMENT for a Regulation of the European Parliament and of the Council on establishing a framework </w:t>
      </w:r>
      <w:proofErr w:type="spellStart"/>
      <w:r w:rsidRPr="009A5E34">
        <w:rPr>
          <w:i/>
          <w:iCs/>
          <w:lang w:val="en-GB"/>
        </w:rPr>
        <w:t>ofmeasures</w:t>
      </w:r>
      <w:proofErr w:type="spellEnd"/>
      <w:r w:rsidRPr="009A5E34">
        <w:rPr>
          <w:i/>
          <w:iCs/>
          <w:lang w:val="en-GB"/>
        </w:rPr>
        <w:t xml:space="preserve"> for strengthening Europe’s net-zero technology products manufacturing ecosystem (Net Zero Industry Act)</w:t>
      </w:r>
      <w:r>
        <w:t>)</w:t>
      </w:r>
    </w:p>
  </w:footnote>
  <w:footnote w:id="3">
    <w:p w14:paraId="18981D8F" w14:textId="29DD1D91" w:rsidR="003342C1" w:rsidRPr="00A612DA" w:rsidRDefault="003342C1"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00BD78AE" w:rsidRPr="00BD78AE">
        <w:rPr>
          <w:rStyle w:val="Hyperlink"/>
          <w:sz w:val="16"/>
          <w:szCs w:val="16"/>
        </w:rPr>
        <w:t>https://ej.uz/5rdm</w:t>
      </w:r>
    </w:p>
  </w:footnote>
  <w:footnote w:id="4">
    <w:p w14:paraId="78BE2FA4" w14:textId="099594E6" w:rsidR="003342C1" w:rsidRDefault="003342C1">
      <w:pPr>
        <w:pStyle w:val="FootnoteText"/>
      </w:pPr>
      <w:r>
        <w:rPr>
          <w:rStyle w:val="FootnoteReference"/>
        </w:rPr>
        <w:footnoteRef/>
      </w:r>
      <w:r>
        <w:t xml:space="preserve"> </w:t>
      </w:r>
      <w:hyperlink r:id="rId2" w:history="1">
        <w:r w:rsidRPr="00E72760">
          <w:rPr>
            <w:rStyle w:val="Hyperlink"/>
            <w:sz w:val="18"/>
            <w:szCs w:val="18"/>
          </w:rPr>
          <w:t>Sociālās aizsardzības un darba tirgus politikas pamatnostādnes 2021.-2027.gadam | POLSIS (mk.gov.lv)</w:t>
        </w:r>
      </w:hyperlink>
    </w:p>
  </w:footnote>
  <w:footnote w:id="5">
    <w:p w14:paraId="1EB2AF39" w14:textId="7F19A77D" w:rsidR="003342C1" w:rsidRPr="00A612DA" w:rsidRDefault="003342C1" w:rsidP="00687744">
      <w:pPr>
        <w:pStyle w:val="FootnoteText"/>
        <w:ind w:left="0" w:firstLine="0"/>
        <w:rPr>
          <w:sz w:val="16"/>
          <w:szCs w:val="16"/>
        </w:rPr>
      </w:pPr>
      <w:r w:rsidRPr="00A612DA">
        <w:rPr>
          <w:rStyle w:val="FootnoteReference"/>
          <w:sz w:val="16"/>
          <w:szCs w:val="16"/>
        </w:rPr>
        <w:footnoteRef/>
      </w:r>
      <w:hyperlink r:id="rId3" w:history="1">
        <w:r w:rsidRPr="00A612DA">
          <w:rPr>
            <w:rStyle w:val="Hyperlink"/>
            <w:sz w:val="16"/>
            <w:szCs w:val="16"/>
          </w:rPr>
          <w:t>https://ieej.lv/VRdCm</w:t>
        </w:r>
      </w:hyperlink>
      <w:r w:rsidRPr="00A612DA">
        <w:rPr>
          <w:sz w:val="16"/>
          <w:szCs w:val="16"/>
        </w:rPr>
        <w:t xml:space="preserve">, </w:t>
      </w:r>
      <w:hyperlink r:id="rId4" w:history="1">
        <w:r w:rsidRPr="00A612DA">
          <w:rPr>
            <w:rStyle w:val="Hyperlink"/>
            <w:sz w:val="16"/>
            <w:szCs w:val="16"/>
          </w:rPr>
          <w:t>https://ieej.lv/iZht9</w:t>
        </w:r>
      </w:hyperlink>
      <w:r w:rsidRPr="00A612DA">
        <w:rPr>
          <w:sz w:val="16"/>
          <w:szCs w:val="16"/>
        </w:rPr>
        <w:t xml:space="preserve"> </w:t>
      </w:r>
    </w:p>
  </w:footnote>
  <w:footnote w:id="6">
    <w:p w14:paraId="47F8E0FE" w14:textId="79CB4528"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5" w:history="1">
        <w:r w:rsidRPr="00B15124">
          <w:rPr>
            <w:rStyle w:val="Hyperlink"/>
            <w:sz w:val="18"/>
            <w:szCs w:val="18"/>
          </w:rPr>
          <w:t>https://ej.uz/akc8</w:t>
        </w:r>
      </w:hyperlink>
      <w:r>
        <w:t xml:space="preserve"> </w:t>
      </w:r>
    </w:p>
  </w:footnote>
  <w:footnote w:id="7">
    <w:p w14:paraId="31DC4E76" w14:textId="77777777"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6" w:history="1">
        <w:r w:rsidRPr="00A612DA">
          <w:rPr>
            <w:rStyle w:val="Hyperlink"/>
            <w:sz w:val="16"/>
            <w:szCs w:val="16"/>
          </w:rPr>
          <w:t>https://ieej.lv/ED0qg</w:t>
        </w:r>
      </w:hyperlink>
      <w:r w:rsidRPr="00A612DA">
        <w:rPr>
          <w:sz w:val="16"/>
          <w:szCs w:val="16"/>
        </w:rPr>
        <w:t xml:space="preserve"> </w:t>
      </w:r>
    </w:p>
  </w:footnote>
  <w:footnote w:id="8">
    <w:p w14:paraId="6BBAC4B4" w14:textId="77777777" w:rsidR="00E51415" w:rsidRPr="00A612DA" w:rsidRDefault="00E51415" w:rsidP="00687744">
      <w:pPr>
        <w:tabs>
          <w:tab w:val="left" w:pos="9020"/>
        </w:tabs>
        <w:spacing w:before="0" w:after="0"/>
        <w:jc w:val="left"/>
        <w:rPr>
          <w:sz w:val="16"/>
          <w:szCs w:val="16"/>
        </w:rPr>
      </w:pPr>
      <w:r w:rsidRPr="00A612DA">
        <w:rPr>
          <w:rStyle w:val="FootnoteReference"/>
          <w:sz w:val="16"/>
          <w:szCs w:val="16"/>
        </w:rPr>
        <w:footnoteRef/>
      </w:r>
      <w:r w:rsidRPr="00A612DA">
        <w:rPr>
          <w:sz w:val="16"/>
          <w:szCs w:val="16"/>
        </w:rPr>
        <w:t xml:space="preserve"> RPP</w:t>
      </w:r>
    </w:p>
  </w:footnote>
  <w:footnote w:id="9">
    <w:p w14:paraId="7719244C" w14:textId="1B7586E2" w:rsidR="00E51415" w:rsidRPr="00A612DA" w:rsidRDefault="00E51415" w:rsidP="00687744">
      <w:pPr>
        <w:spacing w:before="0" w:after="0"/>
        <w:jc w:val="left"/>
        <w:rPr>
          <w:rFonts w:eastAsia="Times New Roman"/>
          <w:sz w:val="16"/>
          <w:szCs w:val="16"/>
        </w:rPr>
      </w:pPr>
      <w:r w:rsidRPr="00A612DA">
        <w:rPr>
          <w:rFonts w:eastAsia="Times New Roman"/>
          <w:sz w:val="16"/>
          <w:szCs w:val="16"/>
          <w:vertAlign w:val="superscript"/>
        </w:rPr>
        <w:footnoteRef/>
      </w:r>
      <w:r w:rsidRPr="00A612DA">
        <w:rPr>
          <w:rFonts w:eastAsia="Times New Roman"/>
          <w:sz w:val="16"/>
          <w:szCs w:val="16"/>
        </w:rPr>
        <w:t xml:space="preserve"> CSP, 2016</w:t>
      </w:r>
    </w:p>
  </w:footnote>
  <w:footnote w:id="10">
    <w:p w14:paraId="77FDBF67" w14:textId="77777777" w:rsidR="00E51415" w:rsidRPr="00A612DA" w:rsidRDefault="00E51415" w:rsidP="0091472A">
      <w:pPr>
        <w:pStyle w:val="FootnoteText"/>
        <w:rPr>
          <w:sz w:val="16"/>
          <w:szCs w:val="16"/>
        </w:rPr>
      </w:pPr>
      <w:r w:rsidRPr="00A612DA">
        <w:rPr>
          <w:rStyle w:val="FootnoteReference"/>
          <w:sz w:val="16"/>
          <w:szCs w:val="16"/>
        </w:rPr>
        <w:footnoteRef/>
      </w:r>
      <w:r w:rsidRPr="00A612DA">
        <w:rPr>
          <w:sz w:val="16"/>
          <w:szCs w:val="16"/>
        </w:rPr>
        <w:t xml:space="preserve"> Reģionālās attīstības indikatoru moduļa dati.</w:t>
      </w:r>
    </w:p>
  </w:footnote>
  <w:footnote w:id="11">
    <w:p w14:paraId="4582483B" w14:textId="097A96D5" w:rsidR="00E51415" w:rsidRPr="00A612DA" w:rsidRDefault="00E51415" w:rsidP="0078300E">
      <w:pPr>
        <w:pStyle w:val="FootnoteText"/>
        <w:rPr>
          <w:sz w:val="16"/>
          <w:szCs w:val="16"/>
        </w:rPr>
      </w:pPr>
      <w:r w:rsidRPr="00A612DA">
        <w:rPr>
          <w:rStyle w:val="FootnoteReference"/>
          <w:sz w:val="16"/>
          <w:szCs w:val="16"/>
        </w:rPr>
        <w:footnoteRef/>
      </w:r>
      <w:r w:rsidRPr="00A612DA">
        <w:rPr>
          <w:sz w:val="16"/>
          <w:szCs w:val="16"/>
        </w:rPr>
        <w:t xml:space="preserve"> CSP, 2021</w:t>
      </w:r>
    </w:p>
  </w:footnote>
  <w:footnote w:id="12">
    <w:p w14:paraId="1A928201" w14:textId="31230411" w:rsidR="00E51415" w:rsidRPr="00A612DA" w:rsidRDefault="00E51415" w:rsidP="00687744">
      <w:pPr>
        <w:pStyle w:val="FootnoteText"/>
        <w:ind w:left="0" w:firstLine="0"/>
        <w:rPr>
          <w:iCs/>
          <w:sz w:val="16"/>
          <w:szCs w:val="16"/>
        </w:rPr>
      </w:pPr>
      <w:r w:rsidRPr="00A612DA">
        <w:rPr>
          <w:rStyle w:val="FootnoteReference"/>
          <w:sz w:val="16"/>
          <w:szCs w:val="16"/>
        </w:rPr>
        <w:footnoteRef/>
      </w:r>
      <w:r w:rsidRPr="00A612DA">
        <w:rPr>
          <w:sz w:val="16"/>
          <w:szCs w:val="16"/>
        </w:rPr>
        <w:t xml:space="preserve"> </w:t>
      </w:r>
      <w:hyperlink w:history="1"/>
      <w:proofErr w:type="spellStart"/>
      <w:r w:rsidRPr="00A612DA">
        <w:rPr>
          <w:iCs/>
          <w:sz w:val="16"/>
          <w:szCs w:val="16"/>
        </w:rPr>
        <w:t>European</w:t>
      </w:r>
      <w:proofErr w:type="spellEnd"/>
      <w:r w:rsidRPr="00A612DA">
        <w:rPr>
          <w:iCs/>
          <w:sz w:val="16"/>
          <w:szCs w:val="16"/>
        </w:rPr>
        <w:t xml:space="preserve"> </w:t>
      </w:r>
      <w:proofErr w:type="spellStart"/>
      <w:r w:rsidRPr="00A612DA">
        <w:rPr>
          <w:iCs/>
          <w:sz w:val="16"/>
          <w:szCs w:val="16"/>
        </w:rPr>
        <w:t>Innovation</w:t>
      </w:r>
      <w:proofErr w:type="spellEnd"/>
      <w:r w:rsidRPr="00A612DA">
        <w:rPr>
          <w:iCs/>
          <w:sz w:val="16"/>
          <w:szCs w:val="16"/>
        </w:rPr>
        <w:t xml:space="preserve"> </w:t>
      </w:r>
      <w:proofErr w:type="spellStart"/>
      <w:r w:rsidRPr="00A612DA">
        <w:rPr>
          <w:iCs/>
          <w:sz w:val="16"/>
          <w:szCs w:val="16"/>
        </w:rPr>
        <w:t>Scoreboard</w:t>
      </w:r>
      <w:proofErr w:type="spellEnd"/>
      <w:r w:rsidRPr="00A612DA">
        <w:rPr>
          <w:iCs/>
          <w:sz w:val="16"/>
          <w:szCs w:val="16"/>
        </w:rPr>
        <w:t xml:space="preserve"> 2019 </w:t>
      </w:r>
    </w:p>
  </w:footnote>
  <w:footnote w:id="13">
    <w:p w14:paraId="019226BA" w14:textId="241C39DE"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NIP</w:t>
      </w:r>
    </w:p>
  </w:footnote>
  <w:footnote w:id="14">
    <w:p w14:paraId="282DEC15" w14:textId="77777777" w:rsidR="00E51415" w:rsidRPr="00A612DA" w:rsidRDefault="00E51415" w:rsidP="00C50F2E">
      <w:pPr>
        <w:pStyle w:val="FootnoteText"/>
        <w:ind w:left="0" w:firstLine="0"/>
        <w:rPr>
          <w:sz w:val="16"/>
          <w:szCs w:val="16"/>
        </w:rPr>
      </w:pPr>
      <w:r w:rsidRPr="00A612DA">
        <w:rPr>
          <w:rStyle w:val="FootnoteReference"/>
          <w:sz w:val="16"/>
          <w:szCs w:val="16"/>
        </w:rPr>
        <w:footnoteRef/>
      </w:r>
      <w:r w:rsidRPr="00A612DA">
        <w:rPr>
          <w:sz w:val="16"/>
          <w:szCs w:val="16"/>
        </w:rPr>
        <w:t xml:space="preserve"> ZTAI</w:t>
      </w:r>
    </w:p>
  </w:footnote>
  <w:footnote w:id="15">
    <w:p w14:paraId="6BF072A2" w14:textId="77777777" w:rsidR="00E51415" w:rsidRPr="00A612DA" w:rsidRDefault="00E51415" w:rsidP="00F9232C">
      <w:pPr>
        <w:pStyle w:val="FootnoteText"/>
        <w:ind w:left="0" w:firstLine="0"/>
        <w:rPr>
          <w:sz w:val="16"/>
          <w:szCs w:val="16"/>
        </w:rPr>
      </w:pPr>
      <w:r w:rsidRPr="00A612DA">
        <w:rPr>
          <w:rStyle w:val="FootnoteReference"/>
          <w:sz w:val="16"/>
          <w:szCs w:val="16"/>
        </w:rPr>
        <w:footnoteRef/>
      </w:r>
      <w:r w:rsidRPr="00A612DA">
        <w:rPr>
          <w:sz w:val="16"/>
          <w:szCs w:val="16"/>
        </w:rPr>
        <w:t xml:space="preserve"> CSP, 2019.gads</w:t>
      </w:r>
    </w:p>
  </w:footnote>
  <w:footnote w:id="16">
    <w:p w14:paraId="77E51821" w14:textId="77777777" w:rsidR="00E51415" w:rsidRPr="00A612DA" w:rsidRDefault="00E51415" w:rsidP="00687744">
      <w:pPr>
        <w:spacing w:before="0" w:after="0"/>
        <w:rPr>
          <w:rStyle w:val="Hyperlink"/>
          <w:rFonts w:eastAsia="Calibri Light"/>
          <w:color w:val="0563C1"/>
          <w:sz w:val="16"/>
          <w:szCs w:val="16"/>
          <w:lang w:val="de-DE"/>
        </w:rPr>
      </w:pPr>
      <w:r w:rsidRPr="00A612DA">
        <w:rPr>
          <w:sz w:val="16"/>
          <w:szCs w:val="16"/>
          <w:vertAlign w:val="superscript"/>
        </w:rPr>
        <w:footnoteRef/>
      </w:r>
      <w:r w:rsidRPr="00A612DA">
        <w:rPr>
          <w:sz w:val="16"/>
          <w:szCs w:val="16"/>
        </w:rPr>
        <w:t xml:space="preserve"> </w:t>
      </w:r>
      <w:r w:rsidRPr="00A612DA">
        <w:rPr>
          <w:rFonts w:eastAsia="Calibri Light"/>
          <w:sz w:val="16"/>
          <w:szCs w:val="16"/>
          <w:lang w:val="de-DE"/>
        </w:rPr>
        <w:t xml:space="preserve">EIS 2019 </w:t>
      </w:r>
      <w:proofErr w:type="spellStart"/>
      <w:r w:rsidRPr="00A612DA">
        <w:rPr>
          <w:rFonts w:eastAsia="Calibri Light"/>
          <w:sz w:val="16"/>
          <w:szCs w:val="16"/>
          <w:lang w:val="de-DE"/>
        </w:rPr>
        <w:t>datubāze</w:t>
      </w:r>
      <w:proofErr w:type="spellEnd"/>
      <w:r w:rsidRPr="00A612DA">
        <w:rPr>
          <w:rFonts w:eastAsia="Calibri Light"/>
          <w:sz w:val="16"/>
          <w:szCs w:val="16"/>
          <w:lang w:val="de-DE"/>
        </w:rPr>
        <w:t xml:space="preserve"> </w:t>
      </w:r>
      <w:hyperlink r:id="rId7" w:history="1">
        <w:r w:rsidRPr="00A612DA">
          <w:rPr>
            <w:rStyle w:val="Hyperlink"/>
            <w:rFonts w:eastAsia="Calibri Light"/>
            <w:sz w:val="16"/>
            <w:szCs w:val="16"/>
            <w:lang w:val="de-DE"/>
          </w:rPr>
          <w:t>https://ieej.lv/Vu9v6</w:t>
        </w:r>
      </w:hyperlink>
      <w:r w:rsidRPr="00A612DA">
        <w:rPr>
          <w:rFonts w:eastAsia="Calibri Light"/>
          <w:sz w:val="16"/>
          <w:szCs w:val="16"/>
          <w:lang w:val="de-DE"/>
        </w:rPr>
        <w:t xml:space="preserve"> </w:t>
      </w:r>
    </w:p>
  </w:footnote>
  <w:footnote w:id="17">
    <w:p w14:paraId="6AF14D90" w14:textId="4AE6600C" w:rsidR="00E51415" w:rsidRDefault="00E51415" w:rsidP="0086545D">
      <w:pPr>
        <w:spacing w:before="0" w:after="0"/>
      </w:pPr>
      <w:r w:rsidRPr="0086545D">
        <w:rPr>
          <w:rStyle w:val="FootnoteReference"/>
          <w:sz w:val="18"/>
          <w:szCs w:val="18"/>
        </w:rPr>
        <w:footnoteRef/>
      </w:r>
      <w:r w:rsidRPr="0086545D">
        <w:rPr>
          <w:sz w:val="18"/>
          <w:szCs w:val="18"/>
        </w:rPr>
        <w:t xml:space="preserve"> </w:t>
      </w:r>
      <w:proofErr w:type="spellStart"/>
      <w:r w:rsidRPr="0086545D">
        <w:rPr>
          <w:rFonts w:eastAsia="Calibri Light"/>
          <w:sz w:val="16"/>
          <w:szCs w:val="16"/>
          <w:lang w:val="de-DE"/>
        </w:rPr>
        <w:t>Informatīvais</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ziņojums</w:t>
      </w:r>
      <w:proofErr w:type="spellEnd"/>
      <w:r w:rsidRPr="0086545D">
        <w:rPr>
          <w:rFonts w:eastAsia="Calibri Light"/>
          <w:sz w:val="16"/>
          <w:szCs w:val="16"/>
          <w:lang w:val="de-DE"/>
        </w:rPr>
        <w:t xml:space="preserve"> “</w:t>
      </w:r>
      <w:hyperlink r:id="rId8" w:history="1">
        <w:r w:rsidRPr="0086545D">
          <w:rPr>
            <w:rFonts w:eastAsia="Calibri Light"/>
            <w:sz w:val="16"/>
            <w:szCs w:val="16"/>
            <w:lang w:val="de-DE"/>
          </w:rPr>
          <w:t xml:space="preserve">Par Latvijas </w:t>
        </w:r>
        <w:proofErr w:type="spellStart"/>
        <w:r w:rsidRPr="0086545D">
          <w:rPr>
            <w:rFonts w:eastAsia="Calibri Light"/>
            <w:sz w:val="16"/>
            <w:szCs w:val="16"/>
            <w:lang w:val="de-DE"/>
          </w:rPr>
          <w:t>inovāciju</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un</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tehnoloģiju</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atbalsta</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fonda</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iniciatīvas</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aktualitātes</w:t>
        </w:r>
        <w:proofErr w:type="spellEnd"/>
        <w:r w:rsidRPr="0086545D">
          <w:rPr>
            <w:rFonts w:eastAsia="Calibri Light"/>
            <w:sz w:val="16"/>
            <w:szCs w:val="16"/>
            <w:lang w:val="de-DE"/>
          </w:rPr>
          <w:t xml:space="preserve"> </w:t>
        </w:r>
        <w:proofErr w:type="spellStart"/>
        <w:r w:rsidRPr="0086545D">
          <w:rPr>
            <w:rFonts w:eastAsia="Calibri Light"/>
            <w:sz w:val="16"/>
            <w:szCs w:val="16"/>
            <w:lang w:val="de-DE"/>
          </w:rPr>
          <w:t>pārskatīšanu</w:t>
        </w:r>
        <w:proofErr w:type="spellEnd"/>
        <w:r w:rsidRPr="0086545D">
          <w:rPr>
            <w:rFonts w:eastAsia="Calibri Light"/>
            <w:sz w:val="16"/>
            <w:szCs w:val="16"/>
            <w:lang w:val="de-DE"/>
          </w:rPr>
          <w:t>”</w:t>
        </w:r>
      </w:hyperlink>
      <w:r w:rsidRPr="0086545D">
        <w:rPr>
          <w:rFonts w:eastAsia="Calibri Light"/>
          <w:sz w:val="16"/>
          <w:szCs w:val="16"/>
          <w:lang w:val="de-DE"/>
        </w:rPr>
        <w:t xml:space="preserve"> </w:t>
      </w:r>
      <w:proofErr w:type="spellStart"/>
      <w:r w:rsidRPr="0086545D">
        <w:rPr>
          <w:rFonts w:eastAsia="Calibri Light"/>
          <w:sz w:val="16"/>
          <w:szCs w:val="16"/>
          <w:lang w:val="de-DE"/>
        </w:rPr>
        <w:t>apstiprināts</w:t>
      </w:r>
      <w:proofErr w:type="spellEnd"/>
      <w:r w:rsidRPr="0086545D">
        <w:rPr>
          <w:rFonts w:eastAsia="Calibri Light"/>
          <w:sz w:val="16"/>
          <w:szCs w:val="16"/>
          <w:lang w:val="de-DE"/>
        </w:rPr>
        <w:t xml:space="preserve"> 12.04.2022.; MK </w:t>
      </w:r>
      <w:proofErr w:type="spellStart"/>
      <w:r w:rsidRPr="0086545D">
        <w:rPr>
          <w:rFonts w:eastAsia="Calibri Light"/>
          <w:sz w:val="16"/>
          <w:szCs w:val="16"/>
          <w:lang w:val="de-DE"/>
        </w:rPr>
        <w:t>protokols</w:t>
      </w:r>
      <w:proofErr w:type="spellEnd"/>
      <w:r w:rsidRPr="0086545D">
        <w:rPr>
          <w:rFonts w:eastAsia="Calibri Light"/>
          <w:sz w:val="16"/>
          <w:szCs w:val="16"/>
          <w:lang w:val="de-DE"/>
        </w:rPr>
        <w:t xml:space="preserve"> Nr.20 40§)</w:t>
      </w:r>
    </w:p>
  </w:footnote>
  <w:footnote w:id="18">
    <w:p w14:paraId="30CDD0D1" w14:textId="77777777" w:rsidR="00E51415" w:rsidRPr="00A612DA" w:rsidRDefault="00E51415" w:rsidP="008C11A0">
      <w:pPr>
        <w:pStyle w:val="FootnoteText"/>
        <w:ind w:left="0" w:firstLine="0"/>
        <w:rPr>
          <w:sz w:val="16"/>
          <w:szCs w:val="16"/>
        </w:rPr>
      </w:pPr>
      <w:r w:rsidRPr="00A612DA">
        <w:rPr>
          <w:rStyle w:val="FootnoteReference"/>
          <w:sz w:val="16"/>
          <w:szCs w:val="16"/>
        </w:rPr>
        <w:footnoteRef/>
      </w:r>
      <w:r w:rsidRPr="00A612DA">
        <w:rPr>
          <w:sz w:val="16"/>
          <w:szCs w:val="16"/>
        </w:rPr>
        <w:t xml:space="preserve"> </w:t>
      </w:r>
      <w:proofErr w:type="spellStart"/>
      <w:r w:rsidRPr="00A612DA">
        <w:rPr>
          <w:sz w:val="16"/>
          <w:szCs w:val="16"/>
        </w:rPr>
        <w:t>Digital</w:t>
      </w:r>
      <w:proofErr w:type="spellEnd"/>
      <w:r w:rsidRPr="00A612DA">
        <w:rPr>
          <w:sz w:val="16"/>
          <w:szCs w:val="16"/>
        </w:rPr>
        <w:t xml:space="preserve"> </w:t>
      </w:r>
      <w:proofErr w:type="spellStart"/>
      <w:r w:rsidRPr="00A612DA">
        <w:rPr>
          <w:sz w:val="16"/>
          <w:szCs w:val="16"/>
        </w:rPr>
        <w:t>Economy</w:t>
      </w:r>
      <w:proofErr w:type="spellEnd"/>
      <w:r w:rsidRPr="00A612DA">
        <w:rPr>
          <w:sz w:val="16"/>
          <w:szCs w:val="16"/>
        </w:rPr>
        <w:t xml:space="preserve"> </w:t>
      </w:r>
      <w:proofErr w:type="spellStart"/>
      <w:r w:rsidRPr="00A612DA">
        <w:rPr>
          <w:sz w:val="16"/>
          <w:szCs w:val="16"/>
        </w:rPr>
        <w:t>and</w:t>
      </w:r>
      <w:proofErr w:type="spellEnd"/>
      <w:r w:rsidRPr="00A612DA">
        <w:rPr>
          <w:sz w:val="16"/>
          <w:szCs w:val="16"/>
        </w:rPr>
        <w:t xml:space="preserve"> </w:t>
      </w:r>
      <w:proofErr w:type="spellStart"/>
      <w:r w:rsidRPr="00A612DA">
        <w:rPr>
          <w:sz w:val="16"/>
          <w:szCs w:val="16"/>
        </w:rPr>
        <w:t>Society</w:t>
      </w:r>
      <w:proofErr w:type="spellEnd"/>
      <w:r w:rsidRPr="00A612DA">
        <w:rPr>
          <w:sz w:val="16"/>
          <w:szCs w:val="16"/>
        </w:rPr>
        <w:t xml:space="preserve"> </w:t>
      </w:r>
      <w:proofErr w:type="spellStart"/>
      <w:r w:rsidRPr="00A612DA">
        <w:rPr>
          <w:sz w:val="16"/>
          <w:szCs w:val="16"/>
        </w:rPr>
        <w:t>Index</w:t>
      </w:r>
      <w:proofErr w:type="spellEnd"/>
      <w:r w:rsidRPr="00A612DA">
        <w:rPr>
          <w:sz w:val="16"/>
          <w:szCs w:val="16"/>
        </w:rPr>
        <w:t xml:space="preserve"> 2020 – 9%.</w:t>
      </w:r>
    </w:p>
  </w:footnote>
  <w:footnote w:id="19">
    <w:p w14:paraId="35382814" w14:textId="77777777"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proofErr w:type="spellStart"/>
      <w:r w:rsidRPr="00A612DA">
        <w:rPr>
          <w:sz w:val="16"/>
          <w:szCs w:val="16"/>
        </w:rPr>
        <w:t>Digital</w:t>
      </w:r>
      <w:proofErr w:type="spellEnd"/>
      <w:r w:rsidRPr="00A612DA">
        <w:rPr>
          <w:sz w:val="16"/>
          <w:szCs w:val="16"/>
        </w:rPr>
        <w:t xml:space="preserve"> </w:t>
      </w:r>
      <w:proofErr w:type="spellStart"/>
      <w:r w:rsidRPr="00A612DA">
        <w:rPr>
          <w:sz w:val="16"/>
          <w:szCs w:val="16"/>
        </w:rPr>
        <w:t>Economy</w:t>
      </w:r>
      <w:proofErr w:type="spellEnd"/>
      <w:r w:rsidRPr="00A612DA">
        <w:rPr>
          <w:sz w:val="16"/>
          <w:szCs w:val="16"/>
        </w:rPr>
        <w:t xml:space="preserve"> </w:t>
      </w:r>
      <w:proofErr w:type="spellStart"/>
      <w:r w:rsidRPr="00A612DA">
        <w:rPr>
          <w:sz w:val="16"/>
          <w:szCs w:val="16"/>
        </w:rPr>
        <w:t>and</w:t>
      </w:r>
      <w:proofErr w:type="spellEnd"/>
      <w:r w:rsidRPr="00A612DA">
        <w:rPr>
          <w:sz w:val="16"/>
          <w:szCs w:val="16"/>
        </w:rPr>
        <w:t xml:space="preserve"> </w:t>
      </w:r>
      <w:proofErr w:type="spellStart"/>
      <w:r w:rsidRPr="00A612DA">
        <w:rPr>
          <w:sz w:val="16"/>
          <w:szCs w:val="16"/>
        </w:rPr>
        <w:t>Society</w:t>
      </w:r>
      <w:proofErr w:type="spellEnd"/>
      <w:r w:rsidRPr="00A612DA">
        <w:rPr>
          <w:sz w:val="16"/>
          <w:szCs w:val="16"/>
        </w:rPr>
        <w:t xml:space="preserve"> </w:t>
      </w:r>
      <w:proofErr w:type="spellStart"/>
      <w:r w:rsidRPr="00A612DA">
        <w:rPr>
          <w:sz w:val="16"/>
          <w:szCs w:val="16"/>
        </w:rPr>
        <w:t>Index</w:t>
      </w:r>
      <w:proofErr w:type="spellEnd"/>
      <w:r w:rsidRPr="00A612DA">
        <w:rPr>
          <w:sz w:val="16"/>
          <w:szCs w:val="16"/>
        </w:rPr>
        <w:t xml:space="preserve"> 2020</w:t>
      </w:r>
    </w:p>
  </w:footnote>
  <w:footnote w:id="20">
    <w:p w14:paraId="2B24B462" w14:textId="39761911" w:rsidR="00E51415" w:rsidRPr="00A612DA" w:rsidRDefault="00E51415" w:rsidP="001A67A7">
      <w:pPr>
        <w:pStyle w:val="FootnoteText"/>
        <w:ind w:left="0" w:firstLine="0"/>
        <w:rPr>
          <w:sz w:val="16"/>
          <w:szCs w:val="16"/>
        </w:rPr>
      </w:pPr>
      <w:r w:rsidRPr="00A612DA">
        <w:rPr>
          <w:rStyle w:val="FootnoteReference"/>
          <w:sz w:val="16"/>
          <w:szCs w:val="16"/>
        </w:rPr>
        <w:footnoteRef/>
      </w:r>
      <w:r w:rsidRPr="00A612DA">
        <w:rPr>
          <w:sz w:val="16"/>
          <w:szCs w:val="16"/>
        </w:rPr>
        <w:t xml:space="preserve"> Pašvaldību sniegtie dati,2020.gada oktobris</w:t>
      </w:r>
    </w:p>
  </w:footnote>
  <w:footnote w:id="21">
    <w:p w14:paraId="76D6EEC3" w14:textId="77777777" w:rsidR="00E51415" w:rsidRPr="00A612DA" w:rsidRDefault="00E51415" w:rsidP="002F62DD">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9" w:history="1">
        <w:r w:rsidRPr="00A612DA">
          <w:rPr>
            <w:rStyle w:val="Hyperlink"/>
            <w:sz w:val="16"/>
            <w:szCs w:val="16"/>
          </w:rPr>
          <w:t>https://ieej.lv/2nMjQ</w:t>
        </w:r>
      </w:hyperlink>
      <w:r w:rsidRPr="00A612DA">
        <w:rPr>
          <w:sz w:val="16"/>
          <w:szCs w:val="16"/>
        </w:rPr>
        <w:t xml:space="preserve"> </w:t>
      </w:r>
      <w:r w:rsidRPr="00A612DA" w:rsidDel="00F42293">
        <w:rPr>
          <w:sz w:val="16"/>
          <w:szCs w:val="16"/>
        </w:rPr>
        <w:t xml:space="preserve"> </w:t>
      </w:r>
    </w:p>
  </w:footnote>
  <w:footnote w:id="22">
    <w:p w14:paraId="74FAB047" w14:textId="77777777" w:rsidR="00E51415" w:rsidRPr="00A612DA" w:rsidRDefault="00E51415" w:rsidP="00B53789">
      <w:pPr>
        <w:pStyle w:val="FootnoteText"/>
        <w:ind w:left="0" w:firstLine="0"/>
        <w:jc w:val="left"/>
        <w:rPr>
          <w:sz w:val="16"/>
          <w:szCs w:val="16"/>
        </w:rPr>
      </w:pPr>
      <w:r w:rsidRPr="00A612DA">
        <w:rPr>
          <w:rStyle w:val="FootnoteReference"/>
          <w:sz w:val="16"/>
          <w:szCs w:val="16"/>
        </w:rPr>
        <w:footnoteRef/>
      </w:r>
      <w:hyperlink r:id="rId10" w:history="1">
        <w:r w:rsidRPr="00A612DA">
          <w:rPr>
            <w:rStyle w:val="Hyperlink"/>
            <w:sz w:val="16"/>
            <w:szCs w:val="16"/>
          </w:rPr>
          <w:t>https://ieej.lv/2FThA</w:t>
        </w:r>
      </w:hyperlink>
      <w:r w:rsidRPr="00A612DA">
        <w:rPr>
          <w:rStyle w:val="Hyperlink"/>
          <w:sz w:val="16"/>
          <w:szCs w:val="16"/>
        </w:rPr>
        <w:t>;</w:t>
      </w:r>
      <w:r w:rsidRPr="00A612DA">
        <w:rPr>
          <w:sz w:val="16"/>
          <w:szCs w:val="16"/>
        </w:rPr>
        <w:t xml:space="preserve"> </w:t>
      </w:r>
      <w:hyperlink r:id="rId11" w:history="1">
        <w:r w:rsidRPr="00A612DA">
          <w:rPr>
            <w:rStyle w:val="Hyperlink"/>
            <w:sz w:val="16"/>
            <w:szCs w:val="16"/>
          </w:rPr>
          <w:t>https://ieej.lv/60xUM</w:t>
        </w:r>
      </w:hyperlink>
      <w:r w:rsidRPr="00A612DA">
        <w:rPr>
          <w:sz w:val="16"/>
          <w:szCs w:val="16"/>
        </w:rPr>
        <w:t xml:space="preserve">   </w:t>
      </w:r>
    </w:p>
  </w:footnote>
  <w:footnote w:id="23">
    <w:p w14:paraId="701306AF" w14:textId="6180866F" w:rsidR="00E51415" w:rsidRPr="00A612DA" w:rsidRDefault="00E51415" w:rsidP="00EE1946">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12" w:history="1">
        <w:r w:rsidRPr="00A612DA">
          <w:rPr>
            <w:rStyle w:val="Hyperlink"/>
            <w:sz w:val="16"/>
            <w:szCs w:val="16"/>
          </w:rPr>
          <w:t>https://ieej.lv/LSZrr</w:t>
        </w:r>
      </w:hyperlink>
      <w:r w:rsidRPr="00A612DA">
        <w:rPr>
          <w:sz w:val="16"/>
          <w:szCs w:val="16"/>
        </w:rPr>
        <w:t xml:space="preserve"> </w:t>
      </w:r>
    </w:p>
  </w:footnote>
  <w:footnote w:id="24">
    <w:p w14:paraId="7E080947" w14:textId="2A728AC2" w:rsidR="00E51415" w:rsidRPr="00A612DA" w:rsidRDefault="00E51415" w:rsidP="00687744">
      <w:pPr>
        <w:pStyle w:val="FootnoteText"/>
        <w:tabs>
          <w:tab w:val="left" w:pos="426"/>
        </w:tabs>
        <w:ind w:left="0" w:firstLine="0"/>
        <w:jc w:val="left"/>
        <w:rPr>
          <w:sz w:val="16"/>
          <w:szCs w:val="16"/>
        </w:rPr>
      </w:pPr>
      <w:r w:rsidRPr="00A612DA">
        <w:rPr>
          <w:rStyle w:val="FootnoteReference"/>
          <w:sz w:val="16"/>
          <w:szCs w:val="16"/>
        </w:rPr>
        <w:footnoteRef/>
      </w:r>
      <w:r w:rsidRPr="00A612DA">
        <w:rPr>
          <w:sz w:val="16"/>
          <w:szCs w:val="16"/>
        </w:rPr>
        <w:t xml:space="preserve"> </w:t>
      </w:r>
      <w:hyperlink r:id="rId13" w:history="1">
        <w:r w:rsidRPr="00A612DA">
          <w:rPr>
            <w:rStyle w:val="Hyperlink"/>
            <w:sz w:val="16"/>
            <w:szCs w:val="16"/>
          </w:rPr>
          <w:t>https://ieej.lv/TtZRl</w:t>
        </w:r>
      </w:hyperlink>
      <w:r w:rsidRPr="00A612DA">
        <w:rPr>
          <w:sz w:val="16"/>
          <w:szCs w:val="16"/>
        </w:rPr>
        <w:t xml:space="preserve"> </w:t>
      </w:r>
    </w:p>
  </w:footnote>
  <w:footnote w:id="25">
    <w:p w14:paraId="322AA28D" w14:textId="624D9CE5" w:rsidR="00E51415" w:rsidRPr="00A612DA" w:rsidRDefault="00E51415" w:rsidP="00F92C2F">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4" w:history="1">
        <w:r w:rsidRPr="00A612DA">
          <w:rPr>
            <w:rStyle w:val="Hyperlink"/>
            <w:sz w:val="16"/>
            <w:szCs w:val="16"/>
          </w:rPr>
          <w:t>https://ieej.lv/bggp8</w:t>
        </w:r>
      </w:hyperlink>
      <w:r w:rsidRPr="00A612DA">
        <w:rPr>
          <w:sz w:val="16"/>
          <w:szCs w:val="16"/>
        </w:rPr>
        <w:t xml:space="preserve"> </w:t>
      </w:r>
    </w:p>
  </w:footnote>
  <w:footnote w:id="26">
    <w:p w14:paraId="739A3037" w14:textId="0595E996" w:rsidR="00E51415" w:rsidRPr="00A612DA" w:rsidRDefault="00E51415" w:rsidP="00490005">
      <w:pPr>
        <w:pStyle w:val="FootnoteText"/>
        <w:rPr>
          <w:sz w:val="16"/>
          <w:szCs w:val="16"/>
        </w:rPr>
      </w:pPr>
      <w:r w:rsidRPr="00A612DA">
        <w:rPr>
          <w:rStyle w:val="FootnoteReference"/>
          <w:sz w:val="16"/>
          <w:szCs w:val="16"/>
        </w:rPr>
        <w:footnoteRef/>
      </w:r>
      <w:r w:rsidRPr="00A612DA">
        <w:rPr>
          <w:sz w:val="16"/>
          <w:szCs w:val="16"/>
        </w:rPr>
        <w:t xml:space="preserve"> </w:t>
      </w:r>
      <w:hyperlink r:id="rId15" w:history="1">
        <w:r w:rsidRPr="00A612DA">
          <w:rPr>
            <w:rStyle w:val="Hyperlink"/>
            <w:sz w:val="16"/>
            <w:szCs w:val="16"/>
          </w:rPr>
          <w:t>https://ieej.lv/kzm38</w:t>
        </w:r>
      </w:hyperlink>
      <w:r w:rsidRPr="00A612DA">
        <w:rPr>
          <w:sz w:val="16"/>
          <w:szCs w:val="16"/>
        </w:rPr>
        <w:t xml:space="preserve"> </w:t>
      </w:r>
    </w:p>
  </w:footnote>
  <w:footnote w:id="27">
    <w:p w14:paraId="59D5EEC3" w14:textId="15245419"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6" w:history="1">
        <w:r w:rsidRPr="00A612DA">
          <w:rPr>
            <w:rStyle w:val="Hyperlink"/>
            <w:sz w:val="16"/>
            <w:szCs w:val="16"/>
          </w:rPr>
          <w:t>https://ieej.lv/bWAm1</w:t>
        </w:r>
      </w:hyperlink>
      <w:r w:rsidRPr="00A612DA">
        <w:rPr>
          <w:sz w:val="16"/>
          <w:szCs w:val="16"/>
        </w:rPr>
        <w:t xml:space="preserve"> </w:t>
      </w:r>
    </w:p>
  </w:footnote>
  <w:footnote w:id="28">
    <w:p w14:paraId="59BB87E6" w14:textId="2DBB0CAA"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7" w:history="1">
        <w:r w:rsidRPr="00A612DA">
          <w:rPr>
            <w:rStyle w:val="Hyperlink"/>
            <w:sz w:val="16"/>
            <w:szCs w:val="16"/>
          </w:rPr>
          <w:t>https://ieej.lv/9RaBR</w:t>
        </w:r>
      </w:hyperlink>
      <w:r w:rsidRPr="00A612DA">
        <w:rPr>
          <w:sz w:val="16"/>
          <w:szCs w:val="16"/>
        </w:rPr>
        <w:t xml:space="preserve"> </w:t>
      </w:r>
    </w:p>
  </w:footnote>
  <w:footnote w:id="29">
    <w:p w14:paraId="01F46BFF" w14:textId="0B2820BA"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18" w:history="1">
        <w:r w:rsidRPr="00A612DA">
          <w:rPr>
            <w:rStyle w:val="Hyperlink"/>
            <w:sz w:val="16"/>
            <w:szCs w:val="16"/>
          </w:rPr>
          <w:t>https://ieej.lv/bk8oH</w:t>
        </w:r>
      </w:hyperlink>
      <w:r w:rsidRPr="00A612DA">
        <w:rPr>
          <w:sz w:val="16"/>
          <w:szCs w:val="16"/>
        </w:rPr>
        <w:t xml:space="preserve"> </w:t>
      </w:r>
    </w:p>
  </w:footnote>
  <w:footnote w:id="30">
    <w:p w14:paraId="18DFC1D9" w14:textId="101CF283" w:rsidR="00E51415" w:rsidRPr="00A612DA" w:rsidRDefault="00E51415" w:rsidP="00687744">
      <w:pPr>
        <w:autoSpaceDE w:val="0"/>
        <w:autoSpaceDN w:val="0"/>
        <w:adjustRightInd w:val="0"/>
        <w:spacing w:before="0" w:after="0"/>
        <w:rPr>
          <w:rStyle w:val="Hyperlink"/>
          <w:sz w:val="16"/>
          <w:szCs w:val="16"/>
        </w:rPr>
      </w:pPr>
      <w:r w:rsidRPr="00A612DA">
        <w:rPr>
          <w:rStyle w:val="FootnoteReference"/>
          <w:sz w:val="16"/>
          <w:szCs w:val="16"/>
        </w:rPr>
        <w:footnoteRef/>
      </w:r>
      <w:r w:rsidRPr="00A612DA">
        <w:rPr>
          <w:sz w:val="16"/>
          <w:szCs w:val="16"/>
        </w:rPr>
        <w:t xml:space="preserve"> </w:t>
      </w:r>
      <w:hyperlink r:id="rId19" w:history="1">
        <w:r w:rsidRPr="004F6276">
          <w:rPr>
            <w:rStyle w:val="Hyperlink"/>
            <w:sz w:val="16"/>
            <w:szCs w:val="16"/>
          </w:rPr>
          <w:t>https://ej.uz/pmnc</w:t>
        </w:r>
      </w:hyperlink>
      <w:r>
        <w:rPr>
          <w:rStyle w:val="Hyperlink"/>
          <w:sz w:val="16"/>
          <w:szCs w:val="16"/>
        </w:rPr>
        <w:t xml:space="preserve"> </w:t>
      </w:r>
    </w:p>
  </w:footnote>
  <w:footnote w:id="31">
    <w:p w14:paraId="5B1C5BC1" w14:textId="67F7E159"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NEKP, Autotransporta direkcija</w:t>
      </w:r>
    </w:p>
  </w:footnote>
  <w:footnote w:id="32">
    <w:p w14:paraId="1BDEE92A" w14:textId="72F17F92" w:rsidR="00E51415" w:rsidRPr="00A612DA" w:rsidRDefault="00E51415" w:rsidP="005E2088">
      <w:pPr>
        <w:pStyle w:val="FootnoteText"/>
        <w:rPr>
          <w:sz w:val="16"/>
          <w:szCs w:val="16"/>
        </w:rPr>
      </w:pPr>
      <w:r w:rsidRPr="00A612DA">
        <w:rPr>
          <w:rStyle w:val="FootnoteReference"/>
          <w:sz w:val="16"/>
          <w:szCs w:val="16"/>
        </w:rPr>
        <w:footnoteRef/>
      </w:r>
      <w:hyperlink r:id="rId20" w:history="1">
        <w:r w:rsidRPr="00A612DA">
          <w:rPr>
            <w:rStyle w:val="Hyperlink"/>
            <w:sz w:val="16"/>
            <w:szCs w:val="16"/>
          </w:rPr>
          <w:t>https://ieej.lv/2rznO</w:t>
        </w:r>
      </w:hyperlink>
      <w:r w:rsidRPr="00A612DA">
        <w:rPr>
          <w:sz w:val="16"/>
          <w:szCs w:val="16"/>
        </w:rPr>
        <w:t xml:space="preserve"> </w:t>
      </w:r>
    </w:p>
  </w:footnote>
  <w:footnote w:id="33">
    <w:p w14:paraId="2A387A5C" w14:textId="77777777" w:rsidR="00E51415" w:rsidRPr="00A612DA" w:rsidRDefault="00E51415" w:rsidP="00DF2FE8">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21" w:history="1">
        <w:r w:rsidRPr="00A612DA">
          <w:rPr>
            <w:rStyle w:val="Hyperlink"/>
            <w:sz w:val="16"/>
            <w:szCs w:val="16"/>
          </w:rPr>
          <w:t>https://ieej.lv/n5k2o</w:t>
        </w:r>
      </w:hyperlink>
      <w:r w:rsidRPr="00A612DA">
        <w:rPr>
          <w:sz w:val="16"/>
          <w:szCs w:val="16"/>
        </w:rPr>
        <w:t xml:space="preserve"> </w:t>
      </w:r>
    </w:p>
  </w:footnote>
  <w:footnote w:id="34">
    <w:p w14:paraId="53BAE18E" w14:textId="42B4A170" w:rsidR="00E51415" w:rsidRPr="00194384" w:rsidRDefault="00E51415" w:rsidP="00DF2FE8">
      <w:pPr>
        <w:pStyle w:val="FootnoteText"/>
        <w:ind w:left="0" w:firstLine="0"/>
        <w:rPr>
          <w:sz w:val="16"/>
          <w:szCs w:val="16"/>
        </w:rPr>
      </w:pPr>
      <w:r w:rsidRPr="00A612DA">
        <w:rPr>
          <w:rStyle w:val="FootnoteReference"/>
          <w:sz w:val="16"/>
          <w:szCs w:val="16"/>
        </w:rPr>
        <w:footnoteRef/>
      </w:r>
      <w:r w:rsidRPr="00A612DA">
        <w:rPr>
          <w:sz w:val="16"/>
          <w:szCs w:val="16"/>
        </w:rPr>
        <w:t xml:space="preserve"> Sabiedrības veselības pamatnostādnes 2021</w:t>
      </w:r>
      <w:r w:rsidRPr="00194384">
        <w:rPr>
          <w:sz w:val="16"/>
          <w:szCs w:val="16"/>
        </w:rPr>
        <w:t xml:space="preserve">.-2027.gadam </w:t>
      </w:r>
      <w:hyperlink r:id="rId22" w:history="1">
        <w:r w:rsidRPr="00194384">
          <w:rPr>
            <w:rStyle w:val="Hyperlink"/>
            <w:sz w:val="16"/>
            <w:szCs w:val="16"/>
          </w:rPr>
          <w:t>https://tapportals.mk.gov.lv/legal_acts/746a6c77-a9f4-4182-9084-e4ab10484b2e</w:t>
        </w:r>
      </w:hyperlink>
      <w:r w:rsidRPr="00194384">
        <w:rPr>
          <w:sz w:val="16"/>
          <w:szCs w:val="16"/>
        </w:rPr>
        <w:t xml:space="preserve">  </w:t>
      </w:r>
    </w:p>
  </w:footnote>
  <w:footnote w:id="35">
    <w:p w14:paraId="10933B73" w14:textId="3B541D78" w:rsidR="00E51415" w:rsidRPr="00194384" w:rsidRDefault="00E51415" w:rsidP="00687744">
      <w:pPr>
        <w:pStyle w:val="FootnoteText"/>
        <w:ind w:left="0" w:firstLine="0"/>
        <w:rPr>
          <w:sz w:val="16"/>
          <w:szCs w:val="16"/>
        </w:rPr>
      </w:pPr>
      <w:r w:rsidRPr="00194384">
        <w:rPr>
          <w:rStyle w:val="FootnoteReference"/>
          <w:sz w:val="16"/>
          <w:szCs w:val="16"/>
        </w:rPr>
        <w:footnoteRef/>
      </w:r>
      <w:r w:rsidRPr="00194384">
        <w:rPr>
          <w:sz w:val="16"/>
          <w:szCs w:val="16"/>
        </w:rPr>
        <w:t xml:space="preserve"> VK 2018.g., “Par sabiedrības līdzdalību valsts un pašvaldību iestāžu darbā”; 2020.g. SKDS , </w:t>
      </w:r>
      <w:hyperlink r:id="rId23" w:history="1">
        <w:r w:rsidRPr="00194384">
          <w:rPr>
            <w:rStyle w:val="Hyperlink"/>
            <w:sz w:val="16"/>
            <w:szCs w:val="16"/>
          </w:rPr>
          <w:t>https://ieej.lv/A5uYw</w:t>
        </w:r>
      </w:hyperlink>
      <w:r w:rsidRPr="00194384">
        <w:rPr>
          <w:sz w:val="16"/>
          <w:szCs w:val="16"/>
        </w:rPr>
        <w:t xml:space="preserve"> </w:t>
      </w:r>
    </w:p>
  </w:footnote>
  <w:footnote w:id="36">
    <w:p w14:paraId="7B5C6166" w14:textId="06425428" w:rsidR="00E51415" w:rsidRPr="00194384" w:rsidRDefault="00E51415" w:rsidP="00687744">
      <w:pPr>
        <w:pStyle w:val="FootnoteText"/>
        <w:ind w:left="0" w:firstLine="0"/>
        <w:rPr>
          <w:sz w:val="16"/>
          <w:szCs w:val="16"/>
        </w:rPr>
      </w:pPr>
      <w:r w:rsidRPr="00194384">
        <w:rPr>
          <w:rStyle w:val="FootnoteReference"/>
          <w:sz w:val="16"/>
          <w:szCs w:val="16"/>
        </w:rPr>
        <w:footnoteRef/>
      </w:r>
      <w:r w:rsidRPr="00194384">
        <w:rPr>
          <w:sz w:val="16"/>
          <w:szCs w:val="16"/>
        </w:rPr>
        <w:t xml:space="preserve"> Trešo valstu pilsoņu situācijas izpēte Latvijā 2017, BISS</w:t>
      </w:r>
    </w:p>
  </w:footnote>
  <w:footnote w:id="37">
    <w:p w14:paraId="22116FDB" w14:textId="3A7B90DC"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24" w:history="1">
        <w:r w:rsidRPr="00A612DA">
          <w:rPr>
            <w:rStyle w:val="Hyperlink"/>
            <w:sz w:val="16"/>
            <w:szCs w:val="16"/>
          </w:rPr>
          <w:t>https://ieej.lv/UATSF</w:t>
        </w:r>
      </w:hyperlink>
      <w:r w:rsidRPr="00A612DA">
        <w:rPr>
          <w:sz w:val="16"/>
          <w:szCs w:val="16"/>
        </w:rPr>
        <w:t xml:space="preserve">  </w:t>
      </w:r>
    </w:p>
  </w:footnote>
  <w:footnote w:id="38">
    <w:p w14:paraId="11FCEA52" w14:textId="3C554F27"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CSP  </w:t>
      </w:r>
      <w:hyperlink r:id="rId25" w:history="1">
        <w:r w:rsidRPr="00A612DA">
          <w:rPr>
            <w:rStyle w:val="Hyperlink"/>
            <w:sz w:val="16"/>
            <w:szCs w:val="16"/>
          </w:rPr>
          <w:t>https://ieej.lv/36gzf</w:t>
        </w:r>
      </w:hyperlink>
      <w:r w:rsidRPr="00A612DA">
        <w:rPr>
          <w:sz w:val="16"/>
          <w:szCs w:val="16"/>
        </w:rPr>
        <w:t xml:space="preserve"> </w:t>
      </w:r>
    </w:p>
  </w:footnote>
  <w:footnote w:id="39">
    <w:p w14:paraId="6C8A2592" w14:textId="77777777" w:rsidR="00E51415" w:rsidRPr="00A612DA" w:rsidRDefault="00E51415" w:rsidP="007D3784">
      <w:pPr>
        <w:pStyle w:val="FootnoteText"/>
        <w:rPr>
          <w:sz w:val="16"/>
          <w:szCs w:val="16"/>
        </w:rPr>
      </w:pPr>
      <w:r w:rsidRPr="00A612DA">
        <w:rPr>
          <w:rStyle w:val="FootnoteReference"/>
          <w:sz w:val="16"/>
          <w:szCs w:val="16"/>
        </w:rPr>
        <w:footnoteRef/>
      </w:r>
      <w:r w:rsidRPr="00A612DA">
        <w:rPr>
          <w:sz w:val="16"/>
          <w:szCs w:val="16"/>
        </w:rPr>
        <w:t xml:space="preserve"> OECD dati (2018)</w:t>
      </w:r>
    </w:p>
  </w:footnote>
  <w:footnote w:id="40">
    <w:p w14:paraId="0AD030D4" w14:textId="77777777" w:rsidR="00E51415" w:rsidRPr="00A612DA" w:rsidRDefault="00E51415" w:rsidP="007D378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26" w:history="1">
        <w:r w:rsidRPr="00A612DA">
          <w:rPr>
            <w:rStyle w:val="Hyperlink"/>
            <w:sz w:val="16"/>
            <w:szCs w:val="16"/>
          </w:rPr>
          <w:t>https://ieej.lv/AD6q8</w:t>
        </w:r>
      </w:hyperlink>
      <w:r w:rsidRPr="00A612DA">
        <w:rPr>
          <w:sz w:val="16"/>
          <w:szCs w:val="16"/>
        </w:rPr>
        <w:t xml:space="preserve"> </w:t>
      </w:r>
    </w:p>
  </w:footnote>
  <w:footnote w:id="41">
    <w:p w14:paraId="590BED40" w14:textId="34BC6C62"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2018.gads, CSP</w:t>
      </w:r>
    </w:p>
  </w:footnote>
  <w:footnote w:id="42">
    <w:p w14:paraId="39999315" w14:textId="77777777"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2018.gads</w:t>
      </w:r>
    </w:p>
  </w:footnote>
  <w:footnote w:id="43">
    <w:p w14:paraId="6988759C" w14:textId="77777777" w:rsidR="00E51415" w:rsidRPr="00A612DA" w:rsidRDefault="00E51415" w:rsidP="00EF4103">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27" w:history="1">
        <w:r w:rsidRPr="00A612DA">
          <w:rPr>
            <w:rStyle w:val="Hyperlink"/>
            <w:sz w:val="16"/>
            <w:szCs w:val="16"/>
          </w:rPr>
          <w:t>https://ieej.lv/vT6IG</w:t>
        </w:r>
      </w:hyperlink>
      <w:r w:rsidRPr="00A612DA">
        <w:rPr>
          <w:sz w:val="16"/>
          <w:szCs w:val="16"/>
        </w:rPr>
        <w:t xml:space="preserve"> </w:t>
      </w:r>
      <w:r w:rsidRPr="00A612DA">
        <w:rPr>
          <w:i/>
          <w:iCs/>
          <w:sz w:val="16"/>
          <w:szCs w:val="16"/>
        </w:rPr>
        <w:t>(skatīt nodevuma 26.-34.lpp).</w:t>
      </w:r>
    </w:p>
  </w:footnote>
  <w:footnote w:id="44">
    <w:p w14:paraId="24CD161F" w14:textId="2301A96C"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A612DA">
        <w:rPr>
          <w:rFonts w:eastAsia="Times New Roman"/>
          <w:noProof/>
          <w:sz w:val="16"/>
          <w:szCs w:val="16"/>
        </w:rPr>
        <w:t xml:space="preserve">SIA PricewaterhouseCoopers Izvērtējuma ziņojums “ES fondu ieguldījumu izvērtēšana informācijas un komunikāciju tehnoloģiju pasākumu atbalstam 2007.–2013.gada plānošanas periodā un šo ieguldījumu ietekmes noteikšana”, 124. </w:t>
      </w:r>
    </w:p>
  </w:footnote>
  <w:footnote w:id="45">
    <w:p w14:paraId="5AC97E61" w14:textId="77777777"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proofErr w:type="spellStart"/>
      <w:r w:rsidRPr="00A612DA">
        <w:rPr>
          <w:sz w:val="16"/>
          <w:szCs w:val="16"/>
        </w:rPr>
        <w:t>Digital</w:t>
      </w:r>
      <w:proofErr w:type="spellEnd"/>
      <w:r w:rsidRPr="00A612DA">
        <w:rPr>
          <w:sz w:val="16"/>
          <w:szCs w:val="16"/>
        </w:rPr>
        <w:t xml:space="preserve"> </w:t>
      </w:r>
      <w:proofErr w:type="spellStart"/>
      <w:r w:rsidRPr="00A612DA">
        <w:rPr>
          <w:sz w:val="16"/>
          <w:szCs w:val="16"/>
        </w:rPr>
        <w:t>Economy</w:t>
      </w:r>
      <w:proofErr w:type="spellEnd"/>
      <w:r w:rsidRPr="00A612DA">
        <w:rPr>
          <w:sz w:val="16"/>
          <w:szCs w:val="16"/>
        </w:rPr>
        <w:t xml:space="preserve"> </w:t>
      </w:r>
      <w:proofErr w:type="spellStart"/>
      <w:r w:rsidRPr="00A612DA">
        <w:rPr>
          <w:sz w:val="16"/>
          <w:szCs w:val="16"/>
        </w:rPr>
        <w:t>and</w:t>
      </w:r>
      <w:proofErr w:type="spellEnd"/>
      <w:r w:rsidRPr="00A612DA">
        <w:rPr>
          <w:sz w:val="16"/>
          <w:szCs w:val="16"/>
        </w:rPr>
        <w:t xml:space="preserve"> </w:t>
      </w:r>
      <w:proofErr w:type="spellStart"/>
      <w:r w:rsidRPr="00A612DA">
        <w:rPr>
          <w:sz w:val="16"/>
          <w:szCs w:val="16"/>
        </w:rPr>
        <w:t>Society</w:t>
      </w:r>
      <w:proofErr w:type="spellEnd"/>
      <w:r w:rsidRPr="00A612DA">
        <w:rPr>
          <w:sz w:val="16"/>
          <w:szCs w:val="16"/>
        </w:rPr>
        <w:t xml:space="preserve"> </w:t>
      </w:r>
      <w:proofErr w:type="spellStart"/>
      <w:r w:rsidRPr="00A612DA">
        <w:rPr>
          <w:sz w:val="16"/>
          <w:szCs w:val="16"/>
        </w:rPr>
        <w:t>Index</w:t>
      </w:r>
      <w:proofErr w:type="spellEnd"/>
      <w:r w:rsidRPr="00A612DA">
        <w:rPr>
          <w:sz w:val="16"/>
          <w:szCs w:val="16"/>
        </w:rPr>
        <w:t xml:space="preserve"> 2020 </w:t>
      </w:r>
    </w:p>
  </w:footnote>
  <w:footnote w:id="46">
    <w:p w14:paraId="4FB1472D" w14:textId="300CA84A" w:rsidR="00E51415" w:rsidRPr="00A612DA" w:rsidRDefault="00E51415" w:rsidP="00687744">
      <w:pPr>
        <w:spacing w:before="0" w:after="0"/>
        <w:jc w:val="left"/>
        <w:rPr>
          <w:rFonts w:eastAsia="Times New Roman"/>
          <w:sz w:val="16"/>
          <w:szCs w:val="16"/>
        </w:rPr>
      </w:pPr>
      <w:r w:rsidRPr="00A612DA">
        <w:rPr>
          <w:rStyle w:val="FootnoteReference"/>
          <w:sz w:val="16"/>
          <w:szCs w:val="16"/>
        </w:rPr>
        <w:footnoteRef/>
      </w:r>
      <w:r w:rsidRPr="00A612DA">
        <w:rPr>
          <w:sz w:val="16"/>
          <w:szCs w:val="16"/>
        </w:rPr>
        <w:t xml:space="preserve"> </w:t>
      </w:r>
      <w:hyperlink r:id="rId28" w:history="1">
        <w:r w:rsidRPr="00A612DA">
          <w:rPr>
            <w:rStyle w:val="Hyperlink"/>
            <w:sz w:val="16"/>
            <w:szCs w:val="16"/>
          </w:rPr>
          <w:t>https://ieej.lv/NXKh4</w:t>
        </w:r>
      </w:hyperlink>
      <w:r w:rsidRPr="00A612DA">
        <w:rPr>
          <w:sz w:val="16"/>
          <w:szCs w:val="16"/>
        </w:rPr>
        <w:t xml:space="preserve"> </w:t>
      </w:r>
    </w:p>
  </w:footnote>
  <w:footnote w:id="47">
    <w:p w14:paraId="5F0468CE" w14:textId="7047AD2D"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w:t>
      </w:r>
      <w:hyperlink r:id="rId29" w:history="1">
        <w:r w:rsidRPr="00A612DA">
          <w:rPr>
            <w:rStyle w:val="Hyperlink"/>
            <w:sz w:val="16"/>
            <w:szCs w:val="16"/>
          </w:rPr>
          <w:t>https://ieej.lv/Ptwu7</w:t>
        </w:r>
      </w:hyperlink>
      <w:r w:rsidRPr="00A612DA">
        <w:rPr>
          <w:sz w:val="16"/>
          <w:szCs w:val="16"/>
        </w:rPr>
        <w:t xml:space="preserve"> </w:t>
      </w:r>
    </w:p>
  </w:footnote>
  <w:footnote w:id="48">
    <w:p w14:paraId="47359069" w14:textId="06483A7B" w:rsidR="00E51415" w:rsidRPr="00A612DA" w:rsidRDefault="00E51415" w:rsidP="00687744">
      <w:pPr>
        <w:pStyle w:val="Normal1"/>
        <w:spacing w:line="240" w:lineRule="auto"/>
        <w:rPr>
          <w:rFonts w:ascii="Times New Roman" w:eastAsia="Times New Roman" w:hAnsi="Times New Roman" w:cs="Times New Roman"/>
          <w:sz w:val="16"/>
          <w:szCs w:val="16"/>
          <w:highlight w:val="white"/>
        </w:rPr>
      </w:pPr>
      <w:r w:rsidRPr="00A612DA">
        <w:rPr>
          <w:rFonts w:ascii="Times New Roman" w:hAnsi="Times New Roman" w:cs="Times New Roman"/>
          <w:sz w:val="16"/>
          <w:szCs w:val="16"/>
          <w:vertAlign w:val="superscript"/>
        </w:rPr>
        <w:footnoteRef/>
      </w:r>
      <w:r w:rsidRPr="00A612DA">
        <w:rPr>
          <w:rFonts w:ascii="Times New Roman" w:hAnsi="Times New Roman" w:cs="Times New Roman"/>
          <w:sz w:val="16"/>
          <w:szCs w:val="16"/>
        </w:rPr>
        <w:t xml:space="preserve"> </w:t>
      </w:r>
      <w:hyperlink r:id="rId30" w:history="1">
        <w:r w:rsidRPr="00A612DA">
          <w:rPr>
            <w:rStyle w:val="Hyperlink"/>
            <w:rFonts w:ascii="Times New Roman" w:hAnsi="Times New Roman" w:cs="Times New Roman"/>
            <w:sz w:val="16"/>
            <w:szCs w:val="16"/>
          </w:rPr>
          <w:t>https://ieej.lv/rwpCf</w:t>
        </w:r>
      </w:hyperlink>
      <w:r w:rsidRPr="00A612DA">
        <w:rPr>
          <w:rFonts w:ascii="Times New Roman" w:hAnsi="Times New Roman" w:cs="Times New Roman"/>
          <w:sz w:val="16"/>
          <w:szCs w:val="16"/>
        </w:rPr>
        <w:t xml:space="preserve"> </w:t>
      </w:r>
    </w:p>
  </w:footnote>
  <w:footnote w:id="49">
    <w:p w14:paraId="6F8F8335" w14:textId="77777777" w:rsidR="00E51415" w:rsidRPr="00A612DA" w:rsidRDefault="00E51415" w:rsidP="00F6082B">
      <w:pPr>
        <w:pStyle w:val="FootnoteText"/>
        <w:ind w:left="0" w:firstLine="0"/>
        <w:rPr>
          <w:sz w:val="16"/>
          <w:szCs w:val="16"/>
        </w:rPr>
      </w:pPr>
      <w:r w:rsidRPr="00A612DA">
        <w:rPr>
          <w:rStyle w:val="FootnoteReference"/>
          <w:sz w:val="16"/>
          <w:szCs w:val="16"/>
        </w:rPr>
        <w:footnoteRef/>
      </w:r>
      <w:r w:rsidRPr="00A612DA">
        <w:rPr>
          <w:sz w:val="16"/>
          <w:szCs w:val="16"/>
        </w:rPr>
        <w:t xml:space="preserve"> https://ieej.lv/vslp1, </w:t>
      </w:r>
      <w:hyperlink r:id="rId31" w:history="1">
        <w:r w:rsidRPr="00A612DA">
          <w:rPr>
            <w:rStyle w:val="Hyperlink"/>
            <w:sz w:val="16"/>
            <w:szCs w:val="16"/>
          </w:rPr>
          <w:t>https://ieej.lv/sADAI</w:t>
        </w:r>
      </w:hyperlink>
    </w:p>
  </w:footnote>
  <w:footnote w:id="50">
    <w:p w14:paraId="015E2A2D" w14:textId="6D89CC63" w:rsidR="00E51415" w:rsidRPr="00A612DA" w:rsidRDefault="00E51415" w:rsidP="003A720A">
      <w:pPr>
        <w:pStyle w:val="FootnoteText"/>
        <w:ind w:left="0" w:firstLine="0"/>
        <w:rPr>
          <w:sz w:val="16"/>
          <w:szCs w:val="16"/>
        </w:rPr>
      </w:pPr>
      <w:r w:rsidRPr="00A612DA">
        <w:rPr>
          <w:rStyle w:val="FootnoteReference"/>
          <w:sz w:val="16"/>
          <w:szCs w:val="16"/>
        </w:rPr>
        <w:footnoteRef/>
      </w:r>
      <w:r w:rsidRPr="00A612DA">
        <w:rPr>
          <w:sz w:val="16"/>
          <w:szCs w:val="16"/>
        </w:rPr>
        <w:t xml:space="preserve"> CSP</w:t>
      </w:r>
    </w:p>
  </w:footnote>
  <w:footnote w:id="51">
    <w:p w14:paraId="3EC31C0E" w14:textId="14EF2A98" w:rsidR="00E51415" w:rsidRPr="00A612DA" w:rsidRDefault="00E51415" w:rsidP="003A720A">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32" w:history="1">
        <w:r w:rsidRPr="00A612DA">
          <w:rPr>
            <w:rStyle w:val="Hyperlink"/>
            <w:sz w:val="16"/>
            <w:szCs w:val="16"/>
          </w:rPr>
          <w:t>https://ieej.lv/DzYfQ</w:t>
        </w:r>
      </w:hyperlink>
      <w:r w:rsidRPr="00A612DA">
        <w:rPr>
          <w:sz w:val="16"/>
          <w:szCs w:val="16"/>
        </w:rPr>
        <w:t xml:space="preserve"> </w:t>
      </w:r>
    </w:p>
  </w:footnote>
  <w:footnote w:id="52">
    <w:p w14:paraId="72CE6554" w14:textId="77777777" w:rsidR="00E51415" w:rsidRDefault="00E51415"/>
  </w:footnote>
  <w:footnote w:id="53">
    <w:p w14:paraId="3AC7AB37" w14:textId="77777777" w:rsidR="00EA4710" w:rsidRPr="00A612DA" w:rsidRDefault="00EA4710" w:rsidP="00677F00">
      <w:pPr>
        <w:pStyle w:val="FootnoteText"/>
        <w:ind w:left="0" w:firstLine="0"/>
        <w:rPr>
          <w:sz w:val="16"/>
          <w:szCs w:val="16"/>
        </w:rPr>
      </w:pPr>
      <w:r w:rsidRPr="00A612DA">
        <w:rPr>
          <w:rStyle w:val="FootnoteReference"/>
          <w:sz w:val="16"/>
          <w:szCs w:val="16"/>
        </w:rPr>
        <w:footnoteRef/>
      </w:r>
      <w:r w:rsidRPr="00A612DA">
        <w:rPr>
          <w:sz w:val="16"/>
          <w:szCs w:val="16"/>
        </w:rPr>
        <w:t xml:space="preserve"> https://ieej.lv/FQFcK</w:t>
      </w:r>
    </w:p>
  </w:footnote>
  <w:footnote w:id="54">
    <w:p w14:paraId="19001F4B" w14:textId="77777777" w:rsidR="00EA4710" w:rsidRPr="00A612DA" w:rsidRDefault="00EA4710" w:rsidP="00677F00">
      <w:pPr>
        <w:pStyle w:val="FootnoteText"/>
        <w:ind w:left="0" w:firstLine="0"/>
        <w:rPr>
          <w:sz w:val="16"/>
          <w:szCs w:val="16"/>
        </w:rPr>
      </w:pPr>
      <w:r w:rsidRPr="00A612DA">
        <w:rPr>
          <w:rStyle w:val="FootnoteReference"/>
          <w:sz w:val="16"/>
          <w:szCs w:val="16"/>
        </w:rPr>
        <w:footnoteRef/>
      </w:r>
      <w:r w:rsidRPr="00A612DA">
        <w:rPr>
          <w:sz w:val="16"/>
          <w:szCs w:val="16"/>
        </w:rPr>
        <w:t xml:space="preserve"> https://ieej.lv/wVDp3</w:t>
      </w:r>
    </w:p>
  </w:footnote>
  <w:footnote w:id="55">
    <w:p w14:paraId="2796C819" w14:textId="77777777" w:rsidR="00EA4710" w:rsidRPr="00A612DA" w:rsidRDefault="00EA4710" w:rsidP="00E80DFF">
      <w:pPr>
        <w:pStyle w:val="FootnoteText"/>
        <w:rPr>
          <w:sz w:val="16"/>
          <w:szCs w:val="16"/>
        </w:rPr>
      </w:pPr>
      <w:r w:rsidRPr="00A612DA">
        <w:rPr>
          <w:rStyle w:val="FootnoteReference"/>
          <w:sz w:val="16"/>
          <w:szCs w:val="16"/>
        </w:rPr>
        <w:footnoteRef/>
      </w:r>
      <w:r w:rsidRPr="00A612DA">
        <w:rPr>
          <w:sz w:val="16"/>
          <w:szCs w:val="16"/>
        </w:rPr>
        <w:t xml:space="preserve"> https://ieej.lv/EGfTg</w:t>
      </w:r>
    </w:p>
  </w:footnote>
  <w:footnote w:id="56">
    <w:p w14:paraId="3A76DEB3" w14:textId="77777777" w:rsidR="00EA4710" w:rsidRPr="00A612DA" w:rsidRDefault="00EA4710" w:rsidP="00677F00">
      <w:pPr>
        <w:pStyle w:val="FootnoteText"/>
        <w:ind w:left="0" w:firstLine="0"/>
        <w:rPr>
          <w:sz w:val="16"/>
          <w:szCs w:val="16"/>
        </w:rPr>
      </w:pPr>
      <w:r w:rsidRPr="00A612DA">
        <w:rPr>
          <w:rStyle w:val="FootnoteReference"/>
          <w:sz w:val="16"/>
          <w:szCs w:val="16"/>
        </w:rPr>
        <w:footnoteRef/>
      </w:r>
      <w:r w:rsidRPr="00A612DA">
        <w:rPr>
          <w:sz w:val="16"/>
          <w:szCs w:val="16"/>
        </w:rPr>
        <w:t xml:space="preserve"> https://ieej.lv/gpi47</w:t>
      </w:r>
    </w:p>
  </w:footnote>
  <w:footnote w:id="57">
    <w:p w14:paraId="2CB45487" w14:textId="53E31098"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bookmarkStart w:id="60" w:name="_Hlk103266203"/>
      <w:r w:rsidRPr="00A612DA">
        <w:fldChar w:fldCharType="begin"/>
      </w:r>
      <w:r w:rsidRPr="00A612DA">
        <w:rPr>
          <w:sz w:val="16"/>
          <w:szCs w:val="16"/>
        </w:rPr>
        <w:instrText xml:space="preserve"> HYPERLINK "https://ieej.lv/JbvwY" </w:instrText>
      </w:r>
      <w:r w:rsidRPr="00A612DA">
        <w:fldChar w:fldCharType="separate"/>
      </w:r>
      <w:r w:rsidRPr="00A612DA">
        <w:rPr>
          <w:rStyle w:val="Hyperlink"/>
          <w:sz w:val="16"/>
          <w:szCs w:val="16"/>
        </w:rPr>
        <w:t>https://ieej.lv/JbvwY</w:t>
      </w:r>
      <w:r w:rsidRPr="00A612DA">
        <w:rPr>
          <w:rStyle w:val="Hyperlink"/>
          <w:sz w:val="16"/>
          <w:szCs w:val="16"/>
        </w:rPr>
        <w:fldChar w:fldCharType="end"/>
      </w:r>
      <w:bookmarkEnd w:id="60"/>
      <w:r w:rsidRPr="00A612DA">
        <w:rPr>
          <w:sz w:val="16"/>
          <w:szCs w:val="16"/>
        </w:rPr>
        <w:t xml:space="preserve"> </w:t>
      </w:r>
    </w:p>
  </w:footnote>
  <w:footnote w:id="58">
    <w:p w14:paraId="6C19CA0F" w14:textId="50B57C7F"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33" w:history="1">
        <w:r w:rsidRPr="00A612DA">
          <w:rPr>
            <w:rStyle w:val="Hyperlink"/>
            <w:sz w:val="16"/>
            <w:szCs w:val="16"/>
          </w:rPr>
          <w:t>https://ieej.lv/JJcl8</w:t>
        </w:r>
      </w:hyperlink>
      <w:r w:rsidRPr="00A612DA">
        <w:rPr>
          <w:sz w:val="16"/>
          <w:szCs w:val="16"/>
        </w:rPr>
        <w:t xml:space="preserve"> </w:t>
      </w:r>
    </w:p>
  </w:footnote>
  <w:footnote w:id="59">
    <w:p w14:paraId="57802148" w14:textId="3786AC09"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A612DA">
        <w:rPr>
          <w:rStyle w:val="Hyperlink"/>
          <w:sz w:val="16"/>
          <w:szCs w:val="16"/>
        </w:rPr>
        <w:t xml:space="preserve"> </w:t>
      </w:r>
      <w:bookmarkStart w:id="64" w:name="_Hlk103266642"/>
      <w:r w:rsidRPr="00A612DA">
        <w:rPr>
          <w:rStyle w:val="Hyperlink"/>
          <w:sz w:val="16"/>
          <w:szCs w:val="16"/>
        </w:rPr>
        <w:fldChar w:fldCharType="begin"/>
      </w:r>
      <w:r w:rsidRPr="00A612DA">
        <w:rPr>
          <w:rStyle w:val="Hyperlink"/>
          <w:sz w:val="16"/>
          <w:szCs w:val="16"/>
        </w:rPr>
        <w:instrText xml:space="preserve"> HYPERLINK "https://ieej.lv/huXoW" \t "_blank" </w:instrText>
      </w:r>
      <w:r w:rsidRPr="00A612DA">
        <w:rPr>
          <w:rStyle w:val="Hyperlink"/>
          <w:sz w:val="16"/>
          <w:szCs w:val="16"/>
        </w:rPr>
      </w:r>
      <w:r w:rsidRPr="00A612DA">
        <w:rPr>
          <w:rStyle w:val="Hyperlink"/>
          <w:sz w:val="16"/>
          <w:szCs w:val="16"/>
        </w:rPr>
        <w:fldChar w:fldCharType="separate"/>
      </w:r>
      <w:r w:rsidRPr="00A612DA">
        <w:rPr>
          <w:rStyle w:val="Hyperlink"/>
          <w:sz w:val="16"/>
          <w:szCs w:val="16"/>
        </w:rPr>
        <w:t>https://ieej.lv/huXoW</w:t>
      </w:r>
      <w:r w:rsidRPr="00A612DA">
        <w:rPr>
          <w:rStyle w:val="Hyperlink"/>
          <w:sz w:val="16"/>
          <w:szCs w:val="16"/>
        </w:rPr>
        <w:fldChar w:fldCharType="end"/>
      </w:r>
      <w:bookmarkEnd w:id="64"/>
    </w:p>
  </w:footnote>
  <w:footnote w:id="60">
    <w:p w14:paraId="279C7DA6" w14:textId="27E012AC" w:rsidR="00E51415" w:rsidRPr="00A612DA" w:rsidRDefault="00E51415" w:rsidP="00766ABA">
      <w:pPr>
        <w:pStyle w:val="FootnoteText"/>
        <w:ind w:left="0" w:hanging="11"/>
        <w:rPr>
          <w:sz w:val="16"/>
          <w:szCs w:val="16"/>
        </w:rPr>
      </w:pPr>
      <w:r w:rsidRPr="00A612DA">
        <w:rPr>
          <w:rStyle w:val="FootnoteReference"/>
          <w:sz w:val="16"/>
          <w:szCs w:val="16"/>
        </w:rPr>
        <w:footnoteRef/>
      </w:r>
      <w:r w:rsidRPr="00A612DA">
        <w:rPr>
          <w:sz w:val="16"/>
          <w:szCs w:val="16"/>
        </w:rPr>
        <w:t xml:space="preserve"> Piemēram, ES kvalitātes zīmogu saņēmušu P&amp;A projektu atbalstīšana no ES fondiem ir sinerģijas mehānisms ar citām ES pētniecības programmām, tādām kā  “Apvārsnis Eiropa”, Komisijas paziņojums “EPT – pētniecības un inovācijas jaunā ēra”, t.sk., ar Eiropas Pētniecības telpas prioritārajām jomām, Eiropas partnerībām un misijām, Eiropas Inovāciju un tehnoloģiju institūtu un </w:t>
      </w:r>
      <w:proofErr w:type="spellStart"/>
      <w:r w:rsidRPr="00A612DA">
        <w:rPr>
          <w:sz w:val="16"/>
          <w:szCs w:val="16"/>
        </w:rPr>
        <w:t>Erasmus</w:t>
      </w:r>
      <w:proofErr w:type="spellEnd"/>
      <w:r w:rsidRPr="00A612DA">
        <w:rPr>
          <w:sz w:val="16"/>
          <w:szCs w:val="16"/>
        </w:rPr>
        <w:t>+ programmu Eiropas Universitātes</w:t>
      </w:r>
    </w:p>
  </w:footnote>
  <w:footnote w:id="61">
    <w:p w14:paraId="43E54909" w14:textId="5A2BCC7B"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Vērtējot RIS 3 pētniecības un inovāciju </w:t>
      </w:r>
      <w:r w:rsidR="006207DC">
        <w:rPr>
          <w:sz w:val="16"/>
          <w:szCs w:val="16"/>
        </w:rPr>
        <w:t>kompetences</w:t>
      </w:r>
      <w:r w:rsidR="006207DC" w:rsidRPr="00A612DA">
        <w:rPr>
          <w:sz w:val="16"/>
          <w:szCs w:val="16"/>
        </w:rPr>
        <w:t xml:space="preserve"> </w:t>
      </w:r>
      <w:r w:rsidRPr="00A612DA">
        <w:rPr>
          <w:sz w:val="16"/>
          <w:szCs w:val="16"/>
        </w:rPr>
        <w:t>attīstīb</w:t>
      </w:r>
      <w:r w:rsidR="00D45E07">
        <w:rPr>
          <w:sz w:val="16"/>
          <w:szCs w:val="16"/>
        </w:rPr>
        <w:t xml:space="preserve">as aktivitātes </w:t>
      </w:r>
      <w:r w:rsidRPr="00A612DA">
        <w:rPr>
          <w:sz w:val="16"/>
          <w:szCs w:val="16"/>
        </w:rPr>
        <w:t xml:space="preserve"> par pamatu tiks izmanto</w:t>
      </w:r>
      <w:r w:rsidR="00884BCB">
        <w:rPr>
          <w:sz w:val="16"/>
          <w:szCs w:val="16"/>
        </w:rPr>
        <w:t>t</w:t>
      </w:r>
      <w:r w:rsidRPr="00A612DA">
        <w:rPr>
          <w:sz w:val="16"/>
          <w:szCs w:val="16"/>
        </w:rPr>
        <w:t xml:space="preserve">s Izglītības un zinātnes ministrijas informatīvais ziņojums “Par Latvijas dalības aktualizāciju Eiropas pētniecības infrastruktūru stratēģijas foruma (ESFRI) Eiropas pētniecības infrastruktūru Ceļa kartes konsorcijos” un </w:t>
      </w:r>
      <w:r w:rsidR="00D45E07">
        <w:rPr>
          <w:sz w:val="16"/>
          <w:szCs w:val="16"/>
        </w:rPr>
        <w:t xml:space="preserve">2023.gadā “FIDEA”  veiktais </w:t>
      </w:r>
      <w:r w:rsidR="00D45E07" w:rsidRPr="00A612DA">
        <w:rPr>
          <w:sz w:val="16"/>
          <w:szCs w:val="16"/>
        </w:rPr>
        <w:t xml:space="preserve"> </w:t>
      </w:r>
      <w:r w:rsidRPr="00A612DA">
        <w:rPr>
          <w:sz w:val="16"/>
          <w:szCs w:val="16"/>
        </w:rPr>
        <w:t>nacionālās nozīmes pētniecības infrastruktūras kartējums</w:t>
      </w:r>
      <w:r w:rsidR="00D45E07" w:rsidRPr="00D45E07">
        <w:rPr>
          <w:sz w:val="16"/>
          <w:szCs w:val="16"/>
        </w:rPr>
        <w:t>.</w:t>
      </w:r>
    </w:p>
  </w:footnote>
  <w:footnote w:id="62">
    <w:p w14:paraId="04F51688" w14:textId="1F7910C2"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A612DA">
        <w:rPr>
          <w:rFonts w:eastAsia="Times New Roman"/>
          <w:sz w:val="16"/>
          <w:szCs w:val="16"/>
        </w:rPr>
        <w:t xml:space="preserve">Atbalsts plānots praktiskas ievirzes un sadarbības (ZI un saimnieciskās darbības veicēji) pētījumu īstenošanai, kas paredz Latvijas tautsaimniecības inovācijas sistēmas kapacitātes un eksportspējas palielināšanu atbilstoši RIS3 stratēģijai. Inovācijas sistēmas kapacitāti tieši palielina to zināšanu </w:t>
      </w:r>
      <w:proofErr w:type="spellStart"/>
      <w:r w:rsidRPr="00A612DA">
        <w:rPr>
          <w:rFonts w:eastAsia="Times New Roman"/>
          <w:sz w:val="16"/>
          <w:szCs w:val="16"/>
        </w:rPr>
        <w:t>pārnese</w:t>
      </w:r>
      <w:proofErr w:type="spellEnd"/>
      <w:r w:rsidRPr="00A612DA">
        <w:rPr>
          <w:rFonts w:eastAsia="Times New Roman"/>
          <w:sz w:val="16"/>
          <w:szCs w:val="16"/>
        </w:rPr>
        <w:t xml:space="preserve">, t.sk., tehnoloģiju tiesību </w:t>
      </w:r>
      <w:proofErr w:type="spellStart"/>
      <w:r w:rsidRPr="00A612DA">
        <w:rPr>
          <w:rFonts w:eastAsia="Times New Roman"/>
          <w:sz w:val="16"/>
          <w:szCs w:val="16"/>
        </w:rPr>
        <w:t>komercializācija</w:t>
      </w:r>
      <w:proofErr w:type="spellEnd"/>
      <w:r w:rsidRPr="00A612DA">
        <w:rPr>
          <w:rFonts w:eastAsia="Times New Roman"/>
          <w:sz w:val="16"/>
          <w:szCs w:val="16"/>
        </w:rPr>
        <w:t xml:space="preserve">, kas iegūtas rūpniecisko pētījumu, tostarp agrīnas stadijas rūpniecisko pētījumu, un eksperimentālo izstrāžu ietvaros. Praktisko pētījumu ietvaros fundamentālie pētījumi atbalstāmi tiktāl, ciktāl to ietvaros iegūst tautsaimniecības izaugsmei nepieciešamās zināšanas rūpniecisko pētījumu un eksperimentālo izstrāžu veikšanai, lai izstrādātu prototipus ar tehnoloģiskās gatavības līmeni TRL 4-5, (atsevišķos gadījumos līdz TRL 7 (uzsākot projektu TRL var būt zemāks, taču ne zemāks par TRL2). </w:t>
      </w:r>
    </w:p>
  </w:footnote>
  <w:footnote w:id="63">
    <w:p w14:paraId="225971F4" w14:textId="39B58860" w:rsidR="00E51415" w:rsidRDefault="00E51415">
      <w:pPr>
        <w:pStyle w:val="FootnoteText"/>
      </w:pPr>
      <w:r>
        <w:rPr>
          <w:rStyle w:val="FootnoteReference"/>
        </w:rPr>
        <w:footnoteRef/>
      </w:r>
      <w:r>
        <w:t xml:space="preserve"> </w:t>
      </w:r>
      <w:r w:rsidRPr="00A612DA">
        <w:rPr>
          <w:sz w:val="16"/>
          <w:szCs w:val="16"/>
        </w:rPr>
        <w:t>Direktīvas 2012/27/EC 2.panta (24)(7)(27) apakšpunktu un 18.panta izpratnē.</w:t>
      </w:r>
    </w:p>
  </w:footnote>
  <w:footnote w:id="64">
    <w:p w14:paraId="5EC7BE78" w14:textId="77777777" w:rsidR="00E51415" w:rsidRPr="00A612DA" w:rsidRDefault="00E51415" w:rsidP="00687744">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Direktīvas 2012/27/EC 2.panta (24)(7)(27) apakšpunktu un 18.panta izpratnē.</w:t>
      </w:r>
    </w:p>
  </w:footnote>
  <w:footnote w:id="65">
    <w:p w14:paraId="1BDF735D" w14:textId="0284AFCE" w:rsidR="00E51415" w:rsidRPr="00A612DA" w:rsidRDefault="00E51415" w:rsidP="00687744">
      <w:pPr>
        <w:pStyle w:val="FootnoteText"/>
        <w:tabs>
          <w:tab w:val="left" w:pos="0"/>
          <w:tab w:val="left" w:pos="142"/>
        </w:tabs>
        <w:ind w:left="0" w:firstLine="0"/>
        <w:rPr>
          <w:sz w:val="16"/>
          <w:szCs w:val="16"/>
        </w:rPr>
      </w:pPr>
      <w:r w:rsidRPr="00A612DA">
        <w:rPr>
          <w:rStyle w:val="FootnoteReference"/>
          <w:sz w:val="16"/>
          <w:szCs w:val="16"/>
        </w:rPr>
        <w:footnoteRef/>
      </w:r>
      <w:r w:rsidRPr="00A612DA">
        <w:rPr>
          <w:sz w:val="16"/>
          <w:szCs w:val="16"/>
        </w:rPr>
        <w:t>Atbilstoši TAPL, vietējās (pašvaldību) klimata pielāgošanās stratēģijas tiek plānotas kā pašvaldību attīstības programmu sastāvdaļa (likuma 22.pants)</w:t>
      </w:r>
    </w:p>
  </w:footnote>
  <w:footnote w:id="66">
    <w:p w14:paraId="2D25C1B4" w14:textId="56A4C6F3"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LVĢMC, Sākotnējais plūdu riska novērtējums 2019.-2024.gadam </w:t>
      </w:r>
      <w:hyperlink r:id="rId34" w:history="1">
        <w:r w:rsidRPr="00A612DA">
          <w:rPr>
            <w:rStyle w:val="Hyperlink"/>
            <w:sz w:val="16"/>
            <w:szCs w:val="16"/>
          </w:rPr>
          <w:t>https://ieej.lv/znvgC</w:t>
        </w:r>
      </w:hyperlink>
      <w:r w:rsidRPr="00A612DA">
        <w:rPr>
          <w:sz w:val="16"/>
          <w:szCs w:val="16"/>
        </w:rPr>
        <w:t xml:space="preserve"> </w:t>
      </w:r>
    </w:p>
  </w:footnote>
  <w:footnote w:id="67">
    <w:p w14:paraId="1C84ECEF" w14:textId="54B70A45"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Plūdu riska pārvaldības plāni 2021.–2027.gadam.</w:t>
      </w:r>
    </w:p>
  </w:footnote>
  <w:footnote w:id="68">
    <w:p w14:paraId="4C768149" w14:textId="5F0EA561" w:rsidR="00E51415" w:rsidRPr="00A612DA" w:rsidRDefault="00E51415" w:rsidP="00687744">
      <w:pPr>
        <w:pStyle w:val="FootnoteText"/>
        <w:ind w:left="0" w:firstLine="0"/>
        <w:jc w:val="left"/>
        <w:rPr>
          <w:sz w:val="16"/>
          <w:szCs w:val="16"/>
        </w:rPr>
      </w:pPr>
      <w:r w:rsidRPr="00A612DA">
        <w:rPr>
          <w:rStyle w:val="FootnoteReference"/>
          <w:sz w:val="16"/>
          <w:szCs w:val="16"/>
          <w:vertAlign w:val="baseline"/>
        </w:rPr>
        <w:footnoteRef/>
      </w:r>
      <w:r w:rsidRPr="00A612DA">
        <w:rPr>
          <w:sz w:val="16"/>
          <w:szCs w:val="16"/>
        </w:rPr>
        <w:t xml:space="preserve"> </w:t>
      </w:r>
      <w:hyperlink r:id="rId35" w:history="1">
        <w:r w:rsidRPr="00A612DA">
          <w:rPr>
            <w:rStyle w:val="Hyperlink"/>
            <w:sz w:val="16"/>
            <w:szCs w:val="16"/>
            <w:u w:val="none"/>
          </w:rPr>
          <w:t>https://ieej.lv/Kk76o</w:t>
        </w:r>
      </w:hyperlink>
      <w:r w:rsidRPr="00A612DA">
        <w:rPr>
          <w:sz w:val="16"/>
          <w:szCs w:val="16"/>
        </w:rPr>
        <w:t xml:space="preserve"> </w:t>
      </w:r>
    </w:p>
  </w:footnote>
  <w:footnote w:id="69">
    <w:p w14:paraId="794AA6AE" w14:textId="26D16109" w:rsidR="00E51415" w:rsidRPr="00A612DA" w:rsidRDefault="00E51415" w:rsidP="00687744">
      <w:pPr>
        <w:pStyle w:val="FootnoteText"/>
        <w:ind w:left="0" w:firstLine="0"/>
        <w:jc w:val="left"/>
        <w:rPr>
          <w:rFonts w:eastAsia="Times New Roman"/>
          <w:noProof/>
          <w:sz w:val="16"/>
          <w:szCs w:val="16"/>
        </w:rPr>
      </w:pPr>
      <w:r w:rsidRPr="00A612DA">
        <w:rPr>
          <w:rFonts w:eastAsia="Times New Roman"/>
          <w:noProof/>
          <w:sz w:val="16"/>
          <w:szCs w:val="16"/>
        </w:rPr>
        <w:footnoteRef/>
      </w:r>
      <w:r w:rsidRPr="00A612DA">
        <w:rPr>
          <w:rFonts w:eastAsia="Times New Roman"/>
          <w:noProof/>
          <w:sz w:val="16"/>
          <w:szCs w:val="16"/>
        </w:rPr>
        <w:t xml:space="preserve"> </w:t>
      </w:r>
      <w:hyperlink r:id="rId36" w:history="1">
        <w:r w:rsidRPr="00A612DA">
          <w:rPr>
            <w:rStyle w:val="Hyperlink"/>
            <w:rFonts w:eastAsia="Times New Roman"/>
            <w:noProof/>
            <w:sz w:val="16"/>
            <w:szCs w:val="16"/>
            <w:u w:val="none"/>
          </w:rPr>
          <w:t>https://ieej.lv/DWKFP</w:t>
        </w:r>
      </w:hyperlink>
      <w:r w:rsidRPr="00A612DA">
        <w:rPr>
          <w:rFonts w:eastAsia="Times New Roman"/>
          <w:noProof/>
          <w:sz w:val="16"/>
          <w:szCs w:val="16"/>
        </w:rPr>
        <w:t xml:space="preserve"> </w:t>
      </w:r>
    </w:p>
  </w:footnote>
  <w:footnote w:id="70">
    <w:p w14:paraId="3FE96742" w14:textId="703E5CAF" w:rsidR="00E51415" w:rsidRPr="00A612DA" w:rsidRDefault="00E51415" w:rsidP="00687744">
      <w:pPr>
        <w:spacing w:before="0" w:after="0"/>
        <w:jc w:val="left"/>
        <w:rPr>
          <w:sz w:val="16"/>
          <w:szCs w:val="16"/>
          <w:u w:val="single"/>
        </w:rPr>
      </w:pPr>
      <w:r w:rsidRPr="00A612DA">
        <w:rPr>
          <w:rFonts w:eastAsia="Times New Roman"/>
          <w:noProof/>
          <w:sz w:val="16"/>
          <w:szCs w:val="16"/>
        </w:rPr>
        <w:footnoteRef/>
      </w:r>
      <w:r w:rsidRPr="00A612DA">
        <w:rPr>
          <w:rFonts w:eastAsia="Times New Roman"/>
          <w:noProof/>
          <w:sz w:val="16"/>
          <w:szCs w:val="16"/>
        </w:rPr>
        <w:t xml:space="preserve"> </w:t>
      </w:r>
      <w:hyperlink r:id="rId37" w:history="1">
        <w:r w:rsidRPr="00A612DA">
          <w:rPr>
            <w:rStyle w:val="Hyperlink"/>
            <w:rFonts w:eastAsia="Times New Roman"/>
            <w:noProof/>
            <w:sz w:val="16"/>
            <w:szCs w:val="16"/>
            <w:u w:val="none"/>
          </w:rPr>
          <w:t>https://ieej.lv/ykje9</w:t>
        </w:r>
      </w:hyperlink>
      <w:r w:rsidRPr="00A612DA">
        <w:rPr>
          <w:rFonts w:eastAsia="Times New Roman"/>
          <w:noProof/>
          <w:sz w:val="16"/>
          <w:szCs w:val="16"/>
          <w:u w:val="single"/>
        </w:rPr>
        <w:t xml:space="preserve"> </w:t>
      </w:r>
    </w:p>
  </w:footnote>
  <w:footnote w:id="71">
    <w:p w14:paraId="62C1D8E9" w14:textId="5748D04F"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proofErr w:type="spellStart"/>
      <w:r w:rsidRPr="00A612DA">
        <w:rPr>
          <w:sz w:val="16"/>
          <w:szCs w:val="16"/>
        </w:rPr>
        <w:t>Natura</w:t>
      </w:r>
      <w:proofErr w:type="spellEnd"/>
      <w:r w:rsidRPr="00A612DA">
        <w:rPr>
          <w:sz w:val="16"/>
          <w:szCs w:val="16"/>
        </w:rPr>
        <w:t xml:space="preserve"> 2000 teritoriju prioritāro rīcību programmā 2021.–2027.gadam</w:t>
      </w:r>
    </w:p>
  </w:footnote>
  <w:footnote w:id="72">
    <w:p w14:paraId="42993366" w14:textId="5F358CEB"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Dabas aizsardzības pārvalde. (2019) Biotopu direktīvas ziņojums </w:t>
      </w:r>
      <w:hyperlink r:id="rId38" w:history="1">
        <w:r w:rsidRPr="00A612DA">
          <w:rPr>
            <w:rStyle w:val="Hyperlink"/>
            <w:sz w:val="16"/>
            <w:szCs w:val="16"/>
          </w:rPr>
          <w:t>https://ieej.lv/yOo6h</w:t>
        </w:r>
      </w:hyperlink>
      <w:r w:rsidRPr="00A612DA">
        <w:rPr>
          <w:sz w:val="16"/>
          <w:szCs w:val="16"/>
        </w:rPr>
        <w:t xml:space="preserve"> </w:t>
      </w:r>
    </w:p>
  </w:footnote>
  <w:footnote w:id="73">
    <w:p w14:paraId="2A155B37" w14:textId="76AE7EE7"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EK Bioloģiskās daudzveidības stratēģija līdz 2030. gadam </w:t>
      </w:r>
      <w:hyperlink r:id="rId39" w:history="1">
        <w:r w:rsidRPr="00A612DA">
          <w:rPr>
            <w:rStyle w:val="Hyperlink"/>
            <w:sz w:val="16"/>
            <w:szCs w:val="16"/>
          </w:rPr>
          <w:t>https://ieej.lv/ZDLfi</w:t>
        </w:r>
      </w:hyperlink>
      <w:r w:rsidRPr="00A612DA">
        <w:rPr>
          <w:sz w:val="16"/>
          <w:szCs w:val="16"/>
        </w:rPr>
        <w:t xml:space="preserve"> </w:t>
      </w:r>
    </w:p>
  </w:footnote>
  <w:footnote w:id="74">
    <w:p w14:paraId="31143AEB" w14:textId="5594D8CD"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40" w:history="1">
        <w:r w:rsidRPr="00A612DA">
          <w:rPr>
            <w:rStyle w:val="Hyperlink"/>
            <w:sz w:val="16"/>
            <w:szCs w:val="16"/>
          </w:rPr>
          <w:t>https://ieej.lv/y5vBh</w:t>
        </w:r>
      </w:hyperlink>
      <w:r w:rsidRPr="00A612DA">
        <w:rPr>
          <w:sz w:val="16"/>
          <w:szCs w:val="16"/>
        </w:rPr>
        <w:t xml:space="preserve"> </w:t>
      </w:r>
    </w:p>
  </w:footnote>
  <w:footnote w:id="75">
    <w:p w14:paraId="306E2D43" w14:textId="46EE0FF0" w:rsidR="00E51415" w:rsidRPr="00A612DA" w:rsidRDefault="00E51415" w:rsidP="004C2FF4">
      <w:pPr>
        <w:pStyle w:val="FootnoteText"/>
        <w:ind w:left="0" w:firstLine="0"/>
        <w:rPr>
          <w:sz w:val="16"/>
          <w:szCs w:val="16"/>
        </w:rPr>
      </w:pPr>
      <w:r w:rsidRPr="00C05887">
        <w:rPr>
          <w:rStyle w:val="FootnoteReference"/>
          <w:sz w:val="16"/>
          <w:szCs w:val="16"/>
        </w:rPr>
        <w:footnoteRef/>
      </w:r>
      <w:r w:rsidRPr="00C05887">
        <w:rPr>
          <w:sz w:val="16"/>
          <w:szCs w:val="16"/>
        </w:rPr>
        <w:t xml:space="preserve"> </w:t>
      </w:r>
      <w:r w:rsidR="00D17D9F" w:rsidRPr="00A52F62">
        <w:rPr>
          <w:sz w:val="16"/>
          <w:szCs w:val="16"/>
        </w:rPr>
        <w:t>Sabiedriskā transporta savienojuma</w:t>
      </w:r>
      <w:r w:rsidRPr="00C05887">
        <w:rPr>
          <w:sz w:val="16"/>
          <w:szCs w:val="16"/>
        </w:rPr>
        <w:t xml:space="preserve"> punkta nolūks ir atvieglot pāreju no viena transporta veida uz otru, nodrošināt ērtu savienojumu starp galamērķiem un nodrošināt daudzveidīgu atbalsta infrastruktūru (norādes, pārvietošanos atbalstoši pakalpojumi, aplikācijas utt.) “pēdējam kilometram”. </w:t>
      </w:r>
      <w:r w:rsidR="00D17D9F" w:rsidRPr="00A52F62">
        <w:rPr>
          <w:sz w:val="16"/>
          <w:szCs w:val="16"/>
        </w:rPr>
        <w:t>Sabiedriskā transporta savienojuma punktos</w:t>
      </w:r>
      <w:r w:rsidRPr="00C05887">
        <w:rPr>
          <w:sz w:val="16"/>
          <w:szCs w:val="16"/>
        </w:rPr>
        <w:t xml:space="preserve"> koncentrējas vairāki transporta veidi (vilciens, autotransports, sabiedriskais transports), no tā ir izveidota velo un gājēju infrastruktūra līdz apkārtnē esošajiem iepirkšanās, izklaides, atpūtas un citiem pakalpojumiem. </w:t>
      </w:r>
      <w:r w:rsidR="00D17D9F" w:rsidRPr="00A52F62">
        <w:rPr>
          <w:sz w:val="16"/>
          <w:szCs w:val="16"/>
        </w:rPr>
        <w:t xml:space="preserve">Sabiedriskā transporta savienojuma </w:t>
      </w:r>
      <w:r w:rsidRPr="00C05887">
        <w:rPr>
          <w:sz w:val="16"/>
          <w:szCs w:val="16"/>
        </w:rPr>
        <w:t>punktu</w:t>
      </w:r>
      <w:r w:rsidRPr="00A612DA">
        <w:rPr>
          <w:sz w:val="16"/>
          <w:szCs w:val="16"/>
        </w:rPr>
        <w:t xml:space="preserve"> attīstība ietver dalītās lietošanas automašīnu, velosipēdu, skrejriteņu nomas pakalpojumus, viedtālruņa lietotnes, kurās apkopoti sabiedriskā transporta maršruti, transporta veidu pakalpojumi un apkārtnē pieejamie pakalpojumi.</w:t>
      </w:r>
    </w:p>
  </w:footnote>
  <w:footnote w:id="76">
    <w:p w14:paraId="3C57B0A8" w14:textId="77777777" w:rsidR="00E51415" w:rsidRPr="00A612DA" w:rsidRDefault="00E51415" w:rsidP="00F648D2">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41" w:history="1">
        <w:r w:rsidRPr="00A612DA">
          <w:rPr>
            <w:rStyle w:val="Hyperlink"/>
            <w:sz w:val="16"/>
            <w:szCs w:val="16"/>
          </w:rPr>
          <w:t>https://ieej.lv/hm57c</w:t>
        </w:r>
      </w:hyperlink>
      <w:r w:rsidRPr="00A612DA">
        <w:rPr>
          <w:sz w:val="16"/>
          <w:szCs w:val="16"/>
        </w:rPr>
        <w:t xml:space="preserve"> </w:t>
      </w:r>
    </w:p>
  </w:footnote>
  <w:footnote w:id="77">
    <w:p w14:paraId="49001CEF" w14:textId="77777777" w:rsidR="00E51415" w:rsidRDefault="00E51415" w:rsidP="00893528">
      <w:pPr>
        <w:spacing w:before="0" w:after="0"/>
        <w:rPr>
          <w:rFonts w:eastAsia="Times New Roman"/>
          <w:szCs w:val="24"/>
        </w:rPr>
      </w:pPr>
      <w:r w:rsidRPr="00893528">
        <w:rPr>
          <w:rFonts w:eastAsia="Times New Roman"/>
          <w:sz w:val="20"/>
          <w:vertAlign w:val="superscript"/>
        </w:rPr>
        <w:footnoteRef/>
      </w:r>
      <w:r w:rsidRPr="00893528">
        <w:rPr>
          <w:rFonts w:eastAsia="Times New Roman"/>
          <w:sz w:val="20"/>
          <w:vertAlign w:val="superscript"/>
        </w:rPr>
        <w:t xml:space="preserve"> </w:t>
      </w:r>
      <w:r w:rsidRPr="00893528">
        <w:rPr>
          <w:rFonts w:eastAsia="Times New Roman"/>
          <w:sz w:val="20"/>
        </w:rPr>
        <w:t>Izglītības un zinātnes ministrijas i</w:t>
      </w:r>
      <w:r w:rsidRPr="7907116E">
        <w:rPr>
          <w:rFonts w:eastAsia="Times New Roman"/>
          <w:sz w:val="20"/>
        </w:rPr>
        <w:t>nformatīvais ziņojums</w:t>
      </w:r>
      <w:r w:rsidRPr="00893528">
        <w:rPr>
          <w:rFonts w:eastAsia="Times New Roman"/>
          <w:sz w:val="20"/>
        </w:rPr>
        <w:t xml:space="preserve"> </w:t>
      </w:r>
      <w:r w:rsidRPr="7907116E">
        <w:rPr>
          <w:rFonts w:eastAsia="Times New Roman"/>
          <w:sz w:val="20"/>
        </w:rPr>
        <w:t>“Par speciālās izglītības iestāžu tīkla izvērtējumu”</w:t>
      </w:r>
    </w:p>
  </w:footnote>
  <w:footnote w:id="78">
    <w:p w14:paraId="2B0FD6B2" w14:textId="77777777" w:rsidR="00E51415" w:rsidRDefault="00E51415" w:rsidP="00893528">
      <w:pPr>
        <w:spacing w:before="0" w:after="0"/>
        <w:rPr>
          <w:rFonts w:ascii="Calibri" w:hAnsi="Calibri" w:cs="Calibri"/>
          <w:sz w:val="22"/>
          <w:szCs w:val="22"/>
        </w:rPr>
      </w:pPr>
      <w:r w:rsidRPr="00893528">
        <w:rPr>
          <w:rFonts w:eastAsia="Times New Roman"/>
          <w:sz w:val="20"/>
          <w:vertAlign w:val="superscript"/>
        </w:rPr>
        <w:footnoteRef/>
      </w:r>
      <w:r w:rsidRPr="00893528">
        <w:rPr>
          <w:rFonts w:eastAsia="Times New Roman"/>
          <w:sz w:val="20"/>
          <w:vertAlign w:val="superscript"/>
        </w:rPr>
        <w:t xml:space="preserve"> </w:t>
      </w:r>
      <w:r w:rsidRPr="00893528">
        <w:rPr>
          <w:rFonts w:eastAsia="Times New Roman"/>
          <w:sz w:val="20"/>
        </w:rPr>
        <w:t>Valsts kontroles revīzijas ziņojums Nr. 2.4.1–8/2020 “Vai bērnam ar speciālām vajadzībām ir iespēja saņemt tā spējām, vajadzībām un bērna labākajām interesēm atbilstošu izglītību?”</w:t>
      </w:r>
    </w:p>
  </w:footnote>
  <w:footnote w:id="79">
    <w:p w14:paraId="07A98CDC" w14:textId="6B69A797" w:rsidR="00DE2D64" w:rsidRDefault="00DE2D64">
      <w:pPr>
        <w:pStyle w:val="FootnoteText"/>
      </w:pPr>
      <w:r>
        <w:rPr>
          <w:rStyle w:val="FootnoteReference"/>
        </w:rPr>
        <w:footnoteRef/>
      </w:r>
      <w:r>
        <w:t xml:space="preserve"> P</w:t>
      </w:r>
      <w:r w:rsidRPr="00DE2D64">
        <w:t>abeigta vai nepabeigta pamatizglītība vai vispārējā vidējā izglītība</w:t>
      </w:r>
    </w:p>
  </w:footnote>
  <w:footnote w:id="80">
    <w:p w14:paraId="6CAB4E3D" w14:textId="0A9D370D"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BD, </w:t>
      </w:r>
      <w:r>
        <w:rPr>
          <w:sz w:val="16"/>
          <w:szCs w:val="16"/>
        </w:rPr>
        <w:t>DM</w:t>
      </w:r>
      <w:r w:rsidRPr="00A612DA">
        <w:rPr>
          <w:sz w:val="16"/>
          <w:szCs w:val="16"/>
        </w:rPr>
        <w:t xml:space="preserve"> un bezdarba RP personu kvalifikācijas un prasmju paaugstināšanas pasākumi </w:t>
      </w:r>
      <w:r w:rsidR="0054286D">
        <w:rPr>
          <w:sz w:val="16"/>
          <w:szCs w:val="16"/>
        </w:rPr>
        <w:t>plānoti</w:t>
      </w:r>
      <w:r w:rsidRPr="00A612DA">
        <w:rPr>
          <w:sz w:val="16"/>
          <w:szCs w:val="16"/>
        </w:rPr>
        <w:t xml:space="preserve"> </w:t>
      </w:r>
      <w:r w:rsidR="00EE789F">
        <w:rPr>
          <w:sz w:val="16"/>
          <w:szCs w:val="16"/>
        </w:rPr>
        <w:t>pēc</w:t>
      </w:r>
      <w:r w:rsidR="0054286D" w:rsidRPr="0054286D">
        <w:rPr>
          <w:sz w:val="16"/>
          <w:szCs w:val="16"/>
        </w:rPr>
        <w:t xml:space="preserve"> mērķa grupas personu iesaiste</w:t>
      </w:r>
      <w:r w:rsidR="00EE789F">
        <w:rPr>
          <w:sz w:val="16"/>
          <w:szCs w:val="16"/>
        </w:rPr>
        <w:t>s</w:t>
      </w:r>
      <w:r w:rsidR="0054286D" w:rsidRPr="0054286D">
        <w:rPr>
          <w:sz w:val="16"/>
          <w:szCs w:val="16"/>
        </w:rPr>
        <w:t xml:space="preserve"> AF ietvaros</w:t>
      </w:r>
    </w:p>
  </w:footnote>
  <w:footnote w:id="81">
    <w:p w14:paraId="47F98BE9" w14:textId="72BC6FB0"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Zaļā infrastruktūra – stratēģiski plānots pilnīgi vai daļēji dabisku teritoriju tīkls kombinācijā ar citiem vides objektiem, kas ir izveidots un tiek pārvaldīts, lai sniegtu plašu ekosistēmu pakalpojumu klāstu. Tas ietver zaļās zonas (vai zilās, ja attiecas uz ūdens ekosistēmām) un citus fiziskus elementus sauszemes (tostarp piekrastes) un jūras teritorijās. Avots: </w:t>
      </w:r>
      <w:hyperlink r:id="rId42" w:history="1">
        <w:r w:rsidRPr="00A612DA">
          <w:rPr>
            <w:rStyle w:val="Hyperlink"/>
            <w:sz w:val="16"/>
            <w:szCs w:val="16"/>
          </w:rPr>
          <w:t>https://ieej.lv/tfHmD</w:t>
        </w:r>
      </w:hyperlink>
      <w:r w:rsidRPr="00A612DA">
        <w:rPr>
          <w:sz w:val="16"/>
          <w:szCs w:val="16"/>
        </w:rPr>
        <w:t xml:space="preserve"> </w:t>
      </w:r>
    </w:p>
  </w:footnote>
  <w:footnote w:id="82">
    <w:p w14:paraId="36602FD1" w14:textId="68F10E33"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009B7E42" w:rsidRPr="009B7E42">
        <w:rPr>
          <w:sz w:val="16"/>
          <w:szCs w:val="16"/>
        </w:rPr>
        <w:t>https://ej.uz/xwkw</w:t>
      </w:r>
    </w:p>
  </w:footnote>
  <w:footnote w:id="83">
    <w:p w14:paraId="1002D50A" w14:textId="384F08E5" w:rsidR="009B7E42" w:rsidRPr="009B7E42" w:rsidRDefault="009B7E42">
      <w:pPr>
        <w:pStyle w:val="FootnoteText"/>
        <w:rPr>
          <w:sz w:val="18"/>
          <w:szCs w:val="18"/>
        </w:rPr>
      </w:pPr>
      <w:r w:rsidRPr="009B7E42">
        <w:rPr>
          <w:rStyle w:val="FootnoteReference"/>
          <w:sz w:val="16"/>
          <w:szCs w:val="16"/>
        </w:rPr>
        <w:footnoteRef/>
      </w:r>
      <w:r w:rsidRPr="009B7E42">
        <w:rPr>
          <w:sz w:val="16"/>
          <w:szCs w:val="16"/>
        </w:rPr>
        <w:t xml:space="preserve"> Taisnīgās pārkārtošanās teritoriālais plāns, pielikums</w:t>
      </w:r>
    </w:p>
  </w:footnote>
  <w:footnote w:id="84">
    <w:p w14:paraId="666A1A3B" w14:textId="46AA2E73" w:rsidR="00E51415" w:rsidRPr="00165FB4" w:rsidRDefault="00E51415" w:rsidP="006B562F">
      <w:pPr>
        <w:pStyle w:val="FootnoteText"/>
        <w:rPr>
          <w:sz w:val="16"/>
          <w:szCs w:val="16"/>
        </w:rPr>
      </w:pPr>
      <w:r w:rsidRPr="00165FB4">
        <w:rPr>
          <w:rStyle w:val="FootnoteReference"/>
          <w:sz w:val="16"/>
          <w:szCs w:val="16"/>
        </w:rPr>
        <w:footnoteRef/>
      </w:r>
      <w:r w:rsidRPr="00165FB4">
        <w:rPr>
          <w:sz w:val="16"/>
          <w:szCs w:val="16"/>
        </w:rPr>
        <w:t xml:space="preserve"> </w:t>
      </w:r>
      <w:r w:rsidRPr="00165FB4">
        <w:rPr>
          <w:rFonts w:eastAsia="Verdana"/>
          <w:sz w:val="16"/>
          <w:szCs w:val="16"/>
        </w:rPr>
        <w:t>ES Bioloģiskās daudzveidības stratēģija 2030. gadam</w:t>
      </w:r>
      <w:r w:rsidRPr="00165FB4">
        <w:rPr>
          <w:sz w:val="16"/>
          <w:szCs w:val="16"/>
        </w:rPr>
        <w:t xml:space="preserve"> Pieejams: </w:t>
      </w:r>
      <w:hyperlink r:id="rId43" w:tgtFrame="_blank" w:history="1">
        <w:r w:rsidRPr="00165FB4">
          <w:rPr>
            <w:rStyle w:val="Hyperlink"/>
            <w:sz w:val="16"/>
            <w:szCs w:val="16"/>
          </w:rPr>
          <w:t>https://ieej.lv/CUeCh</w:t>
        </w:r>
      </w:hyperlink>
    </w:p>
  </w:footnote>
  <w:footnote w:id="85">
    <w:p w14:paraId="0F7D3722" w14:textId="77777777" w:rsidR="00E51415" w:rsidRPr="00165FB4" w:rsidRDefault="00E51415" w:rsidP="006B562F">
      <w:pPr>
        <w:pStyle w:val="FootnoteText"/>
        <w:rPr>
          <w:sz w:val="16"/>
          <w:szCs w:val="16"/>
        </w:rPr>
      </w:pPr>
      <w:r w:rsidRPr="00165FB4">
        <w:rPr>
          <w:rStyle w:val="FootnoteReference"/>
          <w:sz w:val="16"/>
          <w:szCs w:val="16"/>
        </w:rPr>
        <w:footnoteRef/>
      </w:r>
      <w:r w:rsidRPr="00165FB4">
        <w:rPr>
          <w:sz w:val="16"/>
          <w:szCs w:val="16"/>
        </w:rPr>
        <w:t xml:space="preserve"> Prioritāro rīcību programma </w:t>
      </w:r>
      <w:proofErr w:type="spellStart"/>
      <w:r w:rsidRPr="00165FB4">
        <w:rPr>
          <w:sz w:val="16"/>
          <w:szCs w:val="16"/>
        </w:rPr>
        <w:t>Natura</w:t>
      </w:r>
      <w:proofErr w:type="spellEnd"/>
      <w:r w:rsidRPr="00165FB4">
        <w:rPr>
          <w:sz w:val="16"/>
          <w:szCs w:val="16"/>
        </w:rPr>
        <w:t xml:space="preserve"> 2000 tīklam Latvijā (2021–2027). Pieejams: </w:t>
      </w:r>
      <w:hyperlink r:id="rId44" w:tgtFrame="_blank" w:history="1">
        <w:r w:rsidRPr="00165FB4">
          <w:rPr>
            <w:rStyle w:val="Hyperlink"/>
            <w:sz w:val="16"/>
            <w:szCs w:val="16"/>
          </w:rPr>
          <w:t>https://ieej.lv/RnbqB</w:t>
        </w:r>
      </w:hyperlink>
    </w:p>
  </w:footnote>
  <w:footnote w:id="86">
    <w:p w14:paraId="51B8C3D4" w14:textId="0B85224F"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2</w:t>
      </w:r>
      <w:r w:rsidRPr="00F22D85">
        <w:rPr>
          <w:sz w:val="16"/>
          <w:szCs w:val="16"/>
        </w:rPr>
        <w:t xml:space="preserve">. darbība  “Reģionālās uzņēmējdarbības attīstība, veicinot pāreju uz </w:t>
      </w:r>
      <w:proofErr w:type="spellStart"/>
      <w:r w:rsidRPr="00F22D85">
        <w:rPr>
          <w:sz w:val="16"/>
          <w:szCs w:val="16"/>
        </w:rPr>
        <w:t>klimatneitrālu</w:t>
      </w:r>
      <w:proofErr w:type="spellEnd"/>
      <w:r w:rsidRPr="00F22D85">
        <w:rPr>
          <w:sz w:val="16"/>
          <w:szCs w:val="16"/>
        </w:rPr>
        <w:t xml:space="preserve"> ekonomiku”</w:t>
      </w:r>
    </w:p>
  </w:footnote>
  <w:footnote w:id="87">
    <w:p w14:paraId="383D89DC" w14:textId="0D81E2D4"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w:t>
      </w:r>
      <w:r w:rsidRPr="00F22D85">
        <w:rPr>
          <w:rFonts w:eastAsia="Verdana"/>
          <w:sz w:val="16"/>
          <w:szCs w:val="16"/>
        </w:rPr>
        <w:t xml:space="preserve">TPTP </w:t>
      </w:r>
      <w:r>
        <w:rPr>
          <w:rFonts w:eastAsia="Verdana"/>
          <w:color w:val="000000" w:themeColor="text1"/>
          <w:sz w:val="16"/>
          <w:szCs w:val="16"/>
        </w:rPr>
        <w:t>1</w:t>
      </w:r>
      <w:r w:rsidRPr="00F22D85">
        <w:rPr>
          <w:rFonts w:eastAsia="Verdana"/>
          <w:color w:val="000000" w:themeColor="text1"/>
          <w:sz w:val="16"/>
          <w:szCs w:val="16"/>
        </w:rPr>
        <w:t>. darbība “Dabas resursu ilgtspējīga izmantošana</w:t>
      </w:r>
      <w:r>
        <w:rPr>
          <w:rFonts w:eastAsia="Verdana"/>
          <w:color w:val="000000" w:themeColor="text1"/>
          <w:sz w:val="16"/>
          <w:szCs w:val="16"/>
        </w:rPr>
        <w:t xml:space="preserve"> </w:t>
      </w:r>
      <w:r w:rsidRPr="00DE159B">
        <w:rPr>
          <w:rFonts w:eastAsia="Verdana"/>
          <w:color w:val="000000" w:themeColor="text1"/>
          <w:sz w:val="16"/>
          <w:szCs w:val="16"/>
        </w:rPr>
        <w:t>un atteikšanās no kūdras izmantošanas enerģētikā</w:t>
      </w:r>
      <w:r w:rsidRPr="00F22D85">
        <w:rPr>
          <w:rFonts w:eastAsia="Verdana"/>
          <w:color w:val="000000" w:themeColor="text1"/>
          <w:sz w:val="16"/>
          <w:szCs w:val="16"/>
        </w:rPr>
        <w:t>”</w:t>
      </w:r>
    </w:p>
  </w:footnote>
  <w:footnote w:id="88">
    <w:p w14:paraId="2BDEA1B4" w14:textId="46FE8DCB" w:rsidR="00E51415" w:rsidRPr="00F22D85" w:rsidRDefault="00E51415" w:rsidP="00DE159B">
      <w:pPr>
        <w:pStyle w:val="FootnoteText"/>
        <w:ind w:left="0" w:firstLine="0"/>
        <w:rPr>
          <w:rFonts w:eastAsia="Courier New"/>
          <w:color w:val="000000" w:themeColor="text1"/>
          <w:sz w:val="16"/>
          <w:szCs w:val="16"/>
        </w:rPr>
      </w:pPr>
      <w:r w:rsidRPr="00F22D85">
        <w:rPr>
          <w:rStyle w:val="FootnoteReference"/>
          <w:sz w:val="16"/>
          <w:szCs w:val="16"/>
        </w:rPr>
        <w:footnoteRef/>
      </w:r>
      <w:r w:rsidRPr="00F22D85">
        <w:rPr>
          <w:sz w:val="16"/>
          <w:szCs w:val="16"/>
        </w:rPr>
        <w:t xml:space="preserve"> </w:t>
      </w:r>
      <w:r w:rsidRPr="00F22D85">
        <w:rPr>
          <w:rFonts w:eastAsia="Verdana"/>
          <w:sz w:val="16"/>
          <w:szCs w:val="16"/>
        </w:rPr>
        <w:t xml:space="preserve">TPTP </w:t>
      </w:r>
      <w:r w:rsidRPr="00F22D85">
        <w:rPr>
          <w:rFonts w:eastAsia="Verdana"/>
          <w:color w:val="000000" w:themeColor="text1"/>
          <w:sz w:val="16"/>
          <w:szCs w:val="16"/>
        </w:rPr>
        <w:t>1. darbība “</w:t>
      </w:r>
      <w:r w:rsidRPr="00DE159B">
        <w:rPr>
          <w:rFonts w:eastAsia="Verdana"/>
          <w:color w:val="000000" w:themeColor="text1"/>
          <w:sz w:val="16"/>
          <w:szCs w:val="16"/>
        </w:rPr>
        <w:t xml:space="preserve">Dabas resursu ilgtspējīga izmantošana un </w:t>
      </w:r>
      <w:r>
        <w:rPr>
          <w:rFonts w:eastAsia="Verdana"/>
          <w:color w:val="000000" w:themeColor="text1"/>
          <w:sz w:val="16"/>
          <w:szCs w:val="16"/>
        </w:rPr>
        <w:t>a</w:t>
      </w:r>
      <w:r w:rsidRPr="00F22D85">
        <w:rPr>
          <w:rFonts w:eastAsia="Verdana"/>
          <w:color w:val="000000" w:themeColor="text1"/>
          <w:sz w:val="16"/>
          <w:szCs w:val="16"/>
        </w:rPr>
        <w:t>tteikšanās no kūdras izmantošanas enerģētikā”</w:t>
      </w:r>
    </w:p>
  </w:footnote>
  <w:footnote w:id="89">
    <w:p w14:paraId="16EE35A2" w14:textId="46D25DDC"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w:t>
      </w:r>
      <w:r w:rsidRPr="00F22D85">
        <w:rPr>
          <w:rFonts w:eastAsia="Verdana"/>
          <w:sz w:val="16"/>
          <w:szCs w:val="16"/>
        </w:rPr>
        <w:t xml:space="preserve">TPTP </w:t>
      </w:r>
      <w:r>
        <w:rPr>
          <w:rFonts w:eastAsia="Times New Roman"/>
          <w:sz w:val="16"/>
          <w:szCs w:val="16"/>
        </w:rPr>
        <w:t>3</w:t>
      </w:r>
      <w:r w:rsidRPr="00F22D85">
        <w:rPr>
          <w:rFonts w:eastAsia="Times New Roman"/>
          <w:sz w:val="16"/>
          <w:szCs w:val="16"/>
        </w:rPr>
        <w:t>.</w:t>
      </w:r>
      <w:r w:rsidRPr="00F22D85">
        <w:rPr>
          <w:rFonts w:eastAsia="Verdana"/>
          <w:sz w:val="16"/>
          <w:szCs w:val="16"/>
        </w:rPr>
        <w:t xml:space="preserve"> darbība “</w:t>
      </w:r>
      <w:r w:rsidRPr="00DE159B">
        <w:rPr>
          <w:rFonts w:eastAsia="Verdana"/>
          <w:sz w:val="16"/>
          <w:szCs w:val="16"/>
        </w:rPr>
        <w:t>Nodarbināto prasmju paaugstināšana un atbalsts kvalifikācijas iegūšanai, atbalsts darbaspēka mācībām saskaņā ar uzņēmumu pieprasījumu</w:t>
      </w:r>
      <w:r w:rsidRPr="00F22D85">
        <w:rPr>
          <w:rFonts w:eastAsia="Verdana"/>
          <w:sz w:val="16"/>
          <w:szCs w:val="16"/>
        </w:rPr>
        <w:t>”</w:t>
      </w:r>
    </w:p>
  </w:footnote>
  <w:footnote w:id="90">
    <w:p w14:paraId="5F8D4303" w14:textId="0F679F7C"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2</w:t>
      </w:r>
      <w:r w:rsidRPr="00F22D85">
        <w:rPr>
          <w:sz w:val="16"/>
          <w:szCs w:val="16"/>
        </w:rPr>
        <w:t xml:space="preserve">. darbība  “Reģionālās uzņēmējdarbības attīstība, veicinot pāreju uz </w:t>
      </w:r>
      <w:proofErr w:type="spellStart"/>
      <w:r w:rsidRPr="00F22D85">
        <w:rPr>
          <w:sz w:val="16"/>
          <w:szCs w:val="16"/>
        </w:rPr>
        <w:t>klimatneitrālu</w:t>
      </w:r>
      <w:proofErr w:type="spellEnd"/>
      <w:r w:rsidRPr="00F22D85">
        <w:rPr>
          <w:sz w:val="16"/>
          <w:szCs w:val="16"/>
        </w:rPr>
        <w:t xml:space="preserve"> ekonomiku”</w:t>
      </w:r>
    </w:p>
  </w:footnote>
  <w:footnote w:id="91">
    <w:p w14:paraId="4950ACC5" w14:textId="781B1230"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w:t>
      </w:r>
      <w:r>
        <w:rPr>
          <w:sz w:val="16"/>
          <w:szCs w:val="16"/>
        </w:rPr>
        <w:t>Mācību</w:t>
      </w:r>
      <w:r w:rsidRPr="00F22D85">
        <w:rPr>
          <w:sz w:val="16"/>
          <w:szCs w:val="16"/>
        </w:rPr>
        <w:t xml:space="preserve"> programma ietvers atbalstāmā reģiona specifikai un vajadzībām atbilstošus seminārus, darba grupas, konferences, un citus pasākumus pašvaldību un reģionu speciālistu prasmju un zināšanu paaugstināšanai un/vai pār-kvalifikācijai darbam ar </w:t>
      </w:r>
      <w:proofErr w:type="spellStart"/>
      <w:r w:rsidRPr="00F22D85">
        <w:rPr>
          <w:sz w:val="16"/>
          <w:szCs w:val="16"/>
        </w:rPr>
        <w:t>klimatneitrālas</w:t>
      </w:r>
      <w:proofErr w:type="spellEnd"/>
      <w:r w:rsidRPr="00F22D85">
        <w:rPr>
          <w:sz w:val="16"/>
          <w:szCs w:val="16"/>
        </w:rPr>
        <w:t xml:space="preserve"> ekonomikas jautājumiem,  veicinot sociālekonomisko seku, kas saistīti ar pāreju uz </w:t>
      </w:r>
      <w:proofErr w:type="spellStart"/>
      <w:r w:rsidRPr="00F22D85">
        <w:rPr>
          <w:sz w:val="16"/>
          <w:szCs w:val="16"/>
        </w:rPr>
        <w:t>klimatneitralitāti</w:t>
      </w:r>
      <w:proofErr w:type="spellEnd"/>
      <w:r w:rsidRPr="00F22D85">
        <w:rPr>
          <w:sz w:val="16"/>
          <w:szCs w:val="16"/>
        </w:rPr>
        <w:t>, mazināšanu.</w:t>
      </w:r>
    </w:p>
  </w:footnote>
  <w:footnote w:id="92">
    <w:p w14:paraId="1C99A296" w14:textId="55401617"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Pa vienai </w:t>
      </w:r>
      <w:r>
        <w:rPr>
          <w:sz w:val="16"/>
          <w:szCs w:val="16"/>
        </w:rPr>
        <w:t>mācību</w:t>
      </w:r>
      <w:r w:rsidRPr="00F22D85">
        <w:rPr>
          <w:sz w:val="16"/>
          <w:szCs w:val="16"/>
        </w:rPr>
        <w:t xml:space="preserve"> programmai katrā no atbalstāmajiem reģioniem.</w:t>
      </w:r>
    </w:p>
  </w:footnote>
  <w:footnote w:id="93">
    <w:p w14:paraId="7BB4A87B" w14:textId="169C5630" w:rsidR="00E51415" w:rsidRPr="00F22D85"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2</w:t>
      </w:r>
      <w:r w:rsidRPr="00F22D85">
        <w:rPr>
          <w:sz w:val="16"/>
          <w:szCs w:val="16"/>
        </w:rPr>
        <w:t xml:space="preserve">. darbība “Reģionālās uzņēmējdarbības attīstība, veicinot pāreju uz </w:t>
      </w:r>
      <w:proofErr w:type="spellStart"/>
      <w:r w:rsidRPr="00F22D85">
        <w:rPr>
          <w:sz w:val="16"/>
          <w:szCs w:val="16"/>
        </w:rPr>
        <w:t>klimatneitrālu</w:t>
      </w:r>
      <w:proofErr w:type="spellEnd"/>
      <w:r w:rsidRPr="00F22D85">
        <w:rPr>
          <w:sz w:val="16"/>
          <w:szCs w:val="16"/>
        </w:rPr>
        <w:t xml:space="preserve"> ekonomiku”</w:t>
      </w:r>
    </w:p>
  </w:footnote>
  <w:footnote w:id="94">
    <w:p w14:paraId="095A12CA" w14:textId="3AA1E6A3" w:rsidR="00E51415" w:rsidRPr="0014654F" w:rsidRDefault="00E51415" w:rsidP="00DE159B">
      <w:pPr>
        <w:pStyle w:val="FootnoteText"/>
        <w:ind w:left="0" w:firstLine="0"/>
        <w:rPr>
          <w:sz w:val="16"/>
          <w:szCs w:val="16"/>
        </w:rPr>
      </w:pPr>
      <w:r w:rsidRPr="00F22D85">
        <w:rPr>
          <w:rStyle w:val="FootnoteReference"/>
          <w:sz w:val="16"/>
          <w:szCs w:val="16"/>
        </w:rPr>
        <w:footnoteRef/>
      </w:r>
      <w:r w:rsidRPr="00F22D85">
        <w:rPr>
          <w:sz w:val="16"/>
          <w:szCs w:val="16"/>
        </w:rPr>
        <w:t xml:space="preserve"> TPTP </w:t>
      </w:r>
      <w:r>
        <w:rPr>
          <w:sz w:val="16"/>
          <w:szCs w:val="16"/>
        </w:rPr>
        <w:t>3</w:t>
      </w:r>
      <w:r w:rsidRPr="00F22D85">
        <w:rPr>
          <w:sz w:val="16"/>
          <w:szCs w:val="16"/>
        </w:rPr>
        <w:t>.darbība “</w:t>
      </w:r>
      <w:r w:rsidRPr="00A42A04">
        <w:rPr>
          <w:sz w:val="16"/>
          <w:szCs w:val="16"/>
        </w:rPr>
        <w:t>Nodarbināto prasmju paaugstināšana un atbalsts kvalifikācijas iegūšanai, atbalsts darbaspēka mācībām saskaņā ar uzņēmumu pieprasījumu</w:t>
      </w:r>
      <w:r w:rsidRPr="00F22D85">
        <w:rPr>
          <w:sz w:val="16"/>
          <w:szCs w:val="16"/>
        </w:rPr>
        <w:t>”</w:t>
      </w:r>
    </w:p>
  </w:footnote>
  <w:footnote w:id="95">
    <w:p w14:paraId="0F29572E" w14:textId="77777777" w:rsidR="00E51415" w:rsidRPr="00611142" w:rsidRDefault="00E51415" w:rsidP="006B562F">
      <w:pPr>
        <w:pStyle w:val="FootnoteText"/>
        <w:ind w:left="0" w:firstLine="0"/>
        <w:rPr>
          <w:sz w:val="16"/>
          <w:szCs w:val="16"/>
        </w:rPr>
      </w:pPr>
      <w:r w:rsidRPr="00611142">
        <w:rPr>
          <w:rStyle w:val="FootnoteReference"/>
          <w:rFonts w:cs="Verdana"/>
          <w:sz w:val="16"/>
          <w:szCs w:val="16"/>
        </w:rPr>
        <w:footnoteRef/>
      </w:r>
      <w:r w:rsidRPr="00611142">
        <w:rPr>
          <w:sz w:val="16"/>
          <w:szCs w:val="16"/>
        </w:rPr>
        <w:t xml:space="preserve"> </w:t>
      </w:r>
      <w:r w:rsidRPr="00611142">
        <w:rPr>
          <w:rFonts w:eastAsia="Verdana"/>
          <w:sz w:val="16"/>
          <w:szCs w:val="16"/>
        </w:rPr>
        <w:t xml:space="preserve">Sākotnējā rādītāja vērtība norādīta saskaņā ar KŪDRA2030 un LKA datiem par vēsturisko kūdras ieguves vietu platībām Latvijas reģionos un aprēķinot TPF ietvaros plānoto </w:t>
      </w:r>
      <w:proofErr w:type="spellStart"/>
      <w:r w:rsidRPr="00611142">
        <w:rPr>
          <w:rFonts w:eastAsia="Verdana"/>
          <w:sz w:val="16"/>
          <w:szCs w:val="16"/>
        </w:rPr>
        <w:t>rekultivēto</w:t>
      </w:r>
      <w:proofErr w:type="spellEnd"/>
      <w:r w:rsidRPr="00611142">
        <w:rPr>
          <w:rFonts w:eastAsia="Verdana"/>
          <w:sz w:val="16"/>
          <w:szCs w:val="16"/>
        </w:rPr>
        <w:t xml:space="preserve"> platību radītās SEG emisijas pirms rekultivācijas pasākumu veikšanas. Mērķa vērtība 2029. gadam parāda </w:t>
      </w:r>
      <w:proofErr w:type="spellStart"/>
      <w:r w:rsidRPr="00611142">
        <w:rPr>
          <w:rFonts w:eastAsia="Verdana"/>
          <w:sz w:val="16"/>
          <w:szCs w:val="16"/>
        </w:rPr>
        <w:t>rekultivēto</w:t>
      </w:r>
      <w:proofErr w:type="spellEnd"/>
      <w:r w:rsidRPr="00611142">
        <w:rPr>
          <w:rFonts w:eastAsia="Verdana"/>
          <w:sz w:val="16"/>
          <w:szCs w:val="16"/>
        </w:rPr>
        <w:t xml:space="preserve"> platību CO</w:t>
      </w:r>
      <w:r w:rsidRPr="00611142">
        <w:rPr>
          <w:rFonts w:eastAsia="Verdana"/>
          <w:sz w:val="16"/>
          <w:szCs w:val="16"/>
          <w:vertAlign w:val="subscript"/>
        </w:rPr>
        <w:t>2</w:t>
      </w:r>
      <w:r w:rsidRPr="00611142">
        <w:rPr>
          <w:rFonts w:eastAsia="Verdana"/>
          <w:sz w:val="16"/>
          <w:szCs w:val="16"/>
        </w:rPr>
        <w:t xml:space="preserve"> piesaisti pēc pasākumu veikšanas.</w:t>
      </w:r>
    </w:p>
  </w:footnote>
  <w:footnote w:id="96">
    <w:p w14:paraId="633B9087" w14:textId="324EA28C" w:rsidR="00E51415" w:rsidRDefault="00E51415">
      <w:pPr>
        <w:pStyle w:val="FootnoteText"/>
      </w:pPr>
      <w:r w:rsidRPr="00611142">
        <w:rPr>
          <w:rStyle w:val="FootnoteReference"/>
          <w:sz w:val="16"/>
          <w:szCs w:val="16"/>
        </w:rPr>
        <w:footnoteRef/>
      </w:r>
      <w:r w:rsidRPr="00611142">
        <w:rPr>
          <w:sz w:val="16"/>
          <w:szCs w:val="16"/>
        </w:rPr>
        <w:t xml:space="preserve"> Rādītājs parāda CO</w:t>
      </w:r>
      <w:r w:rsidRPr="00611142">
        <w:rPr>
          <w:sz w:val="16"/>
          <w:szCs w:val="16"/>
          <w:vertAlign w:val="subscript"/>
        </w:rPr>
        <w:t xml:space="preserve">2 </w:t>
      </w:r>
      <w:r w:rsidRPr="00611142">
        <w:rPr>
          <w:sz w:val="16"/>
          <w:szCs w:val="16"/>
        </w:rPr>
        <w:t>ietaupījumu</w:t>
      </w:r>
    </w:p>
  </w:footnote>
  <w:footnote w:id="97">
    <w:p w14:paraId="2E4D574D" w14:textId="77777777" w:rsidR="00E51415" w:rsidRPr="00165FB4" w:rsidRDefault="00E51415" w:rsidP="006B562F">
      <w:pPr>
        <w:pStyle w:val="FootnoteText"/>
        <w:ind w:left="0" w:firstLine="0"/>
        <w:rPr>
          <w:sz w:val="16"/>
          <w:szCs w:val="16"/>
        </w:rPr>
      </w:pPr>
      <w:r w:rsidRPr="00165FB4">
        <w:rPr>
          <w:rStyle w:val="FootnoteReference"/>
          <w:sz w:val="16"/>
          <w:szCs w:val="16"/>
        </w:rPr>
        <w:footnoteRef/>
      </w:r>
      <w:r w:rsidRPr="00165FB4">
        <w:rPr>
          <w:sz w:val="16"/>
          <w:szCs w:val="16"/>
        </w:rPr>
        <w:t xml:space="preserve"> Mācību dalībnieku skaits. Paredzēts, ka dažādu iemeslu dēļ  dalību izglītības programmās uzsāk un nepabeidz 10% izglītojamo. No nodarbinātiem, kas ir ieguvuši jaunu kvalifikāciju 40% strādās uzlabotos darba apstākļos.</w:t>
      </w:r>
    </w:p>
  </w:footnote>
  <w:footnote w:id="98">
    <w:p w14:paraId="681AFCB6" w14:textId="77777777" w:rsidR="00E51415" w:rsidRPr="00165FB4" w:rsidRDefault="00E51415" w:rsidP="006B562F">
      <w:pPr>
        <w:spacing w:before="0" w:after="0"/>
        <w:rPr>
          <w:rFonts w:eastAsia="Courier New"/>
          <w:color w:val="000000" w:themeColor="text1"/>
          <w:sz w:val="16"/>
          <w:szCs w:val="16"/>
        </w:rPr>
      </w:pPr>
      <w:r w:rsidRPr="00165FB4">
        <w:rPr>
          <w:rStyle w:val="FootnoteReference"/>
          <w:sz w:val="16"/>
          <w:szCs w:val="16"/>
        </w:rPr>
        <w:footnoteRef/>
      </w:r>
      <w:r w:rsidRPr="00165FB4">
        <w:rPr>
          <w:sz w:val="16"/>
          <w:szCs w:val="16"/>
        </w:rPr>
        <w:t xml:space="preserve"> Mērķa </w:t>
      </w:r>
      <w:r w:rsidRPr="00165FB4">
        <w:rPr>
          <w:rFonts w:eastAsia="Verdana"/>
          <w:color w:val="000000" w:themeColor="text1"/>
          <w:sz w:val="16"/>
          <w:szCs w:val="16"/>
        </w:rPr>
        <w:t>vērtība (2029) veidojas, sākuma vai atskaites vērtībai, kas izriet no 2014-2020. gada ES fondu plānošanas perioda investīcijām projektos pēc veiktajām ES nozīmes dzīvotņu atjaunošanas darbībām faktiskajās platībās (2021. g. ziņotie dati un kopumā īstenošanā esošajos projektos līdz 2023. gadam), pieskaitot 2. darbības “Dabas resursu ilgtspējīga izmantošana” ietvaros plānoto sasniedzamo vērtību 1500 ha.</w:t>
      </w:r>
    </w:p>
  </w:footnote>
  <w:footnote w:id="99">
    <w:p w14:paraId="3372286D" w14:textId="06C9E2E0" w:rsidR="00E51415" w:rsidRPr="00611142" w:rsidRDefault="00E51415" w:rsidP="00611142">
      <w:pPr>
        <w:pStyle w:val="FootnoteText"/>
        <w:ind w:left="0" w:hanging="11"/>
        <w:rPr>
          <w:sz w:val="16"/>
          <w:szCs w:val="16"/>
        </w:rPr>
      </w:pPr>
      <w:r w:rsidRPr="00611142">
        <w:rPr>
          <w:rStyle w:val="FootnoteReference"/>
          <w:sz w:val="16"/>
          <w:szCs w:val="16"/>
        </w:rPr>
        <w:footnoteRef/>
      </w:r>
      <w:r w:rsidRPr="00611142">
        <w:rPr>
          <w:sz w:val="16"/>
          <w:szCs w:val="16"/>
        </w:rPr>
        <w:t xml:space="preserve"> Mācību dalībnieku skaits. Pieņemts, ka 10% no visiem iesaistītajiem jauniešiem dažādu iemeslu dēļ mācības nepabeigs un neiegūs kvalifikāciju. 80% no kvalifikāciju ieguvušajiem audzēkņiem sešu mēnešu laikā pēc dalības pārtraukšanas būs nodarbināti, tai skaitā </w:t>
      </w:r>
      <w:proofErr w:type="spellStart"/>
      <w:r w:rsidRPr="00611142">
        <w:rPr>
          <w:sz w:val="16"/>
          <w:szCs w:val="16"/>
        </w:rPr>
        <w:t>pašnodarbināti</w:t>
      </w:r>
      <w:proofErr w:type="spellEnd"/>
    </w:p>
  </w:footnote>
  <w:footnote w:id="100">
    <w:p w14:paraId="0B0AF34D" w14:textId="7D15C3B9" w:rsidR="00E51415" w:rsidRPr="00611142" w:rsidRDefault="00E51415" w:rsidP="00611142">
      <w:pPr>
        <w:pStyle w:val="FootnoteText"/>
        <w:ind w:left="0" w:hanging="11"/>
        <w:rPr>
          <w:sz w:val="16"/>
          <w:szCs w:val="16"/>
        </w:rPr>
      </w:pPr>
      <w:r w:rsidRPr="00611142">
        <w:rPr>
          <w:rStyle w:val="FootnoteReference"/>
          <w:sz w:val="16"/>
          <w:szCs w:val="16"/>
        </w:rPr>
        <w:footnoteRef/>
      </w:r>
      <w:r w:rsidRPr="00611142">
        <w:rPr>
          <w:sz w:val="16"/>
          <w:szCs w:val="16"/>
        </w:rPr>
        <w:t xml:space="preserve"> </w:t>
      </w:r>
      <w:r w:rsidRPr="00BE08CE">
        <w:rPr>
          <w:sz w:val="16"/>
          <w:szCs w:val="16"/>
        </w:rPr>
        <w:t>Rezultātus skatīt kumulatīvi. Ir pieļaujams, ka viens speciālists piedalās vairākās aktivitātēs, lai nodrošinātu regulāru zināšanu un prasmju  pilnveidošanu, līdz ar to netiek uzskaitīti unikālie dalībnieki. Speciālists var apmeklēt vairākus apmācību pasākumus un katru reizi tiek ieskaitīts kā jauna vērtība (jauns apmeklētājs</w:t>
      </w:r>
      <w:r>
        <w:rPr>
          <w:sz w:val="16"/>
          <w:szCs w:val="16"/>
        </w:rPr>
        <w:t>/ persona</w:t>
      </w:r>
      <w:r w:rsidRPr="00BE08CE">
        <w:rPr>
          <w:sz w:val="16"/>
          <w:szCs w:val="16"/>
        </w:rPr>
        <w:t>)</w:t>
      </w:r>
    </w:p>
  </w:footnote>
  <w:footnote w:id="101">
    <w:p w14:paraId="47FDA371" w14:textId="04EE95D1"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2">
    <w:p w14:paraId="7A1D860E" w14:textId="16DF05CF"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3">
    <w:p w14:paraId="6C5D1DA8" w14:textId="7CC9C03C"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4">
    <w:p w14:paraId="33533DA0" w14:textId="4E99C93B"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05">
    <w:p w14:paraId="44A2137D" w14:textId="1114309E"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A4527F">
        <w:rPr>
          <w:i/>
          <w:iCs/>
          <w:sz w:val="16"/>
          <w:szCs w:val="16"/>
        </w:rPr>
        <w:t>flat rate</w:t>
      </w:r>
      <w:r w:rsidRPr="00A612DA">
        <w:rPr>
          <w:sz w:val="16"/>
          <w:szCs w:val="16"/>
        </w:rPr>
        <w:t xml:space="preserve"> finansējuma </w:t>
      </w:r>
    </w:p>
  </w:footnote>
  <w:footnote w:id="106">
    <w:p w14:paraId="553F5F86" w14:textId="3BCC16B5" w:rsidR="00E51415" w:rsidRPr="00A612DA" w:rsidRDefault="00E51415" w:rsidP="002C0C71">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6735E7">
        <w:rPr>
          <w:sz w:val="16"/>
          <w:szCs w:val="16"/>
        </w:rPr>
        <w:t xml:space="preserve">Atbilstoši SFC2021 tehniskajam risinājumam 2.papildinājums tiks iesniegts atsevišķi no Programmas, tādēļ ir 2.papildinājuma informācija ir iekļauta Programmas </w:t>
      </w:r>
      <w:r w:rsidR="000D7AD7">
        <w:rPr>
          <w:sz w:val="16"/>
          <w:szCs w:val="16"/>
        </w:rPr>
        <w:t>8</w:t>
      </w:r>
      <w:r w:rsidRPr="006735E7">
        <w:rPr>
          <w:sz w:val="16"/>
          <w:szCs w:val="16"/>
        </w:rPr>
        <w:t xml:space="preserve">. un </w:t>
      </w:r>
      <w:r w:rsidR="000D7AD7">
        <w:rPr>
          <w:sz w:val="16"/>
          <w:szCs w:val="16"/>
        </w:rPr>
        <w:t>9</w:t>
      </w:r>
      <w:r w:rsidRPr="006735E7">
        <w:rPr>
          <w:sz w:val="16"/>
          <w:szCs w:val="16"/>
        </w:rPr>
        <w:t>. pielikumos</w:t>
      </w:r>
    </w:p>
  </w:footnote>
  <w:footnote w:id="107">
    <w:p w14:paraId="460D26C7" w14:textId="395F2929" w:rsidR="00E51415" w:rsidRPr="00A612DA" w:rsidRDefault="00E51415" w:rsidP="002C0C71">
      <w:pPr>
        <w:pStyle w:val="FootnoteText"/>
        <w:ind w:left="0" w:firstLine="0"/>
        <w:rPr>
          <w:sz w:val="16"/>
          <w:szCs w:val="16"/>
        </w:rPr>
      </w:pPr>
      <w:r w:rsidRPr="00A612DA">
        <w:rPr>
          <w:rStyle w:val="FootnoteReference"/>
          <w:sz w:val="16"/>
          <w:szCs w:val="16"/>
        </w:rPr>
        <w:footnoteRef/>
      </w:r>
      <w:r w:rsidRPr="00A612DA">
        <w:rPr>
          <w:sz w:val="16"/>
          <w:szCs w:val="16"/>
        </w:rPr>
        <w:t xml:space="preserve"> </w:t>
      </w:r>
      <w:r w:rsidRPr="006735E7">
        <w:rPr>
          <w:sz w:val="16"/>
          <w:szCs w:val="16"/>
        </w:rPr>
        <w:t xml:space="preserve">Atbilstoši SFC2021 tehniskajam risinājumam 2.papildinājums tiks iesniegts atsevišķi no Programmas, tādēļ ir 2.papildinājuma informācija ir iekļauta Programmas </w:t>
      </w:r>
      <w:r w:rsidR="000D7AD7">
        <w:rPr>
          <w:sz w:val="16"/>
          <w:szCs w:val="16"/>
        </w:rPr>
        <w:t>8</w:t>
      </w:r>
      <w:r w:rsidRPr="006735E7">
        <w:rPr>
          <w:sz w:val="16"/>
          <w:szCs w:val="16"/>
        </w:rPr>
        <w:t xml:space="preserve">. un </w:t>
      </w:r>
      <w:r w:rsidR="000D7AD7">
        <w:rPr>
          <w:sz w:val="16"/>
          <w:szCs w:val="16"/>
        </w:rPr>
        <w:t>9</w:t>
      </w:r>
      <w:r w:rsidRPr="006735E7">
        <w:rPr>
          <w:sz w:val="16"/>
          <w:szCs w:val="16"/>
        </w:rPr>
        <w:t>. pielikumos</w:t>
      </w:r>
    </w:p>
  </w:footnote>
  <w:footnote w:id="108">
    <w:p w14:paraId="4E5C50C5" w14:textId="00083E51" w:rsidR="00E51415" w:rsidRPr="00A612DA" w:rsidRDefault="00E51415" w:rsidP="00B3337F">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w:t>
      </w:r>
      <w:r w:rsidRPr="006735E7">
        <w:rPr>
          <w:sz w:val="16"/>
          <w:szCs w:val="16"/>
        </w:rPr>
        <w:t>s</w:t>
      </w:r>
      <w:r w:rsidRPr="006735E7">
        <w:rPr>
          <w:i/>
          <w:iCs/>
          <w:sz w:val="16"/>
          <w:szCs w:val="16"/>
        </w:rPr>
        <w:t xml:space="preserve"> flat rate </w:t>
      </w:r>
      <w:r w:rsidRPr="00A612DA">
        <w:rPr>
          <w:sz w:val="16"/>
          <w:szCs w:val="16"/>
        </w:rPr>
        <w:t xml:space="preserve">finansējuma </w:t>
      </w:r>
    </w:p>
  </w:footnote>
  <w:footnote w:id="109">
    <w:p w14:paraId="7B4839AF" w14:textId="008E433A" w:rsidR="00E51415" w:rsidRPr="00A612DA" w:rsidRDefault="00E51415" w:rsidP="00B3337F">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10">
    <w:p w14:paraId="65408C42" w14:textId="6CB5AF55" w:rsidR="00E51415" w:rsidRPr="00A612DA" w:rsidRDefault="00E51415" w:rsidP="00B3337F">
      <w:pPr>
        <w:pStyle w:val="FootnoteText"/>
        <w:ind w:left="0" w:firstLine="0"/>
        <w:rPr>
          <w:sz w:val="16"/>
          <w:szCs w:val="16"/>
        </w:rPr>
      </w:pPr>
      <w:r w:rsidRPr="00A612DA">
        <w:rPr>
          <w:rStyle w:val="FootnoteReference"/>
          <w:sz w:val="16"/>
          <w:szCs w:val="16"/>
        </w:rPr>
        <w:footnoteRef/>
      </w:r>
      <w:r w:rsidRPr="00A612DA">
        <w:rPr>
          <w:sz w:val="16"/>
          <w:szCs w:val="16"/>
        </w:rPr>
        <w:t xml:space="preserve"> Finansējuma apjoms bez Tehniskās palīdzības </w:t>
      </w:r>
      <w:r w:rsidRPr="006735E7">
        <w:rPr>
          <w:i/>
          <w:iCs/>
          <w:sz w:val="16"/>
          <w:szCs w:val="16"/>
        </w:rPr>
        <w:t>flat rate</w:t>
      </w:r>
      <w:r w:rsidRPr="00A612DA">
        <w:rPr>
          <w:sz w:val="16"/>
          <w:szCs w:val="16"/>
        </w:rPr>
        <w:t xml:space="preserve"> finansējuma </w:t>
      </w:r>
    </w:p>
  </w:footnote>
  <w:footnote w:id="111">
    <w:p w14:paraId="7586E946" w14:textId="6133075D" w:rsidR="00E51415" w:rsidRPr="00A612DA" w:rsidRDefault="00E51415" w:rsidP="005879C3">
      <w:pPr>
        <w:pStyle w:val="FootnoteText"/>
        <w:ind w:left="0" w:hanging="11"/>
        <w:rPr>
          <w:sz w:val="16"/>
          <w:szCs w:val="16"/>
        </w:rPr>
      </w:pPr>
      <w:r w:rsidRPr="00A612DA">
        <w:rPr>
          <w:rStyle w:val="FootnoteReference"/>
          <w:sz w:val="16"/>
          <w:szCs w:val="16"/>
        </w:rPr>
        <w:footnoteRef/>
      </w:r>
      <w:r w:rsidRPr="00A612DA">
        <w:rPr>
          <w:sz w:val="16"/>
          <w:szCs w:val="16"/>
        </w:rPr>
        <w:t xml:space="preserve"> Eiropas Parlamenta un Padomes Regula 2018.gada 11.decembra </w:t>
      </w:r>
      <w:r w:rsidR="00667745">
        <w:rPr>
          <w:sz w:val="16"/>
          <w:szCs w:val="16"/>
        </w:rPr>
        <w:t>R</w:t>
      </w:r>
      <w:r w:rsidRPr="00A612DA">
        <w:rPr>
          <w:sz w:val="16"/>
          <w:szCs w:val="16"/>
        </w:rPr>
        <w:t xml:space="preserve">egula </w:t>
      </w:r>
      <w:r w:rsidR="00667745">
        <w:rPr>
          <w:sz w:val="16"/>
          <w:szCs w:val="16"/>
        </w:rPr>
        <w:t xml:space="preserve">(EC) </w:t>
      </w:r>
      <w:r w:rsidRPr="00A612DA">
        <w:rPr>
          <w:sz w:val="16"/>
          <w:szCs w:val="16"/>
        </w:rPr>
        <w:t xml:space="preserve">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p>
  </w:footnote>
  <w:footnote w:id="112">
    <w:p w14:paraId="58386DE7" w14:textId="6E038B0C"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Eiropas Parlamenta un Padomes 2013.gada 17.decembra Lēmums Nr.1313/2013/ES par Savienības civilās aizsardzības mehānismu</w:t>
      </w:r>
    </w:p>
  </w:footnote>
  <w:footnote w:id="113">
    <w:p w14:paraId="59FFF34C" w14:textId="5743DDC8"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Kā novērtēts riska pārvaldības spēju </w:t>
      </w:r>
      <w:proofErr w:type="spellStart"/>
      <w:r w:rsidRPr="00A612DA">
        <w:rPr>
          <w:sz w:val="16"/>
          <w:szCs w:val="16"/>
        </w:rPr>
        <w:t>izvērtējumā</w:t>
      </w:r>
      <w:proofErr w:type="spellEnd"/>
      <w:r w:rsidRPr="00A612DA">
        <w:rPr>
          <w:sz w:val="16"/>
          <w:szCs w:val="16"/>
        </w:rPr>
        <w:t>, kas prasīts Lēmuma Nr. 1313/2013/ES 6. panta 1. punkta b) apakšpunktā</w:t>
      </w:r>
    </w:p>
  </w:footnote>
  <w:footnote w:id="114">
    <w:p w14:paraId="44FAFB9E" w14:textId="7D1459C0"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w:t>
      </w:r>
      <w:hyperlink r:id="rId45" w:history="1">
        <w:r w:rsidRPr="00A612DA">
          <w:rPr>
            <w:rStyle w:val="Hyperlink"/>
            <w:sz w:val="16"/>
            <w:szCs w:val="16"/>
          </w:rPr>
          <w:t>https://ieej.lv/AHImr</w:t>
        </w:r>
      </w:hyperlink>
      <w:r w:rsidRPr="00A612DA">
        <w:rPr>
          <w:sz w:val="16"/>
          <w:szCs w:val="16"/>
        </w:rPr>
        <w:t xml:space="preserve">  </w:t>
      </w:r>
    </w:p>
  </w:footnote>
  <w:footnote w:id="115">
    <w:p w14:paraId="3A035CC2" w14:textId="42D3BF27" w:rsidR="00E51415" w:rsidRPr="00A612DA" w:rsidRDefault="00E51415" w:rsidP="00870330">
      <w:pPr>
        <w:pStyle w:val="FootnoteText"/>
        <w:ind w:left="0" w:hanging="11"/>
        <w:rPr>
          <w:sz w:val="16"/>
          <w:szCs w:val="16"/>
        </w:rPr>
      </w:pPr>
      <w:r w:rsidRPr="00A612DA">
        <w:rPr>
          <w:rStyle w:val="FootnoteReference"/>
          <w:sz w:val="16"/>
          <w:szCs w:val="16"/>
        </w:rPr>
        <w:footnoteRef/>
      </w:r>
      <w:r w:rsidRPr="00A612DA">
        <w:rPr>
          <w:sz w:val="16"/>
          <w:szCs w:val="16"/>
        </w:rPr>
        <w:t xml:space="preserve"> </w:t>
      </w:r>
      <w:r w:rsidRPr="00A612DA">
        <w:rPr>
          <w:color w:val="000000"/>
          <w:sz w:val="16"/>
          <w:szCs w:val="16"/>
          <w:shd w:val="clear" w:color="auto" w:fill="FFFFFF"/>
        </w:rPr>
        <w:t>Saskaņā ar mērķi, kas noteikts Eiropas Parlamenta un Padomes Direktīvas (ES) 2018/1972 (2018. gada 11. decembris) par Eiropas Elektronisko sakaru kodeksa izveidi 3. panta 2. punkta a) apakšpunktā un saistītajā (25). apsvērumā (</w:t>
      </w:r>
      <w:hyperlink r:id="rId46" w:history="1">
        <w:r w:rsidRPr="00A612DA">
          <w:rPr>
            <w:rStyle w:val="Hyperlink"/>
            <w:color w:val="3366CC"/>
            <w:sz w:val="16"/>
            <w:szCs w:val="16"/>
            <w:shd w:val="clear" w:color="auto" w:fill="FFFFFF"/>
          </w:rPr>
          <w:t>OV L 321, 17.12.2018., 36. lpp.</w:t>
        </w:r>
      </w:hyperlink>
      <w:r w:rsidRPr="00A612DA">
        <w:rPr>
          <w:color w:val="000000"/>
          <w:sz w:val="16"/>
          <w:szCs w:val="16"/>
          <w:shd w:val="clear" w:color="auto" w:fill="FFFFFF"/>
        </w:rPr>
        <w:t>)</w:t>
      </w:r>
    </w:p>
  </w:footnote>
  <w:footnote w:id="116">
    <w:p w14:paraId="2DEB76A6" w14:textId="5F6AE58E"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w:t>
      </w:r>
      <w:r w:rsidRPr="00A612DA">
        <w:rPr>
          <w:color w:val="000000"/>
          <w:sz w:val="16"/>
          <w:szCs w:val="16"/>
          <w:shd w:val="clear" w:color="auto" w:fill="FFFFFF"/>
        </w:rPr>
        <w:t>Saskaņā ar Eiropas Parlamenta un Padomes 2018.gada 11.decembra direktīvas (ES) Nr. 2018/1972 par Eiropas Elektronisko sakaru kodeksa izveidi 22. pantu</w:t>
      </w:r>
    </w:p>
  </w:footnote>
  <w:footnote w:id="117">
    <w:p w14:paraId="2F18816C" w14:textId="77777777" w:rsidR="00E51415" w:rsidRPr="00A612DA" w:rsidRDefault="00E51415" w:rsidP="00005F6A">
      <w:pPr>
        <w:pStyle w:val="FootnoteText"/>
        <w:ind w:left="0" w:firstLine="0"/>
        <w:rPr>
          <w:sz w:val="16"/>
          <w:szCs w:val="16"/>
        </w:rPr>
      </w:pPr>
      <w:r w:rsidRPr="00A612DA">
        <w:rPr>
          <w:rStyle w:val="FootnoteReference"/>
          <w:sz w:val="16"/>
          <w:szCs w:val="16"/>
        </w:rPr>
        <w:footnoteRef/>
      </w:r>
      <w:r w:rsidRPr="00A612DA">
        <w:rPr>
          <w:sz w:val="16"/>
          <w:szCs w:val="16"/>
        </w:rPr>
        <w:t xml:space="preserve"> Pieejams šeit: </w:t>
      </w:r>
      <w:hyperlink r:id="rId47" w:tgtFrame="_blank" w:history="1">
        <w:r w:rsidRPr="00A612DA">
          <w:rPr>
            <w:rStyle w:val="Hyperlink"/>
            <w:sz w:val="16"/>
            <w:szCs w:val="16"/>
          </w:rPr>
          <w:t>https://www.sam.gov.lv/lv/petijumi</w:t>
        </w:r>
      </w:hyperlink>
      <w:r w:rsidRPr="00A612DA">
        <w:rPr>
          <w:sz w:val="16"/>
          <w:szCs w:val="16"/>
        </w:rPr>
        <w:t>.</w:t>
      </w:r>
    </w:p>
  </w:footnote>
  <w:footnote w:id="118">
    <w:p w14:paraId="1662AE7F" w14:textId="5BD76533" w:rsidR="00E51415" w:rsidRPr="00A612DA" w:rsidRDefault="00E51415">
      <w:pPr>
        <w:pStyle w:val="FootnoteText"/>
        <w:rPr>
          <w:sz w:val="16"/>
          <w:szCs w:val="16"/>
        </w:rPr>
      </w:pPr>
      <w:r w:rsidRPr="00A612DA">
        <w:rPr>
          <w:rStyle w:val="FootnoteReference"/>
          <w:sz w:val="16"/>
          <w:szCs w:val="16"/>
        </w:rPr>
        <w:footnoteRef/>
      </w:r>
      <w:r w:rsidRPr="00A612DA">
        <w:rPr>
          <w:sz w:val="16"/>
          <w:szCs w:val="16"/>
        </w:rPr>
        <w:t xml:space="preserve"> Komisijas 2017.gada 5.janvāra Īstenošanas </w:t>
      </w:r>
      <w:r w:rsidR="00667745">
        <w:rPr>
          <w:sz w:val="16"/>
          <w:szCs w:val="16"/>
        </w:rPr>
        <w:t>R</w:t>
      </w:r>
      <w:r w:rsidRPr="00A612DA">
        <w:rPr>
          <w:sz w:val="16"/>
          <w:szCs w:val="16"/>
        </w:rPr>
        <w:t>egula  (ES) 2017/6 attiecībā uz Eiropas Dzelzceļa satiksmes vadības sistēmas Eiropas stratēģisko izvēršanas plānu</w:t>
      </w:r>
    </w:p>
  </w:footnote>
  <w:footnote w:id="119">
    <w:p w14:paraId="19298259" w14:textId="5B35137C" w:rsidR="00E51415" w:rsidRPr="00A612DA" w:rsidRDefault="00E51415" w:rsidP="000D6687">
      <w:pPr>
        <w:pStyle w:val="FootnoteText"/>
        <w:ind w:left="0" w:firstLine="0"/>
        <w:jc w:val="left"/>
        <w:rPr>
          <w:sz w:val="16"/>
          <w:szCs w:val="16"/>
        </w:rPr>
      </w:pPr>
      <w:r w:rsidRPr="00A612DA">
        <w:rPr>
          <w:rStyle w:val="FootnoteReference"/>
          <w:sz w:val="16"/>
          <w:szCs w:val="16"/>
        </w:rPr>
        <w:footnoteRef/>
      </w:r>
      <w:r w:rsidRPr="00A612DA">
        <w:rPr>
          <w:sz w:val="16"/>
          <w:szCs w:val="16"/>
        </w:rPr>
        <w:t xml:space="preserve"> Publiskā apspriešana notika no 2020.gada 10.augusta līdz 2020.gada 9.septembrim: </w:t>
      </w:r>
      <w:hyperlink r:id="rId48" w:history="1">
        <w:r w:rsidRPr="00A612DA">
          <w:rPr>
            <w:rStyle w:val="Hyperlink"/>
            <w:sz w:val="16"/>
            <w:szCs w:val="16"/>
          </w:rPr>
          <w:t>https://ieej.lv/8JtqZ</w:t>
        </w:r>
      </w:hyperlink>
      <w:r w:rsidRPr="00A612DA">
        <w:rPr>
          <w:sz w:val="16"/>
          <w:szCs w:val="16"/>
        </w:rPr>
        <w:t xml:space="preserve"> </w:t>
      </w:r>
    </w:p>
  </w:footnote>
  <w:footnote w:id="120">
    <w:p w14:paraId="28F07E8B" w14:textId="2F362C99" w:rsidR="00E51415" w:rsidRPr="00A612DA" w:rsidRDefault="00E51415" w:rsidP="00687744">
      <w:pPr>
        <w:pStyle w:val="FootnoteText"/>
        <w:ind w:left="0" w:firstLine="0"/>
        <w:rPr>
          <w:sz w:val="16"/>
          <w:szCs w:val="16"/>
        </w:rPr>
      </w:pPr>
      <w:r w:rsidRPr="00A612DA">
        <w:rPr>
          <w:rStyle w:val="FootnoteReference"/>
          <w:sz w:val="16"/>
          <w:szCs w:val="16"/>
        </w:rPr>
        <w:footnoteRef/>
      </w:r>
      <w:r w:rsidRPr="00A612DA">
        <w:rPr>
          <w:sz w:val="16"/>
          <w:szCs w:val="16"/>
        </w:rPr>
        <w:t xml:space="preserve"> Saskaņā ar likumā “Par ietekmes uz vidi novērtējumu” un Ministru kabineta 2004.gada 23.marta noteikumos Nr.157 “Kārtība, kādā veicams ietekmes uz vidi stratēģiskais novērtējums” noteikto kārtību un nosacījumiem programma ir plānošanas dokuments, kam ir nepieciešams veikt stratēģisko ietekmes uz vidi novērtējumu.</w:t>
      </w:r>
    </w:p>
  </w:footnote>
  <w:footnote w:id="121">
    <w:p w14:paraId="18AACFA3" w14:textId="19B01B48" w:rsidR="00E51415" w:rsidRPr="00A612DA" w:rsidRDefault="00E51415" w:rsidP="005F518A">
      <w:pPr>
        <w:pStyle w:val="FootnoteText"/>
        <w:rPr>
          <w:sz w:val="16"/>
          <w:szCs w:val="16"/>
        </w:rPr>
      </w:pPr>
      <w:r w:rsidRPr="00A612DA">
        <w:rPr>
          <w:rStyle w:val="FootnoteReference"/>
          <w:sz w:val="16"/>
          <w:szCs w:val="16"/>
        </w:rPr>
        <w:footnoteRef/>
      </w:r>
      <w:r w:rsidRPr="00A612DA">
        <w:rPr>
          <w:sz w:val="16"/>
          <w:szCs w:val="16"/>
        </w:rPr>
        <w:t xml:space="preserve"> </w:t>
      </w:r>
      <w:hyperlink r:id="rId49" w:history="1">
        <w:r w:rsidRPr="00A612DA">
          <w:rPr>
            <w:rStyle w:val="Hyperlink"/>
            <w:sz w:val="16"/>
            <w:szCs w:val="16"/>
          </w:rPr>
          <w:t>https://ieej.lv/ttnVF</w:t>
        </w:r>
      </w:hyperlink>
      <w:r w:rsidRPr="00A612DA">
        <w:rPr>
          <w:sz w:val="16"/>
          <w:szCs w:val="16"/>
        </w:rPr>
        <w:t xml:space="preserve"> </w:t>
      </w:r>
    </w:p>
  </w:footnote>
  <w:footnote w:id="122">
    <w:p w14:paraId="68DCB423" w14:textId="77777777" w:rsidR="00E51415" w:rsidRPr="00A612DA" w:rsidRDefault="00E51415" w:rsidP="005B2741">
      <w:pPr>
        <w:pStyle w:val="FootnoteText"/>
        <w:ind w:left="0" w:firstLine="0"/>
        <w:rPr>
          <w:sz w:val="16"/>
          <w:szCs w:val="16"/>
        </w:rPr>
      </w:pPr>
      <w:r w:rsidRPr="00A612DA">
        <w:rPr>
          <w:rStyle w:val="FootnoteReference"/>
          <w:sz w:val="16"/>
          <w:szCs w:val="16"/>
        </w:rPr>
        <w:footnoteRef/>
      </w:r>
      <w:r w:rsidRPr="00A612DA">
        <w:rPr>
          <w:sz w:val="16"/>
          <w:szCs w:val="16"/>
        </w:rPr>
        <w:t xml:space="preserve"> “KP fondu komunikācijas stratēģijā 2021.–2027.gadam”. Stratēģijas izstrād</w:t>
      </w:r>
      <w:r>
        <w:rPr>
          <w:sz w:val="16"/>
          <w:szCs w:val="16"/>
        </w:rPr>
        <w:t>e</w:t>
      </w:r>
      <w:r w:rsidRPr="00A612DA">
        <w:rPr>
          <w:sz w:val="16"/>
          <w:szCs w:val="16"/>
        </w:rPr>
        <w:t xml:space="preserve"> </w:t>
      </w:r>
      <w:r>
        <w:rPr>
          <w:sz w:val="16"/>
          <w:szCs w:val="16"/>
        </w:rPr>
        <w:t xml:space="preserve">tiks </w:t>
      </w:r>
      <w:r w:rsidRPr="00A612DA">
        <w:rPr>
          <w:sz w:val="16"/>
          <w:szCs w:val="16"/>
        </w:rPr>
        <w:t>balstīt</w:t>
      </w:r>
      <w:r>
        <w:rPr>
          <w:sz w:val="16"/>
          <w:szCs w:val="16"/>
        </w:rPr>
        <w:t>a</w:t>
      </w:r>
      <w:r w:rsidRPr="00A612DA">
        <w:rPr>
          <w:sz w:val="16"/>
          <w:szCs w:val="16"/>
        </w:rPr>
        <w:t xml:space="preserve"> uz “ES struktūrfondu un Kohēzijas fonda 2014.–2020. gada plānošanas perioda komunikācijas stratēģijas 2015.–2023. gadam ieviešanas efektivitātes vidusposma (</w:t>
      </w:r>
      <w:proofErr w:type="spellStart"/>
      <w:r w:rsidRPr="00751322">
        <w:rPr>
          <w:i/>
          <w:iCs/>
          <w:sz w:val="16"/>
          <w:szCs w:val="16"/>
        </w:rPr>
        <w:t>mid</w:t>
      </w:r>
      <w:proofErr w:type="spellEnd"/>
      <w:r w:rsidRPr="00751322">
        <w:rPr>
          <w:i/>
          <w:iCs/>
          <w:sz w:val="16"/>
          <w:szCs w:val="16"/>
        </w:rPr>
        <w:t>-term</w:t>
      </w:r>
      <w:r w:rsidRPr="00A612DA">
        <w:rPr>
          <w:sz w:val="16"/>
          <w:szCs w:val="16"/>
        </w:rPr>
        <w:t xml:space="preserve">) </w:t>
      </w:r>
      <w:proofErr w:type="spellStart"/>
      <w:r w:rsidRPr="00A612DA">
        <w:rPr>
          <w:sz w:val="16"/>
          <w:szCs w:val="16"/>
        </w:rPr>
        <w:t>izvērtējumā</w:t>
      </w:r>
      <w:proofErr w:type="spellEnd"/>
      <w:r w:rsidRPr="00A612DA">
        <w:rPr>
          <w:sz w:val="16"/>
          <w:szCs w:val="16"/>
        </w:rPr>
        <w:t>” secināto.</w:t>
      </w:r>
    </w:p>
  </w:footnote>
  <w:footnote w:id="123">
    <w:p w14:paraId="0E5679F6" w14:textId="3789F996" w:rsidR="00E51415" w:rsidRPr="00A612DA" w:rsidRDefault="00E51415" w:rsidP="006735E7">
      <w:pPr>
        <w:pStyle w:val="FootnoteText"/>
        <w:ind w:left="0" w:firstLine="0"/>
        <w:rPr>
          <w:sz w:val="16"/>
          <w:szCs w:val="16"/>
        </w:rPr>
      </w:pPr>
      <w:r w:rsidRPr="00A612DA">
        <w:rPr>
          <w:rStyle w:val="FootnoteReference"/>
          <w:sz w:val="16"/>
          <w:szCs w:val="16"/>
        </w:rPr>
        <w:footnoteRef/>
      </w:r>
      <w:r w:rsidRPr="00A612DA">
        <w:rPr>
          <w:sz w:val="16"/>
          <w:szCs w:val="16"/>
        </w:rPr>
        <w:t xml:space="preserve"> Atbilstoši SFC2021 tehniskajam risinājumam 2.papildinājums tiks iesniegts atsevišķi no Programmas</w:t>
      </w:r>
      <w:r>
        <w:rPr>
          <w:sz w:val="16"/>
          <w:szCs w:val="16"/>
        </w:rPr>
        <w:t xml:space="preserve">, tādēļ 2.papildinājuma informācija ir iekļauta Programmas </w:t>
      </w:r>
      <w:r w:rsidR="000D7AD7">
        <w:rPr>
          <w:sz w:val="16"/>
          <w:szCs w:val="16"/>
        </w:rPr>
        <w:t>8</w:t>
      </w:r>
      <w:r>
        <w:rPr>
          <w:sz w:val="16"/>
          <w:szCs w:val="16"/>
        </w:rPr>
        <w:t xml:space="preserve">. un </w:t>
      </w:r>
      <w:r w:rsidR="000D7AD7">
        <w:rPr>
          <w:sz w:val="16"/>
          <w:szCs w:val="16"/>
        </w:rPr>
        <w:t>9</w:t>
      </w:r>
      <w:r>
        <w:rPr>
          <w:sz w:val="16"/>
          <w:szCs w:val="16"/>
        </w:rPr>
        <w:t>. pielikumos.</w:t>
      </w:r>
    </w:p>
  </w:footnote>
  <w:footnote w:id="124">
    <w:p w14:paraId="2F6D3168" w14:textId="77777777" w:rsidR="00E51415" w:rsidRDefault="00E51415" w:rsidP="00F10833">
      <w:pPr>
        <w:pStyle w:val="FootnoteText"/>
      </w:pPr>
      <w:r>
        <w:rPr>
          <w:rStyle w:val="FootnoteReference"/>
        </w:rPr>
        <w:footnoteRef/>
      </w:r>
      <w:r>
        <w:t xml:space="preserve"> </w:t>
      </w:r>
      <w:hyperlink r:id="rId50" w:history="1">
        <w:r w:rsidRPr="005F39C2">
          <w:rPr>
            <w:rStyle w:val="Hyperlink"/>
          </w:rPr>
          <w:t>https://data.stat.gov.lv/pxweb/lv/OSP_PUB/START__VEK__RC__RCB/RCB010m/</w:t>
        </w:r>
      </w:hyperlink>
    </w:p>
  </w:footnote>
  <w:footnote w:id="125">
    <w:p w14:paraId="164AFE0A" w14:textId="745196E3" w:rsidR="00E51415" w:rsidRDefault="00E51415" w:rsidP="006D0A03">
      <w:pPr>
        <w:pStyle w:val="FootnoteText"/>
        <w:ind w:left="0" w:firstLine="0"/>
      </w:pPr>
      <w:r>
        <w:rPr>
          <w:rStyle w:val="FootnoteReference"/>
        </w:rPr>
        <w:footnoteRef/>
      </w:r>
      <w:r>
        <w:t xml:space="preserve"> Iekārta, kas ir atbilstoša </w:t>
      </w:r>
      <w:proofErr w:type="spellStart"/>
      <w:r w:rsidRPr="007370BA">
        <w:t>Ekodizaina</w:t>
      </w:r>
      <w:proofErr w:type="spellEnd"/>
      <w:r w:rsidRPr="007370BA">
        <w:t xml:space="preserve"> prasībām (</w:t>
      </w:r>
      <w:r w:rsidR="00667745">
        <w:t xml:space="preserve">Komisijas 2015.gada 28.aprīļa </w:t>
      </w:r>
      <w:r w:rsidRPr="007370BA">
        <w:t>Regula (ES) 2015/1189</w:t>
      </w:r>
      <w:r w:rsidR="00667745">
        <w:t xml:space="preserve">, </w:t>
      </w:r>
      <w:r w:rsidR="00667745" w:rsidRPr="00667745">
        <w:t xml:space="preserve">ar ko Eiropas Parlamenta un Padomes Direktīvu 2009/125/EK īsteno attiecībā uz </w:t>
      </w:r>
      <w:proofErr w:type="spellStart"/>
      <w:r w:rsidR="00667745" w:rsidRPr="00667745">
        <w:t>ekodizaina</w:t>
      </w:r>
      <w:proofErr w:type="spellEnd"/>
      <w:r w:rsidR="00667745" w:rsidRPr="00667745">
        <w:t xml:space="preserve"> prasībām cietā kurināmā katliem</w:t>
      </w:r>
      <w:r w:rsidRPr="007370BA">
        <w:t>)</w:t>
      </w:r>
    </w:p>
  </w:footnote>
  <w:footnote w:id="126">
    <w:p w14:paraId="5600925C" w14:textId="77777777" w:rsidR="00E51415" w:rsidRDefault="00E51415" w:rsidP="006D0A03">
      <w:pPr>
        <w:pStyle w:val="FootnoteText"/>
        <w:ind w:left="0" w:firstLine="0"/>
      </w:pPr>
      <w:r>
        <w:rPr>
          <w:rStyle w:val="FootnoteReference"/>
        </w:rPr>
        <w:footnoteRef/>
      </w:r>
      <w:r>
        <w:t xml:space="preserve"> Atbalsts paredzēts tikai</w:t>
      </w:r>
      <w:r w:rsidRPr="002A075D">
        <w:t xml:space="preserve"> tādām centralizētajām siltumapgādes sistēmām, kas atbilst Eiropas Parlamenta un Padomes Direktīvas 2012/27/ES (2012. gada 25. oktobris) par energoefektivitāti, ar ko groza Direktīvas 2009/125/EK un 2010/30/ES un atceļ Direktīvas 2004/8/EK un 2006/32/EK 2.panta 41.punktā noteiktās efektīvas centralizētās siltumapgādes definīcijas nosacījumiem</w:t>
      </w:r>
      <w:r>
        <w:t>.</w:t>
      </w:r>
    </w:p>
  </w:footnote>
  <w:footnote w:id="127">
    <w:p w14:paraId="6EFBAD42" w14:textId="77777777" w:rsidR="00E51415" w:rsidRDefault="00E51415" w:rsidP="003C0C09">
      <w:pPr>
        <w:pStyle w:val="FootnoteText"/>
      </w:pPr>
      <w:r>
        <w:rPr>
          <w:rStyle w:val="FootnoteReference"/>
        </w:rPr>
        <w:footnoteRef/>
      </w:r>
      <w:r>
        <w:t xml:space="preserve"> Izmaksas publicētas:</w:t>
      </w:r>
    </w:p>
    <w:p w14:paraId="4832B503" w14:textId="77777777" w:rsidR="00E51415" w:rsidRDefault="00E51415" w:rsidP="003C0C09">
      <w:pPr>
        <w:pStyle w:val="FootnoteText"/>
      </w:pPr>
      <w:r w:rsidRPr="00A06B2C">
        <w:t>https://sadalestikls.lv/lv/cenradis</w:t>
      </w:r>
    </w:p>
  </w:footnote>
  <w:footnote w:id="128">
    <w:p w14:paraId="7890FD98"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29">
    <w:p w14:paraId="6D5DBB6F"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30">
    <w:p w14:paraId="3FEC7E0C"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31">
    <w:p w14:paraId="6EAC5B69" w14:textId="77777777" w:rsidR="00E51415" w:rsidRDefault="00E51415" w:rsidP="00957438">
      <w:pPr>
        <w:pStyle w:val="FootnoteText"/>
      </w:pPr>
      <w:r>
        <w:rPr>
          <w:rStyle w:val="FootnoteReference"/>
        </w:rPr>
        <w:footnoteRef/>
      </w:r>
      <w:r>
        <w:t xml:space="preserve"> </w:t>
      </w:r>
      <w:r w:rsidRPr="00267B07">
        <w:t>Faktiskās iekārtas jauda jānoapaļo līdz veseliem skaitļiem.</w:t>
      </w:r>
    </w:p>
  </w:footnote>
  <w:footnote w:id="132">
    <w:p w14:paraId="653BCF2B" w14:textId="77777777" w:rsidR="00E51415" w:rsidRDefault="00E51415" w:rsidP="00957438">
      <w:pPr>
        <w:pStyle w:val="FootnoteText"/>
      </w:pPr>
      <w:r>
        <w:rPr>
          <w:rStyle w:val="FootnoteReference"/>
        </w:rPr>
        <w:footnoteRef/>
      </w:r>
      <w:r>
        <w:t xml:space="preserve"> </w:t>
      </w:r>
      <w:r w:rsidRPr="009728E6">
        <w:t>Faktiskās iekārtas jauda jānoapaļo līdz veseliem skaitļiem.</w:t>
      </w:r>
    </w:p>
  </w:footnote>
  <w:footnote w:id="133">
    <w:p w14:paraId="4287808F" w14:textId="77777777" w:rsidR="00E51415" w:rsidRDefault="00E51415" w:rsidP="00957438">
      <w:pPr>
        <w:pStyle w:val="FootnoteText"/>
      </w:pPr>
      <w:r>
        <w:rPr>
          <w:rStyle w:val="FootnoteReference"/>
        </w:rPr>
        <w:footnoteRef/>
      </w:r>
      <w:r>
        <w:t xml:space="preserve"> </w:t>
      </w:r>
      <w:r w:rsidRPr="00267B07">
        <w:t xml:space="preserve">Faktiskās iekārtas jauda jānoapaļo līdz </w:t>
      </w:r>
      <w:r>
        <w:t>desmitdaļai</w:t>
      </w:r>
      <w:r w:rsidRPr="00B01312">
        <w:t>.</w:t>
      </w:r>
    </w:p>
  </w:footnote>
  <w:footnote w:id="134">
    <w:p w14:paraId="635BC2EB" w14:textId="77777777" w:rsidR="00E51415" w:rsidRDefault="00E51415" w:rsidP="00957438">
      <w:pPr>
        <w:pStyle w:val="FootnoteText"/>
      </w:pPr>
      <w:r>
        <w:rPr>
          <w:rStyle w:val="FootnoteReference"/>
        </w:rPr>
        <w:footnoteRef/>
      </w:r>
      <w:r>
        <w:t xml:space="preserve"> </w:t>
      </w:r>
      <w:r w:rsidRPr="00267097">
        <w:t>Izmaksu aprēķinos izmanto invertora jaudas vērtību. Ja saules paneļu kopējā jauda ir mazāka par invertora jaudas vērtību, aprēķinos izmanto saules paneļu kopējās jaudas vērtību.</w:t>
      </w:r>
    </w:p>
  </w:footnote>
  <w:footnote w:id="135">
    <w:p w14:paraId="7379C3D3" w14:textId="77777777" w:rsidR="00AC698B" w:rsidRDefault="00AC698B" w:rsidP="007E67F9">
      <w:pPr>
        <w:pStyle w:val="FootnoteText"/>
        <w:ind w:left="0" w:firstLine="0"/>
      </w:pPr>
      <w:r w:rsidRPr="00965E64">
        <w:rPr>
          <w:rStyle w:val="mord"/>
        </w:rPr>
        <w:t>as</w:t>
      </w:r>
      <w:r w:rsidRPr="00965E64">
        <w:rPr>
          <w:rStyle w:val="mrel"/>
        </w:rPr>
        <w:t>=</w:t>
      </w:r>
      <w:r w:rsidRPr="00965E64">
        <w:rPr>
          <w:rStyle w:val="mord"/>
        </w:rPr>
        <w:t>Jaunais indekss</w:t>
      </w:r>
      <w:r w:rsidRPr="00965E64">
        <w:rPr>
          <w:rStyle w:val="mbin"/>
        </w:rPr>
        <w:t>−</w:t>
      </w:r>
      <w:r w:rsidRPr="00965E64">
        <w:rPr>
          <w:rStyle w:val="mord"/>
        </w:rPr>
        <w:t xml:space="preserve">Vecais indekss jeb </w:t>
      </w:r>
      <w:r>
        <w:rPr>
          <w:rStyle w:val="mord"/>
        </w:rPr>
        <w:t xml:space="preserve">t.i. </w:t>
      </w:r>
      <w:r w:rsidRPr="00965E64">
        <w:rPr>
          <w:rStyle w:val="mord"/>
        </w:rPr>
        <w:t>2,9-4,3</w:t>
      </w:r>
      <w:r>
        <w:rPr>
          <w:rStyle w:val="mord"/>
        </w:rPr>
        <w:t>= -1,4%</w:t>
      </w:r>
      <w:r w:rsidRPr="00965E64">
        <w:rPr>
          <w:rStyle w:val="mord"/>
        </w:rPr>
        <w:t xml:space="preserve"> (indeksācija </w:t>
      </w:r>
      <w:r>
        <w:rPr>
          <w:rStyle w:val="mord"/>
        </w:rPr>
        <w:t xml:space="preserve">nav </w:t>
      </w:r>
      <w:r w:rsidRPr="00965E64">
        <w:rPr>
          <w:rStyle w:val="mord"/>
        </w:rPr>
        <w:t xml:space="preserve">jāveic, jo </w:t>
      </w:r>
      <w:r>
        <w:rPr>
          <w:rStyle w:val="mord"/>
        </w:rPr>
        <w:t>izmaiņas nepārsniedz</w:t>
      </w:r>
      <w:r w:rsidRPr="00965E64">
        <w:rPr>
          <w:rStyle w:val="mord"/>
        </w:rPr>
        <w:t xml:space="preserve"> </w:t>
      </w:r>
      <w:r>
        <w:rPr>
          <w:rStyle w:val="mord"/>
        </w:rPr>
        <w:t>5</w:t>
      </w:r>
      <w:r w:rsidRPr="00601DB9">
        <w:t xml:space="preserve"> </w:t>
      </w:r>
      <w:r w:rsidRPr="00965E64">
        <w:rPr>
          <w:rStyle w:val="mord"/>
        </w:rPr>
        <w:t>procentpunktus).</w:t>
      </w:r>
    </w:p>
  </w:footnote>
  <w:footnote w:id="136">
    <w:p w14:paraId="10CCE723" w14:textId="77777777" w:rsidR="008570F1" w:rsidRDefault="008570F1" w:rsidP="008570F1">
      <w:pPr>
        <w:pStyle w:val="FootnoteText"/>
      </w:pPr>
      <w:r>
        <w:rPr>
          <w:rStyle w:val="FootnoteReference"/>
        </w:rPr>
        <w:footnoteRef/>
      </w:r>
      <w:r>
        <w:t xml:space="preserve"> </w:t>
      </w:r>
      <w:hyperlink r:id="rId51" w:history="1">
        <w:r w:rsidRPr="00D010FC">
          <w:rPr>
            <w:rStyle w:val="Hyperlink"/>
          </w:rPr>
          <w:t>https://likumi.lv/ta/id/236019-noteikumi-par-atkritumu-apsaimniekosanas-atlaujas-izsniegsanas-un-anulesanas-kartibu-atkritumu-tirgotaju-un-atkritumu-apsaimniekosanas-starpnieku-registracijasnbspun-informacijas-sniegsanas-kartibu-ka-ari-par-valsts-nodevu-un-tas-maksasanas-kartibu</w:t>
        </w:r>
      </w:hyperlink>
      <w:r>
        <w:t xml:space="preserve"> </w:t>
      </w:r>
    </w:p>
  </w:footnote>
  <w:footnote w:id="137">
    <w:p w14:paraId="1FCBECEE" w14:textId="77777777" w:rsidR="008570F1" w:rsidRDefault="008570F1" w:rsidP="008570F1">
      <w:pPr>
        <w:pStyle w:val="FootnoteText"/>
      </w:pPr>
      <w:r>
        <w:rPr>
          <w:rStyle w:val="FootnoteReference"/>
        </w:rPr>
        <w:footnoteRef/>
      </w:r>
      <w:r>
        <w:t xml:space="preserve"> </w:t>
      </w:r>
      <w:hyperlink r:id="rId52" w:history="1">
        <w:r w:rsidRPr="0006035A">
          <w:rPr>
            <w:rStyle w:val="Hyperlink"/>
          </w:rPr>
          <w:t>https://likumi.lv/ta/id/222147-kartiba-kada-piesakamas-a-b-un-c-kategorijas-piesarnojosas-darbibas-un-izsniedzamas-atlaujas-a-un-b-kategorijas-piesarnojoso-da</w:t>
        </w:r>
      </w:hyperlink>
      <w:r w:rsidRPr="00D17E9B">
        <w:t>...</w:t>
      </w:r>
      <w:r>
        <w:t xml:space="preserve"> </w:t>
      </w:r>
    </w:p>
  </w:footnote>
  <w:footnote w:id="138">
    <w:p w14:paraId="215A76FB" w14:textId="77777777" w:rsidR="008570F1" w:rsidRDefault="008570F1" w:rsidP="007E67F9">
      <w:pPr>
        <w:pStyle w:val="FootnoteText"/>
        <w:ind w:left="0" w:firstLine="0"/>
      </w:pPr>
      <w:r>
        <w:rPr>
          <w:rStyle w:val="FootnoteReference"/>
        </w:rPr>
        <w:footnoteRef/>
      </w:r>
      <w:r>
        <w:t xml:space="preserve"> </w:t>
      </w:r>
      <w:r w:rsidRPr="005E4070">
        <w:t>Attiecībā uz darbībām, kuras ietver vairākas vienkāršotu izmaksu iespējas, kas sedz atšķirīgas kategorijas izmaksas, atšķirīgus projektus vai secīgus darbības posmus, 3.–11. punktu aizpilda par katru rādītāju, pēc kura sasniegšanas veic atlīdzināšanu.</w:t>
      </w:r>
    </w:p>
  </w:footnote>
  <w:footnote w:id="139">
    <w:p w14:paraId="609B5FBA" w14:textId="77777777" w:rsidR="00AC698B" w:rsidRDefault="00AC698B" w:rsidP="007E67F9">
      <w:pPr>
        <w:pStyle w:val="FootnoteText"/>
        <w:ind w:left="0" w:firstLine="0"/>
      </w:pPr>
      <w:r>
        <w:rPr>
          <w:rStyle w:val="FootnoteReference"/>
        </w:rPr>
        <w:footnoteRef/>
      </w:r>
      <w:r>
        <w:t xml:space="preserve"> </w:t>
      </w:r>
      <w:r w:rsidRPr="00225B42">
        <w:t>Attiecīgā gadījumā norāda korekcijas biežumu un laika grafiku un skaidru atsauci uz konkrētu rādītāju (tostarp attiecīgā gadījumā saiti uz vietni, kurā publicēts šis rādītājs).</w:t>
      </w:r>
    </w:p>
  </w:footnote>
  <w:footnote w:id="140">
    <w:p w14:paraId="0AD5E8CD" w14:textId="77777777" w:rsidR="00350C9C" w:rsidRPr="0080755A" w:rsidRDefault="00350C9C" w:rsidP="00350C9C">
      <w:pPr>
        <w:pStyle w:val="FootnoteText"/>
      </w:pPr>
      <w:r>
        <w:rPr>
          <w:rStyle w:val="FootnoteReference"/>
        </w:rPr>
        <w:footnoteRef/>
      </w:r>
      <w:r>
        <w:t xml:space="preserve"> Informācija par atlasi: </w:t>
      </w:r>
      <w:r w:rsidRPr="0080755A">
        <w:t>https://www.cfla.gov.lv/lv/2-2-2-2-k-1</w:t>
      </w:r>
    </w:p>
  </w:footnote>
  <w:footnote w:id="141">
    <w:p w14:paraId="4B50BBD1" w14:textId="77777777" w:rsidR="00350C9C" w:rsidRPr="000A5A1A" w:rsidRDefault="00350C9C" w:rsidP="00350C9C">
      <w:pPr>
        <w:pStyle w:val="FootnoteText"/>
      </w:pPr>
      <w:r>
        <w:rPr>
          <w:rStyle w:val="FootnoteReference"/>
        </w:rPr>
        <w:footnoteRef/>
      </w:r>
      <w:r>
        <w:t xml:space="preserve"> Ministru kabineta 2024. gada 26. marta noteikumi Nr. 197 “Eiropas Savienības kohēzijas politikas programmas 2021.–2027. gadam 2.2.2. specifiskā atbalsta mērķa "Pārejas uz aprites ekonomiku veicināšana" 2.2.2.2. pasākuma "Atkritumu dalītā vākšana" projektu iesniegumu pirmās atlases kārtas īstenošanas noteikumi”, pieejami  </w:t>
      </w:r>
      <w:r w:rsidRPr="000A5A1A">
        <w:t>https://likumi.lv/ta/id/350820-eiropas-savienibas-kohezijas-politikas-programmas-20212027-gadam-222specifiska-atbalsta-merka-parejas-uz-aprites-ekonomiku-veicinasana-2222-pasakuma-atkritumu-dalita-vaksana-projektu-iesniegumu-pirmas-atlases-kartas-istenosanas-noteikumi</w:t>
      </w:r>
    </w:p>
  </w:footnote>
  <w:footnote w:id="142">
    <w:p w14:paraId="7E7312DB" w14:textId="77777777" w:rsidR="00350C9C" w:rsidRDefault="00350C9C" w:rsidP="00546B1B">
      <w:pPr>
        <w:pStyle w:val="FootnoteText"/>
        <w:ind w:left="0" w:firstLine="0"/>
        <w:jc w:val="left"/>
      </w:pPr>
      <w:r>
        <w:rPr>
          <w:rStyle w:val="FootnoteReference"/>
        </w:rPr>
        <w:footnoteRef/>
      </w:r>
      <w:r>
        <w:t xml:space="preserve"> </w:t>
      </w:r>
      <w:r w:rsidRPr="006E4A70">
        <w:t>Vai ir iespējama negatīva ietekme uz atbalstīto darbību kvalitāti un, ja ir, kādi pasākumi (piemēram, kvalitātes nodrošināšana) tiks veikti, lai kompensētu šo risku?</w:t>
      </w:r>
    </w:p>
  </w:footnote>
  <w:footnote w:id="143">
    <w:p w14:paraId="483AC841" w14:textId="77777777" w:rsidR="00350C9C" w:rsidRDefault="00350C9C" w:rsidP="00350C9C">
      <w:pPr>
        <w:pStyle w:val="FootnoteText"/>
      </w:pPr>
      <w:r>
        <w:rPr>
          <w:rStyle w:val="FootnoteReference"/>
        </w:rPr>
        <w:footnoteRef/>
      </w:r>
      <w:r>
        <w:t xml:space="preserve"> </w:t>
      </w:r>
      <w:hyperlink r:id="rId53" w:history="1">
        <w:r w:rsidRPr="00520A19">
          <w:rPr>
            <w:rStyle w:val="Hyperlink"/>
          </w:rPr>
          <w:t>https://likumi.lv/ta/id/327220-atkritumu-dalitas-savaksanas-sagatavosanas-atkartotai-izmantosanai-parstrades-un-materialu-regeneracijas-noteikumi</w:t>
        </w:r>
      </w:hyperlink>
      <w:r>
        <w:t xml:space="preserve"> </w:t>
      </w:r>
    </w:p>
  </w:footnote>
  <w:footnote w:id="144">
    <w:p w14:paraId="12214586" w14:textId="77777777" w:rsidR="00350C9C" w:rsidRDefault="00350C9C" w:rsidP="00350C9C">
      <w:pPr>
        <w:pStyle w:val="FootnoteText"/>
      </w:pPr>
      <w:r>
        <w:rPr>
          <w:rStyle w:val="FootnoteReference"/>
        </w:rPr>
        <w:footnoteRef/>
      </w:r>
      <w:r>
        <w:t xml:space="preserve"> </w:t>
      </w:r>
      <w:hyperlink r:id="rId54" w:history="1">
        <w:r w:rsidRPr="00520A19">
          <w:rPr>
            <w:rStyle w:val="Hyperlink"/>
          </w:rPr>
          <w:t>https://likumi.lv/ta/id/287396-noteikumi-par-atkritumu-savaksanas-un-skirosanas-vietam</w:t>
        </w:r>
      </w:hyperlink>
      <w:r>
        <w:t xml:space="preserve"> </w:t>
      </w:r>
    </w:p>
  </w:footnote>
  <w:footnote w:id="145">
    <w:p w14:paraId="2174EC57" w14:textId="77777777" w:rsidR="00350C9C" w:rsidRDefault="00350C9C" w:rsidP="00350C9C">
      <w:pPr>
        <w:pStyle w:val="FootnoteText"/>
      </w:pPr>
      <w:r>
        <w:rPr>
          <w:rStyle w:val="FootnoteReference"/>
        </w:rPr>
        <w:footnoteRef/>
      </w:r>
      <w:r>
        <w:t xml:space="preserve"> </w:t>
      </w:r>
      <w:hyperlink r:id="rId55" w:history="1">
        <w:r w:rsidRPr="00520A19">
          <w:rPr>
            <w:rStyle w:val="Hyperlink"/>
          </w:rPr>
          <w:t>https://likumi.lv/ta/id/221378-atkritumu-apsaimniekosanas-likums</w:t>
        </w:r>
      </w:hyperlink>
      <w:r>
        <w:t xml:space="preserve"> </w:t>
      </w:r>
    </w:p>
  </w:footnote>
  <w:footnote w:id="146">
    <w:p w14:paraId="1D9B8419" w14:textId="77777777" w:rsidR="00350C9C" w:rsidRDefault="00350C9C" w:rsidP="00350C9C">
      <w:pPr>
        <w:pStyle w:val="FootnoteText"/>
      </w:pPr>
      <w:r>
        <w:rPr>
          <w:rStyle w:val="FootnoteReference"/>
        </w:rPr>
        <w:footnoteRef/>
      </w:r>
      <w:r>
        <w:t xml:space="preserve"> </w:t>
      </w:r>
      <w:hyperlink r:id="rId56" w:history="1">
        <w:r w:rsidRPr="00520A19">
          <w:rPr>
            <w:rStyle w:val="Hyperlink"/>
          </w:rPr>
          <w:t>https://likumi.lv/ta/id/337993-noteikumi-par-razotaja-paplasinatas-atbildibas-sistemas-izveidi-un-piemerosanu-plastmasu-saturosiem-izstradajumiem</w:t>
        </w:r>
      </w:hyperlink>
      <w:r>
        <w:t xml:space="preserve"> </w:t>
      </w:r>
    </w:p>
  </w:footnote>
  <w:footnote w:id="147">
    <w:p w14:paraId="72277949" w14:textId="77777777" w:rsidR="00350C9C" w:rsidRDefault="00350C9C" w:rsidP="00350C9C">
      <w:pPr>
        <w:pStyle w:val="FootnoteText"/>
      </w:pPr>
      <w:r>
        <w:rPr>
          <w:rStyle w:val="FootnoteReference"/>
        </w:rPr>
        <w:footnoteRef/>
      </w:r>
      <w:r>
        <w:t xml:space="preserve"> Pieejama VARAM lietvedības sistēmā </w:t>
      </w:r>
    </w:p>
  </w:footnote>
  <w:footnote w:id="148">
    <w:p w14:paraId="3269C3C7" w14:textId="77915248" w:rsidR="00E51415" w:rsidRPr="008402DB" w:rsidRDefault="00E51415" w:rsidP="00C84330">
      <w:pPr>
        <w:pStyle w:val="FootnoteText"/>
        <w:ind w:left="0" w:firstLine="0"/>
        <w:rPr>
          <w:sz w:val="16"/>
          <w:szCs w:val="16"/>
        </w:rPr>
      </w:pPr>
      <w:r w:rsidRPr="008402DB">
        <w:rPr>
          <w:rStyle w:val="FootnoteReference"/>
          <w:sz w:val="16"/>
          <w:szCs w:val="16"/>
        </w:rPr>
        <w:footnoteRef/>
      </w:r>
      <w:r w:rsidRPr="008402DB">
        <w:rPr>
          <w:sz w:val="16"/>
          <w:szCs w:val="16"/>
        </w:rPr>
        <w:t xml:space="preserve"> Citi pasākumu datumi tiks noteikti pēc konkrētu projektu identificēšanas un </w:t>
      </w:r>
      <w:r>
        <w:rPr>
          <w:sz w:val="16"/>
          <w:szCs w:val="16"/>
        </w:rPr>
        <w:t>apstiprināšanas.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402C" w14:textId="77777777" w:rsidR="00E51415" w:rsidRDefault="00E51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420" w14:textId="77777777" w:rsidR="00E51415" w:rsidRDefault="00E51415">
    <w:pPr>
      <w:pStyle w:val="Footer"/>
      <w:pBdr>
        <w:bottom w:val="single" w:sz="4" w:space="1" w:color="7B6F46"/>
      </w:pBdr>
      <w:tabs>
        <w:tab w:val="right" w:pos="8820"/>
      </w:tabs>
      <w:ind w:right="302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09D" w14:textId="77777777" w:rsidR="00E51415" w:rsidRDefault="00E5141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3D54" w14:textId="77777777" w:rsidR="00E51415" w:rsidRDefault="00E514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DBFB" w14:textId="77777777" w:rsidR="00E51415" w:rsidRDefault="00E51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5A24" w14:textId="77777777" w:rsidR="00E51415" w:rsidRDefault="00E51415">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129"/>
        </w:tabs>
        <w:ind w:left="1129"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D40369"/>
    <w:multiLevelType w:val="hybridMultilevel"/>
    <w:tmpl w:val="692A00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1AC4381"/>
    <w:multiLevelType w:val="hybridMultilevel"/>
    <w:tmpl w:val="AB1E1E1C"/>
    <w:lvl w:ilvl="0" w:tplc="96D26ADA">
      <w:start w:val="1"/>
      <w:numFmt w:val="lowerLetter"/>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D60184"/>
    <w:multiLevelType w:val="hybridMultilevel"/>
    <w:tmpl w:val="A5620F58"/>
    <w:lvl w:ilvl="0" w:tplc="0426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153227"/>
    <w:multiLevelType w:val="hybridMultilevel"/>
    <w:tmpl w:val="AD1444F2"/>
    <w:lvl w:ilvl="0" w:tplc="D2DE0E42">
      <w:start w:val="1"/>
      <w:numFmt w:val="decimal"/>
      <w:lvlText w:val="(%1)"/>
      <w:lvlJc w:val="left"/>
      <w:pPr>
        <w:ind w:left="1495" w:hanging="360"/>
      </w:pPr>
      <w:rPr>
        <w:rFonts w:ascii="Times New Roman" w:hAnsi="Times New Roman" w:cs="Times New Roman" w:hint="default"/>
        <w:b w:val="0"/>
        <w:i w:val="0"/>
        <w:color w:val="auto"/>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62BFB"/>
    <w:multiLevelType w:val="hybridMultilevel"/>
    <w:tmpl w:val="7384F1E6"/>
    <w:lvl w:ilvl="0" w:tplc="9F4A83E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193781"/>
    <w:multiLevelType w:val="hybridMultilevel"/>
    <w:tmpl w:val="BC86FB88"/>
    <w:lvl w:ilvl="0" w:tplc="1E0E584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2508AE"/>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0B5570C9"/>
    <w:multiLevelType w:val="hybridMultilevel"/>
    <w:tmpl w:val="EDD0E214"/>
    <w:lvl w:ilvl="0" w:tplc="ABAC9B14">
      <w:start w:val="1"/>
      <w:numFmt w:val="lowerLetter"/>
      <w:lvlText w:val="%1)"/>
      <w:lvlJc w:val="left"/>
      <w:pPr>
        <w:ind w:left="1211"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BEB6589"/>
    <w:multiLevelType w:val="hybridMultilevel"/>
    <w:tmpl w:val="1E40C342"/>
    <w:lvl w:ilvl="0" w:tplc="2E18D0AC">
      <w:start w:val="1"/>
      <w:numFmt w:val="decimal"/>
      <w:lvlText w:val="%1)"/>
      <w:lvlJc w:val="left"/>
      <w:pPr>
        <w:ind w:left="720" w:hanging="360"/>
      </w:pPr>
      <w:rPr>
        <w:rFonts w:ascii="Times New Roman" w:hAnsi="Times New Roman" w:cs="Times New Roman" w:hint="default"/>
        <w:b w:val="0"/>
        <w:bCs/>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DFA66CE"/>
    <w:multiLevelType w:val="hybridMultilevel"/>
    <w:tmpl w:val="1AA0E5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9" w15:restartNumberingAfterBreak="0">
    <w:nsid w:val="1D3951BF"/>
    <w:multiLevelType w:val="hybridMultilevel"/>
    <w:tmpl w:val="03F4152C"/>
    <w:lvl w:ilvl="0" w:tplc="957C340C">
      <w:start w:val="1"/>
      <w:numFmt w:val="decimal"/>
      <w:lvlText w:val="%1)"/>
      <w:lvlJc w:val="left"/>
      <w:pPr>
        <w:ind w:left="360" w:hanging="360"/>
      </w:pPr>
      <w:rPr>
        <w:rFonts w:ascii="Times New Roman" w:hAnsi="Times New Roman"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FD01B9A"/>
    <w:multiLevelType w:val="hybridMultilevel"/>
    <w:tmpl w:val="E8DA7A0A"/>
    <w:lvl w:ilvl="0" w:tplc="33F83092">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0C562F8"/>
    <w:multiLevelType w:val="hybridMultilevel"/>
    <w:tmpl w:val="77DA78A6"/>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4A82EFF4">
      <w:start w:val="1"/>
      <w:numFmt w:val="lowerLetter"/>
      <w:lvlText w:val="%3)"/>
      <w:lvlJc w:val="left"/>
      <w:pPr>
        <w:ind w:left="2340" w:hanging="360"/>
      </w:pPr>
      <w:rPr>
        <w:rFonts w:hint="default"/>
        <w:b w:val="0"/>
        <w:bCs/>
      </w:rPr>
    </w:lvl>
    <w:lvl w:ilvl="3" w:tplc="D3BEAEE6">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1311964"/>
    <w:multiLevelType w:val="multilevel"/>
    <w:tmpl w:val="6B4A7F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62576B"/>
    <w:multiLevelType w:val="multilevel"/>
    <w:tmpl w:val="17BE2EA2"/>
    <w:lvl w:ilvl="0">
      <w:start w:val="3"/>
      <w:numFmt w:val="decimal"/>
      <w:lvlText w:val="%1."/>
      <w:lvlJc w:val="left"/>
      <w:pPr>
        <w:ind w:left="360" w:hanging="360"/>
      </w:pPr>
      <w:rPr>
        <w:rFonts w:hint="default"/>
        <w:b/>
        <w:i w:val="0"/>
        <w:iCs/>
      </w:rPr>
    </w:lvl>
    <w:lvl w:ilvl="1">
      <w:start w:val="1"/>
      <w:numFmt w:val="decimal"/>
      <w:lvlText w:val="%1.%2."/>
      <w:lvlJc w:val="left"/>
      <w:pPr>
        <w:ind w:left="360" w:hanging="360"/>
      </w:pPr>
      <w:rPr>
        <w:rFonts w:hint="default"/>
        <w:b/>
      </w:rPr>
    </w:lvl>
    <w:lvl w:ilvl="2">
      <w:start w:val="1"/>
      <w:numFmt w:val="decimal"/>
      <w:lvlText w:val="%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23425807"/>
    <w:multiLevelType w:val="hybridMultilevel"/>
    <w:tmpl w:val="1F3CC5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37C13DF"/>
    <w:multiLevelType w:val="hybridMultilevel"/>
    <w:tmpl w:val="1A78E19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27191CEE"/>
    <w:multiLevelType w:val="hybridMultilevel"/>
    <w:tmpl w:val="8BB4041A"/>
    <w:lvl w:ilvl="0" w:tplc="04260011">
      <w:start w:val="1"/>
      <w:numFmt w:val="decimal"/>
      <w:lvlText w:val="%1)"/>
      <w:lvlJc w:val="left"/>
      <w:pPr>
        <w:ind w:left="720" w:hanging="360"/>
      </w:pPr>
    </w:lvl>
    <w:lvl w:ilvl="1" w:tplc="A2005C20">
      <w:start w:val="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426001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0" w15:restartNumberingAfterBreak="0">
    <w:nsid w:val="2FA16E77"/>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2FB26988"/>
    <w:multiLevelType w:val="hybridMultilevel"/>
    <w:tmpl w:val="1E46A8A2"/>
    <w:lvl w:ilvl="0" w:tplc="9CCCAC72">
      <w:start w:val="1"/>
      <w:numFmt w:val="bullet"/>
      <w:lvlText w:val="-"/>
      <w:lvlJc w:val="left"/>
      <w:pPr>
        <w:ind w:left="681" w:hanging="360"/>
      </w:pPr>
      <w:rPr>
        <w:rFonts w:ascii="Times New Roman" w:eastAsia="Calibri" w:hAnsi="Times New Roman" w:cs="Times New Roman" w:hint="default"/>
      </w:rPr>
    </w:lvl>
    <w:lvl w:ilvl="1" w:tplc="08090003">
      <w:start w:val="1"/>
      <w:numFmt w:val="bullet"/>
      <w:lvlText w:val="o"/>
      <w:lvlJc w:val="left"/>
      <w:pPr>
        <w:ind w:left="1401" w:hanging="360"/>
      </w:pPr>
      <w:rPr>
        <w:rFonts w:ascii="Courier New" w:hAnsi="Courier New" w:cs="Courier New" w:hint="default"/>
      </w:rPr>
    </w:lvl>
    <w:lvl w:ilvl="2" w:tplc="08090005">
      <w:start w:val="1"/>
      <w:numFmt w:val="bullet"/>
      <w:lvlText w:val=""/>
      <w:lvlJc w:val="left"/>
      <w:pPr>
        <w:ind w:left="2121" w:hanging="360"/>
      </w:pPr>
      <w:rPr>
        <w:rFonts w:ascii="Wingdings" w:hAnsi="Wingdings" w:hint="default"/>
      </w:rPr>
    </w:lvl>
    <w:lvl w:ilvl="3" w:tplc="08090001">
      <w:start w:val="1"/>
      <w:numFmt w:val="bullet"/>
      <w:lvlText w:val=""/>
      <w:lvlJc w:val="left"/>
      <w:pPr>
        <w:ind w:left="2841" w:hanging="360"/>
      </w:pPr>
      <w:rPr>
        <w:rFonts w:ascii="Symbol" w:hAnsi="Symbol" w:hint="default"/>
      </w:rPr>
    </w:lvl>
    <w:lvl w:ilvl="4" w:tplc="08090003">
      <w:start w:val="1"/>
      <w:numFmt w:val="bullet"/>
      <w:lvlText w:val="o"/>
      <w:lvlJc w:val="left"/>
      <w:pPr>
        <w:ind w:left="3561" w:hanging="360"/>
      </w:pPr>
      <w:rPr>
        <w:rFonts w:ascii="Courier New" w:hAnsi="Courier New" w:cs="Courier New" w:hint="default"/>
      </w:rPr>
    </w:lvl>
    <w:lvl w:ilvl="5" w:tplc="08090005">
      <w:start w:val="1"/>
      <w:numFmt w:val="bullet"/>
      <w:lvlText w:val=""/>
      <w:lvlJc w:val="left"/>
      <w:pPr>
        <w:ind w:left="4281" w:hanging="360"/>
      </w:pPr>
      <w:rPr>
        <w:rFonts w:ascii="Wingdings" w:hAnsi="Wingdings" w:hint="default"/>
      </w:rPr>
    </w:lvl>
    <w:lvl w:ilvl="6" w:tplc="08090001">
      <w:start w:val="1"/>
      <w:numFmt w:val="bullet"/>
      <w:lvlText w:val=""/>
      <w:lvlJc w:val="left"/>
      <w:pPr>
        <w:ind w:left="5001" w:hanging="360"/>
      </w:pPr>
      <w:rPr>
        <w:rFonts w:ascii="Symbol" w:hAnsi="Symbol" w:hint="default"/>
      </w:rPr>
    </w:lvl>
    <w:lvl w:ilvl="7" w:tplc="08090003">
      <w:start w:val="1"/>
      <w:numFmt w:val="bullet"/>
      <w:lvlText w:val="o"/>
      <w:lvlJc w:val="left"/>
      <w:pPr>
        <w:ind w:left="5721" w:hanging="360"/>
      </w:pPr>
      <w:rPr>
        <w:rFonts w:ascii="Courier New" w:hAnsi="Courier New" w:cs="Courier New" w:hint="default"/>
      </w:rPr>
    </w:lvl>
    <w:lvl w:ilvl="8" w:tplc="08090005">
      <w:start w:val="1"/>
      <w:numFmt w:val="bullet"/>
      <w:lvlText w:val=""/>
      <w:lvlJc w:val="left"/>
      <w:pPr>
        <w:ind w:left="6441" w:hanging="360"/>
      </w:pPr>
      <w:rPr>
        <w:rFonts w:ascii="Wingdings" w:hAnsi="Wingdings" w:hint="default"/>
      </w:rPr>
    </w:lvl>
  </w:abstractNum>
  <w:abstractNum w:abstractNumId="32" w15:restartNumberingAfterBreak="0">
    <w:nsid w:val="30197D7D"/>
    <w:multiLevelType w:val="hybridMultilevel"/>
    <w:tmpl w:val="90905C22"/>
    <w:lvl w:ilvl="0" w:tplc="06C615A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5CB6A4A"/>
    <w:multiLevelType w:val="hybridMultilevel"/>
    <w:tmpl w:val="06C031E6"/>
    <w:lvl w:ilvl="0" w:tplc="B5561ED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66162E5"/>
    <w:multiLevelType w:val="hybridMultilevel"/>
    <w:tmpl w:val="90D251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689583E"/>
    <w:multiLevelType w:val="hybridMultilevel"/>
    <w:tmpl w:val="58A06F0C"/>
    <w:lvl w:ilvl="0" w:tplc="4906DA2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38D20A03"/>
    <w:multiLevelType w:val="hybridMultilevel"/>
    <w:tmpl w:val="4D46CDC8"/>
    <w:lvl w:ilvl="0" w:tplc="94BA2D9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7" w15:restartNumberingAfterBreak="0">
    <w:nsid w:val="3B653F99"/>
    <w:multiLevelType w:val="hybridMultilevel"/>
    <w:tmpl w:val="51941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DE83EDA"/>
    <w:multiLevelType w:val="hybridMultilevel"/>
    <w:tmpl w:val="DF9CEA30"/>
    <w:lvl w:ilvl="0" w:tplc="7AAA46EC">
      <w:numFmt w:val="bullet"/>
      <w:lvlText w:val="-"/>
      <w:lvlJc w:val="left"/>
      <w:pPr>
        <w:ind w:left="720" w:hanging="360"/>
      </w:pPr>
      <w:rPr>
        <w:rFonts w:ascii="Times New Roman" w:eastAsiaTheme="minorHAnsi" w:hAnsi="Times New Roman" w:cs="Times New Roman" w:hint="default"/>
      </w:rPr>
    </w:lvl>
    <w:lvl w:ilvl="1" w:tplc="04090017">
      <w:start w:val="1"/>
      <w:numFmt w:val="lowerLetter"/>
      <w:lvlText w:val="%2)"/>
      <w:lvlJc w:val="left"/>
      <w:pPr>
        <w:ind w:left="1440" w:hanging="360"/>
      </w:pPr>
    </w:lvl>
    <w:lvl w:ilvl="2" w:tplc="5216848E">
      <w:start w:val="3"/>
      <w:numFmt w:val="decimal"/>
      <w:lvlText w:val="%3.)"/>
      <w:lvlJc w:val="left"/>
      <w:pPr>
        <w:ind w:left="2340" w:hanging="360"/>
      </w:pPr>
      <w:rPr>
        <w:rFonts w:hint="default"/>
      </w:rPr>
    </w:lvl>
    <w:lvl w:ilvl="3" w:tplc="237A83C2">
      <w:start w:val="1"/>
      <w:numFmt w:val="bullet"/>
      <w:lvlText w:val="-"/>
      <w:lvlJc w:val="left"/>
      <w:pPr>
        <w:ind w:left="2062" w:hanging="360"/>
      </w:pPr>
      <w:rPr>
        <w:rFonts w:ascii="Times New Roman" w:eastAsiaTheme="minorHAnsi" w:hAnsi="Times New Roman" w:cs="Times New Roman" w:hint="default"/>
      </w:rPr>
    </w:lvl>
    <w:lvl w:ilvl="4" w:tplc="04090019">
      <w:start w:val="1"/>
      <w:numFmt w:val="lowerLetter"/>
      <w:lvlText w:val="%5."/>
      <w:lvlJc w:val="left"/>
      <w:pPr>
        <w:ind w:left="5606"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112CE"/>
    <w:multiLevelType w:val="hybridMultilevel"/>
    <w:tmpl w:val="559CC424"/>
    <w:lvl w:ilvl="0" w:tplc="4AE0CDFE">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1EB1971"/>
    <w:multiLevelType w:val="multilevel"/>
    <w:tmpl w:val="64A8146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2F6197A"/>
    <w:multiLevelType w:val="hybridMultilevel"/>
    <w:tmpl w:val="32C8788C"/>
    <w:lvl w:ilvl="0" w:tplc="ABC8847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5" w15:restartNumberingAfterBreak="0">
    <w:nsid w:val="45145B05"/>
    <w:multiLevelType w:val="multilevel"/>
    <w:tmpl w:val="58B0DF66"/>
    <w:lvl w:ilvl="0">
      <w:start w:val="1"/>
      <w:numFmt w:val="decimal"/>
      <w:lvlText w:val="%1."/>
      <w:lvlJc w:val="left"/>
      <w:pPr>
        <w:ind w:left="502" w:hanging="360"/>
      </w:pPr>
      <w:rPr>
        <w:rFonts w:hint="default"/>
      </w:rPr>
    </w:lvl>
    <w:lvl w:ilvl="1">
      <w:start w:val="1"/>
      <w:numFmt w:val="decimal"/>
      <w:isLgl/>
      <w:lvlText w:val="%1.%2."/>
      <w:lvlJc w:val="left"/>
      <w:pPr>
        <w:ind w:left="682" w:hanging="540"/>
      </w:pPr>
      <w:rPr>
        <w:rFonts w:hint="default"/>
        <w:b/>
        <w:i w:val="0"/>
      </w:rPr>
    </w:lvl>
    <w:lvl w:ilvl="2">
      <w:start w:val="2"/>
      <w:numFmt w:val="decimal"/>
      <w:isLgl/>
      <w:lvlText w:val="%1.%2.%3."/>
      <w:lvlJc w:val="left"/>
      <w:pPr>
        <w:ind w:left="-7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7EF6349"/>
    <w:multiLevelType w:val="hybridMultilevel"/>
    <w:tmpl w:val="13CCBEA6"/>
    <w:lvl w:ilvl="0" w:tplc="08090001">
      <w:start w:val="1"/>
      <w:numFmt w:val="bullet"/>
      <w:lvlText w:val=""/>
      <w:lvlJc w:val="left"/>
      <w:pPr>
        <w:ind w:left="720" w:hanging="360"/>
      </w:pPr>
      <w:rPr>
        <w:rFonts w:ascii="Symbol" w:hAnsi="Symbol" w:hint="default"/>
      </w:rPr>
    </w:lvl>
    <w:lvl w:ilvl="1" w:tplc="89AE74F2">
      <w:start w:val="1"/>
      <w:numFmt w:val="decimal"/>
      <w:lvlText w:val="%2."/>
      <w:lvlJc w:val="left"/>
      <w:pPr>
        <w:ind w:left="1440" w:hanging="360"/>
      </w:pPr>
      <w:rPr>
        <w:rFonts w:ascii="Times New Roman" w:eastAsia="Times New Roman" w:hAnsi="Times New Roman" w:cs="Times New Roman"/>
        <w:b w:val="0"/>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98F3A58"/>
    <w:multiLevelType w:val="hybridMultilevel"/>
    <w:tmpl w:val="B2AABE74"/>
    <w:lvl w:ilvl="0" w:tplc="1752E270">
      <w:start w:val="1"/>
      <w:numFmt w:val="lowerLetter"/>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BA36C30"/>
    <w:multiLevelType w:val="hybridMultilevel"/>
    <w:tmpl w:val="9448F822"/>
    <w:lvl w:ilvl="0" w:tplc="04260017">
      <w:start w:val="1"/>
      <w:numFmt w:val="lowerLetter"/>
      <w:lvlText w:val="%1)"/>
      <w:lvlJc w:val="left"/>
      <w:pPr>
        <w:ind w:left="786"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C0E7814"/>
    <w:multiLevelType w:val="hybridMultilevel"/>
    <w:tmpl w:val="C5E22B4C"/>
    <w:lvl w:ilvl="0" w:tplc="04260011">
      <w:start w:val="1"/>
      <w:numFmt w:val="decimal"/>
      <w:lvlText w:val="%1)"/>
      <w:lvlJc w:val="left"/>
      <w:pPr>
        <w:ind w:left="360" w:hanging="360"/>
      </w:pPr>
      <w:rPr>
        <w:rFonts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8F01C4"/>
    <w:multiLevelType w:val="hybridMultilevel"/>
    <w:tmpl w:val="13DC63E8"/>
    <w:lvl w:ilvl="0" w:tplc="8160A90E">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56" w15:restartNumberingAfterBreak="0">
    <w:nsid w:val="519172BB"/>
    <w:multiLevelType w:val="multilevel"/>
    <w:tmpl w:val="877AC38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8" w15:restartNumberingAfterBreak="0">
    <w:nsid w:val="56CA4106"/>
    <w:multiLevelType w:val="hybridMultilevel"/>
    <w:tmpl w:val="906891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237135E"/>
    <w:multiLevelType w:val="hybridMultilevel"/>
    <w:tmpl w:val="F59053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29669DA"/>
    <w:multiLevelType w:val="hybridMultilevel"/>
    <w:tmpl w:val="DC261A1A"/>
    <w:lvl w:ilvl="0" w:tplc="C7EAFA3E">
      <w:start w:val="1"/>
      <w:numFmt w:val="lowerLetter"/>
      <w:lvlText w:val="%1)"/>
      <w:lvlJc w:val="left"/>
      <w:pPr>
        <w:ind w:left="502" w:hanging="360"/>
      </w:pPr>
      <w:rPr>
        <w:rFonts w:hint="default"/>
        <w:b w:val="0"/>
        <w:i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3B73654"/>
    <w:multiLevelType w:val="hybridMultilevel"/>
    <w:tmpl w:val="AA1221A2"/>
    <w:lvl w:ilvl="0" w:tplc="8EF6ED0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42B04C7"/>
    <w:multiLevelType w:val="hybridMultilevel"/>
    <w:tmpl w:val="6FDE19F4"/>
    <w:lvl w:ilvl="0" w:tplc="1700B16E">
      <w:start w:val="1"/>
      <w:numFmt w:val="decimal"/>
      <w:lvlText w:val="%1)"/>
      <w:lvlJc w:val="left"/>
      <w:pPr>
        <w:ind w:left="720" w:hanging="360"/>
      </w:pPr>
      <w:rPr>
        <w:b w:val="0"/>
        <w:bCs/>
      </w:rPr>
    </w:lvl>
    <w:lvl w:ilvl="1" w:tplc="58A2A148">
      <w:start w:val="1"/>
      <w:numFmt w:val="lowerLetter"/>
      <w:lvlText w:val="%2."/>
      <w:lvlJc w:val="left"/>
      <w:pPr>
        <w:ind w:left="1440" w:hanging="360"/>
      </w:pPr>
    </w:lvl>
    <w:lvl w:ilvl="2" w:tplc="CB56465A">
      <w:start w:val="1"/>
      <w:numFmt w:val="lowerRoman"/>
      <w:lvlText w:val="%3."/>
      <w:lvlJc w:val="right"/>
      <w:pPr>
        <w:ind w:left="2160" w:hanging="180"/>
      </w:pPr>
    </w:lvl>
    <w:lvl w:ilvl="3" w:tplc="4A4CA6FE">
      <w:start w:val="1"/>
      <w:numFmt w:val="decimal"/>
      <w:lvlText w:val="%4."/>
      <w:lvlJc w:val="left"/>
      <w:pPr>
        <w:ind w:left="2880" w:hanging="360"/>
      </w:pPr>
    </w:lvl>
    <w:lvl w:ilvl="4" w:tplc="D99258DC">
      <w:start w:val="1"/>
      <w:numFmt w:val="lowerLetter"/>
      <w:lvlText w:val="%5."/>
      <w:lvlJc w:val="left"/>
      <w:pPr>
        <w:ind w:left="3600" w:hanging="360"/>
      </w:pPr>
    </w:lvl>
    <w:lvl w:ilvl="5" w:tplc="4E6CFEBE">
      <w:start w:val="1"/>
      <w:numFmt w:val="lowerRoman"/>
      <w:lvlText w:val="%6."/>
      <w:lvlJc w:val="right"/>
      <w:pPr>
        <w:ind w:left="4320" w:hanging="180"/>
      </w:pPr>
    </w:lvl>
    <w:lvl w:ilvl="6" w:tplc="8C9CBB12">
      <w:start w:val="1"/>
      <w:numFmt w:val="decimal"/>
      <w:lvlText w:val="%7."/>
      <w:lvlJc w:val="left"/>
      <w:pPr>
        <w:ind w:left="5040" w:hanging="360"/>
      </w:pPr>
    </w:lvl>
    <w:lvl w:ilvl="7" w:tplc="591A9DCC">
      <w:start w:val="1"/>
      <w:numFmt w:val="lowerLetter"/>
      <w:lvlText w:val="%8."/>
      <w:lvlJc w:val="left"/>
      <w:pPr>
        <w:ind w:left="5760" w:hanging="360"/>
      </w:pPr>
    </w:lvl>
    <w:lvl w:ilvl="8" w:tplc="1E0AE248">
      <w:start w:val="1"/>
      <w:numFmt w:val="lowerRoman"/>
      <w:lvlText w:val="%9."/>
      <w:lvlJc w:val="right"/>
      <w:pPr>
        <w:ind w:left="6480" w:hanging="180"/>
      </w:pPr>
    </w:lvl>
  </w:abstractNum>
  <w:abstractNum w:abstractNumId="6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8" w15:restartNumberingAfterBreak="0">
    <w:nsid w:val="67114B92"/>
    <w:multiLevelType w:val="hybridMultilevel"/>
    <w:tmpl w:val="6E4A91EC"/>
    <w:lvl w:ilvl="0" w:tplc="A0D830F4">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6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0" w15:restartNumberingAfterBreak="0">
    <w:nsid w:val="67AA24BA"/>
    <w:multiLevelType w:val="hybridMultilevel"/>
    <w:tmpl w:val="3B8CDFEC"/>
    <w:lvl w:ilvl="0" w:tplc="DDF0E2D0">
      <w:start w:val="1"/>
      <w:numFmt w:val="decimal"/>
      <w:lvlText w:val="%1)"/>
      <w:lvlJc w:val="left"/>
      <w:pPr>
        <w:ind w:left="723" w:hanging="360"/>
      </w:pPr>
      <w:rPr>
        <w:rFonts w:ascii="Times New Roman" w:hAnsi="Times New Roman" w:cs="Times New Roman"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CCF7E3B"/>
    <w:multiLevelType w:val="hybridMultilevel"/>
    <w:tmpl w:val="76C0107C"/>
    <w:lvl w:ilvl="0" w:tplc="E0DAC09A">
      <w:start w:val="1"/>
      <w:numFmt w:val="lowerRoman"/>
      <w:lvlText w:val="%1."/>
      <w:lvlJc w:val="right"/>
      <w:pPr>
        <w:ind w:left="1560" w:hanging="360"/>
      </w:pPr>
      <w:rPr>
        <w:rFonts w:ascii="Times New Roman" w:hAnsi="Times New Roman" w:cs="Times New Roman"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73" w15:restartNumberingAfterBreak="0">
    <w:nsid w:val="6D4A0B95"/>
    <w:multiLevelType w:val="hybridMultilevel"/>
    <w:tmpl w:val="2CE4A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5" w15:restartNumberingAfterBreak="0">
    <w:nsid w:val="6F670371"/>
    <w:multiLevelType w:val="multilevel"/>
    <w:tmpl w:val="F558C8F8"/>
    <w:lvl w:ilvl="0">
      <w:start w:val="3"/>
      <w:numFmt w:val="decimal"/>
      <w:lvlText w:val="%1."/>
      <w:lvlJc w:val="left"/>
      <w:pPr>
        <w:ind w:left="360" w:hanging="360"/>
      </w:pPr>
      <w:rPr>
        <w:rFonts w:hint="default"/>
        <w:b/>
        <w:i w:val="0"/>
        <w:i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74576C00"/>
    <w:multiLevelType w:val="hybridMultilevel"/>
    <w:tmpl w:val="88440C9E"/>
    <w:lvl w:ilvl="0" w:tplc="4432A2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4593AC8"/>
    <w:multiLevelType w:val="hybridMultilevel"/>
    <w:tmpl w:val="26363446"/>
    <w:lvl w:ilvl="0" w:tplc="B346157A">
      <w:start w:val="1"/>
      <w:numFmt w:val="lowerLetter"/>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996D6C"/>
    <w:multiLevelType w:val="hybridMultilevel"/>
    <w:tmpl w:val="4F0A9F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1" w15:restartNumberingAfterBreak="0">
    <w:nsid w:val="7CF9248F"/>
    <w:multiLevelType w:val="hybridMultilevel"/>
    <w:tmpl w:val="2790491A"/>
    <w:lvl w:ilvl="0" w:tplc="FA10FCC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DE16576"/>
    <w:multiLevelType w:val="hybridMultilevel"/>
    <w:tmpl w:val="E74832F2"/>
    <w:lvl w:ilvl="0" w:tplc="F312B420">
      <w:start w:val="1"/>
      <w:numFmt w:val="decimal"/>
      <w:lvlText w:val="%1)"/>
      <w:lvlJc w:val="left"/>
      <w:pPr>
        <w:ind w:left="720" w:hanging="360"/>
      </w:pPr>
      <w:rPr>
        <w:rFonts w:ascii="Times New Roman" w:eastAsia="Times New Roman" w:hAnsi="Times New Roman"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39719">
    <w:abstractNumId w:val="52"/>
  </w:num>
  <w:num w:numId="2" w16cid:durableId="80297764">
    <w:abstractNumId w:val="78"/>
  </w:num>
  <w:num w:numId="3" w16cid:durableId="522865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846647">
    <w:abstractNumId w:val="5"/>
  </w:num>
  <w:num w:numId="5" w16cid:durableId="1811709793">
    <w:abstractNumId w:val="4"/>
  </w:num>
  <w:num w:numId="6" w16cid:durableId="111827072">
    <w:abstractNumId w:val="3"/>
  </w:num>
  <w:num w:numId="7" w16cid:durableId="1647392075">
    <w:abstractNumId w:val="2"/>
  </w:num>
  <w:num w:numId="8" w16cid:durableId="1422869713">
    <w:abstractNumId w:val="1"/>
  </w:num>
  <w:num w:numId="9" w16cid:durableId="923950077">
    <w:abstractNumId w:val="0"/>
  </w:num>
  <w:num w:numId="10" w16cid:durableId="968629047">
    <w:abstractNumId w:val="66"/>
  </w:num>
  <w:num w:numId="11" w16cid:durableId="158080628">
    <w:abstractNumId w:val="69"/>
  </w:num>
  <w:num w:numId="12" w16cid:durableId="604002185">
    <w:abstractNumId w:val="67"/>
  </w:num>
  <w:num w:numId="13" w16cid:durableId="1679234973">
    <w:abstractNumId w:val="74"/>
  </w:num>
  <w:num w:numId="14" w16cid:durableId="1294479973">
    <w:abstractNumId w:val="26"/>
  </w:num>
  <w:num w:numId="15" w16cid:durableId="819076535">
    <w:abstractNumId w:val="42"/>
  </w:num>
  <w:num w:numId="16" w16cid:durableId="796801536">
    <w:abstractNumId w:val="48"/>
  </w:num>
  <w:num w:numId="17" w16cid:durableId="1392848881">
    <w:abstractNumId w:val="46"/>
  </w:num>
  <w:num w:numId="18" w16cid:durableId="280697787">
    <w:abstractNumId w:val="8"/>
  </w:num>
  <w:num w:numId="19" w16cid:durableId="1604144831">
    <w:abstractNumId w:val="50"/>
  </w:num>
  <w:num w:numId="20" w16cid:durableId="1756709861">
    <w:abstractNumId w:val="17"/>
  </w:num>
  <w:num w:numId="21" w16cid:durableId="353381362">
    <w:abstractNumId w:val="47"/>
    <w:lvlOverride w:ilvl="0">
      <w:startOverride w:val="1"/>
    </w:lvlOverride>
  </w:num>
  <w:num w:numId="22" w16cid:durableId="1377777595">
    <w:abstractNumId w:val="61"/>
    <w:lvlOverride w:ilvl="0">
      <w:startOverride w:val="1"/>
    </w:lvlOverride>
  </w:num>
  <w:num w:numId="23" w16cid:durableId="1851329931">
    <w:abstractNumId w:val="41"/>
  </w:num>
  <w:num w:numId="24" w16cid:durableId="2074888919">
    <w:abstractNumId w:val="71"/>
  </w:num>
  <w:num w:numId="25" w16cid:durableId="1130782817">
    <w:abstractNumId w:val="29"/>
  </w:num>
  <w:num w:numId="26" w16cid:durableId="410590186">
    <w:abstractNumId w:val="44"/>
  </w:num>
  <w:num w:numId="27" w16cid:durableId="320544762">
    <w:abstractNumId w:val="59"/>
  </w:num>
  <w:num w:numId="28" w16cid:durableId="732392454">
    <w:abstractNumId w:val="60"/>
  </w:num>
  <w:num w:numId="29" w16cid:durableId="582878859">
    <w:abstractNumId w:val="28"/>
  </w:num>
  <w:num w:numId="30" w16cid:durableId="1342975431">
    <w:abstractNumId w:val="57"/>
  </w:num>
  <w:num w:numId="31" w16cid:durableId="879824757">
    <w:abstractNumId w:val="80"/>
  </w:num>
  <w:num w:numId="32" w16cid:durableId="1569265687">
    <w:abstractNumId w:val="45"/>
  </w:num>
  <w:num w:numId="33" w16cid:durableId="2048724057">
    <w:abstractNumId w:val="20"/>
  </w:num>
  <w:num w:numId="34" w16cid:durableId="584996551">
    <w:abstractNumId w:val="70"/>
  </w:num>
  <w:num w:numId="35" w16cid:durableId="1521042882">
    <w:abstractNumId w:val="68"/>
  </w:num>
  <w:num w:numId="36" w16cid:durableId="745541385">
    <w:abstractNumId w:val="79"/>
  </w:num>
  <w:num w:numId="37" w16cid:durableId="1384600363">
    <w:abstractNumId w:val="13"/>
  </w:num>
  <w:num w:numId="38" w16cid:durableId="1513379037">
    <w:abstractNumId w:val="30"/>
  </w:num>
  <w:num w:numId="39" w16cid:durableId="287126625">
    <w:abstractNumId w:val="15"/>
  </w:num>
  <w:num w:numId="40" w16cid:durableId="2026858928">
    <w:abstractNumId w:val="75"/>
  </w:num>
  <w:num w:numId="41" w16cid:durableId="1408067473">
    <w:abstractNumId w:val="63"/>
  </w:num>
  <w:num w:numId="42" w16cid:durableId="548958910">
    <w:abstractNumId w:val="34"/>
  </w:num>
  <w:num w:numId="43" w16cid:durableId="793989205">
    <w:abstractNumId w:val="25"/>
  </w:num>
  <w:num w:numId="44" w16cid:durableId="791746193">
    <w:abstractNumId w:val="53"/>
  </w:num>
  <w:num w:numId="45" w16cid:durableId="452407236">
    <w:abstractNumId w:val="38"/>
  </w:num>
  <w:num w:numId="46" w16cid:durableId="1809205265">
    <w:abstractNumId w:val="58"/>
  </w:num>
  <w:num w:numId="47" w16cid:durableId="1357924255">
    <w:abstractNumId w:val="14"/>
  </w:num>
  <w:num w:numId="48" w16cid:durableId="1095788817">
    <w:abstractNumId w:val="21"/>
  </w:num>
  <w:num w:numId="49" w16cid:durableId="1649701484">
    <w:abstractNumId w:val="22"/>
  </w:num>
  <w:num w:numId="50" w16cid:durableId="241910805">
    <w:abstractNumId w:val="40"/>
  </w:num>
  <w:num w:numId="51" w16cid:durableId="463157474">
    <w:abstractNumId w:val="10"/>
  </w:num>
  <w:num w:numId="52" w16cid:durableId="1943685607">
    <w:abstractNumId w:val="72"/>
  </w:num>
  <w:num w:numId="53" w16cid:durableId="109714813">
    <w:abstractNumId w:val="9"/>
  </w:num>
  <w:num w:numId="54" w16cid:durableId="1904559843">
    <w:abstractNumId w:val="24"/>
  </w:num>
  <w:num w:numId="55" w16cid:durableId="396637700">
    <w:abstractNumId w:val="55"/>
  </w:num>
  <w:num w:numId="56" w16cid:durableId="963272709">
    <w:abstractNumId w:val="82"/>
  </w:num>
  <w:num w:numId="57" w16cid:durableId="1368484486">
    <w:abstractNumId w:val="19"/>
  </w:num>
  <w:num w:numId="58" w16cid:durableId="947808956">
    <w:abstractNumId w:val="62"/>
  </w:num>
  <w:num w:numId="59" w16cid:durableId="295180539">
    <w:abstractNumId w:val="54"/>
  </w:num>
  <w:num w:numId="60" w16cid:durableId="1401949848">
    <w:abstractNumId w:val="10"/>
  </w:num>
  <w:num w:numId="61" w16cid:durableId="470095908">
    <w:abstractNumId w:val="10"/>
  </w:num>
  <w:num w:numId="62" w16cid:durableId="881745550">
    <w:abstractNumId w:val="76"/>
  </w:num>
  <w:num w:numId="63" w16cid:durableId="321079111">
    <w:abstractNumId w:val="27"/>
  </w:num>
  <w:num w:numId="64" w16cid:durableId="1495801499">
    <w:abstractNumId w:val="16"/>
  </w:num>
  <w:num w:numId="65" w16cid:durableId="1384717483">
    <w:abstractNumId w:val="11"/>
  </w:num>
  <w:num w:numId="66" w16cid:durableId="508759676">
    <w:abstractNumId w:val="65"/>
  </w:num>
  <w:num w:numId="67" w16cid:durableId="640891548">
    <w:abstractNumId w:val="81"/>
  </w:num>
  <w:num w:numId="68" w16cid:durableId="1256982743">
    <w:abstractNumId w:val="7"/>
  </w:num>
  <w:num w:numId="69" w16cid:durableId="456526625">
    <w:abstractNumId w:val="51"/>
  </w:num>
  <w:num w:numId="70" w16cid:durableId="681319652">
    <w:abstractNumId w:val="77"/>
  </w:num>
  <w:num w:numId="71" w16cid:durableId="1294336781">
    <w:abstractNumId w:val="64"/>
  </w:num>
  <w:num w:numId="72" w16cid:durableId="1073622318">
    <w:abstractNumId w:val="43"/>
  </w:num>
  <w:num w:numId="73" w16cid:durableId="1591160141">
    <w:abstractNumId w:val="32"/>
  </w:num>
  <w:num w:numId="74" w16cid:durableId="207765142">
    <w:abstractNumId w:val="12"/>
  </w:num>
  <w:num w:numId="75" w16cid:durableId="1231885685">
    <w:abstractNumId w:val="33"/>
  </w:num>
  <w:num w:numId="76" w16cid:durableId="4627016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12426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44505856">
    <w:abstractNumId w:val="31"/>
  </w:num>
  <w:num w:numId="79" w16cid:durableId="630475226">
    <w:abstractNumId w:val="49"/>
  </w:num>
  <w:num w:numId="80" w16cid:durableId="1695693819">
    <w:abstractNumId w:val="23"/>
  </w:num>
  <w:num w:numId="81" w16cid:durableId="1923906005">
    <w:abstractNumId w:val="6"/>
  </w:num>
  <w:num w:numId="82" w16cid:durableId="1160123460">
    <w:abstractNumId w:val="37"/>
  </w:num>
  <w:num w:numId="83" w16cid:durableId="146868691">
    <w:abstractNumId w:val="73"/>
  </w:num>
  <w:num w:numId="84" w16cid:durableId="1958833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309709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598199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81"/>
    <w:rsid w:val="00000077"/>
    <w:rsid w:val="00000117"/>
    <w:rsid w:val="00000A28"/>
    <w:rsid w:val="00000B5F"/>
    <w:rsid w:val="00000C15"/>
    <w:rsid w:val="00000E21"/>
    <w:rsid w:val="00000EDE"/>
    <w:rsid w:val="00000F4D"/>
    <w:rsid w:val="00001E75"/>
    <w:rsid w:val="00001FE6"/>
    <w:rsid w:val="00002222"/>
    <w:rsid w:val="00002B44"/>
    <w:rsid w:val="00003811"/>
    <w:rsid w:val="00003AA5"/>
    <w:rsid w:val="0000412C"/>
    <w:rsid w:val="00004246"/>
    <w:rsid w:val="00005C16"/>
    <w:rsid w:val="00005F6A"/>
    <w:rsid w:val="00006488"/>
    <w:rsid w:val="00007AAA"/>
    <w:rsid w:val="00007D69"/>
    <w:rsid w:val="00007DD4"/>
    <w:rsid w:val="00007EFB"/>
    <w:rsid w:val="00010D6A"/>
    <w:rsid w:val="00010E8E"/>
    <w:rsid w:val="00011136"/>
    <w:rsid w:val="000114FC"/>
    <w:rsid w:val="000116D2"/>
    <w:rsid w:val="0001176B"/>
    <w:rsid w:val="00011CBA"/>
    <w:rsid w:val="0001212C"/>
    <w:rsid w:val="000123CC"/>
    <w:rsid w:val="0001292A"/>
    <w:rsid w:val="0001299A"/>
    <w:rsid w:val="00013286"/>
    <w:rsid w:val="0001332E"/>
    <w:rsid w:val="000134EB"/>
    <w:rsid w:val="000139C6"/>
    <w:rsid w:val="00013AF5"/>
    <w:rsid w:val="00013D15"/>
    <w:rsid w:val="00013D99"/>
    <w:rsid w:val="00013E85"/>
    <w:rsid w:val="00014435"/>
    <w:rsid w:val="0001455E"/>
    <w:rsid w:val="00015CBC"/>
    <w:rsid w:val="00016316"/>
    <w:rsid w:val="00016DF7"/>
    <w:rsid w:val="00016E28"/>
    <w:rsid w:val="0001773F"/>
    <w:rsid w:val="00020073"/>
    <w:rsid w:val="000200EE"/>
    <w:rsid w:val="00020B80"/>
    <w:rsid w:val="00021056"/>
    <w:rsid w:val="00021D81"/>
    <w:rsid w:val="000221D4"/>
    <w:rsid w:val="00022B14"/>
    <w:rsid w:val="00022C1E"/>
    <w:rsid w:val="00022CE9"/>
    <w:rsid w:val="00022D5E"/>
    <w:rsid w:val="00022E90"/>
    <w:rsid w:val="0002364D"/>
    <w:rsid w:val="0002390C"/>
    <w:rsid w:val="00023C66"/>
    <w:rsid w:val="00023CFC"/>
    <w:rsid w:val="0002461B"/>
    <w:rsid w:val="000246EA"/>
    <w:rsid w:val="0002472B"/>
    <w:rsid w:val="00024978"/>
    <w:rsid w:val="00025BF9"/>
    <w:rsid w:val="00025F07"/>
    <w:rsid w:val="0002668F"/>
    <w:rsid w:val="000266B3"/>
    <w:rsid w:val="000266D9"/>
    <w:rsid w:val="000269A5"/>
    <w:rsid w:val="00026D01"/>
    <w:rsid w:val="00027C0F"/>
    <w:rsid w:val="00027EBC"/>
    <w:rsid w:val="00027FEF"/>
    <w:rsid w:val="000300A1"/>
    <w:rsid w:val="000304A4"/>
    <w:rsid w:val="000307DB"/>
    <w:rsid w:val="00031126"/>
    <w:rsid w:val="00031231"/>
    <w:rsid w:val="00031260"/>
    <w:rsid w:val="000312A7"/>
    <w:rsid w:val="000312AB"/>
    <w:rsid w:val="0003224D"/>
    <w:rsid w:val="00032C91"/>
    <w:rsid w:val="00032EAE"/>
    <w:rsid w:val="00033716"/>
    <w:rsid w:val="00033C91"/>
    <w:rsid w:val="00033F16"/>
    <w:rsid w:val="000343B5"/>
    <w:rsid w:val="0003447D"/>
    <w:rsid w:val="000347E3"/>
    <w:rsid w:val="00034A69"/>
    <w:rsid w:val="00034A8E"/>
    <w:rsid w:val="0003558D"/>
    <w:rsid w:val="00035913"/>
    <w:rsid w:val="00035BFB"/>
    <w:rsid w:val="000367ED"/>
    <w:rsid w:val="0003796D"/>
    <w:rsid w:val="000379D2"/>
    <w:rsid w:val="0004087B"/>
    <w:rsid w:val="00040C82"/>
    <w:rsid w:val="00040DF9"/>
    <w:rsid w:val="00040ED8"/>
    <w:rsid w:val="00041685"/>
    <w:rsid w:val="000416CF"/>
    <w:rsid w:val="000419D6"/>
    <w:rsid w:val="0004207E"/>
    <w:rsid w:val="00042193"/>
    <w:rsid w:val="000429A0"/>
    <w:rsid w:val="00042A5C"/>
    <w:rsid w:val="00042ED5"/>
    <w:rsid w:val="00043FE0"/>
    <w:rsid w:val="0004441A"/>
    <w:rsid w:val="000445A0"/>
    <w:rsid w:val="00044FC4"/>
    <w:rsid w:val="000450C4"/>
    <w:rsid w:val="00045491"/>
    <w:rsid w:val="000457EB"/>
    <w:rsid w:val="0004680D"/>
    <w:rsid w:val="00046E7E"/>
    <w:rsid w:val="00047659"/>
    <w:rsid w:val="00047687"/>
    <w:rsid w:val="00047842"/>
    <w:rsid w:val="0004788B"/>
    <w:rsid w:val="00047D9C"/>
    <w:rsid w:val="00050374"/>
    <w:rsid w:val="00051391"/>
    <w:rsid w:val="000513E6"/>
    <w:rsid w:val="00051AAE"/>
    <w:rsid w:val="00051BAB"/>
    <w:rsid w:val="00051EBD"/>
    <w:rsid w:val="00052395"/>
    <w:rsid w:val="0005288B"/>
    <w:rsid w:val="00052D46"/>
    <w:rsid w:val="00053100"/>
    <w:rsid w:val="0005366F"/>
    <w:rsid w:val="000539D6"/>
    <w:rsid w:val="00054022"/>
    <w:rsid w:val="000543D1"/>
    <w:rsid w:val="00054986"/>
    <w:rsid w:val="0005517C"/>
    <w:rsid w:val="0005584E"/>
    <w:rsid w:val="00055C93"/>
    <w:rsid w:val="00055D54"/>
    <w:rsid w:val="000563EA"/>
    <w:rsid w:val="00056643"/>
    <w:rsid w:val="0005678A"/>
    <w:rsid w:val="000573B4"/>
    <w:rsid w:val="00057459"/>
    <w:rsid w:val="00057D23"/>
    <w:rsid w:val="000601ED"/>
    <w:rsid w:val="000606BD"/>
    <w:rsid w:val="00060D18"/>
    <w:rsid w:val="00060FB9"/>
    <w:rsid w:val="00061037"/>
    <w:rsid w:val="00061227"/>
    <w:rsid w:val="0006126A"/>
    <w:rsid w:val="000615FA"/>
    <w:rsid w:val="000616CA"/>
    <w:rsid w:val="0006225D"/>
    <w:rsid w:val="00062A9E"/>
    <w:rsid w:val="00062F56"/>
    <w:rsid w:val="0006307F"/>
    <w:rsid w:val="00063399"/>
    <w:rsid w:val="00063C4B"/>
    <w:rsid w:val="00063C5C"/>
    <w:rsid w:val="00063E04"/>
    <w:rsid w:val="00064081"/>
    <w:rsid w:val="00065844"/>
    <w:rsid w:val="00066793"/>
    <w:rsid w:val="00066A85"/>
    <w:rsid w:val="00067391"/>
    <w:rsid w:val="000673BD"/>
    <w:rsid w:val="000700A8"/>
    <w:rsid w:val="0007029F"/>
    <w:rsid w:val="0007047E"/>
    <w:rsid w:val="000704C3"/>
    <w:rsid w:val="0007068A"/>
    <w:rsid w:val="00071C4F"/>
    <w:rsid w:val="00071CE8"/>
    <w:rsid w:val="000724A3"/>
    <w:rsid w:val="000728E9"/>
    <w:rsid w:val="00072D30"/>
    <w:rsid w:val="00072DD4"/>
    <w:rsid w:val="000730F2"/>
    <w:rsid w:val="0007344F"/>
    <w:rsid w:val="00073CD6"/>
    <w:rsid w:val="00073E0B"/>
    <w:rsid w:val="00074F1B"/>
    <w:rsid w:val="00075B5F"/>
    <w:rsid w:val="00075BE3"/>
    <w:rsid w:val="000760A2"/>
    <w:rsid w:val="0007694E"/>
    <w:rsid w:val="0007696A"/>
    <w:rsid w:val="00076B9F"/>
    <w:rsid w:val="00076EE9"/>
    <w:rsid w:val="00077045"/>
    <w:rsid w:val="000771A2"/>
    <w:rsid w:val="000771C7"/>
    <w:rsid w:val="000773E6"/>
    <w:rsid w:val="000779A0"/>
    <w:rsid w:val="00077F97"/>
    <w:rsid w:val="00080115"/>
    <w:rsid w:val="00080693"/>
    <w:rsid w:val="000811D7"/>
    <w:rsid w:val="0008188B"/>
    <w:rsid w:val="000819AD"/>
    <w:rsid w:val="00081FE4"/>
    <w:rsid w:val="0008227C"/>
    <w:rsid w:val="0008264C"/>
    <w:rsid w:val="00082BBD"/>
    <w:rsid w:val="00083B2C"/>
    <w:rsid w:val="00083B37"/>
    <w:rsid w:val="00084010"/>
    <w:rsid w:val="00084500"/>
    <w:rsid w:val="0008472D"/>
    <w:rsid w:val="00084BB3"/>
    <w:rsid w:val="00084C00"/>
    <w:rsid w:val="00084FF7"/>
    <w:rsid w:val="00085438"/>
    <w:rsid w:val="00085468"/>
    <w:rsid w:val="00085620"/>
    <w:rsid w:val="0008588A"/>
    <w:rsid w:val="00085BCD"/>
    <w:rsid w:val="00085DFB"/>
    <w:rsid w:val="0008634B"/>
    <w:rsid w:val="00086E5B"/>
    <w:rsid w:val="000872D6"/>
    <w:rsid w:val="0008758F"/>
    <w:rsid w:val="000875F9"/>
    <w:rsid w:val="00087902"/>
    <w:rsid w:val="00087B2B"/>
    <w:rsid w:val="000903FA"/>
    <w:rsid w:val="0009058A"/>
    <w:rsid w:val="00090715"/>
    <w:rsid w:val="0009098D"/>
    <w:rsid w:val="00090AF6"/>
    <w:rsid w:val="00090B1D"/>
    <w:rsid w:val="000913AA"/>
    <w:rsid w:val="000926AD"/>
    <w:rsid w:val="00092A09"/>
    <w:rsid w:val="0009314A"/>
    <w:rsid w:val="0009393B"/>
    <w:rsid w:val="00093F7F"/>
    <w:rsid w:val="00094651"/>
    <w:rsid w:val="00094D1A"/>
    <w:rsid w:val="00095638"/>
    <w:rsid w:val="000956A6"/>
    <w:rsid w:val="000957A7"/>
    <w:rsid w:val="00095CB1"/>
    <w:rsid w:val="00095E4A"/>
    <w:rsid w:val="00096D7B"/>
    <w:rsid w:val="00096D81"/>
    <w:rsid w:val="00096FDD"/>
    <w:rsid w:val="000972D9"/>
    <w:rsid w:val="000975C8"/>
    <w:rsid w:val="00097988"/>
    <w:rsid w:val="000A031E"/>
    <w:rsid w:val="000A0A8A"/>
    <w:rsid w:val="000A0C1F"/>
    <w:rsid w:val="000A0D29"/>
    <w:rsid w:val="000A0EF2"/>
    <w:rsid w:val="000A122D"/>
    <w:rsid w:val="000A182C"/>
    <w:rsid w:val="000A2270"/>
    <w:rsid w:val="000A2428"/>
    <w:rsid w:val="000A252B"/>
    <w:rsid w:val="000A271E"/>
    <w:rsid w:val="000A2CB4"/>
    <w:rsid w:val="000A2D5F"/>
    <w:rsid w:val="000A3018"/>
    <w:rsid w:val="000A34FA"/>
    <w:rsid w:val="000A3E44"/>
    <w:rsid w:val="000A4066"/>
    <w:rsid w:val="000A43D0"/>
    <w:rsid w:val="000A483A"/>
    <w:rsid w:val="000A58C3"/>
    <w:rsid w:val="000A590D"/>
    <w:rsid w:val="000A5B61"/>
    <w:rsid w:val="000A5E68"/>
    <w:rsid w:val="000A675A"/>
    <w:rsid w:val="000A6BB2"/>
    <w:rsid w:val="000A6D81"/>
    <w:rsid w:val="000A6DE2"/>
    <w:rsid w:val="000A72B3"/>
    <w:rsid w:val="000A7301"/>
    <w:rsid w:val="000A7CCA"/>
    <w:rsid w:val="000B0059"/>
    <w:rsid w:val="000B039D"/>
    <w:rsid w:val="000B03CC"/>
    <w:rsid w:val="000B0F90"/>
    <w:rsid w:val="000B11FE"/>
    <w:rsid w:val="000B16D1"/>
    <w:rsid w:val="000B224A"/>
    <w:rsid w:val="000B2256"/>
    <w:rsid w:val="000B23D0"/>
    <w:rsid w:val="000B273E"/>
    <w:rsid w:val="000B286A"/>
    <w:rsid w:val="000B2CBB"/>
    <w:rsid w:val="000B3200"/>
    <w:rsid w:val="000B370D"/>
    <w:rsid w:val="000B3D7B"/>
    <w:rsid w:val="000B42D9"/>
    <w:rsid w:val="000B4686"/>
    <w:rsid w:val="000B4780"/>
    <w:rsid w:val="000B482C"/>
    <w:rsid w:val="000B4BDD"/>
    <w:rsid w:val="000B50C6"/>
    <w:rsid w:val="000B573E"/>
    <w:rsid w:val="000B629E"/>
    <w:rsid w:val="000B6C05"/>
    <w:rsid w:val="000B6E1F"/>
    <w:rsid w:val="000B722D"/>
    <w:rsid w:val="000B7A63"/>
    <w:rsid w:val="000C0201"/>
    <w:rsid w:val="000C06ED"/>
    <w:rsid w:val="000C0784"/>
    <w:rsid w:val="000C0AF7"/>
    <w:rsid w:val="000C0C65"/>
    <w:rsid w:val="000C0FF7"/>
    <w:rsid w:val="000C105C"/>
    <w:rsid w:val="000C1226"/>
    <w:rsid w:val="000C1427"/>
    <w:rsid w:val="000C1647"/>
    <w:rsid w:val="000C24FA"/>
    <w:rsid w:val="000C2886"/>
    <w:rsid w:val="000C3A6A"/>
    <w:rsid w:val="000C4281"/>
    <w:rsid w:val="000C4334"/>
    <w:rsid w:val="000C47B8"/>
    <w:rsid w:val="000C495D"/>
    <w:rsid w:val="000C4DF7"/>
    <w:rsid w:val="000C4E23"/>
    <w:rsid w:val="000C53BB"/>
    <w:rsid w:val="000C57FE"/>
    <w:rsid w:val="000C5A1A"/>
    <w:rsid w:val="000C5C46"/>
    <w:rsid w:val="000C5FF0"/>
    <w:rsid w:val="000C60BB"/>
    <w:rsid w:val="000C6600"/>
    <w:rsid w:val="000C6B50"/>
    <w:rsid w:val="000C6CD9"/>
    <w:rsid w:val="000C7689"/>
    <w:rsid w:val="000C7768"/>
    <w:rsid w:val="000C7D44"/>
    <w:rsid w:val="000C7E70"/>
    <w:rsid w:val="000D0224"/>
    <w:rsid w:val="000D051E"/>
    <w:rsid w:val="000D0752"/>
    <w:rsid w:val="000D077D"/>
    <w:rsid w:val="000D1064"/>
    <w:rsid w:val="000D10AA"/>
    <w:rsid w:val="000D1153"/>
    <w:rsid w:val="000D1190"/>
    <w:rsid w:val="000D11E1"/>
    <w:rsid w:val="000D13E8"/>
    <w:rsid w:val="000D15A7"/>
    <w:rsid w:val="000D1824"/>
    <w:rsid w:val="000D195E"/>
    <w:rsid w:val="000D1A89"/>
    <w:rsid w:val="000D1D33"/>
    <w:rsid w:val="000D2090"/>
    <w:rsid w:val="000D2CB9"/>
    <w:rsid w:val="000D3680"/>
    <w:rsid w:val="000D4600"/>
    <w:rsid w:val="000D4EF3"/>
    <w:rsid w:val="000D523E"/>
    <w:rsid w:val="000D5920"/>
    <w:rsid w:val="000D6026"/>
    <w:rsid w:val="000D62FE"/>
    <w:rsid w:val="000D6687"/>
    <w:rsid w:val="000D6CA2"/>
    <w:rsid w:val="000D77BF"/>
    <w:rsid w:val="000D7A19"/>
    <w:rsid w:val="000D7AD7"/>
    <w:rsid w:val="000D7E4C"/>
    <w:rsid w:val="000E044B"/>
    <w:rsid w:val="000E05B8"/>
    <w:rsid w:val="000E0A81"/>
    <w:rsid w:val="000E13EB"/>
    <w:rsid w:val="000E1630"/>
    <w:rsid w:val="000E1899"/>
    <w:rsid w:val="000E1936"/>
    <w:rsid w:val="000E19E0"/>
    <w:rsid w:val="000E1A01"/>
    <w:rsid w:val="000E209C"/>
    <w:rsid w:val="000E24C2"/>
    <w:rsid w:val="000E284C"/>
    <w:rsid w:val="000E29F4"/>
    <w:rsid w:val="000E2A0B"/>
    <w:rsid w:val="000E2FD6"/>
    <w:rsid w:val="000E3382"/>
    <w:rsid w:val="000E3814"/>
    <w:rsid w:val="000E38EA"/>
    <w:rsid w:val="000E3BFC"/>
    <w:rsid w:val="000E3D56"/>
    <w:rsid w:val="000E447D"/>
    <w:rsid w:val="000E46F8"/>
    <w:rsid w:val="000E5285"/>
    <w:rsid w:val="000E56DD"/>
    <w:rsid w:val="000E58E3"/>
    <w:rsid w:val="000E6209"/>
    <w:rsid w:val="000E6850"/>
    <w:rsid w:val="000E6AC0"/>
    <w:rsid w:val="000E6DFE"/>
    <w:rsid w:val="000E6E56"/>
    <w:rsid w:val="000E705C"/>
    <w:rsid w:val="000E70AF"/>
    <w:rsid w:val="000E7372"/>
    <w:rsid w:val="000E7EDE"/>
    <w:rsid w:val="000F084F"/>
    <w:rsid w:val="000F08E6"/>
    <w:rsid w:val="000F16C9"/>
    <w:rsid w:val="000F1888"/>
    <w:rsid w:val="000F18E0"/>
    <w:rsid w:val="000F1AA9"/>
    <w:rsid w:val="000F21F0"/>
    <w:rsid w:val="000F21FB"/>
    <w:rsid w:val="000F26E1"/>
    <w:rsid w:val="000F2826"/>
    <w:rsid w:val="000F2ABF"/>
    <w:rsid w:val="000F2F88"/>
    <w:rsid w:val="000F3EC2"/>
    <w:rsid w:val="000F40E7"/>
    <w:rsid w:val="000F41F1"/>
    <w:rsid w:val="000F422C"/>
    <w:rsid w:val="000F4837"/>
    <w:rsid w:val="000F59EB"/>
    <w:rsid w:val="000F6547"/>
    <w:rsid w:val="000F6561"/>
    <w:rsid w:val="000F6859"/>
    <w:rsid w:val="000F6EF1"/>
    <w:rsid w:val="000F7CD3"/>
    <w:rsid w:val="001008DA"/>
    <w:rsid w:val="00101212"/>
    <w:rsid w:val="00101434"/>
    <w:rsid w:val="00101649"/>
    <w:rsid w:val="00102172"/>
    <w:rsid w:val="00102CF3"/>
    <w:rsid w:val="001032C9"/>
    <w:rsid w:val="001038D1"/>
    <w:rsid w:val="00103D00"/>
    <w:rsid w:val="0010405A"/>
    <w:rsid w:val="00104238"/>
    <w:rsid w:val="00104CAE"/>
    <w:rsid w:val="00105543"/>
    <w:rsid w:val="00105726"/>
    <w:rsid w:val="00105A32"/>
    <w:rsid w:val="00105EBE"/>
    <w:rsid w:val="001060A0"/>
    <w:rsid w:val="0010687F"/>
    <w:rsid w:val="00106F03"/>
    <w:rsid w:val="001077E8"/>
    <w:rsid w:val="00107981"/>
    <w:rsid w:val="00110042"/>
    <w:rsid w:val="00110298"/>
    <w:rsid w:val="0011083C"/>
    <w:rsid w:val="00110947"/>
    <w:rsid w:val="00110C9F"/>
    <w:rsid w:val="0011101D"/>
    <w:rsid w:val="00111956"/>
    <w:rsid w:val="001122BA"/>
    <w:rsid w:val="0011262E"/>
    <w:rsid w:val="00112A65"/>
    <w:rsid w:val="00113472"/>
    <w:rsid w:val="00113558"/>
    <w:rsid w:val="00113A52"/>
    <w:rsid w:val="001141D1"/>
    <w:rsid w:val="00114539"/>
    <w:rsid w:val="00114CE6"/>
    <w:rsid w:val="00114FA3"/>
    <w:rsid w:val="00114FD2"/>
    <w:rsid w:val="001151C9"/>
    <w:rsid w:val="00115AB6"/>
    <w:rsid w:val="00115ABE"/>
    <w:rsid w:val="00115C7A"/>
    <w:rsid w:val="00115C94"/>
    <w:rsid w:val="00115D3F"/>
    <w:rsid w:val="001160F8"/>
    <w:rsid w:val="00116A02"/>
    <w:rsid w:val="00116CE8"/>
    <w:rsid w:val="00116EB7"/>
    <w:rsid w:val="00117070"/>
    <w:rsid w:val="001176DA"/>
    <w:rsid w:val="0011799B"/>
    <w:rsid w:val="00117B39"/>
    <w:rsid w:val="00120123"/>
    <w:rsid w:val="00120CFF"/>
    <w:rsid w:val="0012177B"/>
    <w:rsid w:val="00121D2A"/>
    <w:rsid w:val="00122006"/>
    <w:rsid w:val="00122F7E"/>
    <w:rsid w:val="00123BFB"/>
    <w:rsid w:val="00123C93"/>
    <w:rsid w:val="00123D28"/>
    <w:rsid w:val="001247BB"/>
    <w:rsid w:val="001247CD"/>
    <w:rsid w:val="00124A7C"/>
    <w:rsid w:val="00124C3D"/>
    <w:rsid w:val="00125BD6"/>
    <w:rsid w:val="00125FFB"/>
    <w:rsid w:val="0012628D"/>
    <w:rsid w:val="001262AB"/>
    <w:rsid w:val="0012780F"/>
    <w:rsid w:val="00127B8F"/>
    <w:rsid w:val="00127C03"/>
    <w:rsid w:val="00127F96"/>
    <w:rsid w:val="00130209"/>
    <w:rsid w:val="0013029D"/>
    <w:rsid w:val="00130F73"/>
    <w:rsid w:val="001311C8"/>
    <w:rsid w:val="00131562"/>
    <w:rsid w:val="00131EEE"/>
    <w:rsid w:val="0013205C"/>
    <w:rsid w:val="001324F8"/>
    <w:rsid w:val="001328E0"/>
    <w:rsid w:val="00132E9B"/>
    <w:rsid w:val="00133CBB"/>
    <w:rsid w:val="00133E9D"/>
    <w:rsid w:val="00134B38"/>
    <w:rsid w:val="001354AB"/>
    <w:rsid w:val="001354AD"/>
    <w:rsid w:val="001358E5"/>
    <w:rsid w:val="00135DFE"/>
    <w:rsid w:val="00136700"/>
    <w:rsid w:val="0013731E"/>
    <w:rsid w:val="001376AF"/>
    <w:rsid w:val="00137B48"/>
    <w:rsid w:val="00140097"/>
    <w:rsid w:val="001407F9"/>
    <w:rsid w:val="00140AB0"/>
    <w:rsid w:val="00140FDB"/>
    <w:rsid w:val="001411D2"/>
    <w:rsid w:val="001416F1"/>
    <w:rsid w:val="00141D01"/>
    <w:rsid w:val="0014302D"/>
    <w:rsid w:val="00143F7B"/>
    <w:rsid w:val="0014464D"/>
    <w:rsid w:val="0014495A"/>
    <w:rsid w:val="00145B32"/>
    <w:rsid w:val="00145E64"/>
    <w:rsid w:val="001464B3"/>
    <w:rsid w:val="0014654F"/>
    <w:rsid w:val="0014655B"/>
    <w:rsid w:val="00146A12"/>
    <w:rsid w:val="00146DF3"/>
    <w:rsid w:val="00147D3E"/>
    <w:rsid w:val="00147DB5"/>
    <w:rsid w:val="00147E89"/>
    <w:rsid w:val="001505E1"/>
    <w:rsid w:val="001513C7"/>
    <w:rsid w:val="00151895"/>
    <w:rsid w:val="00151C0A"/>
    <w:rsid w:val="00151E57"/>
    <w:rsid w:val="0015206C"/>
    <w:rsid w:val="001520ED"/>
    <w:rsid w:val="00152604"/>
    <w:rsid w:val="001529C4"/>
    <w:rsid w:val="00152EB8"/>
    <w:rsid w:val="00153650"/>
    <w:rsid w:val="00153FED"/>
    <w:rsid w:val="001543FF"/>
    <w:rsid w:val="00154736"/>
    <w:rsid w:val="00154D98"/>
    <w:rsid w:val="00155289"/>
    <w:rsid w:val="0015534C"/>
    <w:rsid w:val="00155A41"/>
    <w:rsid w:val="00155EA0"/>
    <w:rsid w:val="00156032"/>
    <w:rsid w:val="001564B9"/>
    <w:rsid w:val="00157614"/>
    <w:rsid w:val="00157AB1"/>
    <w:rsid w:val="00157C45"/>
    <w:rsid w:val="00157C66"/>
    <w:rsid w:val="00160854"/>
    <w:rsid w:val="001608F4"/>
    <w:rsid w:val="00160938"/>
    <w:rsid w:val="00160943"/>
    <w:rsid w:val="0016145F"/>
    <w:rsid w:val="0016194F"/>
    <w:rsid w:val="00162058"/>
    <w:rsid w:val="00162209"/>
    <w:rsid w:val="0016269F"/>
    <w:rsid w:val="00162998"/>
    <w:rsid w:val="00163254"/>
    <w:rsid w:val="00163A42"/>
    <w:rsid w:val="001654EE"/>
    <w:rsid w:val="001659EE"/>
    <w:rsid w:val="00165C5D"/>
    <w:rsid w:val="00165EA3"/>
    <w:rsid w:val="0016656F"/>
    <w:rsid w:val="00166902"/>
    <w:rsid w:val="00166A15"/>
    <w:rsid w:val="00166A39"/>
    <w:rsid w:val="001675E3"/>
    <w:rsid w:val="001677C6"/>
    <w:rsid w:val="0016799E"/>
    <w:rsid w:val="00167A0C"/>
    <w:rsid w:val="00170595"/>
    <w:rsid w:val="00170EC6"/>
    <w:rsid w:val="00171C3A"/>
    <w:rsid w:val="00172217"/>
    <w:rsid w:val="00172245"/>
    <w:rsid w:val="00172700"/>
    <w:rsid w:val="00172727"/>
    <w:rsid w:val="0017303D"/>
    <w:rsid w:val="00173113"/>
    <w:rsid w:val="00173ABE"/>
    <w:rsid w:val="00173E87"/>
    <w:rsid w:val="00174F3C"/>
    <w:rsid w:val="00175326"/>
    <w:rsid w:val="00175807"/>
    <w:rsid w:val="00175CC5"/>
    <w:rsid w:val="00175D17"/>
    <w:rsid w:val="00175F06"/>
    <w:rsid w:val="00175F65"/>
    <w:rsid w:val="001765A7"/>
    <w:rsid w:val="00176E94"/>
    <w:rsid w:val="0017792C"/>
    <w:rsid w:val="001800AE"/>
    <w:rsid w:val="00180163"/>
    <w:rsid w:val="001801F8"/>
    <w:rsid w:val="00180912"/>
    <w:rsid w:val="00180AD2"/>
    <w:rsid w:val="00180D48"/>
    <w:rsid w:val="00180D98"/>
    <w:rsid w:val="00180FD8"/>
    <w:rsid w:val="00181204"/>
    <w:rsid w:val="00181B3A"/>
    <w:rsid w:val="00182811"/>
    <w:rsid w:val="001837CD"/>
    <w:rsid w:val="0018380C"/>
    <w:rsid w:val="00184BBA"/>
    <w:rsid w:val="0018572A"/>
    <w:rsid w:val="00185944"/>
    <w:rsid w:val="00185C0A"/>
    <w:rsid w:val="00185F82"/>
    <w:rsid w:val="00185FBB"/>
    <w:rsid w:val="001862AD"/>
    <w:rsid w:val="00186357"/>
    <w:rsid w:val="00186613"/>
    <w:rsid w:val="001873F8"/>
    <w:rsid w:val="00187BB3"/>
    <w:rsid w:val="00187CB3"/>
    <w:rsid w:val="00187D78"/>
    <w:rsid w:val="0019059F"/>
    <w:rsid w:val="00190D1C"/>
    <w:rsid w:val="001913B5"/>
    <w:rsid w:val="00191511"/>
    <w:rsid w:val="00191A13"/>
    <w:rsid w:val="00191C43"/>
    <w:rsid w:val="00191E89"/>
    <w:rsid w:val="001920BE"/>
    <w:rsid w:val="00192999"/>
    <w:rsid w:val="001929F5"/>
    <w:rsid w:val="00192DDB"/>
    <w:rsid w:val="00193E54"/>
    <w:rsid w:val="00193E63"/>
    <w:rsid w:val="00193F6E"/>
    <w:rsid w:val="00193FDB"/>
    <w:rsid w:val="0019415D"/>
    <w:rsid w:val="00194384"/>
    <w:rsid w:val="00194FD8"/>
    <w:rsid w:val="001955E5"/>
    <w:rsid w:val="0019565A"/>
    <w:rsid w:val="00195B53"/>
    <w:rsid w:val="001960FC"/>
    <w:rsid w:val="00196C6C"/>
    <w:rsid w:val="00197045"/>
    <w:rsid w:val="00197A62"/>
    <w:rsid w:val="001A01FF"/>
    <w:rsid w:val="001A048D"/>
    <w:rsid w:val="001A08A5"/>
    <w:rsid w:val="001A0ACD"/>
    <w:rsid w:val="001A0B4E"/>
    <w:rsid w:val="001A1823"/>
    <w:rsid w:val="001A1CBD"/>
    <w:rsid w:val="001A1D07"/>
    <w:rsid w:val="001A1EBC"/>
    <w:rsid w:val="001A217E"/>
    <w:rsid w:val="001A229D"/>
    <w:rsid w:val="001A25BC"/>
    <w:rsid w:val="001A29CB"/>
    <w:rsid w:val="001A3745"/>
    <w:rsid w:val="001A3842"/>
    <w:rsid w:val="001A3B30"/>
    <w:rsid w:val="001A40C9"/>
    <w:rsid w:val="001A4576"/>
    <w:rsid w:val="001A4699"/>
    <w:rsid w:val="001A4CFB"/>
    <w:rsid w:val="001A4FB2"/>
    <w:rsid w:val="001A5368"/>
    <w:rsid w:val="001A581B"/>
    <w:rsid w:val="001A596F"/>
    <w:rsid w:val="001A6691"/>
    <w:rsid w:val="001A67A7"/>
    <w:rsid w:val="001A6E01"/>
    <w:rsid w:val="001A72F0"/>
    <w:rsid w:val="001A732B"/>
    <w:rsid w:val="001A7DB0"/>
    <w:rsid w:val="001B05DD"/>
    <w:rsid w:val="001B067E"/>
    <w:rsid w:val="001B08D5"/>
    <w:rsid w:val="001B0AF8"/>
    <w:rsid w:val="001B0BAC"/>
    <w:rsid w:val="001B1058"/>
    <w:rsid w:val="001B1154"/>
    <w:rsid w:val="001B14C3"/>
    <w:rsid w:val="001B1F32"/>
    <w:rsid w:val="001B21F4"/>
    <w:rsid w:val="001B3151"/>
    <w:rsid w:val="001B355C"/>
    <w:rsid w:val="001B3932"/>
    <w:rsid w:val="001B3C9B"/>
    <w:rsid w:val="001B40A7"/>
    <w:rsid w:val="001B41DC"/>
    <w:rsid w:val="001B4540"/>
    <w:rsid w:val="001B4597"/>
    <w:rsid w:val="001B47E8"/>
    <w:rsid w:val="001B4D2A"/>
    <w:rsid w:val="001B5980"/>
    <w:rsid w:val="001B5A48"/>
    <w:rsid w:val="001B6A47"/>
    <w:rsid w:val="001B6C5F"/>
    <w:rsid w:val="001B7F15"/>
    <w:rsid w:val="001B7FC7"/>
    <w:rsid w:val="001C024E"/>
    <w:rsid w:val="001C1864"/>
    <w:rsid w:val="001C2ED8"/>
    <w:rsid w:val="001C3037"/>
    <w:rsid w:val="001C3D38"/>
    <w:rsid w:val="001C41C6"/>
    <w:rsid w:val="001C462D"/>
    <w:rsid w:val="001C4915"/>
    <w:rsid w:val="001C5CC3"/>
    <w:rsid w:val="001C6461"/>
    <w:rsid w:val="001C646E"/>
    <w:rsid w:val="001C6A68"/>
    <w:rsid w:val="001C710E"/>
    <w:rsid w:val="001D01D7"/>
    <w:rsid w:val="001D028A"/>
    <w:rsid w:val="001D06B3"/>
    <w:rsid w:val="001D0775"/>
    <w:rsid w:val="001D078F"/>
    <w:rsid w:val="001D13FF"/>
    <w:rsid w:val="001D14EF"/>
    <w:rsid w:val="001D16C3"/>
    <w:rsid w:val="001D2007"/>
    <w:rsid w:val="001D2045"/>
    <w:rsid w:val="001D2141"/>
    <w:rsid w:val="001D2454"/>
    <w:rsid w:val="001D32BB"/>
    <w:rsid w:val="001D3452"/>
    <w:rsid w:val="001D3B65"/>
    <w:rsid w:val="001D3E05"/>
    <w:rsid w:val="001D3E81"/>
    <w:rsid w:val="001D4054"/>
    <w:rsid w:val="001D41E7"/>
    <w:rsid w:val="001D4292"/>
    <w:rsid w:val="001D4755"/>
    <w:rsid w:val="001D49E3"/>
    <w:rsid w:val="001D4FDD"/>
    <w:rsid w:val="001D5221"/>
    <w:rsid w:val="001D5420"/>
    <w:rsid w:val="001D5794"/>
    <w:rsid w:val="001D5E57"/>
    <w:rsid w:val="001D6813"/>
    <w:rsid w:val="001D681C"/>
    <w:rsid w:val="001D756A"/>
    <w:rsid w:val="001D794E"/>
    <w:rsid w:val="001D7A15"/>
    <w:rsid w:val="001D7B77"/>
    <w:rsid w:val="001D7DF6"/>
    <w:rsid w:val="001E025A"/>
    <w:rsid w:val="001E0378"/>
    <w:rsid w:val="001E0FE8"/>
    <w:rsid w:val="001E14D2"/>
    <w:rsid w:val="001E15BB"/>
    <w:rsid w:val="001E17CE"/>
    <w:rsid w:val="001E19BB"/>
    <w:rsid w:val="001E21D3"/>
    <w:rsid w:val="001E2543"/>
    <w:rsid w:val="001E2D11"/>
    <w:rsid w:val="001E301F"/>
    <w:rsid w:val="001E370E"/>
    <w:rsid w:val="001E3C99"/>
    <w:rsid w:val="001E405D"/>
    <w:rsid w:val="001E48C6"/>
    <w:rsid w:val="001E4C77"/>
    <w:rsid w:val="001E58DC"/>
    <w:rsid w:val="001E5985"/>
    <w:rsid w:val="001E6052"/>
    <w:rsid w:val="001E62F2"/>
    <w:rsid w:val="001E6A8D"/>
    <w:rsid w:val="001E6AA4"/>
    <w:rsid w:val="001E6E09"/>
    <w:rsid w:val="001E72B3"/>
    <w:rsid w:val="001E7C00"/>
    <w:rsid w:val="001E7DC5"/>
    <w:rsid w:val="001F0620"/>
    <w:rsid w:val="001F0F32"/>
    <w:rsid w:val="001F154D"/>
    <w:rsid w:val="001F19B2"/>
    <w:rsid w:val="001F2FF3"/>
    <w:rsid w:val="001F357F"/>
    <w:rsid w:val="001F3611"/>
    <w:rsid w:val="001F3948"/>
    <w:rsid w:val="001F3CEA"/>
    <w:rsid w:val="001F4489"/>
    <w:rsid w:val="001F5391"/>
    <w:rsid w:val="001F5A29"/>
    <w:rsid w:val="001F5D02"/>
    <w:rsid w:val="001F5E35"/>
    <w:rsid w:val="001F63CD"/>
    <w:rsid w:val="001F68F4"/>
    <w:rsid w:val="001F6C14"/>
    <w:rsid w:val="001F6F73"/>
    <w:rsid w:val="001F7BE9"/>
    <w:rsid w:val="00200067"/>
    <w:rsid w:val="00200226"/>
    <w:rsid w:val="0020097A"/>
    <w:rsid w:val="00200DD7"/>
    <w:rsid w:val="002024A2"/>
    <w:rsid w:val="002024B6"/>
    <w:rsid w:val="00202E18"/>
    <w:rsid w:val="00203057"/>
    <w:rsid w:val="0020373A"/>
    <w:rsid w:val="00203872"/>
    <w:rsid w:val="00203883"/>
    <w:rsid w:val="00203890"/>
    <w:rsid w:val="00204942"/>
    <w:rsid w:val="00204ADE"/>
    <w:rsid w:val="00205E1E"/>
    <w:rsid w:val="00205FE8"/>
    <w:rsid w:val="00206260"/>
    <w:rsid w:val="00206310"/>
    <w:rsid w:val="002066AD"/>
    <w:rsid w:val="00207429"/>
    <w:rsid w:val="0020795B"/>
    <w:rsid w:val="00207AAD"/>
    <w:rsid w:val="00207D9E"/>
    <w:rsid w:val="00210364"/>
    <w:rsid w:val="00210D0E"/>
    <w:rsid w:val="0021125A"/>
    <w:rsid w:val="00211A4E"/>
    <w:rsid w:val="00212054"/>
    <w:rsid w:val="0021242A"/>
    <w:rsid w:val="0021250A"/>
    <w:rsid w:val="00212601"/>
    <w:rsid w:val="00212988"/>
    <w:rsid w:val="00212D44"/>
    <w:rsid w:val="00212F5F"/>
    <w:rsid w:val="002137C9"/>
    <w:rsid w:val="00213B53"/>
    <w:rsid w:val="00213B60"/>
    <w:rsid w:val="00213F96"/>
    <w:rsid w:val="002141B7"/>
    <w:rsid w:val="00214268"/>
    <w:rsid w:val="002142CB"/>
    <w:rsid w:val="00214453"/>
    <w:rsid w:val="0021550C"/>
    <w:rsid w:val="00215846"/>
    <w:rsid w:val="00215A5D"/>
    <w:rsid w:val="00216229"/>
    <w:rsid w:val="0021633A"/>
    <w:rsid w:val="0021761D"/>
    <w:rsid w:val="00220444"/>
    <w:rsid w:val="00220A34"/>
    <w:rsid w:val="00220ACF"/>
    <w:rsid w:val="00220C4B"/>
    <w:rsid w:val="00220CFC"/>
    <w:rsid w:val="00220D65"/>
    <w:rsid w:val="00221165"/>
    <w:rsid w:val="00221571"/>
    <w:rsid w:val="00221711"/>
    <w:rsid w:val="0022198C"/>
    <w:rsid w:val="00221C6D"/>
    <w:rsid w:val="00221EA6"/>
    <w:rsid w:val="00221FC9"/>
    <w:rsid w:val="00221FE2"/>
    <w:rsid w:val="0022248B"/>
    <w:rsid w:val="002235C8"/>
    <w:rsid w:val="0022365F"/>
    <w:rsid w:val="002239F2"/>
    <w:rsid w:val="0022494B"/>
    <w:rsid w:val="002249B0"/>
    <w:rsid w:val="0022526B"/>
    <w:rsid w:val="00225512"/>
    <w:rsid w:val="002259D0"/>
    <w:rsid w:val="00225CBA"/>
    <w:rsid w:val="00226085"/>
    <w:rsid w:val="002260E4"/>
    <w:rsid w:val="002267D1"/>
    <w:rsid w:val="0022770E"/>
    <w:rsid w:val="00230651"/>
    <w:rsid w:val="00230A6A"/>
    <w:rsid w:val="00231206"/>
    <w:rsid w:val="00231B76"/>
    <w:rsid w:val="00231D33"/>
    <w:rsid w:val="00231E56"/>
    <w:rsid w:val="002322AF"/>
    <w:rsid w:val="0023240D"/>
    <w:rsid w:val="0023256C"/>
    <w:rsid w:val="0023279B"/>
    <w:rsid w:val="0023327A"/>
    <w:rsid w:val="002335AA"/>
    <w:rsid w:val="00233671"/>
    <w:rsid w:val="00233843"/>
    <w:rsid w:val="00234922"/>
    <w:rsid w:val="00234E34"/>
    <w:rsid w:val="00234F31"/>
    <w:rsid w:val="002352F6"/>
    <w:rsid w:val="00236503"/>
    <w:rsid w:val="0023690B"/>
    <w:rsid w:val="0023698D"/>
    <w:rsid w:val="0023722C"/>
    <w:rsid w:val="0023771B"/>
    <w:rsid w:val="00237BDA"/>
    <w:rsid w:val="00237DBA"/>
    <w:rsid w:val="00240CCB"/>
    <w:rsid w:val="00240DB8"/>
    <w:rsid w:val="00240F55"/>
    <w:rsid w:val="00241296"/>
    <w:rsid w:val="00241480"/>
    <w:rsid w:val="00241535"/>
    <w:rsid w:val="00241A66"/>
    <w:rsid w:val="00241E57"/>
    <w:rsid w:val="00242458"/>
    <w:rsid w:val="00242AC2"/>
    <w:rsid w:val="00242D6D"/>
    <w:rsid w:val="002439F5"/>
    <w:rsid w:val="00243D76"/>
    <w:rsid w:val="00244279"/>
    <w:rsid w:val="002442B1"/>
    <w:rsid w:val="00244438"/>
    <w:rsid w:val="002459B0"/>
    <w:rsid w:val="002460EE"/>
    <w:rsid w:val="00247247"/>
    <w:rsid w:val="002500EE"/>
    <w:rsid w:val="002504BD"/>
    <w:rsid w:val="00250D46"/>
    <w:rsid w:val="002515DA"/>
    <w:rsid w:val="00251C25"/>
    <w:rsid w:val="00251FE2"/>
    <w:rsid w:val="00252642"/>
    <w:rsid w:val="002528B6"/>
    <w:rsid w:val="00253C63"/>
    <w:rsid w:val="00253E5A"/>
    <w:rsid w:val="00253FE5"/>
    <w:rsid w:val="002547A1"/>
    <w:rsid w:val="0025509A"/>
    <w:rsid w:val="002553C4"/>
    <w:rsid w:val="00255A3F"/>
    <w:rsid w:val="00255AEB"/>
    <w:rsid w:val="00255B1F"/>
    <w:rsid w:val="00256266"/>
    <w:rsid w:val="00256D22"/>
    <w:rsid w:val="002573B9"/>
    <w:rsid w:val="00257F95"/>
    <w:rsid w:val="00260507"/>
    <w:rsid w:val="002608F2"/>
    <w:rsid w:val="00260A66"/>
    <w:rsid w:val="00260B21"/>
    <w:rsid w:val="00261126"/>
    <w:rsid w:val="002611F0"/>
    <w:rsid w:val="00261340"/>
    <w:rsid w:val="00261539"/>
    <w:rsid w:val="002629DF"/>
    <w:rsid w:val="00262FB8"/>
    <w:rsid w:val="00263767"/>
    <w:rsid w:val="00263E11"/>
    <w:rsid w:val="0026451A"/>
    <w:rsid w:val="00264645"/>
    <w:rsid w:val="00264A70"/>
    <w:rsid w:val="0026551D"/>
    <w:rsid w:val="00265533"/>
    <w:rsid w:val="002659DD"/>
    <w:rsid w:val="00265D60"/>
    <w:rsid w:val="00266332"/>
    <w:rsid w:val="002664F5"/>
    <w:rsid w:val="002669A9"/>
    <w:rsid w:val="00266A50"/>
    <w:rsid w:val="00266A9C"/>
    <w:rsid w:val="0026773B"/>
    <w:rsid w:val="00267888"/>
    <w:rsid w:val="002679A4"/>
    <w:rsid w:val="00267D6B"/>
    <w:rsid w:val="00267DF3"/>
    <w:rsid w:val="002705D3"/>
    <w:rsid w:val="00270CC2"/>
    <w:rsid w:val="00270F81"/>
    <w:rsid w:val="0027146B"/>
    <w:rsid w:val="00272A96"/>
    <w:rsid w:val="002732B3"/>
    <w:rsid w:val="00274C4D"/>
    <w:rsid w:val="002756F4"/>
    <w:rsid w:val="002757FF"/>
    <w:rsid w:val="002759CB"/>
    <w:rsid w:val="00275ECD"/>
    <w:rsid w:val="00275F10"/>
    <w:rsid w:val="002761E1"/>
    <w:rsid w:val="00276377"/>
    <w:rsid w:val="00277427"/>
    <w:rsid w:val="0028006B"/>
    <w:rsid w:val="002800E1"/>
    <w:rsid w:val="0028043F"/>
    <w:rsid w:val="002806FB"/>
    <w:rsid w:val="0028083D"/>
    <w:rsid w:val="00280B80"/>
    <w:rsid w:val="00280BD9"/>
    <w:rsid w:val="00280D88"/>
    <w:rsid w:val="00280F62"/>
    <w:rsid w:val="00281FED"/>
    <w:rsid w:val="00282145"/>
    <w:rsid w:val="00282348"/>
    <w:rsid w:val="00282A55"/>
    <w:rsid w:val="00282DAD"/>
    <w:rsid w:val="00282DC5"/>
    <w:rsid w:val="002831CB"/>
    <w:rsid w:val="002834E0"/>
    <w:rsid w:val="00283C8E"/>
    <w:rsid w:val="00284232"/>
    <w:rsid w:val="002847B3"/>
    <w:rsid w:val="00284C17"/>
    <w:rsid w:val="00284F57"/>
    <w:rsid w:val="002851AB"/>
    <w:rsid w:val="002857B9"/>
    <w:rsid w:val="00285B45"/>
    <w:rsid w:val="00285B7E"/>
    <w:rsid w:val="002861E0"/>
    <w:rsid w:val="002862EA"/>
    <w:rsid w:val="0028754B"/>
    <w:rsid w:val="002878D9"/>
    <w:rsid w:val="00287B59"/>
    <w:rsid w:val="00287CF3"/>
    <w:rsid w:val="00290036"/>
    <w:rsid w:val="0029028F"/>
    <w:rsid w:val="00290760"/>
    <w:rsid w:val="00290818"/>
    <w:rsid w:val="00291BA4"/>
    <w:rsid w:val="002924B6"/>
    <w:rsid w:val="002927B8"/>
    <w:rsid w:val="00292C91"/>
    <w:rsid w:val="00292F61"/>
    <w:rsid w:val="00293448"/>
    <w:rsid w:val="002939B0"/>
    <w:rsid w:val="00293AB8"/>
    <w:rsid w:val="00293CF3"/>
    <w:rsid w:val="00293D12"/>
    <w:rsid w:val="00294C0D"/>
    <w:rsid w:val="00294DED"/>
    <w:rsid w:val="00294EA4"/>
    <w:rsid w:val="0029505F"/>
    <w:rsid w:val="002956A4"/>
    <w:rsid w:val="0029614F"/>
    <w:rsid w:val="002961C8"/>
    <w:rsid w:val="00296C90"/>
    <w:rsid w:val="00296EB7"/>
    <w:rsid w:val="0029750E"/>
    <w:rsid w:val="002978CF"/>
    <w:rsid w:val="00297934"/>
    <w:rsid w:val="00297A01"/>
    <w:rsid w:val="00297BC9"/>
    <w:rsid w:val="002A0018"/>
    <w:rsid w:val="002A0BDE"/>
    <w:rsid w:val="002A0D99"/>
    <w:rsid w:val="002A136F"/>
    <w:rsid w:val="002A1560"/>
    <w:rsid w:val="002A1D75"/>
    <w:rsid w:val="002A22B2"/>
    <w:rsid w:val="002A2BCA"/>
    <w:rsid w:val="002A2E55"/>
    <w:rsid w:val="002A39BC"/>
    <w:rsid w:val="002A400C"/>
    <w:rsid w:val="002A5B71"/>
    <w:rsid w:val="002A5B87"/>
    <w:rsid w:val="002A601A"/>
    <w:rsid w:val="002A6112"/>
    <w:rsid w:val="002A647B"/>
    <w:rsid w:val="002A65BE"/>
    <w:rsid w:val="002A68D1"/>
    <w:rsid w:val="002B0112"/>
    <w:rsid w:val="002B0DDE"/>
    <w:rsid w:val="002B0F59"/>
    <w:rsid w:val="002B14E5"/>
    <w:rsid w:val="002B166B"/>
    <w:rsid w:val="002B21E1"/>
    <w:rsid w:val="002B2D18"/>
    <w:rsid w:val="002B39BE"/>
    <w:rsid w:val="002B40D3"/>
    <w:rsid w:val="002B447F"/>
    <w:rsid w:val="002B5FE6"/>
    <w:rsid w:val="002B6490"/>
    <w:rsid w:val="002B6651"/>
    <w:rsid w:val="002B69C1"/>
    <w:rsid w:val="002B6BA4"/>
    <w:rsid w:val="002B6C2A"/>
    <w:rsid w:val="002B6EA1"/>
    <w:rsid w:val="002B7279"/>
    <w:rsid w:val="002B738C"/>
    <w:rsid w:val="002C0BA9"/>
    <w:rsid w:val="002C0C71"/>
    <w:rsid w:val="002C1953"/>
    <w:rsid w:val="002C1A80"/>
    <w:rsid w:val="002C2099"/>
    <w:rsid w:val="002C224B"/>
    <w:rsid w:val="002C2392"/>
    <w:rsid w:val="002C29E5"/>
    <w:rsid w:val="002C2D9B"/>
    <w:rsid w:val="002C2E5D"/>
    <w:rsid w:val="002C391C"/>
    <w:rsid w:val="002C4134"/>
    <w:rsid w:val="002C4C4B"/>
    <w:rsid w:val="002C4EED"/>
    <w:rsid w:val="002C569E"/>
    <w:rsid w:val="002C5A72"/>
    <w:rsid w:val="002C6200"/>
    <w:rsid w:val="002C6EF7"/>
    <w:rsid w:val="002C7199"/>
    <w:rsid w:val="002C72A6"/>
    <w:rsid w:val="002C74B7"/>
    <w:rsid w:val="002D0393"/>
    <w:rsid w:val="002D06F7"/>
    <w:rsid w:val="002D0FD5"/>
    <w:rsid w:val="002D14C5"/>
    <w:rsid w:val="002D156E"/>
    <w:rsid w:val="002D15A8"/>
    <w:rsid w:val="002D1805"/>
    <w:rsid w:val="002D1DE1"/>
    <w:rsid w:val="002D1DE5"/>
    <w:rsid w:val="002D1FD9"/>
    <w:rsid w:val="002D20C2"/>
    <w:rsid w:val="002D20CB"/>
    <w:rsid w:val="002D249D"/>
    <w:rsid w:val="002D25EF"/>
    <w:rsid w:val="002D2791"/>
    <w:rsid w:val="002D2959"/>
    <w:rsid w:val="002D2FC6"/>
    <w:rsid w:val="002D3400"/>
    <w:rsid w:val="002D37FD"/>
    <w:rsid w:val="002D396B"/>
    <w:rsid w:val="002D3EBD"/>
    <w:rsid w:val="002D4597"/>
    <w:rsid w:val="002D46EF"/>
    <w:rsid w:val="002D4B98"/>
    <w:rsid w:val="002D4DC1"/>
    <w:rsid w:val="002D51BE"/>
    <w:rsid w:val="002D5FE2"/>
    <w:rsid w:val="002D68D1"/>
    <w:rsid w:val="002D6A67"/>
    <w:rsid w:val="002D7051"/>
    <w:rsid w:val="002D755F"/>
    <w:rsid w:val="002D78E2"/>
    <w:rsid w:val="002D7BB4"/>
    <w:rsid w:val="002E0FF5"/>
    <w:rsid w:val="002E1A16"/>
    <w:rsid w:val="002E1B34"/>
    <w:rsid w:val="002E1CC5"/>
    <w:rsid w:val="002E2046"/>
    <w:rsid w:val="002E2500"/>
    <w:rsid w:val="002E2B42"/>
    <w:rsid w:val="002E3BFF"/>
    <w:rsid w:val="002E3F73"/>
    <w:rsid w:val="002E4C72"/>
    <w:rsid w:val="002E5033"/>
    <w:rsid w:val="002E575C"/>
    <w:rsid w:val="002E6083"/>
    <w:rsid w:val="002E6131"/>
    <w:rsid w:val="002E6A0E"/>
    <w:rsid w:val="002E79DA"/>
    <w:rsid w:val="002E7D46"/>
    <w:rsid w:val="002F007F"/>
    <w:rsid w:val="002F0713"/>
    <w:rsid w:val="002F097B"/>
    <w:rsid w:val="002F0EF7"/>
    <w:rsid w:val="002F25ED"/>
    <w:rsid w:val="002F3304"/>
    <w:rsid w:val="002F43DB"/>
    <w:rsid w:val="002F45A1"/>
    <w:rsid w:val="002F4860"/>
    <w:rsid w:val="002F4B49"/>
    <w:rsid w:val="002F4C55"/>
    <w:rsid w:val="002F51FC"/>
    <w:rsid w:val="002F5267"/>
    <w:rsid w:val="002F558A"/>
    <w:rsid w:val="002F5639"/>
    <w:rsid w:val="002F5B03"/>
    <w:rsid w:val="002F61E8"/>
    <w:rsid w:val="002F62DD"/>
    <w:rsid w:val="002F6E4A"/>
    <w:rsid w:val="002F6FBF"/>
    <w:rsid w:val="002F708F"/>
    <w:rsid w:val="002F714E"/>
    <w:rsid w:val="002F796E"/>
    <w:rsid w:val="003006F8"/>
    <w:rsid w:val="00300BE8"/>
    <w:rsid w:val="00301867"/>
    <w:rsid w:val="003018B1"/>
    <w:rsid w:val="00301A53"/>
    <w:rsid w:val="00301B0F"/>
    <w:rsid w:val="00301CB3"/>
    <w:rsid w:val="00302349"/>
    <w:rsid w:val="003026C2"/>
    <w:rsid w:val="00302AB3"/>
    <w:rsid w:val="0030321E"/>
    <w:rsid w:val="0030379D"/>
    <w:rsid w:val="003037D5"/>
    <w:rsid w:val="00303BA8"/>
    <w:rsid w:val="00303DDE"/>
    <w:rsid w:val="0030422A"/>
    <w:rsid w:val="00305266"/>
    <w:rsid w:val="0030580E"/>
    <w:rsid w:val="00305D40"/>
    <w:rsid w:val="00306168"/>
    <w:rsid w:val="0030641F"/>
    <w:rsid w:val="00306C21"/>
    <w:rsid w:val="003070B1"/>
    <w:rsid w:val="00307AEB"/>
    <w:rsid w:val="00307DF9"/>
    <w:rsid w:val="00310C26"/>
    <w:rsid w:val="00310FBC"/>
    <w:rsid w:val="003115FD"/>
    <w:rsid w:val="00311C51"/>
    <w:rsid w:val="00312749"/>
    <w:rsid w:val="003129FE"/>
    <w:rsid w:val="00312A3B"/>
    <w:rsid w:val="00312A42"/>
    <w:rsid w:val="003134FC"/>
    <w:rsid w:val="003136DA"/>
    <w:rsid w:val="00313F00"/>
    <w:rsid w:val="00314CE3"/>
    <w:rsid w:val="00314FEB"/>
    <w:rsid w:val="003155B0"/>
    <w:rsid w:val="003159F8"/>
    <w:rsid w:val="0031629A"/>
    <w:rsid w:val="00316390"/>
    <w:rsid w:val="00316829"/>
    <w:rsid w:val="00317010"/>
    <w:rsid w:val="00317106"/>
    <w:rsid w:val="003175FD"/>
    <w:rsid w:val="0031767E"/>
    <w:rsid w:val="00317709"/>
    <w:rsid w:val="0031794B"/>
    <w:rsid w:val="00317BEA"/>
    <w:rsid w:val="00317EF6"/>
    <w:rsid w:val="00320719"/>
    <w:rsid w:val="003208C5"/>
    <w:rsid w:val="00320A32"/>
    <w:rsid w:val="00321271"/>
    <w:rsid w:val="00321394"/>
    <w:rsid w:val="003217ED"/>
    <w:rsid w:val="003219F0"/>
    <w:rsid w:val="00321BA4"/>
    <w:rsid w:val="00321C2D"/>
    <w:rsid w:val="0032200F"/>
    <w:rsid w:val="00322103"/>
    <w:rsid w:val="0032227E"/>
    <w:rsid w:val="00322C81"/>
    <w:rsid w:val="00323A8A"/>
    <w:rsid w:val="00323D53"/>
    <w:rsid w:val="00324425"/>
    <w:rsid w:val="00325A85"/>
    <w:rsid w:val="00325B4D"/>
    <w:rsid w:val="00325D11"/>
    <w:rsid w:val="00326250"/>
    <w:rsid w:val="00326330"/>
    <w:rsid w:val="00326C4A"/>
    <w:rsid w:val="00327319"/>
    <w:rsid w:val="00327C04"/>
    <w:rsid w:val="00327D86"/>
    <w:rsid w:val="00330250"/>
    <w:rsid w:val="003308B8"/>
    <w:rsid w:val="00330E8D"/>
    <w:rsid w:val="00330FDB"/>
    <w:rsid w:val="0033129A"/>
    <w:rsid w:val="003312AA"/>
    <w:rsid w:val="003313E3"/>
    <w:rsid w:val="003313ED"/>
    <w:rsid w:val="0033141F"/>
    <w:rsid w:val="00331865"/>
    <w:rsid w:val="003324A3"/>
    <w:rsid w:val="00332FE9"/>
    <w:rsid w:val="0033358E"/>
    <w:rsid w:val="00333BAA"/>
    <w:rsid w:val="00333CE8"/>
    <w:rsid w:val="00333D3D"/>
    <w:rsid w:val="003342C1"/>
    <w:rsid w:val="0033496D"/>
    <w:rsid w:val="00334A9B"/>
    <w:rsid w:val="00334F9D"/>
    <w:rsid w:val="003351DF"/>
    <w:rsid w:val="00335682"/>
    <w:rsid w:val="00335BA9"/>
    <w:rsid w:val="00336583"/>
    <w:rsid w:val="00336891"/>
    <w:rsid w:val="00336DF3"/>
    <w:rsid w:val="003379A2"/>
    <w:rsid w:val="0034046F"/>
    <w:rsid w:val="00340867"/>
    <w:rsid w:val="00340B29"/>
    <w:rsid w:val="00340D04"/>
    <w:rsid w:val="00340D0B"/>
    <w:rsid w:val="003414E0"/>
    <w:rsid w:val="003415B9"/>
    <w:rsid w:val="00341673"/>
    <w:rsid w:val="0034188D"/>
    <w:rsid w:val="00341AFB"/>
    <w:rsid w:val="00341DAE"/>
    <w:rsid w:val="00341DC6"/>
    <w:rsid w:val="00341F95"/>
    <w:rsid w:val="00342451"/>
    <w:rsid w:val="003425D7"/>
    <w:rsid w:val="00342A1E"/>
    <w:rsid w:val="00342E79"/>
    <w:rsid w:val="0034310E"/>
    <w:rsid w:val="00343577"/>
    <w:rsid w:val="003438F6"/>
    <w:rsid w:val="00344082"/>
    <w:rsid w:val="003447D4"/>
    <w:rsid w:val="00345377"/>
    <w:rsid w:val="0034588B"/>
    <w:rsid w:val="003462CA"/>
    <w:rsid w:val="003466F7"/>
    <w:rsid w:val="003469E5"/>
    <w:rsid w:val="00346E3D"/>
    <w:rsid w:val="00347259"/>
    <w:rsid w:val="003473D1"/>
    <w:rsid w:val="003473EA"/>
    <w:rsid w:val="00347968"/>
    <w:rsid w:val="00350024"/>
    <w:rsid w:val="003502C5"/>
    <w:rsid w:val="003502DD"/>
    <w:rsid w:val="0035045C"/>
    <w:rsid w:val="0035095C"/>
    <w:rsid w:val="00350C9C"/>
    <w:rsid w:val="003512B3"/>
    <w:rsid w:val="003517A2"/>
    <w:rsid w:val="00351ABE"/>
    <w:rsid w:val="00351FD6"/>
    <w:rsid w:val="00352480"/>
    <w:rsid w:val="00352CDA"/>
    <w:rsid w:val="00352F03"/>
    <w:rsid w:val="0035328F"/>
    <w:rsid w:val="0035373A"/>
    <w:rsid w:val="003538C0"/>
    <w:rsid w:val="00353A43"/>
    <w:rsid w:val="00353D73"/>
    <w:rsid w:val="00354220"/>
    <w:rsid w:val="0035440A"/>
    <w:rsid w:val="00355160"/>
    <w:rsid w:val="0035536B"/>
    <w:rsid w:val="00355889"/>
    <w:rsid w:val="003558E7"/>
    <w:rsid w:val="00356CFE"/>
    <w:rsid w:val="003572CE"/>
    <w:rsid w:val="00360007"/>
    <w:rsid w:val="003602E8"/>
    <w:rsid w:val="0036084B"/>
    <w:rsid w:val="00360A2E"/>
    <w:rsid w:val="00360D9C"/>
    <w:rsid w:val="0036117F"/>
    <w:rsid w:val="00361414"/>
    <w:rsid w:val="003615B0"/>
    <w:rsid w:val="00361BDE"/>
    <w:rsid w:val="00361FF3"/>
    <w:rsid w:val="0036205C"/>
    <w:rsid w:val="003623E7"/>
    <w:rsid w:val="00362596"/>
    <w:rsid w:val="00362A54"/>
    <w:rsid w:val="00362E43"/>
    <w:rsid w:val="00362EE8"/>
    <w:rsid w:val="003632BF"/>
    <w:rsid w:val="003636DC"/>
    <w:rsid w:val="00363B32"/>
    <w:rsid w:val="00363D69"/>
    <w:rsid w:val="00363E02"/>
    <w:rsid w:val="00364645"/>
    <w:rsid w:val="00364DA7"/>
    <w:rsid w:val="00365090"/>
    <w:rsid w:val="003651D6"/>
    <w:rsid w:val="00365D6B"/>
    <w:rsid w:val="00366032"/>
    <w:rsid w:val="003665DC"/>
    <w:rsid w:val="003666A8"/>
    <w:rsid w:val="003666E4"/>
    <w:rsid w:val="00366ACE"/>
    <w:rsid w:val="0036711A"/>
    <w:rsid w:val="003673FF"/>
    <w:rsid w:val="0036766C"/>
    <w:rsid w:val="00367999"/>
    <w:rsid w:val="00367ECD"/>
    <w:rsid w:val="0037017A"/>
    <w:rsid w:val="003701CC"/>
    <w:rsid w:val="00370BDD"/>
    <w:rsid w:val="00371399"/>
    <w:rsid w:val="003719E3"/>
    <w:rsid w:val="00371AAE"/>
    <w:rsid w:val="0037258B"/>
    <w:rsid w:val="00372D6C"/>
    <w:rsid w:val="00373CD4"/>
    <w:rsid w:val="00373DD9"/>
    <w:rsid w:val="00373DF8"/>
    <w:rsid w:val="00373E14"/>
    <w:rsid w:val="0037479D"/>
    <w:rsid w:val="00376937"/>
    <w:rsid w:val="00376CCC"/>
    <w:rsid w:val="00376E3F"/>
    <w:rsid w:val="003770D9"/>
    <w:rsid w:val="00377C08"/>
    <w:rsid w:val="00377CE6"/>
    <w:rsid w:val="00377D7B"/>
    <w:rsid w:val="003808E7"/>
    <w:rsid w:val="00380998"/>
    <w:rsid w:val="00381004"/>
    <w:rsid w:val="00381A5B"/>
    <w:rsid w:val="00381F21"/>
    <w:rsid w:val="003828F1"/>
    <w:rsid w:val="00382AE9"/>
    <w:rsid w:val="00384C26"/>
    <w:rsid w:val="00384E0E"/>
    <w:rsid w:val="003856DE"/>
    <w:rsid w:val="0038594D"/>
    <w:rsid w:val="00386037"/>
    <w:rsid w:val="003860B5"/>
    <w:rsid w:val="00386567"/>
    <w:rsid w:val="003869DE"/>
    <w:rsid w:val="0038734F"/>
    <w:rsid w:val="00387F47"/>
    <w:rsid w:val="003903C6"/>
    <w:rsid w:val="0039050C"/>
    <w:rsid w:val="00390963"/>
    <w:rsid w:val="00390DE5"/>
    <w:rsid w:val="00390ED3"/>
    <w:rsid w:val="0039116E"/>
    <w:rsid w:val="00391631"/>
    <w:rsid w:val="0039205A"/>
    <w:rsid w:val="00392B26"/>
    <w:rsid w:val="00392ECF"/>
    <w:rsid w:val="00392FA6"/>
    <w:rsid w:val="00393AC5"/>
    <w:rsid w:val="00393B12"/>
    <w:rsid w:val="00393D53"/>
    <w:rsid w:val="00393FE6"/>
    <w:rsid w:val="0039433D"/>
    <w:rsid w:val="003943E1"/>
    <w:rsid w:val="00394898"/>
    <w:rsid w:val="0039492E"/>
    <w:rsid w:val="00394EBB"/>
    <w:rsid w:val="003954FA"/>
    <w:rsid w:val="00395750"/>
    <w:rsid w:val="00396D48"/>
    <w:rsid w:val="00396E49"/>
    <w:rsid w:val="00396F36"/>
    <w:rsid w:val="003A075E"/>
    <w:rsid w:val="003A083A"/>
    <w:rsid w:val="003A0C8B"/>
    <w:rsid w:val="003A0E73"/>
    <w:rsid w:val="003A118E"/>
    <w:rsid w:val="003A16AD"/>
    <w:rsid w:val="003A1988"/>
    <w:rsid w:val="003A19CA"/>
    <w:rsid w:val="003A2020"/>
    <w:rsid w:val="003A207C"/>
    <w:rsid w:val="003A2122"/>
    <w:rsid w:val="003A286E"/>
    <w:rsid w:val="003A2E60"/>
    <w:rsid w:val="003A3730"/>
    <w:rsid w:val="003A37E2"/>
    <w:rsid w:val="003A3892"/>
    <w:rsid w:val="003A45B8"/>
    <w:rsid w:val="003A4A02"/>
    <w:rsid w:val="003A50C8"/>
    <w:rsid w:val="003A5191"/>
    <w:rsid w:val="003A557D"/>
    <w:rsid w:val="003A5A5B"/>
    <w:rsid w:val="003A5ABD"/>
    <w:rsid w:val="003A5C38"/>
    <w:rsid w:val="003A610A"/>
    <w:rsid w:val="003A61EF"/>
    <w:rsid w:val="003A6309"/>
    <w:rsid w:val="003A63B9"/>
    <w:rsid w:val="003A68DC"/>
    <w:rsid w:val="003A68DD"/>
    <w:rsid w:val="003A6C24"/>
    <w:rsid w:val="003A6C9C"/>
    <w:rsid w:val="003A6DF1"/>
    <w:rsid w:val="003A7040"/>
    <w:rsid w:val="003A720A"/>
    <w:rsid w:val="003A74FC"/>
    <w:rsid w:val="003A7B3A"/>
    <w:rsid w:val="003A7D63"/>
    <w:rsid w:val="003A7DA6"/>
    <w:rsid w:val="003B0002"/>
    <w:rsid w:val="003B004F"/>
    <w:rsid w:val="003B038D"/>
    <w:rsid w:val="003B0A47"/>
    <w:rsid w:val="003B0F10"/>
    <w:rsid w:val="003B1A9F"/>
    <w:rsid w:val="003B28F8"/>
    <w:rsid w:val="003B30C2"/>
    <w:rsid w:val="003B35DE"/>
    <w:rsid w:val="003B3B12"/>
    <w:rsid w:val="003B4006"/>
    <w:rsid w:val="003B437B"/>
    <w:rsid w:val="003B43E0"/>
    <w:rsid w:val="003B58D1"/>
    <w:rsid w:val="003B5BF7"/>
    <w:rsid w:val="003B6AE9"/>
    <w:rsid w:val="003B72CC"/>
    <w:rsid w:val="003B7D04"/>
    <w:rsid w:val="003B7EFF"/>
    <w:rsid w:val="003C0375"/>
    <w:rsid w:val="003C0391"/>
    <w:rsid w:val="003C05E3"/>
    <w:rsid w:val="003C0817"/>
    <w:rsid w:val="003C0C09"/>
    <w:rsid w:val="003C115D"/>
    <w:rsid w:val="003C184A"/>
    <w:rsid w:val="003C18D1"/>
    <w:rsid w:val="003C1C50"/>
    <w:rsid w:val="003C1CBD"/>
    <w:rsid w:val="003C1E8B"/>
    <w:rsid w:val="003C2D30"/>
    <w:rsid w:val="003C3010"/>
    <w:rsid w:val="003C3297"/>
    <w:rsid w:val="003C330D"/>
    <w:rsid w:val="003C33D0"/>
    <w:rsid w:val="003C362E"/>
    <w:rsid w:val="003C3B9C"/>
    <w:rsid w:val="003C4DC7"/>
    <w:rsid w:val="003C50E3"/>
    <w:rsid w:val="003C5730"/>
    <w:rsid w:val="003C5BBA"/>
    <w:rsid w:val="003C678D"/>
    <w:rsid w:val="003C6EFE"/>
    <w:rsid w:val="003C7192"/>
    <w:rsid w:val="003C7321"/>
    <w:rsid w:val="003C7A06"/>
    <w:rsid w:val="003D0AB6"/>
    <w:rsid w:val="003D284A"/>
    <w:rsid w:val="003D2F0B"/>
    <w:rsid w:val="003D31DE"/>
    <w:rsid w:val="003D326A"/>
    <w:rsid w:val="003D3FA2"/>
    <w:rsid w:val="003D40DB"/>
    <w:rsid w:val="003D4190"/>
    <w:rsid w:val="003D4493"/>
    <w:rsid w:val="003D45D0"/>
    <w:rsid w:val="003D4CE6"/>
    <w:rsid w:val="003D5D84"/>
    <w:rsid w:val="003D63E1"/>
    <w:rsid w:val="003D6908"/>
    <w:rsid w:val="003D6A73"/>
    <w:rsid w:val="003D6B92"/>
    <w:rsid w:val="003D70E6"/>
    <w:rsid w:val="003D76A3"/>
    <w:rsid w:val="003D7A8A"/>
    <w:rsid w:val="003D7EDB"/>
    <w:rsid w:val="003E0615"/>
    <w:rsid w:val="003E079A"/>
    <w:rsid w:val="003E0D53"/>
    <w:rsid w:val="003E1024"/>
    <w:rsid w:val="003E1645"/>
    <w:rsid w:val="003E19EE"/>
    <w:rsid w:val="003E2147"/>
    <w:rsid w:val="003E23E2"/>
    <w:rsid w:val="003E255E"/>
    <w:rsid w:val="003E27C5"/>
    <w:rsid w:val="003E2910"/>
    <w:rsid w:val="003E381F"/>
    <w:rsid w:val="003E3AF3"/>
    <w:rsid w:val="003E3E8A"/>
    <w:rsid w:val="003E5701"/>
    <w:rsid w:val="003E5760"/>
    <w:rsid w:val="003E595B"/>
    <w:rsid w:val="003E5EAF"/>
    <w:rsid w:val="003E5FD0"/>
    <w:rsid w:val="003E6041"/>
    <w:rsid w:val="003E623A"/>
    <w:rsid w:val="003E6938"/>
    <w:rsid w:val="003E6AD9"/>
    <w:rsid w:val="003F008A"/>
    <w:rsid w:val="003F02EE"/>
    <w:rsid w:val="003F03E4"/>
    <w:rsid w:val="003F043F"/>
    <w:rsid w:val="003F054C"/>
    <w:rsid w:val="003F0DC0"/>
    <w:rsid w:val="003F0FFA"/>
    <w:rsid w:val="003F1069"/>
    <w:rsid w:val="003F1411"/>
    <w:rsid w:val="003F31D2"/>
    <w:rsid w:val="003F40CE"/>
    <w:rsid w:val="003F4943"/>
    <w:rsid w:val="003F4FA4"/>
    <w:rsid w:val="003F5341"/>
    <w:rsid w:val="003F538C"/>
    <w:rsid w:val="003F583A"/>
    <w:rsid w:val="003F5990"/>
    <w:rsid w:val="003F5AEC"/>
    <w:rsid w:val="003F5AEF"/>
    <w:rsid w:val="003F605E"/>
    <w:rsid w:val="003F62AE"/>
    <w:rsid w:val="003F68CA"/>
    <w:rsid w:val="003F70DD"/>
    <w:rsid w:val="0040095A"/>
    <w:rsid w:val="00400B15"/>
    <w:rsid w:val="004017FD"/>
    <w:rsid w:val="004020D1"/>
    <w:rsid w:val="004021C9"/>
    <w:rsid w:val="00402279"/>
    <w:rsid w:val="00402942"/>
    <w:rsid w:val="00403189"/>
    <w:rsid w:val="004035BE"/>
    <w:rsid w:val="004039FB"/>
    <w:rsid w:val="00403C40"/>
    <w:rsid w:val="00403C79"/>
    <w:rsid w:val="00403F2D"/>
    <w:rsid w:val="004045BE"/>
    <w:rsid w:val="004046F0"/>
    <w:rsid w:val="00404881"/>
    <w:rsid w:val="004048A3"/>
    <w:rsid w:val="00405053"/>
    <w:rsid w:val="00405204"/>
    <w:rsid w:val="00405627"/>
    <w:rsid w:val="0040599D"/>
    <w:rsid w:val="00405B66"/>
    <w:rsid w:val="00405DF0"/>
    <w:rsid w:val="00406D0C"/>
    <w:rsid w:val="00406DEE"/>
    <w:rsid w:val="004076D3"/>
    <w:rsid w:val="00407B2C"/>
    <w:rsid w:val="00407B3B"/>
    <w:rsid w:val="00407ECA"/>
    <w:rsid w:val="00407FA9"/>
    <w:rsid w:val="00410040"/>
    <w:rsid w:val="00410119"/>
    <w:rsid w:val="00410459"/>
    <w:rsid w:val="004109A0"/>
    <w:rsid w:val="0041131E"/>
    <w:rsid w:val="004118B7"/>
    <w:rsid w:val="0041218E"/>
    <w:rsid w:val="004129AB"/>
    <w:rsid w:val="00412D25"/>
    <w:rsid w:val="00413843"/>
    <w:rsid w:val="00413B04"/>
    <w:rsid w:val="00413B07"/>
    <w:rsid w:val="004147FF"/>
    <w:rsid w:val="0041525C"/>
    <w:rsid w:val="004153CD"/>
    <w:rsid w:val="00415759"/>
    <w:rsid w:val="004159C8"/>
    <w:rsid w:val="00415FC1"/>
    <w:rsid w:val="00416B82"/>
    <w:rsid w:val="004174D6"/>
    <w:rsid w:val="004177A4"/>
    <w:rsid w:val="00417CAB"/>
    <w:rsid w:val="00417EDD"/>
    <w:rsid w:val="00420111"/>
    <w:rsid w:val="004201BC"/>
    <w:rsid w:val="00420232"/>
    <w:rsid w:val="004205F3"/>
    <w:rsid w:val="0042072B"/>
    <w:rsid w:val="00420A49"/>
    <w:rsid w:val="004214BC"/>
    <w:rsid w:val="00421B55"/>
    <w:rsid w:val="004220E7"/>
    <w:rsid w:val="004221B8"/>
    <w:rsid w:val="0042259F"/>
    <w:rsid w:val="00422A81"/>
    <w:rsid w:val="00422FD6"/>
    <w:rsid w:val="00423000"/>
    <w:rsid w:val="0042325D"/>
    <w:rsid w:val="0042366C"/>
    <w:rsid w:val="0042387C"/>
    <w:rsid w:val="00423B5E"/>
    <w:rsid w:val="00423D0A"/>
    <w:rsid w:val="00423D13"/>
    <w:rsid w:val="00423E1D"/>
    <w:rsid w:val="0042419D"/>
    <w:rsid w:val="00424447"/>
    <w:rsid w:val="004244FC"/>
    <w:rsid w:val="004246E3"/>
    <w:rsid w:val="00424AE2"/>
    <w:rsid w:val="00424AED"/>
    <w:rsid w:val="0042576B"/>
    <w:rsid w:val="00425F65"/>
    <w:rsid w:val="004263C4"/>
    <w:rsid w:val="00426E74"/>
    <w:rsid w:val="004274F1"/>
    <w:rsid w:val="00427E36"/>
    <w:rsid w:val="00430DB2"/>
    <w:rsid w:val="00430E6B"/>
    <w:rsid w:val="004316D5"/>
    <w:rsid w:val="00432975"/>
    <w:rsid w:val="0043333B"/>
    <w:rsid w:val="00433841"/>
    <w:rsid w:val="00433CAB"/>
    <w:rsid w:val="00433ED1"/>
    <w:rsid w:val="0043430F"/>
    <w:rsid w:val="00434AD4"/>
    <w:rsid w:val="004356DB"/>
    <w:rsid w:val="00435AF3"/>
    <w:rsid w:val="00436051"/>
    <w:rsid w:val="00436CE7"/>
    <w:rsid w:val="00437D67"/>
    <w:rsid w:val="0044038F"/>
    <w:rsid w:val="004403DF"/>
    <w:rsid w:val="00440D70"/>
    <w:rsid w:val="00440D77"/>
    <w:rsid w:val="00441772"/>
    <w:rsid w:val="00441951"/>
    <w:rsid w:val="00441AE9"/>
    <w:rsid w:val="00441B54"/>
    <w:rsid w:val="004423AB"/>
    <w:rsid w:val="0044243F"/>
    <w:rsid w:val="00443786"/>
    <w:rsid w:val="00443BC3"/>
    <w:rsid w:val="004441BC"/>
    <w:rsid w:val="00444666"/>
    <w:rsid w:val="0044466F"/>
    <w:rsid w:val="00444B24"/>
    <w:rsid w:val="00444D43"/>
    <w:rsid w:val="00444EAD"/>
    <w:rsid w:val="00444FEF"/>
    <w:rsid w:val="00444FF7"/>
    <w:rsid w:val="0044551A"/>
    <w:rsid w:val="0044572E"/>
    <w:rsid w:val="00445C44"/>
    <w:rsid w:val="00445C61"/>
    <w:rsid w:val="00445E5D"/>
    <w:rsid w:val="00446209"/>
    <w:rsid w:val="004464FD"/>
    <w:rsid w:val="0044661B"/>
    <w:rsid w:val="00446B5D"/>
    <w:rsid w:val="00447455"/>
    <w:rsid w:val="00447DA2"/>
    <w:rsid w:val="00450087"/>
    <w:rsid w:val="0045047E"/>
    <w:rsid w:val="0045076C"/>
    <w:rsid w:val="00451584"/>
    <w:rsid w:val="00451807"/>
    <w:rsid w:val="004518BE"/>
    <w:rsid w:val="00451C7E"/>
    <w:rsid w:val="00451E78"/>
    <w:rsid w:val="004530B9"/>
    <w:rsid w:val="0045329A"/>
    <w:rsid w:val="004533F9"/>
    <w:rsid w:val="00453623"/>
    <w:rsid w:val="0045362D"/>
    <w:rsid w:val="004552FE"/>
    <w:rsid w:val="004553C1"/>
    <w:rsid w:val="0045585D"/>
    <w:rsid w:val="00455B2F"/>
    <w:rsid w:val="0045666A"/>
    <w:rsid w:val="0045697B"/>
    <w:rsid w:val="00456C5C"/>
    <w:rsid w:val="00456CCA"/>
    <w:rsid w:val="00457F13"/>
    <w:rsid w:val="00457F1A"/>
    <w:rsid w:val="00457F99"/>
    <w:rsid w:val="004608E3"/>
    <w:rsid w:val="00460B7D"/>
    <w:rsid w:val="00460D6A"/>
    <w:rsid w:val="00461752"/>
    <w:rsid w:val="00461859"/>
    <w:rsid w:val="00461860"/>
    <w:rsid w:val="00461E83"/>
    <w:rsid w:val="00462344"/>
    <w:rsid w:val="004631D4"/>
    <w:rsid w:val="004631FB"/>
    <w:rsid w:val="00463972"/>
    <w:rsid w:val="00463C1F"/>
    <w:rsid w:val="00463F59"/>
    <w:rsid w:val="00464C07"/>
    <w:rsid w:val="00464C68"/>
    <w:rsid w:val="00465265"/>
    <w:rsid w:val="004652BF"/>
    <w:rsid w:val="0046547C"/>
    <w:rsid w:val="00465BF3"/>
    <w:rsid w:val="0046615F"/>
    <w:rsid w:val="004661FA"/>
    <w:rsid w:val="00466DC8"/>
    <w:rsid w:val="00466FD3"/>
    <w:rsid w:val="004679A0"/>
    <w:rsid w:val="00467BEB"/>
    <w:rsid w:val="00467E4A"/>
    <w:rsid w:val="00467E77"/>
    <w:rsid w:val="004705C3"/>
    <w:rsid w:val="00470B06"/>
    <w:rsid w:val="00471200"/>
    <w:rsid w:val="0047122A"/>
    <w:rsid w:val="0047129D"/>
    <w:rsid w:val="00471677"/>
    <w:rsid w:val="00471C94"/>
    <w:rsid w:val="00471CD3"/>
    <w:rsid w:val="004720F7"/>
    <w:rsid w:val="0047291B"/>
    <w:rsid w:val="00472A4F"/>
    <w:rsid w:val="00472C8C"/>
    <w:rsid w:val="00473176"/>
    <w:rsid w:val="00473180"/>
    <w:rsid w:val="00473236"/>
    <w:rsid w:val="0047464F"/>
    <w:rsid w:val="00475255"/>
    <w:rsid w:val="004759CB"/>
    <w:rsid w:val="00476CBE"/>
    <w:rsid w:val="00476D99"/>
    <w:rsid w:val="004770FE"/>
    <w:rsid w:val="00477194"/>
    <w:rsid w:val="00477342"/>
    <w:rsid w:val="004774C3"/>
    <w:rsid w:val="0047779A"/>
    <w:rsid w:val="0048087F"/>
    <w:rsid w:val="00480CB4"/>
    <w:rsid w:val="0048100C"/>
    <w:rsid w:val="004819CD"/>
    <w:rsid w:val="00481FB9"/>
    <w:rsid w:val="004823FB"/>
    <w:rsid w:val="0048314B"/>
    <w:rsid w:val="0048404E"/>
    <w:rsid w:val="00484084"/>
    <w:rsid w:val="0048410E"/>
    <w:rsid w:val="00484713"/>
    <w:rsid w:val="004858E8"/>
    <w:rsid w:val="00485CA0"/>
    <w:rsid w:val="00485E55"/>
    <w:rsid w:val="004861B7"/>
    <w:rsid w:val="004862E2"/>
    <w:rsid w:val="0048680B"/>
    <w:rsid w:val="00486BEA"/>
    <w:rsid w:val="00487038"/>
    <w:rsid w:val="0048708F"/>
    <w:rsid w:val="00487E8C"/>
    <w:rsid w:val="00490005"/>
    <w:rsid w:val="004901EC"/>
    <w:rsid w:val="00490659"/>
    <w:rsid w:val="004909C3"/>
    <w:rsid w:val="004914DD"/>
    <w:rsid w:val="00491526"/>
    <w:rsid w:val="0049152A"/>
    <w:rsid w:val="00491601"/>
    <w:rsid w:val="00491621"/>
    <w:rsid w:val="004917B5"/>
    <w:rsid w:val="00491FA1"/>
    <w:rsid w:val="0049219C"/>
    <w:rsid w:val="00492521"/>
    <w:rsid w:val="0049286D"/>
    <w:rsid w:val="00492D86"/>
    <w:rsid w:val="00492EDF"/>
    <w:rsid w:val="00492F19"/>
    <w:rsid w:val="00493292"/>
    <w:rsid w:val="00493437"/>
    <w:rsid w:val="004937F8"/>
    <w:rsid w:val="00493B49"/>
    <w:rsid w:val="00494280"/>
    <w:rsid w:val="00494396"/>
    <w:rsid w:val="004945D7"/>
    <w:rsid w:val="00494C73"/>
    <w:rsid w:val="00495190"/>
    <w:rsid w:val="004957BF"/>
    <w:rsid w:val="00495D85"/>
    <w:rsid w:val="00496080"/>
    <w:rsid w:val="004960C2"/>
    <w:rsid w:val="0049611E"/>
    <w:rsid w:val="0049616F"/>
    <w:rsid w:val="00496468"/>
    <w:rsid w:val="00496745"/>
    <w:rsid w:val="0049688B"/>
    <w:rsid w:val="00497C58"/>
    <w:rsid w:val="004A0107"/>
    <w:rsid w:val="004A0AE1"/>
    <w:rsid w:val="004A145B"/>
    <w:rsid w:val="004A2693"/>
    <w:rsid w:val="004A2C24"/>
    <w:rsid w:val="004A34B4"/>
    <w:rsid w:val="004A3BF5"/>
    <w:rsid w:val="004A3C11"/>
    <w:rsid w:val="004A3D32"/>
    <w:rsid w:val="004A50E4"/>
    <w:rsid w:val="004A52CB"/>
    <w:rsid w:val="004A58D0"/>
    <w:rsid w:val="004A6499"/>
    <w:rsid w:val="004A6982"/>
    <w:rsid w:val="004A6FC5"/>
    <w:rsid w:val="004A75D5"/>
    <w:rsid w:val="004A79FC"/>
    <w:rsid w:val="004B0359"/>
    <w:rsid w:val="004B0A06"/>
    <w:rsid w:val="004B1020"/>
    <w:rsid w:val="004B1E2D"/>
    <w:rsid w:val="004B2A56"/>
    <w:rsid w:val="004B2B2D"/>
    <w:rsid w:val="004B3025"/>
    <w:rsid w:val="004B4231"/>
    <w:rsid w:val="004B43E0"/>
    <w:rsid w:val="004B488B"/>
    <w:rsid w:val="004B4C2E"/>
    <w:rsid w:val="004B602E"/>
    <w:rsid w:val="004B67BA"/>
    <w:rsid w:val="004B6BAF"/>
    <w:rsid w:val="004B6C65"/>
    <w:rsid w:val="004B6D21"/>
    <w:rsid w:val="004B7249"/>
    <w:rsid w:val="004B730F"/>
    <w:rsid w:val="004B7A1C"/>
    <w:rsid w:val="004B7A71"/>
    <w:rsid w:val="004B7C58"/>
    <w:rsid w:val="004C091E"/>
    <w:rsid w:val="004C18FE"/>
    <w:rsid w:val="004C1E55"/>
    <w:rsid w:val="004C2852"/>
    <w:rsid w:val="004C2C54"/>
    <w:rsid w:val="004C2C79"/>
    <w:rsid w:val="004C2FF4"/>
    <w:rsid w:val="004C3787"/>
    <w:rsid w:val="004C3841"/>
    <w:rsid w:val="004C3AE2"/>
    <w:rsid w:val="004C3D84"/>
    <w:rsid w:val="004C42FF"/>
    <w:rsid w:val="004C471B"/>
    <w:rsid w:val="004C52F1"/>
    <w:rsid w:val="004C5667"/>
    <w:rsid w:val="004C5B4A"/>
    <w:rsid w:val="004C5E5C"/>
    <w:rsid w:val="004C647A"/>
    <w:rsid w:val="004C662D"/>
    <w:rsid w:val="004C6ED5"/>
    <w:rsid w:val="004C701B"/>
    <w:rsid w:val="004C7119"/>
    <w:rsid w:val="004C7508"/>
    <w:rsid w:val="004D05C7"/>
    <w:rsid w:val="004D067B"/>
    <w:rsid w:val="004D0984"/>
    <w:rsid w:val="004D10E2"/>
    <w:rsid w:val="004D1119"/>
    <w:rsid w:val="004D18EA"/>
    <w:rsid w:val="004D1F05"/>
    <w:rsid w:val="004D2CDB"/>
    <w:rsid w:val="004D2F0F"/>
    <w:rsid w:val="004D31A3"/>
    <w:rsid w:val="004D3338"/>
    <w:rsid w:val="004D3404"/>
    <w:rsid w:val="004D38E7"/>
    <w:rsid w:val="004D41DD"/>
    <w:rsid w:val="004D425A"/>
    <w:rsid w:val="004D4FC9"/>
    <w:rsid w:val="004D50C8"/>
    <w:rsid w:val="004D5132"/>
    <w:rsid w:val="004D5238"/>
    <w:rsid w:val="004D52BC"/>
    <w:rsid w:val="004D62F2"/>
    <w:rsid w:val="004D6621"/>
    <w:rsid w:val="004D7402"/>
    <w:rsid w:val="004D7E82"/>
    <w:rsid w:val="004D7E9B"/>
    <w:rsid w:val="004E0A02"/>
    <w:rsid w:val="004E0A6B"/>
    <w:rsid w:val="004E0BF1"/>
    <w:rsid w:val="004E12E8"/>
    <w:rsid w:val="004E153F"/>
    <w:rsid w:val="004E184D"/>
    <w:rsid w:val="004E1AA6"/>
    <w:rsid w:val="004E2899"/>
    <w:rsid w:val="004E2927"/>
    <w:rsid w:val="004E2F1D"/>
    <w:rsid w:val="004E3346"/>
    <w:rsid w:val="004E34BA"/>
    <w:rsid w:val="004E37F7"/>
    <w:rsid w:val="004E40A7"/>
    <w:rsid w:val="004E58CA"/>
    <w:rsid w:val="004E5A56"/>
    <w:rsid w:val="004E5A5E"/>
    <w:rsid w:val="004E5AD0"/>
    <w:rsid w:val="004E5E79"/>
    <w:rsid w:val="004E6451"/>
    <w:rsid w:val="004E6587"/>
    <w:rsid w:val="004E73C9"/>
    <w:rsid w:val="004E7884"/>
    <w:rsid w:val="004E7E92"/>
    <w:rsid w:val="004F0004"/>
    <w:rsid w:val="004F0239"/>
    <w:rsid w:val="004F07EB"/>
    <w:rsid w:val="004F0804"/>
    <w:rsid w:val="004F0B96"/>
    <w:rsid w:val="004F0D51"/>
    <w:rsid w:val="004F13E0"/>
    <w:rsid w:val="004F1BBD"/>
    <w:rsid w:val="004F1FE9"/>
    <w:rsid w:val="004F2229"/>
    <w:rsid w:val="004F24EE"/>
    <w:rsid w:val="004F2B5C"/>
    <w:rsid w:val="004F35EB"/>
    <w:rsid w:val="004F3701"/>
    <w:rsid w:val="004F4517"/>
    <w:rsid w:val="004F466B"/>
    <w:rsid w:val="004F48B0"/>
    <w:rsid w:val="004F4B7B"/>
    <w:rsid w:val="004F4F28"/>
    <w:rsid w:val="004F52D1"/>
    <w:rsid w:val="004F52EA"/>
    <w:rsid w:val="004F56C1"/>
    <w:rsid w:val="004F56C5"/>
    <w:rsid w:val="004F5B8E"/>
    <w:rsid w:val="004F5E0F"/>
    <w:rsid w:val="004F604A"/>
    <w:rsid w:val="004F684C"/>
    <w:rsid w:val="004F685A"/>
    <w:rsid w:val="004F6BE8"/>
    <w:rsid w:val="004F6FB1"/>
    <w:rsid w:val="004F7632"/>
    <w:rsid w:val="004F7D07"/>
    <w:rsid w:val="00500436"/>
    <w:rsid w:val="005009DD"/>
    <w:rsid w:val="00500BBD"/>
    <w:rsid w:val="00500DA6"/>
    <w:rsid w:val="00501869"/>
    <w:rsid w:val="00501DB4"/>
    <w:rsid w:val="005022B4"/>
    <w:rsid w:val="00502A87"/>
    <w:rsid w:val="00503357"/>
    <w:rsid w:val="00503783"/>
    <w:rsid w:val="005037A7"/>
    <w:rsid w:val="00503C20"/>
    <w:rsid w:val="005047FB"/>
    <w:rsid w:val="005050CD"/>
    <w:rsid w:val="005059E2"/>
    <w:rsid w:val="0050665F"/>
    <w:rsid w:val="00506BDC"/>
    <w:rsid w:val="00506D6C"/>
    <w:rsid w:val="00506DB9"/>
    <w:rsid w:val="00507A43"/>
    <w:rsid w:val="0051059F"/>
    <w:rsid w:val="0051096F"/>
    <w:rsid w:val="00510BE7"/>
    <w:rsid w:val="0051114D"/>
    <w:rsid w:val="005118FD"/>
    <w:rsid w:val="00511928"/>
    <w:rsid w:val="00512779"/>
    <w:rsid w:val="00512D24"/>
    <w:rsid w:val="00512D30"/>
    <w:rsid w:val="00513211"/>
    <w:rsid w:val="0051433B"/>
    <w:rsid w:val="0051464C"/>
    <w:rsid w:val="00514BFE"/>
    <w:rsid w:val="00514C94"/>
    <w:rsid w:val="00514FD6"/>
    <w:rsid w:val="00515382"/>
    <w:rsid w:val="005156FC"/>
    <w:rsid w:val="00515874"/>
    <w:rsid w:val="00515A2B"/>
    <w:rsid w:val="00515D5C"/>
    <w:rsid w:val="00515FE5"/>
    <w:rsid w:val="00516D7A"/>
    <w:rsid w:val="00516E25"/>
    <w:rsid w:val="005172AF"/>
    <w:rsid w:val="00517C51"/>
    <w:rsid w:val="00517DD8"/>
    <w:rsid w:val="00520391"/>
    <w:rsid w:val="005210B8"/>
    <w:rsid w:val="00521265"/>
    <w:rsid w:val="005213EF"/>
    <w:rsid w:val="00521832"/>
    <w:rsid w:val="00521C8A"/>
    <w:rsid w:val="00522431"/>
    <w:rsid w:val="0052273E"/>
    <w:rsid w:val="0052368F"/>
    <w:rsid w:val="00523D61"/>
    <w:rsid w:val="005245D2"/>
    <w:rsid w:val="00524B1D"/>
    <w:rsid w:val="00525A32"/>
    <w:rsid w:val="00525D99"/>
    <w:rsid w:val="00526023"/>
    <w:rsid w:val="0052778B"/>
    <w:rsid w:val="005278CD"/>
    <w:rsid w:val="00527DFC"/>
    <w:rsid w:val="00530175"/>
    <w:rsid w:val="00530563"/>
    <w:rsid w:val="005314DF"/>
    <w:rsid w:val="00531785"/>
    <w:rsid w:val="00531BFF"/>
    <w:rsid w:val="00532C30"/>
    <w:rsid w:val="00533504"/>
    <w:rsid w:val="005336EE"/>
    <w:rsid w:val="005337F4"/>
    <w:rsid w:val="00533CD6"/>
    <w:rsid w:val="00533F55"/>
    <w:rsid w:val="00533F9A"/>
    <w:rsid w:val="0053553F"/>
    <w:rsid w:val="0053556E"/>
    <w:rsid w:val="005357AC"/>
    <w:rsid w:val="005358E2"/>
    <w:rsid w:val="005361BD"/>
    <w:rsid w:val="00536574"/>
    <w:rsid w:val="00536941"/>
    <w:rsid w:val="00536A75"/>
    <w:rsid w:val="00536C4A"/>
    <w:rsid w:val="00536D6B"/>
    <w:rsid w:val="005378BC"/>
    <w:rsid w:val="00537D1C"/>
    <w:rsid w:val="00540423"/>
    <w:rsid w:val="005407AB"/>
    <w:rsid w:val="005412DD"/>
    <w:rsid w:val="00541BD8"/>
    <w:rsid w:val="0054286D"/>
    <w:rsid w:val="0054374D"/>
    <w:rsid w:val="00543B58"/>
    <w:rsid w:val="00543DE2"/>
    <w:rsid w:val="00543E28"/>
    <w:rsid w:val="005440E9"/>
    <w:rsid w:val="0054434D"/>
    <w:rsid w:val="00544467"/>
    <w:rsid w:val="00544F5B"/>
    <w:rsid w:val="00545712"/>
    <w:rsid w:val="005466AE"/>
    <w:rsid w:val="00546B1B"/>
    <w:rsid w:val="00546B78"/>
    <w:rsid w:val="00547334"/>
    <w:rsid w:val="005474FB"/>
    <w:rsid w:val="00547AA7"/>
    <w:rsid w:val="00550248"/>
    <w:rsid w:val="005502EE"/>
    <w:rsid w:val="00550D86"/>
    <w:rsid w:val="00550FBA"/>
    <w:rsid w:val="0055124C"/>
    <w:rsid w:val="0055250E"/>
    <w:rsid w:val="005525FD"/>
    <w:rsid w:val="00552A75"/>
    <w:rsid w:val="00553301"/>
    <w:rsid w:val="005535E5"/>
    <w:rsid w:val="00553632"/>
    <w:rsid w:val="00553C59"/>
    <w:rsid w:val="00554612"/>
    <w:rsid w:val="00554BE1"/>
    <w:rsid w:val="00555182"/>
    <w:rsid w:val="00555924"/>
    <w:rsid w:val="00555F9D"/>
    <w:rsid w:val="00556791"/>
    <w:rsid w:val="0055679E"/>
    <w:rsid w:val="00556E8F"/>
    <w:rsid w:val="00557524"/>
    <w:rsid w:val="00557614"/>
    <w:rsid w:val="00557751"/>
    <w:rsid w:val="00557834"/>
    <w:rsid w:val="00557CDC"/>
    <w:rsid w:val="00557DAC"/>
    <w:rsid w:val="005605A4"/>
    <w:rsid w:val="00560675"/>
    <w:rsid w:val="005607CB"/>
    <w:rsid w:val="00560D7D"/>
    <w:rsid w:val="00560DD2"/>
    <w:rsid w:val="00560E13"/>
    <w:rsid w:val="00561E76"/>
    <w:rsid w:val="00562836"/>
    <w:rsid w:val="00562DA7"/>
    <w:rsid w:val="0056384B"/>
    <w:rsid w:val="00564470"/>
    <w:rsid w:val="00564E3A"/>
    <w:rsid w:val="00565DE2"/>
    <w:rsid w:val="0056643E"/>
    <w:rsid w:val="005670B4"/>
    <w:rsid w:val="00567529"/>
    <w:rsid w:val="00567D83"/>
    <w:rsid w:val="00567E82"/>
    <w:rsid w:val="005705EA"/>
    <w:rsid w:val="005709F5"/>
    <w:rsid w:val="005714B4"/>
    <w:rsid w:val="00571FA8"/>
    <w:rsid w:val="00572062"/>
    <w:rsid w:val="00572881"/>
    <w:rsid w:val="00572D77"/>
    <w:rsid w:val="00572EC5"/>
    <w:rsid w:val="0057312E"/>
    <w:rsid w:val="00573D83"/>
    <w:rsid w:val="00573F7F"/>
    <w:rsid w:val="005740D0"/>
    <w:rsid w:val="00574106"/>
    <w:rsid w:val="00574DD9"/>
    <w:rsid w:val="00575F51"/>
    <w:rsid w:val="00575FEF"/>
    <w:rsid w:val="00576268"/>
    <w:rsid w:val="00576413"/>
    <w:rsid w:val="00577449"/>
    <w:rsid w:val="00577F36"/>
    <w:rsid w:val="0058046D"/>
    <w:rsid w:val="00580858"/>
    <w:rsid w:val="00580C9B"/>
    <w:rsid w:val="00580DEC"/>
    <w:rsid w:val="00580EA8"/>
    <w:rsid w:val="00581A95"/>
    <w:rsid w:val="00581F62"/>
    <w:rsid w:val="0058217D"/>
    <w:rsid w:val="00582549"/>
    <w:rsid w:val="00582658"/>
    <w:rsid w:val="005827C8"/>
    <w:rsid w:val="00582836"/>
    <w:rsid w:val="00582AF1"/>
    <w:rsid w:val="005836EB"/>
    <w:rsid w:val="00583ABB"/>
    <w:rsid w:val="00583C83"/>
    <w:rsid w:val="005842BF"/>
    <w:rsid w:val="00584331"/>
    <w:rsid w:val="00584C44"/>
    <w:rsid w:val="005855D5"/>
    <w:rsid w:val="00585BFC"/>
    <w:rsid w:val="00585EE6"/>
    <w:rsid w:val="00586173"/>
    <w:rsid w:val="005869CF"/>
    <w:rsid w:val="00587043"/>
    <w:rsid w:val="00587674"/>
    <w:rsid w:val="005879C3"/>
    <w:rsid w:val="005879EC"/>
    <w:rsid w:val="00587DB3"/>
    <w:rsid w:val="00590AA1"/>
    <w:rsid w:val="00590F61"/>
    <w:rsid w:val="0059166B"/>
    <w:rsid w:val="00591B93"/>
    <w:rsid w:val="00591F39"/>
    <w:rsid w:val="005920B2"/>
    <w:rsid w:val="005920EC"/>
    <w:rsid w:val="00592F00"/>
    <w:rsid w:val="00593438"/>
    <w:rsid w:val="00593A43"/>
    <w:rsid w:val="00593F8B"/>
    <w:rsid w:val="0059405E"/>
    <w:rsid w:val="00594127"/>
    <w:rsid w:val="00594154"/>
    <w:rsid w:val="00596204"/>
    <w:rsid w:val="00596582"/>
    <w:rsid w:val="005966D3"/>
    <w:rsid w:val="00596873"/>
    <w:rsid w:val="00596CA2"/>
    <w:rsid w:val="0059718F"/>
    <w:rsid w:val="005976AA"/>
    <w:rsid w:val="0059770F"/>
    <w:rsid w:val="00597CF1"/>
    <w:rsid w:val="005A0329"/>
    <w:rsid w:val="005A03FB"/>
    <w:rsid w:val="005A05F6"/>
    <w:rsid w:val="005A07AD"/>
    <w:rsid w:val="005A176D"/>
    <w:rsid w:val="005A1AF9"/>
    <w:rsid w:val="005A1BA0"/>
    <w:rsid w:val="005A1EAB"/>
    <w:rsid w:val="005A245D"/>
    <w:rsid w:val="005A3579"/>
    <w:rsid w:val="005A36E7"/>
    <w:rsid w:val="005A3F40"/>
    <w:rsid w:val="005A4362"/>
    <w:rsid w:val="005A4DD5"/>
    <w:rsid w:val="005A5024"/>
    <w:rsid w:val="005A56BE"/>
    <w:rsid w:val="005A5C0F"/>
    <w:rsid w:val="005A5C86"/>
    <w:rsid w:val="005A5F46"/>
    <w:rsid w:val="005A6119"/>
    <w:rsid w:val="005A6229"/>
    <w:rsid w:val="005A642B"/>
    <w:rsid w:val="005A6AAE"/>
    <w:rsid w:val="005A6AC9"/>
    <w:rsid w:val="005A6DDA"/>
    <w:rsid w:val="005A7B17"/>
    <w:rsid w:val="005A7E00"/>
    <w:rsid w:val="005B0100"/>
    <w:rsid w:val="005B05FC"/>
    <w:rsid w:val="005B1449"/>
    <w:rsid w:val="005B210F"/>
    <w:rsid w:val="005B2741"/>
    <w:rsid w:val="005B2979"/>
    <w:rsid w:val="005B3CED"/>
    <w:rsid w:val="005B437E"/>
    <w:rsid w:val="005B4443"/>
    <w:rsid w:val="005B4DE6"/>
    <w:rsid w:val="005B5258"/>
    <w:rsid w:val="005B52DD"/>
    <w:rsid w:val="005B5D33"/>
    <w:rsid w:val="005B6087"/>
    <w:rsid w:val="005B6A60"/>
    <w:rsid w:val="005B7162"/>
    <w:rsid w:val="005B7CC6"/>
    <w:rsid w:val="005B7D7E"/>
    <w:rsid w:val="005B7EA0"/>
    <w:rsid w:val="005C0015"/>
    <w:rsid w:val="005C0118"/>
    <w:rsid w:val="005C0AEE"/>
    <w:rsid w:val="005C0BB9"/>
    <w:rsid w:val="005C0BDC"/>
    <w:rsid w:val="005C0D52"/>
    <w:rsid w:val="005C0FA6"/>
    <w:rsid w:val="005C1005"/>
    <w:rsid w:val="005C195A"/>
    <w:rsid w:val="005C1E83"/>
    <w:rsid w:val="005C247E"/>
    <w:rsid w:val="005C298B"/>
    <w:rsid w:val="005C2D25"/>
    <w:rsid w:val="005C392C"/>
    <w:rsid w:val="005C3C2D"/>
    <w:rsid w:val="005C3CEC"/>
    <w:rsid w:val="005C46FB"/>
    <w:rsid w:val="005C4FA2"/>
    <w:rsid w:val="005C579D"/>
    <w:rsid w:val="005C6022"/>
    <w:rsid w:val="005C665E"/>
    <w:rsid w:val="005C67FA"/>
    <w:rsid w:val="005C6803"/>
    <w:rsid w:val="005C71E0"/>
    <w:rsid w:val="005C7255"/>
    <w:rsid w:val="005C7683"/>
    <w:rsid w:val="005C7A45"/>
    <w:rsid w:val="005C7ABD"/>
    <w:rsid w:val="005C7DEB"/>
    <w:rsid w:val="005D03A2"/>
    <w:rsid w:val="005D0562"/>
    <w:rsid w:val="005D153F"/>
    <w:rsid w:val="005D1743"/>
    <w:rsid w:val="005D193C"/>
    <w:rsid w:val="005D2124"/>
    <w:rsid w:val="005D301F"/>
    <w:rsid w:val="005D39A9"/>
    <w:rsid w:val="005D3AC0"/>
    <w:rsid w:val="005D3DA0"/>
    <w:rsid w:val="005D3E07"/>
    <w:rsid w:val="005D43FA"/>
    <w:rsid w:val="005D4717"/>
    <w:rsid w:val="005D48BC"/>
    <w:rsid w:val="005D49EF"/>
    <w:rsid w:val="005D4B28"/>
    <w:rsid w:val="005D56F4"/>
    <w:rsid w:val="005D5F07"/>
    <w:rsid w:val="005D5F35"/>
    <w:rsid w:val="005D6334"/>
    <w:rsid w:val="005D680A"/>
    <w:rsid w:val="005D68B0"/>
    <w:rsid w:val="005D6E47"/>
    <w:rsid w:val="005D6EFA"/>
    <w:rsid w:val="005D7631"/>
    <w:rsid w:val="005D7BFD"/>
    <w:rsid w:val="005E13F7"/>
    <w:rsid w:val="005E16A8"/>
    <w:rsid w:val="005E170B"/>
    <w:rsid w:val="005E1A46"/>
    <w:rsid w:val="005E1B48"/>
    <w:rsid w:val="005E1D45"/>
    <w:rsid w:val="005E2088"/>
    <w:rsid w:val="005E2350"/>
    <w:rsid w:val="005E2889"/>
    <w:rsid w:val="005E2AE5"/>
    <w:rsid w:val="005E3AE2"/>
    <w:rsid w:val="005E3C9E"/>
    <w:rsid w:val="005E402E"/>
    <w:rsid w:val="005E435B"/>
    <w:rsid w:val="005E521E"/>
    <w:rsid w:val="005E557C"/>
    <w:rsid w:val="005E61DF"/>
    <w:rsid w:val="005E7995"/>
    <w:rsid w:val="005E7EEE"/>
    <w:rsid w:val="005F0396"/>
    <w:rsid w:val="005F13A9"/>
    <w:rsid w:val="005F14FF"/>
    <w:rsid w:val="005F1C90"/>
    <w:rsid w:val="005F2239"/>
    <w:rsid w:val="005F231A"/>
    <w:rsid w:val="005F2609"/>
    <w:rsid w:val="005F26D1"/>
    <w:rsid w:val="005F32E9"/>
    <w:rsid w:val="005F3644"/>
    <w:rsid w:val="005F3771"/>
    <w:rsid w:val="005F3BAD"/>
    <w:rsid w:val="005F3C51"/>
    <w:rsid w:val="005F4FD4"/>
    <w:rsid w:val="005F518A"/>
    <w:rsid w:val="005F58DE"/>
    <w:rsid w:val="005F5A04"/>
    <w:rsid w:val="005F5C0D"/>
    <w:rsid w:val="005F5FAD"/>
    <w:rsid w:val="005F6135"/>
    <w:rsid w:val="005F62B6"/>
    <w:rsid w:val="005F6C97"/>
    <w:rsid w:val="005F785E"/>
    <w:rsid w:val="005F7DB1"/>
    <w:rsid w:val="005F7DC1"/>
    <w:rsid w:val="005F7DDF"/>
    <w:rsid w:val="006006C0"/>
    <w:rsid w:val="00600DDE"/>
    <w:rsid w:val="0060112D"/>
    <w:rsid w:val="006011F6"/>
    <w:rsid w:val="0060169D"/>
    <w:rsid w:val="00601AA2"/>
    <w:rsid w:val="00602B9B"/>
    <w:rsid w:val="006036BF"/>
    <w:rsid w:val="00603D02"/>
    <w:rsid w:val="006043BB"/>
    <w:rsid w:val="00604592"/>
    <w:rsid w:val="00604758"/>
    <w:rsid w:val="00604D33"/>
    <w:rsid w:val="00605296"/>
    <w:rsid w:val="006055BE"/>
    <w:rsid w:val="006057E4"/>
    <w:rsid w:val="00605DBD"/>
    <w:rsid w:val="00606023"/>
    <w:rsid w:val="00606606"/>
    <w:rsid w:val="00606A71"/>
    <w:rsid w:val="00607199"/>
    <w:rsid w:val="00610191"/>
    <w:rsid w:val="00610239"/>
    <w:rsid w:val="00610311"/>
    <w:rsid w:val="0061079C"/>
    <w:rsid w:val="006109C6"/>
    <w:rsid w:val="00611142"/>
    <w:rsid w:val="00611FFC"/>
    <w:rsid w:val="006124B6"/>
    <w:rsid w:val="00612787"/>
    <w:rsid w:val="006127E5"/>
    <w:rsid w:val="00612A46"/>
    <w:rsid w:val="00612E84"/>
    <w:rsid w:val="00613390"/>
    <w:rsid w:val="006137F3"/>
    <w:rsid w:val="00613824"/>
    <w:rsid w:val="00613F99"/>
    <w:rsid w:val="0061403E"/>
    <w:rsid w:val="006154E9"/>
    <w:rsid w:val="00615F57"/>
    <w:rsid w:val="00616056"/>
    <w:rsid w:val="00616887"/>
    <w:rsid w:val="00616981"/>
    <w:rsid w:val="0061707F"/>
    <w:rsid w:val="00617134"/>
    <w:rsid w:val="00617281"/>
    <w:rsid w:val="0061736C"/>
    <w:rsid w:val="006177C1"/>
    <w:rsid w:val="006204A9"/>
    <w:rsid w:val="006207DC"/>
    <w:rsid w:val="00620AE5"/>
    <w:rsid w:val="00621307"/>
    <w:rsid w:val="006216DB"/>
    <w:rsid w:val="00621720"/>
    <w:rsid w:val="0062206F"/>
    <w:rsid w:val="00622360"/>
    <w:rsid w:val="006228F6"/>
    <w:rsid w:val="00622A76"/>
    <w:rsid w:val="00622CF6"/>
    <w:rsid w:val="006232DC"/>
    <w:rsid w:val="006235AC"/>
    <w:rsid w:val="00623B58"/>
    <w:rsid w:val="00624814"/>
    <w:rsid w:val="00624FE6"/>
    <w:rsid w:val="00625C8A"/>
    <w:rsid w:val="00625DCD"/>
    <w:rsid w:val="006260C9"/>
    <w:rsid w:val="00626563"/>
    <w:rsid w:val="00626C1C"/>
    <w:rsid w:val="00626FF8"/>
    <w:rsid w:val="006272D0"/>
    <w:rsid w:val="0062732D"/>
    <w:rsid w:val="0062736A"/>
    <w:rsid w:val="006306E7"/>
    <w:rsid w:val="00630781"/>
    <w:rsid w:val="00630BEC"/>
    <w:rsid w:val="00630E60"/>
    <w:rsid w:val="00631452"/>
    <w:rsid w:val="00631935"/>
    <w:rsid w:val="00631E5A"/>
    <w:rsid w:val="00632688"/>
    <w:rsid w:val="006326E5"/>
    <w:rsid w:val="006326F0"/>
    <w:rsid w:val="006327AC"/>
    <w:rsid w:val="00632C44"/>
    <w:rsid w:val="00632D84"/>
    <w:rsid w:val="00632D9F"/>
    <w:rsid w:val="00632F29"/>
    <w:rsid w:val="00633368"/>
    <w:rsid w:val="0063367F"/>
    <w:rsid w:val="006339DB"/>
    <w:rsid w:val="00633AD4"/>
    <w:rsid w:val="00633BF1"/>
    <w:rsid w:val="00634063"/>
    <w:rsid w:val="0063407C"/>
    <w:rsid w:val="00634D26"/>
    <w:rsid w:val="00635701"/>
    <w:rsid w:val="00635DCC"/>
    <w:rsid w:val="0063615B"/>
    <w:rsid w:val="00636FF1"/>
    <w:rsid w:val="0063737D"/>
    <w:rsid w:val="006379B6"/>
    <w:rsid w:val="00637B70"/>
    <w:rsid w:val="00637D87"/>
    <w:rsid w:val="0064066A"/>
    <w:rsid w:val="00640826"/>
    <w:rsid w:val="00640CEB"/>
    <w:rsid w:val="00641054"/>
    <w:rsid w:val="0064108A"/>
    <w:rsid w:val="0064125A"/>
    <w:rsid w:val="006412D2"/>
    <w:rsid w:val="0064186A"/>
    <w:rsid w:val="006428A2"/>
    <w:rsid w:val="00642CD7"/>
    <w:rsid w:val="00642CEE"/>
    <w:rsid w:val="006434E0"/>
    <w:rsid w:val="0064358B"/>
    <w:rsid w:val="00643656"/>
    <w:rsid w:val="00644326"/>
    <w:rsid w:val="006445F8"/>
    <w:rsid w:val="00644821"/>
    <w:rsid w:val="00644916"/>
    <w:rsid w:val="0064504E"/>
    <w:rsid w:val="00645BE9"/>
    <w:rsid w:val="00645D23"/>
    <w:rsid w:val="00646254"/>
    <w:rsid w:val="00646564"/>
    <w:rsid w:val="00646F49"/>
    <w:rsid w:val="00647B07"/>
    <w:rsid w:val="00647BB3"/>
    <w:rsid w:val="00647D9B"/>
    <w:rsid w:val="00647FB2"/>
    <w:rsid w:val="00650FA1"/>
    <w:rsid w:val="0065103A"/>
    <w:rsid w:val="00651146"/>
    <w:rsid w:val="0065139A"/>
    <w:rsid w:val="006516D7"/>
    <w:rsid w:val="006522CC"/>
    <w:rsid w:val="006524BA"/>
    <w:rsid w:val="00652525"/>
    <w:rsid w:val="00652935"/>
    <w:rsid w:val="00652EBE"/>
    <w:rsid w:val="0065335A"/>
    <w:rsid w:val="00653805"/>
    <w:rsid w:val="00653A06"/>
    <w:rsid w:val="00653ACF"/>
    <w:rsid w:val="00654051"/>
    <w:rsid w:val="00654167"/>
    <w:rsid w:val="00655B06"/>
    <w:rsid w:val="00655CB0"/>
    <w:rsid w:val="00655D39"/>
    <w:rsid w:val="00655E71"/>
    <w:rsid w:val="006560CB"/>
    <w:rsid w:val="0065627E"/>
    <w:rsid w:val="00656FDA"/>
    <w:rsid w:val="006572A6"/>
    <w:rsid w:val="006573A2"/>
    <w:rsid w:val="00657460"/>
    <w:rsid w:val="006579FC"/>
    <w:rsid w:val="00657E1F"/>
    <w:rsid w:val="00657F74"/>
    <w:rsid w:val="006600A0"/>
    <w:rsid w:val="00660A02"/>
    <w:rsid w:val="00660A9A"/>
    <w:rsid w:val="00660D2B"/>
    <w:rsid w:val="0066105C"/>
    <w:rsid w:val="006618FE"/>
    <w:rsid w:val="00661A90"/>
    <w:rsid w:val="00662157"/>
    <w:rsid w:val="00662285"/>
    <w:rsid w:val="006622AA"/>
    <w:rsid w:val="006623DF"/>
    <w:rsid w:val="0066243C"/>
    <w:rsid w:val="006624BA"/>
    <w:rsid w:val="00662BA7"/>
    <w:rsid w:val="00662C0F"/>
    <w:rsid w:val="00662EF0"/>
    <w:rsid w:val="00663892"/>
    <w:rsid w:val="00664365"/>
    <w:rsid w:val="006653D2"/>
    <w:rsid w:val="00666072"/>
    <w:rsid w:val="0066628D"/>
    <w:rsid w:val="006663F7"/>
    <w:rsid w:val="00666485"/>
    <w:rsid w:val="006668C4"/>
    <w:rsid w:val="00666A5A"/>
    <w:rsid w:val="00667745"/>
    <w:rsid w:val="00667750"/>
    <w:rsid w:val="006710B2"/>
    <w:rsid w:val="00671141"/>
    <w:rsid w:val="00671F0C"/>
    <w:rsid w:val="00672EED"/>
    <w:rsid w:val="006730E9"/>
    <w:rsid w:val="00673168"/>
    <w:rsid w:val="006735E7"/>
    <w:rsid w:val="00673761"/>
    <w:rsid w:val="006739B8"/>
    <w:rsid w:val="00673A73"/>
    <w:rsid w:val="00673E3E"/>
    <w:rsid w:val="006750B5"/>
    <w:rsid w:val="006751B8"/>
    <w:rsid w:val="006753B5"/>
    <w:rsid w:val="006759C1"/>
    <w:rsid w:val="00675AF8"/>
    <w:rsid w:val="00675DED"/>
    <w:rsid w:val="006762B7"/>
    <w:rsid w:val="006776B9"/>
    <w:rsid w:val="0067778C"/>
    <w:rsid w:val="00677984"/>
    <w:rsid w:val="00677D05"/>
    <w:rsid w:val="00677F00"/>
    <w:rsid w:val="006806E8"/>
    <w:rsid w:val="006808B9"/>
    <w:rsid w:val="00680ABD"/>
    <w:rsid w:val="00680C85"/>
    <w:rsid w:val="00680FCC"/>
    <w:rsid w:val="006814AD"/>
    <w:rsid w:val="0068185D"/>
    <w:rsid w:val="006818FC"/>
    <w:rsid w:val="00681ABB"/>
    <w:rsid w:val="00681E58"/>
    <w:rsid w:val="0068286A"/>
    <w:rsid w:val="00682BBC"/>
    <w:rsid w:val="00682BFC"/>
    <w:rsid w:val="0068306B"/>
    <w:rsid w:val="006832A3"/>
    <w:rsid w:val="0068331F"/>
    <w:rsid w:val="006834EC"/>
    <w:rsid w:val="006835F8"/>
    <w:rsid w:val="00683775"/>
    <w:rsid w:val="00683CBB"/>
    <w:rsid w:val="00683CF3"/>
    <w:rsid w:val="00683F2F"/>
    <w:rsid w:val="00684254"/>
    <w:rsid w:val="00684765"/>
    <w:rsid w:val="00684F62"/>
    <w:rsid w:val="00685E3B"/>
    <w:rsid w:val="006861EC"/>
    <w:rsid w:val="006867E1"/>
    <w:rsid w:val="00686E79"/>
    <w:rsid w:val="00687744"/>
    <w:rsid w:val="00687873"/>
    <w:rsid w:val="00687A95"/>
    <w:rsid w:val="00690252"/>
    <w:rsid w:val="006906AA"/>
    <w:rsid w:val="006909F1"/>
    <w:rsid w:val="006909F8"/>
    <w:rsid w:val="0069140A"/>
    <w:rsid w:val="00691BA4"/>
    <w:rsid w:val="006921A5"/>
    <w:rsid w:val="006921D9"/>
    <w:rsid w:val="006924EA"/>
    <w:rsid w:val="0069395C"/>
    <w:rsid w:val="00693B0B"/>
    <w:rsid w:val="0069491D"/>
    <w:rsid w:val="00694C23"/>
    <w:rsid w:val="00694D2B"/>
    <w:rsid w:val="006952FA"/>
    <w:rsid w:val="00695696"/>
    <w:rsid w:val="006963EA"/>
    <w:rsid w:val="00696F55"/>
    <w:rsid w:val="00697DC6"/>
    <w:rsid w:val="006A01A4"/>
    <w:rsid w:val="006A033A"/>
    <w:rsid w:val="006A04A8"/>
    <w:rsid w:val="006A09C2"/>
    <w:rsid w:val="006A0A60"/>
    <w:rsid w:val="006A1070"/>
    <w:rsid w:val="006A110C"/>
    <w:rsid w:val="006A1418"/>
    <w:rsid w:val="006A1C2D"/>
    <w:rsid w:val="006A2031"/>
    <w:rsid w:val="006A2112"/>
    <w:rsid w:val="006A24C9"/>
    <w:rsid w:val="006A2B43"/>
    <w:rsid w:val="006A2E4F"/>
    <w:rsid w:val="006A300D"/>
    <w:rsid w:val="006A340B"/>
    <w:rsid w:val="006A3487"/>
    <w:rsid w:val="006A3607"/>
    <w:rsid w:val="006A390D"/>
    <w:rsid w:val="006A3934"/>
    <w:rsid w:val="006A3B31"/>
    <w:rsid w:val="006A3E1E"/>
    <w:rsid w:val="006A441F"/>
    <w:rsid w:val="006A4536"/>
    <w:rsid w:val="006A48D5"/>
    <w:rsid w:val="006A4A8E"/>
    <w:rsid w:val="006A4B61"/>
    <w:rsid w:val="006A4C1B"/>
    <w:rsid w:val="006A4CFF"/>
    <w:rsid w:val="006A585A"/>
    <w:rsid w:val="006A5A3B"/>
    <w:rsid w:val="006A5E19"/>
    <w:rsid w:val="006A6E55"/>
    <w:rsid w:val="006A74A6"/>
    <w:rsid w:val="006A7541"/>
    <w:rsid w:val="006A76AB"/>
    <w:rsid w:val="006B022C"/>
    <w:rsid w:val="006B0CDB"/>
    <w:rsid w:val="006B174A"/>
    <w:rsid w:val="006B18BB"/>
    <w:rsid w:val="006B194C"/>
    <w:rsid w:val="006B1BB8"/>
    <w:rsid w:val="006B2832"/>
    <w:rsid w:val="006B303A"/>
    <w:rsid w:val="006B3BA5"/>
    <w:rsid w:val="006B3C70"/>
    <w:rsid w:val="006B3C88"/>
    <w:rsid w:val="006B3FFD"/>
    <w:rsid w:val="006B4F70"/>
    <w:rsid w:val="006B512B"/>
    <w:rsid w:val="006B54BD"/>
    <w:rsid w:val="006B562F"/>
    <w:rsid w:val="006B588A"/>
    <w:rsid w:val="006B5D1C"/>
    <w:rsid w:val="006B614B"/>
    <w:rsid w:val="006B6535"/>
    <w:rsid w:val="006B6684"/>
    <w:rsid w:val="006B6C56"/>
    <w:rsid w:val="006B724C"/>
    <w:rsid w:val="006B73E9"/>
    <w:rsid w:val="006B754F"/>
    <w:rsid w:val="006B7570"/>
    <w:rsid w:val="006B7786"/>
    <w:rsid w:val="006C00C6"/>
    <w:rsid w:val="006C0291"/>
    <w:rsid w:val="006C032D"/>
    <w:rsid w:val="006C0585"/>
    <w:rsid w:val="006C05C1"/>
    <w:rsid w:val="006C07C3"/>
    <w:rsid w:val="006C07D3"/>
    <w:rsid w:val="006C0807"/>
    <w:rsid w:val="006C090F"/>
    <w:rsid w:val="006C1C0A"/>
    <w:rsid w:val="006C2345"/>
    <w:rsid w:val="006C24D6"/>
    <w:rsid w:val="006C2AB9"/>
    <w:rsid w:val="006C37E0"/>
    <w:rsid w:val="006C3AE0"/>
    <w:rsid w:val="006C495B"/>
    <w:rsid w:val="006C4FFF"/>
    <w:rsid w:val="006C508A"/>
    <w:rsid w:val="006C5211"/>
    <w:rsid w:val="006C6171"/>
    <w:rsid w:val="006C634A"/>
    <w:rsid w:val="006C6721"/>
    <w:rsid w:val="006C6950"/>
    <w:rsid w:val="006C726C"/>
    <w:rsid w:val="006C7350"/>
    <w:rsid w:val="006C75BD"/>
    <w:rsid w:val="006C7F63"/>
    <w:rsid w:val="006D0A03"/>
    <w:rsid w:val="006D0F42"/>
    <w:rsid w:val="006D1174"/>
    <w:rsid w:val="006D15CE"/>
    <w:rsid w:val="006D15DC"/>
    <w:rsid w:val="006D1F22"/>
    <w:rsid w:val="006D27C1"/>
    <w:rsid w:val="006D2804"/>
    <w:rsid w:val="006D29B6"/>
    <w:rsid w:val="006D2CA2"/>
    <w:rsid w:val="006D2D8F"/>
    <w:rsid w:val="006D35BC"/>
    <w:rsid w:val="006D3CC3"/>
    <w:rsid w:val="006D4028"/>
    <w:rsid w:val="006D43A7"/>
    <w:rsid w:val="006D4477"/>
    <w:rsid w:val="006D4489"/>
    <w:rsid w:val="006D4517"/>
    <w:rsid w:val="006D4555"/>
    <w:rsid w:val="006D468D"/>
    <w:rsid w:val="006D4744"/>
    <w:rsid w:val="006D4BC0"/>
    <w:rsid w:val="006D4DD3"/>
    <w:rsid w:val="006D4F40"/>
    <w:rsid w:val="006D5430"/>
    <w:rsid w:val="006D54C6"/>
    <w:rsid w:val="006D5D8F"/>
    <w:rsid w:val="006D5ED6"/>
    <w:rsid w:val="006D61D4"/>
    <w:rsid w:val="006D727E"/>
    <w:rsid w:val="006D72FF"/>
    <w:rsid w:val="006D777C"/>
    <w:rsid w:val="006D7984"/>
    <w:rsid w:val="006D7DAE"/>
    <w:rsid w:val="006D7DAF"/>
    <w:rsid w:val="006E0146"/>
    <w:rsid w:val="006E0628"/>
    <w:rsid w:val="006E0C8B"/>
    <w:rsid w:val="006E0F78"/>
    <w:rsid w:val="006E0FA2"/>
    <w:rsid w:val="006E13AF"/>
    <w:rsid w:val="006E1CE3"/>
    <w:rsid w:val="006E20BC"/>
    <w:rsid w:val="006E2C95"/>
    <w:rsid w:val="006E2F44"/>
    <w:rsid w:val="006E3AD2"/>
    <w:rsid w:val="006E4403"/>
    <w:rsid w:val="006E4885"/>
    <w:rsid w:val="006E4BA4"/>
    <w:rsid w:val="006E51D1"/>
    <w:rsid w:val="006E52F1"/>
    <w:rsid w:val="006E57A7"/>
    <w:rsid w:val="006E6428"/>
    <w:rsid w:val="006E69AA"/>
    <w:rsid w:val="006E7B55"/>
    <w:rsid w:val="006E7D75"/>
    <w:rsid w:val="006F06F1"/>
    <w:rsid w:val="006F0A8B"/>
    <w:rsid w:val="006F1049"/>
    <w:rsid w:val="006F1497"/>
    <w:rsid w:val="006F1775"/>
    <w:rsid w:val="006F1A7B"/>
    <w:rsid w:val="006F2073"/>
    <w:rsid w:val="006F2564"/>
    <w:rsid w:val="006F316E"/>
    <w:rsid w:val="006F42D6"/>
    <w:rsid w:val="006F4329"/>
    <w:rsid w:val="006F4A5C"/>
    <w:rsid w:val="006F4A88"/>
    <w:rsid w:val="006F4F41"/>
    <w:rsid w:val="006F5501"/>
    <w:rsid w:val="006F5900"/>
    <w:rsid w:val="006F657A"/>
    <w:rsid w:val="006F6A5A"/>
    <w:rsid w:val="006F6C50"/>
    <w:rsid w:val="006F6FAD"/>
    <w:rsid w:val="006F7379"/>
    <w:rsid w:val="006F7CB7"/>
    <w:rsid w:val="006F7D98"/>
    <w:rsid w:val="0070013C"/>
    <w:rsid w:val="00700465"/>
    <w:rsid w:val="007006F3"/>
    <w:rsid w:val="00700939"/>
    <w:rsid w:val="00701ACC"/>
    <w:rsid w:val="00701CC1"/>
    <w:rsid w:val="00702445"/>
    <w:rsid w:val="00702A78"/>
    <w:rsid w:val="007030B1"/>
    <w:rsid w:val="007032C8"/>
    <w:rsid w:val="007044CB"/>
    <w:rsid w:val="00704542"/>
    <w:rsid w:val="0070483C"/>
    <w:rsid w:val="00704BDF"/>
    <w:rsid w:val="00704FDD"/>
    <w:rsid w:val="0070610D"/>
    <w:rsid w:val="00706126"/>
    <w:rsid w:val="0070661E"/>
    <w:rsid w:val="0070682C"/>
    <w:rsid w:val="00706E34"/>
    <w:rsid w:val="007077C5"/>
    <w:rsid w:val="00707E68"/>
    <w:rsid w:val="007105A0"/>
    <w:rsid w:val="00710801"/>
    <w:rsid w:val="00710C92"/>
    <w:rsid w:val="00710DDA"/>
    <w:rsid w:val="007111BD"/>
    <w:rsid w:val="007114B7"/>
    <w:rsid w:val="00711D69"/>
    <w:rsid w:val="0071262F"/>
    <w:rsid w:val="00713795"/>
    <w:rsid w:val="007144B0"/>
    <w:rsid w:val="00714C56"/>
    <w:rsid w:val="00714C58"/>
    <w:rsid w:val="00714CB0"/>
    <w:rsid w:val="00714FEB"/>
    <w:rsid w:val="007150EB"/>
    <w:rsid w:val="0071544A"/>
    <w:rsid w:val="00716DB6"/>
    <w:rsid w:val="00720A3F"/>
    <w:rsid w:val="00720FA6"/>
    <w:rsid w:val="0072140E"/>
    <w:rsid w:val="0072210C"/>
    <w:rsid w:val="007225CD"/>
    <w:rsid w:val="00722735"/>
    <w:rsid w:val="0072275F"/>
    <w:rsid w:val="00723027"/>
    <w:rsid w:val="007241C9"/>
    <w:rsid w:val="007241D3"/>
    <w:rsid w:val="0072514D"/>
    <w:rsid w:val="00725609"/>
    <w:rsid w:val="00725636"/>
    <w:rsid w:val="007256D4"/>
    <w:rsid w:val="00725965"/>
    <w:rsid w:val="007265F6"/>
    <w:rsid w:val="00726959"/>
    <w:rsid w:val="00726D3D"/>
    <w:rsid w:val="0072711D"/>
    <w:rsid w:val="0072711E"/>
    <w:rsid w:val="00727400"/>
    <w:rsid w:val="0072755B"/>
    <w:rsid w:val="00730316"/>
    <w:rsid w:val="00730456"/>
    <w:rsid w:val="007304BA"/>
    <w:rsid w:val="00730985"/>
    <w:rsid w:val="00730C73"/>
    <w:rsid w:val="0073220B"/>
    <w:rsid w:val="00732367"/>
    <w:rsid w:val="007323C7"/>
    <w:rsid w:val="0073266B"/>
    <w:rsid w:val="00732F80"/>
    <w:rsid w:val="00733E09"/>
    <w:rsid w:val="00733EBD"/>
    <w:rsid w:val="007348DD"/>
    <w:rsid w:val="007348E1"/>
    <w:rsid w:val="007353B0"/>
    <w:rsid w:val="0073599C"/>
    <w:rsid w:val="00736640"/>
    <w:rsid w:val="0073676F"/>
    <w:rsid w:val="00736BAE"/>
    <w:rsid w:val="00736D76"/>
    <w:rsid w:val="007370C4"/>
    <w:rsid w:val="007371F8"/>
    <w:rsid w:val="007409DF"/>
    <w:rsid w:val="007414A9"/>
    <w:rsid w:val="00741AE3"/>
    <w:rsid w:val="00741D4B"/>
    <w:rsid w:val="007421A7"/>
    <w:rsid w:val="00742AEF"/>
    <w:rsid w:val="00742BBC"/>
    <w:rsid w:val="00742E4A"/>
    <w:rsid w:val="00742E56"/>
    <w:rsid w:val="00742F01"/>
    <w:rsid w:val="00743E16"/>
    <w:rsid w:val="0074479C"/>
    <w:rsid w:val="007447AE"/>
    <w:rsid w:val="00744C76"/>
    <w:rsid w:val="00745952"/>
    <w:rsid w:val="00745E74"/>
    <w:rsid w:val="00746478"/>
    <w:rsid w:val="0074659E"/>
    <w:rsid w:val="007469EC"/>
    <w:rsid w:val="00746A0F"/>
    <w:rsid w:val="0074790A"/>
    <w:rsid w:val="00747B00"/>
    <w:rsid w:val="00747B19"/>
    <w:rsid w:val="007500FA"/>
    <w:rsid w:val="00750E58"/>
    <w:rsid w:val="0075131A"/>
    <w:rsid w:val="00751322"/>
    <w:rsid w:val="0075172A"/>
    <w:rsid w:val="00751997"/>
    <w:rsid w:val="00751E32"/>
    <w:rsid w:val="007525FB"/>
    <w:rsid w:val="00752911"/>
    <w:rsid w:val="00752DDD"/>
    <w:rsid w:val="00752E11"/>
    <w:rsid w:val="00753C94"/>
    <w:rsid w:val="00754461"/>
    <w:rsid w:val="007545BD"/>
    <w:rsid w:val="00754DC3"/>
    <w:rsid w:val="0075642C"/>
    <w:rsid w:val="00756BAD"/>
    <w:rsid w:val="00756C0C"/>
    <w:rsid w:val="00756C80"/>
    <w:rsid w:val="00757249"/>
    <w:rsid w:val="00757261"/>
    <w:rsid w:val="00757296"/>
    <w:rsid w:val="0075735F"/>
    <w:rsid w:val="007575DB"/>
    <w:rsid w:val="00757ADD"/>
    <w:rsid w:val="00757B4E"/>
    <w:rsid w:val="00757E18"/>
    <w:rsid w:val="00760B0C"/>
    <w:rsid w:val="00760C08"/>
    <w:rsid w:val="0076117B"/>
    <w:rsid w:val="007615FE"/>
    <w:rsid w:val="00761C72"/>
    <w:rsid w:val="007626A6"/>
    <w:rsid w:val="007626F5"/>
    <w:rsid w:val="00762DB5"/>
    <w:rsid w:val="00762DD6"/>
    <w:rsid w:val="00762E04"/>
    <w:rsid w:val="007634FD"/>
    <w:rsid w:val="0076393F"/>
    <w:rsid w:val="00763970"/>
    <w:rsid w:val="00763DB3"/>
    <w:rsid w:val="007641A9"/>
    <w:rsid w:val="0076423D"/>
    <w:rsid w:val="00764276"/>
    <w:rsid w:val="00764604"/>
    <w:rsid w:val="00765DD8"/>
    <w:rsid w:val="00766316"/>
    <w:rsid w:val="00766990"/>
    <w:rsid w:val="00766ABA"/>
    <w:rsid w:val="0076746F"/>
    <w:rsid w:val="00767B99"/>
    <w:rsid w:val="00767CF2"/>
    <w:rsid w:val="00767EA5"/>
    <w:rsid w:val="00767F49"/>
    <w:rsid w:val="00770095"/>
    <w:rsid w:val="00770296"/>
    <w:rsid w:val="0077072A"/>
    <w:rsid w:val="00770BDB"/>
    <w:rsid w:val="00770F01"/>
    <w:rsid w:val="00771047"/>
    <w:rsid w:val="007710DE"/>
    <w:rsid w:val="007713E7"/>
    <w:rsid w:val="007714B8"/>
    <w:rsid w:val="007714EB"/>
    <w:rsid w:val="0077184C"/>
    <w:rsid w:val="00771B20"/>
    <w:rsid w:val="00771E32"/>
    <w:rsid w:val="00771FC6"/>
    <w:rsid w:val="00772578"/>
    <w:rsid w:val="00772C60"/>
    <w:rsid w:val="007733D3"/>
    <w:rsid w:val="007739C3"/>
    <w:rsid w:val="00773D18"/>
    <w:rsid w:val="00774D76"/>
    <w:rsid w:val="00775427"/>
    <w:rsid w:val="00775A6A"/>
    <w:rsid w:val="00775C2D"/>
    <w:rsid w:val="0077649A"/>
    <w:rsid w:val="0077652C"/>
    <w:rsid w:val="00776C0A"/>
    <w:rsid w:val="00776E59"/>
    <w:rsid w:val="00776FE6"/>
    <w:rsid w:val="00777E2D"/>
    <w:rsid w:val="007806EF"/>
    <w:rsid w:val="0078158C"/>
    <w:rsid w:val="00781B65"/>
    <w:rsid w:val="00781D94"/>
    <w:rsid w:val="00781DDD"/>
    <w:rsid w:val="0078300E"/>
    <w:rsid w:val="00783108"/>
    <w:rsid w:val="0078352B"/>
    <w:rsid w:val="00783AA8"/>
    <w:rsid w:val="00783CC6"/>
    <w:rsid w:val="0078429E"/>
    <w:rsid w:val="0078437F"/>
    <w:rsid w:val="00784682"/>
    <w:rsid w:val="00784AE8"/>
    <w:rsid w:val="00784EF4"/>
    <w:rsid w:val="00785D78"/>
    <w:rsid w:val="00787D51"/>
    <w:rsid w:val="007902DF"/>
    <w:rsid w:val="007902EA"/>
    <w:rsid w:val="007903C4"/>
    <w:rsid w:val="00790B39"/>
    <w:rsid w:val="00790CB1"/>
    <w:rsid w:val="00790CF8"/>
    <w:rsid w:val="00790DEB"/>
    <w:rsid w:val="00790FCF"/>
    <w:rsid w:val="00792CD6"/>
    <w:rsid w:val="00792FCD"/>
    <w:rsid w:val="007930CB"/>
    <w:rsid w:val="007933E6"/>
    <w:rsid w:val="007937E1"/>
    <w:rsid w:val="00794A02"/>
    <w:rsid w:val="0079516E"/>
    <w:rsid w:val="00795A91"/>
    <w:rsid w:val="00796310"/>
    <w:rsid w:val="007964C1"/>
    <w:rsid w:val="00796C50"/>
    <w:rsid w:val="007970DA"/>
    <w:rsid w:val="007973B6"/>
    <w:rsid w:val="00797F27"/>
    <w:rsid w:val="00797F88"/>
    <w:rsid w:val="007A0354"/>
    <w:rsid w:val="007A0947"/>
    <w:rsid w:val="007A0BEE"/>
    <w:rsid w:val="007A0D3E"/>
    <w:rsid w:val="007A109E"/>
    <w:rsid w:val="007A10BF"/>
    <w:rsid w:val="007A14F8"/>
    <w:rsid w:val="007A159B"/>
    <w:rsid w:val="007A1D79"/>
    <w:rsid w:val="007A1DE6"/>
    <w:rsid w:val="007A2BDA"/>
    <w:rsid w:val="007A31CC"/>
    <w:rsid w:val="007A323B"/>
    <w:rsid w:val="007A3A63"/>
    <w:rsid w:val="007A3DC9"/>
    <w:rsid w:val="007A3EE9"/>
    <w:rsid w:val="007A41A1"/>
    <w:rsid w:val="007A4BC9"/>
    <w:rsid w:val="007A52FD"/>
    <w:rsid w:val="007A5407"/>
    <w:rsid w:val="007A5F72"/>
    <w:rsid w:val="007A6106"/>
    <w:rsid w:val="007A6481"/>
    <w:rsid w:val="007A6543"/>
    <w:rsid w:val="007A6C46"/>
    <w:rsid w:val="007A70B5"/>
    <w:rsid w:val="007A71F5"/>
    <w:rsid w:val="007A77BE"/>
    <w:rsid w:val="007A7964"/>
    <w:rsid w:val="007B11FA"/>
    <w:rsid w:val="007B16E4"/>
    <w:rsid w:val="007B183E"/>
    <w:rsid w:val="007B2429"/>
    <w:rsid w:val="007B243A"/>
    <w:rsid w:val="007B26A3"/>
    <w:rsid w:val="007B2A42"/>
    <w:rsid w:val="007B2E60"/>
    <w:rsid w:val="007B3CF9"/>
    <w:rsid w:val="007B3E35"/>
    <w:rsid w:val="007B3EA6"/>
    <w:rsid w:val="007B3EFE"/>
    <w:rsid w:val="007B4481"/>
    <w:rsid w:val="007B4749"/>
    <w:rsid w:val="007B4A37"/>
    <w:rsid w:val="007B4CE2"/>
    <w:rsid w:val="007B4D25"/>
    <w:rsid w:val="007B4D85"/>
    <w:rsid w:val="007B5048"/>
    <w:rsid w:val="007B57D2"/>
    <w:rsid w:val="007B6224"/>
    <w:rsid w:val="007B69FE"/>
    <w:rsid w:val="007B6B33"/>
    <w:rsid w:val="007B7120"/>
    <w:rsid w:val="007B760F"/>
    <w:rsid w:val="007B7625"/>
    <w:rsid w:val="007B7915"/>
    <w:rsid w:val="007C03FD"/>
    <w:rsid w:val="007C0480"/>
    <w:rsid w:val="007C1084"/>
    <w:rsid w:val="007C14E3"/>
    <w:rsid w:val="007C1808"/>
    <w:rsid w:val="007C1A9C"/>
    <w:rsid w:val="007C1AED"/>
    <w:rsid w:val="007C1B57"/>
    <w:rsid w:val="007C1DDB"/>
    <w:rsid w:val="007C1FBC"/>
    <w:rsid w:val="007C2928"/>
    <w:rsid w:val="007C2ACD"/>
    <w:rsid w:val="007C2BEA"/>
    <w:rsid w:val="007C33DB"/>
    <w:rsid w:val="007C4A8F"/>
    <w:rsid w:val="007C4ADE"/>
    <w:rsid w:val="007C4AF8"/>
    <w:rsid w:val="007C4FCD"/>
    <w:rsid w:val="007C61A4"/>
    <w:rsid w:val="007C63B9"/>
    <w:rsid w:val="007C6D65"/>
    <w:rsid w:val="007C6DE9"/>
    <w:rsid w:val="007C7095"/>
    <w:rsid w:val="007C73E6"/>
    <w:rsid w:val="007C7624"/>
    <w:rsid w:val="007C7717"/>
    <w:rsid w:val="007C7DCA"/>
    <w:rsid w:val="007D0091"/>
    <w:rsid w:val="007D016F"/>
    <w:rsid w:val="007D0756"/>
    <w:rsid w:val="007D0D5B"/>
    <w:rsid w:val="007D0DEC"/>
    <w:rsid w:val="007D1457"/>
    <w:rsid w:val="007D1EB2"/>
    <w:rsid w:val="007D2CBD"/>
    <w:rsid w:val="007D2CD0"/>
    <w:rsid w:val="007D2DC6"/>
    <w:rsid w:val="007D327E"/>
    <w:rsid w:val="007D34ED"/>
    <w:rsid w:val="007D3784"/>
    <w:rsid w:val="007D37EE"/>
    <w:rsid w:val="007D3DE6"/>
    <w:rsid w:val="007D4CD4"/>
    <w:rsid w:val="007D54DE"/>
    <w:rsid w:val="007D5A42"/>
    <w:rsid w:val="007D5C44"/>
    <w:rsid w:val="007D5CE7"/>
    <w:rsid w:val="007D5E07"/>
    <w:rsid w:val="007D6DB7"/>
    <w:rsid w:val="007D6FDF"/>
    <w:rsid w:val="007D713E"/>
    <w:rsid w:val="007D74B0"/>
    <w:rsid w:val="007D74BE"/>
    <w:rsid w:val="007D75E4"/>
    <w:rsid w:val="007D7CB1"/>
    <w:rsid w:val="007D7E88"/>
    <w:rsid w:val="007E01AD"/>
    <w:rsid w:val="007E0C03"/>
    <w:rsid w:val="007E15B9"/>
    <w:rsid w:val="007E1661"/>
    <w:rsid w:val="007E173F"/>
    <w:rsid w:val="007E1F82"/>
    <w:rsid w:val="007E261A"/>
    <w:rsid w:val="007E2686"/>
    <w:rsid w:val="007E274C"/>
    <w:rsid w:val="007E2C73"/>
    <w:rsid w:val="007E2D28"/>
    <w:rsid w:val="007E2DAB"/>
    <w:rsid w:val="007E4BCD"/>
    <w:rsid w:val="007E4DCB"/>
    <w:rsid w:val="007E518C"/>
    <w:rsid w:val="007E5B83"/>
    <w:rsid w:val="007E5DDE"/>
    <w:rsid w:val="007E615A"/>
    <w:rsid w:val="007E6161"/>
    <w:rsid w:val="007E6375"/>
    <w:rsid w:val="007E67F9"/>
    <w:rsid w:val="007E69C7"/>
    <w:rsid w:val="007E6C62"/>
    <w:rsid w:val="007E6F4C"/>
    <w:rsid w:val="007E74AF"/>
    <w:rsid w:val="007E7638"/>
    <w:rsid w:val="007E7680"/>
    <w:rsid w:val="007E7AD3"/>
    <w:rsid w:val="007E7DE0"/>
    <w:rsid w:val="007F08BF"/>
    <w:rsid w:val="007F093D"/>
    <w:rsid w:val="007F1342"/>
    <w:rsid w:val="007F1694"/>
    <w:rsid w:val="007F1BD9"/>
    <w:rsid w:val="007F20A4"/>
    <w:rsid w:val="007F3E0F"/>
    <w:rsid w:val="007F5002"/>
    <w:rsid w:val="007F5658"/>
    <w:rsid w:val="007F5ABE"/>
    <w:rsid w:val="007F5D39"/>
    <w:rsid w:val="007F5F3E"/>
    <w:rsid w:val="007F642D"/>
    <w:rsid w:val="007F6475"/>
    <w:rsid w:val="007F6495"/>
    <w:rsid w:val="007F64D8"/>
    <w:rsid w:val="007F671C"/>
    <w:rsid w:val="007F689F"/>
    <w:rsid w:val="007F6E3C"/>
    <w:rsid w:val="007F7D4C"/>
    <w:rsid w:val="008005FA"/>
    <w:rsid w:val="00800736"/>
    <w:rsid w:val="00800801"/>
    <w:rsid w:val="00800912"/>
    <w:rsid w:val="008013A4"/>
    <w:rsid w:val="00801446"/>
    <w:rsid w:val="0080163C"/>
    <w:rsid w:val="008017DD"/>
    <w:rsid w:val="00801830"/>
    <w:rsid w:val="008022A6"/>
    <w:rsid w:val="00802399"/>
    <w:rsid w:val="00802EA9"/>
    <w:rsid w:val="00803CA7"/>
    <w:rsid w:val="00803CD9"/>
    <w:rsid w:val="0080452C"/>
    <w:rsid w:val="0080502D"/>
    <w:rsid w:val="008054B4"/>
    <w:rsid w:val="00805AB8"/>
    <w:rsid w:val="00805CF3"/>
    <w:rsid w:val="00805D28"/>
    <w:rsid w:val="00805D60"/>
    <w:rsid w:val="00806005"/>
    <w:rsid w:val="0080605A"/>
    <w:rsid w:val="008061DE"/>
    <w:rsid w:val="008061DF"/>
    <w:rsid w:val="008068E1"/>
    <w:rsid w:val="008069D3"/>
    <w:rsid w:val="00806B87"/>
    <w:rsid w:val="00807674"/>
    <w:rsid w:val="00807C3D"/>
    <w:rsid w:val="00807E21"/>
    <w:rsid w:val="0081082F"/>
    <w:rsid w:val="00810C68"/>
    <w:rsid w:val="0081110D"/>
    <w:rsid w:val="008111E9"/>
    <w:rsid w:val="008118C3"/>
    <w:rsid w:val="0081247A"/>
    <w:rsid w:val="00813536"/>
    <w:rsid w:val="00813591"/>
    <w:rsid w:val="00813FB6"/>
    <w:rsid w:val="00815388"/>
    <w:rsid w:val="00815EFE"/>
    <w:rsid w:val="008164AC"/>
    <w:rsid w:val="00816AB8"/>
    <w:rsid w:val="0081728B"/>
    <w:rsid w:val="0081729D"/>
    <w:rsid w:val="008172FE"/>
    <w:rsid w:val="00817793"/>
    <w:rsid w:val="00817E6B"/>
    <w:rsid w:val="0082057A"/>
    <w:rsid w:val="008217AE"/>
    <w:rsid w:val="00822D7A"/>
    <w:rsid w:val="0082342E"/>
    <w:rsid w:val="00823512"/>
    <w:rsid w:val="00823A94"/>
    <w:rsid w:val="00824756"/>
    <w:rsid w:val="00824785"/>
    <w:rsid w:val="008260FF"/>
    <w:rsid w:val="00826771"/>
    <w:rsid w:val="00826789"/>
    <w:rsid w:val="008276EB"/>
    <w:rsid w:val="008304A9"/>
    <w:rsid w:val="008307DD"/>
    <w:rsid w:val="00830EE0"/>
    <w:rsid w:val="00831218"/>
    <w:rsid w:val="0083199C"/>
    <w:rsid w:val="008329B6"/>
    <w:rsid w:val="00832DD6"/>
    <w:rsid w:val="0083358F"/>
    <w:rsid w:val="00833BD0"/>
    <w:rsid w:val="00833BFF"/>
    <w:rsid w:val="0083401A"/>
    <w:rsid w:val="008341EA"/>
    <w:rsid w:val="008344F8"/>
    <w:rsid w:val="0083470D"/>
    <w:rsid w:val="00834C32"/>
    <w:rsid w:val="00834D3A"/>
    <w:rsid w:val="00834EF4"/>
    <w:rsid w:val="00835050"/>
    <w:rsid w:val="00835CAC"/>
    <w:rsid w:val="008366EE"/>
    <w:rsid w:val="008367A5"/>
    <w:rsid w:val="008367C4"/>
    <w:rsid w:val="0083731B"/>
    <w:rsid w:val="008402DB"/>
    <w:rsid w:val="00840582"/>
    <w:rsid w:val="00840CAD"/>
    <w:rsid w:val="00840D50"/>
    <w:rsid w:val="008412E0"/>
    <w:rsid w:val="008412F6"/>
    <w:rsid w:val="0084191B"/>
    <w:rsid w:val="00841AC6"/>
    <w:rsid w:val="00841F32"/>
    <w:rsid w:val="00842070"/>
    <w:rsid w:val="008421CD"/>
    <w:rsid w:val="00842265"/>
    <w:rsid w:val="008424EA"/>
    <w:rsid w:val="008427CF"/>
    <w:rsid w:val="00843741"/>
    <w:rsid w:val="008440B5"/>
    <w:rsid w:val="00844734"/>
    <w:rsid w:val="008449CD"/>
    <w:rsid w:val="00844BD6"/>
    <w:rsid w:val="00844DF8"/>
    <w:rsid w:val="00845150"/>
    <w:rsid w:val="00845F8F"/>
    <w:rsid w:val="008463E2"/>
    <w:rsid w:val="00846463"/>
    <w:rsid w:val="00846688"/>
    <w:rsid w:val="0084754A"/>
    <w:rsid w:val="00847762"/>
    <w:rsid w:val="00847955"/>
    <w:rsid w:val="00847DA7"/>
    <w:rsid w:val="00850022"/>
    <w:rsid w:val="008501F6"/>
    <w:rsid w:val="00850255"/>
    <w:rsid w:val="008504DA"/>
    <w:rsid w:val="00850585"/>
    <w:rsid w:val="00850A6D"/>
    <w:rsid w:val="008512F2"/>
    <w:rsid w:val="00851DBE"/>
    <w:rsid w:val="00851ED4"/>
    <w:rsid w:val="00852472"/>
    <w:rsid w:val="008526DB"/>
    <w:rsid w:val="00852B0A"/>
    <w:rsid w:val="00852C54"/>
    <w:rsid w:val="00852CBB"/>
    <w:rsid w:val="00852CFA"/>
    <w:rsid w:val="00852D92"/>
    <w:rsid w:val="00853436"/>
    <w:rsid w:val="00854081"/>
    <w:rsid w:val="008544CD"/>
    <w:rsid w:val="00854C51"/>
    <w:rsid w:val="00855896"/>
    <w:rsid w:val="00855BE5"/>
    <w:rsid w:val="00855D0D"/>
    <w:rsid w:val="00855FEF"/>
    <w:rsid w:val="0085626B"/>
    <w:rsid w:val="00856661"/>
    <w:rsid w:val="008568E2"/>
    <w:rsid w:val="00856A80"/>
    <w:rsid w:val="00856CDD"/>
    <w:rsid w:val="00856FC1"/>
    <w:rsid w:val="008570F1"/>
    <w:rsid w:val="00857179"/>
    <w:rsid w:val="008575C7"/>
    <w:rsid w:val="00857C47"/>
    <w:rsid w:val="00857D23"/>
    <w:rsid w:val="008605C2"/>
    <w:rsid w:val="00860E30"/>
    <w:rsid w:val="00861649"/>
    <w:rsid w:val="008619E2"/>
    <w:rsid w:val="00861AF6"/>
    <w:rsid w:val="00861CA2"/>
    <w:rsid w:val="00862CEE"/>
    <w:rsid w:val="00863264"/>
    <w:rsid w:val="00863E09"/>
    <w:rsid w:val="00863EA5"/>
    <w:rsid w:val="00864030"/>
    <w:rsid w:val="00864D14"/>
    <w:rsid w:val="00864DAF"/>
    <w:rsid w:val="00864E61"/>
    <w:rsid w:val="0086545D"/>
    <w:rsid w:val="00865B27"/>
    <w:rsid w:val="00865D68"/>
    <w:rsid w:val="0086604C"/>
    <w:rsid w:val="008663CD"/>
    <w:rsid w:val="00866635"/>
    <w:rsid w:val="00866ECD"/>
    <w:rsid w:val="0086775F"/>
    <w:rsid w:val="00867F9D"/>
    <w:rsid w:val="0087000A"/>
    <w:rsid w:val="0087029F"/>
    <w:rsid w:val="00870330"/>
    <w:rsid w:val="008705A4"/>
    <w:rsid w:val="00870C67"/>
    <w:rsid w:val="0087131A"/>
    <w:rsid w:val="008714AE"/>
    <w:rsid w:val="00871DCE"/>
    <w:rsid w:val="00872266"/>
    <w:rsid w:val="00872359"/>
    <w:rsid w:val="008723C8"/>
    <w:rsid w:val="0087249F"/>
    <w:rsid w:val="008724B4"/>
    <w:rsid w:val="0087252E"/>
    <w:rsid w:val="00872A7A"/>
    <w:rsid w:val="00872F85"/>
    <w:rsid w:val="00873664"/>
    <w:rsid w:val="00873829"/>
    <w:rsid w:val="008738A1"/>
    <w:rsid w:val="00874592"/>
    <w:rsid w:val="008749D8"/>
    <w:rsid w:val="0087567E"/>
    <w:rsid w:val="008756F0"/>
    <w:rsid w:val="008759A2"/>
    <w:rsid w:val="008759CB"/>
    <w:rsid w:val="00875BB5"/>
    <w:rsid w:val="00876066"/>
    <w:rsid w:val="008766D4"/>
    <w:rsid w:val="00876854"/>
    <w:rsid w:val="008768CE"/>
    <w:rsid w:val="0087736B"/>
    <w:rsid w:val="008778FD"/>
    <w:rsid w:val="008808E8"/>
    <w:rsid w:val="00880A96"/>
    <w:rsid w:val="00880FA6"/>
    <w:rsid w:val="00881569"/>
    <w:rsid w:val="00881A0F"/>
    <w:rsid w:val="00881EEF"/>
    <w:rsid w:val="00881F64"/>
    <w:rsid w:val="008823BE"/>
    <w:rsid w:val="008823E8"/>
    <w:rsid w:val="00882F12"/>
    <w:rsid w:val="0088321A"/>
    <w:rsid w:val="00883600"/>
    <w:rsid w:val="00884419"/>
    <w:rsid w:val="00884447"/>
    <w:rsid w:val="0088467A"/>
    <w:rsid w:val="00884BCB"/>
    <w:rsid w:val="00885049"/>
    <w:rsid w:val="008857D5"/>
    <w:rsid w:val="00885EFC"/>
    <w:rsid w:val="00885F6F"/>
    <w:rsid w:val="00886144"/>
    <w:rsid w:val="008864B1"/>
    <w:rsid w:val="0088683E"/>
    <w:rsid w:val="00886862"/>
    <w:rsid w:val="00887543"/>
    <w:rsid w:val="00887B5E"/>
    <w:rsid w:val="0089017F"/>
    <w:rsid w:val="0089025E"/>
    <w:rsid w:val="008904CB"/>
    <w:rsid w:val="00890651"/>
    <w:rsid w:val="00890FAE"/>
    <w:rsid w:val="0089172E"/>
    <w:rsid w:val="00891A04"/>
    <w:rsid w:val="00891CD3"/>
    <w:rsid w:val="00892307"/>
    <w:rsid w:val="00892E7B"/>
    <w:rsid w:val="00892F58"/>
    <w:rsid w:val="00893187"/>
    <w:rsid w:val="008931AB"/>
    <w:rsid w:val="00893528"/>
    <w:rsid w:val="008936F4"/>
    <w:rsid w:val="00893AEB"/>
    <w:rsid w:val="00893BFC"/>
    <w:rsid w:val="00894347"/>
    <w:rsid w:val="0089446E"/>
    <w:rsid w:val="0089526F"/>
    <w:rsid w:val="00895282"/>
    <w:rsid w:val="0089570F"/>
    <w:rsid w:val="00895E8A"/>
    <w:rsid w:val="0089661E"/>
    <w:rsid w:val="00896EBF"/>
    <w:rsid w:val="008973D3"/>
    <w:rsid w:val="00897494"/>
    <w:rsid w:val="00897531"/>
    <w:rsid w:val="008979F9"/>
    <w:rsid w:val="008A045B"/>
    <w:rsid w:val="008A0627"/>
    <w:rsid w:val="008A10A9"/>
    <w:rsid w:val="008A14B5"/>
    <w:rsid w:val="008A1779"/>
    <w:rsid w:val="008A1C3E"/>
    <w:rsid w:val="008A1FAB"/>
    <w:rsid w:val="008A2024"/>
    <w:rsid w:val="008A20A4"/>
    <w:rsid w:val="008A23A1"/>
    <w:rsid w:val="008A2646"/>
    <w:rsid w:val="008A2671"/>
    <w:rsid w:val="008A2B18"/>
    <w:rsid w:val="008A2B4A"/>
    <w:rsid w:val="008A2FCE"/>
    <w:rsid w:val="008A31F9"/>
    <w:rsid w:val="008A3209"/>
    <w:rsid w:val="008A3269"/>
    <w:rsid w:val="008A3379"/>
    <w:rsid w:val="008A34B8"/>
    <w:rsid w:val="008A4B09"/>
    <w:rsid w:val="008A4C9F"/>
    <w:rsid w:val="008A4D76"/>
    <w:rsid w:val="008A4F53"/>
    <w:rsid w:val="008A536F"/>
    <w:rsid w:val="008A579B"/>
    <w:rsid w:val="008A688E"/>
    <w:rsid w:val="008A7256"/>
    <w:rsid w:val="008A7A26"/>
    <w:rsid w:val="008A7A8F"/>
    <w:rsid w:val="008B01B0"/>
    <w:rsid w:val="008B06DF"/>
    <w:rsid w:val="008B0949"/>
    <w:rsid w:val="008B0F8C"/>
    <w:rsid w:val="008B1A10"/>
    <w:rsid w:val="008B1A29"/>
    <w:rsid w:val="008B1A96"/>
    <w:rsid w:val="008B1F3E"/>
    <w:rsid w:val="008B2309"/>
    <w:rsid w:val="008B24F2"/>
    <w:rsid w:val="008B2895"/>
    <w:rsid w:val="008B2C59"/>
    <w:rsid w:val="008B32C2"/>
    <w:rsid w:val="008B34B1"/>
    <w:rsid w:val="008B4081"/>
    <w:rsid w:val="008B4343"/>
    <w:rsid w:val="008B49D5"/>
    <w:rsid w:val="008B4A20"/>
    <w:rsid w:val="008B5720"/>
    <w:rsid w:val="008B5855"/>
    <w:rsid w:val="008B5A28"/>
    <w:rsid w:val="008B6B44"/>
    <w:rsid w:val="008B7873"/>
    <w:rsid w:val="008B7930"/>
    <w:rsid w:val="008C02FA"/>
    <w:rsid w:val="008C036E"/>
    <w:rsid w:val="008C0544"/>
    <w:rsid w:val="008C0699"/>
    <w:rsid w:val="008C0AA8"/>
    <w:rsid w:val="008C0AFB"/>
    <w:rsid w:val="008C11A0"/>
    <w:rsid w:val="008C1413"/>
    <w:rsid w:val="008C1CE3"/>
    <w:rsid w:val="008C2069"/>
    <w:rsid w:val="008C2652"/>
    <w:rsid w:val="008C29B7"/>
    <w:rsid w:val="008C30C1"/>
    <w:rsid w:val="008C3543"/>
    <w:rsid w:val="008C404A"/>
    <w:rsid w:val="008C4630"/>
    <w:rsid w:val="008C471F"/>
    <w:rsid w:val="008C4727"/>
    <w:rsid w:val="008C4889"/>
    <w:rsid w:val="008C4DE4"/>
    <w:rsid w:val="008C4EE4"/>
    <w:rsid w:val="008C51DC"/>
    <w:rsid w:val="008C6118"/>
    <w:rsid w:val="008C63D3"/>
    <w:rsid w:val="008C6670"/>
    <w:rsid w:val="008C6BC5"/>
    <w:rsid w:val="008C6D77"/>
    <w:rsid w:val="008C707C"/>
    <w:rsid w:val="008C7278"/>
    <w:rsid w:val="008C78F1"/>
    <w:rsid w:val="008D08A7"/>
    <w:rsid w:val="008D1255"/>
    <w:rsid w:val="008D15DB"/>
    <w:rsid w:val="008D160B"/>
    <w:rsid w:val="008D1BE9"/>
    <w:rsid w:val="008D1EB6"/>
    <w:rsid w:val="008D20BD"/>
    <w:rsid w:val="008D3472"/>
    <w:rsid w:val="008D3573"/>
    <w:rsid w:val="008D41D6"/>
    <w:rsid w:val="008D49C0"/>
    <w:rsid w:val="008D4DE6"/>
    <w:rsid w:val="008D528F"/>
    <w:rsid w:val="008D58FD"/>
    <w:rsid w:val="008D5919"/>
    <w:rsid w:val="008D6422"/>
    <w:rsid w:val="008D73CB"/>
    <w:rsid w:val="008D799A"/>
    <w:rsid w:val="008E1718"/>
    <w:rsid w:val="008E17D8"/>
    <w:rsid w:val="008E203C"/>
    <w:rsid w:val="008E2368"/>
    <w:rsid w:val="008E2984"/>
    <w:rsid w:val="008E303D"/>
    <w:rsid w:val="008E32FB"/>
    <w:rsid w:val="008E33FD"/>
    <w:rsid w:val="008E36A8"/>
    <w:rsid w:val="008E3913"/>
    <w:rsid w:val="008E3ACF"/>
    <w:rsid w:val="008E3C6B"/>
    <w:rsid w:val="008E3F72"/>
    <w:rsid w:val="008E422D"/>
    <w:rsid w:val="008E440F"/>
    <w:rsid w:val="008E444F"/>
    <w:rsid w:val="008E4487"/>
    <w:rsid w:val="008E49C9"/>
    <w:rsid w:val="008E4CE9"/>
    <w:rsid w:val="008E585A"/>
    <w:rsid w:val="008E596E"/>
    <w:rsid w:val="008E60C9"/>
    <w:rsid w:val="008E62B8"/>
    <w:rsid w:val="008E6893"/>
    <w:rsid w:val="008E6918"/>
    <w:rsid w:val="008E74E0"/>
    <w:rsid w:val="008E7554"/>
    <w:rsid w:val="008E7882"/>
    <w:rsid w:val="008E7CA8"/>
    <w:rsid w:val="008F0043"/>
    <w:rsid w:val="008F0407"/>
    <w:rsid w:val="008F0459"/>
    <w:rsid w:val="008F05EE"/>
    <w:rsid w:val="008F188D"/>
    <w:rsid w:val="008F1B7C"/>
    <w:rsid w:val="008F1D13"/>
    <w:rsid w:val="008F22C8"/>
    <w:rsid w:val="008F2734"/>
    <w:rsid w:val="008F2AEE"/>
    <w:rsid w:val="008F3BE9"/>
    <w:rsid w:val="008F4155"/>
    <w:rsid w:val="008F4BBF"/>
    <w:rsid w:val="008F52C9"/>
    <w:rsid w:val="008F54F4"/>
    <w:rsid w:val="008F58B3"/>
    <w:rsid w:val="008F590A"/>
    <w:rsid w:val="008F622A"/>
    <w:rsid w:val="008F68C3"/>
    <w:rsid w:val="008F6C6E"/>
    <w:rsid w:val="008F72FD"/>
    <w:rsid w:val="008F78EF"/>
    <w:rsid w:val="008F78FA"/>
    <w:rsid w:val="008F7B26"/>
    <w:rsid w:val="00900019"/>
    <w:rsid w:val="00900952"/>
    <w:rsid w:val="00901127"/>
    <w:rsid w:val="00901C7B"/>
    <w:rsid w:val="009025C3"/>
    <w:rsid w:val="00902705"/>
    <w:rsid w:val="00902F40"/>
    <w:rsid w:val="00903734"/>
    <w:rsid w:val="00903AF0"/>
    <w:rsid w:val="009044A8"/>
    <w:rsid w:val="00904656"/>
    <w:rsid w:val="00904982"/>
    <w:rsid w:val="00904B79"/>
    <w:rsid w:val="009050D7"/>
    <w:rsid w:val="0090510B"/>
    <w:rsid w:val="00905447"/>
    <w:rsid w:val="00905E88"/>
    <w:rsid w:val="00905F6C"/>
    <w:rsid w:val="009061F8"/>
    <w:rsid w:val="0090676E"/>
    <w:rsid w:val="00906A81"/>
    <w:rsid w:val="00906BEF"/>
    <w:rsid w:val="00907115"/>
    <w:rsid w:val="00907316"/>
    <w:rsid w:val="00907E4F"/>
    <w:rsid w:val="009104FD"/>
    <w:rsid w:val="009108C0"/>
    <w:rsid w:val="00910B54"/>
    <w:rsid w:val="00910F4C"/>
    <w:rsid w:val="0091100D"/>
    <w:rsid w:val="00911C9C"/>
    <w:rsid w:val="00911CBA"/>
    <w:rsid w:val="0091220E"/>
    <w:rsid w:val="0091266A"/>
    <w:rsid w:val="00912806"/>
    <w:rsid w:val="00912915"/>
    <w:rsid w:val="00914349"/>
    <w:rsid w:val="0091472A"/>
    <w:rsid w:val="00914BA7"/>
    <w:rsid w:val="00915A00"/>
    <w:rsid w:val="00915D13"/>
    <w:rsid w:val="009166C0"/>
    <w:rsid w:val="00916D61"/>
    <w:rsid w:val="00916EE9"/>
    <w:rsid w:val="00917276"/>
    <w:rsid w:val="00917451"/>
    <w:rsid w:val="009176CE"/>
    <w:rsid w:val="009176FA"/>
    <w:rsid w:val="0092000C"/>
    <w:rsid w:val="009201DD"/>
    <w:rsid w:val="009201F0"/>
    <w:rsid w:val="00921916"/>
    <w:rsid w:val="00921C90"/>
    <w:rsid w:val="00922300"/>
    <w:rsid w:val="0092287A"/>
    <w:rsid w:val="009229DC"/>
    <w:rsid w:val="00924490"/>
    <w:rsid w:val="00924587"/>
    <w:rsid w:val="0092472F"/>
    <w:rsid w:val="00925099"/>
    <w:rsid w:val="00925E7B"/>
    <w:rsid w:val="00925F13"/>
    <w:rsid w:val="009269FD"/>
    <w:rsid w:val="00926C6B"/>
    <w:rsid w:val="00926FCB"/>
    <w:rsid w:val="0092722E"/>
    <w:rsid w:val="00927AE3"/>
    <w:rsid w:val="00927D6F"/>
    <w:rsid w:val="0093005C"/>
    <w:rsid w:val="00930237"/>
    <w:rsid w:val="00930668"/>
    <w:rsid w:val="0093095E"/>
    <w:rsid w:val="00930F46"/>
    <w:rsid w:val="00930FDF"/>
    <w:rsid w:val="009310D9"/>
    <w:rsid w:val="009311E3"/>
    <w:rsid w:val="0093131C"/>
    <w:rsid w:val="00931C7F"/>
    <w:rsid w:val="00931E14"/>
    <w:rsid w:val="00931FB2"/>
    <w:rsid w:val="009322FC"/>
    <w:rsid w:val="0093386F"/>
    <w:rsid w:val="00934370"/>
    <w:rsid w:val="00934551"/>
    <w:rsid w:val="00934562"/>
    <w:rsid w:val="009347E7"/>
    <w:rsid w:val="00934937"/>
    <w:rsid w:val="00935052"/>
    <w:rsid w:val="009354BA"/>
    <w:rsid w:val="00935FBA"/>
    <w:rsid w:val="00936DBA"/>
    <w:rsid w:val="00937628"/>
    <w:rsid w:val="00937FAA"/>
    <w:rsid w:val="009407EF"/>
    <w:rsid w:val="00940CEB"/>
    <w:rsid w:val="00940E41"/>
    <w:rsid w:val="00940ED0"/>
    <w:rsid w:val="00941286"/>
    <w:rsid w:val="0094187A"/>
    <w:rsid w:val="00941BA6"/>
    <w:rsid w:val="00941C22"/>
    <w:rsid w:val="00942E28"/>
    <w:rsid w:val="00942FB9"/>
    <w:rsid w:val="00943175"/>
    <w:rsid w:val="0094321A"/>
    <w:rsid w:val="009432DD"/>
    <w:rsid w:val="00943506"/>
    <w:rsid w:val="009438FC"/>
    <w:rsid w:val="00943ACA"/>
    <w:rsid w:val="00944D5A"/>
    <w:rsid w:val="00944E1A"/>
    <w:rsid w:val="0094504E"/>
    <w:rsid w:val="00945597"/>
    <w:rsid w:val="009456B6"/>
    <w:rsid w:val="009466B6"/>
    <w:rsid w:val="00946881"/>
    <w:rsid w:val="00946A4A"/>
    <w:rsid w:val="00946E0D"/>
    <w:rsid w:val="00946F4B"/>
    <w:rsid w:val="009471B7"/>
    <w:rsid w:val="00947E90"/>
    <w:rsid w:val="009501AD"/>
    <w:rsid w:val="00950730"/>
    <w:rsid w:val="00950833"/>
    <w:rsid w:val="00950905"/>
    <w:rsid w:val="009511DD"/>
    <w:rsid w:val="00951707"/>
    <w:rsid w:val="00951F5C"/>
    <w:rsid w:val="0095254E"/>
    <w:rsid w:val="00952A27"/>
    <w:rsid w:val="00952EFB"/>
    <w:rsid w:val="00952F2F"/>
    <w:rsid w:val="00953088"/>
    <w:rsid w:val="009530E9"/>
    <w:rsid w:val="009532A7"/>
    <w:rsid w:val="009540BA"/>
    <w:rsid w:val="009540F2"/>
    <w:rsid w:val="009543BF"/>
    <w:rsid w:val="00954A42"/>
    <w:rsid w:val="00954AA6"/>
    <w:rsid w:val="0095537A"/>
    <w:rsid w:val="00955428"/>
    <w:rsid w:val="009556B9"/>
    <w:rsid w:val="00955746"/>
    <w:rsid w:val="00955D9A"/>
    <w:rsid w:val="009561EE"/>
    <w:rsid w:val="009562B7"/>
    <w:rsid w:val="009564ED"/>
    <w:rsid w:val="00956798"/>
    <w:rsid w:val="00957438"/>
    <w:rsid w:val="009578B5"/>
    <w:rsid w:val="00957954"/>
    <w:rsid w:val="0096041B"/>
    <w:rsid w:val="009609CA"/>
    <w:rsid w:val="00960E78"/>
    <w:rsid w:val="00960FD8"/>
    <w:rsid w:val="00961452"/>
    <w:rsid w:val="009617F7"/>
    <w:rsid w:val="00961DD0"/>
    <w:rsid w:val="00962E51"/>
    <w:rsid w:val="00963407"/>
    <w:rsid w:val="009638EA"/>
    <w:rsid w:val="009639DD"/>
    <w:rsid w:val="00963FF2"/>
    <w:rsid w:val="00964409"/>
    <w:rsid w:val="009647E3"/>
    <w:rsid w:val="0096489F"/>
    <w:rsid w:val="00964C00"/>
    <w:rsid w:val="009650B6"/>
    <w:rsid w:val="0096527F"/>
    <w:rsid w:val="00965B19"/>
    <w:rsid w:val="00966417"/>
    <w:rsid w:val="00966BAC"/>
    <w:rsid w:val="00966EF0"/>
    <w:rsid w:val="00966F02"/>
    <w:rsid w:val="00966F9B"/>
    <w:rsid w:val="00967930"/>
    <w:rsid w:val="00970039"/>
    <w:rsid w:val="009709FA"/>
    <w:rsid w:val="00971AF5"/>
    <w:rsid w:val="00971B8F"/>
    <w:rsid w:val="00972688"/>
    <w:rsid w:val="00972A52"/>
    <w:rsid w:val="00972A68"/>
    <w:rsid w:val="0097307F"/>
    <w:rsid w:val="0097348F"/>
    <w:rsid w:val="009739EA"/>
    <w:rsid w:val="00974565"/>
    <w:rsid w:val="009761C5"/>
    <w:rsid w:val="009773C7"/>
    <w:rsid w:val="0097750F"/>
    <w:rsid w:val="00977F04"/>
    <w:rsid w:val="009801E2"/>
    <w:rsid w:val="009804D1"/>
    <w:rsid w:val="009810A2"/>
    <w:rsid w:val="009814E0"/>
    <w:rsid w:val="00981A86"/>
    <w:rsid w:val="00981ECC"/>
    <w:rsid w:val="00982040"/>
    <w:rsid w:val="0098229B"/>
    <w:rsid w:val="009826C6"/>
    <w:rsid w:val="009832D7"/>
    <w:rsid w:val="00983793"/>
    <w:rsid w:val="00983B34"/>
    <w:rsid w:val="00983D97"/>
    <w:rsid w:val="00984172"/>
    <w:rsid w:val="00984285"/>
    <w:rsid w:val="009846D6"/>
    <w:rsid w:val="0098474D"/>
    <w:rsid w:val="00984A49"/>
    <w:rsid w:val="00985581"/>
    <w:rsid w:val="00985CE7"/>
    <w:rsid w:val="00986157"/>
    <w:rsid w:val="009861BC"/>
    <w:rsid w:val="00986445"/>
    <w:rsid w:val="00986DFC"/>
    <w:rsid w:val="00987779"/>
    <w:rsid w:val="00987D7E"/>
    <w:rsid w:val="009900A3"/>
    <w:rsid w:val="009907FB"/>
    <w:rsid w:val="009908C4"/>
    <w:rsid w:val="00990946"/>
    <w:rsid w:val="00990A1B"/>
    <w:rsid w:val="00990D4D"/>
    <w:rsid w:val="009912EB"/>
    <w:rsid w:val="009912EE"/>
    <w:rsid w:val="0099167E"/>
    <w:rsid w:val="009918AE"/>
    <w:rsid w:val="00992161"/>
    <w:rsid w:val="0099240F"/>
    <w:rsid w:val="009925C8"/>
    <w:rsid w:val="0099277B"/>
    <w:rsid w:val="009931FB"/>
    <w:rsid w:val="00994E6E"/>
    <w:rsid w:val="00994F67"/>
    <w:rsid w:val="009955A0"/>
    <w:rsid w:val="00995725"/>
    <w:rsid w:val="009958E9"/>
    <w:rsid w:val="00996427"/>
    <w:rsid w:val="00996509"/>
    <w:rsid w:val="0099657A"/>
    <w:rsid w:val="00996D0C"/>
    <w:rsid w:val="00996D8B"/>
    <w:rsid w:val="00997096"/>
    <w:rsid w:val="00997479"/>
    <w:rsid w:val="00997941"/>
    <w:rsid w:val="00997DA7"/>
    <w:rsid w:val="009A0298"/>
    <w:rsid w:val="009A0546"/>
    <w:rsid w:val="009A068C"/>
    <w:rsid w:val="009A07DA"/>
    <w:rsid w:val="009A1301"/>
    <w:rsid w:val="009A1B28"/>
    <w:rsid w:val="009A1E26"/>
    <w:rsid w:val="009A2217"/>
    <w:rsid w:val="009A23F3"/>
    <w:rsid w:val="009A2BF3"/>
    <w:rsid w:val="009A2ECD"/>
    <w:rsid w:val="009A334F"/>
    <w:rsid w:val="009A3764"/>
    <w:rsid w:val="009A45AB"/>
    <w:rsid w:val="009A48F6"/>
    <w:rsid w:val="009A4C84"/>
    <w:rsid w:val="009A5BB3"/>
    <w:rsid w:val="009A5C9D"/>
    <w:rsid w:val="009A5E34"/>
    <w:rsid w:val="009A6771"/>
    <w:rsid w:val="009A6D8C"/>
    <w:rsid w:val="009A6D9C"/>
    <w:rsid w:val="009A7143"/>
    <w:rsid w:val="009B003E"/>
    <w:rsid w:val="009B03EF"/>
    <w:rsid w:val="009B0D6B"/>
    <w:rsid w:val="009B194F"/>
    <w:rsid w:val="009B1FF5"/>
    <w:rsid w:val="009B21DB"/>
    <w:rsid w:val="009B273A"/>
    <w:rsid w:val="009B337F"/>
    <w:rsid w:val="009B3DBA"/>
    <w:rsid w:val="009B42BB"/>
    <w:rsid w:val="009B4C23"/>
    <w:rsid w:val="009B6A56"/>
    <w:rsid w:val="009B6F3E"/>
    <w:rsid w:val="009B74EC"/>
    <w:rsid w:val="009B74F5"/>
    <w:rsid w:val="009B7721"/>
    <w:rsid w:val="009B7E42"/>
    <w:rsid w:val="009B7EB9"/>
    <w:rsid w:val="009C03A2"/>
    <w:rsid w:val="009C0F13"/>
    <w:rsid w:val="009C0FDE"/>
    <w:rsid w:val="009C114B"/>
    <w:rsid w:val="009C1882"/>
    <w:rsid w:val="009C19BE"/>
    <w:rsid w:val="009C1DE9"/>
    <w:rsid w:val="009C2391"/>
    <w:rsid w:val="009C2572"/>
    <w:rsid w:val="009C3760"/>
    <w:rsid w:val="009C3BC6"/>
    <w:rsid w:val="009C3E2B"/>
    <w:rsid w:val="009C429C"/>
    <w:rsid w:val="009C477A"/>
    <w:rsid w:val="009C47F9"/>
    <w:rsid w:val="009C484D"/>
    <w:rsid w:val="009C493E"/>
    <w:rsid w:val="009C4A51"/>
    <w:rsid w:val="009C4FD2"/>
    <w:rsid w:val="009C5347"/>
    <w:rsid w:val="009C6601"/>
    <w:rsid w:val="009C6768"/>
    <w:rsid w:val="009C6835"/>
    <w:rsid w:val="009C6D2E"/>
    <w:rsid w:val="009C7000"/>
    <w:rsid w:val="009C7DBF"/>
    <w:rsid w:val="009C7DE3"/>
    <w:rsid w:val="009D0919"/>
    <w:rsid w:val="009D1777"/>
    <w:rsid w:val="009D1AE8"/>
    <w:rsid w:val="009D1ECA"/>
    <w:rsid w:val="009D226C"/>
    <w:rsid w:val="009D26C2"/>
    <w:rsid w:val="009D2DC5"/>
    <w:rsid w:val="009D2E74"/>
    <w:rsid w:val="009D33B4"/>
    <w:rsid w:val="009D3945"/>
    <w:rsid w:val="009D49BB"/>
    <w:rsid w:val="009D4A60"/>
    <w:rsid w:val="009D4D35"/>
    <w:rsid w:val="009D501D"/>
    <w:rsid w:val="009D54B3"/>
    <w:rsid w:val="009D5EA3"/>
    <w:rsid w:val="009D678B"/>
    <w:rsid w:val="009D6A22"/>
    <w:rsid w:val="009D6AD4"/>
    <w:rsid w:val="009D744A"/>
    <w:rsid w:val="009D78F5"/>
    <w:rsid w:val="009E017C"/>
    <w:rsid w:val="009E0C2A"/>
    <w:rsid w:val="009E0CCF"/>
    <w:rsid w:val="009E12AE"/>
    <w:rsid w:val="009E1A7D"/>
    <w:rsid w:val="009E1BE3"/>
    <w:rsid w:val="009E1E51"/>
    <w:rsid w:val="009E2009"/>
    <w:rsid w:val="009E2013"/>
    <w:rsid w:val="009E27A8"/>
    <w:rsid w:val="009E2AED"/>
    <w:rsid w:val="009E2ED6"/>
    <w:rsid w:val="009E2EF9"/>
    <w:rsid w:val="009E3708"/>
    <w:rsid w:val="009E5B97"/>
    <w:rsid w:val="009E5E45"/>
    <w:rsid w:val="009E62B3"/>
    <w:rsid w:val="009E688E"/>
    <w:rsid w:val="009E6950"/>
    <w:rsid w:val="009E7028"/>
    <w:rsid w:val="009E71C2"/>
    <w:rsid w:val="009E792A"/>
    <w:rsid w:val="009E7DF3"/>
    <w:rsid w:val="009E7FAE"/>
    <w:rsid w:val="009E7FEF"/>
    <w:rsid w:val="009F0CEE"/>
    <w:rsid w:val="009F0DFA"/>
    <w:rsid w:val="009F23D3"/>
    <w:rsid w:val="009F2655"/>
    <w:rsid w:val="009F2841"/>
    <w:rsid w:val="009F30F9"/>
    <w:rsid w:val="009F3586"/>
    <w:rsid w:val="009F38CF"/>
    <w:rsid w:val="009F40D4"/>
    <w:rsid w:val="009F45C4"/>
    <w:rsid w:val="009F4A0E"/>
    <w:rsid w:val="009F4D93"/>
    <w:rsid w:val="009F4F1F"/>
    <w:rsid w:val="009F52A2"/>
    <w:rsid w:val="009F55B9"/>
    <w:rsid w:val="009F5650"/>
    <w:rsid w:val="009F56FA"/>
    <w:rsid w:val="009F645A"/>
    <w:rsid w:val="009F6860"/>
    <w:rsid w:val="009F68ED"/>
    <w:rsid w:val="009F7C64"/>
    <w:rsid w:val="00A00242"/>
    <w:rsid w:val="00A0099C"/>
    <w:rsid w:val="00A00BC6"/>
    <w:rsid w:val="00A0160E"/>
    <w:rsid w:val="00A01988"/>
    <w:rsid w:val="00A02146"/>
    <w:rsid w:val="00A021FB"/>
    <w:rsid w:val="00A023D8"/>
    <w:rsid w:val="00A02449"/>
    <w:rsid w:val="00A02AEA"/>
    <w:rsid w:val="00A0348A"/>
    <w:rsid w:val="00A039C1"/>
    <w:rsid w:val="00A03BF6"/>
    <w:rsid w:val="00A03E76"/>
    <w:rsid w:val="00A03EDB"/>
    <w:rsid w:val="00A04407"/>
    <w:rsid w:val="00A0498C"/>
    <w:rsid w:val="00A04AB4"/>
    <w:rsid w:val="00A04F2B"/>
    <w:rsid w:val="00A05357"/>
    <w:rsid w:val="00A0548F"/>
    <w:rsid w:val="00A05728"/>
    <w:rsid w:val="00A05D05"/>
    <w:rsid w:val="00A05D7D"/>
    <w:rsid w:val="00A067AC"/>
    <w:rsid w:val="00A06824"/>
    <w:rsid w:val="00A06D9E"/>
    <w:rsid w:val="00A06F2D"/>
    <w:rsid w:val="00A06F92"/>
    <w:rsid w:val="00A079E7"/>
    <w:rsid w:val="00A07DB3"/>
    <w:rsid w:val="00A105EF"/>
    <w:rsid w:val="00A10A98"/>
    <w:rsid w:val="00A10A9B"/>
    <w:rsid w:val="00A10FAB"/>
    <w:rsid w:val="00A111E7"/>
    <w:rsid w:val="00A11448"/>
    <w:rsid w:val="00A11B55"/>
    <w:rsid w:val="00A11C42"/>
    <w:rsid w:val="00A11F3C"/>
    <w:rsid w:val="00A122B6"/>
    <w:rsid w:val="00A125B5"/>
    <w:rsid w:val="00A12E6E"/>
    <w:rsid w:val="00A12F91"/>
    <w:rsid w:val="00A133C5"/>
    <w:rsid w:val="00A13737"/>
    <w:rsid w:val="00A13812"/>
    <w:rsid w:val="00A13854"/>
    <w:rsid w:val="00A13AEE"/>
    <w:rsid w:val="00A13CB1"/>
    <w:rsid w:val="00A13D66"/>
    <w:rsid w:val="00A13E84"/>
    <w:rsid w:val="00A14441"/>
    <w:rsid w:val="00A14A01"/>
    <w:rsid w:val="00A152C7"/>
    <w:rsid w:val="00A152FF"/>
    <w:rsid w:val="00A156AB"/>
    <w:rsid w:val="00A15939"/>
    <w:rsid w:val="00A15ADB"/>
    <w:rsid w:val="00A167A0"/>
    <w:rsid w:val="00A16C33"/>
    <w:rsid w:val="00A16FF3"/>
    <w:rsid w:val="00A178DA"/>
    <w:rsid w:val="00A20145"/>
    <w:rsid w:val="00A205A1"/>
    <w:rsid w:val="00A20CA1"/>
    <w:rsid w:val="00A20F37"/>
    <w:rsid w:val="00A21383"/>
    <w:rsid w:val="00A21705"/>
    <w:rsid w:val="00A219D8"/>
    <w:rsid w:val="00A2237C"/>
    <w:rsid w:val="00A22A7B"/>
    <w:rsid w:val="00A2309D"/>
    <w:rsid w:val="00A23119"/>
    <w:rsid w:val="00A23A0A"/>
    <w:rsid w:val="00A25419"/>
    <w:rsid w:val="00A25913"/>
    <w:rsid w:val="00A26279"/>
    <w:rsid w:val="00A262EB"/>
    <w:rsid w:val="00A2669A"/>
    <w:rsid w:val="00A268AB"/>
    <w:rsid w:val="00A26FD8"/>
    <w:rsid w:val="00A2706B"/>
    <w:rsid w:val="00A27117"/>
    <w:rsid w:val="00A27AF4"/>
    <w:rsid w:val="00A27FEC"/>
    <w:rsid w:val="00A30171"/>
    <w:rsid w:val="00A3055C"/>
    <w:rsid w:val="00A30B83"/>
    <w:rsid w:val="00A30B93"/>
    <w:rsid w:val="00A31866"/>
    <w:rsid w:val="00A31DE2"/>
    <w:rsid w:val="00A32521"/>
    <w:rsid w:val="00A32826"/>
    <w:rsid w:val="00A32DF2"/>
    <w:rsid w:val="00A32E13"/>
    <w:rsid w:val="00A333F3"/>
    <w:rsid w:val="00A343AD"/>
    <w:rsid w:val="00A3525B"/>
    <w:rsid w:val="00A35C1E"/>
    <w:rsid w:val="00A36240"/>
    <w:rsid w:val="00A36E07"/>
    <w:rsid w:val="00A37012"/>
    <w:rsid w:val="00A370D4"/>
    <w:rsid w:val="00A378BD"/>
    <w:rsid w:val="00A37A5C"/>
    <w:rsid w:val="00A37BBD"/>
    <w:rsid w:val="00A37CC9"/>
    <w:rsid w:val="00A40505"/>
    <w:rsid w:val="00A4075A"/>
    <w:rsid w:val="00A408F1"/>
    <w:rsid w:val="00A409B5"/>
    <w:rsid w:val="00A4128E"/>
    <w:rsid w:val="00A4169B"/>
    <w:rsid w:val="00A416AC"/>
    <w:rsid w:val="00A4188D"/>
    <w:rsid w:val="00A418A2"/>
    <w:rsid w:val="00A41E2D"/>
    <w:rsid w:val="00A4232A"/>
    <w:rsid w:val="00A423C7"/>
    <w:rsid w:val="00A42603"/>
    <w:rsid w:val="00A426FC"/>
    <w:rsid w:val="00A42A04"/>
    <w:rsid w:val="00A42A7A"/>
    <w:rsid w:val="00A42DB2"/>
    <w:rsid w:val="00A4309B"/>
    <w:rsid w:val="00A43CEF"/>
    <w:rsid w:val="00A43EA1"/>
    <w:rsid w:val="00A448C0"/>
    <w:rsid w:val="00A44AB1"/>
    <w:rsid w:val="00A44E77"/>
    <w:rsid w:val="00A4527F"/>
    <w:rsid w:val="00A45660"/>
    <w:rsid w:val="00A457C3"/>
    <w:rsid w:val="00A457CF"/>
    <w:rsid w:val="00A459A4"/>
    <w:rsid w:val="00A4677E"/>
    <w:rsid w:val="00A477AE"/>
    <w:rsid w:val="00A47F70"/>
    <w:rsid w:val="00A5082E"/>
    <w:rsid w:val="00A50BD5"/>
    <w:rsid w:val="00A50CA9"/>
    <w:rsid w:val="00A50ECF"/>
    <w:rsid w:val="00A5132D"/>
    <w:rsid w:val="00A514D0"/>
    <w:rsid w:val="00A5174D"/>
    <w:rsid w:val="00A51818"/>
    <w:rsid w:val="00A5182D"/>
    <w:rsid w:val="00A518CA"/>
    <w:rsid w:val="00A51EAB"/>
    <w:rsid w:val="00A52484"/>
    <w:rsid w:val="00A52619"/>
    <w:rsid w:val="00A52656"/>
    <w:rsid w:val="00A52F62"/>
    <w:rsid w:val="00A53D5E"/>
    <w:rsid w:val="00A540D6"/>
    <w:rsid w:val="00A5411D"/>
    <w:rsid w:val="00A54C81"/>
    <w:rsid w:val="00A55B93"/>
    <w:rsid w:val="00A57353"/>
    <w:rsid w:val="00A5771F"/>
    <w:rsid w:val="00A5790B"/>
    <w:rsid w:val="00A57A90"/>
    <w:rsid w:val="00A57C9D"/>
    <w:rsid w:val="00A57D21"/>
    <w:rsid w:val="00A603EA"/>
    <w:rsid w:val="00A6062D"/>
    <w:rsid w:val="00A60C02"/>
    <w:rsid w:val="00A60DCE"/>
    <w:rsid w:val="00A612DA"/>
    <w:rsid w:val="00A61534"/>
    <w:rsid w:val="00A61C01"/>
    <w:rsid w:val="00A61DE9"/>
    <w:rsid w:val="00A61E43"/>
    <w:rsid w:val="00A620A5"/>
    <w:rsid w:val="00A625A1"/>
    <w:rsid w:val="00A6292F"/>
    <w:rsid w:val="00A64ABA"/>
    <w:rsid w:val="00A64B32"/>
    <w:rsid w:val="00A64C5F"/>
    <w:rsid w:val="00A64EC2"/>
    <w:rsid w:val="00A6535E"/>
    <w:rsid w:val="00A65444"/>
    <w:rsid w:val="00A65970"/>
    <w:rsid w:val="00A65BD8"/>
    <w:rsid w:val="00A6740F"/>
    <w:rsid w:val="00A67DAC"/>
    <w:rsid w:val="00A70A0B"/>
    <w:rsid w:val="00A71116"/>
    <w:rsid w:val="00A713F6"/>
    <w:rsid w:val="00A71E29"/>
    <w:rsid w:val="00A72416"/>
    <w:rsid w:val="00A72BA7"/>
    <w:rsid w:val="00A72EDA"/>
    <w:rsid w:val="00A73208"/>
    <w:rsid w:val="00A73427"/>
    <w:rsid w:val="00A739BA"/>
    <w:rsid w:val="00A73A57"/>
    <w:rsid w:val="00A7437E"/>
    <w:rsid w:val="00A7493A"/>
    <w:rsid w:val="00A74CAA"/>
    <w:rsid w:val="00A74F2E"/>
    <w:rsid w:val="00A75497"/>
    <w:rsid w:val="00A75721"/>
    <w:rsid w:val="00A75CD7"/>
    <w:rsid w:val="00A763E0"/>
    <w:rsid w:val="00A7671E"/>
    <w:rsid w:val="00A76A78"/>
    <w:rsid w:val="00A77D6F"/>
    <w:rsid w:val="00A80503"/>
    <w:rsid w:val="00A8056F"/>
    <w:rsid w:val="00A8077D"/>
    <w:rsid w:val="00A82BFD"/>
    <w:rsid w:val="00A82DA4"/>
    <w:rsid w:val="00A82F51"/>
    <w:rsid w:val="00A83AF1"/>
    <w:rsid w:val="00A83C45"/>
    <w:rsid w:val="00A8416D"/>
    <w:rsid w:val="00A84284"/>
    <w:rsid w:val="00A845E4"/>
    <w:rsid w:val="00A845FF"/>
    <w:rsid w:val="00A84A0A"/>
    <w:rsid w:val="00A84B00"/>
    <w:rsid w:val="00A84B47"/>
    <w:rsid w:val="00A84D8D"/>
    <w:rsid w:val="00A8514B"/>
    <w:rsid w:val="00A8558C"/>
    <w:rsid w:val="00A855B1"/>
    <w:rsid w:val="00A855F5"/>
    <w:rsid w:val="00A859CD"/>
    <w:rsid w:val="00A85E6D"/>
    <w:rsid w:val="00A85FC4"/>
    <w:rsid w:val="00A86105"/>
    <w:rsid w:val="00A865DD"/>
    <w:rsid w:val="00A86754"/>
    <w:rsid w:val="00A86810"/>
    <w:rsid w:val="00A903DA"/>
    <w:rsid w:val="00A90731"/>
    <w:rsid w:val="00A9098A"/>
    <w:rsid w:val="00A9132C"/>
    <w:rsid w:val="00A91389"/>
    <w:rsid w:val="00A916A5"/>
    <w:rsid w:val="00A9173B"/>
    <w:rsid w:val="00A91950"/>
    <w:rsid w:val="00A919EF"/>
    <w:rsid w:val="00A921F1"/>
    <w:rsid w:val="00A9243D"/>
    <w:rsid w:val="00A924D8"/>
    <w:rsid w:val="00A9345B"/>
    <w:rsid w:val="00A93504"/>
    <w:rsid w:val="00A93BE0"/>
    <w:rsid w:val="00A9449B"/>
    <w:rsid w:val="00A94B3D"/>
    <w:rsid w:val="00A94D92"/>
    <w:rsid w:val="00A953AB"/>
    <w:rsid w:val="00A956C9"/>
    <w:rsid w:val="00A95B40"/>
    <w:rsid w:val="00A96429"/>
    <w:rsid w:val="00A96B34"/>
    <w:rsid w:val="00A96C63"/>
    <w:rsid w:val="00A96DAF"/>
    <w:rsid w:val="00A97369"/>
    <w:rsid w:val="00AA0F32"/>
    <w:rsid w:val="00AA176B"/>
    <w:rsid w:val="00AA1EC0"/>
    <w:rsid w:val="00AA1EC2"/>
    <w:rsid w:val="00AA236A"/>
    <w:rsid w:val="00AA3016"/>
    <w:rsid w:val="00AA3048"/>
    <w:rsid w:val="00AA338C"/>
    <w:rsid w:val="00AA3948"/>
    <w:rsid w:val="00AA3A22"/>
    <w:rsid w:val="00AA43E5"/>
    <w:rsid w:val="00AA44C0"/>
    <w:rsid w:val="00AA4797"/>
    <w:rsid w:val="00AA4AE2"/>
    <w:rsid w:val="00AA4F26"/>
    <w:rsid w:val="00AA4FFA"/>
    <w:rsid w:val="00AA51DA"/>
    <w:rsid w:val="00AA56CE"/>
    <w:rsid w:val="00AA5D32"/>
    <w:rsid w:val="00AB0312"/>
    <w:rsid w:val="00AB04A9"/>
    <w:rsid w:val="00AB1121"/>
    <w:rsid w:val="00AB2037"/>
    <w:rsid w:val="00AB20CC"/>
    <w:rsid w:val="00AB2BB4"/>
    <w:rsid w:val="00AB3017"/>
    <w:rsid w:val="00AB35B4"/>
    <w:rsid w:val="00AB3F19"/>
    <w:rsid w:val="00AB4DC8"/>
    <w:rsid w:val="00AB5077"/>
    <w:rsid w:val="00AB56C1"/>
    <w:rsid w:val="00AB605C"/>
    <w:rsid w:val="00AB6B5C"/>
    <w:rsid w:val="00AB6DDC"/>
    <w:rsid w:val="00AB6F68"/>
    <w:rsid w:val="00AB722C"/>
    <w:rsid w:val="00AC03A1"/>
    <w:rsid w:val="00AC0559"/>
    <w:rsid w:val="00AC0926"/>
    <w:rsid w:val="00AC0A94"/>
    <w:rsid w:val="00AC12D9"/>
    <w:rsid w:val="00AC12DC"/>
    <w:rsid w:val="00AC212B"/>
    <w:rsid w:val="00AC2A95"/>
    <w:rsid w:val="00AC3040"/>
    <w:rsid w:val="00AC3754"/>
    <w:rsid w:val="00AC3F96"/>
    <w:rsid w:val="00AC46A4"/>
    <w:rsid w:val="00AC4D30"/>
    <w:rsid w:val="00AC5086"/>
    <w:rsid w:val="00AC5481"/>
    <w:rsid w:val="00AC5553"/>
    <w:rsid w:val="00AC60B0"/>
    <w:rsid w:val="00AC698B"/>
    <w:rsid w:val="00AC6BB6"/>
    <w:rsid w:val="00AC6E63"/>
    <w:rsid w:val="00AC73CE"/>
    <w:rsid w:val="00AC783A"/>
    <w:rsid w:val="00AC7913"/>
    <w:rsid w:val="00AC79EB"/>
    <w:rsid w:val="00AC7DAB"/>
    <w:rsid w:val="00AC7E56"/>
    <w:rsid w:val="00AD014A"/>
    <w:rsid w:val="00AD0245"/>
    <w:rsid w:val="00AD0436"/>
    <w:rsid w:val="00AD04AA"/>
    <w:rsid w:val="00AD1001"/>
    <w:rsid w:val="00AD179F"/>
    <w:rsid w:val="00AD315E"/>
    <w:rsid w:val="00AD360D"/>
    <w:rsid w:val="00AD364F"/>
    <w:rsid w:val="00AD39B1"/>
    <w:rsid w:val="00AD3CD4"/>
    <w:rsid w:val="00AD40B8"/>
    <w:rsid w:val="00AD419D"/>
    <w:rsid w:val="00AD423D"/>
    <w:rsid w:val="00AD443B"/>
    <w:rsid w:val="00AD490D"/>
    <w:rsid w:val="00AD4E46"/>
    <w:rsid w:val="00AD5412"/>
    <w:rsid w:val="00AD620B"/>
    <w:rsid w:val="00AD63A2"/>
    <w:rsid w:val="00AD656F"/>
    <w:rsid w:val="00AD670A"/>
    <w:rsid w:val="00AD6C24"/>
    <w:rsid w:val="00AD6F4A"/>
    <w:rsid w:val="00AD7054"/>
    <w:rsid w:val="00AD71FF"/>
    <w:rsid w:val="00AD7689"/>
    <w:rsid w:val="00AD7C04"/>
    <w:rsid w:val="00AE0111"/>
    <w:rsid w:val="00AE0E9B"/>
    <w:rsid w:val="00AE11DE"/>
    <w:rsid w:val="00AE1201"/>
    <w:rsid w:val="00AE15F2"/>
    <w:rsid w:val="00AE1A02"/>
    <w:rsid w:val="00AE1ED3"/>
    <w:rsid w:val="00AE227E"/>
    <w:rsid w:val="00AE23CD"/>
    <w:rsid w:val="00AE28AF"/>
    <w:rsid w:val="00AE2DB1"/>
    <w:rsid w:val="00AE2FF6"/>
    <w:rsid w:val="00AE315F"/>
    <w:rsid w:val="00AE3187"/>
    <w:rsid w:val="00AE43B9"/>
    <w:rsid w:val="00AE459A"/>
    <w:rsid w:val="00AE4F6B"/>
    <w:rsid w:val="00AE507C"/>
    <w:rsid w:val="00AE518F"/>
    <w:rsid w:val="00AE563F"/>
    <w:rsid w:val="00AE57AD"/>
    <w:rsid w:val="00AE6334"/>
    <w:rsid w:val="00AE658B"/>
    <w:rsid w:val="00AE75FA"/>
    <w:rsid w:val="00AE7865"/>
    <w:rsid w:val="00AE7BE0"/>
    <w:rsid w:val="00AE7EC5"/>
    <w:rsid w:val="00AE7FE4"/>
    <w:rsid w:val="00AF00F9"/>
    <w:rsid w:val="00AF0A36"/>
    <w:rsid w:val="00AF0A51"/>
    <w:rsid w:val="00AF0C2D"/>
    <w:rsid w:val="00AF0C52"/>
    <w:rsid w:val="00AF0CDD"/>
    <w:rsid w:val="00AF0DC9"/>
    <w:rsid w:val="00AF1798"/>
    <w:rsid w:val="00AF1E65"/>
    <w:rsid w:val="00AF1F8C"/>
    <w:rsid w:val="00AF209E"/>
    <w:rsid w:val="00AF2AFB"/>
    <w:rsid w:val="00AF34F8"/>
    <w:rsid w:val="00AF3949"/>
    <w:rsid w:val="00AF3E7C"/>
    <w:rsid w:val="00AF4343"/>
    <w:rsid w:val="00AF4959"/>
    <w:rsid w:val="00AF4CC7"/>
    <w:rsid w:val="00AF4F01"/>
    <w:rsid w:val="00AF5BAC"/>
    <w:rsid w:val="00AF6BEA"/>
    <w:rsid w:val="00AF7038"/>
    <w:rsid w:val="00AF7095"/>
    <w:rsid w:val="00AF7367"/>
    <w:rsid w:val="00AF7978"/>
    <w:rsid w:val="00AF7E79"/>
    <w:rsid w:val="00AF7FE8"/>
    <w:rsid w:val="00AF7FFA"/>
    <w:rsid w:val="00B00047"/>
    <w:rsid w:val="00B00649"/>
    <w:rsid w:val="00B007C3"/>
    <w:rsid w:val="00B00A5F"/>
    <w:rsid w:val="00B00DEE"/>
    <w:rsid w:val="00B0118E"/>
    <w:rsid w:val="00B0138C"/>
    <w:rsid w:val="00B018E2"/>
    <w:rsid w:val="00B019EA"/>
    <w:rsid w:val="00B01A9C"/>
    <w:rsid w:val="00B0201F"/>
    <w:rsid w:val="00B02410"/>
    <w:rsid w:val="00B02B96"/>
    <w:rsid w:val="00B03BB6"/>
    <w:rsid w:val="00B0462C"/>
    <w:rsid w:val="00B04FF1"/>
    <w:rsid w:val="00B051D6"/>
    <w:rsid w:val="00B054CB"/>
    <w:rsid w:val="00B0582F"/>
    <w:rsid w:val="00B060B4"/>
    <w:rsid w:val="00B06352"/>
    <w:rsid w:val="00B1063A"/>
    <w:rsid w:val="00B106A0"/>
    <w:rsid w:val="00B12370"/>
    <w:rsid w:val="00B12B95"/>
    <w:rsid w:val="00B12C4C"/>
    <w:rsid w:val="00B13078"/>
    <w:rsid w:val="00B134EB"/>
    <w:rsid w:val="00B13504"/>
    <w:rsid w:val="00B138E3"/>
    <w:rsid w:val="00B13A4C"/>
    <w:rsid w:val="00B13DF5"/>
    <w:rsid w:val="00B140C9"/>
    <w:rsid w:val="00B1464F"/>
    <w:rsid w:val="00B14755"/>
    <w:rsid w:val="00B14883"/>
    <w:rsid w:val="00B14E4D"/>
    <w:rsid w:val="00B15124"/>
    <w:rsid w:val="00B15603"/>
    <w:rsid w:val="00B15BF9"/>
    <w:rsid w:val="00B15C77"/>
    <w:rsid w:val="00B16354"/>
    <w:rsid w:val="00B1643B"/>
    <w:rsid w:val="00B173BC"/>
    <w:rsid w:val="00B17532"/>
    <w:rsid w:val="00B17C9D"/>
    <w:rsid w:val="00B17EB6"/>
    <w:rsid w:val="00B20909"/>
    <w:rsid w:val="00B20A0D"/>
    <w:rsid w:val="00B20B80"/>
    <w:rsid w:val="00B20DD5"/>
    <w:rsid w:val="00B20F56"/>
    <w:rsid w:val="00B20FE6"/>
    <w:rsid w:val="00B212EE"/>
    <w:rsid w:val="00B21A3A"/>
    <w:rsid w:val="00B21BE3"/>
    <w:rsid w:val="00B22131"/>
    <w:rsid w:val="00B2247E"/>
    <w:rsid w:val="00B23842"/>
    <w:rsid w:val="00B23939"/>
    <w:rsid w:val="00B240A6"/>
    <w:rsid w:val="00B2427F"/>
    <w:rsid w:val="00B244D1"/>
    <w:rsid w:val="00B246B1"/>
    <w:rsid w:val="00B24784"/>
    <w:rsid w:val="00B25B53"/>
    <w:rsid w:val="00B25FA4"/>
    <w:rsid w:val="00B26148"/>
    <w:rsid w:val="00B26381"/>
    <w:rsid w:val="00B26BD0"/>
    <w:rsid w:val="00B26E0E"/>
    <w:rsid w:val="00B26E95"/>
    <w:rsid w:val="00B26F41"/>
    <w:rsid w:val="00B27529"/>
    <w:rsid w:val="00B2783E"/>
    <w:rsid w:val="00B27AAD"/>
    <w:rsid w:val="00B27EFB"/>
    <w:rsid w:val="00B302C2"/>
    <w:rsid w:val="00B3052F"/>
    <w:rsid w:val="00B3121C"/>
    <w:rsid w:val="00B31C6F"/>
    <w:rsid w:val="00B31D70"/>
    <w:rsid w:val="00B324FA"/>
    <w:rsid w:val="00B32B24"/>
    <w:rsid w:val="00B32C4D"/>
    <w:rsid w:val="00B3321B"/>
    <w:rsid w:val="00B3337F"/>
    <w:rsid w:val="00B33539"/>
    <w:rsid w:val="00B3367A"/>
    <w:rsid w:val="00B336F3"/>
    <w:rsid w:val="00B339F0"/>
    <w:rsid w:val="00B341F8"/>
    <w:rsid w:val="00B3477A"/>
    <w:rsid w:val="00B34D4C"/>
    <w:rsid w:val="00B3545F"/>
    <w:rsid w:val="00B355CB"/>
    <w:rsid w:val="00B362AD"/>
    <w:rsid w:val="00B36674"/>
    <w:rsid w:val="00B368E2"/>
    <w:rsid w:val="00B36BB7"/>
    <w:rsid w:val="00B3769A"/>
    <w:rsid w:val="00B37A4C"/>
    <w:rsid w:val="00B37D89"/>
    <w:rsid w:val="00B401EF"/>
    <w:rsid w:val="00B4057B"/>
    <w:rsid w:val="00B40931"/>
    <w:rsid w:val="00B4100B"/>
    <w:rsid w:val="00B4189F"/>
    <w:rsid w:val="00B41997"/>
    <w:rsid w:val="00B41BBD"/>
    <w:rsid w:val="00B42471"/>
    <w:rsid w:val="00B43CB7"/>
    <w:rsid w:val="00B440F2"/>
    <w:rsid w:val="00B455E0"/>
    <w:rsid w:val="00B45EF5"/>
    <w:rsid w:val="00B46C83"/>
    <w:rsid w:val="00B470FF"/>
    <w:rsid w:val="00B471B0"/>
    <w:rsid w:val="00B503FE"/>
    <w:rsid w:val="00B513E2"/>
    <w:rsid w:val="00B51A88"/>
    <w:rsid w:val="00B52AFD"/>
    <w:rsid w:val="00B52BA4"/>
    <w:rsid w:val="00B53181"/>
    <w:rsid w:val="00B532C8"/>
    <w:rsid w:val="00B5336A"/>
    <w:rsid w:val="00B533CF"/>
    <w:rsid w:val="00B53789"/>
    <w:rsid w:val="00B53875"/>
    <w:rsid w:val="00B53CA6"/>
    <w:rsid w:val="00B53CE0"/>
    <w:rsid w:val="00B54268"/>
    <w:rsid w:val="00B54799"/>
    <w:rsid w:val="00B54ABA"/>
    <w:rsid w:val="00B55547"/>
    <w:rsid w:val="00B557AB"/>
    <w:rsid w:val="00B559A6"/>
    <w:rsid w:val="00B559EF"/>
    <w:rsid w:val="00B55A71"/>
    <w:rsid w:val="00B55E04"/>
    <w:rsid w:val="00B56443"/>
    <w:rsid w:val="00B567EA"/>
    <w:rsid w:val="00B568A8"/>
    <w:rsid w:val="00B56C10"/>
    <w:rsid w:val="00B56DE9"/>
    <w:rsid w:val="00B577F2"/>
    <w:rsid w:val="00B57C27"/>
    <w:rsid w:val="00B60079"/>
    <w:rsid w:val="00B600E6"/>
    <w:rsid w:val="00B60E48"/>
    <w:rsid w:val="00B619CF"/>
    <w:rsid w:val="00B61F87"/>
    <w:rsid w:val="00B620DF"/>
    <w:rsid w:val="00B62481"/>
    <w:rsid w:val="00B6256C"/>
    <w:rsid w:val="00B63190"/>
    <w:rsid w:val="00B63390"/>
    <w:rsid w:val="00B634B1"/>
    <w:rsid w:val="00B63611"/>
    <w:rsid w:val="00B63831"/>
    <w:rsid w:val="00B63C82"/>
    <w:rsid w:val="00B6423D"/>
    <w:rsid w:val="00B643E4"/>
    <w:rsid w:val="00B644A7"/>
    <w:rsid w:val="00B656C7"/>
    <w:rsid w:val="00B65AEC"/>
    <w:rsid w:val="00B66164"/>
    <w:rsid w:val="00B66625"/>
    <w:rsid w:val="00B66963"/>
    <w:rsid w:val="00B673AB"/>
    <w:rsid w:val="00B67740"/>
    <w:rsid w:val="00B67889"/>
    <w:rsid w:val="00B67B31"/>
    <w:rsid w:val="00B7011F"/>
    <w:rsid w:val="00B70825"/>
    <w:rsid w:val="00B71027"/>
    <w:rsid w:val="00B71590"/>
    <w:rsid w:val="00B71658"/>
    <w:rsid w:val="00B716A9"/>
    <w:rsid w:val="00B71A3F"/>
    <w:rsid w:val="00B72042"/>
    <w:rsid w:val="00B7242D"/>
    <w:rsid w:val="00B72ABC"/>
    <w:rsid w:val="00B72D95"/>
    <w:rsid w:val="00B72F1C"/>
    <w:rsid w:val="00B72FE3"/>
    <w:rsid w:val="00B737B1"/>
    <w:rsid w:val="00B73B9A"/>
    <w:rsid w:val="00B73EB4"/>
    <w:rsid w:val="00B73F32"/>
    <w:rsid w:val="00B7424F"/>
    <w:rsid w:val="00B74652"/>
    <w:rsid w:val="00B74888"/>
    <w:rsid w:val="00B756EC"/>
    <w:rsid w:val="00B75A9A"/>
    <w:rsid w:val="00B76064"/>
    <w:rsid w:val="00B761A9"/>
    <w:rsid w:val="00B762AD"/>
    <w:rsid w:val="00B764C3"/>
    <w:rsid w:val="00B764EC"/>
    <w:rsid w:val="00B76785"/>
    <w:rsid w:val="00B76A18"/>
    <w:rsid w:val="00B77696"/>
    <w:rsid w:val="00B80135"/>
    <w:rsid w:val="00B80531"/>
    <w:rsid w:val="00B809AF"/>
    <w:rsid w:val="00B81AE9"/>
    <w:rsid w:val="00B82115"/>
    <w:rsid w:val="00B8254F"/>
    <w:rsid w:val="00B82715"/>
    <w:rsid w:val="00B8291C"/>
    <w:rsid w:val="00B8378D"/>
    <w:rsid w:val="00B839FB"/>
    <w:rsid w:val="00B83F00"/>
    <w:rsid w:val="00B8424F"/>
    <w:rsid w:val="00B8429A"/>
    <w:rsid w:val="00B843A3"/>
    <w:rsid w:val="00B84EA7"/>
    <w:rsid w:val="00B84F37"/>
    <w:rsid w:val="00B852BD"/>
    <w:rsid w:val="00B85568"/>
    <w:rsid w:val="00B85BF1"/>
    <w:rsid w:val="00B85D3B"/>
    <w:rsid w:val="00B86535"/>
    <w:rsid w:val="00B87645"/>
    <w:rsid w:val="00B8768C"/>
    <w:rsid w:val="00B87801"/>
    <w:rsid w:val="00B878AE"/>
    <w:rsid w:val="00B878FF"/>
    <w:rsid w:val="00B901D4"/>
    <w:rsid w:val="00B915F6"/>
    <w:rsid w:val="00B9240A"/>
    <w:rsid w:val="00B9292E"/>
    <w:rsid w:val="00B92BF7"/>
    <w:rsid w:val="00B92E27"/>
    <w:rsid w:val="00B93543"/>
    <w:rsid w:val="00B93CFF"/>
    <w:rsid w:val="00B940CE"/>
    <w:rsid w:val="00B94945"/>
    <w:rsid w:val="00B952D8"/>
    <w:rsid w:val="00B9546F"/>
    <w:rsid w:val="00B95555"/>
    <w:rsid w:val="00B95C9F"/>
    <w:rsid w:val="00B95E76"/>
    <w:rsid w:val="00B961B5"/>
    <w:rsid w:val="00B965B2"/>
    <w:rsid w:val="00B968B2"/>
    <w:rsid w:val="00B969EE"/>
    <w:rsid w:val="00B96BB6"/>
    <w:rsid w:val="00B96EEF"/>
    <w:rsid w:val="00B972F3"/>
    <w:rsid w:val="00B97D5C"/>
    <w:rsid w:val="00B97E48"/>
    <w:rsid w:val="00BA0713"/>
    <w:rsid w:val="00BA0818"/>
    <w:rsid w:val="00BA0908"/>
    <w:rsid w:val="00BA134B"/>
    <w:rsid w:val="00BA1B5F"/>
    <w:rsid w:val="00BA22D2"/>
    <w:rsid w:val="00BA2634"/>
    <w:rsid w:val="00BA272A"/>
    <w:rsid w:val="00BA2AEB"/>
    <w:rsid w:val="00BA2BBD"/>
    <w:rsid w:val="00BA2EB9"/>
    <w:rsid w:val="00BA335B"/>
    <w:rsid w:val="00BA3728"/>
    <w:rsid w:val="00BA4102"/>
    <w:rsid w:val="00BA43AE"/>
    <w:rsid w:val="00BA4552"/>
    <w:rsid w:val="00BA496F"/>
    <w:rsid w:val="00BA4FC3"/>
    <w:rsid w:val="00BA5122"/>
    <w:rsid w:val="00BA5847"/>
    <w:rsid w:val="00BA591D"/>
    <w:rsid w:val="00BA59B7"/>
    <w:rsid w:val="00BA59CE"/>
    <w:rsid w:val="00BA5AFC"/>
    <w:rsid w:val="00BA632B"/>
    <w:rsid w:val="00BA73AB"/>
    <w:rsid w:val="00BA7921"/>
    <w:rsid w:val="00BA7A6A"/>
    <w:rsid w:val="00BA7B02"/>
    <w:rsid w:val="00BA7B3B"/>
    <w:rsid w:val="00BA7F69"/>
    <w:rsid w:val="00BB0354"/>
    <w:rsid w:val="00BB040C"/>
    <w:rsid w:val="00BB0587"/>
    <w:rsid w:val="00BB0706"/>
    <w:rsid w:val="00BB0D3C"/>
    <w:rsid w:val="00BB0E40"/>
    <w:rsid w:val="00BB0E55"/>
    <w:rsid w:val="00BB0F71"/>
    <w:rsid w:val="00BB1271"/>
    <w:rsid w:val="00BB16EA"/>
    <w:rsid w:val="00BB1D8A"/>
    <w:rsid w:val="00BB1F42"/>
    <w:rsid w:val="00BB2043"/>
    <w:rsid w:val="00BB239D"/>
    <w:rsid w:val="00BB2812"/>
    <w:rsid w:val="00BB2E7C"/>
    <w:rsid w:val="00BB2F4B"/>
    <w:rsid w:val="00BB32C1"/>
    <w:rsid w:val="00BB3418"/>
    <w:rsid w:val="00BB4742"/>
    <w:rsid w:val="00BB50EA"/>
    <w:rsid w:val="00BB54C5"/>
    <w:rsid w:val="00BB5C27"/>
    <w:rsid w:val="00BB68A0"/>
    <w:rsid w:val="00BB6A57"/>
    <w:rsid w:val="00BB707E"/>
    <w:rsid w:val="00BB7286"/>
    <w:rsid w:val="00BB73B3"/>
    <w:rsid w:val="00BB761A"/>
    <w:rsid w:val="00BB77FF"/>
    <w:rsid w:val="00BB79C1"/>
    <w:rsid w:val="00BB7B0C"/>
    <w:rsid w:val="00BC0077"/>
    <w:rsid w:val="00BC1411"/>
    <w:rsid w:val="00BC146D"/>
    <w:rsid w:val="00BC1535"/>
    <w:rsid w:val="00BC1807"/>
    <w:rsid w:val="00BC1881"/>
    <w:rsid w:val="00BC1A52"/>
    <w:rsid w:val="00BC209A"/>
    <w:rsid w:val="00BC295D"/>
    <w:rsid w:val="00BC2EA9"/>
    <w:rsid w:val="00BC3481"/>
    <w:rsid w:val="00BC413B"/>
    <w:rsid w:val="00BC485D"/>
    <w:rsid w:val="00BC4AAC"/>
    <w:rsid w:val="00BC57AD"/>
    <w:rsid w:val="00BC5CE4"/>
    <w:rsid w:val="00BC5F6D"/>
    <w:rsid w:val="00BC6394"/>
    <w:rsid w:val="00BC66DF"/>
    <w:rsid w:val="00BC6C66"/>
    <w:rsid w:val="00BC6D69"/>
    <w:rsid w:val="00BC6E9F"/>
    <w:rsid w:val="00BC70B0"/>
    <w:rsid w:val="00BC759B"/>
    <w:rsid w:val="00BC7812"/>
    <w:rsid w:val="00BC7C28"/>
    <w:rsid w:val="00BD0129"/>
    <w:rsid w:val="00BD0374"/>
    <w:rsid w:val="00BD0480"/>
    <w:rsid w:val="00BD0F1D"/>
    <w:rsid w:val="00BD18C1"/>
    <w:rsid w:val="00BD21BF"/>
    <w:rsid w:val="00BD31C0"/>
    <w:rsid w:val="00BD329B"/>
    <w:rsid w:val="00BD34BB"/>
    <w:rsid w:val="00BD35A3"/>
    <w:rsid w:val="00BD373B"/>
    <w:rsid w:val="00BD3939"/>
    <w:rsid w:val="00BD3ABF"/>
    <w:rsid w:val="00BD3E6A"/>
    <w:rsid w:val="00BD3F3E"/>
    <w:rsid w:val="00BD3F4F"/>
    <w:rsid w:val="00BD408F"/>
    <w:rsid w:val="00BD4790"/>
    <w:rsid w:val="00BD5028"/>
    <w:rsid w:val="00BD519E"/>
    <w:rsid w:val="00BD5445"/>
    <w:rsid w:val="00BD5846"/>
    <w:rsid w:val="00BD60CC"/>
    <w:rsid w:val="00BD6273"/>
    <w:rsid w:val="00BD640D"/>
    <w:rsid w:val="00BD6EB3"/>
    <w:rsid w:val="00BD6F79"/>
    <w:rsid w:val="00BD70A7"/>
    <w:rsid w:val="00BD78AE"/>
    <w:rsid w:val="00BE03C6"/>
    <w:rsid w:val="00BE0648"/>
    <w:rsid w:val="00BE08CE"/>
    <w:rsid w:val="00BE2DC6"/>
    <w:rsid w:val="00BE303A"/>
    <w:rsid w:val="00BE317C"/>
    <w:rsid w:val="00BE3188"/>
    <w:rsid w:val="00BE31F3"/>
    <w:rsid w:val="00BE33CC"/>
    <w:rsid w:val="00BE37D6"/>
    <w:rsid w:val="00BE3A03"/>
    <w:rsid w:val="00BE3D54"/>
    <w:rsid w:val="00BE4030"/>
    <w:rsid w:val="00BE498B"/>
    <w:rsid w:val="00BE4E71"/>
    <w:rsid w:val="00BE515C"/>
    <w:rsid w:val="00BE528F"/>
    <w:rsid w:val="00BE572F"/>
    <w:rsid w:val="00BE5AA2"/>
    <w:rsid w:val="00BE61E0"/>
    <w:rsid w:val="00BE6425"/>
    <w:rsid w:val="00BE6A9C"/>
    <w:rsid w:val="00BE753C"/>
    <w:rsid w:val="00BE775F"/>
    <w:rsid w:val="00BE7F64"/>
    <w:rsid w:val="00BF015F"/>
    <w:rsid w:val="00BF0531"/>
    <w:rsid w:val="00BF06C4"/>
    <w:rsid w:val="00BF0E53"/>
    <w:rsid w:val="00BF127A"/>
    <w:rsid w:val="00BF18CD"/>
    <w:rsid w:val="00BF1F09"/>
    <w:rsid w:val="00BF2170"/>
    <w:rsid w:val="00BF3362"/>
    <w:rsid w:val="00BF3FD3"/>
    <w:rsid w:val="00BF41D3"/>
    <w:rsid w:val="00BF45DF"/>
    <w:rsid w:val="00BF47F0"/>
    <w:rsid w:val="00BF507F"/>
    <w:rsid w:val="00BF555E"/>
    <w:rsid w:val="00BF5857"/>
    <w:rsid w:val="00BF595E"/>
    <w:rsid w:val="00BF62A7"/>
    <w:rsid w:val="00BF6602"/>
    <w:rsid w:val="00BF6B01"/>
    <w:rsid w:val="00BF6C13"/>
    <w:rsid w:val="00BF7E59"/>
    <w:rsid w:val="00C00212"/>
    <w:rsid w:val="00C00292"/>
    <w:rsid w:val="00C0056F"/>
    <w:rsid w:val="00C007BA"/>
    <w:rsid w:val="00C00B0C"/>
    <w:rsid w:val="00C00B9B"/>
    <w:rsid w:val="00C011D5"/>
    <w:rsid w:val="00C01829"/>
    <w:rsid w:val="00C01CC9"/>
    <w:rsid w:val="00C021F1"/>
    <w:rsid w:val="00C02836"/>
    <w:rsid w:val="00C029E3"/>
    <w:rsid w:val="00C0328D"/>
    <w:rsid w:val="00C03311"/>
    <w:rsid w:val="00C03915"/>
    <w:rsid w:val="00C03D93"/>
    <w:rsid w:val="00C048EF"/>
    <w:rsid w:val="00C0498A"/>
    <w:rsid w:val="00C04CF8"/>
    <w:rsid w:val="00C05033"/>
    <w:rsid w:val="00C056D9"/>
    <w:rsid w:val="00C05887"/>
    <w:rsid w:val="00C05B36"/>
    <w:rsid w:val="00C06170"/>
    <w:rsid w:val="00C06B37"/>
    <w:rsid w:val="00C0788F"/>
    <w:rsid w:val="00C07A90"/>
    <w:rsid w:val="00C07F4E"/>
    <w:rsid w:val="00C07F5D"/>
    <w:rsid w:val="00C10380"/>
    <w:rsid w:val="00C107CA"/>
    <w:rsid w:val="00C10EF8"/>
    <w:rsid w:val="00C1159F"/>
    <w:rsid w:val="00C11721"/>
    <w:rsid w:val="00C11816"/>
    <w:rsid w:val="00C11967"/>
    <w:rsid w:val="00C11B21"/>
    <w:rsid w:val="00C11EB9"/>
    <w:rsid w:val="00C13336"/>
    <w:rsid w:val="00C13723"/>
    <w:rsid w:val="00C13915"/>
    <w:rsid w:val="00C13D47"/>
    <w:rsid w:val="00C14185"/>
    <w:rsid w:val="00C1480A"/>
    <w:rsid w:val="00C151A9"/>
    <w:rsid w:val="00C151D7"/>
    <w:rsid w:val="00C1668F"/>
    <w:rsid w:val="00C16876"/>
    <w:rsid w:val="00C17A4C"/>
    <w:rsid w:val="00C17F94"/>
    <w:rsid w:val="00C20136"/>
    <w:rsid w:val="00C203EF"/>
    <w:rsid w:val="00C204AD"/>
    <w:rsid w:val="00C20A30"/>
    <w:rsid w:val="00C20C43"/>
    <w:rsid w:val="00C20D9D"/>
    <w:rsid w:val="00C20E47"/>
    <w:rsid w:val="00C211CB"/>
    <w:rsid w:val="00C211DC"/>
    <w:rsid w:val="00C21C72"/>
    <w:rsid w:val="00C21F97"/>
    <w:rsid w:val="00C2211E"/>
    <w:rsid w:val="00C22783"/>
    <w:rsid w:val="00C22F51"/>
    <w:rsid w:val="00C23298"/>
    <w:rsid w:val="00C23326"/>
    <w:rsid w:val="00C233D5"/>
    <w:rsid w:val="00C2351E"/>
    <w:rsid w:val="00C2369A"/>
    <w:rsid w:val="00C23715"/>
    <w:rsid w:val="00C24456"/>
    <w:rsid w:val="00C244CF"/>
    <w:rsid w:val="00C24DBC"/>
    <w:rsid w:val="00C25366"/>
    <w:rsid w:val="00C25841"/>
    <w:rsid w:val="00C25BAB"/>
    <w:rsid w:val="00C25BE9"/>
    <w:rsid w:val="00C25E2B"/>
    <w:rsid w:val="00C25E5E"/>
    <w:rsid w:val="00C26362"/>
    <w:rsid w:val="00C263C9"/>
    <w:rsid w:val="00C26FB7"/>
    <w:rsid w:val="00C27462"/>
    <w:rsid w:val="00C27778"/>
    <w:rsid w:val="00C30885"/>
    <w:rsid w:val="00C3100C"/>
    <w:rsid w:val="00C3160E"/>
    <w:rsid w:val="00C31F3E"/>
    <w:rsid w:val="00C32162"/>
    <w:rsid w:val="00C32179"/>
    <w:rsid w:val="00C322EE"/>
    <w:rsid w:val="00C33419"/>
    <w:rsid w:val="00C33983"/>
    <w:rsid w:val="00C33DDD"/>
    <w:rsid w:val="00C3412D"/>
    <w:rsid w:val="00C34225"/>
    <w:rsid w:val="00C34237"/>
    <w:rsid w:val="00C34272"/>
    <w:rsid w:val="00C34344"/>
    <w:rsid w:val="00C34F42"/>
    <w:rsid w:val="00C35152"/>
    <w:rsid w:val="00C3532A"/>
    <w:rsid w:val="00C35A13"/>
    <w:rsid w:val="00C36596"/>
    <w:rsid w:val="00C36D70"/>
    <w:rsid w:val="00C36EA7"/>
    <w:rsid w:val="00C36F86"/>
    <w:rsid w:val="00C374A6"/>
    <w:rsid w:val="00C3799D"/>
    <w:rsid w:val="00C40238"/>
    <w:rsid w:val="00C40B91"/>
    <w:rsid w:val="00C40F91"/>
    <w:rsid w:val="00C40F99"/>
    <w:rsid w:val="00C41FEE"/>
    <w:rsid w:val="00C420E2"/>
    <w:rsid w:val="00C4219F"/>
    <w:rsid w:val="00C42208"/>
    <w:rsid w:val="00C4298D"/>
    <w:rsid w:val="00C432C4"/>
    <w:rsid w:val="00C43546"/>
    <w:rsid w:val="00C43C27"/>
    <w:rsid w:val="00C43D67"/>
    <w:rsid w:val="00C44110"/>
    <w:rsid w:val="00C44676"/>
    <w:rsid w:val="00C455C2"/>
    <w:rsid w:val="00C45F5A"/>
    <w:rsid w:val="00C45F95"/>
    <w:rsid w:val="00C466B5"/>
    <w:rsid w:val="00C4727A"/>
    <w:rsid w:val="00C472FA"/>
    <w:rsid w:val="00C474DB"/>
    <w:rsid w:val="00C47830"/>
    <w:rsid w:val="00C47CB0"/>
    <w:rsid w:val="00C50156"/>
    <w:rsid w:val="00C5028C"/>
    <w:rsid w:val="00C50707"/>
    <w:rsid w:val="00C50B2C"/>
    <w:rsid w:val="00C50C73"/>
    <w:rsid w:val="00C50F2E"/>
    <w:rsid w:val="00C511E0"/>
    <w:rsid w:val="00C51925"/>
    <w:rsid w:val="00C5204A"/>
    <w:rsid w:val="00C52280"/>
    <w:rsid w:val="00C5230C"/>
    <w:rsid w:val="00C525C0"/>
    <w:rsid w:val="00C52FDA"/>
    <w:rsid w:val="00C538DF"/>
    <w:rsid w:val="00C53983"/>
    <w:rsid w:val="00C53BF7"/>
    <w:rsid w:val="00C53C1B"/>
    <w:rsid w:val="00C54041"/>
    <w:rsid w:val="00C54315"/>
    <w:rsid w:val="00C5452F"/>
    <w:rsid w:val="00C546C9"/>
    <w:rsid w:val="00C54969"/>
    <w:rsid w:val="00C54AC3"/>
    <w:rsid w:val="00C5535F"/>
    <w:rsid w:val="00C554EE"/>
    <w:rsid w:val="00C55767"/>
    <w:rsid w:val="00C55D4B"/>
    <w:rsid w:val="00C561D1"/>
    <w:rsid w:val="00C563EA"/>
    <w:rsid w:val="00C56630"/>
    <w:rsid w:val="00C5666B"/>
    <w:rsid w:val="00C56854"/>
    <w:rsid w:val="00C56E02"/>
    <w:rsid w:val="00C56F78"/>
    <w:rsid w:val="00C571CF"/>
    <w:rsid w:val="00C579DF"/>
    <w:rsid w:val="00C57D7F"/>
    <w:rsid w:val="00C57E49"/>
    <w:rsid w:val="00C60455"/>
    <w:rsid w:val="00C604F9"/>
    <w:rsid w:val="00C606FE"/>
    <w:rsid w:val="00C60841"/>
    <w:rsid w:val="00C60B3C"/>
    <w:rsid w:val="00C60E19"/>
    <w:rsid w:val="00C60E73"/>
    <w:rsid w:val="00C6139C"/>
    <w:rsid w:val="00C62302"/>
    <w:rsid w:val="00C6308D"/>
    <w:rsid w:val="00C6318E"/>
    <w:rsid w:val="00C631EF"/>
    <w:rsid w:val="00C63368"/>
    <w:rsid w:val="00C63669"/>
    <w:rsid w:val="00C636F5"/>
    <w:rsid w:val="00C63D36"/>
    <w:rsid w:val="00C6402F"/>
    <w:rsid w:val="00C64143"/>
    <w:rsid w:val="00C643BA"/>
    <w:rsid w:val="00C64494"/>
    <w:rsid w:val="00C645AA"/>
    <w:rsid w:val="00C647AF"/>
    <w:rsid w:val="00C64943"/>
    <w:rsid w:val="00C65362"/>
    <w:rsid w:val="00C65446"/>
    <w:rsid w:val="00C657A4"/>
    <w:rsid w:val="00C66517"/>
    <w:rsid w:val="00C66CF3"/>
    <w:rsid w:val="00C67B08"/>
    <w:rsid w:val="00C70252"/>
    <w:rsid w:val="00C70B0D"/>
    <w:rsid w:val="00C70FB2"/>
    <w:rsid w:val="00C71080"/>
    <w:rsid w:val="00C714DF"/>
    <w:rsid w:val="00C71998"/>
    <w:rsid w:val="00C71C9E"/>
    <w:rsid w:val="00C71D3C"/>
    <w:rsid w:val="00C72898"/>
    <w:rsid w:val="00C73578"/>
    <w:rsid w:val="00C737FC"/>
    <w:rsid w:val="00C738DE"/>
    <w:rsid w:val="00C73C10"/>
    <w:rsid w:val="00C73C77"/>
    <w:rsid w:val="00C73CEB"/>
    <w:rsid w:val="00C74B6A"/>
    <w:rsid w:val="00C74BC3"/>
    <w:rsid w:val="00C75437"/>
    <w:rsid w:val="00C75648"/>
    <w:rsid w:val="00C75B2D"/>
    <w:rsid w:val="00C75C35"/>
    <w:rsid w:val="00C75F64"/>
    <w:rsid w:val="00C7793B"/>
    <w:rsid w:val="00C805D7"/>
    <w:rsid w:val="00C80938"/>
    <w:rsid w:val="00C809C9"/>
    <w:rsid w:val="00C81DF3"/>
    <w:rsid w:val="00C81F57"/>
    <w:rsid w:val="00C81FC5"/>
    <w:rsid w:val="00C820E4"/>
    <w:rsid w:val="00C83372"/>
    <w:rsid w:val="00C83C86"/>
    <w:rsid w:val="00C83D39"/>
    <w:rsid w:val="00C840BB"/>
    <w:rsid w:val="00C84330"/>
    <w:rsid w:val="00C844B4"/>
    <w:rsid w:val="00C85355"/>
    <w:rsid w:val="00C85D53"/>
    <w:rsid w:val="00C85E75"/>
    <w:rsid w:val="00C86169"/>
    <w:rsid w:val="00C86BF2"/>
    <w:rsid w:val="00C87592"/>
    <w:rsid w:val="00C8761E"/>
    <w:rsid w:val="00C90309"/>
    <w:rsid w:val="00C90A2B"/>
    <w:rsid w:val="00C91055"/>
    <w:rsid w:val="00C91150"/>
    <w:rsid w:val="00C9132A"/>
    <w:rsid w:val="00C9137B"/>
    <w:rsid w:val="00C915A9"/>
    <w:rsid w:val="00C91C47"/>
    <w:rsid w:val="00C923D1"/>
    <w:rsid w:val="00C92499"/>
    <w:rsid w:val="00C92BEF"/>
    <w:rsid w:val="00C93492"/>
    <w:rsid w:val="00C93BBA"/>
    <w:rsid w:val="00C941A2"/>
    <w:rsid w:val="00C942A0"/>
    <w:rsid w:val="00C9462B"/>
    <w:rsid w:val="00C947F0"/>
    <w:rsid w:val="00C950B6"/>
    <w:rsid w:val="00C9521F"/>
    <w:rsid w:val="00C95807"/>
    <w:rsid w:val="00C9586E"/>
    <w:rsid w:val="00C95AAD"/>
    <w:rsid w:val="00C95AC0"/>
    <w:rsid w:val="00C95B5C"/>
    <w:rsid w:val="00C95DA8"/>
    <w:rsid w:val="00C95F9E"/>
    <w:rsid w:val="00C9661B"/>
    <w:rsid w:val="00C96AD4"/>
    <w:rsid w:val="00C979E4"/>
    <w:rsid w:val="00C97BA7"/>
    <w:rsid w:val="00C97DBB"/>
    <w:rsid w:val="00CA0DBB"/>
    <w:rsid w:val="00CA1688"/>
    <w:rsid w:val="00CA1E33"/>
    <w:rsid w:val="00CA2028"/>
    <w:rsid w:val="00CA213A"/>
    <w:rsid w:val="00CA25B8"/>
    <w:rsid w:val="00CA269B"/>
    <w:rsid w:val="00CA2838"/>
    <w:rsid w:val="00CA2C18"/>
    <w:rsid w:val="00CA2E8A"/>
    <w:rsid w:val="00CA2F65"/>
    <w:rsid w:val="00CA31CF"/>
    <w:rsid w:val="00CA4226"/>
    <w:rsid w:val="00CA4335"/>
    <w:rsid w:val="00CA46EC"/>
    <w:rsid w:val="00CA55DB"/>
    <w:rsid w:val="00CA59D7"/>
    <w:rsid w:val="00CA5A3F"/>
    <w:rsid w:val="00CA6495"/>
    <w:rsid w:val="00CA6C2C"/>
    <w:rsid w:val="00CA6E25"/>
    <w:rsid w:val="00CA6E35"/>
    <w:rsid w:val="00CA6EFF"/>
    <w:rsid w:val="00CA721C"/>
    <w:rsid w:val="00CA761F"/>
    <w:rsid w:val="00CA7B4C"/>
    <w:rsid w:val="00CB0748"/>
    <w:rsid w:val="00CB077A"/>
    <w:rsid w:val="00CB0A2F"/>
    <w:rsid w:val="00CB0CFE"/>
    <w:rsid w:val="00CB0F47"/>
    <w:rsid w:val="00CB13B1"/>
    <w:rsid w:val="00CB1E84"/>
    <w:rsid w:val="00CB2C9E"/>
    <w:rsid w:val="00CB2D46"/>
    <w:rsid w:val="00CB34A2"/>
    <w:rsid w:val="00CB3510"/>
    <w:rsid w:val="00CB4132"/>
    <w:rsid w:val="00CB4302"/>
    <w:rsid w:val="00CB48CC"/>
    <w:rsid w:val="00CB4B72"/>
    <w:rsid w:val="00CB5023"/>
    <w:rsid w:val="00CB565B"/>
    <w:rsid w:val="00CB5B3B"/>
    <w:rsid w:val="00CB64DC"/>
    <w:rsid w:val="00CB6B47"/>
    <w:rsid w:val="00CB7009"/>
    <w:rsid w:val="00CB7181"/>
    <w:rsid w:val="00CB71E7"/>
    <w:rsid w:val="00CB728E"/>
    <w:rsid w:val="00CB766D"/>
    <w:rsid w:val="00CB768B"/>
    <w:rsid w:val="00CB776F"/>
    <w:rsid w:val="00CC0125"/>
    <w:rsid w:val="00CC012F"/>
    <w:rsid w:val="00CC0502"/>
    <w:rsid w:val="00CC0D63"/>
    <w:rsid w:val="00CC10B4"/>
    <w:rsid w:val="00CC1851"/>
    <w:rsid w:val="00CC21F3"/>
    <w:rsid w:val="00CC26E3"/>
    <w:rsid w:val="00CC366F"/>
    <w:rsid w:val="00CC38DF"/>
    <w:rsid w:val="00CC4A66"/>
    <w:rsid w:val="00CC4A84"/>
    <w:rsid w:val="00CC4AF0"/>
    <w:rsid w:val="00CC5489"/>
    <w:rsid w:val="00CC5A69"/>
    <w:rsid w:val="00CC6300"/>
    <w:rsid w:val="00CC6389"/>
    <w:rsid w:val="00CC67D8"/>
    <w:rsid w:val="00CC770C"/>
    <w:rsid w:val="00CC794D"/>
    <w:rsid w:val="00CD00D3"/>
    <w:rsid w:val="00CD0A09"/>
    <w:rsid w:val="00CD0B05"/>
    <w:rsid w:val="00CD195E"/>
    <w:rsid w:val="00CD1AC6"/>
    <w:rsid w:val="00CD1DCB"/>
    <w:rsid w:val="00CD1E20"/>
    <w:rsid w:val="00CD28EE"/>
    <w:rsid w:val="00CD291E"/>
    <w:rsid w:val="00CD2A64"/>
    <w:rsid w:val="00CD2C94"/>
    <w:rsid w:val="00CD2FB7"/>
    <w:rsid w:val="00CD33E3"/>
    <w:rsid w:val="00CD3901"/>
    <w:rsid w:val="00CD3ABC"/>
    <w:rsid w:val="00CD4464"/>
    <w:rsid w:val="00CD4598"/>
    <w:rsid w:val="00CD45DF"/>
    <w:rsid w:val="00CD4B2E"/>
    <w:rsid w:val="00CD4BFA"/>
    <w:rsid w:val="00CD4CD3"/>
    <w:rsid w:val="00CD5001"/>
    <w:rsid w:val="00CD6263"/>
    <w:rsid w:val="00CD71CB"/>
    <w:rsid w:val="00CD75D6"/>
    <w:rsid w:val="00CD767E"/>
    <w:rsid w:val="00CE0CA5"/>
    <w:rsid w:val="00CE1AB4"/>
    <w:rsid w:val="00CE29BE"/>
    <w:rsid w:val="00CE39C4"/>
    <w:rsid w:val="00CE414E"/>
    <w:rsid w:val="00CE4644"/>
    <w:rsid w:val="00CE4660"/>
    <w:rsid w:val="00CE53BE"/>
    <w:rsid w:val="00CE5792"/>
    <w:rsid w:val="00CE6839"/>
    <w:rsid w:val="00CE68A2"/>
    <w:rsid w:val="00CE6B77"/>
    <w:rsid w:val="00CE6D9E"/>
    <w:rsid w:val="00CE71B6"/>
    <w:rsid w:val="00CE7427"/>
    <w:rsid w:val="00CE74D4"/>
    <w:rsid w:val="00CE7926"/>
    <w:rsid w:val="00CF0D1A"/>
    <w:rsid w:val="00CF15A0"/>
    <w:rsid w:val="00CF1685"/>
    <w:rsid w:val="00CF1B67"/>
    <w:rsid w:val="00CF2A0C"/>
    <w:rsid w:val="00CF2AE9"/>
    <w:rsid w:val="00CF3348"/>
    <w:rsid w:val="00CF3591"/>
    <w:rsid w:val="00CF40C7"/>
    <w:rsid w:val="00CF40D2"/>
    <w:rsid w:val="00CF41D8"/>
    <w:rsid w:val="00CF4B9E"/>
    <w:rsid w:val="00CF5398"/>
    <w:rsid w:val="00CF56D9"/>
    <w:rsid w:val="00CF62D3"/>
    <w:rsid w:val="00CF66E6"/>
    <w:rsid w:val="00CF673E"/>
    <w:rsid w:val="00CF6C3C"/>
    <w:rsid w:val="00CF6C6F"/>
    <w:rsid w:val="00CF6E4F"/>
    <w:rsid w:val="00CF7C07"/>
    <w:rsid w:val="00CF7F0D"/>
    <w:rsid w:val="00D0183E"/>
    <w:rsid w:val="00D01A0C"/>
    <w:rsid w:val="00D01AA1"/>
    <w:rsid w:val="00D01CF8"/>
    <w:rsid w:val="00D02160"/>
    <w:rsid w:val="00D02641"/>
    <w:rsid w:val="00D02AF2"/>
    <w:rsid w:val="00D02BE8"/>
    <w:rsid w:val="00D02E71"/>
    <w:rsid w:val="00D03621"/>
    <w:rsid w:val="00D03C19"/>
    <w:rsid w:val="00D04504"/>
    <w:rsid w:val="00D050A3"/>
    <w:rsid w:val="00D0527C"/>
    <w:rsid w:val="00D0528B"/>
    <w:rsid w:val="00D052DA"/>
    <w:rsid w:val="00D058F8"/>
    <w:rsid w:val="00D05A3E"/>
    <w:rsid w:val="00D05E81"/>
    <w:rsid w:val="00D0639A"/>
    <w:rsid w:val="00D0670E"/>
    <w:rsid w:val="00D06761"/>
    <w:rsid w:val="00D06894"/>
    <w:rsid w:val="00D0748C"/>
    <w:rsid w:val="00D07853"/>
    <w:rsid w:val="00D10048"/>
    <w:rsid w:val="00D101B5"/>
    <w:rsid w:val="00D103C6"/>
    <w:rsid w:val="00D10C9F"/>
    <w:rsid w:val="00D117CB"/>
    <w:rsid w:val="00D11A03"/>
    <w:rsid w:val="00D1201E"/>
    <w:rsid w:val="00D1223D"/>
    <w:rsid w:val="00D124B4"/>
    <w:rsid w:val="00D1364F"/>
    <w:rsid w:val="00D136E4"/>
    <w:rsid w:val="00D13C16"/>
    <w:rsid w:val="00D13CBC"/>
    <w:rsid w:val="00D13D89"/>
    <w:rsid w:val="00D14179"/>
    <w:rsid w:val="00D143AA"/>
    <w:rsid w:val="00D14549"/>
    <w:rsid w:val="00D14608"/>
    <w:rsid w:val="00D14AD2"/>
    <w:rsid w:val="00D14CC5"/>
    <w:rsid w:val="00D14EFE"/>
    <w:rsid w:val="00D1598A"/>
    <w:rsid w:val="00D15FB0"/>
    <w:rsid w:val="00D160CF"/>
    <w:rsid w:val="00D16757"/>
    <w:rsid w:val="00D16E06"/>
    <w:rsid w:val="00D171FA"/>
    <w:rsid w:val="00D17986"/>
    <w:rsid w:val="00D17D9F"/>
    <w:rsid w:val="00D17DFE"/>
    <w:rsid w:val="00D20242"/>
    <w:rsid w:val="00D20513"/>
    <w:rsid w:val="00D20AAA"/>
    <w:rsid w:val="00D20FC2"/>
    <w:rsid w:val="00D219CE"/>
    <w:rsid w:val="00D21CBF"/>
    <w:rsid w:val="00D2297D"/>
    <w:rsid w:val="00D22AD2"/>
    <w:rsid w:val="00D23070"/>
    <w:rsid w:val="00D233A2"/>
    <w:rsid w:val="00D23EAC"/>
    <w:rsid w:val="00D23F7C"/>
    <w:rsid w:val="00D2523E"/>
    <w:rsid w:val="00D25432"/>
    <w:rsid w:val="00D25FFB"/>
    <w:rsid w:val="00D26436"/>
    <w:rsid w:val="00D30380"/>
    <w:rsid w:val="00D303A8"/>
    <w:rsid w:val="00D30C27"/>
    <w:rsid w:val="00D30D01"/>
    <w:rsid w:val="00D316FC"/>
    <w:rsid w:val="00D3187D"/>
    <w:rsid w:val="00D31E74"/>
    <w:rsid w:val="00D32282"/>
    <w:rsid w:val="00D32C79"/>
    <w:rsid w:val="00D32DFA"/>
    <w:rsid w:val="00D3355E"/>
    <w:rsid w:val="00D33D9D"/>
    <w:rsid w:val="00D343EB"/>
    <w:rsid w:val="00D345B1"/>
    <w:rsid w:val="00D3464D"/>
    <w:rsid w:val="00D35A47"/>
    <w:rsid w:val="00D35C7A"/>
    <w:rsid w:val="00D35D67"/>
    <w:rsid w:val="00D35DF2"/>
    <w:rsid w:val="00D36369"/>
    <w:rsid w:val="00D36BBD"/>
    <w:rsid w:val="00D37127"/>
    <w:rsid w:val="00D3773F"/>
    <w:rsid w:val="00D37BB5"/>
    <w:rsid w:val="00D40F82"/>
    <w:rsid w:val="00D413FE"/>
    <w:rsid w:val="00D41508"/>
    <w:rsid w:val="00D4174C"/>
    <w:rsid w:val="00D4180E"/>
    <w:rsid w:val="00D41CEC"/>
    <w:rsid w:val="00D41CFD"/>
    <w:rsid w:val="00D420F2"/>
    <w:rsid w:val="00D4225D"/>
    <w:rsid w:val="00D42444"/>
    <w:rsid w:val="00D42A96"/>
    <w:rsid w:val="00D42F89"/>
    <w:rsid w:val="00D4367C"/>
    <w:rsid w:val="00D4393B"/>
    <w:rsid w:val="00D43AAE"/>
    <w:rsid w:val="00D455A1"/>
    <w:rsid w:val="00D455A8"/>
    <w:rsid w:val="00D45710"/>
    <w:rsid w:val="00D458A7"/>
    <w:rsid w:val="00D45E07"/>
    <w:rsid w:val="00D46AD5"/>
    <w:rsid w:val="00D47700"/>
    <w:rsid w:val="00D50CF0"/>
    <w:rsid w:val="00D520D4"/>
    <w:rsid w:val="00D52272"/>
    <w:rsid w:val="00D52BE1"/>
    <w:rsid w:val="00D5378E"/>
    <w:rsid w:val="00D5483E"/>
    <w:rsid w:val="00D5507B"/>
    <w:rsid w:val="00D555D5"/>
    <w:rsid w:val="00D56119"/>
    <w:rsid w:val="00D56159"/>
    <w:rsid w:val="00D567FB"/>
    <w:rsid w:val="00D569BD"/>
    <w:rsid w:val="00D56BA1"/>
    <w:rsid w:val="00D56CD0"/>
    <w:rsid w:val="00D56EA4"/>
    <w:rsid w:val="00D6022C"/>
    <w:rsid w:val="00D60429"/>
    <w:rsid w:val="00D609F6"/>
    <w:rsid w:val="00D60DED"/>
    <w:rsid w:val="00D61174"/>
    <w:rsid w:val="00D611DE"/>
    <w:rsid w:val="00D61561"/>
    <w:rsid w:val="00D61730"/>
    <w:rsid w:val="00D61821"/>
    <w:rsid w:val="00D61D3E"/>
    <w:rsid w:val="00D61DFF"/>
    <w:rsid w:val="00D623C3"/>
    <w:rsid w:val="00D628A7"/>
    <w:rsid w:val="00D63245"/>
    <w:rsid w:val="00D63543"/>
    <w:rsid w:val="00D63571"/>
    <w:rsid w:val="00D63BA0"/>
    <w:rsid w:val="00D64A74"/>
    <w:rsid w:val="00D64D58"/>
    <w:rsid w:val="00D65094"/>
    <w:rsid w:val="00D65136"/>
    <w:rsid w:val="00D655A0"/>
    <w:rsid w:val="00D661C2"/>
    <w:rsid w:val="00D6625E"/>
    <w:rsid w:val="00D66538"/>
    <w:rsid w:val="00D666E5"/>
    <w:rsid w:val="00D66BC6"/>
    <w:rsid w:val="00D67F06"/>
    <w:rsid w:val="00D7034D"/>
    <w:rsid w:val="00D70A87"/>
    <w:rsid w:val="00D70AB6"/>
    <w:rsid w:val="00D70D7B"/>
    <w:rsid w:val="00D70EEE"/>
    <w:rsid w:val="00D71128"/>
    <w:rsid w:val="00D71238"/>
    <w:rsid w:val="00D7124C"/>
    <w:rsid w:val="00D712CC"/>
    <w:rsid w:val="00D71A0F"/>
    <w:rsid w:val="00D71C98"/>
    <w:rsid w:val="00D71D69"/>
    <w:rsid w:val="00D721A9"/>
    <w:rsid w:val="00D722C7"/>
    <w:rsid w:val="00D72AD7"/>
    <w:rsid w:val="00D738F5"/>
    <w:rsid w:val="00D73A70"/>
    <w:rsid w:val="00D73C95"/>
    <w:rsid w:val="00D744D7"/>
    <w:rsid w:val="00D75050"/>
    <w:rsid w:val="00D7563A"/>
    <w:rsid w:val="00D7569E"/>
    <w:rsid w:val="00D75BD9"/>
    <w:rsid w:val="00D75C71"/>
    <w:rsid w:val="00D760B0"/>
    <w:rsid w:val="00D767C2"/>
    <w:rsid w:val="00D76ACC"/>
    <w:rsid w:val="00D76EAE"/>
    <w:rsid w:val="00D76F0D"/>
    <w:rsid w:val="00D770FE"/>
    <w:rsid w:val="00D77438"/>
    <w:rsid w:val="00D7763C"/>
    <w:rsid w:val="00D77C80"/>
    <w:rsid w:val="00D77FFD"/>
    <w:rsid w:val="00D80B05"/>
    <w:rsid w:val="00D80CB1"/>
    <w:rsid w:val="00D81D3D"/>
    <w:rsid w:val="00D821E7"/>
    <w:rsid w:val="00D8257F"/>
    <w:rsid w:val="00D82879"/>
    <w:rsid w:val="00D82AD9"/>
    <w:rsid w:val="00D82B52"/>
    <w:rsid w:val="00D8342C"/>
    <w:rsid w:val="00D8360D"/>
    <w:rsid w:val="00D83767"/>
    <w:rsid w:val="00D83A42"/>
    <w:rsid w:val="00D84083"/>
    <w:rsid w:val="00D8475A"/>
    <w:rsid w:val="00D8497C"/>
    <w:rsid w:val="00D84D36"/>
    <w:rsid w:val="00D84E91"/>
    <w:rsid w:val="00D85274"/>
    <w:rsid w:val="00D856AE"/>
    <w:rsid w:val="00D8595A"/>
    <w:rsid w:val="00D85EBB"/>
    <w:rsid w:val="00D868EC"/>
    <w:rsid w:val="00D8742B"/>
    <w:rsid w:val="00D8774D"/>
    <w:rsid w:val="00D9004E"/>
    <w:rsid w:val="00D90A15"/>
    <w:rsid w:val="00D90D46"/>
    <w:rsid w:val="00D91079"/>
    <w:rsid w:val="00D9122B"/>
    <w:rsid w:val="00D91B70"/>
    <w:rsid w:val="00D92769"/>
    <w:rsid w:val="00D92773"/>
    <w:rsid w:val="00D92E4E"/>
    <w:rsid w:val="00D931AE"/>
    <w:rsid w:val="00D938D5"/>
    <w:rsid w:val="00D94295"/>
    <w:rsid w:val="00D94915"/>
    <w:rsid w:val="00D94E66"/>
    <w:rsid w:val="00D9522A"/>
    <w:rsid w:val="00D95DDF"/>
    <w:rsid w:val="00D95F68"/>
    <w:rsid w:val="00D965B0"/>
    <w:rsid w:val="00D965F8"/>
    <w:rsid w:val="00D96837"/>
    <w:rsid w:val="00D97243"/>
    <w:rsid w:val="00D97BC4"/>
    <w:rsid w:val="00D97CE1"/>
    <w:rsid w:val="00D97F01"/>
    <w:rsid w:val="00DA08F2"/>
    <w:rsid w:val="00DA099B"/>
    <w:rsid w:val="00DA09AA"/>
    <w:rsid w:val="00DA0B8C"/>
    <w:rsid w:val="00DA1297"/>
    <w:rsid w:val="00DA18B3"/>
    <w:rsid w:val="00DA22FD"/>
    <w:rsid w:val="00DA2617"/>
    <w:rsid w:val="00DA2D71"/>
    <w:rsid w:val="00DA3C47"/>
    <w:rsid w:val="00DA3D0D"/>
    <w:rsid w:val="00DA4DBF"/>
    <w:rsid w:val="00DA4FF5"/>
    <w:rsid w:val="00DA52BE"/>
    <w:rsid w:val="00DA560F"/>
    <w:rsid w:val="00DA5CC3"/>
    <w:rsid w:val="00DA73A7"/>
    <w:rsid w:val="00DA7685"/>
    <w:rsid w:val="00DA7F19"/>
    <w:rsid w:val="00DB0876"/>
    <w:rsid w:val="00DB0DB5"/>
    <w:rsid w:val="00DB15D5"/>
    <w:rsid w:val="00DB1764"/>
    <w:rsid w:val="00DB20A0"/>
    <w:rsid w:val="00DB21D7"/>
    <w:rsid w:val="00DB2903"/>
    <w:rsid w:val="00DB2F70"/>
    <w:rsid w:val="00DB388C"/>
    <w:rsid w:val="00DB3C7D"/>
    <w:rsid w:val="00DB3D34"/>
    <w:rsid w:val="00DB4275"/>
    <w:rsid w:val="00DB49C9"/>
    <w:rsid w:val="00DB4EC6"/>
    <w:rsid w:val="00DB4F78"/>
    <w:rsid w:val="00DB553B"/>
    <w:rsid w:val="00DB5757"/>
    <w:rsid w:val="00DB5CAE"/>
    <w:rsid w:val="00DB5D20"/>
    <w:rsid w:val="00DB6935"/>
    <w:rsid w:val="00DB6EA4"/>
    <w:rsid w:val="00DB7323"/>
    <w:rsid w:val="00DB7DED"/>
    <w:rsid w:val="00DC10F2"/>
    <w:rsid w:val="00DC1933"/>
    <w:rsid w:val="00DC1AB9"/>
    <w:rsid w:val="00DC22FB"/>
    <w:rsid w:val="00DC24D6"/>
    <w:rsid w:val="00DC2686"/>
    <w:rsid w:val="00DC276C"/>
    <w:rsid w:val="00DC315F"/>
    <w:rsid w:val="00DC325B"/>
    <w:rsid w:val="00DC38A2"/>
    <w:rsid w:val="00DC3AB5"/>
    <w:rsid w:val="00DC3B1D"/>
    <w:rsid w:val="00DC4E0C"/>
    <w:rsid w:val="00DC4E29"/>
    <w:rsid w:val="00DC54CF"/>
    <w:rsid w:val="00DC58E7"/>
    <w:rsid w:val="00DC5E9F"/>
    <w:rsid w:val="00DC61D6"/>
    <w:rsid w:val="00DC63A3"/>
    <w:rsid w:val="00DC6D86"/>
    <w:rsid w:val="00DC79DB"/>
    <w:rsid w:val="00DD0555"/>
    <w:rsid w:val="00DD0865"/>
    <w:rsid w:val="00DD09DD"/>
    <w:rsid w:val="00DD1229"/>
    <w:rsid w:val="00DD12F4"/>
    <w:rsid w:val="00DD13C0"/>
    <w:rsid w:val="00DD1B63"/>
    <w:rsid w:val="00DD20AF"/>
    <w:rsid w:val="00DD2938"/>
    <w:rsid w:val="00DD380B"/>
    <w:rsid w:val="00DD381B"/>
    <w:rsid w:val="00DD383B"/>
    <w:rsid w:val="00DD3F7A"/>
    <w:rsid w:val="00DD4348"/>
    <w:rsid w:val="00DD449C"/>
    <w:rsid w:val="00DD46F7"/>
    <w:rsid w:val="00DD48C9"/>
    <w:rsid w:val="00DD48DE"/>
    <w:rsid w:val="00DD4D0A"/>
    <w:rsid w:val="00DD4D7B"/>
    <w:rsid w:val="00DD4D82"/>
    <w:rsid w:val="00DD4F29"/>
    <w:rsid w:val="00DD5133"/>
    <w:rsid w:val="00DD573F"/>
    <w:rsid w:val="00DD6591"/>
    <w:rsid w:val="00DD69EB"/>
    <w:rsid w:val="00DD6D5F"/>
    <w:rsid w:val="00DD6FE5"/>
    <w:rsid w:val="00DD73D4"/>
    <w:rsid w:val="00DD74C7"/>
    <w:rsid w:val="00DD765D"/>
    <w:rsid w:val="00DD793E"/>
    <w:rsid w:val="00DD7A46"/>
    <w:rsid w:val="00DD7D4A"/>
    <w:rsid w:val="00DE029A"/>
    <w:rsid w:val="00DE080D"/>
    <w:rsid w:val="00DE0810"/>
    <w:rsid w:val="00DE0B83"/>
    <w:rsid w:val="00DE159B"/>
    <w:rsid w:val="00DE1A8C"/>
    <w:rsid w:val="00DE1EE5"/>
    <w:rsid w:val="00DE2755"/>
    <w:rsid w:val="00DE2AAB"/>
    <w:rsid w:val="00DE2D64"/>
    <w:rsid w:val="00DE2F8F"/>
    <w:rsid w:val="00DE3D54"/>
    <w:rsid w:val="00DE4220"/>
    <w:rsid w:val="00DE43F5"/>
    <w:rsid w:val="00DE4CCE"/>
    <w:rsid w:val="00DE5590"/>
    <w:rsid w:val="00DE5728"/>
    <w:rsid w:val="00DE5867"/>
    <w:rsid w:val="00DE58DB"/>
    <w:rsid w:val="00DE6300"/>
    <w:rsid w:val="00DE69F6"/>
    <w:rsid w:val="00DE6BD6"/>
    <w:rsid w:val="00DE710C"/>
    <w:rsid w:val="00DE7414"/>
    <w:rsid w:val="00DE7425"/>
    <w:rsid w:val="00DE7470"/>
    <w:rsid w:val="00DE7C73"/>
    <w:rsid w:val="00DE7CA1"/>
    <w:rsid w:val="00DF09E1"/>
    <w:rsid w:val="00DF0ADF"/>
    <w:rsid w:val="00DF0BFF"/>
    <w:rsid w:val="00DF11E9"/>
    <w:rsid w:val="00DF14DD"/>
    <w:rsid w:val="00DF187D"/>
    <w:rsid w:val="00DF1E8C"/>
    <w:rsid w:val="00DF234A"/>
    <w:rsid w:val="00DF2D6E"/>
    <w:rsid w:val="00DF2FE8"/>
    <w:rsid w:val="00DF304E"/>
    <w:rsid w:val="00DF3068"/>
    <w:rsid w:val="00DF37CB"/>
    <w:rsid w:val="00DF3AA5"/>
    <w:rsid w:val="00DF3B28"/>
    <w:rsid w:val="00DF3D1C"/>
    <w:rsid w:val="00DF479D"/>
    <w:rsid w:val="00DF4A02"/>
    <w:rsid w:val="00DF4BB2"/>
    <w:rsid w:val="00DF4E95"/>
    <w:rsid w:val="00DF5E96"/>
    <w:rsid w:val="00DF5F20"/>
    <w:rsid w:val="00DF6AF2"/>
    <w:rsid w:val="00DF6F8A"/>
    <w:rsid w:val="00DF7663"/>
    <w:rsid w:val="00DF7B81"/>
    <w:rsid w:val="00DF7DD6"/>
    <w:rsid w:val="00E00471"/>
    <w:rsid w:val="00E00485"/>
    <w:rsid w:val="00E005CF"/>
    <w:rsid w:val="00E007CB"/>
    <w:rsid w:val="00E008D5"/>
    <w:rsid w:val="00E00909"/>
    <w:rsid w:val="00E0093E"/>
    <w:rsid w:val="00E0135F"/>
    <w:rsid w:val="00E015BE"/>
    <w:rsid w:val="00E01D13"/>
    <w:rsid w:val="00E01F1D"/>
    <w:rsid w:val="00E02E8F"/>
    <w:rsid w:val="00E03410"/>
    <w:rsid w:val="00E037E6"/>
    <w:rsid w:val="00E038CC"/>
    <w:rsid w:val="00E03E1C"/>
    <w:rsid w:val="00E049BC"/>
    <w:rsid w:val="00E04C3D"/>
    <w:rsid w:val="00E04D1E"/>
    <w:rsid w:val="00E05C81"/>
    <w:rsid w:val="00E05F6C"/>
    <w:rsid w:val="00E05F77"/>
    <w:rsid w:val="00E060BC"/>
    <w:rsid w:val="00E06290"/>
    <w:rsid w:val="00E066E3"/>
    <w:rsid w:val="00E06FB5"/>
    <w:rsid w:val="00E0704D"/>
    <w:rsid w:val="00E07463"/>
    <w:rsid w:val="00E07A93"/>
    <w:rsid w:val="00E07CFF"/>
    <w:rsid w:val="00E10373"/>
    <w:rsid w:val="00E10706"/>
    <w:rsid w:val="00E107A2"/>
    <w:rsid w:val="00E10B86"/>
    <w:rsid w:val="00E10CF9"/>
    <w:rsid w:val="00E10EAB"/>
    <w:rsid w:val="00E11D60"/>
    <w:rsid w:val="00E12398"/>
    <w:rsid w:val="00E13162"/>
    <w:rsid w:val="00E13231"/>
    <w:rsid w:val="00E1357A"/>
    <w:rsid w:val="00E137D4"/>
    <w:rsid w:val="00E14069"/>
    <w:rsid w:val="00E1431C"/>
    <w:rsid w:val="00E1447F"/>
    <w:rsid w:val="00E144EC"/>
    <w:rsid w:val="00E149BF"/>
    <w:rsid w:val="00E14A35"/>
    <w:rsid w:val="00E14F11"/>
    <w:rsid w:val="00E1506A"/>
    <w:rsid w:val="00E152D1"/>
    <w:rsid w:val="00E157A5"/>
    <w:rsid w:val="00E15B54"/>
    <w:rsid w:val="00E15D16"/>
    <w:rsid w:val="00E16767"/>
    <w:rsid w:val="00E16935"/>
    <w:rsid w:val="00E169D4"/>
    <w:rsid w:val="00E16F4F"/>
    <w:rsid w:val="00E17114"/>
    <w:rsid w:val="00E17569"/>
    <w:rsid w:val="00E175E1"/>
    <w:rsid w:val="00E17775"/>
    <w:rsid w:val="00E17B9E"/>
    <w:rsid w:val="00E17D47"/>
    <w:rsid w:val="00E17EDA"/>
    <w:rsid w:val="00E200DD"/>
    <w:rsid w:val="00E2017B"/>
    <w:rsid w:val="00E20B4E"/>
    <w:rsid w:val="00E20BAF"/>
    <w:rsid w:val="00E20BF1"/>
    <w:rsid w:val="00E2135F"/>
    <w:rsid w:val="00E2172C"/>
    <w:rsid w:val="00E21735"/>
    <w:rsid w:val="00E221F2"/>
    <w:rsid w:val="00E222A0"/>
    <w:rsid w:val="00E23158"/>
    <w:rsid w:val="00E23DE2"/>
    <w:rsid w:val="00E23FFE"/>
    <w:rsid w:val="00E240BE"/>
    <w:rsid w:val="00E241AA"/>
    <w:rsid w:val="00E24842"/>
    <w:rsid w:val="00E24CBD"/>
    <w:rsid w:val="00E24DAD"/>
    <w:rsid w:val="00E25370"/>
    <w:rsid w:val="00E25536"/>
    <w:rsid w:val="00E25E49"/>
    <w:rsid w:val="00E2606C"/>
    <w:rsid w:val="00E261E7"/>
    <w:rsid w:val="00E266B5"/>
    <w:rsid w:val="00E27577"/>
    <w:rsid w:val="00E3072D"/>
    <w:rsid w:val="00E312E9"/>
    <w:rsid w:val="00E31933"/>
    <w:rsid w:val="00E31B4E"/>
    <w:rsid w:val="00E31F64"/>
    <w:rsid w:val="00E320D4"/>
    <w:rsid w:val="00E321C2"/>
    <w:rsid w:val="00E32831"/>
    <w:rsid w:val="00E329C2"/>
    <w:rsid w:val="00E32B75"/>
    <w:rsid w:val="00E339A4"/>
    <w:rsid w:val="00E33A79"/>
    <w:rsid w:val="00E33D8B"/>
    <w:rsid w:val="00E34395"/>
    <w:rsid w:val="00E34645"/>
    <w:rsid w:val="00E34DAA"/>
    <w:rsid w:val="00E3556E"/>
    <w:rsid w:val="00E3581E"/>
    <w:rsid w:val="00E35B6D"/>
    <w:rsid w:val="00E35C36"/>
    <w:rsid w:val="00E35DF6"/>
    <w:rsid w:val="00E361AC"/>
    <w:rsid w:val="00E3635A"/>
    <w:rsid w:val="00E36397"/>
    <w:rsid w:val="00E36F90"/>
    <w:rsid w:val="00E37040"/>
    <w:rsid w:val="00E37054"/>
    <w:rsid w:val="00E37104"/>
    <w:rsid w:val="00E376C7"/>
    <w:rsid w:val="00E37860"/>
    <w:rsid w:val="00E40A4D"/>
    <w:rsid w:val="00E414AE"/>
    <w:rsid w:val="00E41AC0"/>
    <w:rsid w:val="00E42628"/>
    <w:rsid w:val="00E42845"/>
    <w:rsid w:val="00E4292F"/>
    <w:rsid w:val="00E42C72"/>
    <w:rsid w:val="00E42F4E"/>
    <w:rsid w:val="00E4432B"/>
    <w:rsid w:val="00E443A1"/>
    <w:rsid w:val="00E44523"/>
    <w:rsid w:val="00E45211"/>
    <w:rsid w:val="00E4559E"/>
    <w:rsid w:val="00E4575D"/>
    <w:rsid w:val="00E45A55"/>
    <w:rsid w:val="00E45C7B"/>
    <w:rsid w:val="00E45F7E"/>
    <w:rsid w:val="00E46017"/>
    <w:rsid w:val="00E46181"/>
    <w:rsid w:val="00E46205"/>
    <w:rsid w:val="00E46481"/>
    <w:rsid w:val="00E46630"/>
    <w:rsid w:val="00E46E88"/>
    <w:rsid w:val="00E47314"/>
    <w:rsid w:val="00E47AB8"/>
    <w:rsid w:val="00E50680"/>
    <w:rsid w:val="00E50833"/>
    <w:rsid w:val="00E508BF"/>
    <w:rsid w:val="00E509CA"/>
    <w:rsid w:val="00E50E37"/>
    <w:rsid w:val="00E51415"/>
    <w:rsid w:val="00E524BC"/>
    <w:rsid w:val="00E52854"/>
    <w:rsid w:val="00E52CE5"/>
    <w:rsid w:val="00E53666"/>
    <w:rsid w:val="00E539A4"/>
    <w:rsid w:val="00E53C98"/>
    <w:rsid w:val="00E5401B"/>
    <w:rsid w:val="00E54206"/>
    <w:rsid w:val="00E55025"/>
    <w:rsid w:val="00E55428"/>
    <w:rsid w:val="00E55669"/>
    <w:rsid w:val="00E5579C"/>
    <w:rsid w:val="00E55CB9"/>
    <w:rsid w:val="00E55ED0"/>
    <w:rsid w:val="00E56404"/>
    <w:rsid w:val="00E56ADE"/>
    <w:rsid w:val="00E56CFD"/>
    <w:rsid w:val="00E56F67"/>
    <w:rsid w:val="00E608D2"/>
    <w:rsid w:val="00E60B3B"/>
    <w:rsid w:val="00E61990"/>
    <w:rsid w:val="00E61BE2"/>
    <w:rsid w:val="00E62064"/>
    <w:rsid w:val="00E62531"/>
    <w:rsid w:val="00E62775"/>
    <w:rsid w:val="00E62E14"/>
    <w:rsid w:val="00E63711"/>
    <w:rsid w:val="00E63C41"/>
    <w:rsid w:val="00E63F1E"/>
    <w:rsid w:val="00E64343"/>
    <w:rsid w:val="00E646C1"/>
    <w:rsid w:val="00E65371"/>
    <w:rsid w:val="00E655F9"/>
    <w:rsid w:val="00E65660"/>
    <w:rsid w:val="00E65685"/>
    <w:rsid w:val="00E66243"/>
    <w:rsid w:val="00E662BF"/>
    <w:rsid w:val="00E668FF"/>
    <w:rsid w:val="00E66B14"/>
    <w:rsid w:val="00E67643"/>
    <w:rsid w:val="00E67DF5"/>
    <w:rsid w:val="00E70465"/>
    <w:rsid w:val="00E706B9"/>
    <w:rsid w:val="00E70F23"/>
    <w:rsid w:val="00E71188"/>
    <w:rsid w:val="00E719A3"/>
    <w:rsid w:val="00E71E16"/>
    <w:rsid w:val="00E723B5"/>
    <w:rsid w:val="00E72760"/>
    <w:rsid w:val="00E73494"/>
    <w:rsid w:val="00E740C4"/>
    <w:rsid w:val="00E740D4"/>
    <w:rsid w:val="00E74158"/>
    <w:rsid w:val="00E742B8"/>
    <w:rsid w:val="00E74E48"/>
    <w:rsid w:val="00E74FD5"/>
    <w:rsid w:val="00E75B64"/>
    <w:rsid w:val="00E75EF8"/>
    <w:rsid w:val="00E76CC3"/>
    <w:rsid w:val="00E771C8"/>
    <w:rsid w:val="00E774E3"/>
    <w:rsid w:val="00E77D79"/>
    <w:rsid w:val="00E77F4B"/>
    <w:rsid w:val="00E77F59"/>
    <w:rsid w:val="00E77F97"/>
    <w:rsid w:val="00E80134"/>
    <w:rsid w:val="00E80540"/>
    <w:rsid w:val="00E80913"/>
    <w:rsid w:val="00E80DFF"/>
    <w:rsid w:val="00E810BF"/>
    <w:rsid w:val="00E816CF"/>
    <w:rsid w:val="00E81A64"/>
    <w:rsid w:val="00E81EB3"/>
    <w:rsid w:val="00E81FB9"/>
    <w:rsid w:val="00E821AD"/>
    <w:rsid w:val="00E8259C"/>
    <w:rsid w:val="00E82B27"/>
    <w:rsid w:val="00E82E6A"/>
    <w:rsid w:val="00E83003"/>
    <w:rsid w:val="00E83174"/>
    <w:rsid w:val="00E83D2A"/>
    <w:rsid w:val="00E85281"/>
    <w:rsid w:val="00E86624"/>
    <w:rsid w:val="00E86BC4"/>
    <w:rsid w:val="00E87751"/>
    <w:rsid w:val="00E87ABE"/>
    <w:rsid w:val="00E903E4"/>
    <w:rsid w:val="00E90987"/>
    <w:rsid w:val="00E90E8C"/>
    <w:rsid w:val="00E912C3"/>
    <w:rsid w:val="00E91940"/>
    <w:rsid w:val="00E91B43"/>
    <w:rsid w:val="00E91C7B"/>
    <w:rsid w:val="00E91F9C"/>
    <w:rsid w:val="00E92ABE"/>
    <w:rsid w:val="00E92D3A"/>
    <w:rsid w:val="00E930C2"/>
    <w:rsid w:val="00E931A4"/>
    <w:rsid w:val="00E93603"/>
    <w:rsid w:val="00E93A16"/>
    <w:rsid w:val="00E93CD1"/>
    <w:rsid w:val="00E93D13"/>
    <w:rsid w:val="00E9483A"/>
    <w:rsid w:val="00E94A51"/>
    <w:rsid w:val="00E94E5D"/>
    <w:rsid w:val="00E951BC"/>
    <w:rsid w:val="00E9525A"/>
    <w:rsid w:val="00E95CFE"/>
    <w:rsid w:val="00E95D3F"/>
    <w:rsid w:val="00E95D74"/>
    <w:rsid w:val="00E9655A"/>
    <w:rsid w:val="00E96753"/>
    <w:rsid w:val="00E96B80"/>
    <w:rsid w:val="00E96C68"/>
    <w:rsid w:val="00E96CF3"/>
    <w:rsid w:val="00E971FD"/>
    <w:rsid w:val="00E97289"/>
    <w:rsid w:val="00E977D3"/>
    <w:rsid w:val="00E97966"/>
    <w:rsid w:val="00E979DB"/>
    <w:rsid w:val="00E97D09"/>
    <w:rsid w:val="00EA00C4"/>
    <w:rsid w:val="00EA0138"/>
    <w:rsid w:val="00EA0A5F"/>
    <w:rsid w:val="00EA1663"/>
    <w:rsid w:val="00EA1BE9"/>
    <w:rsid w:val="00EA2311"/>
    <w:rsid w:val="00EA231F"/>
    <w:rsid w:val="00EA2678"/>
    <w:rsid w:val="00EA29CA"/>
    <w:rsid w:val="00EA2A8F"/>
    <w:rsid w:val="00EA319B"/>
    <w:rsid w:val="00EA3969"/>
    <w:rsid w:val="00EA4210"/>
    <w:rsid w:val="00EA4223"/>
    <w:rsid w:val="00EA4461"/>
    <w:rsid w:val="00EA4710"/>
    <w:rsid w:val="00EA47E2"/>
    <w:rsid w:val="00EA48B9"/>
    <w:rsid w:val="00EA490E"/>
    <w:rsid w:val="00EA4AA8"/>
    <w:rsid w:val="00EA4DD8"/>
    <w:rsid w:val="00EA54A0"/>
    <w:rsid w:val="00EA567B"/>
    <w:rsid w:val="00EA5B70"/>
    <w:rsid w:val="00EA5E80"/>
    <w:rsid w:val="00EA5F73"/>
    <w:rsid w:val="00EA6065"/>
    <w:rsid w:val="00EA6097"/>
    <w:rsid w:val="00EA611A"/>
    <w:rsid w:val="00EA6CD2"/>
    <w:rsid w:val="00EA6E38"/>
    <w:rsid w:val="00EA74B9"/>
    <w:rsid w:val="00EA776E"/>
    <w:rsid w:val="00EA7AAF"/>
    <w:rsid w:val="00EB022D"/>
    <w:rsid w:val="00EB0866"/>
    <w:rsid w:val="00EB0B17"/>
    <w:rsid w:val="00EB15B9"/>
    <w:rsid w:val="00EB1CCD"/>
    <w:rsid w:val="00EB28A5"/>
    <w:rsid w:val="00EB34DD"/>
    <w:rsid w:val="00EB362F"/>
    <w:rsid w:val="00EB390B"/>
    <w:rsid w:val="00EB3B4A"/>
    <w:rsid w:val="00EB3F64"/>
    <w:rsid w:val="00EB3FE5"/>
    <w:rsid w:val="00EB4404"/>
    <w:rsid w:val="00EB4691"/>
    <w:rsid w:val="00EB4BEB"/>
    <w:rsid w:val="00EB51AE"/>
    <w:rsid w:val="00EB5327"/>
    <w:rsid w:val="00EB59C4"/>
    <w:rsid w:val="00EB5B0B"/>
    <w:rsid w:val="00EB62D2"/>
    <w:rsid w:val="00EB62D8"/>
    <w:rsid w:val="00EB6709"/>
    <w:rsid w:val="00EB7EE2"/>
    <w:rsid w:val="00EC03A6"/>
    <w:rsid w:val="00EC0A68"/>
    <w:rsid w:val="00EC16E5"/>
    <w:rsid w:val="00EC19B5"/>
    <w:rsid w:val="00EC2090"/>
    <w:rsid w:val="00EC36E2"/>
    <w:rsid w:val="00EC3B22"/>
    <w:rsid w:val="00EC507C"/>
    <w:rsid w:val="00EC509A"/>
    <w:rsid w:val="00EC51E9"/>
    <w:rsid w:val="00EC5274"/>
    <w:rsid w:val="00EC5992"/>
    <w:rsid w:val="00EC5E52"/>
    <w:rsid w:val="00EC5F19"/>
    <w:rsid w:val="00EC635B"/>
    <w:rsid w:val="00EC6850"/>
    <w:rsid w:val="00EC6B3B"/>
    <w:rsid w:val="00EC7352"/>
    <w:rsid w:val="00EC761D"/>
    <w:rsid w:val="00EC7D1A"/>
    <w:rsid w:val="00EC7EA2"/>
    <w:rsid w:val="00ED0231"/>
    <w:rsid w:val="00ED078A"/>
    <w:rsid w:val="00ED0F54"/>
    <w:rsid w:val="00ED19AE"/>
    <w:rsid w:val="00ED1B1E"/>
    <w:rsid w:val="00ED20BA"/>
    <w:rsid w:val="00ED291F"/>
    <w:rsid w:val="00ED2CE1"/>
    <w:rsid w:val="00ED2D29"/>
    <w:rsid w:val="00ED30B6"/>
    <w:rsid w:val="00ED362F"/>
    <w:rsid w:val="00ED36A5"/>
    <w:rsid w:val="00ED374B"/>
    <w:rsid w:val="00ED37C0"/>
    <w:rsid w:val="00ED3EF5"/>
    <w:rsid w:val="00ED44C7"/>
    <w:rsid w:val="00ED4E44"/>
    <w:rsid w:val="00ED5010"/>
    <w:rsid w:val="00ED52E4"/>
    <w:rsid w:val="00ED566E"/>
    <w:rsid w:val="00ED5CE0"/>
    <w:rsid w:val="00ED60B4"/>
    <w:rsid w:val="00ED6554"/>
    <w:rsid w:val="00ED6748"/>
    <w:rsid w:val="00ED679B"/>
    <w:rsid w:val="00ED6895"/>
    <w:rsid w:val="00ED68F6"/>
    <w:rsid w:val="00ED6B8F"/>
    <w:rsid w:val="00ED7378"/>
    <w:rsid w:val="00ED74F4"/>
    <w:rsid w:val="00ED7673"/>
    <w:rsid w:val="00EE0F35"/>
    <w:rsid w:val="00EE0FCB"/>
    <w:rsid w:val="00EE143D"/>
    <w:rsid w:val="00EE14E5"/>
    <w:rsid w:val="00EE1633"/>
    <w:rsid w:val="00EE1946"/>
    <w:rsid w:val="00EE1C2F"/>
    <w:rsid w:val="00EE1C42"/>
    <w:rsid w:val="00EE1E8D"/>
    <w:rsid w:val="00EE258A"/>
    <w:rsid w:val="00EE293B"/>
    <w:rsid w:val="00EE2C96"/>
    <w:rsid w:val="00EE2CB4"/>
    <w:rsid w:val="00EE2FFB"/>
    <w:rsid w:val="00EE3815"/>
    <w:rsid w:val="00EE38BB"/>
    <w:rsid w:val="00EE4160"/>
    <w:rsid w:val="00EE47B7"/>
    <w:rsid w:val="00EE48A8"/>
    <w:rsid w:val="00EE4D0E"/>
    <w:rsid w:val="00EE5B09"/>
    <w:rsid w:val="00EE5D66"/>
    <w:rsid w:val="00EE646E"/>
    <w:rsid w:val="00EE6A7B"/>
    <w:rsid w:val="00EE720D"/>
    <w:rsid w:val="00EE789F"/>
    <w:rsid w:val="00EE7A83"/>
    <w:rsid w:val="00EE7B4B"/>
    <w:rsid w:val="00EE7E5F"/>
    <w:rsid w:val="00EF0637"/>
    <w:rsid w:val="00EF0CAE"/>
    <w:rsid w:val="00EF0F88"/>
    <w:rsid w:val="00EF1176"/>
    <w:rsid w:val="00EF1545"/>
    <w:rsid w:val="00EF1FDF"/>
    <w:rsid w:val="00EF267A"/>
    <w:rsid w:val="00EF2F2E"/>
    <w:rsid w:val="00EF3070"/>
    <w:rsid w:val="00EF3192"/>
    <w:rsid w:val="00EF3612"/>
    <w:rsid w:val="00EF361A"/>
    <w:rsid w:val="00EF381E"/>
    <w:rsid w:val="00EF4103"/>
    <w:rsid w:val="00EF4191"/>
    <w:rsid w:val="00EF46A9"/>
    <w:rsid w:val="00EF4EE5"/>
    <w:rsid w:val="00EF5F99"/>
    <w:rsid w:val="00EF6556"/>
    <w:rsid w:val="00EF66B2"/>
    <w:rsid w:val="00EF6BE7"/>
    <w:rsid w:val="00EF7171"/>
    <w:rsid w:val="00EF75CD"/>
    <w:rsid w:val="00EF77B9"/>
    <w:rsid w:val="00EF7991"/>
    <w:rsid w:val="00F00276"/>
    <w:rsid w:val="00F00829"/>
    <w:rsid w:val="00F00EA5"/>
    <w:rsid w:val="00F014ED"/>
    <w:rsid w:val="00F0160C"/>
    <w:rsid w:val="00F01687"/>
    <w:rsid w:val="00F01A49"/>
    <w:rsid w:val="00F01C45"/>
    <w:rsid w:val="00F0203B"/>
    <w:rsid w:val="00F022E0"/>
    <w:rsid w:val="00F02303"/>
    <w:rsid w:val="00F023F6"/>
    <w:rsid w:val="00F02774"/>
    <w:rsid w:val="00F02780"/>
    <w:rsid w:val="00F02917"/>
    <w:rsid w:val="00F02D0D"/>
    <w:rsid w:val="00F0309D"/>
    <w:rsid w:val="00F0339F"/>
    <w:rsid w:val="00F034F3"/>
    <w:rsid w:val="00F0395F"/>
    <w:rsid w:val="00F039D1"/>
    <w:rsid w:val="00F03C60"/>
    <w:rsid w:val="00F03E44"/>
    <w:rsid w:val="00F0444A"/>
    <w:rsid w:val="00F056E1"/>
    <w:rsid w:val="00F078BC"/>
    <w:rsid w:val="00F078E5"/>
    <w:rsid w:val="00F10334"/>
    <w:rsid w:val="00F10639"/>
    <w:rsid w:val="00F10833"/>
    <w:rsid w:val="00F11060"/>
    <w:rsid w:val="00F110CB"/>
    <w:rsid w:val="00F11E81"/>
    <w:rsid w:val="00F123AE"/>
    <w:rsid w:val="00F124CB"/>
    <w:rsid w:val="00F12EEB"/>
    <w:rsid w:val="00F132FA"/>
    <w:rsid w:val="00F137C5"/>
    <w:rsid w:val="00F13976"/>
    <w:rsid w:val="00F13A1B"/>
    <w:rsid w:val="00F1421C"/>
    <w:rsid w:val="00F14580"/>
    <w:rsid w:val="00F147F4"/>
    <w:rsid w:val="00F14D64"/>
    <w:rsid w:val="00F155A3"/>
    <w:rsid w:val="00F158E3"/>
    <w:rsid w:val="00F159CE"/>
    <w:rsid w:val="00F15BAE"/>
    <w:rsid w:val="00F16039"/>
    <w:rsid w:val="00F16425"/>
    <w:rsid w:val="00F164E3"/>
    <w:rsid w:val="00F16A46"/>
    <w:rsid w:val="00F16AAB"/>
    <w:rsid w:val="00F16B2F"/>
    <w:rsid w:val="00F1714A"/>
    <w:rsid w:val="00F174DC"/>
    <w:rsid w:val="00F17561"/>
    <w:rsid w:val="00F175BB"/>
    <w:rsid w:val="00F20018"/>
    <w:rsid w:val="00F200CF"/>
    <w:rsid w:val="00F2017B"/>
    <w:rsid w:val="00F20304"/>
    <w:rsid w:val="00F20879"/>
    <w:rsid w:val="00F2156C"/>
    <w:rsid w:val="00F220FD"/>
    <w:rsid w:val="00F22400"/>
    <w:rsid w:val="00F2271C"/>
    <w:rsid w:val="00F22D85"/>
    <w:rsid w:val="00F23196"/>
    <w:rsid w:val="00F2326B"/>
    <w:rsid w:val="00F2408B"/>
    <w:rsid w:val="00F245CF"/>
    <w:rsid w:val="00F24AFA"/>
    <w:rsid w:val="00F24B1D"/>
    <w:rsid w:val="00F24B78"/>
    <w:rsid w:val="00F24E8B"/>
    <w:rsid w:val="00F2507C"/>
    <w:rsid w:val="00F2538F"/>
    <w:rsid w:val="00F2580D"/>
    <w:rsid w:val="00F25E61"/>
    <w:rsid w:val="00F2659E"/>
    <w:rsid w:val="00F2672E"/>
    <w:rsid w:val="00F26F9C"/>
    <w:rsid w:val="00F27425"/>
    <w:rsid w:val="00F278A3"/>
    <w:rsid w:val="00F27D10"/>
    <w:rsid w:val="00F30281"/>
    <w:rsid w:val="00F303B6"/>
    <w:rsid w:val="00F30ABB"/>
    <w:rsid w:val="00F30B4A"/>
    <w:rsid w:val="00F31112"/>
    <w:rsid w:val="00F31C0F"/>
    <w:rsid w:val="00F32167"/>
    <w:rsid w:val="00F32897"/>
    <w:rsid w:val="00F32A67"/>
    <w:rsid w:val="00F32C52"/>
    <w:rsid w:val="00F331E7"/>
    <w:rsid w:val="00F33320"/>
    <w:rsid w:val="00F338E0"/>
    <w:rsid w:val="00F33AA2"/>
    <w:rsid w:val="00F33EA6"/>
    <w:rsid w:val="00F34440"/>
    <w:rsid w:val="00F34A4D"/>
    <w:rsid w:val="00F34D77"/>
    <w:rsid w:val="00F35243"/>
    <w:rsid w:val="00F354DE"/>
    <w:rsid w:val="00F35997"/>
    <w:rsid w:val="00F35FD3"/>
    <w:rsid w:val="00F36464"/>
    <w:rsid w:val="00F369BF"/>
    <w:rsid w:val="00F37055"/>
    <w:rsid w:val="00F37166"/>
    <w:rsid w:val="00F40B07"/>
    <w:rsid w:val="00F41062"/>
    <w:rsid w:val="00F4152B"/>
    <w:rsid w:val="00F41A1D"/>
    <w:rsid w:val="00F41BBB"/>
    <w:rsid w:val="00F42293"/>
    <w:rsid w:val="00F429BD"/>
    <w:rsid w:val="00F434B4"/>
    <w:rsid w:val="00F43CA4"/>
    <w:rsid w:val="00F43F33"/>
    <w:rsid w:val="00F442C3"/>
    <w:rsid w:val="00F4472E"/>
    <w:rsid w:val="00F4489B"/>
    <w:rsid w:val="00F44CD8"/>
    <w:rsid w:val="00F44F03"/>
    <w:rsid w:val="00F453B3"/>
    <w:rsid w:val="00F45BA7"/>
    <w:rsid w:val="00F45BD8"/>
    <w:rsid w:val="00F46C3C"/>
    <w:rsid w:val="00F47486"/>
    <w:rsid w:val="00F50BE8"/>
    <w:rsid w:val="00F50D88"/>
    <w:rsid w:val="00F50F0C"/>
    <w:rsid w:val="00F51960"/>
    <w:rsid w:val="00F521C2"/>
    <w:rsid w:val="00F52249"/>
    <w:rsid w:val="00F523DD"/>
    <w:rsid w:val="00F5264C"/>
    <w:rsid w:val="00F52CBB"/>
    <w:rsid w:val="00F52F01"/>
    <w:rsid w:val="00F53116"/>
    <w:rsid w:val="00F535D3"/>
    <w:rsid w:val="00F53627"/>
    <w:rsid w:val="00F536C9"/>
    <w:rsid w:val="00F536CD"/>
    <w:rsid w:val="00F53A24"/>
    <w:rsid w:val="00F54466"/>
    <w:rsid w:val="00F544B6"/>
    <w:rsid w:val="00F545BF"/>
    <w:rsid w:val="00F5489E"/>
    <w:rsid w:val="00F549CC"/>
    <w:rsid w:val="00F54CA1"/>
    <w:rsid w:val="00F54EB2"/>
    <w:rsid w:val="00F55265"/>
    <w:rsid w:val="00F55611"/>
    <w:rsid w:val="00F563D0"/>
    <w:rsid w:val="00F564EE"/>
    <w:rsid w:val="00F564FF"/>
    <w:rsid w:val="00F56859"/>
    <w:rsid w:val="00F56F6F"/>
    <w:rsid w:val="00F5736D"/>
    <w:rsid w:val="00F579ED"/>
    <w:rsid w:val="00F57FDB"/>
    <w:rsid w:val="00F604DC"/>
    <w:rsid w:val="00F6082B"/>
    <w:rsid w:val="00F60EBD"/>
    <w:rsid w:val="00F60F7A"/>
    <w:rsid w:val="00F62203"/>
    <w:rsid w:val="00F622B2"/>
    <w:rsid w:val="00F628E1"/>
    <w:rsid w:val="00F62A87"/>
    <w:rsid w:val="00F6324B"/>
    <w:rsid w:val="00F638FD"/>
    <w:rsid w:val="00F63972"/>
    <w:rsid w:val="00F63986"/>
    <w:rsid w:val="00F648AD"/>
    <w:rsid w:val="00F648D2"/>
    <w:rsid w:val="00F65334"/>
    <w:rsid w:val="00F65811"/>
    <w:rsid w:val="00F65839"/>
    <w:rsid w:val="00F65969"/>
    <w:rsid w:val="00F66649"/>
    <w:rsid w:val="00F669B9"/>
    <w:rsid w:val="00F673A7"/>
    <w:rsid w:val="00F67D30"/>
    <w:rsid w:val="00F7067D"/>
    <w:rsid w:val="00F716BB"/>
    <w:rsid w:val="00F71A6B"/>
    <w:rsid w:val="00F71ADF"/>
    <w:rsid w:val="00F71C1E"/>
    <w:rsid w:val="00F72175"/>
    <w:rsid w:val="00F72270"/>
    <w:rsid w:val="00F7244F"/>
    <w:rsid w:val="00F727F4"/>
    <w:rsid w:val="00F7333B"/>
    <w:rsid w:val="00F74591"/>
    <w:rsid w:val="00F75653"/>
    <w:rsid w:val="00F75656"/>
    <w:rsid w:val="00F761F3"/>
    <w:rsid w:val="00F77013"/>
    <w:rsid w:val="00F770C0"/>
    <w:rsid w:val="00F773AB"/>
    <w:rsid w:val="00F77A1C"/>
    <w:rsid w:val="00F77AA7"/>
    <w:rsid w:val="00F77FF3"/>
    <w:rsid w:val="00F801AB"/>
    <w:rsid w:val="00F8064E"/>
    <w:rsid w:val="00F809C9"/>
    <w:rsid w:val="00F80BA9"/>
    <w:rsid w:val="00F8132E"/>
    <w:rsid w:val="00F818B2"/>
    <w:rsid w:val="00F81E32"/>
    <w:rsid w:val="00F8264F"/>
    <w:rsid w:val="00F82A8A"/>
    <w:rsid w:val="00F82CC9"/>
    <w:rsid w:val="00F83238"/>
    <w:rsid w:val="00F833FD"/>
    <w:rsid w:val="00F834F2"/>
    <w:rsid w:val="00F83943"/>
    <w:rsid w:val="00F83C01"/>
    <w:rsid w:val="00F84D1F"/>
    <w:rsid w:val="00F8503D"/>
    <w:rsid w:val="00F85445"/>
    <w:rsid w:val="00F85614"/>
    <w:rsid w:val="00F85735"/>
    <w:rsid w:val="00F85CCA"/>
    <w:rsid w:val="00F85FD1"/>
    <w:rsid w:val="00F861E1"/>
    <w:rsid w:val="00F863BC"/>
    <w:rsid w:val="00F86D5D"/>
    <w:rsid w:val="00F87157"/>
    <w:rsid w:val="00F87301"/>
    <w:rsid w:val="00F87C48"/>
    <w:rsid w:val="00F907E1"/>
    <w:rsid w:val="00F90BC4"/>
    <w:rsid w:val="00F90CE8"/>
    <w:rsid w:val="00F90F78"/>
    <w:rsid w:val="00F910CA"/>
    <w:rsid w:val="00F91595"/>
    <w:rsid w:val="00F91A54"/>
    <w:rsid w:val="00F91B59"/>
    <w:rsid w:val="00F91E3F"/>
    <w:rsid w:val="00F91EE8"/>
    <w:rsid w:val="00F9232C"/>
    <w:rsid w:val="00F9276A"/>
    <w:rsid w:val="00F92776"/>
    <w:rsid w:val="00F92C2F"/>
    <w:rsid w:val="00F92CD3"/>
    <w:rsid w:val="00F92D33"/>
    <w:rsid w:val="00F92ED6"/>
    <w:rsid w:val="00F93208"/>
    <w:rsid w:val="00F93929"/>
    <w:rsid w:val="00F93E38"/>
    <w:rsid w:val="00F946AB"/>
    <w:rsid w:val="00F94F40"/>
    <w:rsid w:val="00F9526C"/>
    <w:rsid w:val="00F9560C"/>
    <w:rsid w:val="00F95A23"/>
    <w:rsid w:val="00F95BBE"/>
    <w:rsid w:val="00F95D69"/>
    <w:rsid w:val="00F960AA"/>
    <w:rsid w:val="00F9619D"/>
    <w:rsid w:val="00F966A5"/>
    <w:rsid w:val="00F968CB"/>
    <w:rsid w:val="00F96B6E"/>
    <w:rsid w:val="00F96FA5"/>
    <w:rsid w:val="00F977D7"/>
    <w:rsid w:val="00F97B7B"/>
    <w:rsid w:val="00F97C40"/>
    <w:rsid w:val="00FA04D8"/>
    <w:rsid w:val="00FA1113"/>
    <w:rsid w:val="00FA16F5"/>
    <w:rsid w:val="00FA2B3F"/>
    <w:rsid w:val="00FA350D"/>
    <w:rsid w:val="00FA3704"/>
    <w:rsid w:val="00FA486C"/>
    <w:rsid w:val="00FA4F4E"/>
    <w:rsid w:val="00FA5087"/>
    <w:rsid w:val="00FA52F8"/>
    <w:rsid w:val="00FA533F"/>
    <w:rsid w:val="00FA5A58"/>
    <w:rsid w:val="00FA60A8"/>
    <w:rsid w:val="00FA63BD"/>
    <w:rsid w:val="00FA6AB6"/>
    <w:rsid w:val="00FA6E4B"/>
    <w:rsid w:val="00FA6F58"/>
    <w:rsid w:val="00FB01BB"/>
    <w:rsid w:val="00FB03CB"/>
    <w:rsid w:val="00FB0656"/>
    <w:rsid w:val="00FB0890"/>
    <w:rsid w:val="00FB12A1"/>
    <w:rsid w:val="00FB1395"/>
    <w:rsid w:val="00FB1B3D"/>
    <w:rsid w:val="00FB1B40"/>
    <w:rsid w:val="00FB211F"/>
    <w:rsid w:val="00FB2246"/>
    <w:rsid w:val="00FB28B7"/>
    <w:rsid w:val="00FB3176"/>
    <w:rsid w:val="00FB31D4"/>
    <w:rsid w:val="00FB33DC"/>
    <w:rsid w:val="00FB34A5"/>
    <w:rsid w:val="00FB3742"/>
    <w:rsid w:val="00FB43E7"/>
    <w:rsid w:val="00FB4B17"/>
    <w:rsid w:val="00FB4B53"/>
    <w:rsid w:val="00FB51CE"/>
    <w:rsid w:val="00FB5866"/>
    <w:rsid w:val="00FB621B"/>
    <w:rsid w:val="00FB6318"/>
    <w:rsid w:val="00FB693F"/>
    <w:rsid w:val="00FB6DCF"/>
    <w:rsid w:val="00FB72DC"/>
    <w:rsid w:val="00FB7DD4"/>
    <w:rsid w:val="00FC0007"/>
    <w:rsid w:val="00FC0070"/>
    <w:rsid w:val="00FC0676"/>
    <w:rsid w:val="00FC0E88"/>
    <w:rsid w:val="00FC1161"/>
    <w:rsid w:val="00FC199F"/>
    <w:rsid w:val="00FC1BE8"/>
    <w:rsid w:val="00FC20A3"/>
    <w:rsid w:val="00FC29CD"/>
    <w:rsid w:val="00FC29FC"/>
    <w:rsid w:val="00FC2F34"/>
    <w:rsid w:val="00FC333A"/>
    <w:rsid w:val="00FC3738"/>
    <w:rsid w:val="00FC3D2F"/>
    <w:rsid w:val="00FC427A"/>
    <w:rsid w:val="00FC4589"/>
    <w:rsid w:val="00FC46AC"/>
    <w:rsid w:val="00FC4907"/>
    <w:rsid w:val="00FC493F"/>
    <w:rsid w:val="00FC5540"/>
    <w:rsid w:val="00FC5A1B"/>
    <w:rsid w:val="00FC5C2D"/>
    <w:rsid w:val="00FC5E85"/>
    <w:rsid w:val="00FC61C3"/>
    <w:rsid w:val="00FC6F52"/>
    <w:rsid w:val="00FC6FAB"/>
    <w:rsid w:val="00FC74A7"/>
    <w:rsid w:val="00FC75C5"/>
    <w:rsid w:val="00FC7655"/>
    <w:rsid w:val="00FC7BED"/>
    <w:rsid w:val="00FC7CDC"/>
    <w:rsid w:val="00FD0330"/>
    <w:rsid w:val="00FD0388"/>
    <w:rsid w:val="00FD0636"/>
    <w:rsid w:val="00FD1395"/>
    <w:rsid w:val="00FD1B84"/>
    <w:rsid w:val="00FD21AE"/>
    <w:rsid w:val="00FD2692"/>
    <w:rsid w:val="00FD3107"/>
    <w:rsid w:val="00FD339C"/>
    <w:rsid w:val="00FD3464"/>
    <w:rsid w:val="00FD45B7"/>
    <w:rsid w:val="00FD5248"/>
    <w:rsid w:val="00FD53B7"/>
    <w:rsid w:val="00FD5465"/>
    <w:rsid w:val="00FD56D8"/>
    <w:rsid w:val="00FD5B15"/>
    <w:rsid w:val="00FD5BFB"/>
    <w:rsid w:val="00FD5D3F"/>
    <w:rsid w:val="00FD60BF"/>
    <w:rsid w:val="00FD69EF"/>
    <w:rsid w:val="00FD75B8"/>
    <w:rsid w:val="00FD7820"/>
    <w:rsid w:val="00FD7908"/>
    <w:rsid w:val="00FD7E0D"/>
    <w:rsid w:val="00FD7F4A"/>
    <w:rsid w:val="00FE048D"/>
    <w:rsid w:val="00FE0526"/>
    <w:rsid w:val="00FE0B16"/>
    <w:rsid w:val="00FE0B70"/>
    <w:rsid w:val="00FE0E0F"/>
    <w:rsid w:val="00FE10B8"/>
    <w:rsid w:val="00FE1329"/>
    <w:rsid w:val="00FE1506"/>
    <w:rsid w:val="00FE1A70"/>
    <w:rsid w:val="00FE264C"/>
    <w:rsid w:val="00FE2BBE"/>
    <w:rsid w:val="00FE2DE6"/>
    <w:rsid w:val="00FE2F27"/>
    <w:rsid w:val="00FE3101"/>
    <w:rsid w:val="00FE3323"/>
    <w:rsid w:val="00FE3E1A"/>
    <w:rsid w:val="00FE42D7"/>
    <w:rsid w:val="00FE4FAC"/>
    <w:rsid w:val="00FE571E"/>
    <w:rsid w:val="00FE5736"/>
    <w:rsid w:val="00FE5959"/>
    <w:rsid w:val="00FE5F65"/>
    <w:rsid w:val="00FE6C23"/>
    <w:rsid w:val="00FE6DCC"/>
    <w:rsid w:val="00FE6F19"/>
    <w:rsid w:val="00FE730E"/>
    <w:rsid w:val="00FE74E5"/>
    <w:rsid w:val="00FE77F2"/>
    <w:rsid w:val="00FE789E"/>
    <w:rsid w:val="00FE7A96"/>
    <w:rsid w:val="00FE7EDA"/>
    <w:rsid w:val="00FF02B7"/>
    <w:rsid w:val="00FF07BE"/>
    <w:rsid w:val="00FF0CAC"/>
    <w:rsid w:val="00FF0FFD"/>
    <w:rsid w:val="00FF1228"/>
    <w:rsid w:val="00FF1A06"/>
    <w:rsid w:val="00FF21F5"/>
    <w:rsid w:val="00FF2462"/>
    <w:rsid w:val="00FF2E2F"/>
    <w:rsid w:val="00FF3B08"/>
    <w:rsid w:val="00FF3FE8"/>
    <w:rsid w:val="00FF44F5"/>
    <w:rsid w:val="00FF45E7"/>
    <w:rsid w:val="00FF466D"/>
    <w:rsid w:val="00FF49EC"/>
    <w:rsid w:val="00FF5589"/>
    <w:rsid w:val="00FF5B3D"/>
    <w:rsid w:val="00FF5C9F"/>
    <w:rsid w:val="00FF5F3E"/>
    <w:rsid w:val="00FF617B"/>
    <w:rsid w:val="00FF6273"/>
    <w:rsid w:val="00FF62C3"/>
    <w:rsid w:val="00FF6B84"/>
    <w:rsid w:val="00FF6FB7"/>
    <w:rsid w:val="00FF71AB"/>
    <w:rsid w:val="00FF7730"/>
    <w:rsid w:val="00FF77F7"/>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6C71"/>
  <w15:chartTrackingRefBased/>
  <w15:docId w15:val="{C55858CC-381B-4EE8-BD6D-90484831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7C"/>
    <w:pPr>
      <w:spacing w:before="120" w:after="120"/>
      <w:jc w:val="both"/>
    </w:pPr>
    <w:rPr>
      <w:rFonts w:eastAsia="Calibri" w:cs="Times New Roman"/>
      <w:szCs w:val="20"/>
      <w:lang w:eastAsia="lv-LV" w:bidi="lv-LV"/>
    </w:rPr>
  </w:style>
  <w:style w:type="paragraph" w:styleId="Heading1">
    <w:name w:val="heading 1"/>
    <w:basedOn w:val="Normal"/>
    <w:next w:val="Normal"/>
    <w:link w:val="Heading1Char"/>
    <w:uiPriority w:val="9"/>
    <w:qFormat/>
    <w:rsid w:val="00AC212B"/>
    <w:pPr>
      <w:keepNext/>
      <w:numPr>
        <w:numId w:val="1"/>
      </w:numPr>
      <w:spacing w:before="240" w:after="240"/>
      <w:outlineLvl w:val="0"/>
    </w:pPr>
    <w:rPr>
      <w:rFonts w:eastAsia="Times New Roman"/>
      <w:b/>
      <w:smallCaps/>
    </w:rPr>
  </w:style>
  <w:style w:type="paragraph" w:styleId="Heading2">
    <w:name w:val="heading 2"/>
    <w:basedOn w:val="Normal"/>
    <w:next w:val="Normal"/>
    <w:link w:val="Heading2Char"/>
    <w:qFormat/>
    <w:rsid w:val="00AC212B"/>
    <w:pPr>
      <w:keepNext/>
      <w:numPr>
        <w:ilvl w:val="1"/>
        <w:numId w:val="1"/>
      </w:numPr>
      <w:spacing w:before="0" w:after="240"/>
      <w:outlineLvl w:val="1"/>
    </w:pPr>
    <w:rPr>
      <w:rFonts w:eastAsia="Times New Roman"/>
      <w:b/>
    </w:rPr>
  </w:style>
  <w:style w:type="paragraph" w:styleId="Heading3">
    <w:name w:val="heading 3"/>
    <w:basedOn w:val="Normal"/>
    <w:next w:val="Normal"/>
    <w:link w:val="Heading3Char"/>
    <w:uiPriority w:val="9"/>
    <w:qFormat/>
    <w:rsid w:val="00AC212B"/>
    <w:pPr>
      <w:keepNext/>
      <w:numPr>
        <w:ilvl w:val="2"/>
        <w:numId w:val="1"/>
      </w:numPr>
      <w:spacing w:before="0" w:after="240"/>
      <w:outlineLvl w:val="2"/>
    </w:pPr>
    <w:rPr>
      <w:rFonts w:eastAsia="Times New Roman"/>
      <w:i/>
    </w:rPr>
  </w:style>
  <w:style w:type="paragraph" w:styleId="Heading4">
    <w:name w:val="heading 4"/>
    <w:basedOn w:val="Normal"/>
    <w:next w:val="Normal"/>
    <w:link w:val="Heading4Char"/>
    <w:uiPriority w:val="9"/>
    <w:qFormat/>
    <w:rsid w:val="00AC212B"/>
    <w:pPr>
      <w:keepNext/>
      <w:numPr>
        <w:ilvl w:val="3"/>
        <w:numId w:val="1"/>
      </w:numPr>
      <w:spacing w:before="0" w:after="240"/>
      <w:outlineLvl w:val="3"/>
    </w:pPr>
    <w:rPr>
      <w:rFonts w:eastAsia="Times New Roman"/>
    </w:rPr>
  </w:style>
  <w:style w:type="paragraph" w:styleId="Heading5">
    <w:name w:val="heading 5"/>
    <w:basedOn w:val="Normal"/>
    <w:next w:val="Normal"/>
    <w:link w:val="Heading5Char"/>
    <w:qFormat/>
    <w:rsid w:val="00AC212B"/>
    <w:pPr>
      <w:spacing w:before="240" w:after="60"/>
      <w:ind w:left="1008" w:hanging="1008"/>
      <w:outlineLvl w:val="4"/>
    </w:pPr>
    <w:rPr>
      <w:rFonts w:ascii="Arial" w:eastAsia="Times New Roman" w:hAnsi="Arial"/>
      <w:sz w:val="22"/>
      <w:szCs w:val="22"/>
    </w:rPr>
  </w:style>
  <w:style w:type="paragraph" w:styleId="Heading6">
    <w:name w:val="heading 6"/>
    <w:basedOn w:val="Normal"/>
    <w:next w:val="Normal"/>
    <w:link w:val="Heading6Char"/>
    <w:qFormat/>
    <w:rsid w:val="00AC212B"/>
    <w:pPr>
      <w:spacing w:before="240" w:after="60"/>
      <w:ind w:left="1152" w:hanging="1152"/>
      <w:outlineLvl w:val="5"/>
    </w:pPr>
    <w:rPr>
      <w:rFonts w:ascii="Arial" w:eastAsia="Times New Roman" w:hAnsi="Arial"/>
      <w:i/>
      <w:sz w:val="22"/>
      <w:szCs w:val="22"/>
    </w:rPr>
  </w:style>
  <w:style w:type="paragraph" w:styleId="Heading7">
    <w:name w:val="heading 7"/>
    <w:basedOn w:val="Normal"/>
    <w:next w:val="Normal"/>
    <w:link w:val="Heading7Char"/>
    <w:qFormat/>
    <w:rsid w:val="00AC212B"/>
    <w:pPr>
      <w:spacing w:before="240" w:after="60"/>
      <w:ind w:left="1296" w:hanging="1296"/>
      <w:outlineLvl w:val="6"/>
    </w:pPr>
    <w:rPr>
      <w:rFonts w:ascii="Arial" w:eastAsia="Times New Roman" w:hAnsi="Arial"/>
      <w:sz w:val="20"/>
      <w:szCs w:val="22"/>
    </w:rPr>
  </w:style>
  <w:style w:type="paragraph" w:styleId="Heading8">
    <w:name w:val="heading 8"/>
    <w:basedOn w:val="Normal"/>
    <w:next w:val="Normal"/>
    <w:link w:val="Heading8Char"/>
    <w:qFormat/>
    <w:rsid w:val="00AC212B"/>
    <w:pPr>
      <w:spacing w:before="240" w:after="60"/>
      <w:ind w:left="1440" w:hanging="1440"/>
      <w:outlineLvl w:val="7"/>
    </w:pPr>
    <w:rPr>
      <w:rFonts w:ascii="Arial" w:eastAsia="Times New Roman" w:hAnsi="Arial"/>
      <w:i/>
      <w:sz w:val="20"/>
      <w:szCs w:val="22"/>
    </w:rPr>
  </w:style>
  <w:style w:type="paragraph" w:styleId="Heading9">
    <w:name w:val="heading 9"/>
    <w:basedOn w:val="Normal"/>
    <w:next w:val="Normal"/>
    <w:link w:val="Heading9Char"/>
    <w:qFormat/>
    <w:rsid w:val="00AC212B"/>
    <w:pPr>
      <w:spacing w:before="240" w:after="60"/>
      <w:ind w:left="1584" w:hanging="1584"/>
      <w:outlineLvl w:val="8"/>
    </w:pPr>
    <w:rPr>
      <w:rFonts w:ascii="Arial" w:eastAsia="Times New Roman" w:hAnsi="Arial"/>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2B"/>
    <w:rPr>
      <w:rFonts w:eastAsia="Times New Roman" w:cs="Times New Roman"/>
      <w:b/>
      <w:smallCaps/>
      <w:szCs w:val="20"/>
      <w:lang w:eastAsia="lv-LV" w:bidi="lv-LV"/>
    </w:rPr>
  </w:style>
  <w:style w:type="character" w:customStyle="1" w:styleId="Heading2Char">
    <w:name w:val="Heading 2 Char"/>
    <w:basedOn w:val="DefaultParagraphFont"/>
    <w:link w:val="Heading2"/>
    <w:rsid w:val="00AC212B"/>
    <w:rPr>
      <w:rFonts w:eastAsia="Times New Roman" w:cs="Times New Roman"/>
      <w:b/>
      <w:szCs w:val="20"/>
      <w:lang w:eastAsia="lv-LV" w:bidi="lv-LV"/>
    </w:rPr>
  </w:style>
  <w:style w:type="character" w:customStyle="1" w:styleId="Heading3Char">
    <w:name w:val="Heading 3 Char"/>
    <w:basedOn w:val="DefaultParagraphFont"/>
    <w:link w:val="Heading3"/>
    <w:uiPriority w:val="9"/>
    <w:rsid w:val="00AC212B"/>
    <w:rPr>
      <w:rFonts w:eastAsia="Times New Roman" w:cs="Times New Roman"/>
      <w:i/>
      <w:szCs w:val="20"/>
      <w:lang w:eastAsia="lv-LV" w:bidi="lv-LV"/>
    </w:rPr>
  </w:style>
  <w:style w:type="character" w:customStyle="1" w:styleId="Heading4Char">
    <w:name w:val="Heading 4 Char"/>
    <w:basedOn w:val="DefaultParagraphFont"/>
    <w:link w:val="Heading4"/>
    <w:uiPriority w:val="9"/>
    <w:rsid w:val="00AC212B"/>
    <w:rPr>
      <w:rFonts w:eastAsia="Times New Roman" w:cs="Times New Roman"/>
      <w:szCs w:val="20"/>
      <w:lang w:eastAsia="lv-LV" w:bidi="lv-LV"/>
    </w:rPr>
  </w:style>
  <w:style w:type="character" w:customStyle="1" w:styleId="Heading5Char">
    <w:name w:val="Heading 5 Char"/>
    <w:basedOn w:val="DefaultParagraphFont"/>
    <w:link w:val="Heading5"/>
    <w:rsid w:val="00AC212B"/>
    <w:rPr>
      <w:rFonts w:ascii="Arial" w:eastAsia="Times New Roman" w:hAnsi="Arial" w:cs="Times New Roman"/>
      <w:sz w:val="22"/>
      <w:lang w:eastAsia="lv-LV" w:bidi="lv-LV"/>
    </w:rPr>
  </w:style>
  <w:style w:type="character" w:customStyle="1" w:styleId="Heading6Char">
    <w:name w:val="Heading 6 Char"/>
    <w:basedOn w:val="DefaultParagraphFont"/>
    <w:link w:val="Heading6"/>
    <w:rsid w:val="00AC212B"/>
    <w:rPr>
      <w:rFonts w:ascii="Arial" w:eastAsia="Times New Roman" w:hAnsi="Arial" w:cs="Times New Roman"/>
      <w:i/>
      <w:sz w:val="22"/>
      <w:lang w:eastAsia="lv-LV" w:bidi="lv-LV"/>
    </w:rPr>
  </w:style>
  <w:style w:type="character" w:customStyle="1" w:styleId="Heading7Char">
    <w:name w:val="Heading 7 Char"/>
    <w:basedOn w:val="DefaultParagraphFont"/>
    <w:link w:val="Heading7"/>
    <w:rsid w:val="00AC212B"/>
    <w:rPr>
      <w:rFonts w:ascii="Arial" w:eastAsia="Times New Roman" w:hAnsi="Arial" w:cs="Times New Roman"/>
      <w:sz w:val="20"/>
      <w:lang w:eastAsia="lv-LV" w:bidi="lv-LV"/>
    </w:rPr>
  </w:style>
  <w:style w:type="character" w:customStyle="1" w:styleId="Heading8Char">
    <w:name w:val="Heading 8 Char"/>
    <w:basedOn w:val="DefaultParagraphFont"/>
    <w:link w:val="Heading8"/>
    <w:rsid w:val="00AC212B"/>
    <w:rPr>
      <w:rFonts w:ascii="Arial" w:eastAsia="Times New Roman" w:hAnsi="Arial" w:cs="Times New Roman"/>
      <w:i/>
      <w:sz w:val="20"/>
      <w:lang w:eastAsia="lv-LV" w:bidi="lv-LV"/>
    </w:rPr>
  </w:style>
  <w:style w:type="character" w:customStyle="1" w:styleId="Heading9Char">
    <w:name w:val="Heading 9 Char"/>
    <w:basedOn w:val="DefaultParagraphFont"/>
    <w:link w:val="Heading9"/>
    <w:rsid w:val="00AC212B"/>
    <w:rPr>
      <w:rFonts w:ascii="Arial" w:eastAsia="Times New Roman" w:hAnsi="Arial" w:cs="Times New Roman"/>
      <w:i/>
      <w:sz w:val="18"/>
      <w:lang w:eastAsia="lv-LV" w:bidi="lv-LV"/>
    </w:rPr>
  </w:style>
  <w:style w:type="paragraph" w:styleId="Header">
    <w:name w:val="header"/>
    <w:basedOn w:val="Normal"/>
    <w:link w:val="HeaderChar"/>
    <w:uiPriority w:val="99"/>
    <w:unhideWhenUsed/>
    <w:rsid w:val="00AC212B"/>
    <w:pPr>
      <w:tabs>
        <w:tab w:val="center" w:pos="4535"/>
        <w:tab w:val="right" w:pos="9071"/>
      </w:tabs>
      <w:spacing w:before="0"/>
    </w:pPr>
    <w:rPr>
      <w:szCs w:val="22"/>
    </w:rPr>
  </w:style>
  <w:style w:type="character" w:customStyle="1" w:styleId="HeaderChar">
    <w:name w:val="Header Char"/>
    <w:basedOn w:val="DefaultParagraphFont"/>
    <w:link w:val="Header"/>
    <w:uiPriority w:val="99"/>
    <w:rsid w:val="00AC212B"/>
    <w:rPr>
      <w:rFonts w:eastAsia="Calibri" w:cs="Times New Roman"/>
      <w:lang w:eastAsia="lv-LV" w:bidi="lv-LV"/>
    </w:rPr>
  </w:style>
  <w:style w:type="paragraph" w:styleId="Footer">
    <w:name w:val="footer"/>
    <w:basedOn w:val="Normal"/>
    <w:link w:val="FooterChar"/>
    <w:uiPriority w:val="99"/>
    <w:unhideWhenUsed/>
    <w:rsid w:val="00AC212B"/>
    <w:pPr>
      <w:tabs>
        <w:tab w:val="center" w:pos="4535"/>
        <w:tab w:val="right" w:pos="9071"/>
        <w:tab w:val="right" w:pos="9921"/>
      </w:tabs>
      <w:spacing w:before="360" w:after="0"/>
      <w:ind w:left="-850" w:right="-850"/>
      <w:jc w:val="left"/>
    </w:pPr>
    <w:rPr>
      <w:szCs w:val="22"/>
    </w:rPr>
  </w:style>
  <w:style w:type="character" w:customStyle="1" w:styleId="FooterChar">
    <w:name w:val="Footer Char"/>
    <w:basedOn w:val="DefaultParagraphFont"/>
    <w:link w:val="Footer"/>
    <w:uiPriority w:val="99"/>
    <w:rsid w:val="00AC212B"/>
    <w:rPr>
      <w:rFonts w:eastAsia="Calibri" w:cs="Times New Roman"/>
      <w:lang w:eastAsia="lv-LV" w:bidi="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F"/>
    <w:basedOn w:val="Normal"/>
    <w:link w:val="FootnoteTextChar"/>
    <w:uiPriority w:val="99"/>
    <w:unhideWhenUsed/>
    <w:qFormat/>
    <w:rsid w:val="00AC212B"/>
    <w:pPr>
      <w:spacing w:before="0" w:after="0"/>
      <w:ind w:left="720" w:hanging="720"/>
    </w:pPr>
    <w:rPr>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AC212B"/>
    <w:rPr>
      <w:rFonts w:eastAsia="Calibri" w:cs="Times New Roman"/>
      <w:sz w:val="20"/>
      <w:szCs w:val="20"/>
      <w:lang w:eastAsia="lv-LV" w:bidi="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AC212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C212B"/>
    <w:pPr>
      <w:spacing w:before="0" w:after="160" w:line="240" w:lineRule="exact"/>
    </w:pPr>
    <w:rPr>
      <w:rFonts w:eastAsiaTheme="minorHAnsi" w:cstheme="minorBidi"/>
      <w:szCs w:val="22"/>
      <w:vertAlign w:val="superscript"/>
      <w:lang w:eastAsia="en-US" w:bidi="ar-SA"/>
    </w:rPr>
  </w:style>
  <w:style w:type="paragraph" w:customStyle="1" w:styleId="NormalCentered">
    <w:name w:val="Normal Centered"/>
    <w:basedOn w:val="Normal"/>
    <w:rsid w:val="00AC212B"/>
    <w:pPr>
      <w:jc w:val="center"/>
    </w:pPr>
  </w:style>
  <w:style w:type="paragraph" w:customStyle="1" w:styleId="Annexetitre">
    <w:name w:val="Annexe titre"/>
    <w:basedOn w:val="Normal"/>
    <w:next w:val="Normal"/>
    <w:link w:val="AnnexetitreChar"/>
    <w:rsid w:val="00AC212B"/>
    <w:pPr>
      <w:jc w:val="center"/>
    </w:pPr>
    <w:rPr>
      <w:b/>
      <w:u w:val="single"/>
    </w:rPr>
  </w:style>
  <w:style w:type="character" w:customStyle="1" w:styleId="AnnexetitreChar">
    <w:name w:val="Annexe titre Char"/>
    <w:basedOn w:val="DefaultParagraphFont"/>
    <w:link w:val="Annexetitre"/>
    <w:rsid w:val="00AC212B"/>
    <w:rPr>
      <w:rFonts w:eastAsia="Calibri" w:cs="Times New Roman"/>
      <w:b/>
      <w:szCs w:val="20"/>
      <w:u w:val="single"/>
      <w:lang w:eastAsia="lv-LV" w:bidi="lv-LV"/>
    </w:rPr>
  </w:style>
  <w:style w:type="paragraph" w:customStyle="1" w:styleId="Pagedecouverture">
    <w:name w:val="Page de couverture"/>
    <w:basedOn w:val="Normal"/>
    <w:next w:val="Normal"/>
    <w:rsid w:val="00AC212B"/>
    <w:pPr>
      <w:spacing w:before="0" w:after="0"/>
    </w:pPr>
  </w:style>
  <w:style w:type="character" w:customStyle="1" w:styleId="Marker">
    <w:name w:val="Marker"/>
    <w:basedOn w:val="DefaultParagraphFont"/>
    <w:rsid w:val="00AC212B"/>
    <w:rPr>
      <w:color w:val="0000FF"/>
      <w:shd w:val="clear" w:color="auto" w:fill="auto"/>
    </w:rPr>
  </w:style>
  <w:style w:type="paragraph" w:customStyle="1" w:styleId="FooterCoverPage">
    <w:name w:val="Footer Cover Page"/>
    <w:basedOn w:val="Normal"/>
    <w:link w:val="FooterCoverPageChar"/>
    <w:rsid w:val="00AC212B"/>
    <w:pPr>
      <w:tabs>
        <w:tab w:val="center" w:pos="4535"/>
        <w:tab w:val="right" w:pos="9071"/>
        <w:tab w:val="right" w:pos="9921"/>
      </w:tabs>
      <w:spacing w:before="360" w:after="0"/>
      <w:ind w:left="-850" w:right="-850"/>
      <w:jc w:val="left"/>
    </w:pPr>
    <w:rPr>
      <w:u w:val="single"/>
    </w:rPr>
  </w:style>
  <w:style w:type="character" w:customStyle="1" w:styleId="FooterCoverPageChar">
    <w:name w:val="Footer Cover Page Char"/>
    <w:basedOn w:val="AnnexetitreChar"/>
    <w:link w:val="FooterCoverPage"/>
    <w:rsid w:val="00AC212B"/>
    <w:rPr>
      <w:rFonts w:eastAsia="Calibri" w:cs="Times New Roman"/>
      <w:b w:val="0"/>
      <w:szCs w:val="20"/>
      <w:u w:val="single"/>
      <w:lang w:eastAsia="lv-LV" w:bidi="lv-LV"/>
    </w:rPr>
  </w:style>
  <w:style w:type="paragraph" w:customStyle="1" w:styleId="FooterSensitivity">
    <w:name w:val="Footer Sensitivity"/>
    <w:basedOn w:val="Normal"/>
    <w:link w:val="FooterSensitivityChar"/>
    <w:rsid w:val="00AC212B"/>
    <w:pPr>
      <w:pBdr>
        <w:top w:val="single" w:sz="4" w:space="1" w:color="auto"/>
        <w:left w:val="single" w:sz="4" w:space="4" w:color="auto"/>
        <w:bottom w:val="single" w:sz="4" w:space="1" w:color="auto"/>
        <w:right w:val="single" w:sz="4" w:space="4" w:color="auto"/>
      </w:pBdr>
      <w:spacing w:before="360" w:after="0"/>
      <w:ind w:left="113" w:right="113"/>
      <w:jc w:val="center"/>
    </w:pPr>
    <w:rPr>
      <w:b/>
      <w:sz w:val="32"/>
      <w:u w:val="single"/>
    </w:rPr>
  </w:style>
  <w:style w:type="character" w:customStyle="1" w:styleId="FooterSensitivityChar">
    <w:name w:val="Footer Sensitivity Char"/>
    <w:basedOn w:val="AnnexetitreChar"/>
    <w:link w:val="FooterSensitivity"/>
    <w:rsid w:val="00AC212B"/>
    <w:rPr>
      <w:rFonts w:eastAsia="Calibri" w:cs="Times New Roman"/>
      <w:b/>
      <w:sz w:val="32"/>
      <w:szCs w:val="20"/>
      <w:u w:val="single"/>
      <w:lang w:eastAsia="lv-LV" w:bidi="lv-LV"/>
    </w:rPr>
  </w:style>
  <w:style w:type="paragraph" w:customStyle="1" w:styleId="HeaderCoverPage">
    <w:name w:val="Header Cover Page"/>
    <w:basedOn w:val="Normal"/>
    <w:link w:val="HeaderCoverPageChar"/>
    <w:rsid w:val="00AC212B"/>
    <w:pPr>
      <w:tabs>
        <w:tab w:val="center" w:pos="4535"/>
        <w:tab w:val="right" w:pos="9071"/>
      </w:tabs>
      <w:spacing w:before="0"/>
    </w:pPr>
    <w:rPr>
      <w:u w:val="single"/>
    </w:rPr>
  </w:style>
  <w:style w:type="character" w:customStyle="1" w:styleId="HeaderCoverPageChar">
    <w:name w:val="Header Cover Page Char"/>
    <w:basedOn w:val="AnnexetitreChar"/>
    <w:link w:val="HeaderCoverPage"/>
    <w:rsid w:val="00AC212B"/>
    <w:rPr>
      <w:rFonts w:eastAsia="Calibri" w:cs="Times New Roman"/>
      <w:b w:val="0"/>
      <w:szCs w:val="20"/>
      <w:u w:val="single"/>
      <w:lang w:eastAsia="lv-LV" w:bidi="lv-LV"/>
    </w:rPr>
  </w:style>
  <w:style w:type="paragraph" w:customStyle="1" w:styleId="HeaderSensitivity">
    <w:name w:val="Header Sensitivity"/>
    <w:basedOn w:val="Normal"/>
    <w:link w:val="HeaderSensitivityChar"/>
    <w:rsid w:val="00AC212B"/>
    <w:pPr>
      <w:pBdr>
        <w:top w:val="single" w:sz="4" w:space="1" w:color="auto"/>
        <w:left w:val="single" w:sz="4" w:space="4" w:color="auto"/>
        <w:bottom w:val="single" w:sz="4" w:space="1" w:color="auto"/>
        <w:right w:val="single" w:sz="4" w:space="4" w:color="auto"/>
      </w:pBdr>
      <w:spacing w:before="0"/>
      <w:ind w:left="113" w:right="113"/>
      <w:jc w:val="center"/>
    </w:pPr>
    <w:rPr>
      <w:b/>
      <w:sz w:val="32"/>
      <w:u w:val="single"/>
    </w:rPr>
  </w:style>
  <w:style w:type="character" w:customStyle="1" w:styleId="HeaderSensitivityChar">
    <w:name w:val="Header Sensitivity Char"/>
    <w:basedOn w:val="AnnexetitreChar"/>
    <w:link w:val="HeaderSensitivity"/>
    <w:rsid w:val="00AC212B"/>
    <w:rPr>
      <w:rFonts w:eastAsia="Calibri" w:cs="Times New Roman"/>
      <w:b/>
      <w:sz w:val="32"/>
      <w:szCs w:val="20"/>
      <w:u w:val="single"/>
      <w:lang w:eastAsia="lv-LV" w:bidi="lv-LV"/>
    </w:rPr>
  </w:style>
  <w:style w:type="table" w:styleId="TableGrid">
    <w:name w:val="Table Grid"/>
    <w:basedOn w:val="TableNormal"/>
    <w:uiPriority w:val="39"/>
    <w:unhideWhenUsed/>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C212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AC212B"/>
    <w:rPr>
      <w:rFonts w:ascii="Tahoma" w:eastAsia="Calibri" w:hAnsi="Tahoma" w:cs="Tahoma"/>
      <w:sz w:val="16"/>
      <w:szCs w:val="16"/>
      <w:lang w:eastAsia="lv-LV" w:bidi="lv-LV"/>
    </w:rPr>
  </w:style>
  <w:style w:type="paragraph" w:customStyle="1" w:styleId="HeaderLandscape">
    <w:name w:val="HeaderLandscape"/>
    <w:basedOn w:val="Normal"/>
    <w:rsid w:val="00AC212B"/>
    <w:pPr>
      <w:tabs>
        <w:tab w:val="center" w:pos="7285"/>
        <w:tab w:val="right" w:pos="14003"/>
      </w:tabs>
      <w:spacing w:before="0"/>
    </w:pPr>
    <w:rPr>
      <w:rFonts w:eastAsiaTheme="minorHAnsi"/>
      <w:szCs w:val="22"/>
    </w:rPr>
  </w:style>
  <w:style w:type="paragraph" w:customStyle="1" w:styleId="FooterLandscape">
    <w:name w:val="FooterLandscape"/>
    <w:basedOn w:val="Normal"/>
    <w:rsid w:val="00AC212B"/>
    <w:pPr>
      <w:tabs>
        <w:tab w:val="center" w:pos="7285"/>
        <w:tab w:val="center" w:pos="10913"/>
        <w:tab w:val="right" w:pos="15137"/>
      </w:tabs>
      <w:spacing w:before="360" w:after="0"/>
      <w:ind w:left="-567" w:right="-567"/>
      <w:jc w:val="left"/>
    </w:pPr>
    <w:rPr>
      <w:rFonts w:eastAsiaTheme="minorHAnsi"/>
      <w:szCs w:val="2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AC212B"/>
    <w:pPr>
      <w:spacing w:before="0"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AC212B"/>
    <w:rPr>
      <w:rFonts w:asciiTheme="minorHAnsi" w:hAnsiTheme="minorHAnsi"/>
      <w:sz w:val="22"/>
      <w:lang w:eastAsia="lv-LV" w:bidi="lv-LV"/>
    </w:rPr>
  </w:style>
  <w:style w:type="character" w:styleId="CommentReference">
    <w:name w:val="annotation reference"/>
    <w:basedOn w:val="DefaultParagraphFont"/>
    <w:uiPriority w:val="99"/>
    <w:unhideWhenUsed/>
    <w:rsid w:val="00AC212B"/>
    <w:rPr>
      <w:sz w:val="16"/>
      <w:szCs w:val="16"/>
    </w:rPr>
  </w:style>
  <w:style w:type="paragraph" w:styleId="CommentText">
    <w:name w:val="annotation text"/>
    <w:basedOn w:val="Normal"/>
    <w:link w:val="CommentTextChar"/>
    <w:uiPriority w:val="99"/>
    <w:unhideWhenUsed/>
    <w:qFormat/>
    <w:rsid w:val="00AC212B"/>
    <w:pPr>
      <w:spacing w:before="0" w:after="20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qFormat/>
    <w:rsid w:val="00AC212B"/>
    <w:rPr>
      <w:rFonts w:asciiTheme="minorHAnsi" w:hAnsiTheme="minorHAnsi"/>
      <w:sz w:val="20"/>
      <w:szCs w:val="20"/>
      <w:lang w:eastAsia="lv-LV" w:bidi="lv-LV"/>
    </w:rPr>
  </w:style>
  <w:style w:type="paragraph" w:styleId="NoSpacing">
    <w:name w:val="No Spacing"/>
    <w:uiPriority w:val="1"/>
    <w:qFormat/>
    <w:rsid w:val="00AC212B"/>
    <w:rPr>
      <w:rFonts w:asciiTheme="minorHAnsi" w:hAnsiTheme="minorHAnsi"/>
      <w:sz w:val="22"/>
      <w:lang w:eastAsia="lv-LV" w:bidi="lv-LV"/>
    </w:rPr>
  </w:style>
  <w:style w:type="character" w:customStyle="1" w:styleId="Text1Char">
    <w:name w:val="Text 1 Char"/>
    <w:link w:val="Text1"/>
    <w:locked/>
    <w:rsid w:val="00AC212B"/>
  </w:style>
  <w:style w:type="paragraph" w:customStyle="1" w:styleId="Text1">
    <w:name w:val="Text 1"/>
    <w:basedOn w:val="Normal"/>
    <w:link w:val="Text1Char"/>
    <w:rsid w:val="00AC212B"/>
    <w:pPr>
      <w:ind w:left="850"/>
    </w:pPr>
    <w:rPr>
      <w:rFonts w:eastAsiaTheme="minorHAnsi" w:cstheme="minorBidi"/>
      <w:szCs w:val="22"/>
      <w:lang w:eastAsia="en-US" w:bidi="ar-SA"/>
    </w:rPr>
  </w:style>
  <w:style w:type="paragraph" w:customStyle="1" w:styleId="Default">
    <w:name w:val="Default"/>
    <w:rsid w:val="00AC212B"/>
    <w:pPr>
      <w:autoSpaceDE w:val="0"/>
      <w:autoSpaceDN w:val="0"/>
      <w:adjustRightInd w:val="0"/>
      <w:spacing w:after="200" w:line="276" w:lineRule="auto"/>
    </w:pPr>
    <w:rPr>
      <w:rFonts w:eastAsia="Times New Roman" w:cs="Times New Roman"/>
      <w:color w:val="000000"/>
      <w:szCs w:val="24"/>
      <w:lang w:eastAsia="lv-LV" w:bidi="lv-LV"/>
    </w:rPr>
  </w:style>
  <w:style w:type="paragraph" w:customStyle="1" w:styleId="CM4">
    <w:name w:val="CM4"/>
    <w:basedOn w:val="Normal"/>
    <w:next w:val="Normal"/>
    <w:uiPriority w:val="99"/>
    <w:rsid w:val="00AC212B"/>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Normal"/>
    <w:next w:val="Normal"/>
    <w:rsid w:val="00AC212B"/>
    <w:pPr>
      <w:ind w:left="850"/>
    </w:pPr>
    <w:rPr>
      <w:rFonts w:eastAsiaTheme="minorHAnsi"/>
      <w:szCs w:val="22"/>
    </w:rPr>
  </w:style>
  <w:style w:type="paragraph" w:customStyle="1" w:styleId="Point0number">
    <w:name w:val="Point 0 (number)"/>
    <w:basedOn w:val="Normal"/>
    <w:rsid w:val="00AC212B"/>
    <w:pPr>
      <w:numPr>
        <w:numId w:val="3"/>
      </w:numPr>
    </w:pPr>
    <w:rPr>
      <w:rFonts w:eastAsiaTheme="minorHAnsi"/>
      <w:szCs w:val="22"/>
    </w:rPr>
  </w:style>
  <w:style w:type="paragraph" w:customStyle="1" w:styleId="Point1number">
    <w:name w:val="Point 1 (number)"/>
    <w:basedOn w:val="Normal"/>
    <w:rsid w:val="00AC212B"/>
    <w:pPr>
      <w:tabs>
        <w:tab w:val="num" w:pos="1417"/>
      </w:tabs>
      <w:ind w:left="1417" w:hanging="567"/>
    </w:pPr>
    <w:rPr>
      <w:rFonts w:eastAsiaTheme="minorHAnsi"/>
      <w:szCs w:val="22"/>
    </w:rPr>
  </w:style>
  <w:style w:type="paragraph" w:customStyle="1" w:styleId="Point2number">
    <w:name w:val="Point 2 (number)"/>
    <w:basedOn w:val="Normal"/>
    <w:rsid w:val="00AC212B"/>
    <w:pPr>
      <w:tabs>
        <w:tab w:val="num" w:pos="1984"/>
      </w:tabs>
      <w:ind w:left="1984" w:hanging="567"/>
    </w:pPr>
    <w:rPr>
      <w:rFonts w:eastAsiaTheme="minorHAnsi"/>
      <w:szCs w:val="22"/>
    </w:rPr>
  </w:style>
  <w:style w:type="paragraph" w:customStyle="1" w:styleId="Point3number">
    <w:name w:val="Point 3 (number)"/>
    <w:basedOn w:val="Normal"/>
    <w:rsid w:val="00AC212B"/>
    <w:pPr>
      <w:tabs>
        <w:tab w:val="num" w:pos="2551"/>
      </w:tabs>
      <w:ind w:left="2551" w:hanging="567"/>
    </w:pPr>
    <w:rPr>
      <w:rFonts w:eastAsiaTheme="minorHAnsi"/>
      <w:szCs w:val="22"/>
    </w:rPr>
  </w:style>
  <w:style w:type="paragraph" w:customStyle="1" w:styleId="Point0letter">
    <w:name w:val="Point 0 (letter)"/>
    <w:basedOn w:val="Normal"/>
    <w:rsid w:val="00AC212B"/>
    <w:pPr>
      <w:tabs>
        <w:tab w:val="num" w:pos="850"/>
      </w:tabs>
      <w:ind w:left="850" w:hanging="850"/>
    </w:pPr>
    <w:rPr>
      <w:rFonts w:eastAsiaTheme="minorHAnsi"/>
      <w:szCs w:val="22"/>
    </w:rPr>
  </w:style>
  <w:style w:type="paragraph" w:customStyle="1" w:styleId="Point1letter">
    <w:name w:val="Point 1 (letter)"/>
    <w:basedOn w:val="Normal"/>
    <w:rsid w:val="00AC212B"/>
    <w:pPr>
      <w:tabs>
        <w:tab w:val="num" w:pos="1417"/>
      </w:tabs>
      <w:ind w:left="1417" w:hanging="567"/>
    </w:pPr>
    <w:rPr>
      <w:rFonts w:eastAsiaTheme="minorHAnsi"/>
      <w:szCs w:val="22"/>
    </w:rPr>
  </w:style>
  <w:style w:type="paragraph" w:customStyle="1" w:styleId="Point3letter">
    <w:name w:val="Point 3 (letter)"/>
    <w:basedOn w:val="Normal"/>
    <w:rsid w:val="00AC212B"/>
    <w:pPr>
      <w:tabs>
        <w:tab w:val="num" w:pos="2551"/>
      </w:tabs>
      <w:ind w:left="2551" w:hanging="567"/>
    </w:pPr>
    <w:rPr>
      <w:rFonts w:eastAsiaTheme="minorHAnsi"/>
      <w:szCs w:val="22"/>
    </w:rPr>
  </w:style>
  <w:style w:type="paragraph" w:customStyle="1" w:styleId="Point4letter">
    <w:name w:val="Point 4 (letter)"/>
    <w:basedOn w:val="Normal"/>
    <w:rsid w:val="00AC212B"/>
    <w:pPr>
      <w:tabs>
        <w:tab w:val="num" w:pos="3118"/>
      </w:tabs>
      <w:ind w:left="3118" w:hanging="567"/>
    </w:pPr>
    <w:rPr>
      <w:rFonts w:eastAsiaTheme="minorHAnsi"/>
      <w:szCs w:val="22"/>
    </w:rPr>
  </w:style>
  <w:style w:type="character" w:styleId="PageNumber">
    <w:name w:val="page number"/>
    <w:rsid w:val="00AC212B"/>
  </w:style>
  <w:style w:type="paragraph" w:styleId="Title">
    <w:name w:val="Title"/>
    <w:basedOn w:val="Normal"/>
    <w:link w:val="TitleChar"/>
    <w:uiPriority w:val="10"/>
    <w:qFormat/>
    <w:rsid w:val="00AC212B"/>
    <w:pPr>
      <w:spacing w:before="240" w:after="60"/>
      <w:jc w:val="center"/>
      <w:outlineLvl w:val="0"/>
    </w:pPr>
    <w:rPr>
      <w:rFonts w:ascii="Arial" w:eastAsia="Times New Roman" w:hAnsi="Arial"/>
      <w:b/>
      <w:kern w:val="28"/>
      <w:sz w:val="32"/>
      <w:szCs w:val="22"/>
    </w:rPr>
  </w:style>
  <w:style w:type="character" w:customStyle="1" w:styleId="TitleChar">
    <w:name w:val="Title Char"/>
    <w:basedOn w:val="DefaultParagraphFont"/>
    <w:link w:val="Title"/>
    <w:uiPriority w:val="10"/>
    <w:rsid w:val="00AC212B"/>
    <w:rPr>
      <w:rFonts w:ascii="Arial" w:eastAsia="Times New Roman" w:hAnsi="Arial" w:cs="Times New Roman"/>
      <w:b/>
      <w:kern w:val="28"/>
      <w:sz w:val="32"/>
      <w:lang w:eastAsia="lv-LV" w:bidi="lv-LV"/>
    </w:rPr>
  </w:style>
  <w:style w:type="character" w:styleId="Hyperlink">
    <w:name w:val="Hyperlink"/>
    <w:uiPriority w:val="99"/>
    <w:unhideWhenUsed/>
    <w:rsid w:val="00AC212B"/>
    <w:rPr>
      <w:color w:val="0000FF"/>
      <w:u w:val="single"/>
    </w:rPr>
  </w:style>
  <w:style w:type="paragraph" w:styleId="CommentSubject">
    <w:name w:val="annotation subject"/>
    <w:basedOn w:val="CommentText"/>
    <w:next w:val="CommentText"/>
    <w:link w:val="CommentSubjectChar"/>
    <w:uiPriority w:val="99"/>
    <w:semiHidden/>
    <w:unhideWhenUsed/>
    <w:rsid w:val="00AC212B"/>
    <w:rPr>
      <w:b/>
      <w:bCs/>
    </w:rPr>
  </w:style>
  <w:style w:type="character" w:customStyle="1" w:styleId="CommentSubjectChar">
    <w:name w:val="Comment Subject Char"/>
    <w:basedOn w:val="CommentTextChar"/>
    <w:link w:val="CommentSubject"/>
    <w:uiPriority w:val="99"/>
    <w:semiHidden/>
    <w:rsid w:val="00AC212B"/>
    <w:rPr>
      <w:rFonts w:asciiTheme="minorHAnsi" w:hAnsiTheme="minorHAnsi"/>
      <w:b/>
      <w:bCs/>
      <w:sz w:val="20"/>
      <w:szCs w:val="20"/>
      <w:lang w:eastAsia="lv-LV" w:bidi="lv-LV"/>
    </w:rPr>
  </w:style>
  <w:style w:type="paragraph" w:styleId="ListBullet">
    <w:name w:val="List Bullet"/>
    <w:basedOn w:val="Normal"/>
    <w:unhideWhenUsed/>
    <w:rsid w:val="00AC212B"/>
    <w:pPr>
      <w:numPr>
        <w:numId w:val="4"/>
      </w:numPr>
      <w:contextualSpacing/>
    </w:pPr>
    <w:rPr>
      <w:szCs w:val="22"/>
    </w:rPr>
  </w:style>
  <w:style w:type="paragraph" w:styleId="ListBullet2">
    <w:name w:val="List Bullet 2"/>
    <w:basedOn w:val="Normal"/>
    <w:unhideWhenUsed/>
    <w:rsid w:val="00AC212B"/>
    <w:pPr>
      <w:numPr>
        <w:numId w:val="5"/>
      </w:numPr>
      <w:contextualSpacing/>
    </w:pPr>
    <w:rPr>
      <w:szCs w:val="22"/>
    </w:rPr>
  </w:style>
  <w:style w:type="paragraph" w:styleId="ListBullet3">
    <w:name w:val="List Bullet 3"/>
    <w:basedOn w:val="Normal"/>
    <w:unhideWhenUsed/>
    <w:rsid w:val="00AC212B"/>
    <w:pPr>
      <w:numPr>
        <w:numId w:val="6"/>
      </w:numPr>
      <w:contextualSpacing/>
    </w:pPr>
    <w:rPr>
      <w:szCs w:val="22"/>
    </w:rPr>
  </w:style>
  <w:style w:type="paragraph" w:styleId="ListBullet4">
    <w:name w:val="List Bullet 4"/>
    <w:basedOn w:val="Normal"/>
    <w:unhideWhenUsed/>
    <w:rsid w:val="00AC212B"/>
    <w:pPr>
      <w:numPr>
        <w:numId w:val="7"/>
      </w:numPr>
      <w:contextualSpacing/>
    </w:pPr>
    <w:rPr>
      <w:szCs w:val="22"/>
    </w:rPr>
  </w:style>
  <w:style w:type="paragraph" w:customStyle="1" w:styleId="AddressTL">
    <w:name w:val="AddressTL"/>
    <w:basedOn w:val="Normal"/>
    <w:next w:val="Normal"/>
    <w:rsid w:val="00AC212B"/>
    <w:pPr>
      <w:spacing w:before="0" w:after="720"/>
      <w:jc w:val="left"/>
    </w:pPr>
    <w:rPr>
      <w:rFonts w:eastAsia="Times New Roman"/>
      <w:szCs w:val="22"/>
    </w:rPr>
  </w:style>
  <w:style w:type="paragraph" w:customStyle="1" w:styleId="AddressTR">
    <w:name w:val="AddressTR"/>
    <w:basedOn w:val="Normal"/>
    <w:next w:val="Normal"/>
    <w:rsid w:val="00AC212B"/>
    <w:pPr>
      <w:spacing w:before="0" w:after="720"/>
      <w:ind w:left="5103"/>
      <w:jc w:val="left"/>
    </w:pPr>
    <w:rPr>
      <w:rFonts w:eastAsia="Times New Roman"/>
      <w:szCs w:val="22"/>
    </w:rPr>
  </w:style>
  <w:style w:type="paragraph" w:styleId="BlockText">
    <w:name w:val="Block Text"/>
    <w:basedOn w:val="Normal"/>
    <w:rsid w:val="00AC212B"/>
    <w:pPr>
      <w:spacing w:before="0"/>
      <w:ind w:left="1440" w:right="1440"/>
    </w:pPr>
    <w:rPr>
      <w:rFonts w:eastAsia="Times New Roman"/>
      <w:szCs w:val="22"/>
    </w:rPr>
  </w:style>
  <w:style w:type="paragraph" w:styleId="BodyText">
    <w:name w:val="Body Text"/>
    <w:basedOn w:val="Normal"/>
    <w:link w:val="BodyTextChar"/>
    <w:rsid w:val="00AC212B"/>
    <w:pPr>
      <w:spacing w:before="0"/>
    </w:pPr>
    <w:rPr>
      <w:rFonts w:eastAsia="Times New Roman"/>
      <w:szCs w:val="22"/>
    </w:rPr>
  </w:style>
  <w:style w:type="character" w:customStyle="1" w:styleId="BodyTextChar">
    <w:name w:val="Body Text Char"/>
    <w:basedOn w:val="DefaultParagraphFont"/>
    <w:link w:val="BodyText"/>
    <w:rsid w:val="00AC212B"/>
    <w:rPr>
      <w:rFonts w:eastAsia="Times New Roman" w:cs="Times New Roman"/>
      <w:lang w:eastAsia="lv-LV" w:bidi="lv-LV"/>
    </w:rPr>
  </w:style>
  <w:style w:type="paragraph" w:styleId="BodyText2">
    <w:name w:val="Body Text 2"/>
    <w:basedOn w:val="Normal"/>
    <w:link w:val="BodyText2Char"/>
    <w:rsid w:val="00AC212B"/>
    <w:pPr>
      <w:spacing w:before="0" w:line="480" w:lineRule="auto"/>
    </w:pPr>
    <w:rPr>
      <w:rFonts w:eastAsia="Times New Roman"/>
      <w:szCs w:val="22"/>
    </w:rPr>
  </w:style>
  <w:style w:type="character" w:customStyle="1" w:styleId="BodyText2Char">
    <w:name w:val="Body Text 2 Char"/>
    <w:basedOn w:val="DefaultParagraphFont"/>
    <w:link w:val="BodyText2"/>
    <w:rsid w:val="00AC212B"/>
    <w:rPr>
      <w:rFonts w:eastAsia="Times New Roman" w:cs="Times New Roman"/>
      <w:lang w:eastAsia="lv-LV" w:bidi="lv-LV"/>
    </w:rPr>
  </w:style>
  <w:style w:type="paragraph" w:styleId="BodyText3">
    <w:name w:val="Body Text 3"/>
    <w:basedOn w:val="Normal"/>
    <w:link w:val="BodyText3Char"/>
    <w:rsid w:val="00AC212B"/>
    <w:pPr>
      <w:spacing w:before="0"/>
    </w:pPr>
    <w:rPr>
      <w:rFonts w:eastAsia="Times New Roman"/>
      <w:sz w:val="16"/>
      <w:szCs w:val="22"/>
    </w:rPr>
  </w:style>
  <w:style w:type="character" w:customStyle="1" w:styleId="BodyText3Char">
    <w:name w:val="Body Text 3 Char"/>
    <w:basedOn w:val="DefaultParagraphFont"/>
    <w:link w:val="BodyText3"/>
    <w:rsid w:val="00AC212B"/>
    <w:rPr>
      <w:rFonts w:eastAsia="Times New Roman" w:cs="Times New Roman"/>
      <w:sz w:val="16"/>
      <w:lang w:eastAsia="lv-LV" w:bidi="lv-LV"/>
    </w:rPr>
  </w:style>
  <w:style w:type="paragraph" w:styleId="BodyTextFirstIndent">
    <w:name w:val="Body Text First Indent"/>
    <w:basedOn w:val="BodyText"/>
    <w:link w:val="BodyTextFirstIndentChar"/>
    <w:rsid w:val="00AC212B"/>
    <w:pPr>
      <w:ind w:firstLine="210"/>
    </w:pPr>
  </w:style>
  <w:style w:type="character" w:customStyle="1" w:styleId="BodyTextFirstIndentChar">
    <w:name w:val="Body Text First Indent Char"/>
    <w:basedOn w:val="BodyTextChar"/>
    <w:link w:val="BodyTextFirstIndent"/>
    <w:rsid w:val="00AC212B"/>
    <w:rPr>
      <w:rFonts w:eastAsia="Times New Roman" w:cs="Times New Roman"/>
      <w:lang w:eastAsia="lv-LV" w:bidi="lv-LV"/>
    </w:rPr>
  </w:style>
  <w:style w:type="paragraph" w:styleId="BodyTextIndent">
    <w:name w:val="Body Text Indent"/>
    <w:basedOn w:val="Normal"/>
    <w:link w:val="BodyTextIndentChar"/>
    <w:rsid w:val="00AC212B"/>
    <w:pPr>
      <w:spacing w:before="0"/>
      <w:ind w:left="283"/>
    </w:pPr>
    <w:rPr>
      <w:rFonts w:eastAsia="Times New Roman"/>
      <w:szCs w:val="22"/>
    </w:rPr>
  </w:style>
  <w:style w:type="character" w:customStyle="1" w:styleId="BodyTextIndentChar">
    <w:name w:val="Body Text Indent Char"/>
    <w:basedOn w:val="DefaultParagraphFont"/>
    <w:link w:val="BodyTextIndent"/>
    <w:rsid w:val="00AC212B"/>
    <w:rPr>
      <w:rFonts w:eastAsia="Times New Roman" w:cs="Times New Roman"/>
      <w:lang w:eastAsia="lv-LV" w:bidi="lv-LV"/>
    </w:rPr>
  </w:style>
  <w:style w:type="paragraph" w:styleId="BodyTextFirstIndent2">
    <w:name w:val="Body Text First Indent 2"/>
    <w:basedOn w:val="BodyTextIndent"/>
    <w:link w:val="BodyTextFirstIndent2Char"/>
    <w:rsid w:val="00AC212B"/>
    <w:pPr>
      <w:ind w:firstLine="210"/>
    </w:pPr>
  </w:style>
  <w:style w:type="character" w:customStyle="1" w:styleId="BodyTextFirstIndent2Char">
    <w:name w:val="Body Text First Indent 2 Char"/>
    <w:basedOn w:val="BodyTextIndentChar"/>
    <w:link w:val="BodyTextFirstIndent2"/>
    <w:rsid w:val="00AC212B"/>
    <w:rPr>
      <w:rFonts w:eastAsia="Times New Roman" w:cs="Times New Roman"/>
      <w:lang w:eastAsia="lv-LV" w:bidi="lv-LV"/>
    </w:rPr>
  </w:style>
  <w:style w:type="paragraph" w:styleId="BodyTextIndent2">
    <w:name w:val="Body Text Indent 2"/>
    <w:basedOn w:val="Normal"/>
    <w:link w:val="BodyTextIndent2Char"/>
    <w:rsid w:val="00AC212B"/>
    <w:pPr>
      <w:spacing w:before="0" w:line="480" w:lineRule="auto"/>
      <w:ind w:left="283"/>
    </w:pPr>
    <w:rPr>
      <w:rFonts w:eastAsia="Times New Roman"/>
      <w:szCs w:val="22"/>
    </w:rPr>
  </w:style>
  <w:style w:type="character" w:customStyle="1" w:styleId="BodyTextIndent2Char">
    <w:name w:val="Body Text Indent 2 Char"/>
    <w:basedOn w:val="DefaultParagraphFont"/>
    <w:link w:val="BodyTextIndent2"/>
    <w:rsid w:val="00AC212B"/>
    <w:rPr>
      <w:rFonts w:eastAsia="Times New Roman" w:cs="Times New Roman"/>
      <w:lang w:eastAsia="lv-LV" w:bidi="lv-LV"/>
    </w:rPr>
  </w:style>
  <w:style w:type="paragraph" w:styleId="BodyTextIndent3">
    <w:name w:val="Body Text Indent 3"/>
    <w:basedOn w:val="Normal"/>
    <w:link w:val="BodyTextIndent3Char"/>
    <w:rsid w:val="00AC212B"/>
    <w:pPr>
      <w:spacing w:before="0"/>
      <w:ind w:left="283"/>
    </w:pPr>
    <w:rPr>
      <w:rFonts w:eastAsia="Times New Roman"/>
      <w:sz w:val="16"/>
      <w:szCs w:val="22"/>
    </w:rPr>
  </w:style>
  <w:style w:type="character" w:customStyle="1" w:styleId="BodyTextIndent3Char">
    <w:name w:val="Body Text Indent 3 Char"/>
    <w:basedOn w:val="DefaultParagraphFont"/>
    <w:link w:val="BodyTextIndent3"/>
    <w:rsid w:val="00AC212B"/>
    <w:rPr>
      <w:rFonts w:eastAsia="Times New Roman" w:cs="Times New Roman"/>
      <w:sz w:val="16"/>
      <w:lang w:eastAsia="lv-LV" w:bidi="lv-LV"/>
    </w:rPr>
  </w:style>
  <w:style w:type="paragraph" w:styleId="Caption">
    <w:name w:val="caption"/>
    <w:basedOn w:val="Normal"/>
    <w:next w:val="Normal"/>
    <w:qFormat/>
    <w:rsid w:val="00AC212B"/>
    <w:rPr>
      <w:rFonts w:eastAsia="Times New Roman"/>
      <w:b/>
      <w:szCs w:val="22"/>
    </w:rPr>
  </w:style>
  <w:style w:type="paragraph" w:styleId="Closing">
    <w:name w:val="Closing"/>
    <w:basedOn w:val="Normal"/>
    <w:next w:val="Signature"/>
    <w:link w:val="ClosingChar"/>
    <w:rsid w:val="00AC212B"/>
    <w:pPr>
      <w:tabs>
        <w:tab w:val="left" w:pos="5103"/>
      </w:tabs>
      <w:spacing w:before="240" w:after="240"/>
      <w:ind w:left="5103"/>
      <w:jc w:val="left"/>
    </w:pPr>
    <w:rPr>
      <w:rFonts w:eastAsia="Times New Roman"/>
      <w:szCs w:val="22"/>
    </w:rPr>
  </w:style>
  <w:style w:type="paragraph" w:styleId="Signature">
    <w:name w:val="Signature"/>
    <w:basedOn w:val="Normal"/>
    <w:next w:val="Contact"/>
    <w:link w:val="SignatureChar"/>
    <w:uiPriority w:val="99"/>
    <w:rsid w:val="00AC212B"/>
    <w:pPr>
      <w:tabs>
        <w:tab w:val="left" w:pos="5103"/>
      </w:tabs>
      <w:spacing w:before="1200" w:after="0"/>
      <w:ind w:left="5103"/>
      <w:jc w:val="center"/>
    </w:pPr>
    <w:rPr>
      <w:rFonts w:eastAsia="Times New Roman"/>
      <w:szCs w:val="22"/>
    </w:rPr>
  </w:style>
  <w:style w:type="paragraph" w:customStyle="1" w:styleId="Contact">
    <w:name w:val="Contact"/>
    <w:basedOn w:val="Normal"/>
    <w:next w:val="Enclosures"/>
    <w:rsid w:val="00AC212B"/>
    <w:pPr>
      <w:spacing w:before="480" w:after="0"/>
      <w:ind w:left="567" w:hanging="567"/>
      <w:jc w:val="left"/>
    </w:pPr>
    <w:rPr>
      <w:rFonts w:eastAsia="Times New Roman"/>
      <w:szCs w:val="22"/>
    </w:rPr>
  </w:style>
  <w:style w:type="paragraph" w:customStyle="1" w:styleId="Enclosures">
    <w:name w:val="Enclosures"/>
    <w:basedOn w:val="Normal"/>
    <w:next w:val="Participants"/>
    <w:rsid w:val="00AC212B"/>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Normal"/>
    <w:next w:val="Copies"/>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Normal"/>
    <w:next w:val="Normal"/>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character" w:customStyle="1" w:styleId="SignatureChar">
    <w:name w:val="Signature Char"/>
    <w:basedOn w:val="DefaultParagraphFont"/>
    <w:link w:val="Signature"/>
    <w:uiPriority w:val="99"/>
    <w:rsid w:val="00AC212B"/>
    <w:rPr>
      <w:rFonts w:eastAsia="Times New Roman" w:cs="Times New Roman"/>
      <w:lang w:eastAsia="lv-LV" w:bidi="lv-LV"/>
    </w:rPr>
  </w:style>
  <w:style w:type="character" w:customStyle="1" w:styleId="ClosingChar">
    <w:name w:val="Closing Char"/>
    <w:basedOn w:val="DefaultParagraphFont"/>
    <w:link w:val="Closing"/>
    <w:rsid w:val="00AC212B"/>
    <w:rPr>
      <w:rFonts w:eastAsia="Times New Roman" w:cs="Times New Roman"/>
      <w:lang w:eastAsia="lv-LV" w:bidi="lv-LV"/>
    </w:rPr>
  </w:style>
  <w:style w:type="paragraph" w:styleId="Date">
    <w:name w:val="Date"/>
    <w:basedOn w:val="Normal"/>
    <w:next w:val="References"/>
    <w:link w:val="DateChar"/>
    <w:rsid w:val="00AC212B"/>
    <w:pPr>
      <w:spacing w:before="0" w:after="0"/>
      <w:ind w:left="5103" w:right="-567"/>
      <w:jc w:val="left"/>
    </w:pPr>
    <w:rPr>
      <w:rFonts w:eastAsia="Times New Roman"/>
      <w:szCs w:val="22"/>
    </w:rPr>
  </w:style>
  <w:style w:type="paragraph" w:customStyle="1" w:styleId="References">
    <w:name w:val="References"/>
    <w:basedOn w:val="Normal"/>
    <w:next w:val="AddressTR"/>
    <w:rsid w:val="00AC212B"/>
    <w:pPr>
      <w:spacing w:before="0" w:after="240"/>
      <w:ind w:left="5103"/>
      <w:jc w:val="left"/>
    </w:pPr>
    <w:rPr>
      <w:rFonts w:eastAsia="Times New Roman"/>
      <w:sz w:val="20"/>
      <w:szCs w:val="22"/>
    </w:rPr>
  </w:style>
  <w:style w:type="character" w:customStyle="1" w:styleId="DateChar">
    <w:name w:val="Date Char"/>
    <w:basedOn w:val="DefaultParagraphFont"/>
    <w:link w:val="Date"/>
    <w:rsid w:val="00AC212B"/>
    <w:rPr>
      <w:rFonts w:eastAsia="Times New Roman" w:cs="Times New Roman"/>
      <w:lang w:eastAsia="lv-LV" w:bidi="lv-LV"/>
    </w:rPr>
  </w:style>
  <w:style w:type="paragraph" w:styleId="DocumentMap">
    <w:name w:val="Document Map"/>
    <w:basedOn w:val="Normal"/>
    <w:link w:val="DocumentMapChar"/>
    <w:semiHidden/>
    <w:rsid w:val="00AC212B"/>
    <w:pPr>
      <w:shd w:val="clear" w:color="auto" w:fill="000080"/>
      <w:spacing w:before="0" w:after="240"/>
    </w:pPr>
    <w:rPr>
      <w:rFonts w:ascii="Tahoma" w:eastAsia="Times New Roman" w:hAnsi="Tahoma"/>
      <w:szCs w:val="22"/>
    </w:rPr>
  </w:style>
  <w:style w:type="character" w:customStyle="1" w:styleId="DocumentMapChar">
    <w:name w:val="Document Map Char"/>
    <w:basedOn w:val="DefaultParagraphFont"/>
    <w:link w:val="DocumentMap"/>
    <w:semiHidden/>
    <w:rsid w:val="00AC212B"/>
    <w:rPr>
      <w:rFonts w:ascii="Tahoma" w:eastAsia="Times New Roman" w:hAnsi="Tahoma" w:cs="Times New Roman"/>
      <w:shd w:val="clear" w:color="auto" w:fill="000080"/>
      <w:lang w:eastAsia="lv-LV" w:bidi="lv-LV"/>
    </w:rPr>
  </w:style>
  <w:style w:type="paragraph" w:customStyle="1" w:styleId="DoubSign">
    <w:name w:val="DoubSign"/>
    <w:basedOn w:val="Normal"/>
    <w:next w:val="Contact"/>
    <w:rsid w:val="00AC212B"/>
    <w:pPr>
      <w:tabs>
        <w:tab w:val="left" w:pos="5103"/>
      </w:tabs>
      <w:spacing w:before="1200" w:after="0"/>
      <w:jc w:val="left"/>
    </w:pPr>
    <w:rPr>
      <w:rFonts w:eastAsia="Times New Roman"/>
      <w:szCs w:val="22"/>
    </w:rPr>
  </w:style>
  <w:style w:type="paragraph" w:styleId="EndnoteText">
    <w:name w:val="endnote text"/>
    <w:basedOn w:val="Normal"/>
    <w:link w:val="EndnoteTextChar"/>
    <w:semiHidden/>
    <w:rsid w:val="00AC212B"/>
    <w:pPr>
      <w:spacing w:before="0" w:after="240"/>
    </w:pPr>
    <w:rPr>
      <w:rFonts w:eastAsia="Times New Roman"/>
      <w:sz w:val="20"/>
      <w:szCs w:val="22"/>
    </w:rPr>
  </w:style>
  <w:style w:type="character" w:customStyle="1" w:styleId="EndnoteTextChar">
    <w:name w:val="Endnote Text Char"/>
    <w:basedOn w:val="DefaultParagraphFont"/>
    <w:link w:val="EndnoteText"/>
    <w:semiHidden/>
    <w:rsid w:val="00AC212B"/>
    <w:rPr>
      <w:rFonts w:eastAsia="Times New Roman" w:cs="Times New Roman"/>
      <w:sz w:val="20"/>
      <w:lang w:eastAsia="lv-LV" w:bidi="lv-LV"/>
    </w:rPr>
  </w:style>
  <w:style w:type="paragraph" w:styleId="EnvelopeAddress">
    <w:name w:val="envelope address"/>
    <w:basedOn w:val="Normal"/>
    <w:rsid w:val="00AC212B"/>
    <w:pPr>
      <w:framePr w:w="7920" w:h="1980" w:hRule="exact" w:hSpace="180" w:wrap="auto" w:hAnchor="page" w:xAlign="center" w:yAlign="bottom"/>
      <w:spacing w:before="0" w:after="0"/>
    </w:pPr>
    <w:rPr>
      <w:rFonts w:eastAsia="Times New Roman"/>
      <w:szCs w:val="22"/>
    </w:rPr>
  </w:style>
  <w:style w:type="paragraph" w:styleId="EnvelopeReturn">
    <w:name w:val="envelope return"/>
    <w:basedOn w:val="Normal"/>
    <w:rsid w:val="00AC212B"/>
    <w:pPr>
      <w:spacing w:before="0" w:after="0"/>
    </w:pPr>
    <w:rPr>
      <w:rFonts w:eastAsia="Times New Roman"/>
      <w:sz w:val="20"/>
      <w:szCs w:val="22"/>
    </w:rPr>
  </w:style>
  <w:style w:type="paragraph" w:styleId="Index1">
    <w:name w:val="index 1"/>
    <w:basedOn w:val="Normal"/>
    <w:next w:val="Normal"/>
    <w:autoRedefine/>
    <w:semiHidden/>
    <w:rsid w:val="00AC212B"/>
    <w:pPr>
      <w:spacing w:before="0" w:after="240"/>
      <w:ind w:left="240" w:hanging="240"/>
    </w:pPr>
    <w:rPr>
      <w:rFonts w:eastAsia="Times New Roman"/>
      <w:szCs w:val="22"/>
    </w:rPr>
  </w:style>
  <w:style w:type="paragraph" w:styleId="Index2">
    <w:name w:val="index 2"/>
    <w:basedOn w:val="Normal"/>
    <w:next w:val="Normal"/>
    <w:autoRedefine/>
    <w:semiHidden/>
    <w:rsid w:val="00AC212B"/>
    <w:pPr>
      <w:spacing w:before="0" w:after="240"/>
      <w:ind w:left="480" w:hanging="240"/>
    </w:pPr>
    <w:rPr>
      <w:rFonts w:eastAsia="Times New Roman"/>
      <w:szCs w:val="22"/>
    </w:rPr>
  </w:style>
  <w:style w:type="paragraph" w:styleId="Index3">
    <w:name w:val="index 3"/>
    <w:basedOn w:val="Normal"/>
    <w:next w:val="Normal"/>
    <w:autoRedefine/>
    <w:semiHidden/>
    <w:rsid w:val="00AC212B"/>
    <w:pPr>
      <w:spacing w:before="0" w:after="240"/>
      <w:ind w:left="720" w:hanging="240"/>
    </w:pPr>
    <w:rPr>
      <w:rFonts w:eastAsia="Times New Roman"/>
      <w:szCs w:val="22"/>
    </w:rPr>
  </w:style>
  <w:style w:type="paragraph" w:styleId="Index4">
    <w:name w:val="index 4"/>
    <w:basedOn w:val="Normal"/>
    <w:next w:val="Normal"/>
    <w:autoRedefine/>
    <w:semiHidden/>
    <w:rsid w:val="00AC212B"/>
    <w:pPr>
      <w:spacing w:before="0" w:after="240"/>
      <w:ind w:left="960" w:hanging="240"/>
    </w:pPr>
    <w:rPr>
      <w:rFonts w:eastAsia="Times New Roman"/>
      <w:szCs w:val="22"/>
    </w:rPr>
  </w:style>
  <w:style w:type="paragraph" w:styleId="Index5">
    <w:name w:val="index 5"/>
    <w:basedOn w:val="Normal"/>
    <w:next w:val="Normal"/>
    <w:autoRedefine/>
    <w:semiHidden/>
    <w:rsid w:val="00AC212B"/>
    <w:pPr>
      <w:spacing w:before="0" w:after="240"/>
      <w:ind w:left="1200" w:hanging="240"/>
    </w:pPr>
    <w:rPr>
      <w:rFonts w:eastAsia="Times New Roman"/>
      <w:szCs w:val="22"/>
    </w:rPr>
  </w:style>
  <w:style w:type="paragraph" w:styleId="Index6">
    <w:name w:val="index 6"/>
    <w:basedOn w:val="Normal"/>
    <w:next w:val="Normal"/>
    <w:autoRedefine/>
    <w:semiHidden/>
    <w:rsid w:val="00AC212B"/>
    <w:pPr>
      <w:spacing w:before="0" w:after="240"/>
      <w:ind w:left="1440" w:hanging="240"/>
    </w:pPr>
    <w:rPr>
      <w:rFonts w:eastAsia="Times New Roman"/>
      <w:szCs w:val="22"/>
    </w:rPr>
  </w:style>
  <w:style w:type="paragraph" w:styleId="Index7">
    <w:name w:val="index 7"/>
    <w:basedOn w:val="Normal"/>
    <w:next w:val="Normal"/>
    <w:autoRedefine/>
    <w:semiHidden/>
    <w:rsid w:val="00AC212B"/>
    <w:pPr>
      <w:spacing w:before="0" w:after="240"/>
      <w:ind w:left="1680" w:hanging="240"/>
    </w:pPr>
    <w:rPr>
      <w:rFonts w:eastAsia="Times New Roman"/>
      <w:szCs w:val="22"/>
    </w:rPr>
  </w:style>
  <w:style w:type="paragraph" w:styleId="Index8">
    <w:name w:val="index 8"/>
    <w:basedOn w:val="Normal"/>
    <w:next w:val="Normal"/>
    <w:autoRedefine/>
    <w:semiHidden/>
    <w:rsid w:val="00AC212B"/>
    <w:pPr>
      <w:spacing w:before="0" w:after="240"/>
      <w:ind w:left="1920" w:hanging="240"/>
    </w:pPr>
    <w:rPr>
      <w:rFonts w:eastAsia="Times New Roman"/>
      <w:szCs w:val="22"/>
    </w:rPr>
  </w:style>
  <w:style w:type="paragraph" w:styleId="Index9">
    <w:name w:val="index 9"/>
    <w:basedOn w:val="Normal"/>
    <w:next w:val="Normal"/>
    <w:autoRedefine/>
    <w:semiHidden/>
    <w:rsid w:val="00AC212B"/>
    <w:pPr>
      <w:spacing w:before="0" w:after="240"/>
      <w:ind w:left="2160" w:hanging="240"/>
    </w:pPr>
    <w:rPr>
      <w:rFonts w:eastAsia="Times New Roman"/>
      <w:szCs w:val="22"/>
    </w:rPr>
  </w:style>
  <w:style w:type="paragraph" w:styleId="IndexHeading">
    <w:name w:val="index heading"/>
    <w:basedOn w:val="Normal"/>
    <w:next w:val="Index1"/>
    <w:semiHidden/>
    <w:rsid w:val="00AC212B"/>
    <w:pPr>
      <w:spacing w:before="0" w:after="240"/>
    </w:pPr>
    <w:rPr>
      <w:rFonts w:ascii="Arial" w:eastAsia="Times New Roman" w:hAnsi="Arial"/>
      <w:b/>
      <w:szCs w:val="22"/>
    </w:rPr>
  </w:style>
  <w:style w:type="paragraph" w:styleId="List">
    <w:name w:val="List"/>
    <w:basedOn w:val="Normal"/>
    <w:rsid w:val="00AC212B"/>
    <w:pPr>
      <w:spacing w:before="0" w:after="240"/>
      <w:ind w:left="283" w:hanging="283"/>
    </w:pPr>
    <w:rPr>
      <w:rFonts w:eastAsia="Times New Roman"/>
      <w:szCs w:val="22"/>
    </w:rPr>
  </w:style>
  <w:style w:type="paragraph" w:styleId="List2">
    <w:name w:val="List 2"/>
    <w:basedOn w:val="Normal"/>
    <w:rsid w:val="00AC212B"/>
    <w:pPr>
      <w:spacing w:before="0" w:after="240"/>
      <w:ind w:left="566" w:hanging="283"/>
    </w:pPr>
    <w:rPr>
      <w:rFonts w:eastAsia="Times New Roman"/>
      <w:szCs w:val="22"/>
    </w:rPr>
  </w:style>
  <w:style w:type="paragraph" w:styleId="List3">
    <w:name w:val="List 3"/>
    <w:basedOn w:val="Normal"/>
    <w:rsid w:val="00AC212B"/>
    <w:pPr>
      <w:spacing w:before="0" w:after="240"/>
      <w:ind w:left="849" w:hanging="283"/>
    </w:pPr>
    <w:rPr>
      <w:rFonts w:eastAsia="Times New Roman"/>
      <w:szCs w:val="22"/>
    </w:rPr>
  </w:style>
  <w:style w:type="paragraph" w:styleId="List4">
    <w:name w:val="List 4"/>
    <w:basedOn w:val="Normal"/>
    <w:rsid w:val="00AC212B"/>
    <w:pPr>
      <w:spacing w:before="0" w:after="240"/>
      <w:ind w:left="1132" w:hanging="283"/>
    </w:pPr>
    <w:rPr>
      <w:rFonts w:eastAsia="Times New Roman"/>
      <w:szCs w:val="22"/>
    </w:rPr>
  </w:style>
  <w:style w:type="paragraph" w:styleId="List5">
    <w:name w:val="List 5"/>
    <w:basedOn w:val="Normal"/>
    <w:rsid w:val="00AC212B"/>
    <w:pPr>
      <w:spacing w:before="0" w:after="240"/>
      <w:ind w:left="1415" w:hanging="283"/>
    </w:pPr>
    <w:rPr>
      <w:rFonts w:eastAsia="Times New Roman"/>
      <w:szCs w:val="22"/>
    </w:rPr>
  </w:style>
  <w:style w:type="paragraph" w:styleId="ListBullet5">
    <w:name w:val="List Bullet 5"/>
    <w:basedOn w:val="Normal"/>
    <w:autoRedefine/>
    <w:rsid w:val="00AC212B"/>
    <w:pPr>
      <w:numPr>
        <w:numId w:val="8"/>
      </w:numPr>
      <w:spacing w:before="0" w:after="240"/>
    </w:pPr>
    <w:rPr>
      <w:rFonts w:eastAsia="Times New Roman"/>
      <w:szCs w:val="22"/>
    </w:rPr>
  </w:style>
  <w:style w:type="paragraph" w:styleId="ListContinue">
    <w:name w:val="List Continue"/>
    <w:basedOn w:val="Normal"/>
    <w:rsid w:val="00AC212B"/>
    <w:pPr>
      <w:spacing w:before="0"/>
      <w:ind w:left="283"/>
    </w:pPr>
    <w:rPr>
      <w:rFonts w:eastAsia="Times New Roman"/>
      <w:szCs w:val="22"/>
    </w:rPr>
  </w:style>
  <w:style w:type="paragraph" w:styleId="ListContinue2">
    <w:name w:val="List Continue 2"/>
    <w:basedOn w:val="Normal"/>
    <w:rsid w:val="00AC212B"/>
    <w:pPr>
      <w:spacing w:before="0"/>
      <w:ind w:left="566"/>
    </w:pPr>
    <w:rPr>
      <w:rFonts w:eastAsia="Times New Roman"/>
      <w:szCs w:val="22"/>
    </w:rPr>
  </w:style>
  <w:style w:type="paragraph" w:styleId="ListContinue3">
    <w:name w:val="List Continue 3"/>
    <w:basedOn w:val="Normal"/>
    <w:rsid w:val="00AC212B"/>
    <w:pPr>
      <w:spacing w:before="0"/>
      <w:ind w:left="849"/>
    </w:pPr>
    <w:rPr>
      <w:rFonts w:eastAsia="Times New Roman"/>
      <w:szCs w:val="22"/>
    </w:rPr>
  </w:style>
  <w:style w:type="paragraph" w:styleId="ListContinue4">
    <w:name w:val="List Continue 4"/>
    <w:basedOn w:val="Normal"/>
    <w:rsid w:val="00AC212B"/>
    <w:pPr>
      <w:spacing w:before="0"/>
      <w:ind w:left="1132"/>
    </w:pPr>
    <w:rPr>
      <w:rFonts w:eastAsia="Times New Roman"/>
      <w:szCs w:val="22"/>
    </w:rPr>
  </w:style>
  <w:style w:type="paragraph" w:styleId="ListContinue5">
    <w:name w:val="List Continue 5"/>
    <w:basedOn w:val="Normal"/>
    <w:rsid w:val="00AC212B"/>
    <w:pPr>
      <w:spacing w:before="0"/>
      <w:ind w:left="1415"/>
    </w:pPr>
    <w:rPr>
      <w:rFonts w:eastAsia="Times New Roman"/>
      <w:szCs w:val="22"/>
    </w:rPr>
  </w:style>
  <w:style w:type="paragraph" w:styleId="ListNumber">
    <w:name w:val="List Number"/>
    <w:basedOn w:val="Normal"/>
    <w:rsid w:val="00AC212B"/>
    <w:pPr>
      <w:numPr>
        <w:numId w:val="15"/>
      </w:numPr>
      <w:spacing w:before="0" w:after="240"/>
    </w:pPr>
    <w:rPr>
      <w:rFonts w:eastAsia="Times New Roman"/>
      <w:szCs w:val="22"/>
    </w:rPr>
  </w:style>
  <w:style w:type="paragraph" w:styleId="ListNumber2">
    <w:name w:val="List Number 2"/>
    <w:basedOn w:val="Text2"/>
    <w:rsid w:val="00AC212B"/>
    <w:pPr>
      <w:numPr>
        <w:numId w:val="17"/>
      </w:numPr>
      <w:spacing w:before="0" w:after="240"/>
    </w:pPr>
    <w:rPr>
      <w:rFonts w:eastAsia="Times New Roman"/>
    </w:rPr>
  </w:style>
  <w:style w:type="paragraph" w:customStyle="1" w:styleId="Text2">
    <w:name w:val="Text 2"/>
    <w:basedOn w:val="Normal"/>
    <w:rsid w:val="00AC212B"/>
    <w:pPr>
      <w:ind w:left="1417"/>
    </w:pPr>
    <w:rPr>
      <w:szCs w:val="22"/>
    </w:rPr>
  </w:style>
  <w:style w:type="paragraph" w:styleId="ListNumber3">
    <w:name w:val="List Number 3"/>
    <w:basedOn w:val="Text3"/>
    <w:rsid w:val="00AC212B"/>
    <w:pPr>
      <w:numPr>
        <w:numId w:val="18"/>
      </w:numPr>
      <w:spacing w:before="0" w:after="240"/>
    </w:pPr>
    <w:rPr>
      <w:rFonts w:eastAsia="Times New Roman"/>
    </w:rPr>
  </w:style>
  <w:style w:type="paragraph" w:customStyle="1" w:styleId="Text3">
    <w:name w:val="Text 3"/>
    <w:basedOn w:val="Normal"/>
    <w:rsid w:val="00AC212B"/>
    <w:pPr>
      <w:ind w:left="1984"/>
    </w:pPr>
    <w:rPr>
      <w:szCs w:val="22"/>
    </w:rPr>
  </w:style>
  <w:style w:type="paragraph" w:styleId="ListNumber4">
    <w:name w:val="List Number 4"/>
    <w:basedOn w:val="Text4"/>
    <w:rsid w:val="00AC212B"/>
    <w:pPr>
      <w:numPr>
        <w:numId w:val="19"/>
      </w:numPr>
      <w:spacing w:before="0" w:after="240"/>
    </w:pPr>
    <w:rPr>
      <w:rFonts w:eastAsia="Times New Roman"/>
    </w:rPr>
  </w:style>
  <w:style w:type="paragraph" w:customStyle="1" w:styleId="Text4">
    <w:name w:val="Text 4"/>
    <w:basedOn w:val="Normal"/>
    <w:rsid w:val="00AC212B"/>
    <w:pPr>
      <w:ind w:left="2551"/>
    </w:pPr>
    <w:rPr>
      <w:szCs w:val="22"/>
    </w:rPr>
  </w:style>
  <w:style w:type="paragraph" w:styleId="ListNumber5">
    <w:name w:val="List Number 5"/>
    <w:basedOn w:val="Normal"/>
    <w:rsid w:val="00AC212B"/>
    <w:pPr>
      <w:numPr>
        <w:numId w:val="9"/>
      </w:numPr>
      <w:spacing w:before="0" w:after="240"/>
    </w:pPr>
    <w:rPr>
      <w:rFonts w:eastAsia="Times New Roman"/>
      <w:szCs w:val="22"/>
    </w:rPr>
  </w:style>
  <w:style w:type="paragraph" w:styleId="MacroText">
    <w:name w:val="macro"/>
    <w:link w:val="MacroTextChar"/>
    <w:semiHidden/>
    <w:rsid w:val="00AC212B"/>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Times New Roman"/>
      <w:sz w:val="22"/>
      <w:lang w:eastAsia="lv-LV" w:bidi="lv-LV"/>
    </w:rPr>
  </w:style>
  <w:style w:type="character" w:customStyle="1" w:styleId="MacroTextChar">
    <w:name w:val="Macro Text Char"/>
    <w:basedOn w:val="DefaultParagraphFont"/>
    <w:link w:val="MacroText"/>
    <w:semiHidden/>
    <w:rsid w:val="00AC212B"/>
    <w:rPr>
      <w:rFonts w:ascii="Courier New" w:eastAsia="Times New Roman" w:hAnsi="Courier New" w:cs="Times New Roman"/>
      <w:sz w:val="22"/>
      <w:lang w:eastAsia="lv-LV" w:bidi="lv-LV"/>
    </w:rPr>
  </w:style>
  <w:style w:type="paragraph" w:styleId="MessageHeader">
    <w:name w:val="Message Header"/>
    <w:basedOn w:val="Normal"/>
    <w:link w:val="MessageHeaderChar"/>
    <w:rsid w:val="00AC212B"/>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MessageHeaderChar">
    <w:name w:val="Message Header Char"/>
    <w:basedOn w:val="DefaultParagraphFont"/>
    <w:link w:val="MessageHeader"/>
    <w:rsid w:val="00AC212B"/>
    <w:rPr>
      <w:rFonts w:ascii="Arial" w:eastAsia="Times New Roman" w:hAnsi="Arial" w:cs="Times New Roman"/>
      <w:shd w:val="pct20" w:color="auto" w:fill="auto"/>
      <w:lang w:eastAsia="lv-LV" w:bidi="lv-LV"/>
    </w:rPr>
  </w:style>
  <w:style w:type="paragraph" w:styleId="NormalIndent">
    <w:name w:val="Normal Indent"/>
    <w:basedOn w:val="Normal"/>
    <w:rsid w:val="00AC212B"/>
    <w:pPr>
      <w:spacing w:before="0" w:after="240"/>
      <w:ind w:left="720"/>
    </w:pPr>
    <w:rPr>
      <w:rFonts w:eastAsia="Times New Roman"/>
      <w:szCs w:val="22"/>
    </w:rPr>
  </w:style>
  <w:style w:type="paragraph" w:styleId="NoteHeading">
    <w:name w:val="Note Heading"/>
    <w:basedOn w:val="Normal"/>
    <w:next w:val="Normal"/>
    <w:link w:val="NoteHeadingChar"/>
    <w:rsid w:val="00AC212B"/>
    <w:pPr>
      <w:spacing w:before="0" w:after="240"/>
    </w:pPr>
    <w:rPr>
      <w:rFonts w:eastAsia="Times New Roman"/>
      <w:szCs w:val="22"/>
    </w:rPr>
  </w:style>
  <w:style w:type="character" w:customStyle="1" w:styleId="NoteHeadingChar">
    <w:name w:val="Note Heading Char"/>
    <w:basedOn w:val="DefaultParagraphFont"/>
    <w:link w:val="NoteHeading"/>
    <w:rsid w:val="00AC212B"/>
    <w:rPr>
      <w:rFonts w:eastAsia="Times New Roman" w:cs="Times New Roman"/>
      <w:lang w:eastAsia="lv-LV" w:bidi="lv-LV"/>
    </w:rPr>
  </w:style>
  <w:style w:type="paragraph" w:customStyle="1" w:styleId="NoteHead">
    <w:name w:val="NoteHead"/>
    <w:basedOn w:val="Normal"/>
    <w:next w:val="Subject"/>
    <w:rsid w:val="00AC212B"/>
    <w:pPr>
      <w:spacing w:before="720" w:after="720"/>
      <w:jc w:val="center"/>
    </w:pPr>
    <w:rPr>
      <w:rFonts w:eastAsia="Times New Roman"/>
      <w:b/>
      <w:smallCaps/>
      <w:szCs w:val="22"/>
    </w:rPr>
  </w:style>
  <w:style w:type="paragraph" w:customStyle="1" w:styleId="Subject">
    <w:name w:val="Subject"/>
    <w:basedOn w:val="Normal"/>
    <w:next w:val="Normal"/>
    <w:rsid w:val="00AC212B"/>
    <w:pPr>
      <w:spacing w:before="0" w:after="480"/>
      <w:ind w:left="1531" w:hanging="1531"/>
      <w:jc w:val="left"/>
    </w:pPr>
    <w:rPr>
      <w:rFonts w:eastAsia="Times New Roman"/>
      <w:b/>
      <w:szCs w:val="22"/>
    </w:rPr>
  </w:style>
  <w:style w:type="paragraph" w:customStyle="1" w:styleId="NoteList">
    <w:name w:val="NoteList"/>
    <w:basedOn w:val="Normal"/>
    <w:next w:val="Subject"/>
    <w:rsid w:val="00AC212B"/>
    <w:pPr>
      <w:tabs>
        <w:tab w:val="left" w:pos="5823"/>
      </w:tabs>
      <w:spacing w:before="720" w:after="720"/>
      <w:ind w:left="5104" w:hanging="3119"/>
      <w:jc w:val="left"/>
    </w:pPr>
    <w:rPr>
      <w:rFonts w:eastAsia="Times New Roman"/>
      <w:b/>
      <w:smallCaps/>
      <w:szCs w:val="22"/>
    </w:rPr>
  </w:style>
  <w:style w:type="paragraph" w:styleId="PlainText">
    <w:name w:val="Plain Text"/>
    <w:basedOn w:val="Normal"/>
    <w:link w:val="PlainTextChar"/>
    <w:rsid w:val="00AC212B"/>
    <w:pPr>
      <w:spacing w:before="0" w:after="240"/>
    </w:pPr>
    <w:rPr>
      <w:rFonts w:ascii="Courier New" w:eastAsia="Times New Roman" w:hAnsi="Courier New"/>
      <w:sz w:val="20"/>
      <w:szCs w:val="22"/>
    </w:rPr>
  </w:style>
  <w:style w:type="character" w:customStyle="1" w:styleId="PlainTextChar">
    <w:name w:val="Plain Text Char"/>
    <w:basedOn w:val="DefaultParagraphFont"/>
    <w:link w:val="PlainText"/>
    <w:rsid w:val="00AC212B"/>
    <w:rPr>
      <w:rFonts w:ascii="Courier New" w:eastAsia="Times New Roman" w:hAnsi="Courier New" w:cs="Times New Roman"/>
      <w:sz w:val="20"/>
      <w:lang w:eastAsia="lv-LV" w:bidi="lv-LV"/>
    </w:rPr>
  </w:style>
  <w:style w:type="paragraph" w:styleId="Salutation">
    <w:name w:val="Salutation"/>
    <w:basedOn w:val="Normal"/>
    <w:next w:val="Normal"/>
    <w:link w:val="SalutationChar"/>
    <w:rsid w:val="00AC212B"/>
    <w:pPr>
      <w:spacing w:before="0" w:after="240"/>
    </w:pPr>
    <w:rPr>
      <w:rFonts w:eastAsia="Times New Roman"/>
      <w:szCs w:val="22"/>
    </w:rPr>
  </w:style>
  <w:style w:type="character" w:customStyle="1" w:styleId="SalutationChar">
    <w:name w:val="Salutation Char"/>
    <w:basedOn w:val="DefaultParagraphFont"/>
    <w:link w:val="Salutation"/>
    <w:rsid w:val="00AC212B"/>
    <w:rPr>
      <w:rFonts w:eastAsia="Times New Roman" w:cs="Times New Roman"/>
      <w:lang w:eastAsia="lv-LV" w:bidi="lv-LV"/>
    </w:rPr>
  </w:style>
  <w:style w:type="paragraph" w:styleId="Subtitle">
    <w:name w:val="Subtitle"/>
    <w:basedOn w:val="Normal"/>
    <w:link w:val="SubtitleChar"/>
    <w:qFormat/>
    <w:rsid w:val="00AC212B"/>
    <w:pPr>
      <w:spacing w:before="0" w:after="60"/>
      <w:jc w:val="center"/>
      <w:outlineLvl w:val="1"/>
    </w:pPr>
    <w:rPr>
      <w:rFonts w:ascii="Arial" w:eastAsia="Times New Roman" w:hAnsi="Arial"/>
      <w:szCs w:val="22"/>
    </w:rPr>
  </w:style>
  <w:style w:type="character" w:customStyle="1" w:styleId="SubtitleChar">
    <w:name w:val="Subtitle Char"/>
    <w:basedOn w:val="DefaultParagraphFont"/>
    <w:link w:val="Subtitle"/>
    <w:rsid w:val="00AC212B"/>
    <w:rPr>
      <w:rFonts w:ascii="Arial" w:eastAsia="Times New Roman" w:hAnsi="Arial" w:cs="Times New Roman"/>
      <w:lang w:eastAsia="lv-LV" w:bidi="lv-LV"/>
    </w:rPr>
  </w:style>
  <w:style w:type="paragraph" w:styleId="TableofAuthorities">
    <w:name w:val="table of authorities"/>
    <w:basedOn w:val="Normal"/>
    <w:next w:val="Normal"/>
    <w:semiHidden/>
    <w:rsid w:val="00AC212B"/>
    <w:pPr>
      <w:spacing w:before="0" w:after="240"/>
      <w:ind w:left="240" w:hanging="240"/>
    </w:pPr>
    <w:rPr>
      <w:rFonts w:eastAsia="Times New Roman"/>
      <w:szCs w:val="22"/>
    </w:rPr>
  </w:style>
  <w:style w:type="paragraph" w:styleId="TableofFigures">
    <w:name w:val="table of figures"/>
    <w:basedOn w:val="Normal"/>
    <w:next w:val="Normal"/>
    <w:semiHidden/>
    <w:rsid w:val="00AC212B"/>
    <w:pPr>
      <w:spacing w:before="0" w:after="240"/>
      <w:ind w:left="480" w:hanging="480"/>
    </w:pPr>
    <w:rPr>
      <w:rFonts w:eastAsia="Times New Roman"/>
      <w:szCs w:val="22"/>
    </w:rPr>
  </w:style>
  <w:style w:type="paragraph" w:styleId="TOAHeading">
    <w:name w:val="toa heading"/>
    <w:basedOn w:val="Normal"/>
    <w:next w:val="Normal"/>
    <w:semiHidden/>
    <w:rsid w:val="00AC212B"/>
    <w:pPr>
      <w:spacing w:after="240"/>
    </w:pPr>
    <w:rPr>
      <w:rFonts w:ascii="Arial" w:eastAsia="Times New Roman" w:hAnsi="Arial"/>
      <w:b/>
      <w:szCs w:val="22"/>
    </w:rPr>
  </w:style>
  <w:style w:type="paragraph" w:customStyle="1" w:styleId="YReferences">
    <w:name w:val="YReferences"/>
    <w:basedOn w:val="Normal"/>
    <w:next w:val="Normal"/>
    <w:rsid w:val="00AC212B"/>
    <w:pPr>
      <w:spacing w:before="0" w:after="480"/>
      <w:ind w:left="1531" w:hanging="1531"/>
    </w:pPr>
    <w:rPr>
      <w:rFonts w:eastAsia="Times New Roman"/>
      <w:szCs w:val="22"/>
    </w:rPr>
  </w:style>
  <w:style w:type="paragraph" w:customStyle="1" w:styleId="ListBullet1">
    <w:name w:val="List Bullet 1"/>
    <w:basedOn w:val="Text1"/>
    <w:rsid w:val="00AC212B"/>
    <w:pPr>
      <w:tabs>
        <w:tab w:val="num" w:pos="765"/>
      </w:tabs>
      <w:spacing w:before="0" w:after="240"/>
      <w:ind w:left="765" w:hanging="283"/>
    </w:pPr>
    <w:rPr>
      <w:rFonts w:eastAsia="Times New Roman" w:cs="Times New Roman"/>
    </w:rPr>
  </w:style>
  <w:style w:type="paragraph" w:customStyle="1" w:styleId="ListDash">
    <w:name w:val="List Dash"/>
    <w:basedOn w:val="Normal"/>
    <w:rsid w:val="00AC212B"/>
    <w:pPr>
      <w:numPr>
        <w:numId w:val="10"/>
      </w:numPr>
      <w:spacing w:before="0" w:after="240"/>
    </w:pPr>
    <w:rPr>
      <w:rFonts w:eastAsia="Times New Roman"/>
      <w:szCs w:val="22"/>
    </w:rPr>
  </w:style>
  <w:style w:type="paragraph" w:customStyle="1" w:styleId="ListDash1">
    <w:name w:val="List Dash 1"/>
    <w:basedOn w:val="Text1"/>
    <w:rsid w:val="00AC212B"/>
    <w:pPr>
      <w:numPr>
        <w:numId w:val="11"/>
      </w:numPr>
      <w:spacing w:before="0" w:after="240"/>
    </w:pPr>
    <w:rPr>
      <w:rFonts w:eastAsia="Times New Roman" w:cs="Times New Roman"/>
    </w:rPr>
  </w:style>
  <w:style w:type="paragraph" w:customStyle="1" w:styleId="ListDash2">
    <w:name w:val="List Dash 2"/>
    <w:basedOn w:val="Text2"/>
    <w:rsid w:val="00AC212B"/>
    <w:pPr>
      <w:numPr>
        <w:numId w:val="12"/>
      </w:numPr>
      <w:spacing w:before="0" w:after="240"/>
    </w:pPr>
    <w:rPr>
      <w:rFonts w:eastAsia="Times New Roman"/>
    </w:rPr>
  </w:style>
  <w:style w:type="paragraph" w:customStyle="1" w:styleId="ListDash3">
    <w:name w:val="List Dash 3"/>
    <w:basedOn w:val="Text3"/>
    <w:rsid w:val="00AC212B"/>
    <w:pPr>
      <w:numPr>
        <w:numId w:val="13"/>
      </w:numPr>
      <w:spacing w:before="0" w:after="240"/>
    </w:pPr>
    <w:rPr>
      <w:rFonts w:eastAsia="Times New Roman"/>
    </w:rPr>
  </w:style>
  <w:style w:type="paragraph" w:customStyle="1" w:styleId="ListDash4">
    <w:name w:val="List Dash 4"/>
    <w:basedOn w:val="Text4"/>
    <w:rsid w:val="00AC212B"/>
    <w:pPr>
      <w:numPr>
        <w:numId w:val="14"/>
      </w:numPr>
      <w:spacing w:before="0" w:after="240"/>
    </w:pPr>
    <w:rPr>
      <w:rFonts w:eastAsia="Times New Roman"/>
    </w:rPr>
  </w:style>
  <w:style w:type="paragraph" w:customStyle="1" w:styleId="ListNumberLevel2">
    <w:name w:val="List Number (Level 2)"/>
    <w:basedOn w:val="Normal"/>
    <w:rsid w:val="00AC212B"/>
    <w:pPr>
      <w:numPr>
        <w:ilvl w:val="1"/>
        <w:numId w:val="15"/>
      </w:numPr>
      <w:spacing w:before="0" w:after="240"/>
    </w:pPr>
    <w:rPr>
      <w:rFonts w:eastAsia="Times New Roman"/>
      <w:szCs w:val="22"/>
    </w:rPr>
  </w:style>
  <w:style w:type="paragraph" w:customStyle="1" w:styleId="ListNumberLevel3">
    <w:name w:val="List Number (Level 3)"/>
    <w:basedOn w:val="Normal"/>
    <w:rsid w:val="00AC212B"/>
    <w:pPr>
      <w:numPr>
        <w:ilvl w:val="2"/>
        <w:numId w:val="15"/>
      </w:numPr>
      <w:spacing w:before="0" w:after="240"/>
    </w:pPr>
    <w:rPr>
      <w:rFonts w:eastAsia="Times New Roman"/>
      <w:szCs w:val="22"/>
    </w:rPr>
  </w:style>
  <w:style w:type="paragraph" w:customStyle="1" w:styleId="ListNumberLevel4">
    <w:name w:val="List Number (Level 4)"/>
    <w:basedOn w:val="Normal"/>
    <w:rsid w:val="00AC212B"/>
    <w:pPr>
      <w:numPr>
        <w:ilvl w:val="3"/>
        <w:numId w:val="15"/>
      </w:numPr>
      <w:spacing w:before="0" w:after="240"/>
    </w:pPr>
    <w:rPr>
      <w:rFonts w:eastAsia="Times New Roman"/>
      <w:szCs w:val="22"/>
    </w:rPr>
  </w:style>
  <w:style w:type="paragraph" w:customStyle="1" w:styleId="ListNumber1">
    <w:name w:val="List Number 1"/>
    <w:basedOn w:val="Text1"/>
    <w:rsid w:val="00AC212B"/>
    <w:pPr>
      <w:numPr>
        <w:numId w:val="16"/>
      </w:numPr>
      <w:spacing w:before="0" w:after="240"/>
    </w:pPr>
    <w:rPr>
      <w:rFonts w:eastAsia="Times New Roman" w:cs="Times New Roman"/>
    </w:rPr>
  </w:style>
  <w:style w:type="paragraph" w:customStyle="1" w:styleId="ListNumber1Level2">
    <w:name w:val="List Number 1 (Level 2)"/>
    <w:basedOn w:val="Text1"/>
    <w:rsid w:val="00AC212B"/>
    <w:pPr>
      <w:numPr>
        <w:ilvl w:val="1"/>
        <w:numId w:val="16"/>
      </w:numPr>
      <w:spacing w:before="0" w:after="240"/>
    </w:pPr>
    <w:rPr>
      <w:rFonts w:eastAsia="Times New Roman" w:cs="Times New Roman"/>
    </w:rPr>
  </w:style>
  <w:style w:type="paragraph" w:customStyle="1" w:styleId="ListNumber1Level3">
    <w:name w:val="List Number 1 (Level 3)"/>
    <w:basedOn w:val="Text1"/>
    <w:rsid w:val="00AC212B"/>
    <w:pPr>
      <w:numPr>
        <w:ilvl w:val="2"/>
        <w:numId w:val="16"/>
      </w:numPr>
      <w:spacing w:before="0" w:after="240"/>
    </w:pPr>
    <w:rPr>
      <w:rFonts w:eastAsia="Times New Roman" w:cs="Times New Roman"/>
    </w:rPr>
  </w:style>
  <w:style w:type="paragraph" w:customStyle="1" w:styleId="ListNumber1Level4">
    <w:name w:val="List Number 1 (Level 4)"/>
    <w:basedOn w:val="Text1"/>
    <w:rsid w:val="00AC212B"/>
    <w:pPr>
      <w:numPr>
        <w:ilvl w:val="3"/>
        <w:numId w:val="16"/>
      </w:numPr>
      <w:spacing w:before="0" w:after="240"/>
    </w:pPr>
    <w:rPr>
      <w:rFonts w:eastAsia="Times New Roman" w:cs="Times New Roman"/>
    </w:rPr>
  </w:style>
  <w:style w:type="paragraph" w:customStyle="1" w:styleId="ListNumber2Level2">
    <w:name w:val="List Number 2 (Level 2)"/>
    <w:basedOn w:val="Text2"/>
    <w:rsid w:val="00AC212B"/>
    <w:pPr>
      <w:numPr>
        <w:ilvl w:val="1"/>
        <w:numId w:val="17"/>
      </w:numPr>
      <w:spacing w:before="0" w:after="240"/>
    </w:pPr>
    <w:rPr>
      <w:rFonts w:eastAsia="Times New Roman"/>
    </w:rPr>
  </w:style>
  <w:style w:type="paragraph" w:customStyle="1" w:styleId="ListNumber2Level3">
    <w:name w:val="List Number 2 (Level 3)"/>
    <w:basedOn w:val="Text2"/>
    <w:rsid w:val="00AC212B"/>
    <w:pPr>
      <w:numPr>
        <w:ilvl w:val="2"/>
        <w:numId w:val="17"/>
      </w:numPr>
      <w:spacing w:before="0" w:after="240"/>
    </w:pPr>
    <w:rPr>
      <w:rFonts w:eastAsia="Times New Roman"/>
    </w:rPr>
  </w:style>
  <w:style w:type="paragraph" w:customStyle="1" w:styleId="ListNumber2Level4">
    <w:name w:val="List Number 2 (Level 4)"/>
    <w:basedOn w:val="Text2"/>
    <w:rsid w:val="00AC212B"/>
    <w:pPr>
      <w:numPr>
        <w:ilvl w:val="3"/>
        <w:numId w:val="17"/>
      </w:numPr>
      <w:spacing w:before="0" w:after="240"/>
      <w:ind w:left="3901" w:hanging="703"/>
    </w:pPr>
    <w:rPr>
      <w:rFonts w:eastAsia="Times New Roman"/>
    </w:rPr>
  </w:style>
  <w:style w:type="paragraph" w:customStyle="1" w:styleId="ListNumber3Level2">
    <w:name w:val="List Number 3 (Level 2)"/>
    <w:basedOn w:val="Text3"/>
    <w:rsid w:val="00AC212B"/>
    <w:pPr>
      <w:numPr>
        <w:ilvl w:val="1"/>
        <w:numId w:val="18"/>
      </w:numPr>
      <w:spacing w:before="0" w:after="240"/>
    </w:pPr>
    <w:rPr>
      <w:rFonts w:eastAsia="Times New Roman"/>
    </w:rPr>
  </w:style>
  <w:style w:type="paragraph" w:customStyle="1" w:styleId="ListNumber3Level3">
    <w:name w:val="List Number 3 (Level 3)"/>
    <w:basedOn w:val="Text3"/>
    <w:rsid w:val="00AC212B"/>
    <w:pPr>
      <w:numPr>
        <w:ilvl w:val="2"/>
        <w:numId w:val="18"/>
      </w:numPr>
      <w:spacing w:before="0" w:after="240"/>
    </w:pPr>
    <w:rPr>
      <w:rFonts w:eastAsia="Times New Roman"/>
    </w:rPr>
  </w:style>
  <w:style w:type="paragraph" w:customStyle="1" w:styleId="ListNumber3Level4">
    <w:name w:val="List Number 3 (Level 4)"/>
    <w:basedOn w:val="Text3"/>
    <w:rsid w:val="00AC212B"/>
    <w:pPr>
      <w:numPr>
        <w:ilvl w:val="3"/>
        <w:numId w:val="18"/>
      </w:numPr>
      <w:spacing w:before="0" w:after="240"/>
    </w:pPr>
    <w:rPr>
      <w:rFonts w:eastAsia="Times New Roman"/>
    </w:rPr>
  </w:style>
  <w:style w:type="paragraph" w:customStyle="1" w:styleId="ListNumber4Level2">
    <w:name w:val="List Number 4 (Level 2)"/>
    <w:basedOn w:val="Text4"/>
    <w:rsid w:val="00AC212B"/>
    <w:pPr>
      <w:numPr>
        <w:ilvl w:val="1"/>
        <w:numId w:val="19"/>
      </w:numPr>
      <w:spacing w:before="0" w:after="240"/>
    </w:pPr>
    <w:rPr>
      <w:rFonts w:eastAsia="Times New Roman"/>
    </w:rPr>
  </w:style>
  <w:style w:type="paragraph" w:customStyle="1" w:styleId="ListNumber4Level3">
    <w:name w:val="List Number 4 (Level 3)"/>
    <w:basedOn w:val="Text4"/>
    <w:rsid w:val="00AC212B"/>
    <w:pPr>
      <w:numPr>
        <w:ilvl w:val="2"/>
        <w:numId w:val="19"/>
      </w:numPr>
      <w:spacing w:before="0" w:after="240"/>
    </w:pPr>
    <w:rPr>
      <w:rFonts w:eastAsia="Times New Roman"/>
    </w:rPr>
  </w:style>
  <w:style w:type="paragraph" w:customStyle="1" w:styleId="ListNumber4Level4">
    <w:name w:val="List Number 4 (Level 4)"/>
    <w:basedOn w:val="Text4"/>
    <w:rsid w:val="00AC212B"/>
    <w:pPr>
      <w:numPr>
        <w:ilvl w:val="3"/>
        <w:numId w:val="19"/>
      </w:numPr>
      <w:spacing w:before="0" w:after="240"/>
    </w:pPr>
    <w:rPr>
      <w:rFonts w:eastAsia="Times New Roman"/>
    </w:rPr>
  </w:style>
  <w:style w:type="paragraph" w:customStyle="1" w:styleId="DisclaimerNotice">
    <w:name w:val="Disclaimer Notice"/>
    <w:basedOn w:val="Normal"/>
    <w:next w:val="AddressTR"/>
    <w:rsid w:val="00AC212B"/>
    <w:pPr>
      <w:spacing w:before="0" w:after="240"/>
      <w:ind w:left="5103"/>
      <w:jc w:val="left"/>
    </w:pPr>
    <w:rPr>
      <w:rFonts w:eastAsia="Times New Roman"/>
      <w:i/>
      <w:sz w:val="20"/>
      <w:szCs w:val="22"/>
    </w:rPr>
  </w:style>
  <w:style w:type="paragraph" w:customStyle="1" w:styleId="Disclaimer">
    <w:name w:val="Disclaimer"/>
    <w:basedOn w:val="Normal"/>
    <w:rsid w:val="00AC212B"/>
    <w:pPr>
      <w:keepLines/>
      <w:pBdr>
        <w:top w:val="single" w:sz="4" w:space="1" w:color="auto"/>
      </w:pBdr>
      <w:spacing w:before="480" w:after="0"/>
    </w:pPr>
    <w:rPr>
      <w:rFonts w:eastAsia="Times New Roman"/>
      <w:i/>
      <w:szCs w:val="22"/>
    </w:rPr>
  </w:style>
  <w:style w:type="character" w:styleId="FollowedHyperlink">
    <w:name w:val="FollowedHyperlink"/>
    <w:uiPriority w:val="99"/>
    <w:rsid w:val="00AC212B"/>
    <w:rPr>
      <w:color w:val="800080"/>
      <w:u w:val="single"/>
    </w:rPr>
  </w:style>
  <w:style w:type="paragraph" w:customStyle="1" w:styleId="DisclaimerSJ">
    <w:name w:val="Disclaimer_SJ"/>
    <w:basedOn w:val="Normal"/>
    <w:next w:val="Normal"/>
    <w:rsid w:val="00AC212B"/>
    <w:pPr>
      <w:spacing w:before="0" w:after="0"/>
    </w:pPr>
    <w:rPr>
      <w:rFonts w:ascii="Arial" w:eastAsia="Times New Roman" w:hAnsi="Arial"/>
      <w:b/>
      <w:sz w:val="16"/>
      <w:szCs w:val="22"/>
    </w:rPr>
  </w:style>
  <w:style w:type="paragraph" w:styleId="NormalWeb">
    <w:name w:val="Normal (Web)"/>
    <w:basedOn w:val="Normal"/>
    <w:uiPriority w:val="99"/>
    <w:rsid w:val="00AC212B"/>
    <w:pPr>
      <w:suppressAutoHyphens/>
      <w:spacing w:before="100" w:after="100"/>
      <w:jc w:val="left"/>
    </w:pPr>
    <w:rPr>
      <w:rFonts w:eastAsia="Times New Roman"/>
      <w:szCs w:val="24"/>
    </w:rPr>
  </w:style>
  <w:style w:type="character" w:customStyle="1" w:styleId="ManualNumPar1Char">
    <w:name w:val="Manual NumPar 1 Char"/>
    <w:rsid w:val="00AC212B"/>
    <w:rPr>
      <w:rFonts w:ascii="Times New Roman" w:hAnsi="Times New Roman"/>
      <w:sz w:val="24"/>
      <w:szCs w:val="22"/>
      <w:lang w:eastAsia="lv-LV"/>
    </w:rPr>
  </w:style>
  <w:style w:type="paragraph" w:customStyle="1" w:styleId="StyleHeading3BoldNotItalic">
    <w:name w:val="Style Heading 3 + Bold Not Italic"/>
    <w:basedOn w:val="Heading3"/>
    <w:autoRedefine/>
    <w:rsid w:val="00AC212B"/>
    <w:pPr>
      <w:numPr>
        <w:numId w:val="2"/>
      </w:numPr>
      <w:tabs>
        <w:tab w:val="num" w:pos="850"/>
      </w:tabs>
      <w:ind w:left="720" w:hanging="720"/>
    </w:pPr>
    <w:rPr>
      <w:rFonts w:ascii="Times New Roman Bold" w:hAnsi="Times New Roman Bold"/>
      <w:bCs/>
      <w:szCs w:val="22"/>
    </w:rPr>
  </w:style>
  <w:style w:type="paragraph" w:customStyle="1" w:styleId="Annextitle">
    <w:name w:val="Annex title"/>
    <w:basedOn w:val="Normal"/>
    <w:autoRedefine/>
    <w:rsid w:val="00AC212B"/>
    <w:pPr>
      <w:spacing w:after="240"/>
      <w:jc w:val="center"/>
    </w:pPr>
    <w:rPr>
      <w:rFonts w:ascii="Times New Roman Bold" w:eastAsia="Times New Roman" w:hAnsi="Times New Roman Bold"/>
      <w:b/>
      <w:iCs/>
      <w:smallCaps/>
      <w:szCs w:val="24"/>
    </w:rPr>
  </w:style>
  <w:style w:type="paragraph" w:styleId="Revision">
    <w:name w:val="Revision"/>
    <w:hidden/>
    <w:uiPriority w:val="99"/>
    <w:semiHidden/>
    <w:rsid w:val="00AC212B"/>
    <w:pPr>
      <w:spacing w:after="200" w:line="276" w:lineRule="auto"/>
    </w:pPr>
    <w:rPr>
      <w:rFonts w:eastAsia="Times New Roman" w:cs="Times New Roman"/>
      <w:lang w:eastAsia="lv-LV" w:bidi="lv-LV"/>
    </w:rPr>
  </w:style>
  <w:style w:type="character" w:styleId="EndnoteReference">
    <w:name w:val="endnote reference"/>
    <w:rsid w:val="00AC212B"/>
    <w:rPr>
      <w:vertAlign w:val="superscript"/>
    </w:rPr>
  </w:style>
  <w:style w:type="paragraph" w:customStyle="1" w:styleId="StyleHeading1Hanging085cm">
    <w:name w:val="Style Heading 1 + Hanging:  0.85 cm"/>
    <w:basedOn w:val="Heading1"/>
    <w:autoRedefine/>
    <w:rsid w:val="00AC212B"/>
    <w:pPr>
      <w:numPr>
        <w:numId w:val="0"/>
      </w:numPr>
      <w:tabs>
        <w:tab w:val="left" w:pos="1134"/>
        <w:tab w:val="left" w:pos="1560"/>
      </w:tabs>
      <w:spacing w:before="360"/>
    </w:pPr>
    <w:rPr>
      <w:i/>
      <w:szCs w:val="24"/>
    </w:rPr>
  </w:style>
  <w:style w:type="paragraph" w:customStyle="1" w:styleId="StyleHeading1Left0cm">
    <w:name w:val="Style Heading 1 + Left:  0 cm"/>
    <w:basedOn w:val="Heading1"/>
    <w:autoRedefine/>
    <w:rsid w:val="00AC212B"/>
    <w:pPr>
      <w:numPr>
        <w:numId w:val="20"/>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sid w:val="00AC212B"/>
    <w:rPr>
      <w:sz w:val="20"/>
      <w:szCs w:val="20"/>
    </w:rPr>
  </w:style>
  <w:style w:type="paragraph" w:customStyle="1" w:styleId="CM1">
    <w:name w:val="CM1"/>
    <w:basedOn w:val="Default"/>
    <w:next w:val="Default"/>
    <w:uiPriority w:val="99"/>
    <w:rsid w:val="00AC212B"/>
    <w:rPr>
      <w:rFonts w:ascii="EUAlbertina" w:eastAsia="Calibri" w:hAnsi="EUAlbertina"/>
      <w:color w:val="auto"/>
    </w:rPr>
  </w:style>
  <w:style w:type="paragraph" w:customStyle="1" w:styleId="CM3">
    <w:name w:val="CM3"/>
    <w:basedOn w:val="Default"/>
    <w:next w:val="Default"/>
    <w:uiPriority w:val="99"/>
    <w:rsid w:val="00AC212B"/>
    <w:rPr>
      <w:rFonts w:ascii="EUAlbertina" w:eastAsia="Calibri" w:hAnsi="EUAlbertina"/>
      <w:color w:val="auto"/>
    </w:rPr>
  </w:style>
  <w:style w:type="paragraph" w:customStyle="1" w:styleId="Annextitre">
    <w:name w:val="Annex titre"/>
    <w:basedOn w:val="Normal"/>
    <w:rsid w:val="00AC212B"/>
    <w:rPr>
      <w:szCs w:val="22"/>
    </w:rPr>
  </w:style>
  <w:style w:type="paragraph" w:styleId="TOCHeading">
    <w:name w:val="TOC Heading"/>
    <w:basedOn w:val="Normal"/>
    <w:next w:val="Normal"/>
    <w:uiPriority w:val="39"/>
    <w:unhideWhenUsed/>
    <w:qFormat/>
    <w:rsid w:val="00AC212B"/>
    <w:pPr>
      <w:spacing w:after="240"/>
      <w:jc w:val="center"/>
    </w:pPr>
    <w:rPr>
      <w:b/>
      <w:sz w:val="28"/>
      <w:szCs w:val="22"/>
    </w:rPr>
  </w:style>
  <w:style w:type="paragraph" w:styleId="TOC1">
    <w:name w:val="toc 1"/>
    <w:basedOn w:val="Normal"/>
    <w:next w:val="Normal"/>
    <w:uiPriority w:val="39"/>
    <w:unhideWhenUsed/>
    <w:rsid w:val="00AC212B"/>
    <w:pPr>
      <w:tabs>
        <w:tab w:val="right" w:leader="dot" w:pos="9071"/>
      </w:tabs>
      <w:spacing w:before="60"/>
      <w:ind w:left="850" w:hanging="850"/>
      <w:jc w:val="left"/>
    </w:pPr>
    <w:rPr>
      <w:szCs w:val="22"/>
    </w:rPr>
  </w:style>
  <w:style w:type="paragraph" w:styleId="TOC2">
    <w:name w:val="toc 2"/>
    <w:basedOn w:val="Normal"/>
    <w:next w:val="Normal"/>
    <w:uiPriority w:val="39"/>
    <w:unhideWhenUsed/>
    <w:rsid w:val="00AC212B"/>
    <w:pPr>
      <w:tabs>
        <w:tab w:val="right" w:leader="dot" w:pos="9071"/>
      </w:tabs>
      <w:spacing w:before="60"/>
      <w:ind w:left="850" w:hanging="850"/>
      <w:jc w:val="left"/>
    </w:pPr>
    <w:rPr>
      <w:szCs w:val="22"/>
    </w:rPr>
  </w:style>
  <w:style w:type="paragraph" w:styleId="TOC3">
    <w:name w:val="toc 3"/>
    <w:basedOn w:val="Normal"/>
    <w:next w:val="Normal"/>
    <w:uiPriority w:val="39"/>
    <w:unhideWhenUsed/>
    <w:rsid w:val="00AC212B"/>
    <w:pPr>
      <w:tabs>
        <w:tab w:val="right" w:leader="dot" w:pos="9071"/>
      </w:tabs>
      <w:spacing w:before="60"/>
      <w:ind w:left="850" w:hanging="850"/>
      <w:jc w:val="left"/>
    </w:pPr>
    <w:rPr>
      <w:szCs w:val="22"/>
    </w:rPr>
  </w:style>
  <w:style w:type="paragraph" w:styleId="TOC4">
    <w:name w:val="toc 4"/>
    <w:basedOn w:val="Normal"/>
    <w:next w:val="Normal"/>
    <w:uiPriority w:val="39"/>
    <w:semiHidden/>
    <w:unhideWhenUsed/>
    <w:rsid w:val="00AC212B"/>
    <w:pPr>
      <w:tabs>
        <w:tab w:val="right" w:leader="dot" w:pos="9071"/>
      </w:tabs>
      <w:spacing w:before="60"/>
      <w:ind w:left="850" w:hanging="850"/>
      <w:jc w:val="left"/>
    </w:pPr>
    <w:rPr>
      <w:szCs w:val="22"/>
    </w:rPr>
  </w:style>
  <w:style w:type="paragraph" w:styleId="TOC5">
    <w:name w:val="toc 5"/>
    <w:basedOn w:val="Normal"/>
    <w:next w:val="Normal"/>
    <w:uiPriority w:val="39"/>
    <w:semiHidden/>
    <w:unhideWhenUsed/>
    <w:rsid w:val="00AC212B"/>
    <w:pPr>
      <w:tabs>
        <w:tab w:val="right" w:leader="dot" w:pos="9071"/>
      </w:tabs>
      <w:spacing w:before="300"/>
      <w:jc w:val="left"/>
    </w:pPr>
    <w:rPr>
      <w:szCs w:val="22"/>
    </w:rPr>
  </w:style>
  <w:style w:type="paragraph" w:styleId="TOC6">
    <w:name w:val="toc 6"/>
    <w:basedOn w:val="Normal"/>
    <w:next w:val="Normal"/>
    <w:uiPriority w:val="39"/>
    <w:semiHidden/>
    <w:unhideWhenUsed/>
    <w:rsid w:val="00AC212B"/>
    <w:pPr>
      <w:tabs>
        <w:tab w:val="right" w:leader="dot" w:pos="9071"/>
      </w:tabs>
      <w:spacing w:before="240"/>
      <w:jc w:val="left"/>
    </w:pPr>
    <w:rPr>
      <w:szCs w:val="22"/>
    </w:rPr>
  </w:style>
  <w:style w:type="paragraph" w:styleId="TOC7">
    <w:name w:val="toc 7"/>
    <w:basedOn w:val="Normal"/>
    <w:next w:val="Normal"/>
    <w:uiPriority w:val="39"/>
    <w:semiHidden/>
    <w:unhideWhenUsed/>
    <w:rsid w:val="00AC212B"/>
    <w:pPr>
      <w:tabs>
        <w:tab w:val="right" w:leader="dot" w:pos="9071"/>
      </w:tabs>
      <w:spacing w:before="180"/>
      <w:jc w:val="left"/>
    </w:pPr>
    <w:rPr>
      <w:szCs w:val="22"/>
    </w:rPr>
  </w:style>
  <w:style w:type="paragraph" w:styleId="TOC8">
    <w:name w:val="toc 8"/>
    <w:basedOn w:val="Normal"/>
    <w:next w:val="Normal"/>
    <w:uiPriority w:val="39"/>
    <w:semiHidden/>
    <w:unhideWhenUsed/>
    <w:rsid w:val="00AC212B"/>
    <w:pPr>
      <w:tabs>
        <w:tab w:val="right" w:leader="dot" w:pos="9071"/>
      </w:tabs>
      <w:jc w:val="left"/>
    </w:pPr>
    <w:rPr>
      <w:szCs w:val="22"/>
    </w:rPr>
  </w:style>
  <w:style w:type="paragraph" w:styleId="TOC9">
    <w:name w:val="toc 9"/>
    <w:basedOn w:val="Normal"/>
    <w:next w:val="Normal"/>
    <w:uiPriority w:val="39"/>
    <w:semiHidden/>
    <w:unhideWhenUsed/>
    <w:rsid w:val="00AC212B"/>
    <w:pPr>
      <w:tabs>
        <w:tab w:val="right" w:leader="dot" w:pos="9071"/>
      </w:tabs>
    </w:pPr>
    <w:rPr>
      <w:szCs w:val="22"/>
    </w:rPr>
  </w:style>
  <w:style w:type="paragraph" w:customStyle="1" w:styleId="NormalLeft">
    <w:name w:val="Normal Left"/>
    <w:basedOn w:val="Normal"/>
    <w:rsid w:val="00AC212B"/>
    <w:pPr>
      <w:jc w:val="left"/>
    </w:pPr>
    <w:rPr>
      <w:szCs w:val="22"/>
    </w:rPr>
  </w:style>
  <w:style w:type="paragraph" w:customStyle="1" w:styleId="NormalRight">
    <w:name w:val="Normal Right"/>
    <w:basedOn w:val="Normal"/>
    <w:rsid w:val="00AC212B"/>
    <w:pPr>
      <w:jc w:val="right"/>
    </w:pPr>
    <w:rPr>
      <w:szCs w:val="22"/>
    </w:rPr>
  </w:style>
  <w:style w:type="paragraph" w:customStyle="1" w:styleId="QuotedText">
    <w:name w:val="Quoted Text"/>
    <w:basedOn w:val="Normal"/>
    <w:rsid w:val="00AC212B"/>
    <w:pPr>
      <w:ind w:left="1417"/>
    </w:pPr>
    <w:rPr>
      <w:szCs w:val="22"/>
    </w:rPr>
  </w:style>
  <w:style w:type="paragraph" w:customStyle="1" w:styleId="Point0">
    <w:name w:val="Point 0"/>
    <w:basedOn w:val="Normal"/>
    <w:rsid w:val="00AC212B"/>
    <w:pPr>
      <w:ind w:left="850" w:hanging="850"/>
    </w:pPr>
    <w:rPr>
      <w:szCs w:val="22"/>
    </w:rPr>
  </w:style>
  <w:style w:type="paragraph" w:customStyle="1" w:styleId="Point1">
    <w:name w:val="Point 1"/>
    <w:basedOn w:val="Normal"/>
    <w:rsid w:val="00AC212B"/>
    <w:pPr>
      <w:ind w:left="1417" w:hanging="567"/>
    </w:pPr>
    <w:rPr>
      <w:szCs w:val="22"/>
    </w:rPr>
  </w:style>
  <w:style w:type="paragraph" w:customStyle="1" w:styleId="Point2">
    <w:name w:val="Point 2"/>
    <w:basedOn w:val="Normal"/>
    <w:rsid w:val="00AC212B"/>
    <w:pPr>
      <w:ind w:left="1984" w:hanging="567"/>
    </w:pPr>
    <w:rPr>
      <w:szCs w:val="22"/>
    </w:rPr>
  </w:style>
  <w:style w:type="paragraph" w:customStyle="1" w:styleId="Point3">
    <w:name w:val="Point 3"/>
    <w:basedOn w:val="Normal"/>
    <w:rsid w:val="00AC212B"/>
    <w:pPr>
      <w:ind w:left="2551" w:hanging="567"/>
    </w:pPr>
    <w:rPr>
      <w:szCs w:val="22"/>
    </w:rPr>
  </w:style>
  <w:style w:type="paragraph" w:customStyle="1" w:styleId="Point4">
    <w:name w:val="Point 4"/>
    <w:basedOn w:val="Normal"/>
    <w:rsid w:val="00AC212B"/>
    <w:pPr>
      <w:ind w:left="3118" w:hanging="567"/>
    </w:pPr>
    <w:rPr>
      <w:szCs w:val="22"/>
    </w:rPr>
  </w:style>
  <w:style w:type="paragraph" w:customStyle="1" w:styleId="Tiret0">
    <w:name w:val="Tiret 0"/>
    <w:basedOn w:val="Point0"/>
    <w:rsid w:val="00AC212B"/>
    <w:pPr>
      <w:numPr>
        <w:numId w:val="22"/>
      </w:numPr>
    </w:pPr>
  </w:style>
  <w:style w:type="paragraph" w:customStyle="1" w:styleId="Tiret1">
    <w:name w:val="Tiret 1"/>
    <w:basedOn w:val="Point1"/>
    <w:rsid w:val="00AC212B"/>
    <w:pPr>
      <w:numPr>
        <w:numId w:val="23"/>
      </w:numPr>
    </w:pPr>
  </w:style>
  <w:style w:type="paragraph" w:customStyle="1" w:styleId="Tiret2">
    <w:name w:val="Tiret 2"/>
    <w:basedOn w:val="Point2"/>
    <w:rsid w:val="00AC212B"/>
    <w:pPr>
      <w:numPr>
        <w:numId w:val="24"/>
      </w:numPr>
    </w:pPr>
  </w:style>
  <w:style w:type="paragraph" w:customStyle="1" w:styleId="Tiret3">
    <w:name w:val="Tiret 3"/>
    <w:basedOn w:val="Point3"/>
    <w:rsid w:val="00AC212B"/>
    <w:pPr>
      <w:numPr>
        <w:numId w:val="25"/>
      </w:numPr>
    </w:pPr>
  </w:style>
  <w:style w:type="paragraph" w:customStyle="1" w:styleId="Tiret4">
    <w:name w:val="Tiret 4"/>
    <w:basedOn w:val="Point4"/>
    <w:rsid w:val="00AC212B"/>
    <w:pPr>
      <w:numPr>
        <w:numId w:val="26"/>
      </w:numPr>
    </w:pPr>
  </w:style>
  <w:style w:type="paragraph" w:customStyle="1" w:styleId="PointDouble0">
    <w:name w:val="PointDouble 0"/>
    <w:basedOn w:val="Normal"/>
    <w:rsid w:val="00AC212B"/>
    <w:pPr>
      <w:tabs>
        <w:tab w:val="left" w:pos="850"/>
      </w:tabs>
      <w:ind w:left="1417" w:hanging="1417"/>
    </w:pPr>
    <w:rPr>
      <w:szCs w:val="22"/>
    </w:rPr>
  </w:style>
  <w:style w:type="paragraph" w:customStyle="1" w:styleId="PointDouble1">
    <w:name w:val="PointDouble 1"/>
    <w:basedOn w:val="Normal"/>
    <w:rsid w:val="00AC212B"/>
    <w:pPr>
      <w:tabs>
        <w:tab w:val="left" w:pos="1417"/>
      </w:tabs>
      <w:ind w:left="1984" w:hanging="1134"/>
    </w:pPr>
    <w:rPr>
      <w:szCs w:val="22"/>
    </w:rPr>
  </w:style>
  <w:style w:type="paragraph" w:customStyle="1" w:styleId="PointDouble2">
    <w:name w:val="PointDouble 2"/>
    <w:basedOn w:val="Normal"/>
    <w:rsid w:val="00AC212B"/>
    <w:pPr>
      <w:tabs>
        <w:tab w:val="left" w:pos="1984"/>
      </w:tabs>
      <w:ind w:left="2551" w:hanging="1134"/>
    </w:pPr>
    <w:rPr>
      <w:szCs w:val="22"/>
    </w:rPr>
  </w:style>
  <w:style w:type="paragraph" w:customStyle="1" w:styleId="PointDouble3">
    <w:name w:val="PointDouble 3"/>
    <w:basedOn w:val="Normal"/>
    <w:rsid w:val="00AC212B"/>
    <w:pPr>
      <w:tabs>
        <w:tab w:val="left" w:pos="2551"/>
      </w:tabs>
      <w:ind w:left="3118" w:hanging="1134"/>
    </w:pPr>
    <w:rPr>
      <w:szCs w:val="22"/>
    </w:rPr>
  </w:style>
  <w:style w:type="paragraph" w:customStyle="1" w:styleId="PointDouble4">
    <w:name w:val="PointDouble 4"/>
    <w:basedOn w:val="Normal"/>
    <w:rsid w:val="00AC212B"/>
    <w:pPr>
      <w:tabs>
        <w:tab w:val="left" w:pos="3118"/>
      </w:tabs>
      <w:ind w:left="3685" w:hanging="1134"/>
    </w:pPr>
    <w:rPr>
      <w:szCs w:val="22"/>
    </w:rPr>
  </w:style>
  <w:style w:type="paragraph" w:customStyle="1" w:styleId="PointTriple0">
    <w:name w:val="PointTriple 0"/>
    <w:basedOn w:val="Normal"/>
    <w:rsid w:val="00AC212B"/>
    <w:pPr>
      <w:tabs>
        <w:tab w:val="left" w:pos="850"/>
        <w:tab w:val="left" w:pos="1417"/>
      </w:tabs>
      <w:ind w:left="1984" w:hanging="1984"/>
    </w:pPr>
    <w:rPr>
      <w:szCs w:val="22"/>
    </w:rPr>
  </w:style>
  <w:style w:type="paragraph" w:customStyle="1" w:styleId="PointTriple1">
    <w:name w:val="PointTriple 1"/>
    <w:basedOn w:val="Normal"/>
    <w:rsid w:val="00AC212B"/>
    <w:pPr>
      <w:tabs>
        <w:tab w:val="left" w:pos="1417"/>
        <w:tab w:val="left" w:pos="1984"/>
      </w:tabs>
      <w:ind w:left="2551" w:hanging="1701"/>
    </w:pPr>
    <w:rPr>
      <w:szCs w:val="22"/>
    </w:rPr>
  </w:style>
  <w:style w:type="paragraph" w:customStyle="1" w:styleId="PointTriple2">
    <w:name w:val="PointTriple 2"/>
    <w:basedOn w:val="Normal"/>
    <w:rsid w:val="00AC212B"/>
    <w:pPr>
      <w:tabs>
        <w:tab w:val="left" w:pos="1984"/>
        <w:tab w:val="left" w:pos="2551"/>
      </w:tabs>
      <w:ind w:left="3118" w:hanging="1701"/>
    </w:pPr>
    <w:rPr>
      <w:szCs w:val="22"/>
    </w:rPr>
  </w:style>
  <w:style w:type="paragraph" w:customStyle="1" w:styleId="PointTriple3">
    <w:name w:val="PointTriple 3"/>
    <w:basedOn w:val="Normal"/>
    <w:rsid w:val="00AC212B"/>
    <w:pPr>
      <w:tabs>
        <w:tab w:val="left" w:pos="2551"/>
        <w:tab w:val="left" w:pos="3118"/>
      </w:tabs>
      <w:ind w:left="3685" w:hanging="1701"/>
    </w:pPr>
    <w:rPr>
      <w:szCs w:val="22"/>
    </w:rPr>
  </w:style>
  <w:style w:type="paragraph" w:customStyle="1" w:styleId="PointTriple4">
    <w:name w:val="PointTriple 4"/>
    <w:basedOn w:val="Normal"/>
    <w:rsid w:val="00AC212B"/>
    <w:pPr>
      <w:tabs>
        <w:tab w:val="left" w:pos="3118"/>
        <w:tab w:val="left" w:pos="3685"/>
      </w:tabs>
      <w:ind w:left="4252" w:hanging="1701"/>
    </w:pPr>
    <w:rPr>
      <w:szCs w:val="22"/>
    </w:rPr>
  </w:style>
  <w:style w:type="paragraph" w:customStyle="1" w:styleId="NumPar2">
    <w:name w:val="NumPar 2"/>
    <w:basedOn w:val="Normal"/>
    <w:next w:val="Text1"/>
    <w:rsid w:val="00AC212B"/>
    <w:pPr>
      <w:tabs>
        <w:tab w:val="num" w:pos="850"/>
      </w:tabs>
      <w:ind w:left="850" w:hanging="850"/>
    </w:pPr>
    <w:rPr>
      <w:szCs w:val="22"/>
    </w:rPr>
  </w:style>
  <w:style w:type="paragraph" w:customStyle="1" w:styleId="NumPar3">
    <w:name w:val="NumPar 3"/>
    <w:basedOn w:val="Normal"/>
    <w:next w:val="Text1"/>
    <w:rsid w:val="00AC212B"/>
    <w:pPr>
      <w:tabs>
        <w:tab w:val="num" w:pos="850"/>
      </w:tabs>
      <w:ind w:left="850" w:hanging="850"/>
    </w:pPr>
    <w:rPr>
      <w:szCs w:val="22"/>
    </w:rPr>
  </w:style>
  <w:style w:type="paragraph" w:customStyle="1" w:styleId="NumPar4">
    <w:name w:val="NumPar 4"/>
    <w:basedOn w:val="Normal"/>
    <w:next w:val="Text1"/>
    <w:rsid w:val="00AC212B"/>
    <w:pPr>
      <w:tabs>
        <w:tab w:val="num" w:pos="850"/>
      </w:tabs>
      <w:ind w:left="850" w:hanging="850"/>
    </w:pPr>
    <w:rPr>
      <w:szCs w:val="22"/>
    </w:rPr>
  </w:style>
  <w:style w:type="paragraph" w:customStyle="1" w:styleId="ManualNumPar1">
    <w:name w:val="Manual NumPar 1"/>
    <w:basedOn w:val="Normal"/>
    <w:next w:val="Text1"/>
    <w:rsid w:val="00AC212B"/>
    <w:pPr>
      <w:ind w:left="850" w:hanging="850"/>
    </w:pPr>
    <w:rPr>
      <w:szCs w:val="22"/>
    </w:rPr>
  </w:style>
  <w:style w:type="paragraph" w:customStyle="1" w:styleId="ManualNumPar2">
    <w:name w:val="Manual NumPar 2"/>
    <w:basedOn w:val="Normal"/>
    <w:next w:val="Text1"/>
    <w:rsid w:val="00AC212B"/>
    <w:pPr>
      <w:ind w:left="850" w:hanging="850"/>
    </w:pPr>
    <w:rPr>
      <w:szCs w:val="22"/>
    </w:rPr>
  </w:style>
  <w:style w:type="paragraph" w:customStyle="1" w:styleId="ManualNumPar3">
    <w:name w:val="Manual NumPar 3"/>
    <w:basedOn w:val="Normal"/>
    <w:next w:val="Text1"/>
    <w:rsid w:val="00AC212B"/>
    <w:pPr>
      <w:ind w:left="850" w:hanging="850"/>
    </w:pPr>
    <w:rPr>
      <w:szCs w:val="22"/>
    </w:rPr>
  </w:style>
  <w:style w:type="paragraph" w:customStyle="1" w:styleId="ManualNumPar4">
    <w:name w:val="Manual NumPar 4"/>
    <w:basedOn w:val="Normal"/>
    <w:next w:val="Text1"/>
    <w:rsid w:val="00AC212B"/>
    <w:pPr>
      <w:ind w:left="850" w:hanging="850"/>
    </w:pPr>
    <w:rPr>
      <w:szCs w:val="22"/>
    </w:rPr>
  </w:style>
  <w:style w:type="paragraph" w:customStyle="1" w:styleId="QuotedNumPar">
    <w:name w:val="Quoted NumPar"/>
    <w:basedOn w:val="Normal"/>
    <w:rsid w:val="00AC212B"/>
    <w:pPr>
      <w:ind w:left="1417" w:hanging="567"/>
    </w:pPr>
    <w:rPr>
      <w:szCs w:val="22"/>
    </w:rPr>
  </w:style>
  <w:style w:type="paragraph" w:customStyle="1" w:styleId="ManualHeading1">
    <w:name w:val="Manual Heading 1"/>
    <w:basedOn w:val="Normal"/>
    <w:next w:val="Text1"/>
    <w:rsid w:val="00AC212B"/>
    <w:pPr>
      <w:keepNext/>
      <w:tabs>
        <w:tab w:val="left" w:pos="850"/>
      </w:tabs>
      <w:spacing w:before="360"/>
      <w:ind w:left="850" w:hanging="850"/>
      <w:outlineLvl w:val="0"/>
    </w:pPr>
    <w:rPr>
      <w:b/>
      <w:smallCaps/>
      <w:szCs w:val="22"/>
    </w:rPr>
  </w:style>
  <w:style w:type="paragraph" w:customStyle="1" w:styleId="ManualHeading2">
    <w:name w:val="Manual Heading 2"/>
    <w:basedOn w:val="Normal"/>
    <w:next w:val="Text1"/>
    <w:rsid w:val="00AC212B"/>
    <w:pPr>
      <w:keepNext/>
      <w:tabs>
        <w:tab w:val="left" w:pos="850"/>
      </w:tabs>
      <w:ind w:left="850" w:hanging="850"/>
      <w:outlineLvl w:val="1"/>
    </w:pPr>
    <w:rPr>
      <w:b/>
      <w:szCs w:val="22"/>
    </w:rPr>
  </w:style>
  <w:style w:type="paragraph" w:customStyle="1" w:styleId="ManualHeading3">
    <w:name w:val="Manual Heading 3"/>
    <w:basedOn w:val="Normal"/>
    <w:next w:val="Text1"/>
    <w:rsid w:val="00AC212B"/>
    <w:pPr>
      <w:keepNext/>
      <w:tabs>
        <w:tab w:val="left" w:pos="850"/>
      </w:tabs>
      <w:ind w:left="850" w:hanging="850"/>
      <w:outlineLvl w:val="2"/>
    </w:pPr>
    <w:rPr>
      <w:i/>
      <w:szCs w:val="22"/>
    </w:rPr>
  </w:style>
  <w:style w:type="paragraph" w:customStyle="1" w:styleId="ManualHeading4">
    <w:name w:val="Manual Heading 4"/>
    <w:basedOn w:val="Normal"/>
    <w:next w:val="Text1"/>
    <w:rsid w:val="00AC212B"/>
    <w:pPr>
      <w:keepNext/>
      <w:tabs>
        <w:tab w:val="left" w:pos="850"/>
      </w:tabs>
      <w:ind w:left="850" w:hanging="850"/>
      <w:outlineLvl w:val="3"/>
    </w:pPr>
    <w:rPr>
      <w:szCs w:val="22"/>
    </w:rPr>
  </w:style>
  <w:style w:type="paragraph" w:customStyle="1" w:styleId="ChapterTitle">
    <w:name w:val="ChapterTitle"/>
    <w:basedOn w:val="Normal"/>
    <w:next w:val="Normal"/>
    <w:rsid w:val="00AC212B"/>
    <w:pPr>
      <w:keepNext/>
      <w:spacing w:after="360"/>
      <w:jc w:val="center"/>
    </w:pPr>
    <w:rPr>
      <w:b/>
      <w:sz w:val="32"/>
      <w:szCs w:val="22"/>
    </w:rPr>
  </w:style>
  <w:style w:type="paragraph" w:customStyle="1" w:styleId="PartTitle">
    <w:name w:val="PartTitle"/>
    <w:basedOn w:val="Normal"/>
    <w:next w:val="ChapterTitle"/>
    <w:rsid w:val="00AC212B"/>
    <w:pPr>
      <w:keepNext/>
      <w:pageBreakBefore/>
      <w:spacing w:after="360"/>
      <w:jc w:val="center"/>
    </w:pPr>
    <w:rPr>
      <w:b/>
      <w:sz w:val="36"/>
      <w:szCs w:val="22"/>
    </w:rPr>
  </w:style>
  <w:style w:type="paragraph" w:customStyle="1" w:styleId="SectionTitle">
    <w:name w:val="SectionTitle"/>
    <w:basedOn w:val="Normal"/>
    <w:next w:val="Heading1"/>
    <w:rsid w:val="00AC212B"/>
    <w:pPr>
      <w:keepNext/>
      <w:spacing w:after="360"/>
      <w:jc w:val="center"/>
    </w:pPr>
    <w:rPr>
      <w:b/>
      <w:smallCaps/>
      <w:sz w:val="28"/>
      <w:szCs w:val="22"/>
    </w:rPr>
  </w:style>
  <w:style w:type="paragraph" w:customStyle="1" w:styleId="TableTitle">
    <w:name w:val="Table Title"/>
    <w:basedOn w:val="Normal"/>
    <w:next w:val="Normal"/>
    <w:rsid w:val="00AC212B"/>
    <w:pPr>
      <w:jc w:val="center"/>
    </w:pPr>
    <w:rPr>
      <w:b/>
      <w:szCs w:val="22"/>
    </w:rPr>
  </w:style>
  <w:style w:type="character" w:customStyle="1" w:styleId="Marker1">
    <w:name w:val="Marker1"/>
    <w:rsid w:val="00AC212B"/>
    <w:rPr>
      <w:color w:val="008000"/>
      <w:shd w:val="clear" w:color="auto" w:fill="auto"/>
    </w:rPr>
  </w:style>
  <w:style w:type="character" w:customStyle="1" w:styleId="Marker2">
    <w:name w:val="Marker2"/>
    <w:rsid w:val="00AC212B"/>
    <w:rPr>
      <w:color w:val="FF0000"/>
      <w:shd w:val="clear" w:color="auto" w:fill="auto"/>
    </w:rPr>
  </w:style>
  <w:style w:type="paragraph" w:customStyle="1" w:styleId="Point2letter">
    <w:name w:val="Point 2 (letter)"/>
    <w:basedOn w:val="Normal"/>
    <w:rsid w:val="00AC212B"/>
    <w:pPr>
      <w:tabs>
        <w:tab w:val="num" w:pos="1984"/>
      </w:tabs>
      <w:ind w:left="1984" w:hanging="567"/>
    </w:pPr>
    <w:rPr>
      <w:szCs w:val="22"/>
    </w:rPr>
  </w:style>
  <w:style w:type="paragraph" w:customStyle="1" w:styleId="Bullet0">
    <w:name w:val="Bullet 0"/>
    <w:basedOn w:val="Normal"/>
    <w:rsid w:val="00AC212B"/>
    <w:pPr>
      <w:numPr>
        <w:numId w:val="21"/>
      </w:numPr>
    </w:pPr>
    <w:rPr>
      <w:szCs w:val="22"/>
    </w:rPr>
  </w:style>
  <w:style w:type="paragraph" w:customStyle="1" w:styleId="Bullet1">
    <w:name w:val="Bullet 1"/>
    <w:basedOn w:val="Normal"/>
    <w:rsid w:val="00AC212B"/>
    <w:pPr>
      <w:numPr>
        <w:numId w:val="27"/>
      </w:numPr>
    </w:pPr>
    <w:rPr>
      <w:szCs w:val="22"/>
    </w:rPr>
  </w:style>
  <w:style w:type="paragraph" w:customStyle="1" w:styleId="Bullet2">
    <w:name w:val="Bullet 2"/>
    <w:basedOn w:val="Normal"/>
    <w:rsid w:val="00AC212B"/>
    <w:pPr>
      <w:numPr>
        <w:numId w:val="28"/>
      </w:numPr>
    </w:pPr>
    <w:rPr>
      <w:szCs w:val="22"/>
    </w:rPr>
  </w:style>
  <w:style w:type="paragraph" w:customStyle="1" w:styleId="Bullet3">
    <w:name w:val="Bullet 3"/>
    <w:basedOn w:val="Normal"/>
    <w:rsid w:val="00AC212B"/>
    <w:pPr>
      <w:numPr>
        <w:numId w:val="29"/>
      </w:numPr>
    </w:pPr>
    <w:rPr>
      <w:szCs w:val="22"/>
    </w:rPr>
  </w:style>
  <w:style w:type="paragraph" w:customStyle="1" w:styleId="Bullet4">
    <w:name w:val="Bullet 4"/>
    <w:basedOn w:val="Normal"/>
    <w:rsid w:val="00AC212B"/>
    <w:pPr>
      <w:numPr>
        <w:numId w:val="30"/>
      </w:numPr>
    </w:pPr>
    <w:rPr>
      <w:szCs w:val="22"/>
    </w:rPr>
  </w:style>
  <w:style w:type="paragraph" w:customStyle="1" w:styleId="Annexetitreexpos">
    <w:name w:val="Annexe titre (exposé)"/>
    <w:basedOn w:val="Normal"/>
    <w:next w:val="Normal"/>
    <w:rsid w:val="00AC212B"/>
    <w:pPr>
      <w:jc w:val="center"/>
    </w:pPr>
    <w:rPr>
      <w:b/>
      <w:szCs w:val="22"/>
      <w:u w:val="single"/>
    </w:rPr>
  </w:style>
  <w:style w:type="paragraph" w:customStyle="1" w:styleId="Annexetitrefichefinancire">
    <w:name w:val="Annexe titre (fiche financière)"/>
    <w:basedOn w:val="Normal"/>
    <w:next w:val="Normal"/>
    <w:rsid w:val="00AC212B"/>
    <w:pPr>
      <w:jc w:val="center"/>
    </w:pPr>
    <w:rPr>
      <w:b/>
      <w:szCs w:val="22"/>
      <w:u w:val="single"/>
    </w:rPr>
  </w:style>
  <w:style w:type="paragraph" w:customStyle="1" w:styleId="Applicationdirecte">
    <w:name w:val="Application directe"/>
    <w:basedOn w:val="Normal"/>
    <w:next w:val="Fait"/>
    <w:rsid w:val="00AC212B"/>
    <w:pPr>
      <w:spacing w:before="480"/>
    </w:pPr>
    <w:rPr>
      <w:szCs w:val="22"/>
    </w:rPr>
  </w:style>
  <w:style w:type="paragraph" w:customStyle="1" w:styleId="Fait">
    <w:name w:val="Fait à"/>
    <w:basedOn w:val="Normal"/>
    <w:next w:val="Institutionquisigne"/>
    <w:rsid w:val="00AC212B"/>
    <w:pPr>
      <w:keepNext/>
      <w:spacing w:after="0"/>
    </w:pPr>
    <w:rPr>
      <w:szCs w:val="22"/>
    </w:rPr>
  </w:style>
  <w:style w:type="paragraph" w:customStyle="1" w:styleId="Institutionquisigne">
    <w:name w:val="Institution qui signe"/>
    <w:basedOn w:val="Normal"/>
    <w:next w:val="Personnequisigne"/>
    <w:rsid w:val="00AC212B"/>
    <w:pPr>
      <w:keepNext/>
      <w:tabs>
        <w:tab w:val="left" w:pos="4252"/>
      </w:tabs>
      <w:spacing w:before="720" w:after="0"/>
    </w:pPr>
    <w:rPr>
      <w:i/>
      <w:szCs w:val="22"/>
    </w:rPr>
  </w:style>
  <w:style w:type="paragraph" w:customStyle="1" w:styleId="Personnequisigne">
    <w:name w:val="Personne qui signe"/>
    <w:basedOn w:val="Normal"/>
    <w:next w:val="Institutionquisigne"/>
    <w:rsid w:val="00AC212B"/>
    <w:pPr>
      <w:tabs>
        <w:tab w:val="left" w:pos="4252"/>
      </w:tabs>
      <w:spacing w:before="0" w:after="0"/>
      <w:jc w:val="left"/>
    </w:pPr>
    <w:rPr>
      <w:i/>
      <w:szCs w:val="22"/>
    </w:rPr>
  </w:style>
  <w:style w:type="paragraph" w:customStyle="1" w:styleId="Avertissementtitre">
    <w:name w:val="Avertissement titre"/>
    <w:basedOn w:val="Normal"/>
    <w:next w:val="Normal"/>
    <w:rsid w:val="00AC212B"/>
    <w:pPr>
      <w:keepNext/>
      <w:spacing w:before="480"/>
    </w:pPr>
    <w:rPr>
      <w:szCs w:val="22"/>
      <w:u w:val="single"/>
    </w:rPr>
  </w:style>
  <w:style w:type="paragraph" w:customStyle="1" w:styleId="Confidence">
    <w:name w:val="Confidence"/>
    <w:basedOn w:val="Normal"/>
    <w:next w:val="Normal"/>
    <w:rsid w:val="00AC212B"/>
    <w:pPr>
      <w:spacing w:before="360"/>
      <w:jc w:val="center"/>
    </w:pPr>
    <w:rPr>
      <w:szCs w:val="22"/>
    </w:rPr>
  </w:style>
  <w:style w:type="paragraph" w:customStyle="1" w:styleId="Confidentialit">
    <w:name w:val="Confidentialité"/>
    <w:basedOn w:val="Normal"/>
    <w:next w:val="TypedudocumentPagedecouverture"/>
    <w:rsid w:val="00AC212B"/>
    <w:pPr>
      <w:spacing w:before="240" w:after="240"/>
      <w:ind w:left="5103"/>
      <w:jc w:val="left"/>
    </w:pPr>
    <w:rPr>
      <w:i/>
      <w:sz w:val="32"/>
      <w:szCs w:val="22"/>
    </w:rPr>
  </w:style>
  <w:style w:type="paragraph" w:customStyle="1" w:styleId="TypedudocumentPagedecouverture">
    <w:name w:val="Type du document (Page de couverture)"/>
    <w:basedOn w:val="Typedudocument"/>
    <w:next w:val="TitreobjetPagedecouverture"/>
    <w:rsid w:val="00AC212B"/>
  </w:style>
  <w:style w:type="paragraph" w:customStyle="1" w:styleId="Typedudocument">
    <w:name w:val="Type du document"/>
    <w:basedOn w:val="Normal"/>
    <w:next w:val="Titreobjet"/>
    <w:rsid w:val="00AC212B"/>
    <w:pPr>
      <w:spacing w:before="360" w:after="180"/>
      <w:jc w:val="center"/>
    </w:pPr>
    <w:rPr>
      <w:b/>
      <w:szCs w:val="22"/>
    </w:rPr>
  </w:style>
  <w:style w:type="paragraph" w:customStyle="1" w:styleId="Titreobjet">
    <w:name w:val="Titre objet"/>
    <w:basedOn w:val="Normal"/>
    <w:next w:val="Sous-titreobjet"/>
    <w:rsid w:val="00AC212B"/>
    <w:pPr>
      <w:spacing w:before="180" w:after="180"/>
      <w:jc w:val="center"/>
    </w:pPr>
    <w:rPr>
      <w:b/>
      <w:szCs w:val="22"/>
    </w:rPr>
  </w:style>
  <w:style w:type="paragraph" w:customStyle="1" w:styleId="Sous-titreobjet">
    <w:name w:val="Sous-titre objet"/>
    <w:basedOn w:val="Normal"/>
    <w:rsid w:val="00AC212B"/>
    <w:pPr>
      <w:spacing w:before="0" w:after="0"/>
      <w:jc w:val="center"/>
    </w:pPr>
    <w:rPr>
      <w:b/>
      <w:szCs w:val="22"/>
    </w:rPr>
  </w:style>
  <w:style w:type="paragraph" w:customStyle="1" w:styleId="TitreobjetPagedecouverture">
    <w:name w:val="Titre objet (Page de couverture)"/>
    <w:basedOn w:val="Titreobjet"/>
    <w:next w:val="Sous-titreobjetPagedecouverture"/>
    <w:rsid w:val="00AC212B"/>
  </w:style>
  <w:style w:type="paragraph" w:customStyle="1" w:styleId="Sous-titreobjetPagedecouverture">
    <w:name w:val="Sous-titre objet (Page de couverture)"/>
    <w:basedOn w:val="Sous-titreobjet"/>
    <w:rsid w:val="00AC212B"/>
  </w:style>
  <w:style w:type="paragraph" w:customStyle="1" w:styleId="Considrant">
    <w:name w:val="Considérant"/>
    <w:basedOn w:val="Normal"/>
    <w:rsid w:val="00AC212B"/>
    <w:pPr>
      <w:numPr>
        <w:numId w:val="31"/>
      </w:numPr>
    </w:pPr>
    <w:rPr>
      <w:szCs w:val="22"/>
    </w:rPr>
  </w:style>
  <w:style w:type="paragraph" w:customStyle="1" w:styleId="Corrigendum">
    <w:name w:val="Corrigendum"/>
    <w:basedOn w:val="Normal"/>
    <w:next w:val="Normal"/>
    <w:rsid w:val="00AC212B"/>
    <w:pPr>
      <w:spacing w:before="0" w:after="240"/>
      <w:jc w:val="left"/>
    </w:pPr>
    <w:rPr>
      <w:szCs w:val="22"/>
    </w:rPr>
  </w:style>
  <w:style w:type="paragraph" w:customStyle="1" w:styleId="Datedadoption">
    <w:name w:val="Date d'adoption"/>
    <w:basedOn w:val="Normal"/>
    <w:next w:val="Titreobjet"/>
    <w:rsid w:val="00AC212B"/>
    <w:pPr>
      <w:spacing w:before="360" w:after="0"/>
      <w:jc w:val="center"/>
    </w:pPr>
    <w:rPr>
      <w:b/>
      <w:szCs w:val="22"/>
    </w:rPr>
  </w:style>
  <w:style w:type="paragraph" w:customStyle="1" w:styleId="Emission">
    <w:name w:val="Emission"/>
    <w:basedOn w:val="Normal"/>
    <w:next w:val="Rfrenceinstitutionnelle"/>
    <w:rsid w:val="00AC212B"/>
    <w:pPr>
      <w:spacing w:before="0" w:after="0"/>
      <w:ind w:left="5103"/>
      <w:jc w:val="left"/>
    </w:pPr>
    <w:rPr>
      <w:szCs w:val="22"/>
    </w:rPr>
  </w:style>
  <w:style w:type="paragraph" w:customStyle="1" w:styleId="Rfrenceinstitutionnelle">
    <w:name w:val="Référence institutionnelle"/>
    <w:basedOn w:val="Normal"/>
    <w:next w:val="Confidentialit"/>
    <w:rsid w:val="00AC212B"/>
    <w:pPr>
      <w:spacing w:before="0" w:after="240"/>
      <w:ind w:left="5103"/>
      <w:jc w:val="left"/>
    </w:pPr>
    <w:rPr>
      <w:szCs w:val="22"/>
    </w:rPr>
  </w:style>
  <w:style w:type="paragraph" w:customStyle="1" w:styleId="Exposdesmotifstitre">
    <w:name w:val="Exposé des motifs titre"/>
    <w:basedOn w:val="Normal"/>
    <w:next w:val="Normal"/>
    <w:rsid w:val="00AC212B"/>
    <w:pPr>
      <w:jc w:val="center"/>
    </w:pPr>
    <w:rPr>
      <w:b/>
      <w:szCs w:val="22"/>
      <w:u w:val="single"/>
    </w:rPr>
  </w:style>
  <w:style w:type="paragraph" w:customStyle="1" w:styleId="Formuledadoption">
    <w:name w:val="Formule d'adoption"/>
    <w:basedOn w:val="Normal"/>
    <w:next w:val="Titrearticle"/>
    <w:rsid w:val="00AC212B"/>
    <w:pPr>
      <w:keepNext/>
    </w:pPr>
    <w:rPr>
      <w:szCs w:val="22"/>
    </w:rPr>
  </w:style>
  <w:style w:type="paragraph" w:customStyle="1" w:styleId="Titrearticle">
    <w:name w:val="Titre article"/>
    <w:basedOn w:val="Normal"/>
    <w:next w:val="Normal"/>
    <w:rsid w:val="00AC212B"/>
    <w:pPr>
      <w:keepNext/>
      <w:spacing w:before="360"/>
      <w:jc w:val="center"/>
    </w:pPr>
    <w:rPr>
      <w:i/>
      <w:szCs w:val="22"/>
    </w:rPr>
  </w:style>
  <w:style w:type="paragraph" w:customStyle="1" w:styleId="Institutionquiagit">
    <w:name w:val="Institution qui agit"/>
    <w:basedOn w:val="Normal"/>
    <w:next w:val="Normal"/>
    <w:rsid w:val="00AC212B"/>
    <w:pPr>
      <w:keepNext/>
      <w:spacing w:before="600"/>
    </w:pPr>
    <w:rPr>
      <w:szCs w:val="22"/>
    </w:rPr>
  </w:style>
  <w:style w:type="paragraph" w:customStyle="1" w:styleId="Langue">
    <w:name w:val="Langue"/>
    <w:basedOn w:val="Normal"/>
    <w:next w:val="Rfrenceinterne"/>
    <w:rsid w:val="00AC212B"/>
    <w:pPr>
      <w:framePr w:wrap="around" w:vAnchor="page" w:hAnchor="text" w:xAlign="center" w:y="14741"/>
      <w:spacing w:before="0" w:after="600"/>
      <w:jc w:val="center"/>
    </w:pPr>
    <w:rPr>
      <w:b/>
      <w:caps/>
      <w:szCs w:val="22"/>
    </w:rPr>
  </w:style>
  <w:style w:type="paragraph" w:customStyle="1" w:styleId="Rfrenceinterne">
    <w:name w:val="Référence interne"/>
    <w:basedOn w:val="Normal"/>
    <w:next w:val="Rfrenceinterinstitutionnelle"/>
    <w:rsid w:val="00AC212B"/>
    <w:pPr>
      <w:spacing w:before="0" w:after="0"/>
      <w:ind w:left="5103"/>
      <w:jc w:val="left"/>
    </w:pPr>
    <w:rPr>
      <w:szCs w:val="22"/>
    </w:rPr>
  </w:style>
  <w:style w:type="paragraph" w:customStyle="1" w:styleId="Rfrenceinterinstitutionnelle">
    <w:name w:val="Référence interinstitutionnelle"/>
    <w:basedOn w:val="Normal"/>
    <w:next w:val="Statut"/>
    <w:rsid w:val="00AC212B"/>
    <w:pPr>
      <w:spacing w:before="0" w:after="0"/>
      <w:ind w:left="5103"/>
      <w:jc w:val="left"/>
    </w:pPr>
    <w:rPr>
      <w:szCs w:val="22"/>
    </w:rPr>
  </w:style>
  <w:style w:type="paragraph" w:customStyle="1" w:styleId="Statut">
    <w:name w:val="Statut"/>
    <w:basedOn w:val="Normal"/>
    <w:next w:val="Typedudocument"/>
    <w:rsid w:val="00AC212B"/>
    <w:pPr>
      <w:spacing w:before="360" w:after="0"/>
      <w:jc w:val="center"/>
    </w:pPr>
    <w:rPr>
      <w:szCs w:val="22"/>
    </w:rPr>
  </w:style>
  <w:style w:type="paragraph" w:customStyle="1" w:styleId="ManualConsidrant">
    <w:name w:val="Manual Considérant"/>
    <w:basedOn w:val="Normal"/>
    <w:rsid w:val="00AC212B"/>
    <w:pPr>
      <w:ind w:left="709" w:hanging="709"/>
    </w:pPr>
    <w:rPr>
      <w:szCs w:val="22"/>
    </w:rPr>
  </w:style>
  <w:style w:type="paragraph" w:customStyle="1" w:styleId="Nomdelinstitution">
    <w:name w:val="Nom de l'institution"/>
    <w:basedOn w:val="Normal"/>
    <w:next w:val="Emission"/>
    <w:rsid w:val="00AC212B"/>
    <w:pPr>
      <w:spacing w:before="0" w:after="0"/>
      <w:jc w:val="left"/>
    </w:pPr>
    <w:rPr>
      <w:rFonts w:ascii="Arial" w:hAnsi="Arial" w:cs="Arial"/>
      <w:szCs w:val="22"/>
    </w:rPr>
  </w:style>
  <w:style w:type="character" w:customStyle="1" w:styleId="Added">
    <w:name w:val="Added"/>
    <w:rsid w:val="00AC212B"/>
    <w:rPr>
      <w:b/>
      <w:u w:val="single"/>
      <w:shd w:val="clear" w:color="auto" w:fill="auto"/>
    </w:rPr>
  </w:style>
  <w:style w:type="character" w:customStyle="1" w:styleId="Deleted">
    <w:name w:val="Deleted"/>
    <w:rsid w:val="00AC212B"/>
    <w:rPr>
      <w:strike/>
      <w:dstrike w:val="0"/>
      <w:shd w:val="clear" w:color="auto" w:fill="auto"/>
    </w:rPr>
  </w:style>
  <w:style w:type="paragraph" w:customStyle="1" w:styleId="Address">
    <w:name w:val="Address"/>
    <w:basedOn w:val="Normal"/>
    <w:next w:val="Normal"/>
    <w:rsid w:val="00AC212B"/>
    <w:pPr>
      <w:keepLines/>
      <w:spacing w:line="360" w:lineRule="auto"/>
      <w:ind w:left="3402"/>
      <w:jc w:val="left"/>
    </w:pPr>
    <w:rPr>
      <w:szCs w:val="22"/>
    </w:rPr>
  </w:style>
  <w:style w:type="paragraph" w:customStyle="1" w:styleId="Objetexterne">
    <w:name w:val="Objet externe"/>
    <w:basedOn w:val="Normal"/>
    <w:next w:val="Normal"/>
    <w:rsid w:val="00AC212B"/>
    <w:rPr>
      <w:i/>
      <w:caps/>
      <w:szCs w:val="22"/>
    </w:rPr>
  </w:style>
  <w:style w:type="paragraph" w:customStyle="1" w:styleId="Supertitre">
    <w:name w:val="Supertitre"/>
    <w:basedOn w:val="Normal"/>
    <w:next w:val="Normal"/>
    <w:rsid w:val="00AC212B"/>
    <w:pPr>
      <w:spacing w:before="0" w:after="600"/>
      <w:jc w:val="center"/>
    </w:pPr>
    <w:rPr>
      <w:b/>
      <w:szCs w:val="22"/>
    </w:rPr>
  </w:style>
  <w:style w:type="paragraph" w:customStyle="1" w:styleId="Languesfaisantfoi">
    <w:name w:val="Langues faisant foi"/>
    <w:basedOn w:val="Normal"/>
    <w:next w:val="Normal"/>
    <w:rsid w:val="00AC212B"/>
    <w:pPr>
      <w:spacing w:before="360" w:after="0"/>
      <w:jc w:val="center"/>
    </w:pPr>
    <w:rPr>
      <w:szCs w:val="22"/>
    </w:rPr>
  </w:style>
  <w:style w:type="paragraph" w:customStyle="1" w:styleId="Rfrencecroise">
    <w:name w:val="Référence croisée"/>
    <w:basedOn w:val="Normal"/>
    <w:rsid w:val="00AC212B"/>
    <w:pPr>
      <w:spacing w:before="0" w:after="0"/>
      <w:jc w:val="center"/>
    </w:pPr>
    <w:rPr>
      <w:szCs w:val="22"/>
    </w:rPr>
  </w:style>
  <w:style w:type="paragraph" w:customStyle="1" w:styleId="Fichefinanciretitre">
    <w:name w:val="Fiche financière titre"/>
    <w:basedOn w:val="Normal"/>
    <w:next w:val="Normal"/>
    <w:rsid w:val="00AC212B"/>
    <w:pPr>
      <w:jc w:val="center"/>
    </w:pPr>
    <w:rPr>
      <w:b/>
      <w:szCs w:val="22"/>
      <w:u w:val="single"/>
    </w:rPr>
  </w:style>
  <w:style w:type="paragraph" w:customStyle="1" w:styleId="DatedadoptionPagedecouverture">
    <w:name w:val="Date d'adoption (Page de couverture)"/>
    <w:basedOn w:val="Datedadoption"/>
    <w:next w:val="TitreobjetPagedecouverture"/>
    <w:rsid w:val="00AC212B"/>
  </w:style>
  <w:style w:type="paragraph" w:customStyle="1" w:styleId="RfrenceinterinstitutionnellePagedecouverture">
    <w:name w:val="Référence interinstitutionnelle (Page de couverture)"/>
    <w:basedOn w:val="Rfrenceinterinstitutionnelle"/>
    <w:next w:val="Confidentialit"/>
    <w:rsid w:val="00AC212B"/>
  </w:style>
  <w:style w:type="paragraph" w:customStyle="1" w:styleId="StatutPagedecouverture">
    <w:name w:val="Statut (Page de couverture)"/>
    <w:basedOn w:val="Statut"/>
    <w:next w:val="TypedudocumentPagedecouverture"/>
    <w:rsid w:val="00AC212B"/>
  </w:style>
  <w:style w:type="paragraph" w:customStyle="1" w:styleId="Volume">
    <w:name w:val="Volume"/>
    <w:basedOn w:val="Normal"/>
    <w:next w:val="Confidentialit"/>
    <w:rsid w:val="00AC212B"/>
    <w:pPr>
      <w:spacing w:before="0" w:after="240"/>
      <w:ind w:left="5103"/>
      <w:jc w:val="left"/>
    </w:pPr>
    <w:rPr>
      <w:szCs w:val="22"/>
    </w:rPr>
  </w:style>
  <w:style w:type="paragraph" w:customStyle="1" w:styleId="IntrtEEE">
    <w:name w:val="Intérêt EEE"/>
    <w:basedOn w:val="Languesfaisantfoi"/>
    <w:next w:val="Normal"/>
    <w:rsid w:val="00AC212B"/>
    <w:pPr>
      <w:spacing w:after="240"/>
    </w:pPr>
  </w:style>
  <w:style w:type="paragraph" w:customStyle="1" w:styleId="Accompagnant">
    <w:name w:val="Accompagnant"/>
    <w:basedOn w:val="Normal"/>
    <w:next w:val="Typeacteprincipal"/>
    <w:rsid w:val="00AC212B"/>
    <w:pPr>
      <w:spacing w:before="180" w:after="240"/>
      <w:jc w:val="center"/>
    </w:pPr>
    <w:rPr>
      <w:b/>
      <w:szCs w:val="22"/>
    </w:rPr>
  </w:style>
  <w:style w:type="paragraph" w:customStyle="1" w:styleId="Typeacteprincipal">
    <w:name w:val="Type acte principal"/>
    <w:basedOn w:val="Normal"/>
    <w:next w:val="Objetacteprincipal"/>
    <w:rsid w:val="00AC212B"/>
    <w:pPr>
      <w:spacing w:before="0" w:after="240"/>
      <w:jc w:val="center"/>
    </w:pPr>
    <w:rPr>
      <w:b/>
      <w:szCs w:val="22"/>
    </w:rPr>
  </w:style>
  <w:style w:type="paragraph" w:customStyle="1" w:styleId="Objetacteprincipal">
    <w:name w:val="Objet acte principal"/>
    <w:basedOn w:val="Normal"/>
    <w:next w:val="Titrearticle"/>
    <w:rsid w:val="00AC212B"/>
    <w:pPr>
      <w:spacing w:before="0" w:after="360"/>
      <w:jc w:val="center"/>
    </w:pPr>
    <w:rPr>
      <w:b/>
      <w:szCs w:val="22"/>
    </w:rPr>
  </w:style>
  <w:style w:type="paragraph" w:customStyle="1" w:styleId="IntrtEEEPagedecouverture">
    <w:name w:val="Intérêt EEE (Page de couverture)"/>
    <w:basedOn w:val="IntrtEEE"/>
    <w:next w:val="Rfrencecroise"/>
    <w:rsid w:val="00AC212B"/>
  </w:style>
  <w:style w:type="paragraph" w:customStyle="1" w:styleId="AccompagnantPagedecouverture">
    <w:name w:val="Accompagnant (Page de couverture)"/>
    <w:basedOn w:val="Accompagnant"/>
    <w:next w:val="TypeacteprincipalPagedecouverture"/>
    <w:rsid w:val="00AC212B"/>
  </w:style>
  <w:style w:type="paragraph" w:customStyle="1" w:styleId="TypeacteprincipalPagedecouverture">
    <w:name w:val="Type acte principal (Page de couverture)"/>
    <w:basedOn w:val="Typeacteprincipal"/>
    <w:next w:val="ObjetacteprincipalPagedecouverture"/>
    <w:rsid w:val="00AC212B"/>
  </w:style>
  <w:style w:type="paragraph" w:customStyle="1" w:styleId="ObjetacteprincipalPagedecouverture">
    <w:name w:val="Objet acte principal (Page de couverture)"/>
    <w:basedOn w:val="Objetacteprincipal"/>
    <w:next w:val="Rfrencecroise"/>
    <w:rsid w:val="00AC212B"/>
  </w:style>
  <w:style w:type="paragraph" w:customStyle="1" w:styleId="LanguesfaisantfoiPagedecouverture">
    <w:name w:val="Langues faisant foi (Page de couverture)"/>
    <w:basedOn w:val="Normal"/>
    <w:next w:val="Normal"/>
    <w:rsid w:val="00AC212B"/>
    <w:pPr>
      <w:spacing w:before="360" w:after="0"/>
      <w:jc w:val="center"/>
    </w:pPr>
    <w:rPr>
      <w:szCs w:val="22"/>
    </w:rPr>
  </w:style>
  <w:style w:type="paragraph" w:styleId="Quote">
    <w:name w:val="Quote"/>
    <w:basedOn w:val="Normal"/>
    <w:next w:val="Normal"/>
    <w:link w:val="QuoteChar"/>
    <w:uiPriority w:val="29"/>
    <w:qFormat/>
    <w:rsid w:val="00AC212B"/>
    <w:pPr>
      <w:spacing w:before="0" w:after="240"/>
    </w:pPr>
    <w:rPr>
      <w:rFonts w:eastAsia="Times New Roman"/>
      <w:i/>
      <w:iCs/>
      <w:color w:val="000000"/>
    </w:rPr>
  </w:style>
  <w:style w:type="character" w:customStyle="1" w:styleId="QuoteChar">
    <w:name w:val="Quote Char"/>
    <w:basedOn w:val="DefaultParagraphFont"/>
    <w:link w:val="Quote"/>
    <w:uiPriority w:val="29"/>
    <w:rsid w:val="00AC212B"/>
    <w:rPr>
      <w:rFonts w:eastAsia="Times New Roman" w:cs="Times New Roman"/>
      <w:i/>
      <w:iCs/>
      <w:color w:val="000000"/>
      <w:szCs w:val="20"/>
      <w:lang w:eastAsia="lv-LV" w:bidi="lv-LV"/>
    </w:rPr>
  </w:style>
  <w:style w:type="paragraph" w:customStyle="1" w:styleId="Declassification">
    <w:name w:val="Declassification"/>
    <w:basedOn w:val="Normal"/>
    <w:next w:val="Normal"/>
    <w:rsid w:val="00AC212B"/>
    <w:pPr>
      <w:spacing w:before="0" w:after="0"/>
    </w:pPr>
    <w:rPr>
      <w:rFonts w:eastAsiaTheme="minorHAnsi"/>
      <w:szCs w:val="22"/>
    </w:rPr>
  </w:style>
  <w:style w:type="paragraph" w:customStyle="1" w:styleId="ZCom">
    <w:name w:val="Z_Com"/>
    <w:basedOn w:val="Normal"/>
    <w:next w:val="ZDGName"/>
    <w:uiPriority w:val="99"/>
    <w:rsid w:val="00AC212B"/>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rsid w:val="00AC212B"/>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TableNormal"/>
    <w:next w:val="TableGrid"/>
    <w:uiPriority w:val="39"/>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aukums">
    <w:name w:val="Nosaukums"/>
    <w:basedOn w:val="Title"/>
    <w:link w:val="NosaukumsChar"/>
    <w:qFormat/>
    <w:rsid w:val="00AC212B"/>
    <w:pPr>
      <w:spacing w:before="0" w:after="0" w:line="360" w:lineRule="auto"/>
      <w:contextualSpacing/>
      <w:outlineLvl w:val="9"/>
    </w:pPr>
    <w:rPr>
      <w:rFonts w:ascii="Calibri Light" w:hAnsi="Calibri Light"/>
      <w:spacing w:val="-10"/>
      <w:sz w:val="56"/>
      <w:szCs w:val="56"/>
      <w:lang w:eastAsia="en-US" w:bidi="ar-SA"/>
    </w:rPr>
  </w:style>
  <w:style w:type="character" w:customStyle="1" w:styleId="NosaukumsChar">
    <w:name w:val="Nosaukums Char"/>
    <w:link w:val="Nosaukums"/>
    <w:rsid w:val="00AC212B"/>
    <w:rPr>
      <w:rFonts w:ascii="Calibri Light" w:eastAsia="Times New Roman" w:hAnsi="Calibri Light" w:cs="Times New Roman"/>
      <w:b/>
      <w:spacing w:val="-10"/>
      <w:kern w:val="28"/>
      <w:sz w:val="56"/>
      <w:szCs w:val="56"/>
    </w:rPr>
  </w:style>
  <w:style w:type="paragraph" w:customStyle="1" w:styleId="footnotedescription">
    <w:name w:val="footnote description"/>
    <w:next w:val="Normal"/>
    <w:link w:val="footnotedescriptionChar"/>
    <w:hidden/>
    <w:rsid w:val="00AC212B"/>
    <w:pPr>
      <w:spacing w:line="259" w:lineRule="auto"/>
    </w:pPr>
    <w:rPr>
      <w:rFonts w:eastAsia="Times New Roman" w:cs="Times New Roman"/>
      <w:color w:val="000000"/>
      <w:sz w:val="22"/>
      <w:lang w:eastAsia="lv-LV"/>
    </w:rPr>
  </w:style>
  <w:style w:type="character" w:customStyle="1" w:styleId="footnotedescriptionChar">
    <w:name w:val="footnote description Char"/>
    <w:link w:val="footnotedescription"/>
    <w:rsid w:val="00AC212B"/>
    <w:rPr>
      <w:rFonts w:eastAsia="Times New Roman" w:cs="Times New Roman"/>
      <w:color w:val="000000"/>
      <w:sz w:val="22"/>
      <w:lang w:eastAsia="lv-LV"/>
    </w:rPr>
  </w:style>
  <w:style w:type="character" w:customStyle="1" w:styleId="footnotemark">
    <w:name w:val="footnote mark"/>
    <w:hidden/>
    <w:rsid w:val="00AC212B"/>
    <w:rPr>
      <w:rFonts w:ascii="Times New Roman" w:eastAsia="Times New Roman" w:hAnsi="Times New Roman" w:cs="Times New Roman"/>
      <w:b/>
      <w:color w:val="000000"/>
      <w:sz w:val="22"/>
      <w:vertAlign w:val="superscript"/>
    </w:rPr>
  </w:style>
  <w:style w:type="table" w:customStyle="1" w:styleId="TableGrid0">
    <w:name w:val="TableGrid"/>
    <w:rsid w:val="00AC212B"/>
    <w:rPr>
      <w:rFonts w:asciiTheme="minorHAnsi" w:eastAsiaTheme="minorEastAsia" w:hAnsiTheme="minorHAnsi"/>
      <w:sz w:val="22"/>
      <w:lang w:eastAsia="lv-LV"/>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AC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AC212B"/>
    <w:rPr>
      <w:rFonts w:ascii="Courier New" w:eastAsia="Times New Roman" w:hAnsi="Courier New" w:cs="Courier New"/>
      <w:sz w:val="20"/>
      <w:szCs w:val="20"/>
      <w:lang w:eastAsia="lv-LV"/>
    </w:rPr>
  </w:style>
  <w:style w:type="paragraph" w:customStyle="1" w:styleId="FooterCouncil">
    <w:name w:val="Footer Council"/>
    <w:basedOn w:val="Normal"/>
    <w:link w:val="FooterCouncilChar"/>
    <w:rsid w:val="00AC212B"/>
    <w:pPr>
      <w:spacing w:before="0" w:after="0"/>
      <w:jc w:val="left"/>
    </w:pPr>
    <w:rPr>
      <w:rFonts w:eastAsiaTheme="minorHAnsi"/>
      <w:sz w:val="2"/>
      <w:szCs w:val="22"/>
      <w:lang w:val="en-GB" w:eastAsia="en-US" w:bidi="ar-SA"/>
    </w:rPr>
  </w:style>
  <w:style w:type="character" w:customStyle="1" w:styleId="FooterCouncilChar">
    <w:name w:val="Footer Council Char"/>
    <w:link w:val="FooterCouncil"/>
    <w:rsid w:val="00AC212B"/>
    <w:rPr>
      <w:rFonts w:cs="Times New Roman"/>
      <w:sz w:val="2"/>
      <w:lang w:val="en-GB"/>
    </w:rPr>
  </w:style>
  <w:style w:type="paragraph" w:customStyle="1" w:styleId="FooterText">
    <w:name w:val="Footer Text"/>
    <w:basedOn w:val="Normal"/>
    <w:rsid w:val="00AC212B"/>
    <w:pPr>
      <w:spacing w:before="0" w:after="0"/>
      <w:jc w:val="left"/>
    </w:pPr>
    <w:rPr>
      <w:rFonts w:eastAsia="Times New Roman"/>
      <w:szCs w:val="24"/>
      <w:lang w:val="en-GB" w:eastAsia="en-US" w:bidi="ar-SA"/>
    </w:rPr>
  </w:style>
  <w:style w:type="paragraph" w:customStyle="1" w:styleId="PointDoubleManual">
    <w:name w:val="Point Double Manual"/>
    <w:basedOn w:val="Normal"/>
    <w:rsid w:val="00AC212B"/>
    <w:pPr>
      <w:tabs>
        <w:tab w:val="left" w:pos="567"/>
      </w:tabs>
      <w:spacing w:line="360" w:lineRule="auto"/>
      <w:ind w:left="1134" w:hanging="1134"/>
      <w:jc w:val="left"/>
    </w:pPr>
    <w:rPr>
      <w:rFonts w:eastAsiaTheme="minorHAnsi"/>
      <w:szCs w:val="22"/>
      <w:lang w:val="en-GB" w:eastAsia="en-US" w:bidi="ar-SA"/>
    </w:rPr>
  </w:style>
  <w:style w:type="character" w:customStyle="1" w:styleId="ListParagraphChar1">
    <w:name w:val="List Paragraph Char1"/>
    <w:aliases w:val="2 Char1"/>
    <w:uiPriority w:val="34"/>
    <w:locked/>
    <w:rsid w:val="00AC212B"/>
    <w:rPr>
      <w:rFonts w:ascii="Times New Roman" w:eastAsia="SimSun" w:hAnsi="Times New Roman" w:cs="Times New Roman"/>
      <w:sz w:val="24"/>
      <w:lang w:val="en-US" w:eastAsia="ja-JP"/>
    </w:rPr>
  </w:style>
  <w:style w:type="character" w:customStyle="1" w:styleId="FootnoteCharacters">
    <w:name w:val="Footnote Characters"/>
    <w:rsid w:val="00AC212B"/>
    <w:rPr>
      <w:vertAlign w:val="superscript"/>
    </w:rPr>
  </w:style>
  <w:style w:type="paragraph" w:customStyle="1" w:styleId="Normal1">
    <w:name w:val="Normal1"/>
    <w:rsid w:val="00AC212B"/>
    <w:pPr>
      <w:spacing w:line="276" w:lineRule="auto"/>
    </w:pPr>
    <w:rPr>
      <w:rFonts w:ascii="Arial" w:eastAsia="Arial" w:hAnsi="Arial" w:cs="Arial"/>
      <w:sz w:val="22"/>
    </w:rPr>
  </w:style>
  <w:style w:type="paragraph" w:customStyle="1" w:styleId="paragraph">
    <w:name w:val="paragraph"/>
    <w:basedOn w:val="Normal"/>
    <w:rsid w:val="00AC212B"/>
    <w:pPr>
      <w:spacing w:before="100" w:beforeAutospacing="1" w:after="100" w:afterAutospacing="1"/>
      <w:jc w:val="left"/>
    </w:pPr>
    <w:rPr>
      <w:rFonts w:eastAsia="Times New Roman"/>
      <w:szCs w:val="24"/>
      <w:lang w:bidi="ar-SA"/>
    </w:rPr>
  </w:style>
  <w:style w:type="character" w:customStyle="1" w:styleId="normaltextrun">
    <w:name w:val="normaltextrun"/>
    <w:basedOn w:val="DefaultParagraphFont"/>
    <w:rsid w:val="00AC212B"/>
  </w:style>
  <w:style w:type="character" w:customStyle="1" w:styleId="eop">
    <w:name w:val="eop"/>
    <w:basedOn w:val="DefaultParagraphFont"/>
    <w:rsid w:val="00AC212B"/>
  </w:style>
  <w:style w:type="paragraph" w:customStyle="1" w:styleId="EE-V">
    <w:name w:val="EE-V"/>
    <w:basedOn w:val="Normal"/>
    <w:autoRedefine/>
    <w:rsid w:val="00AC212B"/>
    <w:pPr>
      <w:spacing w:before="100" w:beforeAutospacing="1" w:after="100" w:afterAutospacing="1"/>
      <w:jc w:val="center"/>
    </w:pPr>
    <w:rPr>
      <w:rFonts w:eastAsia="Times New Roman"/>
      <w:b/>
      <w:smallCaps/>
      <w:sz w:val="56"/>
      <w:szCs w:val="56"/>
      <w:lang w:bidi="ar-SA"/>
    </w:rPr>
  </w:style>
  <w:style w:type="paragraph" w:customStyle="1" w:styleId="Style1">
    <w:name w:val="Style1"/>
    <w:basedOn w:val="Heading1"/>
    <w:link w:val="Style1Char"/>
    <w:qFormat/>
    <w:rsid w:val="00AC212B"/>
    <w:pPr>
      <w:keepLines/>
      <w:numPr>
        <w:numId w:val="0"/>
      </w:numPr>
      <w:pBdr>
        <w:bottom w:val="single" w:sz="4" w:space="1" w:color="595959"/>
      </w:pBdr>
      <w:spacing w:before="360" w:after="160" w:line="259" w:lineRule="auto"/>
      <w:ind w:left="360" w:hanging="360"/>
      <w:jc w:val="left"/>
    </w:pPr>
    <w:rPr>
      <w:rFonts w:eastAsia="SimSun"/>
      <w:bCs/>
      <w:color w:val="000000"/>
      <w:szCs w:val="24"/>
      <w:lang w:val="en-US" w:eastAsia="ja-JP" w:bidi="ar-SA"/>
    </w:rPr>
  </w:style>
  <w:style w:type="character" w:customStyle="1" w:styleId="Style1Char">
    <w:name w:val="Style1 Char"/>
    <w:link w:val="Style1"/>
    <w:rsid w:val="00AC212B"/>
    <w:rPr>
      <w:rFonts w:eastAsia="SimSun" w:cs="Times New Roman"/>
      <w:b/>
      <w:bCs/>
      <w:smallCaps/>
      <w:color w:val="000000"/>
      <w:szCs w:val="24"/>
      <w:lang w:val="en-US" w:eastAsia="ja-JP"/>
    </w:rPr>
  </w:style>
  <w:style w:type="paragraph" w:customStyle="1" w:styleId="CharCharCharChar">
    <w:name w:val="Char Char Char Char"/>
    <w:aliases w:val="Char2"/>
    <w:basedOn w:val="Normal"/>
    <w:next w:val="Normal"/>
    <w:uiPriority w:val="99"/>
    <w:rsid w:val="00AC212B"/>
    <w:pPr>
      <w:spacing w:before="0" w:after="160" w:line="240" w:lineRule="exact"/>
      <w:textAlignment w:val="baseline"/>
    </w:pPr>
    <w:rPr>
      <w:rFonts w:eastAsia="PMingLiU"/>
      <w:sz w:val="20"/>
      <w:vertAlign w:val="superscript"/>
      <w:lang w:bidi="ar-SA"/>
    </w:rPr>
  </w:style>
  <w:style w:type="paragraph" w:customStyle="1" w:styleId="mt-translation">
    <w:name w:val="mt-translation"/>
    <w:basedOn w:val="Normal"/>
    <w:rsid w:val="00AC212B"/>
    <w:pPr>
      <w:spacing w:before="0" w:after="100" w:afterAutospacing="1" w:line="276" w:lineRule="auto"/>
      <w:ind w:firstLine="720"/>
      <w:jc w:val="left"/>
    </w:pPr>
    <w:rPr>
      <w:rFonts w:eastAsia="Times New Roman"/>
      <w:szCs w:val="24"/>
      <w:lang w:bidi="ar-SA"/>
    </w:rPr>
  </w:style>
  <w:style w:type="character" w:customStyle="1" w:styleId="tlid-translation">
    <w:name w:val="tlid-translation"/>
    <w:basedOn w:val="DefaultParagraphFont"/>
    <w:rsid w:val="00AC212B"/>
  </w:style>
  <w:style w:type="character" w:styleId="Emphasis">
    <w:name w:val="Emphasis"/>
    <w:basedOn w:val="DefaultParagraphFont"/>
    <w:uiPriority w:val="20"/>
    <w:qFormat/>
    <w:rsid w:val="00AC212B"/>
    <w:rPr>
      <w:i/>
      <w:iCs/>
    </w:rPr>
  </w:style>
  <w:style w:type="table" w:customStyle="1" w:styleId="TableGrid2">
    <w:name w:val="Table Grid2"/>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Schriftart: 9 pt Rakstz.,Schriftart: 10 pt Rakstz.,Schriftart: 8 pt Rakstz.,WB-Fußnotentext Rakstz.,FoodNote Rakstz.,ft Rakstz.,Footnote text Rakstz.,Footnote Text Char Char Rakstz.,Footnote Text Char1 Char Char Rakstz.,fn Rakstz."/>
    <w:basedOn w:val="DefaultParagraphFont"/>
    <w:uiPriority w:val="99"/>
    <w:locked/>
    <w:rsid w:val="00AC212B"/>
    <w:rPr>
      <w:rFonts w:ascii="Calibri" w:hAnsi="Calibri" w:cs="Calibri"/>
    </w:rPr>
  </w:style>
  <w:style w:type="character" w:customStyle="1" w:styleId="highlight">
    <w:name w:val="highlight"/>
    <w:basedOn w:val="DefaultParagraphFont"/>
    <w:rsid w:val="00AC212B"/>
  </w:style>
  <w:style w:type="paragraph" w:customStyle="1" w:styleId="li">
    <w:name w:val="li"/>
    <w:basedOn w:val="Normal"/>
    <w:rsid w:val="00AC212B"/>
    <w:pPr>
      <w:spacing w:before="0" w:after="0"/>
      <w:ind w:left="468"/>
    </w:pPr>
    <w:rPr>
      <w:rFonts w:eastAsia="Times New Roman"/>
      <w:szCs w:val="24"/>
      <w:lang w:val="en-US" w:eastAsia="en-US" w:bidi="ar-SA"/>
    </w:rPr>
  </w:style>
  <w:style w:type="character" w:customStyle="1" w:styleId="num4">
    <w:name w:val="num4"/>
    <w:basedOn w:val="DefaultParagraphFont"/>
    <w:rsid w:val="00AC212B"/>
  </w:style>
  <w:style w:type="character" w:customStyle="1" w:styleId="UnresolvedMention1">
    <w:name w:val="Unresolved Mention1"/>
    <w:basedOn w:val="DefaultParagraphFont"/>
    <w:uiPriority w:val="99"/>
    <w:semiHidden/>
    <w:unhideWhenUsed/>
    <w:rsid w:val="00237DBA"/>
    <w:rPr>
      <w:color w:val="605E5C"/>
      <w:shd w:val="clear" w:color="auto" w:fill="E1DFDD"/>
    </w:rPr>
  </w:style>
  <w:style w:type="paragraph" w:customStyle="1" w:styleId="msonormal0">
    <w:name w:val="msonormal"/>
    <w:basedOn w:val="Normal"/>
    <w:rsid w:val="001F5E35"/>
    <w:pPr>
      <w:spacing w:before="100" w:beforeAutospacing="1" w:after="100" w:afterAutospacing="1"/>
      <w:jc w:val="left"/>
    </w:pPr>
    <w:rPr>
      <w:rFonts w:eastAsia="Times New Roman"/>
      <w:szCs w:val="24"/>
      <w:lang w:val="en-GB" w:eastAsia="en-GB" w:bidi="ne-NP"/>
    </w:rPr>
  </w:style>
  <w:style w:type="paragraph" w:customStyle="1" w:styleId="xl114">
    <w:name w:val="xl114"/>
    <w:basedOn w:val="Normal"/>
    <w:rsid w:val="001F5E35"/>
    <w:pPr>
      <w:spacing w:before="100" w:beforeAutospacing="1" w:after="100" w:afterAutospacing="1"/>
      <w:jc w:val="center"/>
    </w:pPr>
    <w:rPr>
      <w:rFonts w:eastAsia="Times New Roman"/>
      <w:szCs w:val="24"/>
      <w:lang w:val="en-GB" w:eastAsia="en-GB" w:bidi="ne-NP"/>
    </w:rPr>
  </w:style>
  <w:style w:type="paragraph" w:customStyle="1" w:styleId="xl115">
    <w:name w:val="xl11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6">
    <w:name w:val="xl11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7">
    <w:name w:val="xl117"/>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18">
    <w:name w:val="xl11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19">
    <w:name w:val="xl119"/>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0">
    <w:name w:val="xl120"/>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lang w:val="en-GB" w:eastAsia="en-GB" w:bidi="ne-NP"/>
    </w:rPr>
  </w:style>
  <w:style w:type="paragraph" w:customStyle="1" w:styleId="xl121">
    <w:name w:val="xl121"/>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22">
    <w:name w:val="xl122"/>
    <w:basedOn w:val="Normal"/>
    <w:rsid w:val="001F5E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lang w:val="en-GB" w:eastAsia="en-GB" w:bidi="ne-NP"/>
    </w:rPr>
  </w:style>
  <w:style w:type="paragraph" w:customStyle="1" w:styleId="xl123">
    <w:name w:val="xl123"/>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4">
    <w:name w:val="xl124"/>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5">
    <w:name w:val="xl125"/>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6">
    <w:name w:val="xl12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27">
    <w:name w:val="xl127"/>
    <w:basedOn w:val="Normal"/>
    <w:rsid w:val="001F5E35"/>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lang w:val="en-GB" w:eastAsia="en-GB" w:bidi="ne-NP"/>
    </w:rPr>
  </w:style>
  <w:style w:type="paragraph" w:customStyle="1" w:styleId="xl128">
    <w:name w:val="xl12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29">
    <w:name w:val="xl129"/>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0">
    <w:name w:val="xl130"/>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1">
    <w:name w:val="xl131"/>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2">
    <w:name w:val="xl132"/>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pPr>
    <w:rPr>
      <w:rFonts w:eastAsia="Times New Roman"/>
      <w:szCs w:val="24"/>
      <w:lang w:val="en-GB" w:eastAsia="en-GB" w:bidi="ne-NP"/>
    </w:rPr>
  </w:style>
  <w:style w:type="paragraph" w:customStyle="1" w:styleId="xl133">
    <w:name w:val="xl133"/>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4">
    <w:name w:val="xl134"/>
    <w:basedOn w:val="Normal"/>
    <w:rsid w:val="001F5E35"/>
    <w:pPr>
      <w:pBdr>
        <w:top w:val="single" w:sz="4" w:space="0" w:color="auto"/>
        <w:left w:val="single" w:sz="4" w:space="0" w:color="auto"/>
        <w:bottom w:val="single" w:sz="4" w:space="0" w:color="auto"/>
        <w:right w:val="single" w:sz="4" w:space="0" w:color="auto"/>
      </w:pBdr>
      <w:shd w:val="clear" w:color="000000" w:fill="69D8FF"/>
      <w:spacing w:before="100" w:beforeAutospacing="1" w:after="100" w:afterAutospacing="1"/>
      <w:jc w:val="left"/>
      <w:textAlignment w:val="center"/>
    </w:pPr>
    <w:rPr>
      <w:rFonts w:eastAsia="Times New Roman"/>
      <w:sz w:val="20"/>
      <w:lang w:val="en-GB" w:eastAsia="en-GB" w:bidi="ne-NP"/>
    </w:rPr>
  </w:style>
  <w:style w:type="paragraph" w:customStyle="1" w:styleId="xl135">
    <w:name w:val="xl13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36">
    <w:name w:val="xl136"/>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lang w:val="en-GB" w:eastAsia="en-GB" w:bidi="ne-NP"/>
    </w:rPr>
  </w:style>
  <w:style w:type="paragraph" w:customStyle="1" w:styleId="xl137">
    <w:name w:val="xl137"/>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38">
    <w:name w:val="xl138"/>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lang w:val="en-GB" w:eastAsia="en-GB" w:bidi="ne-NP"/>
    </w:rPr>
  </w:style>
  <w:style w:type="character" w:customStyle="1" w:styleId="UnresolvedMention2">
    <w:name w:val="Unresolved Mention2"/>
    <w:basedOn w:val="DefaultParagraphFont"/>
    <w:uiPriority w:val="99"/>
    <w:semiHidden/>
    <w:unhideWhenUsed/>
    <w:rsid w:val="00687873"/>
    <w:rPr>
      <w:color w:val="605E5C"/>
      <w:shd w:val="clear" w:color="auto" w:fill="E1DFDD"/>
    </w:rPr>
  </w:style>
  <w:style w:type="character" w:customStyle="1" w:styleId="UnresolvedMention3">
    <w:name w:val="Unresolved Mention3"/>
    <w:basedOn w:val="DefaultParagraphFont"/>
    <w:uiPriority w:val="99"/>
    <w:semiHidden/>
    <w:unhideWhenUsed/>
    <w:rsid w:val="008329B6"/>
    <w:rPr>
      <w:color w:val="605E5C"/>
      <w:shd w:val="clear" w:color="auto" w:fill="E1DFDD"/>
    </w:rPr>
  </w:style>
  <w:style w:type="character" w:customStyle="1" w:styleId="UnresolvedMention4">
    <w:name w:val="Unresolved Mention4"/>
    <w:basedOn w:val="DefaultParagraphFont"/>
    <w:uiPriority w:val="99"/>
    <w:semiHidden/>
    <w:unhideWhenUsed/>
    <w:rsid w:val="00AC5086"/>
    <w:rPr>
      <w:color w:val="605E5C"/>
      <w:shd w:val="clear" w:color="auto" w:fill="E1DFDD"/>
    </w:rPr>
  </w:style>
  <w:style w:type="character" w:customStyle="1" w:styleId="UnresolvedMention5">
    <w:name w:val="Unresolved Mention5"/>
    <w:basedOn w:val="DefaultParagraphFont"/>
    <w:uiPriority w:val="99"/>
    <w:semiHidden/>
    <w:unhideWhenUsed/>
    <w:rsid w:val="007545BD"/>
    <w:rPr>
      <w:color w:val="605E5C"/>
      <w:shd w:val="clear" w:color="auto" w:fill="E1DFDD"/>
    </w:rPr>
  </w:style>
  <w:style w:type="character" w:customStyle="1" w:styleId="UnresolvedMention6">
    <w:name w:val="Unresolved Mention6"/>
    <w:basedOn w:val="DefaultParagraphFont"/>
    <w:uiPriority w:val="99"/>
    <w:semiHidden/>
    <w:unhideWhenUsed/>
    <w:rsid w:val="002B447F"/>
    <w:rPr>
      <w:color w:val="605E5C"/>
      <w:shd w:val="clear" w:color="auto" w:fill="E1DFDD"/>
    </w:rPr>
  </w:style>
  <w:style w:type="character" w:customStyle="1" w:styleId="UnresolvedMention7">
    <w:name w:val="Unresolved Mention7"/>
    <w:basedOn w:val="DefaultParagraphFont"/>
    <w:uiPriority w:val="99"/>
    <w:semiHidden/>
    <w:unhideWhenUsed/>
    <w:rsid w:val="000347E3"/>
    <w:rPr>
      <w:color w:val="605E5C"/>
      <w:shd w:val="clear" w:color="auto" w:fill="E1DFDD"/>
    </w:rPr>
  </w:style>
  <w:style w:type="character" w:customStyle="1" w:styleId="UnresolvedMention8">
    <w:name w:val="Unresolved Mention8"/>
    <w:basedOn w:val="DefaultParagraphFont"/>
    <w:uiPriority w:val="99"/>
    <w:semiHidden/>
    <w:unhideWhenUsed/>
    <w:rsid w:val="005474FB"/>
    <w:rPr>
      <w:color w:val="605E5C"/>
      <w:shd w:val="clear" w:color="auto" w:fill="E1DFDD"/>
    </w:rPr>
  </w:style>
  <w:style w:type="character" w:customStyle="1" w:styleId="UnresolvedMention9">
    <w:name w:val="Unresolved Mention9"/>
    <w:basedOn w:val="DefaultParagraphFont"/>
    <w:uiPriority w:val="99"/>
    <w:semiHidden/>
    <w:unhideWhenUsed/>
    <w:rsid w:val="00240CCB"/>
    <w:rPr>
      <w:color w:val="605E5C"/>
      <w:shd w:val="clear" w:color="auto" w:fill="E1DFDD"/>
    </w:rPr>
  </w:style>
  <w:style w:type="character" w:customStyle="1" w:styleId="UnresolvedMention10">
    <w:name w:val="Unresolved Mention10"/>
    <w:basedOn w:val="DefaultParagraphFont"/>
    <w:uiPriority w:val="99"/>
    <w:semiHidden/>
    <w:unhideWhenUsed/>
    <w:rsid w:val="007A3EE9"/>
    <w:rPr>
      <w:color w:val="605E5C"/>
      <w:shd w:val="clear" w:color="auto" w:fill="E1DFDD"/>
    </w:rPr>
  </w:style>
  <w:style w:type="character" w:customStyle="1" w:styleId="UnresolvedMention11">
    <w:name w:val="Unresolved Mention11"/>
    <w:basedOn w:val="DefaultParagraphFont"/>
    <w:uiPriority w:val="99"/>
    <w:semiHidden/>
    <w:unhideWhenUsed/>
    <w:rsid w:val="00B80531"/>
    <w:rPr>
      <w:color w:val="605E5C"/>
      <w:shd w:val="clear" w:color="auto" w:fill="E1DFDD"/>
    </w:rPr>
  </w:style>
  <w:style w:type="character" w:customStyle="1" w:styleId="UnresolvedMention12">
    <w:name w:val="Unresolved Mention12"/>
    <w:basedOn w:val="DefaultParagraphFont"/>
    <w:uiPriority w:val="99"/>
    <w:semiHidden/>
    <w:unhideWhenUsed/>
    <w:rsid w:val="00CB0A2F"/>
    <w:rPr>
      <w:color w:val="605E5C"/>
      <w:shd w:val="clear" w:color="auto" w:fill="E1DFDD"/>
    </w:rPr>
  </w:style>
  <w:style w:type="character" w:customStyle="1" w:styleId="UnresolvedMention13">
    <w:name w:val="Unresolved Mention13"/>
    <w:basedOn w:val="DefaultParagraphFont"/>
    <w:uiPriority w:val="99"/>
    <w:semiHidden/>
    <w:unhideWhenUsed/>
    <w:rsid w:val="00373E14"/>
    <w:rPr>
      <w:color w:val="605E5C"/>
      <w:shd w:val="clear" w:color="auto" w:fill="E1DFDD"/>
    </w:rPr>
  </w:style>
  <w:style w:type="paragraph" w:customStyle="1" w:styleId="xmsonormal">
    <w:name w:val="x_msonormal"/>
    <w:basedOn w:val="Normal"/>
    <w:rsid w:val="00362A54"/>
    <w:pPr>
      <w:spacing w:before="0" w:after="0"/>
      <w:jc w:val="left"/>
    </w:pPr>
    <w:rPr>
      <w:rFonts w:eastAsiaTheme="minorHAnsi"/>
      <w:szCs w:val="24"/>
      <w:lang w:bidi="lo-LA"/>
    </w:rPr>
  </w:style>
  <w:style w:type="paragraph" w:customStyle="1" w:styleId="xl80">
    <w:name w:val="xl80"/>
    <w:basedOn w:val="Normal"/>
    <w:rsid w:val="002E50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81">
    <w:name w:val="xl81"/>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2">
    <w:name w:val="xl82"/>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3">
    <w:name w:val="xl83"/>
    <w:basedOn w:val="Normal"/>
    <w:rsid w:val="002E503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84">
    <w:name w:val="xl84"/>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85">
    <w:name w:val="xl85"/>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6">
    <w:name w:val="xl86"/>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7">
    <w:name w:val="xl87"/>
    <w:basedOn w:val="Normal"/>
    <w:rsid w:val="002E50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88">
    <w:name w:val="xl88"/>
    <w:basedOn w:val="Normal"/>
    <w:rsid w:val="002E503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89">
    <w:name w:val="xl89"/>
    <w:basedOn w:val="Normal"/>
    <w:rsid w:val="002E503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90">
    <w:name w:val="xl90"/>
    <w:basedOn w:val="Normal"/>
    <w:rsid w:val="002E503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91">
    <w:name w:val="xl91"/>
    <w:basedOn w:val="Normal"/>
    <w:rsid w:val="002E5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92">
    <w:name w:val="xl92"/>
    <w:basedOn w:val="Normal"/>
    <w:rsid w:val="002E5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character" w:customStyle="1" w:styleId="UnresolvedMention14">
    <w:name w:val="Unresolved Mention14"/>
    <w:basedOn w:val="DefaultParagraphFont"/>
    <w:uiPriority w:val="99"/>
    <w:semiHidden/>
    <w:unhideWhenUsed/>
    <w:rsid w:val="00BF62A7"/>
    <w:rPr>
      <w:color w:val="605E5C"/>
      <w:shd w:val="clear" w:color="auto" w:fill="E1DFDD"/>
    </w:rPr>
  </w:style>
  <w:style w:type="character" w:customStyle="1" w:styleId="UnresolvedMention15">
    <w:name w:val="Unresolved Mention15"/>
    <w:basedOn w:val="DefaultParagraphFont"/>
    <w:uiPriority w:val="99"/>
    <w:semiHidden/>
    <w:unhideWhenUsed/>
    <w:rsid w:val="0042576B"/>
    <w:rPr>
      <w:color w:val="605E5C"/>
      <w:shd w:val="clear" w:color="auto" w:fill="E1DFDD"/>
    </w:rPr>
  </w:style>
  <w:style w:type="character" w:customStyle="1" w:styleId="UnresolvedMention16">
    <w:name w:val="Unresolved Mention16"/>
    <w:basedOn w:val="DefaultParagraphFont"/>
    <w:uiPriority w:val="99"/>
    <w:semiHidden/>
    <w:unhideWhenUsed/>
    <w:rsid w:val="00844BD6"/>
    <w:rPr>
      <w:color w:val="605E5C"/>
      <w:shd w:val="clear" w:color="auto" w:fill="E1DFDD"/>
    </w:rPr>
  </w:style>
  <w:style w:type="paragraph" w:customStyle="1" w:styleId="xl93">
    <w:name w:val="xl93"/>
    <w:basedOn w:val="Normal"/>
    <w:rsid w:val="00E150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94">
    <w:name w:val="xl94"/>
    <w:basedOn w:val="Normal"/>
    <w:rsid w:val="00E150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character" w:customStyle="1" w:styleId="UnresolvedMention17">
    <w:name w:val="Unresolved Mention17"/>
    <w:basedOn w:val="DefaultParagraphFont"/>
    <w:uiPriority w:val="99"/>
    <w:semiHidden/>
    <w:unhideWhenUsed/>
    <w:rsid w:val="0078429E"/>
    <w:rPr>
      <w:color w:val="605E5C"/>
      <w:shd w:val="clear" w:color="auto" w:fill="E1DFDD"/>
    </w:rPr>
  </w:style>
  <w:style w:type="paragraph" w:customStyle="1" w:styleId="oj-doc-ti">
    <w:name w:val="oj-doc-ti"/>
    <w:basedOn w:val="Normal"/>
    <w:rsid w:val="000C7768"/>
    <w:pPr>
      <w:spacing w:before="240"/>
      <w:jc w:val="center"/>
    </w:pPr>
    <w:rPr>
      <w:rFonts w:eastAsia="Times New Roman"/>
      <w:b/>
      <w:bCs/>
      <w:szCs w:val="24"/>
      <w:lang w:val="en-GB" w:eastAsia="en-GB" w:bidi="ne-NP"/>
    </w:rPr>
  </w:style>
  <w:style w:type="character" w:customStyle="1" w:styleId="UnresolvedMention18">
    <w:name w:val="Unresolved Mention18"/>
    <w:basedOn w:val="DefaultParagraphFont"/>
    <w:uiPriority w:val="99"/>
    <w:semiHidden/>
    <w:unhideWhenUsed/>
    <w:rsid w:val="00C40F91"/>
    <w:rPr>
      <w:color w:val="605E5C"/>
      <w:shd w:val="clear" w:color="auto" w:fill="E1DFDD"/>
    </w:rPr>
  </w:style>
  <w:style w:type="character" w:customStyle="1" w:styleId="UnresolvedMention19">
    <w:name w:val="Unresolved Mention19"/>
    <w:basedOn w:val="DefaultParagraphFont"/>
    <w:uiPriority w:val="99"/>
    <w:semiHidden/>
    <w:unhideWhenUsed/>
    <w:rsid w:val="001D32BB"/>
    <w:rPr>
      <w:color w:val="605E5C"/>
      <w:shd w:val="clear" w:color="auto" w:fill="E1DFDD"/>
    </w:rPr>
  </w:style>
  <w:style w:type="character" w:customStyle="1" w:styleId="UnresolvedMention20">
    <w:name w:val="Unresolved Mention20"/>
    <w:basedOn w:val="DefaultParagraphFont"/>
    <w:uiPriority w:val="99"/>
    <w:semiHidden/>
    <w:unhideWhenUsed/>
    <w:rsid w:val="00552A75"/>
    <w:rPr>
      <w:color w:val="605E5C"/>
      <w:shd w:val="clear" w:color="auto" w:fill="E1DFDD"/>
    </w:rPr>
  </w:style>
  <w:style w:type="character" w:customStyle="1" w:styleId="UnresolvedMention21">
    <w:name w:val="Unresolved Mention21"/>
    <w:basedOn w:val="DefaultParagraphFont"/>
    <w:uiPriority w:val="99"/>
    <w:semiHidden/>
    <w:unhideWhenUsed/>
    <w:rsid w:val="003379A2"/>
    <w:rPr>
      <w:color w:val="605E5C"/>
      <w:shd w:val="clear" w:color="auto" w:fill="E1DFDD"/>
    </w:rPr>
  </w:style>
  <w:style w:type="character" w:customStyle="1" w:styleId="UnresolvedMention22">
    <w:name w:val="Unresolved Mention22"/>
    <w:basedOn w:val="DefaultParagraphFont"/>
    <w:uiPriority w:val="99"/>
    <w:semiHidden/>
    <w:unhideWhenUsed/>
    <w:rsid w:val="004441BC"/>
    <w:rPr>
      <w:color w:val="605E5C"/>
      <w:shd w:val="clear" w:color="auto" w:fill="E1DFDD"/>
    </w:rPr>
  </w:style>
  <w:style w:type="paragraph" w:customStyle="1" w:styleId="P68B1DB1-ListParagraph29">
    <w:name w:val="P68B1DB1-ListParagraph29"/>
    <w:basedOn w:val="ListParagraph"/>
    <w:rsid w:val="005E170B"/>
    <w:rPr>
      <w:rFonts w:ascii="Times New Roman" w:hAnsi="Times New Roman" w:cs="Times New Roman"/>
      <w:sz w:val="20"/>
      <w:szCs w:val="20"/>
      <w:lang w:val="en-IE" w:eastAsia="en-IE" w:bidi="ar-SA"/>
    </w:rPr>
  </w:style>
  <w:style w:type="paragraph" w:customStyle="1" w:styleId="P68B1DB1-Normal7">
    <w:name w:val="P68B1DB1-Normal7"/>
    <w:basedOn w:val="Normal"/>
    <w:rsid w:val="00F02780"/>
    <w:rPr>
      <w:sz w:val="20"/>
      <w:lang w:val="en-IE" w:eastAsia="en-IE" w:bidi="ar-SA"/>
    </w:rPr>
  </w:style>
  <w:style w:type="character" w:customStyle="1" w:styleId="word">
    <w:name w:val="word"/>
    <w:basedOn w:val="DefaultParagraphFont"/>
    <w:rsid w:val="001A6691"/>
  </w:style>
  <w:style w:type="paragraph" w:customStyle="1" w:styleId="xl172">
    <w:name w:val="xl172"/>
    <w:basedOn w:val="Normal"/>
    <w:rsid w:val="00D14AD2"/>
    <w:pPr>
      <w:spacing w:before="100" w:beforeAutospacing="1" w:after="100" w:afterAutospacing="1"/>
      <w:jc w:val="left"/>
    </w:pPr>
    <w:rPr>
      <w:rFonts w:ascii="Arial" w:eastAsia="Times New Roman" w:hAnsi="Arial" w:cs="Arial"/>
      <w:szCs w:val="24"/>
      <w:lang w:val="en-GB" w:eastAsia="en-GB" w:bidi="ne-NP"/>
    </w:rPr>
  </w:style>
  <w:style w:type="paragraph" w:customStyle="1" w:styleId="xl173">
    <w:name w:val="xl173"/>
    <w:basedOn w:val="Normal"/>
    <w:rsid w:val="00D14A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174">
    <w:name w:val="xl174"/>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75">
    <w:name w:val="xl175"/>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76">
    <w:name w:val="xl176"/>
    <w:basedOn w:val="Normal"/>
    <w:rsid w:val="00D14AD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177">
    <w:name w:val="xl177"/>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178">
    <w:name w:val="xl178"/>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79">
    <w:name w:val="xl179"/>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80">
    <w:name w:val="xl180"/>
    <w:basedOn w:val="Normal"/>
    <w:rsid w:val="00D14A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181">
    <w:name w:val="xl181"/>
    <w:basedOn w:val="Normal"/>
    <w:rsid w:val="00D14AD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182">
    <w:name w:val="xl182"/>
    <w:basedOn w:val="Normal"/>
    <w:rsid w:val="00D14AD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183">
    <w:name w:val="xl183"/>
    <w:basedOn w:val="Normal"/>
    <w:rsid w:val="00D14AD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184">
    <w:name w:val="xl184"/>
    <w:basedOn w:val="Normal"/>
    <w:rsid w:val="00D14A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185">
    <w:name w:val="xl185"/>
    <w:basedOn w:val="Normal"/>
    <w:rsid w:val="00D14A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186">
    <w:name w:val="xl186"/>
    <w:basedOn w:val="Normal"/>
    <w:rsid w:val="00D14A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187">
    <w:name w:val="xl187"/>
    <w:basedOn w:val="Normal"/>
    <w:rsid w:val="00D14A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character" w:customStyle="1" w:styleId="UnresolvedMention23">
    <w:name w:val="Unresolved Mention23"/>
    <w:basedOn w:val="DefaultParagraphFont"/>
    <w:uiPriority w:val="99"/>
    <w:semiHidden/>
    <w:unhideWhenUsed/>
    <w:rsid w:val="00AD315E"/>
    <w:rPr>
      <w:color w:val="605E5C"/>
      <w:shd w:val="clear" w:color="auto" w:fill="E1DFDD"/>
    </w:rPr>
  </w:style>
  <w:style w:type="character" w:customStyle="1" w:styleId="UnresolvedMention24">
    <w:name w:val="Unresolved Mention24"/>
    <w:basedOn w:val="DefaultParagraphFont"/>
    <w:uiPriority w:val="99"/>
    <w:semiHidden/>
    <w:unhideWhenUsed/>
    <w:rsid w:val="00A75497"/>
    <w:rPr>
      <w:color w:val="605E5C"/>
      <w:shd w:val="clear" w:color="auto" w:fill="E1DFDD"/>
    </w:rPr>
  </w:style>
  <w:style w:type="character" w:customStyle="1" w:styleId="UnresolvedMention25">
    <w:name w:val="Unresolved Mention25"/>
    <w:basedOn w:val="DefaultParagraphFont"/>
    <w:uiPriority w:val="99"/>
    <w:semiHidden/>
    <w:unhideWhenUsed/>
    <w:rsid w:val="00576413"/>
    <w:rPr>
      <w:color w:val="605E5C"/>
      <w:shd w:val="clear" w:color="auto" w:fill="E1DFDD"/>
    </w:rPr>
  </w:style>
  <w:style w:type="character" w:customStyle="1" w:styleId="UnresolvedMention26">
    <w:name w:val="Unresolved Mention26"/>
    <w:basedOn w:val="DefaultParagraphFont"/>
    <w:uiPriority w:val="99"/>
    <w:semiHidden/>
    <w:unhideWhenUsed/>
    <w:rsid w:val="00A71116"/>
    <w:rPr>
      <w:color w:val="605E5C"/>
      <w:shd w:val="clear" w:color="auto" w:fill="E1DFDD"/>
    </w:rPr>
  </w:style>
  <w:style w:type="character" w:customStyle="1" w:styleId="UnresolvedMention27">
    <w:name w:val="Unresolved Mention27"/>
    <w:basedOn w:val="DefaultParagraphFont"/>
    <w:uiPriority w:val="99"/>
    <w:semiHidden/>
    <w:unhideWhenUsed/>
    <w:rsid w:val="00BD0374"/>
    <w:rPr>
      <w:color w:val="605E5C"/>
      <w:shd w:val="clear" w:color="auto" w:fill="E1DFDD"/>
    </w:rPr>
  </w:style>
  <w:style w:type="character" w:customStyle="1" w:styleId="y2iqfc">
    <w:name w:val="y2iqfc"/>
    <w:basedOn w:val="DefaultParagraphFont"/>
    <w:rsid w:val="00EA567B"/>
  </w:style>
  <w:style w:type="character" w:customStyle="1" w:styleId="UnresolvedMention28">
    <w:name w:val="Unresolved Mention28"/>
    <w:basedOn w:val="DefaultParagraphFont"/>
    <w:uiPriority w:val="99"/>
    <w:semiHidden/>
    <w:unhideWhenUsed/>
    <w:rsid w:val="00CB64DC"/>
    <w:rPr>
      <w:color w:val="605E5C"/>
      <w:shd w:val="clear" w:color="auto" w:fill="E1DFDD"/>
    </w:rPr>
  </w:style>
  <w:style w:type="character" w:customStyle="1" w:styleId="UnresolvedMention29">
    <w:name w:val="Unresolved Mention29"/>
    <w:basedOn w:val="DefaultParagraphFont"/>
    <w:uiPriority w:val="99"/>
    <w:semiHidden/>
    <w:unhideWhenUsed/>
    <w:rsid w:val="00F2017B"/>
    <w:rPr>
      <w:color w:val="605E5C"/>
      <w:shd w:val="clear" w:color="auto" w:fill="E1DFDD"/>
    </w:rPr>
  </w:style>
  <w:style w:type="character" w:customStyle="1" w:styleId="UnresolvedMention30">
    <w:name w:val="Unresolved Mention30"/>
    <w:basedOn w:val="DefaultParagraphFont"/>
    <w:uiPriority w:val="99"/>
    <w:semiHidden/>
    <w:unhideWhenUsed/>
    <w:rsid w:val="007626F5"/>
    <w:rPr>
      <w:color w:val="605E5C"/>
      <w:shd w:val="clear" w:color="auto" w:fill="E1DFDD"/>
    </w:rPr>
  </w:style>
  <w:style w:type="paragraph" w:customStyle="1" w:styleId="liknoteik">
    <w:name w:val="lik_noteik"/>
    <w:basedOn w:val="Normal"/>
    <w:rsid w:val="007B69FE"/>
    <w:pPr>
      <w:spacing w:before="100" w:beforeAutospacing="1" w:after="100" w:afterAutospacing="1"/>
      <w:jc w:val="left"/>
    </w:pPr>
    <w:rPr>
      <w:rFonts w:eastAsia="Times New Roman"/>
      <w:szCs w:val="24"/>
      <w:lang w:bidi="ar-SA"/>
    </w:rPr>
  </w:style>
  <w:style w:type="paragraph" w:customStyle="1" w:styleId="likdat">
    <w:name w:val="lik_dat"/>
    <w:basedOn w:val="Normal"/>
    <w:rsid w:val="007B69FE"/>
    <w:pPr>
      <w:spacing w:before="100" w:beforeAutospacing="1" w:after="100" w:afterAutospacing="1"/>
      <w:jc w:val="left"/>
    </w:pPr>
    <w:rPr>
      <w:rFonts w:eastAsia="Times New Roman"/>
      <w:szCs w:val="24"/>
      <w:lang w:bidi="ar-SA"/>
    </w:rPr>
  </w:style>
  <w:style w:type="character" w:customStyle="1" w:styleId="UnresolvedMention31">
    <w:name w:val="Unresolved Mention31"/>
    <w:basedOn w:val="DefaultParagraphFont"/>
    <w:uiPriority w:val="99"/>
    <w:semiHidden/>
    <w:unhideWhenUsed/>
    <w:rsid w:val="004D41DD"/>
    <w:rPr>
      <w:color w:val="605E5C"/>
      <w:shd w:val="clear" w:color="auto" w:fill="E1DFDD"/>
    </w:rPr>
  </w:style>
  <w:style w:type="character" w:customStyle="1" w:styleId="UnresolvedMention32">
    <w:name w:val="Unresolved Mention32"/>
    <w:basedOn w:val="DefaultParagraphFont"/>
    <w:uiPriority w:val="99"/>
    <w:semiHidden/>
    <w:unhideWhenUsed/>
    <w:rsid w:val="003B35DE"/>
    <w:rPr>
      <w:color w:val="605E5C"/>
      <w:shd w:val="clear" w:color="auto" w:fill="E1DFDD"/>
    </w:rPr>
  </w:style>
  <w:style w:type="character" w:customStyle="1" w:styleId="UnresolvedMention33">
    <w:name w:val="Unresolved Mention33"/>
    <w:basedOn w:val="DefaultParagraphFont"/>
    <w:uiPriority w:val="99"/>
    <w:semiHidden/>
    <w:unhideWhenUsed/>
    <w:rsid w:val="00506DB9"/>
    <w:rPr>
      <w:color w:val="605E5C"/>
      <w:shd w:val="clear" w:color="auto" w:fill="E1DFDD"/>
    </w:rPr>
  </w:style>
  <w:style w:type="character" w:customStyle="1" w:styleId="UnresolvedMention34">
    <w:name w:val="Unresolved Mention34"/>
    <w:basedOn w:val="DefaultParagraphFont"/>
    <w:uiPriority w:val="99"/>
    <w:semiHidden/>
    <w:unhideWhenUsed/>
    <w:rsid w:val="00EB62D2"/>
    <w:rPr>
      <w:color w:val="605E5C"/>
      <w:shd w:val="clear" w:color="auto" w:fill="E1DFDD"/>
    </w:rPr>
  </w:style>
  <w:style w:type="paragraph" w:customStyle="1" w:styleId="xl272">
    <w:name w:val="xl272"/>
    <w:basedOn w:val="Normal"/>
    <w:rsid w:val="00C923D1"/>
    <w:pPr>
      <w:spacing w:before="100" w:beforeAutospacing="1" w:after="100" w:afterAutospacing="1"/>
      <w:jc w:val="left"/>
    </w:pPr>
    <w:rPr>
      <w:rFonts w:ascii="Arial" w:eastAsia="Times New Roman" w:hAnsi="Arial" w:cs="Arial"/>
      <w:szCs w:val="24"/>
      <w:lang w:val="en-GB" w:eastAsia="en-GB" w:bidi="ne-NP"/>
    </w:rPr>
  </w:style>
  <w:style w:type="paragraph" w:customStyle="1" w:styleId="xl273">
    <w:name w:val="xl273"/>
    <w:basedOn w:val="Normal"/>
    <w:rsid w:val="00C923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274">
    <w:name w:val="xl274"/>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275">
    <w:name w:val="xl275"/>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276">
    <w:name w:val="xl276"/>
    <w:basedOn w:val="Normal"/>
    <w:rsid w:val="00C923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277">
    <w:name w:val="xl277"/>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278">
    <w:name w:val="xl278"/>
    <w:basedOn w:val="Normal"/>
    <w:rsid w:val="00C923D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279">
    <w:name w:val="xl279"/>
    <w:basedOn w:val="Normal"/>
    <w:rsid w:val="00C923D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280">
    <w:name w:val="xl280"/>
    <w:basedOn w:val="Normal"/>
    <w:rsid w:val="00C923D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281">
    <w:name w:val="xl281"/>
    <w:basedOn w:val="Normal"/>
    <w:rsid w:val="00C923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282">
    <w:name w:val="xl282"/>
    <w:basedOn w:val="Normal"/>
    <w:rsid w:val="00C923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283">
    <w:name w:val="xl283"/>
    <w:basedOn w:val="Normal"/>
    <w:rsid w:val="00C923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284">
    <w:name w:val="xl284"/>
    <w:basedOn w:val="Normal"/>
    <w:rsid w:val="00C923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paragraph" w:customStyle="1" w:styleId="xl285">
    <w:name w:val="xl285"/>
    <w:basedOn w:val="Normal"/>
    <w:rsid w:val="00C923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character" w:styleId="Strong">
    <w:name w:val="Strong"/>
    <w:basedOn w:val="DefaultParagraphFont"/>
    <w:uiPriority w:val="22"/>
    <w:qFormat/>
    <w:rsid w:val="00FC46AC"/>
    <w:rPr>
      <w:b/>
      <w:bCs/>
    </w:rPr>
  </w:style>
  <w:style w:type="character" w:customStyle="1" w:styleId="UnresolvedMention35">
    <w:name w:val="Unresolved Mention35"/>
    <w:basedOn w:val="DefaultParagraphFont"/>
    <w:uiPriority w:val="99"/>
    <w:semiHidden/>
    <w:unhideWhenUsed/>
    <w:rsid w:val="00FB72DC"/>
    <w:rPr>
      <w:color w:val="605E5C"/>
      <w:shd w:val="clear" w:color="auto" w:fill="E1DFDD"/>
    </w:rPr>
  </w:style>
  <w:style w:type="character" w:customStyle="1" w:styleId="UnresolvedMention36">
    <w:name w:val="Unresolved Mention36"/>
    <w:basedOn w:val="DefaultParagraphFont"/>
    <w:uiPriority w:val="99"/>
    <w:semiHidden/>
    <w:unhideWhenUsed/>
    <w:rsid w:val="00446B5D"/>
    <w:rPr>
      <w:color w:val="605E5C"/>
      <w:shd w:val="clear" w:color="auto" w:fill="E1DFDD"/>
    </w:rPr>
  </w:style>
  <w:style w:type="character" w:customStyle="1" w:styleId="UnresolvedMention37">
    <w:name w:val="Unresolved Mention37"/>
    <w:basedOn w:val="DefaultParagraphFont"/>
    <w:uiPriority w:val="99"/>
    <w:unhideWhenUsed/>
    <w:rsid w:val="0088467A"/>
    <w:rPr>
      <w:color w:val="605E5C"/>
      <w:shd w:val="clear" w:color="auto" w:fill="E1DFDD"/>
    </w:rPr>
  </w:style>
  <w:style w:type="character" w:customStyle="1" w:styleId="cf01">
    <w:name w:val="cf01"/>
    <w:basedOn w:val="DefaultParagraphFont"/>
    <w:rsid w:val="00DE2755"/>
    <w:rPr>
      <w:rFonts w:ascii="Segoe UI" w:hAnsi="Segoe UI" w:cs="Segoe UI" w:hint="default"/>
      <w:sz w:val="18"/>
      <w:szCs w:val="18"/>
    </w:rPr>
  </w:style>
  <w:style w:type="character" w:customStyle="1" w:styleId="cf11">
    <w:name w:val="cf11"/>
    <w:basedOn w:val="DefaultParagraphFont"/>
    <w:rsid w:val="00DE2755"/>
    <w:rPr>
      <w:rFonts w:ascii="Segoe UI" w:hAnsi="Segoe UI" w:cs="Segoe UI" w:hint="default"/>
      <w:sz w:val="18"/>
      <w:szCs w:val="18"/>
    </w:rPr>
  </w:style>
  <w:style w:type="character" w:customStyle="1" w:styleId="FontStyle48">
    <w:name w:val="Font Style48"/>
    <w:basedOn w:val="DefaultParagraphFont"/>
    <w:uiPriority w:val="99"/>
    <w:rsid w:val="00957438"/>
    <w:rPr>
      <w:rFonts w:ascii="Times New Roman" w:hAnsi="Times New Roman" w:cs="Times New Roman"/>
      <w:sz w:val="22"/>
      <w:szCs w:val="22"/>
    </w:rPr>
  </w:style>
  <w:style w:type="character" w:customStyle="1" w:styleId="Mention1">
    <w:name w:val="Mention1"/>
    <w:basedOn w:val="DefaultParagraphFont"/>
    <w:uiPriority w:val="99"/>
    <w:unhideWhenUsed/>
    <w:rsid w:val="00957438"/>
    <w:rPr>
      <w:color w:val="2B579A"/>
      <w:shd w:val="clear" w:color="auto" w:fill="E1DFDD"/>
    </w:rPr>
  </w:style>
  <w:style w:type="character" w:customStyle="1" w:styleId="UnresolvedMention38">
    <w:name w:val="Unresolved Mention38"/>
    <w:basedOn w:val="DefaultParagraphFont"/>
    <w:uiPriority w:val="99"/>
    <w:semiHidden/>
    <w:unhideWhenUsed/>
    <w:rsid w:val="006043BB"/>
    <w:rPr>
      <w:color w:val="605E5C"/>
      <w:shd w:val="clear" w:color="auto" w:fill="E1DFDD"/>
    </w:rPr>
  </w:style>
  <w:style w:type="paragraph" w:customStyle="1" w:styleId="xl672">
    <w:name w:val="xl672"/>
    <w:basedOn w:val="Normal"/>
    <w:rsid w:val="0064358B"/>
    <w:pPr>
      <w:spacing w:before="100" w:beforeAutospacing="1" w:after="100" w:afterAutospacing="1"/>
      <w:jc w:val="left"/>
    </w:pPr>
    <w:rPr>
      <w:rFonts w:ascii="Arial" w:eastAsia="Times New Roman" w:hAnsi="Arial" w:cs="Arial"/>
      <w:szCs w:val="24"/>
      <w:lang w:val="en-GB" w:eastAsia="en-GB" w:bidi="ne-NP"/>
    </w:rPr>
  </w:style>
  <w:style w:type="paragraph" w:customStyle="1" w:styleId="xl673">
    <w:name w:val="xl673"/>
    <w:basedOn w:val="Normal"/>
    <w:rsid w:val="006435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674">
    <w:name w:val="xl674"/>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675">
    <w:name w:val="xl675"/>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676">
    <w:name w:val="xl676"/>
    <w:basedOn w:val="Normal"/>
    <w:rsid w:val="0064358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677">
    <w:name w:val="xl677"/>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678">
    <w:name w:val="xl678"/>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679">
    <w:name w:val="xl679"/>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680">
    <w:name w:val="xl680"/>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681">
    <w:name w:val="xl681"/>
    <w:basedOn w:val="Normal"/>
    <w:rsid w:val="0064358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682">
    <w:name w:val="xl682"/>
    <w:basedOn w:val="Normal"/>
    <w:rsid w:val="0064358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683">
    <w:name w:val="xl683"/>
    <w:basedOn w:val="Normal"/>
    <w:rsid w:val="0064358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684">
    <w:name w:val="xl684"/>
    <w:basedOn w:val="Normal"/>
    <w:rsid w:val="00643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685">
    <w:name w:val="xl685"/>
    <w:basedOn w:val="Normal"/>
    <w:rsid w:val="00643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686">
    <w:name w:val="xl686"/>
    <w:basedOn w:val="Normal"/>
    <w:rsid w:val="006435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687">
    <w:name w:val="xl687"/>
    <w:basedOn w:val="Normal"/>
    <w:rsid w:val="006435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paragraph" w:customStyle="1" w:styleId="xl688">
    <w:name w:val="xl688"/>
    <w:basedOn w:val="Normal"/>
    <w:rsid w:val="00643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paragraph" w:customStyle="1" w:styleId="xl873">
    <w:name w:val="xl873"/>
    <w:basedOn w:val="Normal"/>
    <w:rsid w:val="00495D85"/>
    <w:pPr>
      <w:spacing w:before="100" w:beforeAutospacing="1" w:after="100" w:afterAutospacing="1"/>
      <w:jc w:val="left"/>
    </w:pPr>
    <w:rPr>
      <w:rFonts w:ascii="Arial" w:eastAsia="Times New Roman" w:hAnsi="Arial" w:cs="Arial"/>
      <w:szCs w:val="24"/>
      <w:lang w:val="en-GB" w:eastAsia="en-GB" w:bidi="ne-NP"/>
    </w:rPr>
  </w:style>
  <w:style w:type="paragraph" w:customStyle="1" w:styleId="xl874">
    <w:name w:val="xl874"/>
    <w:basedOn w:val="Normal"/>
    <w:rsid w:val="00495D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875">
    <w:name w:val="xl875"/>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76">
    <w:name w:val="xl876"/>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77">
    <w:name w:val="xl877"/>
    <w:basedOn w:val="Normal"/>
    <w:rsid w:val="00495D8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val="en-GB" w:eastAsia="en-GB" w:bidi="ne-NP"/>
    </w:rPr>
  </w:style>
  <w:style w:type="paragraph" w:customStyle="1" w:styleId="xl878">
    <w:name w:val="xl878"/>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879">
    <w:name w:val="xl879"/>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880">
    <w:name w:val="xl880"/>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881">
    <w:name w:val="xl881"/>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882">
    <w:name w:val="xl882"/>
    <w:basedOn w:val="Normal"/>
    <w:rsid w:val="00495D8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eastAsia="Times New Roman"/>
      <w:sz w:val="20"/>
      <w:lang w:val="en-GB" w:eastAsia="en-GB" w:bidi="ne-NP"/>
    </w:rPr>
  </w:style>
  <w:style w:type="paragraph" w:customStyle="1" w:styleId="xl883">
    <w:name w:val="xl883"/>
    <w:basedOn w:val="Normal"/>
    <w:rsid w:val="00495D8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884">
    <w:name w:val="xl884"/>
    <w:basedOn w:val="Normal"/>
    <w:rsid w:val="00495D8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sz w:val="20"/>
      <w:lang w:val="en-GB" w:eastAsia="en-GB" w:bidi="ne-NP"/>
    </w:rPr>
  </w:style>
  <w:style w:type="paragraph" w:customStyle="1" w:styleId="xl885">
    <w:name w:val="xl885"/>
    <w:basedOn w:val="Normal"/>
    <w:rsid w:val="00495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lang w:val="en-GB" w:eastAsia="en-GB" w:bidi="ne-NP"/>
    </w:rPr>
  </w:style>
  <w:style w:type="paragraph" w:customStyle="1" w:styleId="xl886">
    <w:name w:val="xl886"/>
    <w:basedOn w:val="Normal"/>
    <w:rsid w:val="00495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lang w:val="en-GB" w:eastAsia="en-GB" w:bidi="ne-NP"/>
    </w:rPr>
  </w:style>
  <w:style w:type="paragraph" w:customStyle="1" w:styleId="xl887">
    <w:name w:val="xl887"/>
    <w:basedOn w:val="Normal"/>
    <w:rsid w:val="00495D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sz w:val="20"/>
      <w:lang w:val="en-GB" w:eastAsia="en-GB" w:bidi="ne-NP"/>
    </w:rPr>
  </w:style>
  <w:style w:type="paragraph" w:customStyle="1" w:styleId="xl888">
    <w:name w:val="xl888"/>
    <w:basedOn w:val="Normal"/>
    <w:rsid w:val="00495D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sz w:val="20"/>
      <w:lang w:val="en-GB" w:eastAsia="en-GB" w:bidi="ne-NP"/>
    </w:rPr>
  </w:style>
  <w:style w:type="paragraph" w:customStyle="1" w:styleId="xl889">
    <w:name w:val="xl889"/>
    <w:basedOn w:val="Normal"/>
    <w:rsid w:val="00495D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paragraph" w:customStyle="1" w:styleId="xl1672">
    <w:name w:val="xl1672"/>
    <w:basedOn w:val="Normal"/>
    <w:rsid w:val="00A4527F"/>
    <w:pPr>
      <w:spacing w:before="100" w:beforeAutospacing="1" w:after="100" w:afterAutospacing="1"/>
      <w:jc w:val="left"/>
    </w:pPr>
    <w:rPr>
      <w:rFonts w:ascii="Arial" w:eastAsia="Times New Roman" w:hAnsi="Arial" w:cs="Arial"/>
      <w:szCs w:val="24"/>
      <w:lang w:val="en-GB" w:eastAsia="en-GB" w:bidi="ne-NP"/>
    </w:rPr>
  </w:style>
  <w:style w:type="paragraph" w:customStyle="1" w:styleId="xl1673">
    <w:name w:val="xl1673"/>
    <w:basedOn w:val="Normal"/>
    <w:rsid w:val="00A452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val="en-GB" w:eastAsia="en-GB" w:bidi="ne-NP"/>
    </w:rPr>
  </w:style>
  <w:style w:type="paragraph" w:customStyle="1" w:styleId="xl1674">
    <w:name w:val="xl1674"/>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675">
    <w:name w:val="xl1675"/>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1676">
    <w:name w:val="xl1676"/>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677">
    <w:name w:val="xl1677"/>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val="en-GB" w:eastAsia="en-GB" w:bidi="ne-NP"/>
    </w:rPr>
  </w:style>
  <w:style w:type="paragraph" w:customStyle="1" w:styleId="xl1678">
    <w:name w:val="xl1678"/>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val="en-GB" w:eastAsia="en-GB" w:bidi="ne-NP"/>
    </w:rPr>
  </w:style>
  <w:style w:type="paragraph" w:customStyle="1" w:styleId="xl1679">
    <w:name w:val="xl1679"/>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val="en-GB" w:eastAsia="en-GB" w:bidi="ne-NP"/>
    </w:rPr>
  </w:style>
  <w:style w:type="paragraph" w:customStyle="1" w:styleId="xl1680">
    <w:name w:val="xl1680"/>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val="en-GB" w:eastAsia="en-GB" w:bidi="ne-NP"/>
    </w:rPr>
  </w:style>
  <w:style w:type="paragraph" w:customStyle="1" w:styleId="xl1681">
    <w:name w:val="xl1681"/>
    <w:basedOn w:val="Normal"/>
    <w:rsid w:val="00A452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val="en-GB" w:eastAsia="en-GB" w:bidi="ne-NP"/>
    </w:rPr>
  </w:style>
  <w:style w:type="character" w:customStyle="1" w:styleId="cf21">
    <w:name w:val="cf21"/>
    <w:basedOn w:val="DefaultParagraphFont"/>
    <w:rsid w:val="00C579DF"/>
    <w:rPr>
      <w:rFonts w:ascii="Segoe UI" w:hAnsi="Segoe UI" w:cs="Segoe UI" w:hint="default"/>
      <w:sz w:val="18"/>
      <w:szCs w:val="18"/>
    </w:rPr>
  </w:style>
  <w:style w:type="character" w:customStyle="1" w:styleId="UnresolvedMention39">
    <w:name w:val="Unresolved Mention39"/>
    <w:basedOn w:val="DefaultParagraphFont"/>
    <w:uiPriority w:val="99"/>
    <w:semiHidden/>
    <w:unhideWhenUsed/>
    <w:rsid w:val="007C4A8F"/>
    <w:rPr>
      <w:color w:val="605E5C"/>
      <w:shd w:val="clear" w:color="auto" w:fill="E1DFDD"/>
    </w:rPr>
  </w:style>
  <w:style w:type="character" w:customStyle="1" w:styleId="UnresolvedMention40">
    <w:name w:val="Unresolved Mention40"/>
    <w:basedOn w:val="DefaultParagraphFont"/>
    <w:uiPriority w:val="99"/>
    <w:semiHidden/>
    <w:unhideWhenUsed/>
    <w:rsid w:val="006C726C"/>
    <w:rPr>
      <w:color w:val="605E5C"/>
      <w:shd w:val="clear" w:color="auto" w:fill="E1DFDD"/>
    </w:rPr>
  </w:style>
  <w:style w:type="character" w:styleId="UnresolvedMention">
    <w:name w:val="Unresolved Mention"/>
    <w:basedOn w:val="DefaultParagraphFont"/>
    <w:uiPriority w:val="99"/>
    <w:semiHidden/>
    <w:unhideWhenUsed/>
    <w:rsid w:val="00AB2BB4"/>
    <w:rPr>
      <w:color w:val="605E5C"/>
      <w:shd w:val="clear" w:color="auto" w:fill="E1DFDD"/>
    </w:rPr>
  </w:style>
  <w:style w:type="character" w:customStyle="1" w:styleId="mord">
    <w:name w:val="mord"/>
    <w:basedOn w:val="DefaultParagraphFont"/>
    <w:rsid w:val="007E67F9"/>
  </w:style>
  <w:style w:type="character" w:customStyle="1" w:styleId="mrel">
    <w:name w:val="mrel"/>
    <w:basedOn w:val="DefaultParagraphFont"/>
    <w:rsid w:val="007E67F9"/>
  </w:style>
  <w:style w:type="character" w:customStyle="1" w:styleId="mbin">
    <w:name w:val="mbin"/>
    <w:basedOn w:val="DefaultParagraphFont"/>
    <w:rsid w:val="007E67F9"/>
  </w:style>
  <w:style w:type="character" w:customStyle="1" w:styleId="rynqvb">
    <w:name w:val="rynqvb"/>
    <w:basedOn w:val="DefaultParagraphFont"/>
    <w:rsid w:val="007E67F9"/>
  </w:style>
  <w:style w:type="paragraph" w:customStyle="1" w:styleId="xl38503">
    <w:name w:val="xl38503"/>
    <w:basedOn w:val="Normal"/>
    <w:rsid w:val="00076EE9"/>
    <w:pPr>
      <w:spacing w:before="100" w:beforeAutospacing="1" w:after="100" w:afterAutospacing="1"/>
      <w:jc w:val="left"/>
    </w:pPr>
    <w:rPr>
      <w:rFonts w:ascii="Arial" w:eastAsia="Times New Roman" w:hAnsi="Arial" w:cs="Arial"/>
      <w:szCs w:val="24"/>
      <w:lang w:bidi="ar-SA"/>
    </w:rPr>
  </w:style>
  <w:style w:type="paragraph" w:customStyle="1" w:styleId="xl38504">
    <w:name w:val="xl38504"/>
    <w:basedOn w:val="Normal"/>
    <w:rsid w:val="00076E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b/>
      <w:bCs/>
      <w:sz w:val="20"/>
      <w:lang w:bidi="ar-SA"/>
    </w:rPr>
  </w:style>
  <w:style w:type="paragraph" w:customStyle="1" w:styleId="xl38505">
    <w:name w:val="xl38505"/>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bidi="ar-SA"/>
    </w:rPr>
  </w:style>
  <w:style w:type="paragraph" w:customStyle="1" w:styleId="xl38506">
    <w:name w:val="xl38506"/>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bidi="ar-SA"/>
    </w:rPr>
  </w:style>
  <w:style w:type="paragraph" w:customStyle="1" w:styleId="xl38507">
    <w:name w:val="xl38507"/>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 w:type="paragraph" w:customStyle="1" w:styleId="xl38508">
    <w:name w:val="xl38508"/>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lang w:bidi="ar-SA"/>
    </w:rPr>
  </w:style>
  <w:style w:type="paragraph" w:customStyle="1" w:styleId="xl38509">
    <w:name w:val="xl38509"/>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lang w:bidi="ar-SA"/>
    </w:rPr>
  </w:style>
  <w:style w:type="paragraph" w:customStyle="1" w:styleId="xl38510">
    <w:name w:val="xl38510"/>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lang w:bidi="ar-SA"/>
    </w:rPr>
  </w:style>
  <w:style w:type="paragraph" w:customStyle="1" w:styleId="xl38511">
    <w:name w:val="xl38511"/>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bidi="ar-SA"/>
    </w:rPr>
  </w:style>
  <w:style w:type="paragraph" w:customStyle="1" w:styleId="xl38512">
    <w:name w:val="xl38512"/>
    <w:basedOn w:val="Normal"/>
    <w:rsid w:val="00076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FF0000"/>
      <w:sz w:val="20"/>
      <w:lang w:bidi="ar-SA"/>
    </w:rPr>
  </w:style>
  <w:style w:type="paragraph" w:customStyle="1" w:styleId="xl38513">
    <w:name w:val="xl38513"/>
    <w:basedOn w:val="Normal"/>
    <w:rsid w:val="00076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sz w:val="20"/>
      <w:lang w:bidi="ar-SA"/>
    </w:rPr>
  </w:style>
  <w:style w:type="paragraph" w:customStyle="1" w:styleId="xl38514">
    <w:name w:val="xl38514"/>
    <w:basedOn w:val="Normal"/>
    <w:rsid w:val="00076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0"/>
      <w:lang w:bidi="ar-SA"/>
    </w:rPr>
  </w:style>
  <w:style w:type="paragraph" w:customStyle="1" w:styleId="xl38515">
    <w:name w:val="xl38515"/>
    <w:basedOn w:val="Normal"/>
    <w:rsid w:val="00076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sz w:val="20"/>
      <w:lang w:bidi="ar-SA"/>
    </w:rPr>
  </w:style>
  <w:style w:type="paragraph" w:customStyle="1" w:styleId="xl38516">
    <w:name w:val="xl38516"/>
    <w:basedOn w:val="Normal"/>
    <w:rsid w:val="003B2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sz w:val="20"/>
      <w:lang w:bidi="ar-SA"/>
    </w:rPr>
  </w:style>
  <w:style w:type="paragraph" w:customStyle="1" w:styleId="xl38517">
    <w:name w:val="xl38517"/>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sz w:val="20"/>
      <w:lang w:bidi="ar-SA"/>
    </w:rPr>
  </w:style>
  <w:style w:type="paragraph" w:customStyle="1" w:styleId="xl38518">
    <w:name w:val="xl38518"/>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sz w:val="20"/>
      <w:lang w:bidi="ar-SA"/>
    </w:rPr>
  </w:style>
  <w:style w:type="paragraph" w:customStyle="1" w:styleId="xl38519">
    <w:name w:val="xl38519"/>
    <w:basedOn w:val="Normal"/>
    <w:rsid w:val="00A807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0"/>
      <w:lang w:bidi="ar-SA"/>
    </w:rPr>
  </w:style>
  <w:style w:type="paragraph" w:customStyle="1" w:styleId="xl38520">
    <w:name w:val="xl38520"/>
    <w:basedOn w:val="Normal"/>
    <w:rsid w:val="00A807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rFonts w:eastAsia="Times New Roman"/>
      <w:sz w:val="20"/>
      <w:lang w:bidi="ar-SA"/>
    </w:rPr>
  </w:style>
  <w:style w:type="paragraph" w:customStyle="1" w:styleId="xl38521">
    <w:name w:val="xl38521"/>
    <w:basedOn w:val="Normal"/>
    <w:rsid w:val="00A807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eastAsia="Times New Roman"/>
      <w:sz w:val="20"/>
      <w:lang w:bidi="ar-SA"/>
    </w:rPr>
  </w:style>
  <w:style w:type="paragraph" w:customStyle="1" w:styleId="xl38522">
    <w:name w:val="xl38522"/>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color w:val="FF0000"/>
      <w:sz w:val="20"/>
      <w:lang w:bidi="ar-SA"/>
    </w:rPr>
  </w:style>
  <w:style w:type="paragraph" w:customStyle="1" w:styleId="xl38523">
    <w:name w:val="xl38523"/>
    <w:basedOn w:val="Normal"/>
    <w:rsid w:val="00A8077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top"/>
    </w:pPr>
    <w:rPr>
      <w:rFonts w:eastAsia="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015">
      <w:bodyDiv w:val="1"/>
      <w:marLeft w:val="0"/>
      <w:marRight w:val="0"/>
      <w:marTop w:val="0"/>
      <w:marBottom w:val="0"/>
      <w:divBdr>
        <w:top w:val="none" w:sz="0" w:space="0" w:color="auto"/>
        <w:left w:val="none" w:sz="0" w:space="0" w:color="auto"/>
        <w:bottom w:val="none" w:sz="0" w:space="0" w:color="auto"/>
        <w:right w:val="none" w:sz="0" w:space="0" w:color="auto"/>
      </w:divBdr>
    </w:div>
    <w:div w:id="27949520">
      <w:bodyDiv w:val="1"/>
      <w:marLeft w:val="0"/>
      <w:marRight w:val="0"/>
      <w:marTop w:val="0"/>
      <w:marBottom w:val="0"/>
      <w:divBdr>
        <w:top w:val="none" w:sz="0" w:space="0" w:color="auto"/>
        <w:left w:val="none" w:sz="0" w:space="0" w:color="auto"/>
        <w:bottom w:val="none" w:sz="0" w:space="0" w:color="auto"/>
        <w:right w:val="none" w:sz="0" w:space="0" w:color="auto"/>
      </w:divBdr>
    </w:div>
    <w:div w:id="33237789">
      <w:bodyDiv w:val="1"/>
      <w:marLeft w:val="0"/>
      <w:marRight w:val="0"/>
      <w:marTop w:val="0"/>
      <w:marBottom w:val="0"/>
      <w:divBdr>
        <w:top w:val="none" w:sz="0" w:space="0" w:color="auto"/>
        <w:left w:val="none" w:sz="0" w:space="0" w:color="auto"/>
        <w:bottom w:val="none" w:sz="0" w:space="0" w:color="auto"/>
        <w:right w:val="none" w:sz="0" w:space="0" w:color="auto"/>
      </w:divBdr>
    </w:div>
    <w:div w:id="39479847">
      <w:bodyDiv w:val="1"/>
      <w:marLeft w:val="0"/>
      <w:marRight w:val="0"/>
      <w:marTop w:val="0"/>
      <w:marBottom w:val="0"/>
      <w:divBdr>
        <w:top w:val="none" w:sz="0" w:space="0" w:color="auto"/>
        <w:left w:val="none" w:sz="0" w:space="0" w:color="auto"/>
        <w:bottom w:val="none" w:sz="0" w:space="0" w:color="auto"/>
        <w:right w:val="none" w:sz="0" w:space="0" w:color="auto"/>
      </w:divBdr>
    </w:div>
    <w:div w:id="47726630">
      <w:bodyDiv w:val="1"/>
      <w:marLeft w:val="0"/>
      <w:marRight w:val="0"/>
      <w:marTop w:val="0"/>
      <w:marBottom w:val="0"/>
      <w:divBdr>
        <w:top w:val="none" w:sz="0" w:space="0" w:color="auto"/>
        <w:left w:val="none" w:sz="0" w:space="0" w:color="auto"/>
        <w:bottom w:val="none" w:sz="0" w:space="0" w:color="auto"/>
        <w:right w:val="none" w:sz="0" w:space="0" w:color="auto"/>
      </w:divBdr>
    </w:div>
    <w:div w:id="57939766">
      <w:bodyDiv w:val="1"/>
      <w:marLeft w:val="0"/>
      <w:marRight w:val="0"/>
      <w:marTop w:val="0"/>
      <w:marBottom w:val="0"/>
      <w:divBdr>
        <w:top w:val="none" w:sz="0" w:space="0" w:color="auto"/>
        <w:left w:val="none" w:sz="0" w:space="0" w:color="auto"/>
        <w:bottom w:val="none" w:sz="0" w:space="0" w:color="auto"/>
        <w:right w:val="none" w:sz="0" w:space="0" w:color="auto"/>
      </w:divBdr>
    </w:div>
    <w:div w:id="58483361">
      <w:bodyDiv w:val="1"/>
      <w:marLeft w:val="0"/>
      <w:marRight w:val="0"/>
      <w:marTop w:val="0"/>
      <w:marBottom w:val="0"/>
      <w:divBdr>
        <w:top w:val="none" w:sz="0" w:space="0" w:color="auto"/>
        <w:left w:val="none" w:sz="0" w:space="0" w:color="auto"/>
        <w:bottom w:val="none" w:sz="0" w:space="0" w:color="auto"/>
        <w:right w:val="none" w:sz="0" w:space="0" w:color="auto"/>
      </w:divBdr>
    </w:div>
    <w:div w:id="74057507">
      <w:bodyDiv w:val="1"/>
      <w:marLeft w:val="0"/>
      <w:marRight w:val="0"/>
      <w:marTop w:val="0"/>
      <w:marBottom w:val="0"/>
      <w:divBdr>
        <w:top w:val="none" w:sz="0" w:space="0" w:color="auto"/>
        <w:left w:val="none" w:sz="0" w:space="0" w:color="auto"/>
        <w:bottom w:val="none" w:sz="0" w:space="0" w:color="auto"/>
        <w:right w:val="none" w:sz="0" w:space="0" w:color="auto"/>
      </w:divBdr>
    </w:div>
    <w:div w:id="74397643">
      <w:bodyDiv w:val="1"/>
      <w:marLeft w:val="0"/>
      <w:marRight w:val="0"/>
      <w:marTop w:val="0"/>
      <w:marBottom w:val="0"/>
      <w:divBdr>
        <w:top w:val="none" w:sz="0" w:space="0" w:color="auto"/>
        <w:left w:val="none" w:sz="0" w:space="0" w:color="auto"/>
        <w:bottom w:val="none" w:sz="0" w:space="0" w:color="auto"/>
        <w:right w:val="none" w:sz="0" w:space="0" w:color="auto"/>
      </w:divBdr>
    </w:div>
    <w:div w:id="160198284">
      <w:bodyDiv w:val="1"/>
      <w:marLeft w:val="0"/>
      <w:marRight w:val="0"/>
      <w:marTop w:val="0"/>
      <w:marBottom w:val="0"/>
      <w:divBdr>
        <w:top w:val="none" w:sz="0" w:space="0" w:color="auto"/>
        <w:left w:val="none" w:sz="0" w:space="0" w:color="auto"/>
        <w:bottom w:val="none" w:sz="0" w:space="0" w:color="auto"/>
        <w:right w:val="none" w:sz="0" w:space="0" w:color="auto"/>
      </w:divBdr>
    </w:div>
    <w:div w:id="188180322">
      <w:bodyDiv w:val="1"/>
      <w:marLeft w:val="0"/>
      <w:marRight w:val="0"/>
      <w:marTop w:val="0"/>
      <w:marBottom w:val="0"/>
      <w:divBdr>
        <w:top w:val="none" w:sz="0" w:space="0" w:color="auto"/>
        <w:left w:val="none" w:sz="0" w:space="0" w:color="auto"/>
        <w:bottom w:val="none" w:sz="0" w:space="0" w:color="auto"/>
        <w:right w:val="none" w:sz="0" w:space="0" w:color="auto"/>
      </w:divBdr>
    </w:div>
    <w:div w:id="189926706">
      <w:bodyDiv w:val="1"/>
      <w:marLeft w:val="0"/>
      <w:marRight w:val="0"/>
      <w:marTop w:val="0"/>
      <w:marBottom w:val="0"/>
      <w:divBdr>
        <w:top w:val="none" w:sz="0" w:space="0" w:color="auto"/>
        <w:left w:val="none" w:sz="0" w:space="0" w:color="auto"/>
        <w:bottom w:val="none" w:sz="0" w:space="0" w:color="auto"/>
        <w:right w:val="none" w:sz="0" w:space="0" w:color="auto"/>
      </w:divBdr>
    </w:div>
    <w:div w:id="202400565">
      <w:bodyDiv w:val="1"/>
      <w:marLeft w:val="0"/>
      <w:marRight w:val="0"/>
      <w:marTop w:val="0"/>
      <w:marBottom w:val="0"/>
      <w:divBdr>
        <w:top w:val="none" w:sz="0" w:space="0" w:color="auto"/>
        <w:left w:val="none" w:sz="0" w:space="0" w:color="auto"/>
        <w:bottom w:val="none" w:sz="0" w:space="0" w:color="auto"/>
        <w:right w:val="none" w:sz="0" w:space="0" w:color="auto"/>
      </w:divBdr>
    </w:div>
    <w:div w:id="203686969">
      <w:bodyDiv w:val="1"/>
      <w:marLeft w:val="0"/>
      <w:marRight w:val="0"/>
      <w:marTop w:val="0"/>
      <w:marBottom w:val="0"/>
      <w:divBdr>
        <w:top w:val="none" w:sz="0" w:space="0" w:color="auto"/>
        <w:left w:val="none" w:sz="0" w:space="0" w:color="auto"/>
        <w:bottom w:val="none" w:sz="0" w:space="0" w:color="auto"/>
        <w:right w:val="none" w:sz="0" w:space="0" w:color="auto"/>
      </w:divBdr>
    </w:div>
    <w:div w:id="208998470">
      <w:bodyDiv w:val="1"/>
      <w:marLeft w:val="0"/>
      <w:marRight w:val="0"/>
      <w:marTop w:val="0"/>
      <w:marBottom w:val="0"/>
      <w:divBdr>
        <w:top w:val="none" w:sz="0" w:space="0" w:color="auto"/>
        <w:left w:val="none" w:sz="0" w:space="0" w:color="auto"/>
        <w:bottom w:val="none" w:sz="0" w:space="0" w:color="auto"/>
        <w:right w:val="none" w:sz="0" w:space="0" w:color="auto"/>
      </w:divBdr>
    </w:div>
    <w:div w:id="210071601">
      <w:bodyDiv w:val="1"/>
      <w:marLeft w:val="0"/>
      <w:marRight w:val="0"/>
      <w:marTop w:val="0"/>
      <w:marBottom w:val="0"/>
      <w:divBdr>
        <w:top w:val="none" w:sz="0" w:space="0" w:color="auto"/>
        <w:left w:val="none" w:sz="0" w:space="0" w:color="auto"/>
        <w:bottom w:val="none" w:sz="0" w:space="0" w:color="auto"/>
        <w:right w:val="none" w:sz="0" w:space="0" w:color="auto"/>
      </w:divBdr>
    </w:div>
    <w:div w:id="218060231">
      <w:bodyDiv w:val="1"/>
      <w:marLeft w:val="0"/>
      <w:marRight w:val="0"/>
      <w:marTop w:val="0"/>
      <w:marBottom w:val="0"/>
      <w:divBdr>
        <w:top w:val="none" w:sz="0" w:space="0" w:color="auto"/>
        <w:left w:val="none" w:sz="0" w:space="0" w:color="auto"/>
        <w:bottom w:val="none" w:sz="0" w:space="0" w:color="auto"/>
        <w:right w:val="none" w:sz="0" w:space="0" w:color="auto"/>
      </w:divBdr>
    </w:div>
    <w:div w:id="218519754">
      <w:bodyDiv w:val="1"/>
      <w:marLeft w:val="0"/>
      <w:marRight w:val="0"/>
      <w:marTop w:val="0"/>
      <w:marBottom w:val="0"/>
      <w:divBdr>
        <w:top w:val="none" w:sz="0" w:space="0" w:color="auto"/>
        <w:left w:val="none" w:sz="0" w:space="0" w:color="auto"/>
        <w:bottom w:val="none" w:sz="0" w:space="0" w:color="auto"/>
        <w:right w:val="none" w:sz="0" w:space="0" w:color="auto"/>
      </w:divBdr>
    </w:div>
    <w:div w:id="223294315">
      <w:bodyDiv w:val="1"/>
      <w:marLeft w:val="0"/>
      <w:marRight w:val="0"/>
      <w:marTop w:val="0"/>
      <w:marBottom w:val="0"/>
      <w:divBdr>
        <w:top w:val="none" w:sz="0" w:space="0" w:color="auto"/>
        <w:left w:val="none" w:sz="0" w:space="0" w:color="auto"/>
        <w:bottom w:val="none" w:sz="0" w:space="0" w:color="auto"/>
        <w:right w:val="none" w:sz="0" w:space="0" w:color="auto"/>
      </w:divBdr>
    </w:div>
    <w:div w:id="224803103">
      <w:bodyDiv w:val="1"/>
      <w:marLeft w:val="0"/>
      <w:marRight w:val="0"/>
      <w:marTop w:val="0"/>
      <w:marBottom w:val="0"/>
      <w:divBdr>
        <w:top w:val="none" w:sz="0" w:space="0" w:color="auto"/>
        <w:left w:val="none" w:sz="0" w:space="0" w:color="auto"/>
        <w:bottom w:val="none" w:sz="0" w:space="0" w:color="auto"/>
        <w:right w:val="none" w:sz="0" w:space="0" w:color="auto"/>
      </w:divBdr>
    </w:div>
    <w:div w:id="233047058">
      <w:bodyDiv w:val="1"/>
      <w:marLeft w:val="0"/>
      <w:marRight w:val="0"/>
      <w:marTop w:val="0"/>
      <w:marBottom w:val="0"/>
      <w:divBdr>
        <w:top w:val="none" w:sz="0" w:space="0" w:color="auto"/>
        <w:left w:val="none" w:sz="0" w:space="0" w:color="auto"/>
        <w:bottom w:val="none" w:sz="0" w:space="0" w:color="auto"/>
        <w:right w:val="none" w:sz="0" w:space="0" w:color="auto"/>
      </w:divBdr>
    </w:div>
    <w:div w:id="247424836">
      <w:bodyDiv w:val="1"/>
      <w:marLeft w:val="0"/>
      <w:marRight w:val="0"/>
      <w:marTop w:val="0"/>
      <w:marBottom w:val="0"/>
      <w:divBdr>
        <w:top w:val="none" w:sz="0" w:space="0" w:color="auto"/>
        <w:left w:val="none" w:sz="0" w:space="0" w:color="auto"/>
        <w:bottom w:val="none" w:sz="0" w:space="0" w:color="auto"/>
        <w:right w:val="none" w:sz="0" w:space="0" w:color="auto"/>
      </w:divBdr>
    </w:div>
    <w:div w:id="266501062">
      <w:bodyDiv w:val="1"/>
      <w:marLeft w:val="0"/>
      <w:marRight w:val="0"/>
      <w:marTop w:val="0"/>
      <w:marBottom w:val="0"/>
      <w:divBdr>
        <w:top w:val="none" w:sz="0" w:space="0" w:color="auto"/>
        <w:left w:val="none" w:sz="0" w:space="0" w:color="auto"/>
        <w:bottom w:val="none" w:sz="0" w:space="0" w:color="auto"/>
        <w:right w:val="none" w:sz="0" w:space="0" w:color="auto"/>
      </w:divBdr>
    </w:div>
    <w:div w:id="267548100">
      <w:bodyDiv w:val="1"/>
      <w:marLeft w:val="0"/>
      <w:marRight w:val="0"/>
      <w:marTop w:val="0"/>
      <w:marBottom w:val="0"/>
      <w:divBdr>
        <w:top w:val="none" w:sz="0" w:space="0" w:color="auto"/>
        <w:left w:val="none" w:sz="0" w:space="0" w:color="auto"/>
        <w:bottom w:val="none" w:sz="0" w:space="0" w:color="auto"/>
        <w:right w:val="none" w:sz="0" w:space="0" w:color="auto"/>
      </w:divBdr>
    </w:div>
    <w:div w:id="275528546">
      <w:bodyDiv w:val="1"/>
      <w:marLeft w:val="0"/>
      <w:marRight w:val="0"/>
      <w:marTop w:val="0"/>
      <w:marBottom w:val="0"/>
      <w:divBdr>
        <w:top w:val="none" w:sz="0" w:space="0" w:color="auto"/>
        <w:left w:val="none" w:sz="0" w:space="0" w:color="auto"/>
        <w:bottom w:val="none" w:sz="0" w:space="0" w:color="auto"/>
        <w:right w:val="none" w:sz="0" w:space="0" w:color="auto"/>
      </w:divBdr>
    </w:div>
    <w:div w:id="292491511">
      <w:bodyDiv w:val="1"/>
      <w:marLeft w:val="0"/>
      <w:marRight w:val="0"/>
      <w:marTop w:val="0"/>
      <w:marBottom w:val="0"/>
      <w:divBdr>
        <w:top w:val="none" w:sz="0" w:space="0" w:color="auto"/>
        <w:left w:val="none" w:sz="0" w:space="0" w:color="auto"/>
        <w:bottom w:val="none" w:sz="0" w:space="0" w:color="auto"/>
        <w:right w:val="none" w:sz="0" w:space="0" w:color="auto"/>
      </w:divBdr>
    </w:div>
    <w:div w:id="294412934">
      <w:bodyDiv w:val="1"/>
      <w:marLeft w:val="0"/>
      <w:marRight w:val="0"/>
      <w:marTop w:val="0"/>
      <w:marBottom w:val="0"/>
      <w:divBdr>
        <w:top w:val="none" w:sz="0" w:space="0" w:color="auto"/>
        <w:left w:val="none" w:sz="0" w:space="0" w:color="auto"/>
        <w:bottom w:val="none" w:sz="0" w:space="0" w:color="auto"/>
        <w:right w:val="none" w:sz="0" w:space="0" w:color="auto"/>
      </w:divBdr>
    </w:div>
    <w:div w:id="314920378">
      <w:bodyDiv w:val="1"/>
      <w:marLeft w:val="0"/>
      <w:marRight w:val="0"/>
      <w:marTop w:val="0"/>
      <w:marBottom w:val="0"/>
      <w:divBdr>
        <w:top w:val="none" w:sz="0" w:space="0" w:color="auto"/>
        <w:left w:val="none" w:sz="0" w:space="0" w:color="auto"/>
        <w:bottom w:val="none" w:sz="0" w:space="0" w:color="auto"/>
        <w:right w:val="none" w:sz="0" w:space="0" w:color="auto"/>
      </w:divBdr>
    </w:div>
    <w:div w:id="315258662">
      <w:bodyDiv w:val="1"/>
      <w:marLeft w:val="0"/>
      <w:marRight w:val="0"/>
      <w:marTop w:val="0"/>
      <w:marBottom w:val="0"/>
      <w:divBdr>
        <w:top w:val="none" w:sz="0" w:space="0" w:color="auto"/>
        <w:left w:val="none" w:sz="0" w:space="0" w:color="auto"/>
        <w:bottom w:val="none" w:sz="0" w:space="0" w:color="auto"/>
        <w:right w:val="none" w:sz="0" w:space="0" w:color="auto"/>
      </w:divBdr>
    </w:div>
    <w:div w:id="326908218">
      <w:bodyDiv w:val="1"/>
      <w:marLeft w:val="0"/>
      <w:marRight w:val="0"/>
      <w:marTop w:val="0"/>
      <w:marBottom w:val="0"/>
      <w:divBdr>
        <w:top w:val="none" w:sz="0" w:space="0" w:color="auto"/>
        <w:left w:val="none" w:sz="0" w:space="0" w:color="auto"/>
        <w:bottom w:val="none" w:sz="0" w:space="0" w:color="auto"/>
        <w:right w:val="none" w:sz="0" w:space="0" w:color="auto"/>
      </w:divBdr>
    </w:div>
    <w:div w:id="328752560">
      <w:bodyDiv w:val="1"/>
      <w:marLeft w:val="0"/>
      <w:marRight w:val="0"/>
      <w:marTop w:val="0"/>
      <w:marBottom w:val="0"/>
      <w:divBdr>
        <w:top w:val="none" w:sz="0" w:space="0" w:color="auto"/>
        <w:left w:val="none" w:sz="0" w:space="0" w:color="auto"/>
        <w:bottom w:val="none" w:sz="0" w:space="0" w:color="auto"/>
        <w:right w:val="none" w:sz="0" w:space="0" w:color="auto"/>
      </w:divBdr>
    </w:div>
    <w:div w:id="329795601">
      <w:bodyDiv w:val="1"/>
      <w:marLeft w:val="0"/>
      <w:marRight w:val="0"/>
      <w:marTop w:val="0"/>
      <w:marBottom w:val="0"/>
      <w:divBdr>
        <w:top w:val="none" w:sz="0" w:space="0" w:color="auto"/>
        <w:left w:val="none" w:sz="0" w:space="0" w:color="auto"/>
        <w:bottom w:val="none" w:sz="0" w:space="0" w:color="auto"/>
        <w:right w:val="none" w:sz="0" w:space="0" w:color="auto"/>
      </w:divBdr>
    </w:div>
    <w:div w:id="33693046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340358172">
      <w:bodyDiv w:val="1"/>
      <w:marLeft w:val="0"/>
      <w:marRight w:val="0"/>
      <w:marTop w:val="0"/>
      <w:marBottom w:val="0"/>
      <w:divBdr>
        <w:top w:val="none" w:sz="0" w:space="0" w:color="auto"/>
        <w:left w:val="none" w:sz="0" w:space="0" w:color="auto"/>
        <w:bottom w:val="none" w:sz="0" w:space="0" w:color="auto"/>
        <w:right w:val="none" w:sz="0" w:space="0" w:color="auto"/>
      </w:divBdr>
    </w:div>
    <w:div w:id="340741243">
      <w:bodyDiv w:val="1"/>
      <w:marLeft w:val="0"/>
      <w:marRight w:val="0"/>
      <w:marTop w:val="0"/>
      <w:marBottom w:val="0"/>
      <w:divBdr>
        <w:top w:val="none" w:sz="0" w:space="0" w:color="auto"/>
        <w:left w:val="none" w:sz="0" w:space="0" w:color="auto"/>
        <w:bottom w:val="none" w:sz="0" w:space="0" w:color="auto"/>
        <w:right w:val="none" w:sz="0" w:space="0" w:color="auto"/>
      </w:divBdr>
    </w:div>
    <w:div w:id="345136504">
      <w:bodyDiv w:val="1"/>
      <w:marLeft w:val="0"/>
      <w:marRight w:val="0"/>
      <w:marTop w:val="0"/>
      <w:marBottom w:val="0"/>
      <w:divBdr>
        <w:top w:val="none" w:sz="0" w:space="0" w:color="auto"/>
        <w:left w:val="none" w:sz="0" w:space="0" w:color="auto"/>
        <w:bottom w:val="none" w:sz="0" w:space="0" w:color="auto"/>
        <w:right w:val="none" w:sz="0" w:space="0" w:color="auto"/>
      </w:divBdr>
    </w:div>
    <w:div w:id="351152860">
      <w:bodyDiv w:val="1"/>
      <w:marLeft w:val="0"/>
      <w:marRight w:val="0"/>
      <w:marTop w:val="0"/>
      <w:marBottom w:val="0"/>
      <w:divBdr>
        <w:top w:val="none" w:sz="0" w:space="0" w:color="auto"/>
        <w:left w:val="none" w:sz="0" w:space="0" w:color="auto"/>
        <w:bottom w:val="none" w:sz="0" w:space="0" w:color="auto"/>
        <w:right w:val="none" w:sz="0" w:space="0" w:color="auto"/>
      </w:divBdr>
    </w:div>
    <w:div w:id="357699962">
      <w:bodyDiv w:val="1"/>
      <w:marLeft w:val="0"/>
      <w:marRight w:val="0"/>
      <w:marTop w:val="0"/>
      <w:marBottom w:val="0"/>
      <w:divBdr>
        <w:top w:val="none" w:sz="0" w:space="0" w:color="auto"/>
        <w:left w:val="none" w:sz="0" w:space="0" w:color="auto"/>
        <w:bottom w:val="none" w:sz="0" w:space="0" w:color="auto"/>
        <w:right w:val="none" w:sz="0" w:space="0" w:color="auto"/>
      </w:divBdr>
    </w:div>
    <w:div w:id="357780505">
      <w:bodyDiv w:val="1"/>
      <w:marLeft w:val="0"/>
      <w:marRight w:val="0"/>
      <w:marTop w:val="0"/>
      <w:marBottom w:val="0"/>
      <w:divBdr>
        <w:top w:val="none" w:sz="0" w:space="0" w:color="auto"/>
        <w:left w:val="none" w:sz="0" w:space="0" w:color="auto"/>
        <w:bottom w:val="none" w:sz="0" w:space="0" w:color="auto"/>
        <w:right w:val="none" w:sz="0" w:space="0" w:color="auto"/>
      </w:divBdr>
    </w:div>
    <w:div w:id="370616351">
      <w:bodyDiv w:val="1"/>
      <w:marLeft w:val="0"/>
      <w:marRight w:val="0"/>
      <w:marTop w:val="0"/>
      <w:marBottom w:val="0"/>
      <w:divBdr>
        <w:top w:val="none" w:sz="0" w:space="0" w:color="auto"/>
        <w:left w:val="none" w:sz="0" w:space="0" w:color="auto"/>
        <w:bottom w:val="none" w:sz="0" w:space="0" w:color="auto"/>
        <w:right w:val="none" w:sz="0" w:space="0" w:color="auto"/>
      </w:divBdr>
    </w:div>
    <w:div w:id="378482908">
      <w:bodyDiv w:val="1"/>
      <w:marLeft w:val="0"/>
      <w:marRight w:val="0"/>
      <w:marTop w:val="0"/>
      <w:marBottom w:val="0"/>
      <w:divBdr>
        <w:top w:val="none" w:sz="0" w:space="0" w:color="auto"/>
        <w:left w:val="none" w:sz="0" w:space="0" w:color="auto"/>
        <w:bottom w:val="none" w:sz="0" w:space="0" w:color="auto"/>
        <w:right w:val="none" w:sz="0" w:space="0" w:color="auto"/>
      </w:divBdr>
    </w:div>
    <w:div w:id="382101025">
      <w:bodyDiv w:val="1"/>
      <w:marLeft w:val="0"/>
      <w:marRight w:val="0"/>
      <w:marTop w:val="0"/>
      <w:marBottom w:val="0"/>
      <w:divBdr>
        <w:top w:val="none" w:sz="0" w:space="0" w:color="auto"/>
        <w:left w:val="none" w:sz="0" w:space="0" w:color="auto"/>
        <w:bottom w:val="none" w:sz="0" w:space="0" w:color="auto"/>
        <w:right w:val="none" w:sz="0" w:space="0" w:color="auto"/>
      </w:divBdr>
    </w:div>
    <w:div w:id="395514107">
      <w:bodyDiv w:val="1"/>
      <w:marLeft w:val="0"/>
      <w:marRight w:val="0"/>
      <w:marTop w:val="0"/>
      <w:marBottom w:val="0"/>
      <w:divBdr>
        <w:top w:val="none" w:sz="0" w:space="0" w:color="auto"/>
        <w:left w:val="none" w:sz="0" w:space="0" w:color="auto"/>
        <w:bottom w:val="none" w:sz="0" w:space="0" w:color="auto"/>
        <w:right w:val="none" w:sz="0" w:space="0" w:color="auto"/>
      </w:divBdr>
    </w:div>
    <w:div w:id="401217301">
      <w:bodyDiv w:val="1"/>
      <w:marLeft w:val="0"/>
      <w:marRight w:val="0"/>
      <w:marTop w:val="0"/>
      <w:marBottom w:val="0"/>
      <w:divBdr>
        <w:top w:val="none" w:sz="0" w:space="0" w:color="auto"/>
        <w:left w:val="none" w:sz="0" w:space="0" w:color="auto"/>
        <w:bottom w:val="none" w:sz="0" w:space="0" w:color="auto"/>
        <w:right w:val="none" w:sz="0" w:space="0" w:color="auto"/>
      </w:divBdr>
    </w:div>
    <w:div w:id="421071545">
      <w:bodyDiv w:val="1"/>
      <w:marLeft w:val="0"/>
      <w:marRight w:val="0"/>
      <w:marTop w:val="0"/>
      <w:marBottom w:val="0"/>
      <w:divBdr>
        <w:top w:val="none" w:sz="0" w:space="0" w:color="auto"/>
        <w:left w:val="none" w:sz="0" w:space="0" w:color="auto"/>
        <w:bottom w:val="none" w:sz="0" w:space="0" w:color="auto"/>
        <w:right w:val="none" w:sz="0" w:space="0" w:color="auto"/>
      </w:divBdr>
    </w:div>
    <w:div w:id="422187292">
      <w:bodyDiv w:val="1"/>
      <w:marLeft w:val="0"/>
      <w:marRight w:val="0"/>
      <w:marTop w:val="0"/>
      <w:marBottom w:val="0"/>
      <w:divBdr>
        <w:top w:val="none" w:sz="0" w:space="0" w:color="auto"/>
        <w:left w:val="none" w:sz="0" w:space="0" w:color="auto"/>
        <w:bottom w:val="none" w:sz="0" w:space="0" w:color="auto"/>
        <w:right w:val="none" w:sz="0" w:space="0" w:color="auto"/>
      </w:divBdr>
    </w:div>
    <w:div w:id="427963902">
      <w:bodyDiv w:val="1"/>
      <w:marLeft w:val="0"/>
      <w:marRight w:val="0"/>
      <w:marTop w:val="0"/>
      <w:marBottom w:val="0"/>
      <w:divBdr>
        <w:top w:val="none" w:sz="0" w:space="0" w:color="auto"/>
        <w:left w:val="none" w:sz="0" w:space="0" w:color="auto"/>
        <w:bottom w:val="none" w:sz="0" w:space="0" w:color="auto"/>
        <w:right w:val="none" w:sz="0" w:space="0" w:color="auto"/>
      </w:divBdr>
    </w:div>
    <w:div w:id="437678667">
      <w:bodyDiv w:val="1"/>
      <w:marLeft w:val="0"/>
      <w:marRight w:val="0"/>
      <w:marTop w:val="0"/>
      <w:marBottom w:val="0"/>
      <w:divBdr>
        <w:top w:val="none" w:sz="0" w:space="0" w:color="auto"/>
        <w:left w:val="none" w:sz="0" w:space="0" w:color="auto"/>
        <w:bottom w:val="none" w:sz="0" w:space="0" w:color="auto"/>
        <w:right w:val="none" w:sz="0" w:space="0" w:color="auto"/>
      </w:divBdr>
    </w:div>
    <w:div w:id="440496206">
      <w:bodyDiv w:val="1"/>
      <w:marLeft w:val="0"/>
      <w:marRight w:val="0"/>
      <w:marTop w:val="0"/>
      <w:marBottom w:val="0"/>
      <w:divBdr>
        <w:top w:val="none" w:sz="0" w:space="0" w:color="auto"/>
        <w:left w:val="none" w:sz="0" w:space="0" w:color="auto"/>
        <w:bottom w:val="none" w:sz="0" w:space="0" w:color="auto"/>
        <w:right w:val="none" w:sz="0" w:space="0" w:color="auto"/>
      </w:divBdr>
    </w:div>
    <w:div w:id="445468641">
      <w:bodyDiv w:val="1"/>
      <w:marLeft w:val="0"/>
      <w:marRight w:val="0"/>
      <w:marTop w:val="0"/>
      <w:marBottom w:val="0"/>
      <w:divBdr>
        <w:top w:val="none" w:sz="0" w:space="0" w:color="auto"/>
        <w:left w:val="none" w:sz="0" w:space="0" w:color="auto"/>
        <w:bottom w:val="none" w:sz="0" w:space="0" w:color="auto"/>
        <w:right w:val="none" w:sz="0" w:space="0" w:color="auto"/>
      </w:divBdr>
    </w:div>
    <w:div w:id="453137121">
      <w:bodyDiv w:val="1"/>
      <w:marLeft w:val="0"/>
      <w:marRight w:val="0"/>
      <w:marTop w:val="0"/>
      <w:marBottom w:val="0"/>
      <w:divBdr>
        <w:top w:val="none" w:sz="0" w:space="0" w:color="auto"/>
        <w:left w:val="none" w:sz="0" w:space="0" w:color="auto"/>
        <w:bottom w:val="none" w:sz="0" w:space="0" w:color="auto"/>
        <w:right w:val="none" w:sz="0" w:space="0" w:color="auto"/>
      </w:divBdr>
    </w:div>
    <w:div w:id="454570025">
      <w:bodyDiv w:val="1"/>
      <w:marLeft w:val="0"/>
      <w:marRight w:val="0"/>
      <w:marTop w:val="0"/>
      <w:marBottom w:val="0"/>
      <w:divBdr>
        <w:top w:val="none" w:sz="0" w:space="0" w:color="auto"/>
        <w:left w:val="none" w:sz="0" w:space="0" w:color="auto"/>
        <w:bottom w:val="none" w:sz="0" w:space="0" w:color="auto"/>
        <w:right w:val="none" w:sz="0" w:space="0" w:color="auto"/>
      </w:divBdr>
    </w:div>
    <w:div w:id="459228422">
      <w:bodyDiv w:val="1"/>
      <w:marLeft w:val="0"/>
      <w:marRight w:val="0"/>
      <w:marTop w:val="0"/>
      <w:marBottom w:val="0"/>
      <w:divBdr>
        <w:top w:val="none" w:sz="0" w:space="0" w:color="auto"/>
        <w:left w:val="none" w:sz="0" w:space="0" w:color="auto"/>
        <w:bottom w:val="none" w:sz="0" w:space="0" w:color="auto"/>
        <w:right w:val="none" w:sz="0" w:space="0" w:color="auto"/>
      </w:divBdr>
    </w:div>
    <w:div w:id="472528267">
      <w:bodyDiv w:val="1"/>
      <w:marLeft w:val="0"/>
      <w:marRight w:val="0"/>
      <w:marTop w:val="0"/>
      <w:marBottom w:val="0"/>
      <w:divBdr>
        <w:top w:val="none" w:sz="0" w:space="0" w:color="auto"/>
        <w:left w:val="none" w:sz="0" w:space="0" w:color="auto"/>
        <w:bottom w:val="none" w:sz="0" w:space="0" w:color="auto"/>
        <w:right w:val="none" w:sz="0" w:space="0" w:color="auto"/>
      </w:divBdr>
    </w:div>
    <w:div w:id="481123429">
      <w:bodyDiv w:val="1"/>
      <w:marLeft w:val="0"/>
      <w:marRight w:val="0"/>
      <w:marTop w:val="0"/>
      <w:marBottom w:val="0"/>
      <w:divBdr>
        <w:top w:val="none" w:sz="0" w:space="0" w:color="auto"/>
        <w:left w:val="none" w:sz="0" w:space="0" w:color="auto"/>
        <w:bottom w:val="none" w:sz="0" w:space="0" w:color="auto"/>
        <w:right w:val="none" w:sz="0" w:space="0" w:color="auto"/>
      </w:divBdr>
    </w:div>
    <w:div w:id="490372913">
      <w:bodyDiv w:val="1"/>
      <w:marLeft w:val="0"/>
      <w:marRight w:val="0"/>
      <w:marTop w:val="0"/>
      <w:marBottom w:val="0"/>
      <w:divBdr>
        <w:top w:val="none" w:sz="0" w:space="0" w:color="auto"/>
        <w:left w:val="none" w:sz="0" w:space="0" w:color="auto"/>
        <w:bottom w:val="none" w:sz="0" w:space="0" w:color="auto"/>
        <w:right w:val="none" w:sz="0" w:space="0" w:color="auto"/>
      </w:divBdr>
    </w:div>
    <w:div w:id="495614174">
      <w:bodyDiv w:val="1"/>
      <w:marLeft w:val="0"/>
      <w:marRight w:val="0"/>
      <w:marTop w:val="0"/>
      <w:marBottom w:val="0"/>
      <w:divBdr>
        <w:top w:val="none" w:sz="0" w:space="0" w:color="auto"/>
        <w:left w:val="none" w:sz="0" w:space="0" w:color="auto"/>
        <w:bottom w:val="none" w:sz="0" w:space="0" w:color="auto"/>
        <w:right w:val="none" w:sz="0" w:space="0" w:color="auto"/>
      </w:divBdr>
    </w:div>
    <w:div w:id="501047566">
      <w:bodyDiv w:val="1"/>
      <w:marLeft w:val="0"/>
      <w:marRight w:val="0"/>
      <w:marTop w:val="0"/>
      <w:marBottom w:val="0"/>
      <w:divBdr>
        <w:top w:val="none" w:sz="0" w:space="0" w:color="auto"/>
        <w:left w:val="none" w:sz="0" w:space="0" w:color="auto"/>
        <w:bottom w:val="none" w:sz="0" w:space="0" w:color="auto"/>
        <w:right w:val="none" w:sz="0" w:space="0" w:color="auto"/>
      </w:divBdr>
    </w:div>
    <w:div w:id="501553134">
      <w:bodyDiv w:val="1"/>
      <w:marLeft w:val="0"/>
      <w:marRight w:val="0"/>
      <w:marTop w:val="0"/>
      <w:marBottom w:val="0"/>
      <w:divBdr>
        <w:top w:val="none" w:sz="0" w:space="0" w:color="auto"/>
        <w:left w:val="none" w:sz="0" w:space="0" w:color="auto"/>
        <w:bottom w:val="none" w:sz="0" w:space="0" w:color="auto"/>
        <w:right w:val="none" w:sz="0" w:space="0" w:color="auto"/>
      </w:divBdr>
    </w:div>
    <w:div w:id="511578004">
      <w:bodyDiv w:val="1"/>
      <w:marLeft w:val="0"/>
      <w:marRight w:val="0"/>
      <w:marTop w:val="0"/>
      <w:marBottom w:val="0"/>
      <w:divBdr>
        <w:top w:val="none" w:sz="0" w:space="0" w:color="auto"/>
        <w:left w:val="none" w:sz="0" w:space="0" w:color="auto"/>
        <w:bottom w:val="none" w:sz="0" w:space="0" w:color="auto"/>
        <w:right w:val="none" w:sz="0" w:space="0" w:color="auto"/>
      </w:divBdr>
    </w:div>
    <w:div w:id="528882817">
      <w:bodyDiv w:val="1"/>
      <w:marLeft w:val="0"/>
      <w:marRight w:val="0"/>
      <w:marTop w:val="0"/>
      <w:marBottom w:val="0"/>
      <w:divBdr>
        <w:top w:val="none" w:sz="0" w:space="0" w:color="auto"/>
        <w:left w:val="none" w:sz="0" w:space="0" w:color="auto"/>
        <w:bottom w:val="none" w:sz="0" w:space="0" w:color="auto"/>
        <w:right w:val="none" w:sz="0" w:space="0" w:color="auto"/>
      </w:divBdr>
    </w:div>
    <w:div w:id="540752780">
      <w:bodyDiv w:val="1"/>
      <w:marLeft w:val="0"/>
      <w:marRight w:val="0"/>
      <w:marTop w:val="0"/>
      <w:marBottom w:val="0"/>
      <w:divBdr>
        <w:top w:val="none" w:sz="0" w:space="0" w:color="auto"/>
        <w:left w:val="none" w:sz="0" w:space="0" w:color="auto"/>
        <w:bottom w:val="none" w:sz="0" w:space="0" w:color="auto"/>
        <w:right w:val="none" w:sz="0" w:space="0" w:color="auto"/>
      </w:divBdr>
    </w:div>
    <w:div w:id="552815788">
      <w:bodyDiv w:val="1"/>
      <w:marLeft w:val="0"/>
      <w:marRight w:val="0"/>
      <w:marTop w:val="0"/>
      <w:marBottom w:val="0"/>
      <w:divBdr>
        <w:top w:val="none" w:sz="0" w:space="0" w:color="auto"/>
        <w:left w:val="none" w:sz="0" w:space="0" w:color="auto"/>
        <w:bottom w:val="none" w:sz="0" w:space="0" w:color="auto"/>
        <w:right w:val="none" w:sz="0" w:space="0" w:color="auto"/>
      </w:divBdr>
    </w:div>
    <w:div w:id="557666245">
      <w:bodyDiv w:val="1"/>
      <w:marLeft w:val="0"/>
      <w:marRight w:val="0"/>
      <w:marTop w:val="0"/>
      <w:marBottom w:val="0"/>
      <w:divBdr>
        <w:top w:val="none" w:sz="0" w:space="0" w:color="auto"/>
        <w:left w:val="none" w:sz="0" w:space="0" w:color="auto"/>
        <w:bottom w:val="none" w:sz="0" w:space="0" w:color="auto"/>
        <w:right w:val="none" w:sz="0" w:space="0" w:color="auto"/>
      </w:divBdr>
    </w:div>
    <w:div w:id="560363109">
      <w:bodyDiv w:val="1"/>
      <w:marLeft w:val="0"/>
      <w:marRight w:val="0"/>
      <w:marTop w:val="0"/>
      <w:marBottom w:val="0"/>
      <w:divBdr>
        <w:top w:val="none" w:sz="0" w:space="0" w:color="auto"/>
        <w:left w:val="none" w:sz="0" w:space="0" w:color="auto"/>
        <w:bottom w:val="none" w:sz="0" w:space="0" w:color="auto"/>
        <w:right w:val="none" w:sz="0" w:space="0" w:color="auto"/>
      </w:divBdr>
    </w:div>
    <w:div w:id="561067373">
      <w:bodyDiv w:val="1"/>
      <w:marLeft w:val="0"/>
      <w:marRight w:val="0"/>
      <w:marTop w:val="0"/>
      <w:marBottom w:val="0"/>
      <w:divBdr>
        <w:top w:val="none" w:sz="0" w:space="0" w:color="auto"/>
        <w:left w:val="none" w:sz="0" w:space="0" w:color="auto"/>
        <w:bottom w:val="none" w:sz="0" w:space="0" w:color="auto"/>
        <w:right w:val="none" w:sz="0" w:space="0" w:color="auto"/>
      </w:divBdr>
    </w:div>
    <w:div w:id="574709894">
      <w:bodyDiv w:val="1"/>
      <w:marLeft w:val="0"/>
      <w:marRight w:val="0"/>
      <w:marTop w:val="0"/>
      <w:marBottom w:val="0"/>
      <w:divBdr>
        <w:top w:val="none" w:sz="0" w:space="0" w:color="auto"/>
        <w:left w:val="none" w:sz="0" w:space="0" w:color="auto"/>
        <w:bottom w:val="none" w:sz="0" w:space="0" w:color="auto"/>
        <w:right w:val="none" w:sz="0" w:space="0" w:color="auto"/>
      </w:divBdr>
    </w:div>
    <w:div w:id="609818168">
      <w:bodyDiv w:val="1"/>
      <w:marLeft w:val="0"/>
      <w:marRight w:val="0"/>
      <w:marTop w:val="0"/>
      <w:marBottom w:val="0"/>
      <w:divBdr>
        <w:top w:val="none" w:sz="0" w:space="0" w:color="auto"/>
        <w:left w:val="none" w:sz="0" w:space="0" w:color="auto"/>
        <w:bottom w:val="none" w:sz="0" w:space="0" w:color="auto"/>
        <w:right w:val="none" w:sz="0" w:space="0" w:color="auto"/>
      </w:divBdr>
    </w:div>
    <w:div w:id="620771477">
      <w:bodyDiv w:val="1"/>
      <w:marLeft w:val="0"/>
      <w:marRight w:val="0"/>
      <w:marTop w:val="0"/>
      <w:marBottom w:val="0"/>
      <w:divBdr>
        <w:top w:val="none" w:sz="0" w:space="0" w:color="auto"/>
        <w:left w:val="none" w:sz="0" w:space="0" w:color="auto"/>
        <w:bottom w:val="none" w:sz="0" w:space="0" w:color="auto"/>
        <w:right w:val="none" w:sz="0" w:space="0" w:color="auto"/>
      </w:divBdr>
    </w:div>
    <w:div w:id="632488735">
      <w:bodyDiv w:val="1"/>
      <w:marLeft w:val="0"/>
      <w:marRight w:val="0"/>
      <w:marTop w:val="0"/>
      <w:marBottom w:val="0"/>
      <w:divBdr>
        <w:top w:val="none" w:sz="0" w:space="0" w:color="auto"/>
        <w:left w:val="none" w:sz="0" w:space="0" w:color="auto"/>
        <w:bottom w:val="none" w:sz="0" w:space="0" w:color="auto"/>
        <w:right w:val="none" w:sz="0" w:space="0" w:color="auto"/>
      </w:divBdr>
    </w:div>
    <w:div w:id="644354313">
      <w:bodyDiv w:val="1"/>
      <w:marLeft w:val="0"/>
      <w:marRight w:val="0"/>
      <w:marTop w:val="0"/>
      <w:marBottom w:val="0"/>
      <w:divBdr>
        <w:top w:val="none" w:sz="0" w:space="0" w:color="auto"/>
        <w:left w:val="none" w:sz="0" w:space="0" w:color="auto"/>
        <w:bottom w:val="none" w:sz="0" w:space="0" w:color="auto"/>
        <w:right w:val="none" w:sz="0" w:space="0" w:color="auto"/>
      </w:divBdr>
    </w:div>
    <w:div w:id="667246887">
      <w:bodyDiv w:val="1"/>
      <w:marLeft w:val="0"/>
      <w:marRight w:val="0"/>
      <w:marTop w:val="0"/>
      <w:marBottom w:val="0"/>
      <w:divBdr>
        <w:top w:val="none" w:sz="0" w:space="0" w:color="auto"/>
        <w:left w:val="none" w:sz="0" w:space="0" w:color="auto"/>
        <w:bottom w:val="none" w:sz="0" w:space="0" w:color="auto"/>
        <w:right w:val="none" w:sz="0" w:space="0" w:color="auto"/>
      </w:divBdr>
    </w:div>
    <w:div w:id="673189849">
      <w:bodyDiv w:val="1"/>
      <w:marLeft w:val="0"/>
      <w:marRight w:val="0"/>
      <w:marTop w:val="0"/>
      <w:marBottom w:val="0"/>
      <w:divBdr>
        <w:top w:val="none" w:sz="0" w:space="0" w:color="auto"/>
        <w:left w:val="none" w:sz="0" w:space="0" w:color="auto"/>
        <w:bottom w:val="none" w:sz="0" w:space="0" w:color="auto"/>
        <w:right w:val="none" w:sz="0" w:space="0" w:color="auto"/>
      </w:divBdr>
    </w:div>
    <w:div w:id="681474904">
      <w:bodyDiv w:val="1"/>
      <w:marLeft w:val="0"/>
      <w:marRight w:val="0"/>
      <w:marTop w:val="0"/>
      <w:marBottom w:val="0"/>
      <w:divBdr>
        <w:top w:val="none" w:sz="0" w:space="0" w:color="auto"/>
        <w:left w:val="none" w:sz="0" w:space="0" w:color="auto"/>
        <w:bottom w:val="none" w:sz="0" w:space="0" w:color="auto"/>
        <w:right w:val="none" w:sz="0" w:space="0" w:color="auto"/>
      </w:divBdr>
    </w:div>
    <w:div w:id="685792671">
      <w:bodyDiv w:val="1"/>
      <w:marLeft w:val="0"/>
      <w:marRight w:val="0"/>
      <w:marTop w:val="0"/>
      <w:marBottom w:val="0"/>
      <w:divBdr>
        <w:top w:val="none" w:sz="0" w:space="0" w:color="auto"/>
        <w:left w:val="none" w:sz="0" w:space="0" w:color="auto"/>
        <w:bottom w:val="none" w:sz="0" w:space="0" w:color="auto"/>
        <w:right w:val="none" w:sz="0" w:space="0" w:color="auto"/>
      </w:divBdr>
    </w:div>
    <w:div w:id="702438458">
      <w:bodyDiv w:val="1"/>
      <w:marLeft w:val="0"/>
      <w:marRight w:val="0"/>
      <w:marTop w:val="0"/>
      <w:marBottom w:val="0"/>
      <w:divBdr>
        <w:top w:val="none" w:sz="0" w:space="0" w:color="auto"/>
        <w:left w:val="none" w:sz="0" w:space="0" w:color="auto"/>
        <w:bottom w:val="none" w:sz="0" w:space="0" w:color="auto"/>
        <w:right w:val="none" w:sz="0" w:space="0" w:color="auto"/>
      </w:divBdr>
    </w:div>
    <w:div w:id="709064865">
      <w:bodyDiv w:val="1"/>
      <w:marLeft w:val="0"/>
      <w:marRight w:val="0"/>
      <w:marTop w:val="0"/>
      <w:marBottom w:val="0"/>
      <w:divBdr>
        <w:top w:val="none" w:sz="0" w:space="0" w:color="auto"/>
        <w:left w:val="none" w:sz="0" w:space="0" w:color="auto"/>
        <w:bottom w:val="none" w:sz="0" w:space="0" w:color="auto"/>
        <w:right w:val="none" w:sz="0" w:space="0" w:color="auto"/>
      </w:divBdr>
    </w:div>
    <w:div w:id="742726381">
      <w:bodyDiv w:val="1"/>
      <w:marLeft w:val="0"/>
      <w:marRight w:val="0"/>
      <w:marTop w:val="0"/>
      <w:marBottom w:val="0"/>
      <w:divBdr>
        <w:top w:val="none" w:sz="0" w:space="0" w:color="auto"/>
        <w:left w:val="none" w:sz="0" w:space="0" w:color="auto"/>
        <w:bottom w:val="none" w:sz="0" w:space="0" w:color="auto"/>
        <w:right w:val="none" w:sz="0" w:space="0" w:color="auto"/>
      </w:divBdr>
      <w:divsChild>
        <w:div w:id="1384526372">
          <w:marLeft w:val="0"/>
          <w:marRight w:val="0"/>
          <w:marTop w:val="0"/>
          <w:marBottom w:val="0"/>
          <w:divBdr>
            <w:top w:val="none" w:sz="0" w:space="0" w:color="auto"/>
            <w:left w:val="none" w:sz="0" w:space="0" w:color="auto"/>
            <w:bottom w:val="none" w:sz="0" w:space="0" w:color="auto"/>
            <w:right w:val="none" w:sz="0" w:space="0" w:color="auto"/>
          </w:divBdr>
        </w:div>
      </w:divsChild>
    </w:div>
    <w:div w:id="751007482">
      <w:bodyDiv w:val="1"/>
      <w:marLeft w:val="0"/>
      <w:marRight w:val="0"/>
      <w:marTop w:val="0"/>
      <w:marBottom w:val="0"/>
      <w:divBdr>
        <w:top w:val="none" w:sz="0" w:space="0" w:color="auto"/>
        <w:left w:val="none" w:sz="0" w:space="0" w:color="auto"/>
        <w:bottom w:val="none" w:sz="0" w:space="0" w:color="auto"/>
        <w:right w:val="none" w:sz="0" w:space="0" w:color="auto"/>
      </w:divBdr>
    </w:div>
    <w:div w:id="764225848">
      <w:bodyDiv w:val="1"/>
      <w:marLeft w:val="0"/>
      <w:marRight w:val="0"/>
      <w:marTop w:val="0"/>
      <w:marBottom w:val="0"/>
      <w:divBdr>
        <w:top w:val="none" w:sz="0" w:space="0" w:color="auto"/>
        <w:left w:val="none" w:sz="0" w:space="0" w:color="auto"/>
        <w:bottom w:val="none" w:sz="0" w:space="0" w:color="auto"/>
        <w:right w:val="none" w:sz="0" w:space="0" w:color="auto"/>
      </w:divBdr>
    </w:div>
    <w:div w:id="765539879">
      <w:bodyDiv w:val="1"/>
      <w:marLeft w:val="0"/>
      <w:marRight w:val="0"/>
      <w:marTop w:val="0"/>
      <w:marBottom w:val="0"/>
      <w:divBdr>
        <w:top w:val="none" w:sz="0" w:space="0" w:color="auto"/>
        <w:left w:val="none" w:sz="0" w:space="0" w:color="auto"/>
        <w:bottom w:val="none" w:sz="0" w:space="0" w:color="auto"/>
        <w:right w:val="none" w:sz="0" w:space="0" w:color="auto"/>
      </w:divBdr>
    </w:div>
    <w:div w:id="769665578">
      <w:bodyDiv w:val="1"/>
      <w:marLeft w:val="0"/>
      <w:marRight w:val="0"/>
      <w:marTop w:val="0"/>
      <w:marBottom w:val="0"/>
      <w:divBdr>
        <w:top w:val="none" w:sz="0" w:space="0" w:color="auto"/>
        <w:left w:val="none" w:sz="0" w:space="0" w:color="auto"/>
        <w:bottom w:val="none" w:sz="0" w:space="0" w:color="auto"/>
        <w:right w:val="none" w:sz="0" w:space="0" w:color="auto"/>
      </w:divBdr>
    </w:div>
    <w:div w:id="785467688">
      <w:bodyDiv w:val="1"/>
      <w:marLeft w:val="0"/>
      <w:marRight w:val="0"/>
      <w:marTop w:val="0"/>
      <w:marBottom w:val="0"/>
      <w:divBdr>
        <w:top w:val="none" w:sz="0" w:space="0" w:color="auto"/>
        <w:left w:val="none" w:sz="0" w:space="0" w:color="auto"/>
        <w:bottom w:val="none" w:sz="0" w:space="0" w:color="auto"/>
        <w:right w:val="none" w:sz="0" w:space="0" w:color="auto"/>
      </w:divBdr>
    </w:div>
    <w:div w:id="790826063">
      <w:bodyDiv w:val="1"/>
      <w:marLeft w:val="0"/>
      <w:marRight w:val="0"/>
      <w:marTop w:val="0"/>
      <w:marBottom w:val="0"/>
      <w:divBdr>
        <w:top w:val="none" w:sz="0" w:space="0" w:color="auto"/>
        <w:left w:val="none" w:sz="0" w:space="0" w:color="auto"/>
        <w:bottom w:val="none" w:sz="0" w:space="0" w:color="auto"/>
        <w:right w:val="none" w:sz="0" w:space="0" w:color="auto"/>
      </w:divBdr>
    </w:div>
    <w:div w:id="800998531">
      <w:bodyDiv w:val="1"/>
      <w:marLeft w:val="0"/>
      <w:marRight w:val="0"/>
      <w:marTop w:val="0"/>
      <w:marBottom w:val="0"/>
      <w:divBdr>
        <w:top w:val="none" w:sz="0" w:space="0" w:color="auto"/>
        <w:left w:val="none" w:sz="0" w:space="0" w:color="auto"/>
        <w:bottom w:val="none" w:sz="0" w:space="0" w:color="auto"/>
        <w:right w:val="none" w:sz="0" w:space="0" w:color="auto"/>
      </w:divBdr>
    </w:div>
    <w:div w:id="816914730">
      <w:bodyDiv w:val="1"/>
      <w:marLeft w:val="0"/>
      <w:marRight w:val="0"/>
      <w:marTop w:val="0"/>
      <w:marBottom w:val="0"/>
      <w:divBdr>
        <w:top w:val="none" w:sz="0" w:space="0" w:color="auto"/>
        <w:left w:val="none" w:sz="0" w:space="0" w:color="auto"/>
        <w:bottom w:val="none" w:sz="0" w:space="0" w:color="auto"/>
        <w:right w:val="none" w:sz="0" w:space="0" w:color="auto"/>
      </w:divBdr>
    </w:div>
    <w:div w:id="822283623">
      <w:bodyDiv w:val="1"/>
      <w:marLeft w:val="0"/>
      <w:marRight w:val="0"/>
      <w:marTop w:val="0"/>
      <w:marBottom w:val="0"/>
      <w:divBdr>
        <w:top w:val="none" w:sz="0" w:space="0" w:color="auto"/>
        <w:left w:val="none" w:sz="0" w:space="0" w:color="auto"/>
        <w:bottom w:val="none" w:sz="0" w:space="0" w:color="auto"/>
        <w:right w:val="none" w:sz="0" w:space="0" w:color="auto"/>
      </w:divBdr>
    </w:div>
    <w:div w:id="833225715">
      <w:bodyDiv w:val="1"/>
      <w:marLeft w:val="0"/>
      <w:marRight w:val="0"/>
      <w:marTop w:val="0"/>
      <w:marBottom w:val="0"/>
      <w:divBdr>
        <w:top w:val="none" w:sz="0" w:space="0" w:color="auto"/>
        <w:left w:val="none" w:sz="0" w:space="0" w:color="auto"/>
        <w:bottom w:val="none" w:sz="0" w:space="0" w:color="auto"/>
        <w:right w:val="none" w:sz="0" w:space="0" w:color="auto"/>
      </w:divBdr>
    </w:div>
    <w:div w:id="840120412">
      <w:bodyDiv w:val="1"/>
      <w:marLeft w:val="0"/>
      <w:marRight w:val="0"/>
      <w:marTop w:val="0"/>
      <w:marBottom w:val="0"/>
      <w:divBdr>
        <w:top w:val="none" w:sz="0" w:space="0" w:color="auto"/>
        <w:left w:val="none" w:sz="0" w:space="0" w:color="auto"/>
        <w:bottom w:val="none" w:sz="0" w:space="0" w:color="auto"/>
        <w:right w:val="none" w:sz="0" w:space="0" w:color="auto"/>
      </w:divBdr>
    </w:div>
    <w:div w:id="843596012">
      <w:bodyDiv w:val="1"/>
      <w:marLeft w:val="0"/>
      <w:marRight w:val="0"/>
      <w:marTop w:val="0"/>
      <w:marBottom w:val="0"/>
      <w:divBdr>
        <w:top w:val="none" w:sz="0" w:space="0" w:color="auto"/>
        <w:left w:val="none" w:sz="0" w:space="0" w:color="auto"/>
        <w:bottom w:val="none" w:sz="0" w:space="0" w:color="auto"/>
        <w:right w:val="none" w:sz="0" w:space="0" w:color="auto"/>
      </w:divBdr>
    </w:div>
    <w:div w:id="863320961">
      <w:bodyDiv w:val="1"/>
      <w:marLeft w:val="0"/>
      <w:marRight w:val="0"/>
      <w:marTop w:val="0"/>
      <w:marBottom w:val="0"/>
      <w:divBdr>
        <w:top w:val="none" w:sz="0" w:space="0" w:color="auto"/>
        <w:left w:val="none" w:sz="0" w:space="0" w:color="auto"/>
        <w:bottom w:val="none" w:sz="0" w:space="0" w:color="auto"/>
        <w:right w:val="none" w:sz="0" w:space="0" w:color="auto"/>
      </w:divBdr>
    </w:div>
    <w:div w:id="882980279">
      <w:bodyDiv w:val="1"/>
      <w:marLeft w:val="0"/>
      <w:marRight w:val="0"/>
      <w:marTop w:val="0"/>
      <w:marBottom w:val="0"/>
      <w:divBdr>
        <w:top w:val="none" w:sz="0" w:space="0" w:color="auto"/>
        <w:left w:val="none" w:sz="0" w:space="0" w:color="auto"/>
        <w:bottom w:val="none" w:sz="0" w:space="0" w:color="auto"/>
        <w:right w:val="none" w:sz="0" w:space="0" w:color="auto"/>
      </w:divBdr>
    </w:div>
    <w:div w:id="901020504">
      <w:bodyDiv w:val="1"/>
      <w:marLeft w:val="0"/>
      <w:marRight w:val="0"/>
      <w:marTop w:val="0"/>
      <w:marBottom w:val="0"/>
      <w:divBdr>
        <w:top w:val="none" w:sz="0" w:space="0" w:color="auto"/>
        <w:left w:val="none" w:sz="0" w:space="0" w:color="auto"/>
        <w:bottom w:val="none" w:sz="0" w:space="0" w:color="auto"/>
        <w:right w:val="none" w:sz="0" w:space="0" w:color="auto"/>
      </w:divBdr>
    </w:div>
    <w:div w:id="901214461">
      <w:bodyDiv w:val="1"/>
      <w:marLeft w:val="0"/>
      <w:marRight w:val="0"/>
      <w:marTop w:val="0"/>
      <w:marBottom w:val="0"/>
      <w:divBdr>
        <w:top w:val="none" w:sz="0" w:space="0" w:color="auto"/>
        <w:left w:val="none" w:sz="0" w:space="0" w:color="auto"/>
        <w:bottom w:val="none" w:sz="0" w:space="0" w:color="auto"/>
        <w:right w:val="none" w:sz="0" w:space="0" w:color="auto"/>
      </w:divBdr>
    </w:div>
    <w:div w:id="902984337">
      <w:bodyDiv w:val="1"/>
      <w:marLeft w:val="0"/>
      <w:marRight w:val="0"/>
      <w:marTop w:val="0"/>
      <w:marBottom w:val="0"/>
      <w:divBdr>
        <w:top w:val="none" w:sz="0" w:space="0" w:color="auto"/>
        <w:left w:val="none" w:sz="0" w:space="0" w:color="auto"/>
        <w:bottom w:val="none" w:sz="0" w:space="0" w:color="auto"/>
        <w:right w:val="none" w:sz="0" w:space="0" w:color="auto"/>
      </w:divBdr>
    </w:div>
    <w:div w:id="903875160">
      <w:bodyDiv w:val="1"/>
      <w:marLeft w:val="0"/>
      <w:marRight w:val="0"/>
      <w:marTop w:val="0"/>
      <w:marBottom w:val="0"/>
      <w:divBdr>
        <w:top w:val="none" w:sz="0" w:space="0" w:color="auto"/>
        <w:left w:val="none" w:sz="0" w:space="0" w:color="auto"/>
        <w:bottom w:val="none" w:sz="0" w:space="0" w:color="auto"/>
        <w:right w:val="none" w:sz="0" w:space="0" w:color="auto"/>
      </w:divBdr>
    </w:div>
    <w:div w:id="907424057">
      <w:bodyDiv w:val="1"/>
      <w:marLeft w:val="0"/>
      <w:marRight w:val="0"/>
      <w:marTop w:val="0"/>
      <w:marBottom w:val="0"/>
      <w:divBdr>
        <w:top w:val="none" w:sz="0" w:space="0" w:color="auto"/>
        <w:left w:val="none" w:sz="0" w:space="0" w:color="auto"/>
        <w:bottom w:val="none" w:sz="0" w:space="0" w:color="auto"/>
        <w:right w:val="none" w:sz="0" w:space="0" w:color="auto"/>
      </w:divBdr>
    </w:div>
    <w:div w:id="913125866">
      <w:bodyDiv w:val="1"/>
      <w:marLeft w:val="0"/>
      <w:marRight w:val="0"/>
      <w:marTop w:val="0"/>
      <w:marBottom w:val="0"/>
      <w:divBdr>
        <w:top w:val="none" w:sz="0" w:space="0" w:color="auto"/>
        <w:left w:val="none" w:sz="0" w:space="0" w:color="auto"/>
        <w:bottom w:val="none" w:sz="0" w:space="0" w:color="auto"/>
        <w:right w:val="none" w:sz="0" w:space="0" w:color="auto"/>
      </w:divBdr>
    </w:div>
    <w:div w:id="932009019">
      <w:bodyDiv w:val="1"/>
      <w:marLeft w:val="0"/>
      <w:marRight w:val="0"/>
      <w:marTop w:val="0"/>
      <w:marBottom w:val="0"/>
      <w:divBdr>
        <w:top w:val="none" w:sz="0" w:space="0" w:color="auto"/>
        <w:left w:val="none" w:sz="0" w:space="0" w:color="auto"/>
        <w:bottom w:val="none" w:sz="0" w:space="0" w:color="auto"/>
        <w:right w:val="none" w:sz="0" w:space="0" w:color="auto"/>
      </w:divBdr>
    </w:div>
    <w:div w:id="941960033">
      <w:bodyDiv w:val="1"/>
      <w:marLeft w:val="0"/>
      <w:marRight w:val="0"/>
      <w:marTop w:val="0"/>
      <w:marBottom w:val="0"/>
      <w:divBdr>
        <w:top w:val="none" w:sz="0" w:space="0" w:color="auto"/>
        <w:left w:val="none" w:sz="0" w:space="0" w:color="auto"/>
        <w:bottom w:val="none" w:sz="0" w:space="0" w:color="auto"/>
        <w:right w:val="none" w:sz="0" w:space="0" w:color="auto"/>
      </w:divBdr>
    </w:div>
    <w:div w:id="946161482">
      <w:bodyDiv w:val="1"/>
      <w:marLeft w:val="0"/>
      <w:marRight w:val="0"/>
      <w:marTop w:val="0"/>
      <w:marBottom w:val="0"/>
      <w:divBdr>
        <w:top w:val="none" w:sz="0" w:space="0" w:color="auto"/>
        <w:left w:val="none" w:sz="0" w:space="0" w:color="auto"/>
        <w:bottom w:val="none" w:sz="0" w:space="0" w:color="auto"/>
        <w:right w:val="none" w:sz="0" w:space="0" w:color="auto"/>
      </w:divBdr>
    </w:div>
    <w:div w:id="951395646">
      <w:bodyDiv w:val="1"/>
      <w:marLeft w:val="0"/>
      <w:marRight w:val="0"/>
      <w:marTop w:val="0"/>
      <w:marBottom w:val="0"/>
      <w:divBdr>
        <w:top w:val="none" w:sz="0" w:space="0" w:color="auto"/>
        <w:left w:val="none" w:sz="0" w:space="0" w:color="auto"/>
        <w:bottom w:val="none" w:sz="0" w:space="0" w:color="auto"/>
        <w:right w:val="none" w:sz="0" w:space="0" w:color="auto"/>
      </w:divBdr>
    </w:div>
    <w:div w:id="957641994">
      <w:bodyDiv w:val="1"/>
      <w:marLeft w:val="0"/>
      <w:marRight w:val="0"/>
      <w:marTop w:val="0"/>
      <w:marBottom w:val="0"/>
      <w:divBdr>
        <w:top w:val="none" w:sz="0" w:space="0" w:color="auto"/>
        <w:left w:val="none" w:sz="0" w:space="0" w:color="auto"/>
        <w:bottom w:val="none" w:sz="0" w:space="0" w:color="auto"/>
        <w:right w:val="none" w:sz="0" w:space="0" w:color="auto"/>
      </w:divBdr>
    </w:div>
    <w:div w:id="962687180">
      <w:bodyDiv w:val="1"/>
      <w:marLeft w:val="0"/>
      <w:marRight w:val="0"/>
      <w:marTop w:val="0"/>
      <w:marBottom w:val="0"/>
      <w:divBdr>
        <w:top w:val="none" w:sz="0" w:space="0" w:color="auto"/>
        <w:left w:val="none" w:sz="0" w:space="0" w:color="auto"/>
        <w:bottom w:val="none" w:sz="0" w:space="0" w:color="auto"/>
        <w:right w:val="none" w:sz="0" w:space="0" w:color="auto"/>
      </w:divBdr>
    </w:div>
    <w:div w:id="976446542">
      <w:bodyDiv w:val="1"/>
      <w:marLeft w:val="0"/>
      <w:marRight w:val="0"/>
      <w:marTop w:val="0"/>
      <w:marBottom w:val="0"/>
      <w:divBdr>
        <w:top w:val="none" w:sz="0" w:space="0" w:color="auto"/>
        <w:left w:val="none" w:sz="0" w:space="0" w:color="auto"/>
        <w:bottom w:val="none" w:sz="0" w:space="0" w:color="auto"/>
        <w:right w:val="none" w:sz="0" w:space="0" w:color="auto"/>
      </w:divBdr>
    </w:div>
    <w:div w:id="988749268">
      <w:bodyDiv w:val="1"/>
      <w:marLeft w:val="0"/>
      <w:marRight w:val="0"/>
      <w:marTop w:val="0"/>
      <w:marBottom w:val="0"/>
      <w:divBdr>
        <w:top w:val="none" w:sz="0" w:space="0" w:color="auto"/>
        <w:left w:val="none" w:sz="0" w:space="0" w:color="auto"/>
        <w:bottom w:val="none" w:sz="0" w:space="0" w:color="auto"/>
        <w:right w:val="none" w:sz="0" w:space="0" w:color="auto"/>
      </w:divBdr>
    </w:div>
    <w:div w:id="989476935">
      <w:bodyDiv w:val="1"/>
      <w:marLeft w:val="0"/>
      <w:marRight w:val="0"/>
      <w:marTop w:val="0"/>
      <w:marBottom w:val="0"/>
      <w:divBdr>
        <w:top w:val="none" w:sz="0" w:space="0" w:color="auto"/>
        <w:left w:val="none" w:sz="0" w:space="0" w:color="auto"/>
        <w:bottom w:val="none" w:sz="0" w:space="0" w:color="auto"/>
        <w:right w:val="none" w:sz="0" w:space="0" w:color="auto"/>
      </w:divBdr>
    </w:div>
    <w:div w:id="990715941">
      <w:bodyDiv w:val="1"/>
      <w:marLeft w:val="0"/>
      <w:marRight w:val="0"/>
      <w:marTop w:val="0"/>
      <w:marBottom w:val="0"/>
      <w:divBdr>
        <w:top w:val="none" w:sz="0" w:space="0" w:color="auto"/>
        <w:left w:val="none" w:sz="0" w:space="0" w:color="auto"/>
        <w:bottom w:val="none" w:sz="0" w:space="0" w:color="auto"/>
        <w:right w:val="none" w:sz="0" w:space="0" w:color="auto"/>
      </w:divBdr>
    </w:div>
    <w:div w:id="995458546">
      <w:bodyDiv w:val="1"/>
      <w:marLeft w:val="0"/>
      <w:marRight w:val="0"/>
      <w:marTop w:val="0"/>
      <w:marBottom w:val="0"/>
      <w:divBdr>
        <w:top w:val="none" w:sz="0" w:space="0" w:color="auto"/>
        <w:left w:val="none" w:sz="0" w:space="0" w:color="auto"/>
        <w:bottom w:val="none" w:sz="0" w:space="0" w:color="auto"/>
        <w:right w:val="none" w:sz="0" w:space="0" w:color="auto"/>
      </w:divBdr>
    </w:div>
    <w:div w:id="997536917">
      <w:bodyDiv w:val="1"/>
      <w:marLeft w:val="0"/>
      <w:marRight w:val="0"/>
      <w:marTop w:val="0"/>
      <w:marBottom w:val="0"/>
      <w:divBdr>
        <w:top w:val="none" w:sz="0" w:space="0" w:color="auto"/>
        <w:left w:val="none" w:sz="0" w:space="0" w:color="auto"/>
        <w:bottom w:val="none" w:sz="0" w:space="0" w:color="auto"/>
        <w:right w:val="none" w:sz="0" w:space="0" w:color="auto"/>
      </w:divBdr>
    </w:div>
    <w:div w:id="1000695675">
      <w:bodyDiv w:val="1"/>
      <w:marLeft w:val="0"/>
      <w:marRight w:val="0"/>
      <w:marTop w:val="0"/>
      <w:marBottom w:val="0"/>
      <w:divBdr>
        <w:top w:val="none" w:sz="0" w:space="0" w:color="auto"/>
        <w:left w:val="none" w:sz="0" w:space="0" w:color="auto"/>
        <w:bottom w:val="none" w:sz="0" w:space="0" w:color="auto"/>
        <w:right w:val="none" w:sz="0" w:space="0" w:color="auto"/>
      </w:divBdr>
    </w:div>
    <w:div w:id="1000892861">
      <w:bodyDiv w:val="1"/>
      <w:marLeft w:val="0"/>
      <w:marRight w:val="0"/>
      <w:marTop w:val="0"/>
      <w:marBottom w:val="0"/>
      <w:divBdr>
        <w:top w:val="none" w:sz="0" w:space="0" w:color="auto"/>
        <w:left w:val="none" w:sz="0" w:space="0" w:color="auto"/>
        <w:bottom w:val="none" w:sz="0" w:space="0" w:color="auto"/>
        <w:right w:val="none" w:sz="0" w:space="0" w:color="auto"/>
      </w:divBdr>
    </w:div>
    <w:div w:id="1005397547">
      <w:bodyDiv w:val="1"/>
      <w:marLeft w:val="0"/>
      <w:marRight w:val="0"/>
      <w:marTop w:val="0"/>
      <w:marBottom w:val="0"/>
      <w:divBdr>
        <w:top w:val="none" w:sz="0" w:space="0" w:color="auto"/>
        <w:left w:val="none" w:sz="0" w:space="0" w:color="auto"/>
        <w:bottom w:val="none" w:sz="0" w:space="0" w:color="auto"/>
        <w:right w:val="none" w:sz="0" w:space="0" w:color="auto"/>
      </w:divBdr>
    </w:div>
    <w:div w:id="1024290638">
      <w:bodyDiv w:val="1"/>
      <w:marLeft w:val="0"/>
      <w:marRight w:val="0"/>
      <w:marTop w:val="0"/>
      <w:marBottom w:val="0"/>
      <w:divBdr>
        <w:top w:val="none" w:sz="0" w:space="0" w:color="auto"/>
        <w:left w:val="none" w:sz="0" w:space="0" w:color="auto"/>
        <w:bottom w:val="none" w:sz="0" w:space="0" w:color="auto"/>
        <w:right w:val="none" w:sz="0" w:space="0" w:color="auto"/>
      </w:divBdr>
    </w:div>
    <w:div w:id="1041321927">
      <w:bodyDiv w:val="1"/>
      <w:marLeft w:val="0"/>
      <w:marRight w:val="0"/>
      <w:marTop w:val="0"/>
      <w:marBottom w:val="0"/>
      <w:divBdr>
        <w:top w:val="none" w:sz="0" w:space="0" w:color="auto"/>
        <w:left w:val="none" w:sz="0" w:space="0" w:color="auto"/>
        <w:bottom w:val="none" w:sz="0" w:space="0" w:color="auto"/>
        <w:right w:val="none" w:sz="0" w:space="0" w:color="auto"/>
      </w:divBdr>
    </w:div>
    <w:div w:id="1045064959">
      <w:bodyDiv w:val="1"/>
      <w:marLeft w:val="0"/>
      <w:marRight w:val="0"/>
      <w:marTop w:val="0"/>
      <w:marBottom w:val="0"/>
      <w:divBdr>
        <w:top w:val="none" w:sz="0" w:space="0" w:color="auto"/>
        <w:left w:val="none" w:sz="0" w:space="0" w:color="auto"/>
        <w:bottom w:val="none" w:sz="0" w:space="0" w:color="auto"/>
        <w:right w:val="none" w:sz="0" w:space="0" w:color="auto"/>
      </w:divBdr>
    </w:div>
    <w:div w:id="1051268705">
      <w:bodyDiv w:val="1"/>
      <w:marLeft w:val="0"/>
      <w:marRight w:val="0"/>
      <w:marTop w:val="0"/>
      <w:marBottom w:val="0"/>
      <w:divBdr>
        <w:top w:val="none" w:sz="0" w:space="0" w:color="auto"/>
        <w:left w:val="none" w:sz="0" w:space="0" w:color="auto"/>
        <w:bottom w:val="none" w:sz="0" w:space="0" w:color="auto"/>
        <w:right w:val="none" w:sz="0" w:space="0" w:color="auto"/>
      </w:divBdr>
    </w:div>
    <w:div w:id="1066950386">
      <w:bodyDiv w:val="1"/>
      <w:marLeft w:val="0"/>
      <w:marRight w:val="0"/>
      <w:marTop w:val="0"/>
      <w:marBottom w:val="0"/>
      <w:divBdr>
        <w:top w:val="none" w:sz="0" w:space="0" w:color="auto"/>
        <w:left w:val="none" w:sz="0" w:space="0" w:color="auto"/>
        <w:bottom w:val="none" w:sz="0" w:space="0" w:color="auto"/>
        <w:right w:val="none" w:sz="0" w:space="0" w:color="auto"/>
      </w:divBdr>
    </w:div>
    <w:div w:id="1068696793">
      <w:bodyDiv w:val="1"/>
      <w:marLeft w:val="0"/>
      <w:marRight w:val="0"/>
      <w:marTop w:val="0"/>
      <w:marBottom w:val="0"/>
      <w:divBdr>
        <w:top w:val="none" w:sz="0" w:space="0" w:color="auto"/>
        <w:left w:val="none" w:sz="0" w:space="0" w:color="auto"/>
        <w:bottom w:val="none" w:sz="0" w:space="0" w:color="auto"/>
        <w:right w:val="none" w:sz="0" w:space="0" w:color="auto"/>
      </w:divBdr>
    </w:div>
    <w:div w:id="1086145499">
      <w:bodyDiv w:val="1"/>
      <w:marLeft w:val="0"/>
      <w:marRight w:val="0"/>
      <w:marTop w:val="0"/>
      <w:marBottom w:val="0"/>
      <w:divBdr>
        <w:top w:val="none" w:sz="0" w:space="0" w:color="auto"/>
        <w:left w:val="none" w:sz="0" w:space="0" w:color="auto"/>
        <w:bottom w:val="none" w:sz="0" w:space="0" w:color="auto"/>
        <w:right w:val="none" w:sz="0" w:space="0" w:color="auto"/>
      </w:divBdr>
    </w:div>
    <w:div w:id="1090544144">
      <w:bodyDiv w:val="1"/>
      <w:marLeft w:val="0"/>
      <w:marRight w:val="0"/>
      <w:marTop w:val="0"/>
      <w:marBottom w:val="0"/>
      <w:divBdr>
        <w:top w:val="none" w:sz="0" w:space="0" w:color="auto"/>
        <w:left w:val="none" w:sz="0" w:space="0" w:color="auto"/>
        <w:bottom w:val="none" w:sz="0" w:space="0" w:color="auto"/>
        <w:right w:val="none" w:sz="0" w:space="0" w:color="auto"/>
      </w:divBdr>
    </w:div>
    <w:div w:id="1103300016">
      <w:bodyDiv w:val="1"/>
      <w:marLeft w:val="0"/>
      <w:marRight w:val="0"/>
      <w:marTop w:val="0"/>
      <w:marBottom w:val="0"/>
      <w:divBdr>
        <w:top w:val="none" w:sz="0" w:space="0" w:color="auto"/>
        <w:left w:val="none" w:sz="0" w:space="0" w:color="auto"/>
        <w:bottom w:val="none" w:sz="0" w:space="0" w:color="auto"/>
        <w:right w:val="none" w:sz="0" w:space="0" w:color="auto"/>
      </w:divBdr>
    </w:div>
    <w:div w:id="1127550725">
      <w:bodyDiv w:val="1"/>
      <w:marLeft w:val="0"/>
      <w:marRight w:val="0"/>
      <w:marTop w:val="0"/>
      <w:marBottom w:val="0"/>
      <w:divBdr>
        <w:top w:val="none" w:sz="0" w:space="0" w:color="auto"/>
        <w:left w:val="none" w:sz="0" w:space="0" w:color="auto"/>
        <w:bottom w:val="none" w:sz="0" w:space="0" w:color="auto"/>
        <w:right w:val="none" w:sz="0" w:space="0" w:color="auto"/>
      </w:divBdr>
    </w:div>
    <w:div w:id="1137259965">
      <w:bodyDiv w:val="1"/>
      <w:marLeft w:val="0"/>
      <w:marRight w:val="0"/>
      <w:marTop w:val="0"/>
      <w:marBottom w:val="0"/>
      <w:divBdr>
        <w:top w:val="none" w:sz="0" w:space="0" w:color="auto"/>
        <w:left w:val="none" w:sz="0" w:space="0" w:color="auto"/>
        <w:bottom w:val="none" w:sz="0" w:space="0" w:color="auto"/>
        <w:right w:val="none" w:sz="0" w:space="0" w:color="auto"/>
      </w:divBdr>
    </w:div>
    <w:div w:id="1137408108">
      <w:bodyDiv w:val="1"/>
      <w:marLeft w:val="0"/>
      <w:marRight w:val="0"/>
      <w:marTop w:val="0"/>
      <w:marBottom w:val="0"/>
      <w:divBdr>
        <w:top w:val="none" w:sz="0" w:space="0" w:color="auto"/>
        <w:left w:val="none" w:sz="0" w:space="0" w:color="auto"/>
        <w:bottom w:val="none" w:sz="0" w:space="0" w:color="auto"/>
        <w:right w:val="none" w:sz="0" w:space="0" w:color="auto"/>
      </w:divBdr>
    </w:div>
    <w:div w:id="1152523066">
      <w:bodyDiv w:val="1"/>
      <w:marLeft w:val="0"/>
      <w:marRight w:val="0"/>
      <w:marTop w:val="0"/>
      <w:marBottom w:val="0"/>
      <w:divBdr>
        <w:top w:val="none" w:sz="0" w:space="0" w:color="auto"/>
        <w:left w:val="none" w:sz="0" w:space="0" w:color="auto"/>
        <w:bottom w:val="none" w:sz="0" w:space="0" w:color="auto"/>
        <w:right w:val="none" w:sz="0" w:space="0" w:color="auto"/>
      </w:divBdr>
    </w:div>
    <w:div w:id="1154181372">
      <w:bodyDiv w:val="1"/>
      <w:marLeft w:val="0"/>
      <w:marRight w:val="0"/>
      <w:marTop w:val="0"/>
      <w:marBottom w:val="0"/>
      <w:divBdr>
        <w:top w:val="none" w:sz="0" w:space="0" w:color="auto"/>
        <w:left w:val="none" w:sz="0" w:space="0" w:color="auto"/>
        <w:bottom w:val="none" w:sz="0" w:space="0" w:color="auto"/>
        <w:right w:val="none" w:sz="0" w:space="0" w:color="auto"/>
      </w:divBdr>
    </w:div>
    <w:div w:id="1166018286">
      <w:bodyDiv w:val="1"/>
      <w:marLeft w:val="0"/>
      <w:marRight w:val="0"/>
      <w:marTop w:val="0"/>
      <w:marBottom w:val="0"/>
      <w:divBdr>
        <w:top w:val="none" w:sz="0" w:space="0" w:color="auto"/>
        <w:left w:val="none" w:sz="0" w:space="0" w:color="auto"/>
        <w:bottom w:val="none" w:sz="0" w:space="0" w:color="auto"/>
        <w:right w:val="none" w:sz="0" w:space="0" w:color="auto"/>
      </w:divBdr>
    </w:div>
    <w:div w:id="1166943172">
      <w:bodyDiv w:val="1"/>
      <w:marLeft w:val="0"/>
      <w:marRight w:val="0"/>
      <w:marTop w:val="0"/>
      <w:marBottom w:val="0"/>
      <w:divBdr>
        <w:top w:val="none" w:sz="0" w:space="0" w:color="auto"/>
        <w:left w:val="none" w:sz="0" w:space="0" w:color="auto"/>
        <w:bottom w:val="none" w:sz="0" w:space="0" w:color="auto"/>
        <w:right w:val="none" w:sz="0" w:space="0" w:color="auto"/>
      </w:divBdr>
    </w:div>
    <w:div w:id="1186167146">
      <w:bodyDiv w:val="1"/>
      <w:marLeft w:val="0"/>
      <w:marRight w:val="0"/>
      <w:marTop w:val="0"/>
      <w:marBottom w:val="0"/>
      <w:divBdr>
        <w:top w:val="none" w:sz="0" w:space="0" w:color="auto"/>
        <w:left w:val="none" w:sz="0" w:space="0" w:color="auto"/>
        <w:bottom w:val="none" w:sz="0" w:space="0" w:color="auto"/>
        <w:right w:val="none" w:sz="0" w:space="0" w:color="auto"/>
      </w:divBdr>
    </w:div>
    <w:div w:id="1188298792">
      <w:bodyDiv w:val="1"/>
      <w:marLeft w:val="0"/>
      <w:marRight w:val="0"/>
      <w:marTop w:val="0"/>
      <w:marBottom w:val="0"/>
      <w:divBdr>
        <w:top w:val="none" w:sz="0" w:space="0" w:color="auto"/>
        <w:left w:val="none" w:sz="0" w:space="0" w:color="auto"/>
        <w:bottom w:val="none" w:sz="0" w:space="0" w:color="auto"/>
        <w:right w:val="none" w:sz="0" w:space="0" w:color="auto"/>
      </w:divBdr>
    </w:div>
    <w:div w:id="1192887356">
      <w:bodyDiv w:val="1"/>
      <w:marLeft w:val="0"/>
      <w:marRight w:val="0"/>
      <w:marTop w:val="0"/>
      <w:marBottom w:val="0"/>
      <w:divBdr>
        <w:top w:val="none" w:sz="0" w:space="0" w:color="auto"/>
        <w:left w:val="none" w:sz="0" w:space="0" w:color="auto"/>
        <w:bottom w:val="none" w:sz="0" w:space="0" w:color="auto"/>
        <w:right w:val="none" w:sz="0" w:space="0" w:color="auto"/>
      </w:divBdr>
    </w:div>
    <w:div w:id="1208033039">
      <w:bodyDiv w:val="1"/>
      <w:marLeft w:val="0"/>
      <w:marRight w:val="0"/>
      <w:marTop w:val="0"/>
      <w:marBottom w:val="0"/>
      <w:divBdr>
        <w:top w:val="none" w:sz="0" w:space="0" w:color="auto"/>
        <w:left w:val="none" w:sz="0" w:space="0" w:color="auto"/>
        <w:bottom w:val="none" w:sz="0" w:space="0" w:color="auto"/>
        <w:right w:val="none" w:sz="0" w:space="0" w:color="auto"/>
      </w:divBdr>
    </w:div>
    <w:div w:id="1216434371">
      <w:bodyDiv w:val="1"/>
      <w:marLeft w:val="0"/>
      <w:marRight w:val="0"/>
      <w:marTop w:val="0"/>
      <w:marBottom w:val="0"/>
      <w:divBdr>
        <w:top w:val="none" w:sz="0" w:space="0" w:color="auto"/>
        <w:left w:val="none" w:sz="0" w:space="0" w:color="auto"/>
        <w:bottom w:val="none" w:sz="0" w:space="0" w:color="auto"/>
        <w:right w:val="none" w:sz="0" w:space="0" w:color="auto"/>
      </w:divBdr>
    </w:div>
    <w:div w:id="1226065057">
      <w:bodyDiv w:val="1"/>
      <w:marLeft w:val="0"/>
      <w:marRight w:val="0"/>
      <w:marTop w:val="0"/>
      <w:marBottom w:val="0"/>
      <w:divBdr>
        <w:top w:val="none" w:sz="0" w:space="0" w:color="auto"/>
        <w:left w:val="none" w:sz="0" w:space="0" w:color="auto"/>
        <w:bottom w:val="none" w:sz="0" w:space="0" w:color="auto"/>
        <w:right w:val="none" w:sz="0" w:space="0" w:color="auto"/>
      </w:divBdr>
    </w:div>
    <w:div w:id="1234583946">
      <w:bodyDiv w:val="1"/>
      <w:marLeft w:val="0"/>
      <w:marRight w:val="0"/>
      <w:marTop w:val="0"/>
      <w:marBottom w:val="0"/>
      <w:divBdr>
        <w:top w:val="none" w:sz="0" w:space="0" w:color="auto"/>
        <w:left w:val="none" w:sz="0" w:space="0" w:color="auto"/>
        <w:bottom w:val="none" w:sz="0" w:space="0" w:color="auto"/>
        <w:right w:val="none" w:sz="0" w:space="0" w:color="auto"/>
      </w:divBdr>
    </w:div>
    <w:div w:id="1238519925">
      <w:bodyDiv w:val="1"/>
      <w:marLeft w:val="0"/>
      <w:marRight w:val="0"/>
      <w:marTop w:val="0"/>
      <w:marBottom w:val="0"/>
      <w:divBdr>
        <w:top w:val="none" w:sz="0" w:space="0" w:color="auto"/>
        <w:left w:val="none" w:sz="0" w:space="0" w:color="auto"/>
        <w:bottom w:val="none" w:sz="0" w:space="0" w:color="auto"/>
        <w:right w:val="none" w:sz="0" w:space="0" w:color="auto"/>
      </w:divBdr>
    </w:div>
    <w:div w:id="1259487229">
      <w:bodyDiv w:val="1"/>
      <w:marLeft w:val="0"/>
      <w:marRight w:val="0"/>
      <w:marTop w:val="0"/>
      <w:marBottom w:val="0"/>
      <w:divBdr>
        <w:top w:val="none" w:sz="0" w:space="0" w:color="auto"/>
        <w:left w:val="none" w:sz="0" w:space="0" w:color="auto"/>
        <w:bottom w:val="none" w:sz="0" w:space="0" w:color="auto"/>
        <w:right w:val="none" w:sz="0" w:space="0" w:color="auto"/>
      </w:divBdr>
      <w:divsChild>
        <w:div w:id="767120114">
          <w:marLeft w:val="0"/>
          <w:marRight w:val="0"/>
          <w:marTop w:val="0"/>
          <w:marBottom w:val="0"/>
          <w:divBdr>
            <w:top w:val="none" w:sz="0" w:space="0" w:color="auto"/>
            <w:left w:val="none" w:sz="0" w:space="0" w:color="auto"/>
            <w:bottom w:val="none" w:sz="0" w:space="0" w:color="auto"/>
            <w:right w:val="none" w:sz="0" w:space="0" w:color="auto"/>
          </w:divBdr>
        </w:div>
        <w:div w:id="859702390">
          <w:marLeft w:val="0"/>
          <w:marRight w:val="0"/>
          <w:marTop w:val="0"/>
          <w:marBottom w:val="0"/>
          <w:divBdr>
            <w:top w:val="none" w:sz="0" w:space="0" w:color="auto"/>
            <w:left w:val="none" w:sz="0" w:space="0" w:color="auto"/>
            <w:bottom w:val="none" w:sz="0" w:space="0" w:color="auto"/>
            <w:right w:val="none" w:sz="0" w:space="0" w:color="auto"/>
          </w:divBdr>
        </w:div>
        <w:div w:id="681320429">
          <w:marLeft w:val="0"/>
          <w:marRight w:val="0"/>
          <w:marTop w:val="0"/>
          <w:marBottom w:val="0"/>
          <w:divBdr>
            <w:top w:val="none" w:sz="0" w:space="0" w:color="auto"/>
            <w:left w:val="none" w:sz="0" w:space="0" w:color="auto"/>
            <w:bottom w:val="none" w:sz="0" w:space="0" w:color="auto"/>
            <w:right w:val="none" w:sz="0" w:space="0" w:color="auto"/>
          </w:divBdr>
        </w:div>
      </w:divsChild>
    </w:div>
    <w:div w:id="1259869765">
      <w:bodyDiv w:val="1"/>
      <w:marLeft w:val="0"/>
      <w:marRight w:val="0"/>
      <w:marTop w:val="0"/>
      <w:marBottom w:val="0"/>
      <w:divBdr>
        <w:top w:val="none" w:sz="0" w:space="0" w:color="auto"/>
        <w:left w:val="none" w:sz="0" w:space="0" w:color="auto"/>
        <w:bottom w:val="none" w:sz="0" w:space="0" w:color="auto"/>
        <w:right w:val="none" w:sz="0" w:space="0" w:color="auto"/>
      </w:divBdr>
    </w:div>
    <w:div w:id="1261647950">
      <w:bodyDiv w:val="1"/>
      <w:marLeft w:val="0"/>
      <w:marRight w:val="0"/>
      <w:marTop w:val="0"/>
      <w:marBottom w:val="0"/>
      <w:divBdr>
        <w:top w:val="none" w:sz="0" w:space="0" w:color="auto"/>
        <w:left w:val="none" w:sz="0" w:space="0" w:color="auto"/>
        <w:bottom w:val="none" w:sz="0" w:space="0" w:color="auto"/>
        <w:right w:val="none" w:sz="0" w:space="0" w:color="auto"/>
      </w:divBdr>
    </w:div>
    <w:div w:id="1262950680">
      <w:bodyDiv w:val="1"/>
      <w:marLeft w:val="0"/>
      <w:marRight w:val="0"/>
      <w:marTop w:val="0"/>
      <w:marBottom w:val="0"/>
      <w:divBdr>
        <w:top w:val="none" w:sz="0" w:space="0" w:color="auto"/>
        <w:left w:val="none" w:sz="0" w:space="0" w:color="auto"/>
        <w:bottom w:val="none" w:sz="0" w:space="0" w:color="auto"/>
        <w:right w:val="none" w:sz="0" w:space="0" w:color="auto"/>
      </w:divBdr>
    </w:div>
    <w:div w:id="1264190751">
      <w:bodyDiv w:val="1"/>
      <w:marLeft w:val="0"/>
      <w:marRight w:val="0"/>
      <w:marTop w:val="0"/>
      <w:marBottom w:val="0"/>
      <w:divBdr>
        <w:top w:val="none" w:sz="0" w:space="0" w:color="auto"/>
        <w:left w:val="none" w:sz="0" w:space="0" w:color="auto"/>
        <w:bottom w:val="none" w:sz="0" w:space="0" w:color="auto"/>
        <w:right w:val="none" w:sz="0" w:space="0" w:color="auto"/>
      </w:divBdr>
    </w:div>
    <w:div w:id="1300496411">
      <w:bodyDiv w:val="1"/>
      <w:marLeft w:val="0"/>
      <w:marRight w:val="0"/>
      <w:marTop w:val="0"/>
      <w:marBottom w:val="0"/>
      <w:divBdr>
        <w:top w:val="none" w:sz="0" w:space="0" w:color="auto"/>
        <w:left w:val="none" w:sz="0" w:space="0" w:color="auto"/>
        <w:bottom w:val="none" w:sz="0" w:space="0" w:color="auto"/>
        <w:right w:val="none" w:sz="0" w:space="0" w:color="auto"/>
      </w:divBdr>
    </w:div>
    <w:div w:id="1303653103">
      <w:bodyDiv w:val="1"/>
      <w:marLeft w:val="0"/>
      <w:marRight w:val="0"/>
      <w:marTop w:val="0"/>
      <w:marBottom w:val="0"/>
      <w:divBdr>
        <w:top w:val="none" w:sz="0" w:space="0" w:color="auto"/>
        <w:left w:val="none" w:sz="0" w:space="0" w:color="auto"/>
        <w:bottom w:val="none" w:sz="0" w:space="0" w:color="auto"/>
        <w:right w:val="none" w:sz="0" w:space="0" w:color="auto"/>
      </w:divBdr>
    </w:div>
    <w:div w:id="1314874689">
      <w:bodyDiv w:val="1"/>
      <w:marLeft w:val="0"/>
      <w:marRight w:val="0"/>
      <w:marTop w:val="0"/>
      <w:marBottom w:val="0"/>
      <w:divBdr>
        <w:top w:val="none" w:sz="0" w:space="0" w:color="auto"/>
        <w:left w:val="none" w:sz="0" w:space="0" w:color="auto"/>
        <w:bottom w:val="none" w:sz="0" w:space="0" w:color="auto"/>
        <w:right w:val="none" w:sz="0" w:space="0" w:color="auto"/>
      </w:divBdr>
    </w:div>
    <w:div w:id="1334382388">
      <w:bodyDiv w:val="1"/>
      <w:marLeft w:val="0"/>
      <w:marRight w:val="0"/>
      <w:marTop w:val="0"/>
      <w:marBottom w:val="0"/>
      <w:divBdr>
        <w:top w:val="none" w:sz="0" w:space="0" w:color="auto"/>
        <w:left w:val="none" w:sz="0" w:space="0" w:color="auto"/>
        <w:bottom w:val="none" w:sz="0" w:space="0" w:color="auto"/>
        <w:right w:val="none" w:sz="0" w:space="0" w:color="auto"/>
      </w:divBdr>
    </w:div>
    <w:div w:id="1336034953">
      <w:bodyDiv w:val="1"/>
      <w:marLeft w:val="0"/>
      <w:marRight w:val="0"/>
      <w:marTop w:val="0"/>
      <w:marBottom w:val="0"/>
      <w:divBdr>
        <w:top w:val="none" w:sz="0" w:space="0" w:color="auto"/>
        <w:left w:val="none" w:sz="0" w:space="0" w:color="auto"/>
        <w:bottom w:val="none" w:sz="0" w:space="0" w:color="auto"/>
        <w:right w:val="none" w:sz="0" w:space="0" w:color="auto"/>
      </w:divBdr>
    </w:div>
    <w:div w:id="1342390084">
      <w:bodyDiv w:val="1"/>
      <w:marLeft w:val="0"/>
      <w:marRight w:val="0"/>
      <w:marTop w:val="0"/>
      <w:marBottom w:val="0"/>
      <w:divBdr>
        <w:top w:val="none" w:sz="0" w:space="0" w:color="auto"/>
        <w:left w:val="none" w:sz="0" w:space="0" w:color="auto"/>
        <w:bottom w:val="none" w:sz="0" w:space="0" w:color="auto"/>
        <w:right w:val="none" w:sz="0" w:space="0" w:color="auto"/>
      </w:divBdr>
    </w:div>
    <w:div w:id="1367868233">
      <w:bodyDiv w:val="1"/>
      <w:marLeft w:val="0"/>
      <w:marRight w:val="0"/>
      <w:marTop w:val="0"/>
      <w:marBottom w:val="0"/>
      <w:divBdr>
        <w:top w:val="none" w:sz="0" w:space="0" w:color="auto"/>
        <w:left w:val="none" w:sz="0" w:space="0" w:color="auto"/>
        <w:bottom w:val="none" w:sz="0" w:space="0" w:color="auto"/>
        <w:right w:val="none" w:sz="0" w:space="0" w:color="auto"/>
      </w:divBdr>
    </w:div>
    <w:div w:id="1385594363">
      <w:bodyDiv w:val="1"/>
      <w:marLeft w:val="0"/>
      <w:marRight w:val="0"/>
      <w:marTop w:val="0"/>
      <w:marBottom w:val="0"/>
      <w:divBdr>
        <w:top w:val="none" w:sz="0" w:space="0" w:color="auto"/>
        <w:left w:val="none" w:sz="0" w:space="0" w:color="auto"/>
        <w:bottom w:val="none" w:sz="0" w:space="0" w:color="auto"/>
        <w:right w:val="none" w:sz="0" w:space="0" w:color="auto"/>
      </w:divBdr>
    </w:div>
    <w:div w:id="1421367596">
      <w:bodyDiv w:val="1"/>
      <w:marLeft w:val="0"/>
      <w:marRight w:val="0"/>
      <w:marTop w:val="0"/>
      <w:marBottom w:val="0"/>
      <w:divBdr>
        <w:top w:val="none" w:sz="0" w:space="0" w:color="auto"/>
        <w:left w:val="none" w:sz="0" w:space="0" w:color="auto"/>
        <w:bottom w:val="none" w:sz="0" w:space="0" w:color="auto"/>
        <w:right w:val="none" w:sz="0" w:space="0" w:color="auto"/>
      </w:divBdr>
    </w:div>
    <w:div w:id="1424565445">
      <w:bodyDiv w:val="1"/>
      <w:marLeft w:val="0"/>
      <w:marRight w:val="0"/>
      <w:marTop w:val="0"/>
      <w:marBottom w:val="0"/>
      <w:divBdr>
        <w:top w:val="none" w:sz="0" w:space="0" w:color="auto"/>
        <w:left w:val="none" w:sz="0" w:space="0" w:color="auto"/>
        <w:bottom w:val="none" w:sz="0" w:space="0" w:color="auto"/>
        <w:right w:val="none" w:sz="0" w:space="0" w:color="auto"/>
      </w:divBdr>
    </w:div>
    <w:div w:id="1427384642">
      <w:bodyDiv w:val="1"/>
      <w:marLeft w:val="0"/>
      <w:marRight w:val="0"/>
      <w:marTop w:val="0"/>
      <w:marBottom w:val="0"/>
      <w:divBdr>
        <w:top w:val="none" w:sz="0" w:space="0" w:color="auto"/>
        <w:left w:val="none" w:sz="0" w:space="0" w:color="auto"/>
        <w:bottom w:val="none" w:sz="0" w:space="0" w:color="auto"/>
        <w:right w:val="none" w:sz="0" w:space="0" w:color="auto"/>
      </w:divBdr>
    </w:div>
    <w:div w:id="1427534332">
      <w:bodyDiv w:val="1"/>
      <w:marLeft w:val="0"/>
      <w:marRight w:val="0"/>
      <w:marTop w:val="0"/>
      <w:marBottom w:val="0"/>
      <w:divBdr>
        <w:top w:val="none" w:sz="0" w:space="0" w:color="auto"/>
        <w:left w:val="none" w:sz="0" w:space="0" w:color="auto"/>
        <w:bottom w:val="none" w:sz="0" w:space="0" w:color="auto"/>
        <w:right w:val="none" w:sz="0" w:space="0" w:color="auto"/>
      </w:divBdr>
    </w:div>
    <w:div w:id="1428037591">
      <w:bodyDiv w:val="1"/>
      <w:marLeft w:val="0"/>
      <w:marRight w:val="0"/>
      <w:marTop w:val="0"/>
      <w:marBottom w:val="0"/>
      <w:divBdr>
        <w:top w:val="none" w:sz="0" w:space="0" w:color="auto"/>
        <w:left w:val="none" w:sz="0" w:space="0" w:color="auto"/>
        <w:bottom w:val="none" w:sz="0" w:space="0" w:color="auto"/>
        <w:right w:val="none" w:sz="0" w:space="0" w:color="auto"/>
      </w:divBdr>
    </w:div>
    <w:div w:id="1434352357">
      <w:bodyDiv w:val="1"/>
      <w:marLeft w:val="0"/>
      <w:marRight w:val="0"/>
      <w:marTop w:val="0"/>
      <w:marBottom w:val="0"/>
      <w:divBdr>
        <w:top w:val="none" w:sz="0" w:space="0" w:color="auto"/>
        <w:left w:val="none" w:sz="0" w:space="0" w:color="auto"/>
        <w:bottom w:val="none" w:sz="0" w:space="0" w:color="auto"/>
        <w:right w:val="none" w:sz="0" w:space="0" w:color="auto"/>
      </w:divBdr>
    </w:div>
    <w:div w:id="1438217280">
      <w:bodyDiv w:val="1"/>
      <w:marLeft w:val="0"/>
      <w:marRight w:val="0"/>
      <w:marTop w:val="0"/>
      <w:marBottom w:val="0"/>
      <w:divBdr>
        <w:top w:val="none" w:sz="0" w:space="0" w:color="auto"/>
        <w:left w:val="none" w:sz="0" w:space="0" w:color="auto"/>
        <w:bottom w:val="none" w:sz="0" w:space="0" w:color="auto"/>
        <w:right w:val="none" w:sz="0" w:space="0" w:color="auto"/>
      </w:divBdr>
    </w:div>
    <w:div w:id="1441296347">
      <w:bodyDiv w:val="1"/>
      <w:marLeft w:val="0"/>
      <w:marRight w:val="0"/>
      <w:marTop w:val="0"/>
      <w:marBottom w:val="0"/>
      <w:divBdr>
        <w:top w:val="none" w:sz="0" w:space="0" w:color="auto"/>
        <w:left w:val="none" w:sz="0" w:space="0" w:color="auto"/>
        <w:bottom w:val="none" w:sz="0" w:space="0" w:color="auto"/>
        <w:right w:val="none" w:sz="0" w:space="0" w:color="auto"/>
      </w:divBdr>
    </w:div>
    <w:div w:id="1444963190">
      <w:bodyDiv w:val="1"/>
      <w:marLeft w:val="0"/>
      <w:marRight w:val="0"/>
      <w:marTop w:val="0"/>
      <w:marBottom w:val="0"/>
      <w:divBdr>
        <w:top w:val="none" w:sz="0" w:space="0" w:color="auto"/>
        <w:left w:val="none" w:sz="0" w:space="0" w:color="auto"/>
        <w:bottom w:val="none" w:sz="0" w:space="0" w:color="auto"/>
        <w:right w:val="none" w:sz="0" w:space="0" w:color="auto"/>
      </w:divBdr>
    </w:div>
    <w:div w:id="1448351392">
      <w:bodyDiv w:val="1"/>
      <w:marLeft w:val="0"/>
      <w:marRight w:val="0"/>
      <w:marTop w:val="0"/>
      <w:marBottom w:val="0"/>
      <w:divBdr>
        <w:top w:val="none" w:sz="0" w:space="0" w:color="auto"/>
        <w:left w:val="none" w:sz="0" w:space="0" w:color="auto"/>
        <w:bottom w:val="none" w:sz="0" w:space="0" w:color="auto"/>
        <w:right w:val="none" w:sz="0" w:space="0" w:color="auto"/>
      </w:divBdr>
    </w:div>
    <w:div w:id="1453330253">
      <w:bodyDiv w:val="1"/>
      <w:marLeft w:val="0"/>
      <w:marRight w:val="0"/>
      <w:marTop w:val="0"/>
      <w:marBottom w:val="0"/>
      <w:divBdr>
        <w:top w:val="none" w:sz="0" w:space="0" w:color="auto"/>
        <w:left w:val="none" w:sz="0" w:space="0" w:color="auto"/>
        <w:bottom w:val="none" w:sz="0" w:space="0" w:color="auto"/>
        <w:right w:val="none" w:sz="0" w:space="0" w:color="auto"/>
      </w:divBdr>
    </w:div>
    <w:div w:id="1473328797">
      <w:bodyDiv w:val="1"/>
      <w:marLeft w:val="0"/>
      <w:marRight w:val="0"/>
      <w:marTop w:val="0"/>
      <w:marBottom w:val="0"/>
      <w:divBdr>
        <w:top w:val="none" w:sz="0" w:space="0" w:color="auto"/>
        <w:left w:val="none" w:sz="0" w:space="0" w:color="auto"/>
        <w:bottom w:val="none" w:sz="0" w:space="0" w:color="auto"/>
        <w:right w:val="none" w:sz="0" w:space="0" w:color="auto"/>
      </w:divBdr>
    </w:div>
    <w:div w:id="1475757271">
      <w:bodyDiv w:val="1"/>
      <w:marLeft w:val="0"/>
      <w:marRight w:val="0"/>
      <w:marTop w:val="0"/>
      <w:marBottom w:val="0"/>
      <w:divBdr>
        <w:top w:val="none" w:sz="0" w:space="0" w:color="auto"/>
        <w:left w:val="none" w:sz="0" w:space="0" w:color="auto"/>
        <w:bottom w:val="none" w:sz="0" w:space="0" w:color="auto"/>
        <w:right w:val="none" w:sz="0" w:space="0" w:color="auto"/>
      </w:divBdr>
    </w:div>
    <w:div w:id="1478184206">
      <w:bodyDiv w:val="1"/>
      <w:marLeft w:val="0"/>
      <w:marRight w:val="0"/>
      <w:marTop w:val="0"/>
      <w:marBottom w:val="0"/>
      <w:divBdr>
        <w:top w:val="none" w:sz="0" w:space="0" w:color="auto"/>
        <w:left w:val="none" w:sz="0" w:space="0" w:color="auto"/>
        <w:bottom w:val="none" w:sz="0" w:space="0" w:color="auto"/>
        <w:right w:val="none" w:sz="0" w:space="0" w:color="auto"/>
      </w:divBdr>
    </w:div>
    <w:div w:id="1487745740">
      <w:bodyDiv w:val="1"/>
      <w:marLeft w:val="0"/>
      <w:marRight w:val="0"/>
      <w:marTop w:val="0"/>
      <w:marBottom w:val="0"/>
      <w:divBdr>
        <w:top w:val="none" w:sz="0" w:space="0" w:color="auto"/>
        <w:left w:val="none" w:sz="0" w:space="0" w:color="auto"/>
        <w:bottom w:val="none" w:sz="0" w:space="0" w:color="auto"/>
        <w:right w:val="none" w:sz="0" w:space="0" w:color="auto"/>
      </w:divBdr>
    </w:div>
    <w:div w:id="1498574431">
      <w:bodyDiv w:val="1"/>
      <w:marLeft w:val="0"/>
      <w:marRight w:val="0"/>
      <w:marTop w:val="0"/>
      <w:marBottom w:val="0"/>
      <w:divBdr>
        <w:top w:val="none" w:sz="0" w:space="0" w:color="auto"/>
        <w:left w:val="none" w:sz="0" w:space="0" w:color="auto"/>
        <w:bottom w:val="none" w:sz="0" w:space="0" w:color="auto"/>
        <w:right w:val="none" w:sz="0" w:space="0" w:color="auto"/>
      </w:divBdr>
    </w:div>
    <w:div w:id="1501852760">
      <w:bodyDiv w:val="1"/>
      <w:marLeft w:val="0"/>
      <w:marRight w:val="0"/>
      <w:marTop w:val="0"/>
      <w:marBottom w:val="0"/>
      <w:divBdr>
        <w:top w:val="none" w:sz="0" w:space="0" w:color="auto"/>
        <w:left w:val="none" w:sz="0" w:space="0" w:color="auto"/>
        <w:bottom w:val="none" w:sz="0" w:space="0" w:color="auto"/>
        <w:right w:val="none" w:sz="0" w:space="0" w:color="auto"/>
      </w:divBdr>
    </w:div>
    <w:div w:id="1518304341">
      <w:bodyDiv w:val="1"/>
      <w:marLeft w:val="0"/>
      <w:marRight w:val="0"/>
      <w:marTop w:val="0"/>
      <w:marBottom w:val="0"/>
      <w:divBdr>
        <w:top w:val="none" w:sz="0" w:space="0" w:color="auto"/>
        <w:left w:val="none" w:sz="0" w:space="0" w:color="auto"/>
        <w:bottom w:val="none" w:sz="0" w:space="0" w:color="auto"/>
        <w:right w:val="none" w:sz="0" w:space="0" w:color="auto"/>
      </w:divBdr>
    </w:div>
    <w:div w:id="1525049795">
      <w:bodyDiv w:val="1"/>
      <w:marLeft w:val="0"/>
      <w:marRight w:val="0"/>
      <w:marTop w:val="0"/>
      <w:marBottom w:val="0"/>
      <w:divBdr>
        <w:top w:val="none" w:sz="0" w:space="0" w:color="auto"/>
        <w:left w:val="none" w:sz="0" w:space="0" w:color="auto"/>
        <w:bottom w:val="none" w:sz="0" w:space="0" w:color="auto"/>
        <w:right w:val="none" w:sz="0" w:space="0" w:color="auto"/>
      </w:divBdr>
    </w:div>
    <w:div w:id="1532570227">
      <w:bodyDiv w:val="1"/>
      <w:marLeft w:val="0"/>
      <w:marRight w:val="0"/>
      <w:marTop w:val="0"/>
      <w:marBottom w:val="0"/>
      <w:divBdr>
        <w:top w:val="none" w:sz="0" w:space="0" w:color="auto"/>
        <w:left w:val="none" w:sz="0" w:space="0" w:color="auto"/>
        <w:bottom w:val="none" w:sz="0" w:space="0" w:color="auto"/>
        <w:right w:val="none" w:sz="0" w:space="0" w:color="auto"/>
      </w:divBdr>
    </w:div>
    <w:div w:id="1543052573">
      <w:bodyDiv w:val="1"/>
      <w:marLeft w:val="0"/>
      <w:marRight w:val="0"/>
      <w:marTop w:val="0"/>
      <w:marBottom w:val="0"/>
      <w:divBdr>
        <w:top w:val="none" w:sz="0" w:space="0" w:color="auto"/>
        <w:left w:val="none" w:sz="0" w:space="0" w:color="auto"/>
        <w:bottom w:val="none" w:sz="0" w:space="0" w:color="auto"/>
        <w:right w:val="none" w:sz="0" w:space="0" w:color="auto"/>
      </w:divBdr>
    </w:div>
    <w:div w:id="1549295404">
      <w:bodyDiv w:val="1"/>
      <w:marLeft w:val="0"/>
      <w:marRight w:val="0"/>
      <w:marTop w:val="0"/>
      <w:marBottom w:val="0"/>
      <w:divBdr>
        <w:top w:val="none" w:sz="0" w:space="0" w:color="auto"/>
        <w:left w:val="none" w:sz="0" w:space="0" w:color="auto"/>
        <w:bottom w:val="none" w:sz="0" w:space="0" w:color="auto"/>
        <w:right w:val="none" w:sz="0" w:space="0" w:color="auto"/>
      </w:divBdr>
    </w:div>
    <w:div w:id="1549493096">
      <w:bodyDiv w:val="1"/>
      <w:marLeft w:val="0"/>
      <w:marRight w:val="0"/>
      <w:marTop w:val="0"/>
      <w:marBottom w:val="0"/>
      <w:divBdr>
        <w:top w:val="none" w:sz="0" w:space="0" w:color="auto"/>
        <w:left w:val="none" w:sz="0" w:space="0" w:color="auto"/>
        <w:bottom w:val="none" w:sz="0" w:space="0" w:color="auto"/>
        <w:right w:val="none" w:sz="0" w:space="0" w:color="auto"/>
      </w:divBdr>
    </w:div>
    <w:div w:id="1552883385">
      <w:bodyDiv w:val="1"/>
      <w:marLeft w:val="0"/>
      <w:marRight w:val="0"/>
      <w:marTop w:val="0"/>
      <w:marBottom w:val="0"/>
      <w:divBdr>
        <w:top w:val="none" w:sz="0" w:space="0" w:color="auto"/>
        <w:left w:val="none" w:sz="0" w:space="0" w:color="auto"/>
        <w:bottom w:val="none" w:sz="0" w:space="0" w:color="auto"/>
        <w:right w:val="none" w:sz="0" w:space="0" w:color="auto"/>
      </w:divBdr>
    </w:div>
    <w:div w:id="1567688217">
      <w:bodyDiv w:val="1"/>
      <w:marLeft w:val="0"/>
      <w:marRight w:val="0"/>
      <w:marTop w:val="0"/>
      <w:marBottom w:val="0"/>
      <w:divBdr>
        <w:top w:val="none" w:sz="0" w:space="0" w:color="auto"/>
        <w:left w:val="none" w:sz="0" w:space="0" w:color="auto"/>
        <w:bottom w:val="none" w:sz="0" w:space="0" w:color="auto"/>
        <w:right w:val="none" w:sz="0" w:space="0" w:color="auto"/>
      </w:divBdr>
    </w:div>
    <w:div w:id="1572108901">
      <w:bodyDiv w:val="1"/>
      <w:marLeft w:val="0"/>
      <w:marRight w:val="0"/>
      <w:marTop w:val="0"/>
      <w:marBottom w:val="0"/>
      <w:divBdr>
        <w:top w:val="none" w:sz="0" w:space="0" w:color="auto"/>
        <w:left w:val="none" w:sz="0" w:space="0" w:color="auto"/>
        <w:bottom w:val="none" w:sz="0" w:space="0" w:color="auto"/>
        <w:right w:val="none" w:sz="0" w:space="0" w:color="auto"/>
      </w:divBdr>
    </w:div>
    <w:div w:id="1574388434">
      <w:bodyDiv w:val="1"/>
      <w:marLeft w:val="0"/>
      <w:marRight w:val="0"/>
      <w:marTop w:val="0"/>
      <w:marBottom w:val="0"/>
      <w:divBdr>
        <w:top w:val="none" w:sz="0" w:space="0" w:color="auto"/>
        <w:left w:val="none" w:sz="0" w:space="0" w:color="auto"/>
        <w:bottom w:val="none" w:sz="0" w:space="0" w:color="auto"/>
        <w:right w:val="none" w:sz="0" w:space="0" w:color="auto"/>
      </w:divBdr>
    </w:div>
    <w:div w:id="1584874709">
      <w:bodyDiv w:val="1"/>
      <w:marLeft w:val="0"/>
      <w:marRight w:val="0"/>
      <w:marTop w:val="0"/>
      <w:marBottom w:val="0"/>
      <w:divBdr>
        <w:top w:val="none" w:sz="0" w:space="0" w:color="auto"/>
        <w:left w:val="none" w:sz="0" w:space="0" w:color="auto"/>
        <w:bottom w:val="none" w:sz="0" w:space="0" w:color="auto"/>
        <w:right w:val="none" w:sz="0" w:space="0" w:color="auto"/>
      </w:divBdr>
    </w:div>
    <w:div w:id="1585335435">
      <w:bodyDiv w:val="1"/>
      <w:marLeft w:val="0"/>
      <w:marRight w:val="0"/>
      <w:marTop w:val="0"/>
      <w:marBottom w:val="0"/>
      <w:divBdr>
        <w:top w:val="none" w:sz="0" w:space="0" w:color="auto"/>
        <w:left w:val="none" w:sz="0" w:space="0" w:color="auto"/>
        <w:bottom w:val="none" w:sz="0" w:space="0" w:color="auto"/>
        <w:right w:val="none" w:sz="0" w:space="0" w:color="auto"/>
      </w:divBdr>
    </w:div>
    <w:div w:id="1589191685">
      <w:bodyDiv w:val="1"/>
      <w:marLeft w:val="0"/>
      <w:marRight w:val="0"/>
      <w:marTop w:val="0"/>
      <w:marBottom w:val="0"/>
      <w:divBdr>
        <w:top w:val="none" w:sz="0" w:space="0" w:color="auto"/>
        <w:left w:val="none" w:sz="0" w:space="0" w:color="auto"/>
        <w:bottom w:val="none" w:sz="0" w:space="0" w:color="auto"/>
        <w:right w:val="none" w:sz="0" w:space="0" w:color="auto"/>
      </w:divBdr>
    </w:div>
    <w:div w:id="1589583696">
      <w:bodyDiv w:val="1"/>
      <w:marLeft w:val="0"/>
      <w:marRight w:val="0"/>
      <w:marTop w:val="0"/>
      <w:marBottom w:val="0"/>
      <w:divBdr>
        <w:top w:val="none" w:sz="0" w:space="0" w:color="auto"/>
        <w:left w:val="none" w:sz="0" w:space="0" w:color="auto"/>
        <w:bottom w:val="none" w:sz="0" w:space="0" w:color="auto"/>
        <w:right w:val="none" w:sz="0" w:space="0" w:color="auto"/>
      </w:divBdr>
    </w:div>
    <w:div w:id="1597517704">
      <w:bodyDiv w:val="1"/>
      <w:marLeft w:val="0"/>
      <w:marRight w:val="0"/>
      <w:marTop w:val="0"/>
      <w:marBottom w:val="0"/>
      <w:divBdr>
        <w:top w:val="none" w:sz="0" w:space="0" w:color="auto"/>
        <w:left w:val="none" w:sz="0" w:space="0" w:color="auto"/>
        <w:bottom w:val="none" w:sz="0" w:space="0" w:color="auto"/>
        <w:right w:val="none" w:sz="0" w:space="0" w:color="auto"/>
      </w:divBdr>
    </w:div>
    <w:div w:id="1606230022">
      <w:bodyDiv w:val="1"/>
      <w:marLeft w:val="0"/>
      <w:marRight w:val="0"/>
      <w:marTop w:val="0"/>
      <w:marBottom w:val="0"/>
      <w:divBdr>
        <w:top w:val="none" w:sz="0" w:space="0" w:color="auto"/>
        <w:left w:val="none" w:sz="0" w:space="0" w:color="auto"/>
        <w:bottom w:val="none" w:sz="0" w:space="0" w:color="auto"/>
        <w:right w:val="none" w:sz="0" w:space="0" w:color="auto"/>
      </w:divBdr>
    </w:div>
    <w:div w:id="1606380578">
      <w:bodyDiv w:val="1"/>
      <w:marLeft w:val="0"/>
      <w:marRight w:val="0"/>
      <w:marTop w:val="0"/>
      <w:marBottom w:val="0"/>
      <w:divBdr>
        <w:top w:val="none" w:sz="0" w:space="0" w:color="auto"/>
        <w:left w:val="none" w:sz="0" w:space="0" w:color="auto"/>
        <w:bottom w:val="none" w:sz="0" w:space="0" w:color="auto"/>
        <w:right w:val="none" w:sz="0" w:space="0" w:color="auto"/>
      </w:divBdr>
    </w:div>
    <w:div w:id="1613593160">
      <w:bodyDiv w:val="1"/>
      <w:marLeft w:val="0"/>
      <w:marRight w:val="0"/>
      <w:marTop w:val="0"/>
      <w:marBottom w:val="0"/>
      <w:divBdr>
        <w:top w:val="none" w:sz="0" w:space="0" w:color="auto"/>
        <w:left w:val="none" w:sz="0" w:space="0" w:color="auto"/>
        <w:bottom w:val="none" w:sz="0" w:space="0" w:color="auto"/>
        <w:right w:val="none" w:sz="0" w:space="0" w:color="auto"/>
      </w:divBdr>
    </w:div>
    <w:div w:id="1614707059">
      <w:bodyDiv w:val="1"/>
      <w:marLeft w:val="0"/>
      <w:marRight w:val="0"/>
      <w:marTop w:val="0"/>
      <w:marBottom w:val="0"/>
      <w:divBdr>
        <w:top w:val="none" w:sz="0" w:space="0" w:color="auto"/>
        <w:left w:val="none" w:sz="0" w:space="0" w:color="auto"/>
        <w:bottom w:val="none" w:sz="0" w:space="0" w:color="auto"/>
        <w:right w:val="none" w:sz="0" w:space="0" w:color="auto"/>
      </w:divBdr>
    </w:div>
    <w:div w:id="1618566734">
      <w:bodyDiv w:val="1"/>
      <w:marLeft w:val="0"/>
      <w:marRight w:val="0"/>
      <w:marTop w:val="0"/>
      <w:marBottom w:val="0"/>
      <w:divBdr>
        <w:top w:val="none" w:sz="0" w:space="0" w:color="auto"/>
        <w:left w:val="none" w:sz="0" w:space="0" w:color="auto"/>
        <w:bottom w:val="none" w:sz="0" w:space="0" w:color="auto"/>
        <w:right w:val="none" w:sz="0" w:space="0" w:color="auto"/>
      </w:divBdr>
    </w:div>
    <w:div w:id="1637376422">
      <w:bodyDiv w:val="1"/>
      <w:marLeft w:val="0"/>
      <w:marRight w:val="0"/>
      <w:marTop w:val="0"/>
      <w:marBottom w:val="0"/>
      <w:divBdr>
        <w:top w:val="none" w:sz="0" w:space="0" w:color="auto"/>
        <w:left w:val="none" w:sz="0" w:space="0" w:color="auto"/>
        <w:bottom w:val="none" w:sz="0" w:space="0" w:color="auto"/>
        <w:right w:val="none" w:sz="0" w:space="0" w:color="auto"/>
      </w:divBdr>
    </w:div>
    <w:div w:id="1637833839">
      <w:bodyDiv w:val="1"/>
      <w:marLeft w:val="0"/>
      <w:marRight w:val="0"/>
      <w:marTop w:val="0"/>
      <w:marBottom w:val="0"/>
      <w:divBdr>
        <w:top w:val="none" w:sz="0" w:space="0" w:color="auto"/>
        <w:left w:val="none" w:sz="0" w:space="0" w:color="auto"/>
        <w:bottom w:val="none" w:sz="0" w:space="0" w:color="auto"/>
        <w:right w:val="none" w:sz="0" w:space="0" w:color="auto"/>
      </w:divBdr>
    </w:div>
    <w:div w:id="1649045820">
      <w:bodyDiv w:val="1"/>
      <w:marLeft w:val="0"/>
      <w:marRight w:val="0"/>
      <w:marTop w:val="0"/>
      <w:marBottom w:val="0"/>
      <w:divBdr>
        <w:top w:val="none" w:sz="0" w:space="0" w:color="auto"/>
        <w:left w:val="none" w:sz="0" w:space="0" w:color="auto"/>
        <w:bottom w:val="none" w:sz="0" w:space="0" w:color="auto"/>
        <w:right w:val="none" w:sz="0" w:space="0" w:color="auto"/>
      </w:divBdr>
    </w:div>
    <w:div w:id="1650670175">
      <w:bodyDiv w:val="1"/>
      <w:marLeft w:val="0"/>
      <w:marRight w:val="0"/>
      <w:marTop w:val="0"/>
      <w:marBottom w:val="0"/>
      <w:divBdr>
        <w:top w:val="none" w:sz="0" w:space="0" w:color="auto"/>
        <w:left w:val="none" w:sz="0" w:space="0" w:color="auto"/>
        <w:bottom w:val="none" w:sz="0" w:space="0" w:color="auto"/>
        <w:right w:val="none" w:sz="0" w:space="0" w:color="auto"/>
      </w:divBdr>
    </w:div>
    <w:div w:id="1654329143">
      <w:bodyDiv w:val="1"/>
      <w:marLeft w:val="0"/>
      <w:marRight w:val="0"/>
      <w:marTop w:val="0"/>
      <w:marBottom w:val="0"/>
      <w:divBdr>
        <w:top w:val="none" w:sz="0" w:space="0" w:color="auto"/>
        <w:left w:val="none" w:sz="0" w:space="0" w:color="auto"/>
        <w:bottom w:val="none" w:sz="0" w:space="0" w:color="auto"/>
        <w:right w:val="none" w:sz="0" w:space="0" w:color="auto"/>
      </w:divBdr>
    </w:div>
    <w:div w:id="1657684602">
      <w:bodyDiv w:val="1"/>
      <w:marLeft w:val="0"/>
      <w:marRight w:val="0"/>
      <w:marTop w:val="0"/>
      <w:marBottom w:val="0"/>
      <w:divBdr>
        <w:top w:val="none" w:sz="0" w:space="0" w:color="auto"/>
        <w:left w:val="none" w:sz="0" w:space="0" w:color="auto"/>
        <w:bottom w:val="none" w:sz="0" w:space="0" w:color="auto"/>
        <w:right w:val="none" w:sz="0" w:space="0" w:color="auto"/>
      </w:divBdr>
    </w:div>
    <w:div w:id="1669407558">
      <w:bodyDiv w:val="1"/>
      <w:marLeft w:val="0"/>
      <w:marRight w:val="0"/>
      <w:marTop w:val="0"/>
      <w:marBottom w:val="0"/>
      <w:divBdr>
        <w:top w:val="none" w:sz="0" w:space="0" w:color="auto"/>
        <w:left w:val="none" w:sz="0" w:space="0" w:color="auto"/>
        <w:bottom w:val="none" w:sz="0" w:space="0" w:color="auto"/>
        <w:right w:val="none" w:sz="0" w:space="0" w:color="auto"/>
      </w:divBdr>
    </w:div>
    <w:div w:id="1703894772">
      <w:bodyDiv w:val="1"/>
      <w:marLeft w:val="0"/>
      <w:marRight w:val="0"/>
      <w:marTop w:val="0"/>
      <w:marBottom w:val="0"/>
      <w:divBdr>
        <w:top w:val="none" w:sz="0" w:space="0" w:color="auto"/>
        <w:left w:val="none" w:sz="0" w:space="0" w:color="auto"/>
        <w:bottom w:val="none" w:sz="0" w:space="0" w:color="auto"/>
        <w:right w:val="none" w:sz="0" w:space="0" w:color="auto"/>
      </w:divBdr>
    </w:div>
    <w:div w:id="1707101290">
      <w:bodyDiv w:val="1"/>
      <w:marLeft w:val="0"/>
      <w:marRight w:val="0"/>
      <w:marTop w:val="0"/>
      <w:marBottom w:val="0"/>
      <w:divBdr>
        <w:top w:val="none" w:sz="0" w:space="0" w:color="auto"/>
        <w:left w:val="none" w:sz="0" w:space="0" w:color="auto"/>
        <w:bottom w:val="none" w:sz="0" w:space="0" w:color="auto"/>
        <w:right w:val="none" w:sz="0" w:space="0" w:color="auto"/>
      </w:divBdr>
    </w:div>
    <w:div w:id="1714111698">
      <w:bodyDiv w:val="1"/>
      <w:marLeft w:val="0"/>
      <w:marRight w:val="0"/>
      <w:marTop w:val="0"/>
      <w:marBottom w:val="0"/>
      <w:divBdr>
        <w:top w:val="none" w:sz="0" w:space="0" w:color="auto"/>
        <w:left w:val="none" w:sz="0" w:space="0" w:color="auto"/>
        <w:bottom w:val="none" w:sz="0" w:space="0" w:color="auto"/>
        <w:right w:val="none" w:sz="0" w:space="0" w:color="auto"/>
      </w:divBdr>
    </w:div>
    <w:div w:id="1721242161">
      <w:bodyDiv w:val="1"/>
      <w:marLeft w:val="0"/>
      <w:marRight w:val="0"/>
      <w:marTop w:val="0"/>
      <w:marBottom w:val="0"/>
      <w:divBdr>
        <w:top w:val="none" w:sz="0" w:space="0" w:color="auto"/>
        <w:left w:val="none" w:sz="0" w:space="0" w:color="auto"/>
        <w:bottom w:val="none" w:sz="0" w:space="0" w:color="auto"/>
        <w:right w:val="none" w:sz="0" w:space="0" w:color="auto"/>
      </w:divBdr>
      <w:divsChild>
        <w:div w:id="52393070">
          <w:marLeft w:val="0"/>
          <w:marRight w:val="0"/>
          <w:marTop w:val="0"/>
          <w:marBottom w:val="0"/>
          <w:divBdr>
            <w:top w:val="none" w:sz="0" w:space="0" w:color="auto"/>
            <w:left w:val="none" w:sz="0" w:space="0" w:color="auto"/>
            <w:bottom w:val="none" w:sz="0" w:space="0" w:color="auto"/>
            <w:right w:val="none" w:sz="0" w:space="0" w:color="auto"/>
          </w:divBdr>
        </w:div>
        <w:div w:id="1342009482">
          <w:marLeft w:val="0"/>
          <w:marRight w:val="0"/>
          <w:marTop w:val="0"/>
          <w:marBottom w:val="0"/>
          <w:divBdr>
            <w:top w:val="none" w:sz="0" w:space="0" w:color="auto"/>
            <w:left w:val="none" w:sz="0" w:space="0" w:color="auto"/>
            <w:bottom w:val="none" w:sz="0" w:space="0" w:color="auto"/>
            <w:right w:val="none" w:sz="0" w:space="0" w:color="auto"/>
          </w:divBdr>
        </w:div>
        <w:div w:id="2073195898">
          <w:marLeft w:val="0"/>
          <w:marRight w:val="0"/>
          <w:marTop w:val="0"/>
          <w:marBottom w:val="0"/>
          <w:divBdr>
            <w:top w:val="none" w:sz="0" w:space="0" w:color="auto"/>
            <w:left w:val="none" w:sz="0" w:space="0" w:color="auto"/>
            <w:bottom w:val="none" w:sz="0" w:space="0" w:color="auto"/>
            <w:right w:val="none" w:sz="0" w:space="0" w:color="auto"/>
          </w:divBdr>
        </w:div>
      </w:divsChild>
    </w:div>
    <w:div w:id="1722706452">
      <w:bodyDiv w:val="1"/>
      <w:marLeft w:val="0"/>
      <w:marRight w:val="0"/>
      <w:marTop w:val="0"/>
      <w:marBottom w:val="0"/>
      <w:divBdr>
        <w:top w:val="none" w:sz="0" w:space="0" w:color="auto"/>
        <w:left w:val="none" w:sz="0" w:space="0" w:color="auto"/>
        <w:bottom w:val="none" w:sz="0" w:space="0" w:color="auto"/>
        <w:right w:val="none" w:sz="0" w:space="0" w:color="auto"/>
      </w:divBdr>
    </w:div>
    <w:div w:id="1738042619">
      <w:bodyDiv w:val="1"/>
      <w:marLeft w:val="0"/>
      <w:marRight w:val="0"/>
      <w:marTop w:val="0"/>
      <w:marBottom w:val="0"/>
      <w:divBdr>
        <w:top w:val="none" w:sz="0" w:space="0" w:color="auto"/>
        <w:left w:val="none" w:sz="0" w:space="0" w:color="auto"/>
        <w:bottom w:val="none" w:sz="0" w:space="0" w:color="auto"/>
        <w:right w:val="none" w:sz="0" w:space="0" w:color="auto"/>
      </w:divBdr>
    </w:div>
    <w:div w:id="1760328445">
      <w:bodyDiv w:val="1"/>
      <w:marLeft w:val="0"/>
      <w:marRight w:val="0"/>
      <w:marTop w:val="0"/>
      <w:marBottom w:val="0"/>
      <w:divBdr>
        <w:top w:val="none" w:sz="0" w:space="0" w:color="auto"/>
        <w:left w:val="none" w:sz="0" w:space="0" w:color="auto"/>
        <w:bottom w:val="none" w:sz="0" w:space="0" w:color="auto"/>
        <w:right w:val="none" w:sz="0" w:space="0" w:color="auto"/>
      </w:divBdr>
    </w:div>
    <w:div w:id="1775713631">
      <w:bodyDiv w:val="1"/>
      <w:marLeft w:val="0"/>
      <w:marRight w:val="0"/>
      <w:marTop w:val="0"/>
      <w:marBottom w:val="0"/>
      <w:divBdr>
        <w:top w:val="none" w:sz="0" w:space="0" w:color="auto"/>
        <w:left w:val="none" w:sz="0" w:space="0" w:color="auto"/>
        <w:bottom w:val="none" w:sz="0" w:space="0" w:color="auto"/>
        <w:right w:val="none" w:sz="0" w:space="0" w:color="auto"/>
      </w:divBdr>
    </w:div>
    <w:div w:id="1786271263">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6966089">
      <w:bodyDiv w:val="1"/>
      <w:marLeft w:val="0"/>
      <w:marRight w:val="0"/>
      <w:marTop w:val="0"/>
      <w:marBottom w:val="0"/>
      <w:divBdr>
        <w:top w:val="none" w:sz="0" w:space="0" w:color="auto"/>
        <w:left w:val="none" w:sz="0" w:space="0" w:color="auto"/>
        <w:bottom w:val="none" w:sz="0" w:space="0" w:color="auto"/>
        <w:right w:val="none" w:sz="0" w:space="0" w:color="auto"/>
      </w:divBdr>
    </w:div>
    <w:div w:id="1809323843">
      <w:bodyDiv w:val="1"/>
      <w:marLeft w:val="0"/>
      <w:marRight w:val="0"/>
      <w:marTop w:val="0"/>
      <w:marBottom w:val="0"/>
      <w:divBdr>
        <w:top w:val="none" w:sz="0" w:space="0" w:color="auto"/>
        <w:left w:val="none" w:sz="0" w:space="0" w:color="auto"/>
        <w:bottom w:val="none" w:sz="0" w:space="0" w:color="auto"/>
        <w:right w:val="none" w:sz="0" w:space="0" w:color="auto"/>
      </w:divBdr>
    </w:div>
    <w:div w:id="1810054439">
      <w:bodyDiv w:val="1"/>
      <w:marLeft w:val="0"/>
      <w:marRight w:val="0"/>
      <w:marTop w:val="0"/>
      <w:marBottom w:val="0"/>
      <w:divBdr>
        <w:top w:val="none" w:sz="0" w:space="0" w:color="auto"/>
        <w:left w:val="none" w:sz="0" w:space="0" w:color="auto"/>
        <w:bottom w:val="none" w:sz="0" w:space="0" w:color="auto"/>
        <w:right w:val="none" w:sz="0" w:space="0" w:color="auto"/>
      </w:divBdr>
    </w:div>
    <w:div w:id="1811248887">
      <w:bodyDiv w:val="1"/>
      <w:marLeft w:val="0"/>
      <w:marRight w:val="0"/>
      <w:marTop w:val="0"/>
      <w:marBottom w:val="0"/>
      <w:divBdr>
        <w:top w:val="none" w:sz="0" w:space="0" w:color="auto"/>
        <w:left w:val="none" w:sz="0" w:space="0" w:color="auto"/>
        <w:bottom w:val="none" w:sz="0" w:space="0" w:color="auto"/>
        <w:right w:val="none" w:sz="0" w:space="0" w:color="auto"/>
      </w:divBdr>
    </w:div>
    <w:div w:id="1811432799">
      <w:bodyDiv w:val="1"/>
      <w:marLeft w:val="0"/>
      <w:marRight w:val="0"/>
      <w:marTop w:val="0"/>
      <w:marBottom w:val="0"/>
      <w:divBdr>
        <w:top w:val="none" w:sz="0" w:space="0" w:color="auto"/>
        <w:left w:val="none" w:sz="0" w:space="0" w:color="auto"/>
        <w:bottom w:val="none" w:sz="0" w:space="0" w:color="auto"/>
        <w:right w:val="none" w:sz="0" w:space="0" w:color="auto"/>
      </w:divBdr>
    </w:div>
    <w:div w:id="1816406745">
      <w:bodyDiv w:val="1"/>
      <w:marLeft w:val="0"/>
      <w:marRight w:val="0"/>
      <w:marTop w:val="0"/>
      <w:marBottom w:val="0"/>
      <w:divBdr>
        <w:top w:val="none" w:sz="0" w:space="0" w:color="auto"/>
        <w:left w:val="none" w:sz="0" w:space="0" w:color="auto"/>
        <w:bottom w:val="none" w:sz="0" w:space="0" w:color="auto"/>
        <w:right w:val="none" w:sz="0" w:space="0" w:color="auto"/>
      </w:divBdr>
    </w:div>
    <w:div w:id="1816412857">
      <w:bodyDiv w:val="1"/>
      <w:marLeft w:val="0"/>
      <w:marRight w:val="0"/>
      <w:marTop w:val="0"/>
      <w:marBottom w:val="0"/>
      <w:divBdr>
        <w:top w:val="none" w:sz="0" w:space="0" w:color="auto"/>
        <w:left w:val="none" w:sz="0" w:space="0" w:color="auto"/>
        <w:bottom w:val="none" w:sz="0" w:space="0" w:color="auto"/>
        <w:right w:val="none" w:sz="0" w:space="0" w:color="auto"/>
      </w:divBdr>
    </w:div>
    <w:div w:id="1820072520">
      <w:bodyDiv w:val="1"/>
      <w:marLeft w:val="0"/>
      <w:marRight w:val="0"/>
      <w:marTop w:val="0"/>
      <w:marBottom w:val="0"/>
      <w:divBdr>
        <w:top w:val="none" w:sz="0" w:space="0" w:color="auto"/>
        <w:left w:val="none" w:sz="0" w:space="0" w:color="auto"/>
        <w:bottom w:val="none" w:sz="0" w:space="0" w:color="auto"/>
        <w:right w:val="none" w:sz="0" w:space="0" w:color="auto"/>
      </w:divBdr>
    </w:div>
    <w:div w:id="1865754113">
      <w:bodyDiv w:val="1"/>
      <w:marLeft w:val="0"/>
      <w:marRight w:val="0"/>
      <w:marTop w:val="0"/>
      <w:marBottom w:val="0"/>
      <w:divBdr>
        <w:top w:val="none" w:sz="0" w:space="0" w:color="auto"/>
        <w:left w:val="none" w:sz="0" w:space="0" w:color="auto"/>
        <w:bottom w:val="none" w:sz="0" w:space="0" w:color="auto"/>
        <w:right w:val="none" w:sz="0" w:space="0" w:color="auto"/>
      </w:divBdr>
    </w:div>
    <w:div w:id="1872306462">
      <w:bodyDiv w:val="1"/>
      <w:marLeft w:val="0"/>
      <w:marRight w:val="0"/>
      <w:marTop w:val="0"/>
      <w:marBottom w:val="0"/>
      <w:divBdr>
        <w:top w:val="none" w:sz="0" w:space="0" w:color="auto"/>
        <w:left w:val="none" w:sz="0" w:space="0" w:color="auto"/>
        <w:bottom w:val="none" w:sz="0" w:space="0" w:color="auto"/>
        <w:right w:val="none" w:sz="0" w:space="0" w:color="auto"/>
      </w:divBdr>
    </w:div>
    <w:div w:id="1879314336">
      <w:bodyDiv w:val="1"/>
      <w:marLeft w:val="0"/>
      <w:marRight w:val="0"/>
      <w:marTop w:val="0"/>
      <w:marBottom w:val="0"/>
      <w:divBdr>
        <w:top w:val="none" w:sz="0" w:space="0" w:color="auto"/>
        <w:left w:val="none" w:sz="0" w:space="0" w:color="auto"/>
        <w:bottom w:val="none" w:sz="0" w:space="0" w:color="auto"/>
        <w:right w:val="none" w:sz="0" w:space="0" w:color="auto"/>
      </w:divBdr>
    </w:div>
    <w:div w:id="1881475115">
      <w:bodyDiv w:val="1"/>
      <w:marLeft w:val="0"/>
      <w:marRight w:val="0"/>
      <w:marTop w:val="0"/>
      <w:marBottom w:val="0"/>
      <w:divBdr>
        <w:top w:val="none" w:sz="0" w:space="0" w:color="auto"/>
        <w:left w:val="none" w:sz="0" w:space="0" w:color="auto"/>
        <w:bottom w:val="none" w:sz="0" w:space="0" w:color="auto"/>
        <w:right w:val="none" w:sz="0" w:space="0" w:color="auto"/>
      </w:divBdr>
    </w:div>
    <w:div w:id="1885168978">
      <w:bodyDiv w:val="1"/>
      <w:marLeft w:val="0"/>
      <w:marRight w:val="0"/>
      <w:marTop w:val="0"/>
      <w:marBottom w:val="0"/>
      <w:divBdr>
        <w:top w:val="none" w:sz="0" w:space="0" w:color="auto"/>
        <w:left w:val="none" w:sz="0" w:space="0" w:color="auto"/>
        <w:bottom w:val="none" w:sz="0" w:space="0" w:color="auto"/>
        <w:right w:val="none" w:sz="0" w:space="0" w:color="auto"/>
      </w:divBdr>
    </w:div>
    <w:div w:id="1885287812">
      <w:bodyDiv w:val="1"/>
      <w:marLeft w:val="0"/>
      <w:marRight w:val="0"/>
      <w:marTop w:val="0"/>
      <w:marBottom w:val="0"/>
      <w:divBdr>
        <w:top w:val="none" w:sz="0" w:space="0" w:color="auto"/>
        <w:left w:val="none" w:sz="0" w:space="0" w:color="auto"/>
        <w:bottom w:val="none" w:sz="0" w:space="0" w:color="auto"/>
        <w:right w:val="none" w:sz="0" w:space="0" w:color="auto"/>
      </w:divBdr>
    </w:div>
    <w:div w:id="1889683726">
      <w:bodyDiv w:val="1"/>
      <w:marLeft w:val="0"/>
      <w:marRight w:val="0"/>
      <w:marTop w:val="0"/>
      <w:marBottom w:val="0"/>
      <w:divBdr>
        <w:top w:val="none" w:sz="0" w:space="0" w:color="auto"/>
        <w:left w:val="none" w:sz="0" w:space="0" w:color="auto"/>
        <w:bottom w:val="none" w:sz="0" w:space="0" w:color="auto"/>
        <w:right w:val="none" w:sz="0" w:space="0" w:color="auto"/>
      </w:divBdr>
    </w:div>
    <w:div w:id="1891458527">
      <w:bodyDiv w:val="1"/>
      <w:marLeft w:val="0"/>
      <w:marRight w:val="0"/>
      <w:marTop w:val="0"/>
      <w:marBottom w:val="0"/>
      <w:divBdr>
        <w:top w:val="none" w:sz="0" w:space="0" w:color="auto"/>
        <w:left w:val="none" w:sz="0" w:space="0" w:color="auto"/>
        <w:bottom w:val="none" w:sz="0" w:space="0" w:color="auto"/>
        <w:right w:val="none" w:sz="0" w:space="0" w:color="auto"/>
      </w:divBdr>
    </w:div>
    <w:div w:id="1910383014">
      <w:bodyDiv w:val="1"/>
      <w:marLeft w:val="0"/>
      <w:marRight w:val="0"/>
      <w:marTop w:val="0"/>
      <w:marBottom w:val="0"/>
      <w:divBdr>
        <w:top w:val="none" w:sz="0" w:space="0" w:color="auto"/>
        <w:left w:val="none" w:sz="0" w:space="0" w:color="auto"/>
        <w:bottom w:val="none" w:sz="0" w:space="0" w:color="auto"/>
        <w:right w:val="none" w:sz="0" w:space="0" w:color="auto"/>
      </w:divBdr>
    </w:div>
    <w:div w:id="1911573986">
      <w:bodyDiv w:val="1"/>
      <w:marLeft w:val="0"/>
      <w:marRight w:val="0"/>
      <w:marTop w:val="0"/>
      <w:marBottom w:val="0"/>
      <w:divBdr>
        <w:top w:val="none" w:sz="0" w:space="0" w:color="auto"/>
        <w:left w:val="none" w:sz="0" w:space="0" w:color="auto"/>
        <w:bottom w:val="none" w:sz="0" w:space="0" w:color="auto"/>
        <w:right w:val="none" w:sz="0" w:space="0" w:color="auto"/>
      </w:divBdr>
    </w:div>
    <w:div w:id="1918124795">
      <w:bodyDiv w:val="1"/>
      <w:marLeft w:val="0"/>
      <w:marRight w:val="0"/>
      <w:marTop w:val="0"/>
      <w:marBottom w:val="0"/>
      <w:divBdr>
        <w:top w:val="none" w:sz="0" w:space="0" w:color="auto"/>
        <w:left w:val="none" w:sz="0" w:space="0" w:color="auto"/>
        <w:bottom w:val="none" w:sz="0" w:space="0" w:color="auto"/>
        <w:right w:val="none" w:sz="0" w:space="0" w:color="auto"/>
      </w:divBdr>
    </w:div>
    <w:div w:id="1933467997">
      <w:bodyDiv w:val="1"/>
      <w:marLeft w:val="0"/>
      <w:marRight w:val="0"/>
      <w:marTop w:val="0"/>
      <w:marBottom w:val="0"/>
      <w:divBdr>
        <w:top w:val="none" w:sz="0" w:space="0" w:color="auto"/>
        <w:left w:val="none" w:sz="0" w:space="0" w:color="auto"/>
        <w:bottom w:val="none" w:sz="0" w:space="0" w:color="auto"/>
        <w:right w:val="none" w:sz="0" w:space="0" w:color="auto"/>
      </w:divBdr>
    </w:div>
    <w:div w:id="1963417007">
      <w:bodyDiv w:val="1"/>
      <w:marLeft w:val="0"/>
      <w:marRight w:val="0"/>
      <w:marTop w:val="0"/>
      <w:marBottom w:val="0"/>
      <w:divBdr>
        <w:top w:val="none" w:sz="0" w:space="0" w:color="auto"/>
        <w:left w:val="none" w:sz="0" w:space="0" w:color="auto"/>
        <w:bottom w:val="none" w:sz="0" w:space="0" w:color="auto"/>
        <w:right w:val="none" w:sz="0" w:space="0" w:color="auto"/>
      </w:divBdr>
    </w:div>
    <w:div w:id="1969433175">
      <w:bodyDiv w:val="1"/>
      <w:marLeft w:val="0"/>
      <w:marRight w:val="0"/>
      <w:marTop w:val="0"/>
      <w:marBottom w:val="0"/>
      <w:divBdr>
        <w:top w:val="none" w:sz="0" w:space="0" w:color="auto"/>
        <w:left w:val="none" w:sz="0" w:space="0" w:color="auto"/>
        <w:bottom w:val="none" w:sz="0" w:space="0" w:color="auto"/>
        <w:right w:val="none" w:sz="0" w:space="0" w:color="auto"/>
      </w:divBdr>
    </w:div>
    <w:div w:id="1972242546">
      <w:bodyDiv w:val="1"/>
      <w:marLeft w:val="0"/>
      <w:marRight w:val="0"/>
      <w:marTop w:val="0"/>
      <w:marBottom w:val="0"/>
      <w:divBdr>
        <w:top w:val="none" w:sz="0" w:space="0" w:color="auto"/>
        <w:left w:val="none" w:sz="0" w:space="0" w:color="auto"/>
        <w:bottom w:val="none" w:sz="0" w:space="0" w:color="auto"/>
        <w:right w:val="none" w:sz="0" w:space="0" w:color="auto"/>
      </w:divBdr>
    </w:div>
    <w:div w:id="1975410077">
      <w:bodyDiv w:val="1"/>
      <w:marLeft w:val="0"/>
      <w:marRight w:val="0"/>
      <w:marTop w:val="0"/>
      <w:marBottom w:val="0"/>
      <w:divBdr>
        <w:top w:val="none" w:sz="0" w:space="0" w:color="auto"/>
        <w:left w:val="none" w:sz="0" w:space="0" w:color="auto"/>
        <w:bottom w:val="none" w:sz="0" w:space="0" w:color="auto"/>
        <w:right w:val="none" w:sz="0" w:space="0" w:color="auto"/>
      </w:divBdr>
    </w:div>
    <w:div w:id="1989549505">
      <w:bodyDiv w:val="1"/>
      <w:marLeft w:val="0"/>
      <w:marRight w:val="0"/>
      <w:marTop w:val="0"/>
      <w:marBottom w:val="0"/>
      <w:divBdr>
        <w:top w:val="none" w:sz="0" w:space="0" w:color="auto"/>
        <w:left w:val="none" w:sz="0" w:space="0" w:color="auto"/>
        <w:bottom w:val="none" w:sz="0" w:space="0" w:color="auto"/>
        <w:right w:val="none" w:sz="0" w:space="0" w:color="auto"/>
      </w:divBdr>
    </w:div>
    <w:div w:id="1992099973">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022732351">
      <w:bodyDiv w:val="1"/>
      <w:marLeft w:val="0"/>
      <w:marRight w:val="0"/>
      <w:marTop w:val="0"/>
      <w:marBottom w:val="0"/>
      <w:divBdr>
        <w:top w:val="none" w:sz="0" w:space="0" w:color="auto"/>
        <w:left w:val="none" w:sz="0" w:space="0" w:color="auto"/>
        <w:bottom w:val="none" w:sz="0" w:space="0" w:color="auto"/>
        <w:right w:val="none" w:sz="0" w:space="0" w:color="auto"/>
      </w:divBdr>
    </w:div>
    <w:div w:id="2033876164">
      <w:bodyDiv w:val="1"/>
      <w:marLeft w:val="0"/>
      <w:marRight w:val="0"/>
      <w:marTop w:val="0"/>
      <w:marBottom w:val="0"/>
      <w:divBdr>
        <w:top w:val="none" w:sz="0" w:space="0" w:color="auto"/>
        <w:left w:val="none" w:sz="0" w:space="0" w:color="auto"/>
        <w:bottom w:val="none" w:sz="0" w:space="0" w:color="auto"/>
        <w:right w:val="none" w:sz="0" w:space="0" w:color="auto"/>
      </w:divBdr>
    </w:div>
    <w:div w:id="2046175520">
      <w:bodyDiv w:val="1"/>
      <w:marLeft w:val="0"/>
      <w:marRight w:val="0"/>
      <w:marTop w:val="0"/>
      <w:marBottom w:val="0"/>
      <w:divBdr>
        <w:top w:val="none" w:sz="0" w:space="0" w:color="auto"/>
        <w:left w:val="none" w:sz="0" w:space="0" w:color="auto"/>
        <w:bottom w:val="none" w:sz="0" w:space="0" w:color="auto"/>
        <w:right w:val="none" w:sz="0" w:space="0" w:color="auto"/>
      </w:divBdr>
    </w:div>
    <w:div w:id="2047631921">
      <w:bodyDiv w:val="1"/>
      <w:marLeft w:val="0"/>
      <w:marRight w:val="0"/>
      <w:marTop w:val="0"/>
      <w:marBottom w:val="0"/>
      <w:divBdr>
        <w:top w:val="none" w:sz="0" w:space="0" w:color="auto"/>
        <w:left w:val="none" w:sz="0" w:space="0" w:color="auto"/>
        <w:bottom w:val="none" w:sz="0" w:space="0" w:color="auto"/>
        <w:right w:val="none" w:sz="0" w:space="0" w:color="auto"/>
      </w:divBdr>
    </w:div>
    <w:div w:id="2056856592">
      <w:bodyDiv w:val="1"/>
      <w:marLeft w:val="0"/>
      <w:marRight w:val="0"/>
      <w:marTop w:val="0"/>
      <w:marBottom w:val="0"/>
      <w:divBdr>
        <w:top w:val="none" w:sz="0" w:space="0" w:color="auto"/>
        <w:left w:val="none" w:sz="0" w:space="0" w:color="auto"/>
        <w:bottom w:val="none" w:sz="0" w:space="0" w:color="auto"/>
        <w:right w:val="none" w:sz="0" w:space="0" w:color="auto"/>
      </w:divBdr>
    </w:div>
    <w:div w:id="2070415192">
      <w:bodyDiv w:val="1"/>
      <w:marLeft w:val="0"/>
      <w:marRight w:val="0"/>
      <w:marTop w:val="0"/>
      <w:marBottom w:val="0"/>
      <w:divBdr>
        <w:top w:val="none" w:sz="0" w:space="0" w:color="auto"/>
        <w:left w:val="none" w:sz="0" w:space="0" w:color="auto"/>
        <w:bottom w:val="none" w:sz="0" w:space="0" w:color="auto"/>
        <w:right w:val="none" w:sz="0" w:space="0" w:color="auto"/>
      </w:divBdr>
    </w:div>
    <w:div w:id="2075548546">
      <w:bodyDiv w:val="1"/>
      <w:marLeft w:val="0"/>
      <w:marRight w:val="0"/>
      <w:marTop w:val="0"/>
      <w:marBottom w:val="0"/>
      <w:divBdr>
        <w:top w:val="none" w:sz="0" w:space="0" w:color="auto"/>
        <w:left w:val="none" w:sz="0" w:space="0" w:color="auto"/>
        <w:bottom w:val="none" w:sz="0" w:space="0" w:color="auto"/>
        <w:right w:val="none" w:sz="0" w:space="0" w:color="auto"/>
      </w:divBdr>
    </w:div>
    <w:div w:id="2099591218">
      <w:bodyDiv w:val="1"/>
      <w:marLeft w:val="0"/>
      <w:marRight w:val="0"/>
      <w:marTop w:val="0"/>
      <w:marBottom w:val="0"/>
      <w:divBdr>
        <w:top w:val="none" w:sz="0" w:space="0" w:color="auto"/>
        <w:left w:val="none" w:sz="0" w:space="0" w:color="auto"/>
        <w:bottom w:val="none" w:sz="0" w:space="0" w:color="auto"/>
        <w:right w:val="none" w:sz="0" w:space="0" w:color="auto"/>
      </w:divBdr>
    </w:div>
    <w:div w:id="2100829099">
      <w:bodyDiv w:val="1"/>
      <w:marLeft w:val="0"/>
      <w:marRight w:val="0"/>
      <w:marTop w:val="0"/>
      <w:marBottom w:val="0"/>
      <w:divBdr>
        <w:top w:val="none" w:sz="0" w:space="0" w:color="auto"/>
        <w:left w:val="none" w:sz="0" w:space="0" w:color="auto"/>
        <w:bottom w:val="none" w:sz="0" w:space="0" w:color="auto"/>
        <w:right w:val="none" w:sz="0" w:space="0" w:color="auto"/>
      </w:divBdr>
    </w:div>
    <w:div w:id="2105107669">
      <w:bodyDiv w:val="1"/>
      <w:marLeft w:val="0"/>
      <w:marRight w:val="0"/>
      <w:marTop w:val="0"/>
      <w:marBottom w:val="0"/>
      <w:divBdr>
        <w:top w:val="none" w:sz="0" w:space="0" w:color="auto"/>
        <w:left w:val="none" w:sz="0" w:space="0" w:color="auto"/>
        <w:bottom w:val="none" w:sz="0" w:space="0" w:color="auto"/>
        <w:right w:val="none" w:sz="0" w:space="0" w:color="auto"/>
      </w:divBdr>
    </w:div>
    <w:div w:id="2120636430">
      <w:bodyDiv w:val="1"/>
      <w:marLeft w:val="0"/>
      <w:marRight w:val="0"/>
      <w:marTop w:val="0"/>
      <w:marBottom w:val="0"/>
      <w:divBdr>
        <w:top w:val="none" w:sz="0" w:space="0" w:color="auto"/>
        <w:left w:val="none" w:sz="0" w:space="0" w:color="auto"/>
        <w:bottom w:val="none" w:sz="0" w:space="0" w:color="auto"/>
        <w:right w:val="none" w:sz="0" w:space="0" w:color="auto"/>
      </w:divBdr>
    </w:div>
    <w:div w:id="2128163026">
      <w:bodyDiv w:val="1"/>
      <w:marLeft w:val="0"/>
      <w:marRight w:val="0"/>
      <w:marTop w:val="0"/>
      <w:marBottom w:val="0"/>
      <w:divBdr>
        <w:top w:val="none" w:sz="0" w:space="0" w:color="auto"/>
        <w:left w:val="none" w:sz="0" w:space="0" w:color="auto"/>
        <w:bottom w:val="none" w:sz="0" w:space="0" w:color="auto"/>
        <w:right w:val="none" w:sz="0" w:space="0" w:color="auto"/>
      </w:divBdr>
    </w:div>
    <w:div w:id="2132892263">
      <w:bodyDiv w:val="1"/>
      <w:marLeft w:val="0"/>
      <w:marRight w:val="0"/>
      <w:marTop w:val="0"/>
      <w:marBottom w:val="0"/>
      <w:divBdr>
        <w:top w:val="none" w:sz="0" w:space="0" w:color="auto"/>
        <w:left w:val="none" w:sz="0" w:space="0" w:color="auto"/>
        <w:bottom w:val="none" w:sz="0" w:space="0" w:color="auto"/>
        <w:right w:val="none" w:sz="0" w:space="0" w:color="auto"/>
      </w:divBdr>
    </w:div>
    <w:div w:id="21470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314078-par-gaisa-piesarnojuma-samazinasanas-ricibas-planu-2020-2030-gadam" TargetMode="External"/><Relationship Id="rId21" Type="http://schemas.openxmlformats.org/officeDocument/2006/relationships/hyperlink" Target="https://likumi.lv/ta/id/289086-iepirkuma-proceduru-un-metu-konkursu-norises-kartiba" TargetMode="External"/><Relationship Id="rId63" Type="http://schemas.openxmlformats.org/officeDocument/2006/relationships/hyperlink" Target="https://www.izm.gov.lv/lv/media/4690/download" TargetMode="External"/><Relationship Id="rId159" Type="http://schemas.openxmlformats.org/officeDocument/2006/relationships/hyperlink" Target="https://likumi.lv/ta/id/20244-profesionalas-izglitibas-likums" TargetMode="External"/><Relationship Id="rId170" Type="http://schemas.openxmlformats.org/officeDocument/2006/relationships/hyperlink" Target="https://likumi.lv/ta/id/20244-profesionalas-izglitibas-likums" TargetMode="External"/><Relationship Id="rId226" Type="http://schemas.openxmlformats.org/officeDocument/2006/relationships/hyperlink" Target="https://www.lm.gov.lv/lv/socialas-ieklausanas-politikas-koordinacijas-komiteja" TargetMode="External"/><Relationship Id="rId268" Type="http://schemas.openxmlformats.org/officeDocument/2006/relationships/hyperlink" Target="https://eur-lex.europa.eu/legal-content/LV/TXT/?uri=CELEX:32021R1060" TargetMode="External"/><Relationship Id="rId11" Type="http://schemas.openxmlformats.org/officeDocument/2006/relationships/hyperlink" Target="https://balticsea-region-strategy.eu/action-plan" TargetMode="External"/><Relationship Id="rId32" Type="http://schemas.openxmlformats.org/officeDocument/2006/relationships/hyperlink" Target="https://likumi.lv/ta/id/252610-centralas-finansu-un-ligumu-agenturas-nolikums" TargetMode="External"/><Relationship Id="rId53" Type="http://schemas.openxmlformats.org/officeDocument/2006/relationships/hyperlink" Target="https://www.lm.gov.lv/lv/ieteikumi-ieklaujosas-vides-veidosanai" TargetMode="External"/><Relationship Id="rId74" Type="http://schemas.openxmlformats.org/officeDocument/2006/relationships/hyperlink" Target="https://likumi.lv/ta/id/322468-par-zinatnes-tehnologijas-attistibas-un-inovacijas-pamatnostadnem-2021-2027-gadam" TargetMode="External"/><Relationship Id="rId128" Type="http://schemas.openxmlformats.org/officeDocument/2006/relationships/hyperlink" Target="https://likumi.lv/ta/id/327053-par-transporta-attistibas-pamatnostadnem-2021-2027-gadam" TargetMode="External"/><Relationship Id="rId149" Type="http://schemas.openxmlformats.org/officeDocument/2006/relationships/hyperlink" Target="https://www.nva.gov.lv/lv/darba-tirgus-istermina-prognozesana" TargetMode="External"/><Relationship Id="rId5" Type="http://schemas.openxmlformats.org/officeDocument/2006/relationships/webSettings" Target="webSettings.xml"/><Relationship Id="rId95" Type="http://schemas.openxmlformats.org/officeDocument/2006/relationships/hyperlink" Target="https://www.varam.gov.lv/lv/udensapgades-investiciju-plans-2021-2027-gadam" TargetMode="External"/><Relationship Id="rId160" Type="http://schemas.openxmlformats.org/officeDocument/2006/relationships/hyperlink" Target="https://likumi.lv/ta/id/37967-augstskolu-likums" TargetMode="External"/><Relationship Id="rId181" Type="http://schemas.openxmlformats.org/officeDocument/2006/relationships/hyperlink" Target="https://likumi.lv/ta/id/20244-profesionalas-izglitibas-likums" TargetMode="External"/><Relationship Id="rId216" Type="http://schemas.openxmlformats.org/officeDocument/2006/relationships/hyperlink" Target="https://likumi.lv/ta/id/310954-par-regionalas-politikas-pamatnostadnem-2021-2027-gadam" TargetMode="External"/><Relationship Id="rId237" Type="http://schemas.openxmlformats.org/officeDocument/2006/relationships/hyperlink" Target="http://tap.mk.gov.lv/lv/mk/tap/?pid=40502106" TargetMode="External"/><Relationship Id="rId258" Type="http://schemas.openxmlformats.org/officeDocument/2006/relationships/header" Target="header5.xml"/><Relationship Id="rId22" Type="http://schemas.openxmlformats.org/officeDocument/2006/relationships/hyperlink" Target="https://likumi.lv/ta/id/289808-sabiedrisko-pakalpojumu-sniedzeju-iepirkuma-proceduru-un-metu-konkursu-norises-kartiba" TargetMode="External"/><Relationship Id="rId43" Type="http://schemas.openxmlformats.org/officeDocument/2006/relationships/hyperlink" Target="https://www.vestnesis.lv/op/2024/99.8" TargetMode="External"/><Relationship Id="rId64" Type="http://schemas.openxmlformats.org/officeDocument/2006/relationships/hyperlink" Target="https://tapportals.mk.gov.lv/legal_acts/18c370b1-12de-4331-866c-37356ffd4ff5" TargetMode="External"/><Relationship Id="rId118" Type="http://schemas.openxmlformats.org/officeDocument/2006/relationships/hyperlink" Target="https://www.em.gov.lv/lv/nacionalais-energetikas-un-klimata-plans" TargetMode="External"/><Relationship Id="rId139" Type="http://schemas.openxmlformats.org/officeDocument/2006/relationships/hyperlink" Target="https://www.nva.gov.lv/lv/darba-tirgus-istermina-prognozesana" TargetMode="External"/><Relationship Id="rId85" Type="http://schemas.openxmlformats.org/officeDocument/2006/relationships/hyperlink" Target="https://likumi.lv/ta/id/312423-par-latvijas-nacionalo-energetikas-un-klimata-planu-20212030-gadam" TargetMode="External"/><Relationship Id="rId150" Type="http://schemas.openxmlformats.org/officeDocument/2006/relationships/hyperlink" Target="http://polsis.mk.gov.lv/documents/7177" TargetMode="External"/><Relationship Id="rId171" Type="http://schemas.openxmlformats.org/officeDocument/2006/relationships/hyperlink" Target="https://likumi.lv/ta/id/155217-studejosa-personas-lietas-noformesanas-un-aktualizesanas-kartiba" TargetMode="External"/><Relationship Id="rId192" Type="http://schemas.openxmlformats.org/officeDocument/2006/relationships/hyperlink" Target="https://likumi.lv/ta/id/50759-izglitibas-likums" TargetMode="External"/><Relationship Id="rId206" Type="http://schemas.openxmlformats.org/officeDocument/2006/relationships/hyperlink" Target="file://C:\Users\fvd-pukse\Downloads\Izgl&#299;t&#299;bas%20att&#299;st&#299;bas%20pamatnost&#257;dnes%202021.-2027.gadam%20" TargetMode="External"/><Relationship Id="rId227" Type="http://schemas.openxmlformats.org/officeDocument/2006/relationships/hyperlink" Target="https://likumi.lv/ta/id/305520-par-planu-pieejamas-vides-veidosanai-latvija-2019-2021-gadam" TargetMode="External"/><Relationship Id="rId248" Type="http://schemas.openxmlformats.org/officeDocument/2006/relationships/footer" Target="footer6.xml"/><Relationship Id="rId269" Type="http://schemas.openxmlformats.org/officeDocument/2006/relationships/hyperlink" Target="https://eur-lex.europa.eu/legal-content/LV/TXT/?uri=CELEX:32021R1060" TargetMode="External"/><Relationship Id="rId12" Type="http://schemas.openxmlformats.org/officeDocument/2006/relationships/hyperlink" Target="http://www.mfa.gov.lv/lv/Arpolitika/Ekonomiskas-attiecibas/Starpt-ekon-org/OECD/" TargetMode="External"/><Relationship Id="rId33" Type="http://schemas.openxmlformats.org/officeDocument/2006/relationships/hyperlink" Target="https://tapportals.mk.gov.lv/legal_acts/b21e5064-c389-4f95-b11e-39dc286b16ff" TargetMode="External"/><Relationship Id="rId108" Type="http://schemas.openxmlformats.org/officeDocument/2006/relationships/hyperlink" Target="https://likumi.lv/ta/id/327586-par-elektronisko-sakaru-nozares-attistibas-planu-2021-2027-gadam?&amp;search=on" TargetMode="External"/><Relationship Id="rId129" Type="http://schemas.openxmlformats.org/officeDocument/2006/relationships/hyperlink" Target="https://likumi.lv/ta/id/324332-par-izglitibas-attistibas-pamatnostadnem-2021-2027-gadam" TargetMode="External"/><Relationship Id="rId54" Type="http://schemas.openxmlformats.org/officeDocument/2006/relationships/hyperlink" Target="https://www.lm.gov.lv/lv/vides-pieklustamibas-pasnovertejums" TargetMode="External"/><Relationship Id="rId75" Type="http://schemas.openxmlformats.org/officeDocument/2006/relationships/hyperlink" Target="https://likumi.lv/ta/id/321037-par-nacionalas-industrialas-politikas-pamatnostadnem-2021-2027-gadam" TargetMode="External"/><Relationship Id="rId96" Type="http://schemas.openxmlformats.org/officeDocument/2006/relationships/hyperlink" Target="https://www.varam.gov.lv/lv/notekudenu-apsaimniekosanas-investiciju-plans-2021-2027-gadam" TargetMode="External"/><Relationship Id="rId140" Type="http://schemas.openxmlformats.org/officeDocument/2006/relationships/hyperlink" Target="https://likumi.lv/ta/id/225425-noteikumi-par-aktivo-nodarbinatibas-pasakumu-un-preventivo-bezdarba-samazinasanas-pasakumu-organizesanas-un-finansesanas" TargetMode="External"/><Relationship Id="rId161" Type="http://schemas.openxmlformats.org/officeDocument/2006/relationships/hyperlink" Target="https://likumi.lv/ta/id/307796-valsts-izglitibas-informacijas-sistemas-noteikumi" TargetMode="External"/><Relationship Id="rId182" Type="http://schemas.openxmlformats.org/officeDocument/2006/relationships/hyperlink" Target="https://likumi.lv/ta/id/37967-augstskolu-likums" TargetMode="External"/><Relationship Id="rId217" Type="http://schemas.openxmlformats.org/officeDocument/2006/relationships/hyperlink" Target="https://tapportals.mk.gov.lv/legal_acts/82311666-55a9-4148-a82d-b8d046ae1a94" TargetMode="External"/><Relationship Id="rId6" Type="http://schemas.openxmlformats.org/officeDocument/2006/relationships/footnotes" Target="footnotes.xml"/><Relationship Id="rId238" Type="http://schemas.openxmlformats.org/officeDocument/2006/relationships/hyperlink" Target="https://tapportals.mk.gov.lv/legal_acts/746a6c77-a9f4-4182-9084-e4ab10484b2e" TargetMode="External"/><Relationship Id="rId259" Type="http://schemas.openxmlformats.org/officeDocument/2006/relationships/footer" Target="footer8.xml"/><Relationship Id="rId23" Type="http://schemas.openxmlformats.org/officeDocument/2006/relationships/hyperlink" Target="https://likumi.lv/ta/id/289081-publisko-iepirkumu-pazinojumi-un-to-sagatavosanas-kartiba" TargetMode="External"/><Relationship Id="rId119" Type="http://schemas.openxmlformats.org/officeDocument/2006/relationships/hyperlink" Target="https://www.varam.gov.lv/lv/papildinats-latvijas-strategija-klimatneitralitates-sasniegsanai-lidz-2050-gadam" TargetMode="External"/><Relationship Id="rId270" Type="http://schemas.openxmlformats.org/officeDocument/2006/relationships/hyperlink" Target="https://eur-lex.europa.eu/legal-content/LV/TXT/?uri=CELEX:32021R1060" TargetMode="External"/><Relationship Id="rId44" Type="http://schemas.openxmlformats.org/officeDocument/2006/relationships/hyperlink" Target="http://polsis.mk.gov.lv/documents/7167" TargetMode="External"/><Relationship Id="rId65" Type="http://schemas.openxmlformats.org/officeDocument/2006/relationships/hyperlink" Target="https://likumi.lv/ta/id/321037-par-nacionalas-industrialas-politikas-pamatnostadnem-2021-2027-gadam" TargetMode="External"/><Relationship Id="rId86" Type="http://schemas.openxmlformats.org/officeDocument/2006/relationships/hyperlink" Target="https://likumi.lv/ta/id/312423-par-latvijas-nacionalo-energetikas-un-klimata-planu-20212030-gadam" TargetMode="External"/><Relationship Id="rId130" Type="http://schemas.openxmlformats.org/officeDocument/2006/relationships/hyperlink" Target="https://likumi.lv/ta/id/62539-bezdarbnieku-un-darba-mekletaju-atbalsta-likums" TargetMode="External"/><Relationship Id="rId151" Type="http://schemas.openxmlformats.org/officeDocument/2006/relationships/hyperlink" Target="https://likumi.lv/ta/id/324332-par-izglitibas-attistibas-pamatnostadnem-2021-2027-gadam" TargetMode="External"/><Relationship Id="rId172" Type="http://schemas.openxmlformats.org/officeDocument/2006/relationships/hyperlink" Target="https://likumi.lv/ta/id/307796-valsts-izglitibas-informacijas-sistemas-noteikumi" TargetMode="External"/><Relationship Id="rId193" Type="http://schemas.openxmlformats.org/officeDocument/2006/relationships/hyperlink" Target="https://likumi.lv/ta/id/50759-izglitibas-likums" TargetMode="External"/><Relationship Id="rId207" Type="http://schemas.openxmlformats.org/officeDocument/2006/relationships/hyperlink" Target="http://polsis.mk.gov.lv/documents/7122" TargetMode="External"/><Relationship Id="rId228" Type="http://schemas.openxmlformats.org/officeDocument/2006/relationships/hyperlink" Target="https://likumi.lv/ta/id/325492-par-planu-personu-ar-invaliditati-vienlidzigu-iespeju-veicinasanai-20212023-gadam" TargetMode="External"/><Relationship Id="rId249" Type="http://schemas.openxmlformats.org/officeDocument/2006/relationships/header" Target="header3.xml"/><Relationship Id="rId13" Type="http://schemas.openxmlformats.org/officeDocument/2006/relationships/footer" Target="footer1.xml"/><Relationship Id="rId109" Type="http://schemas.openxmlformats.org/officeDocument/2006/relationships/hyperlink" Target="https://likumi.lv/ta/id/327586-par-elektronisko-sakaru-nozares-attistibas-planu-2021-2027-gadam?&amp;search=on" TargetMode="External"/><Relationship Id="rId260" Type="http://schemas.openxmlformats.org/officeDocument/2006/relationships/footer" Target="footer9.xml"/><Relationship Id="rId34" Type="http://schemas.openxmlformats.org/officeDocument/2006/relationships/hyperlink" Target="https://likumi.lv/ta/id/164501-iesniegumu-likums" TargetMode="External"/><Relationship Id="rId55" Type="http://schemas.openxmlformats.org/officeDocument/2006/relationships/hyperlink" Target="https://tapportals.mk.gov.lv/legal_acts/b21e5064-c389-4f95-b11e-39dc286b16ff" TargetMode="External"/><Relationship Id="rId76" Type="http://schemas.openxmlformats.org/officeDocument/2006/relationships/hyperlink" Target="https://likumi.lv/ta/id/324715-par-digitalas-transformacijas-pamatnostadnem-20212027-gadam" TargetMode="External"/><Relationship Id="rId97" Type="http://schemas.openxmlformats.org/officeDocument/2006/relationships/hyperlink" Target="https://www.varam.gov.lv/lv/udensapgades-investiciju-plans-2021-2027-gadam" TargetMode="External"/><Relationship Id="rId120" Type="http://schemas.openxmlformats.org/officeDocument/2006/relationships/hyperlink" Target="https://likumi.lv/ta/id/327053-par-transporta-attistibas-pamatnostadnem-2021-2027-gadam" TargetMode="External"/><Relationship Id="rId141" Type="http://schemas.openxmlformats.org/officeDocument/2006/relationships/hyperlink" Target="https://likumi.lv/ta/id/253579-nodarbinatibas-valsts-agenturas-nolikums" TargetMode="External"/><Relationship Id="rId7" Type="http://schemas.openxmlformats.org/officeDocument/2006/relationships/endnotes" Target="endnotes.xml"/><Relationship Id="rId162" Type="http://schemas.openxmlformats.org/officeDocument/2006/relationships/hyperlink" Target="https://likumi.lv/ta/id/324332-par-izglitibas-attistibas-pamatnostadnem-2021-2027-gadam" TargetMode="External"/><Relationship Id="rId183" Type="http://schemas.openxmlformats.org/officeDocument/2006/relationships/hyperlink" Target="https://likumi.lv/ta/id/324332-par-izglitibas-attistibas-pamatnostadnem-2021-2027-gadam" TargetMode="External"/><Relationship Id="rId218" Type="http://schemas.openxmlformats.org/officeDocument/2006/relationships/hyperlink" Target="https://likumi.lv/ta/id/320841-par-saliedetas-un-pilsoniski-aktivas-sabiedribas-attistibas-pamatnostadnem-2021-2027-gadam" TargetMode="External"/><Relationship Id="rId239" Type="http://schemas.openxmlformats.org/officeDocument/2006/relationships/hyperlink" Target="http://tap.mk.gov.lv/lv/mk/tap/?pid=40502106" TargetMode="External"/><Relationship Id="rId250" Type="http://schemas.openxmlformats.org/officeDocument/2006/relationships/footer" Target="footer7.xml"/><Relationship Id="rId271" Type="http://schemas.openxmlformats.org/officeDocument/2006/relationships/fontTable" Target="fontTable.xml"/><Relationship Id="rId24" Type="http://schemas.openxmlformats.org/officeDocument/2006/relationships/hyperlink" Target="https://likumi.lv/ta/id/289806-sabiedrisko-pakalpojumu-sniedzeju-iepirkumu-pazinojumi-un-to-sagatavosanas-kartiba" TargetMode="External"/><Relationship Id="rId45" Type="http://schemas.openxmlformats.org/officeDocument/2006/relationships/hyperlink" Target="http://polsis.mk.gov.lv/documents/7167" TargetMode="External"/><Relationship Id="rId66" Type="http://schemas.openxmlformats.org/officeDocument/2006/relationships/hyperlink" Target="https://likumi.lv/ta/id/322468-par-zinatnes-tehnologijas-attistibas-un-inovacijas-pamatnostadnem-2021-2027-gadam" TargetMode="External"/><Relationship Id="rId87" Type="http://schemas.openxmlformats.org/officeDocument/2006/relationships/hyperlink" Target="https://likumi.lv/ta/id/312423-par-latvijas-nacionalo-energetikas-un-klimata-planu-20212030-gadam" TargetMode="External"/><Relationship Id="rId110" Type="http://schemas.openxmlformats.org/officeDocument/2006/relationships/hyperlink" Target="https://likumi.lv/ta/id/327586-par-elektronisko-sakaru-nozares-attistibas-planu-2021-2027-gadam?&amp;search=on" TargetMode="External"/><Relationship Id="rId131" Type="http://schemas.openxmlformats.org/officeDocument/2006/relationships/hyperlink" Target="https://likumi.lv/ta/id/225425-noteikumi-par-aktivo-nodarbinatibas-pasakumu-un-preventivo-bezdarba-samazinasanas-pasakumu-organizesanas-un-finansesanas-kartib..." TargetMode="External"/><Relationship Id="rId152" Type="http://schemas.openxmlformats.org/officeDocument/2006/relationships/hyperlink" Target="https://www.lm.gov.lv/sites/lm/files/data_content/nosleguma_izvertejums_jauniesu_garantija1.pdf" TargetMode="External"/><Relationship Id="rId173" Type="http://schemas.openxmlformats.org/officeDocument/2006/relationships/hyperlink" Target="https://likumi.lv/ta/id/324332-par-izglitibas-attistibas-pamatnostadnem-2021-2027-gadam" TargetMode="External"/><Relationship Id="rId194" Type="http://schemas.openxmlformats.org/officeDocument/2006/relationships/hyperlink" Target="https://likumi.lv/ta/id/50759-izglitibas-likums" TargetMode="External"/><Relationship Id="rId208" Type="http://schemas.openxmlformats.org/officeDocument/2006/relationships/hyperlink" Target="http://polsis.mk.gov.lv/documents/7177" TargetMode="External"/><Relationship Id="rId229" Type="http://schemas.openxmlformats.org/officeDocument/2006/relationships/hyperlink" Target="https://likumi.lv/ta/id/301399-veselibas-aprupes-pakalpojumu-organizesanas-un-samaksas-kartiba" TargetMode="External"/><Relationship Id="rId240" Type="http://schemas.openxmlformats.org/officeDocument/2006/relationships/hyperlink" Target="https://tapportals.mk.gov.lv/legal_acts/746a6c77-a9f4-4182-9084-e4ab10484b2e" TargetMode="External"/><Relationship Id="rId261" Type="http://schemas.openxmlformats.org/officeDocument/2006/relationships/header" Target="header6.xml"/><Relationship Id="rId14" Type="http://schemas.openxmlformats.org/officeDocument/2006/relationships/footer" Target="footer2.xml"/><Relationship Id="rId35" Type="http://schemas.openxmlformats.org/officeDocument/2006/relationships/hyperlink" Target="https://likumi.lv/ta/id/133535-tiesibsarga-likums" TargetMode="External"/><Relationship Id="rId56" Type="http://schemas.openxmlformats.org/officeDocument/2006/relationships/hyperlink" Target="https://www.lm.gov.lv/lv/vadlinijas-horizontala-principa-vienlidziba-ieklausana-nediskriminacija-un-pamattiesibu-ieverosana-istenosanai-un-uzraudzibai-2021-2027" TargetMode="External"/><Relationship Id="rId77" Type="http://schemas.openxmlformats.org/officeDocument/2006/relationships/hyperlink" Target="https://likumi.lv/ta/id/321037-par-nacionalas-industrialas-politikas-pamatnostadnem-2021-2027-gadam" TargetMode="External"/><Relationship Id="rId100" Type="http://schemas.openxmlformats.org/officeDocument/2006/relationships/hyperlink" Target="https://www.varam.gov.lv/lv/petijumi-vides-un-dabas-joma" TargetMode="External"/><Relationship Id="rId8" Type="http://schemas.openxmlformats.org/officeDocument/2006/relationships/image" Target="media/image1.png"/><Relationship Id="rId98" Type="http://schemas.openxmlformats.org/officeDocument/2006/relationships/hyperlink" Target="https://www.varam.gov.lv/lv/atkritumu-apsaimniekosanas-valsts-plans-2021-2028gadam" TargetMode="External"/><Relationship Id="rId121" Type="http://schemas.openxmlformats.org/officeDocument/2006/relationships/hyperlink" Target="https://likumi.lv/ta/id/327053-par-transporta-attistibas-pamatnostadnem-2021-2027-gadam" TargetMode="External"/><Relationship Id="rId142" Type="http://schemas.openxmlformats.org/officeDocument/2006/relationships/hyperlink" Target="https://www.nva.gov.lv/lv/darba-tirgus-istermina-prognozesana" TargetMode="External"/><Relationship Id="rId163" Type="http://schemas.openxmlformats.org/officeDocument/2006/relationships/hyperlink" Target="https://likumi.lv/ta/id/50759-izglitibas-likums" TargetMode="External"/><Relationship Id="rId184" Type="http://schemas.openxmlformats.org/officeDocument/2006/relationships/hyperlink" Target="http://polsis.mk.gov.lv/documents/7122" TargetMode="External"/><Relationship Id="rId219" Type="http://schemas.openxmlformats.org/officeDocument/2006/relationships/hyperlink" Target="https://tapportals.mk.gov.lv/legal_acts/0f3187f2-7c1a-485f-bb9a-e7df5acc65c5" TargetMode="External"/><Relationship Id="rId230" Type="http://schemas.openxmlformats.org/officeDocument/2006/relationships/hyperlink" Target="https://tapportals.mk.gov.lv/legal_acts/746a6c77-a9f4-4182-9084-e4ab10484b2e" TargetMode="External"/><Relationship Id="rId251" Type="http://schemas.openxmlformats.org/officeDocument/2006/relationships/hyperlink" Target="mailto:Armands.Eberhards@fm.gov.lv" TargetMode="External"/><Relationship Id="rId25" Type="http://schemas.openxmlformats.org/officeDocument/2006/relationships/hyperlink" Target="https://likumi.lv/ta/id/280639-noteikumi-par-oficialas-statistikas-veidlapu-paraugiem-iepirkumu-joma-un-veidlapu-iesniegsanas-un-aizpildisanas-kartibu" TargetMode="External"/><Relationship Id="rId46" Type="http://schemas.openxmlformats.org/officeDocument/2006/relationships/hyperlink" Target="https://likumi.lv/ta/id/258572-buvniecibas-likums" TargetMode="External"/><Relationship Id="rId67" Type="http://schemas.openxmlformats.org/officeDocument/2006/relationships/hyperlink" Target="https://likumi.lv/ta/id/321037-par-nacionalas-industrialas-politikas-pamatnostadnem-2021-2027-gadam" TargetMode="External"/><Relationship Id="rId272" Type="http://schemas.openxmlformats.org/officeDocument/2006/relationships/theme" Target="theme/theme1.xml"/><Relationship Id="rId88" Type="http://schemas.openxmlformats.org/officeDocument/2006/relationships/hyperlink" Target="https://ieej.lv/ZpkRL" TargetMode="External"/><Relationship Id="rId111" Type="http://schemas.openxmlformats.org/officeDocument/2006/relationships/hyperlink" Target="https://www.sam.gov.lv/lv/petijumi" TargetMode="External"/><Relationship Id="rId132" Type="http://schemas.openxmlformats.org/officeDocument/2006/relationships/hyperlink" Target="http://polsis.mk.gov.lv/documents/7177" TargetMode="External"/><Relationship Id="rId153" Type="http://schemas.openxmlformats.org/officeDocument/2006/relationships/hyperlink" Target="https://likumi.lv/ta/id/225425-noteikumi-par-aktivo-nodarbinatibas-pasakumu-un-preventivo-bezdarba-samazinasanas-pasakumu-organizesanas-un-finansesanas" TargetMode="External"/><Relationship Id="rId174" Type="http://schemas.openxmlformats.org/officeDocument/2006/relationships/hyperlink" Target="http://polsis.mk.gov.lv/documents/7122" TargetMode="External"/><Relationship Id="rId195" Type="http://schemas.openxmlformats.org/officeDocument/2006/relationships/hyperlink" Target="http://polsis.mk.gov.lv/documents/7122" TargetMode="External"/><Relationship Id="rId209" Type="http://schemas.openxmlformats.org/officeDocument/2006/relationships/hyperlink" Target="http://tap.mk.gov.lv/mk/tap/?pid=40476836" TargetMode="External"/><Relationship Id="rId220" Type="http://schemas.openxmlformats.org/officeDocument/2006/relationships/hyperlink" Target="http://polsis.mk.gov.lv/documents/7177" TargetMode="External"/><Relationship Id="rId241" Type="http://schemas.openxmlformats.org/officeDocument/2006/relationships/hyperlink" Target="http://polsis.mk.gov.lv/documents/7177" TargetMode="External"/><Relationship Id="rId15" Type="http://schemas.openxmlformats.org/officeDocument/2006/relationships/hyperlink" Target="http://petijumi.mk.gov.lv/sites/default/files/title_file/SM_kartesana_gala_nodevums.pdf" TargetMode="External"/><Relationship Id="rId36" Type="http://schemas.openxmlformats.org/officeDocument/2006/relationships/hyperlink" Target="https://likumi.lv/ta/id/302465-trauksmes-celsanas-likums" TargetMode="External"/><Relationship Id="rId57" Type="http://schemas.openxmlformats.org/officeDocument/2006/relationships/hyperlink" Target="https://likumi.lv/ta/id/205248-par-konvenciju-par-personu-ar-invaliditati-tiesibam" TargetMode="External"/><Relationship Id="rId262" Type="http://schemas.openxmlformats.org/officeDocument/2006/relationships/footer" Target="footer10.xml"/><Relationship Id="rId78" Type="http://schemas.openxmlformats.org/officeDocument/2006/relationships/hyperlink" Target="https://likumi.lv/ta/id/322468-par-zinatnes-tehnologijas-attistibas-un-inovacijas-pamatnostadnem-2021-2027-gadam" TargetMode="External"/><Relationship Id="rId99" Type="http://schemas.openxmlformats.org/officeDocument/2006/relationships/hyperlink" Target="https://www.varam.gov.lv/lv/petijumi-vides-un-dabas-joma" TargetMode="External"/><Relationship Id="rId101" Type="http://schemas.openxmlformats.org/officeDocument/2006/relationships/hyperlink" Target="https://www.varam.gov.lv/lv/atkritumu-apsaimniekosanas-valsts-plans-2021-2028gadam-0" TargetMode="External"/><Relationship Id="rId122" Type="http://schemas.openxmlformats.org/officeDocument/2006/relationships/hyperlink" Target="https://likumi.lv/ta/id/327053-par-transporta-attistibas-pamatnostadnem-2021-2027-gadam" TargetMode="External"/><Relationship Id="rId143" Type="http://schemas.openxmlformats.org/officeDocument/2006/relationships/hyperlink" Target="https://likumi.lv/ta/id/225425-noteikumi-par-aktivo-nodarbinatibas-pasakumu-un-preventivo-bezdarba-samazinasanas-pasakumu-organizesanas-un-finansesanas-kartib..." TargetMode="External"/><Relationship Id="rId164" Type="http://schemas.openxmlformats.org/officeDocument/2006/relationships/hyperlink" Target="http://polsis.mk.gov.lv/documents/7122" TargetMode="External"/><Relationship Id="rId185" Type="http://schemas.openxmlformats.org/officeDocument/2006/relationships/hyperlink" Target="https://likumi.lv/ta/id/50759-izglitibas-likums" TargetMode="External"/><Relationship Id="rId9" Type="http://schemas.openxmlformats.org/officeDocument/2006/relationships/image" Target="media/image2.png"/><Relationship Id="rId210" Type="http://schemas.openxmlformats.org/officeDocument/2006/relationships/hyperlink" Target="https://tapportals.mk.gov.lv/legal_acts/82311666-55a9-4148-a82d-b8d046ae1a94" TargetMode="External"/><Relationship Id="rId26" Type="http://schemas.openxmlformats.org/officeDocument/2006/relationships/hyperlink" Target="https://likumi.lv/ta/id/287760-publisko-iepirkumu-likums" TargetMode="External"/><Relationship Id="rId231" Type="http://schemas.openxmlformats.org/officeDocument/2006/relationships/hyperlink" Target="https://tapportals.mk.gov.lv/legal_acts/746a6c77-a9f4-4182-9084-e4ab10484b2e" TargetMode="External"/><Relationship Id="rId252" Type="http://schemas.openxmlformats.org/officeDocument/2006/relationships/hyperlink" Target="mailto:Nata.Lasmane@fm.gov.lv" TargetMode="External"/><Relationship Id="rId47" Type="http://schemas.openxmlformats.org/officeDocument/2006/relationships/hyperlink" Target="https://likumi.lv/ta/id/326992-buvju-visparigo-prasibu-buvnormativs-lbn-200-21" TargetMode="External"/><Relationship Id="rId68" Type="http://schemas.openxmlformats.org/officeDocument/2006/relationships/hyperlink" Target="https://tap.mk.gov.lv/lv/mk/tap/?pid=40479055" TargetMode="External"/><Relationship Id="rId89" Type="http://schemas.openxmlformats.org/officeDocument/2006/relationships/hyperlink" Target="http://tap.mk.gov.lv/mk/tap/?pid=40502090" TargetMode="External"/><Relationship Id="rId112" Type="http://schemas.openxmlformats.org/officeDocument/2006/relationships/hyperlink" Target="https://likumi.lv/ta/id/327586-par-elektronisko-sakaru-nozares-attistibas-planu-2021-2027-gadam?&amp;search=on" TargetMode="External"/><Relationship Id="rId133" Type="http://schemas.openxmlformats.org/officeDocument/2006/relationships/hyperlink" Target="https://likumi.lv/ta/id/62539-bezdarbnieku-un-darba-mekletaju-atbalsta-likums" TargetMode="External"/><Relationship Id="rId154" Type="http://schemas.openxmlformats.org/officeDocument/2006/relationships/hyperlink" Target="https://likumi.lv/ta/id/253579-nodarbinatibas-valsts-agenturas-nolikums" TargetMode="External"/><Relationship Id="rId175" Type="http://schemas.openxmlformats.org/officeDocument/2006/relationships/hyperlink" Target="https://likumi.lv/ta/id/20244-profesionalas-izglitibas-likums" TargetMode="External"/><Relationship Id="rId196" Type="http://schemas.openxmlformats.org/officeDocument/2006/relationships/hyperlink" Target="http://polsis.mk.gov.lv/documents/7122" TargetMode="External"/><Relationship Id="rId200" Type="http://schemas.openxmlformats.org/officeDocument/2006/relationships/hyperlink" Target="http://polsis.mk.gov.lv/documents/7177" TargetMode="External"/><Relationship Id="rId16" Type="http://schemas.openxmlformats.org/officeDocument/2006/relationships/hyperlink" Target="https://ieej.lv/2Tyip" TargetMode="External"/><Relationship Id="rId221" Type="http://schemas.openxmlformats.org/officeDocument/2006/relationships/hyperlink" Target="https://likumi.lv/ta/id/36850-par-socialo-drosibu" TargetMode="External"/><Relationship Id="rId242" Type="http://schemas.openxmlformats.org/officeDocument/2006/relationships/hyperlink" Target="https://tapportals.mk.gov.lv/legal_acts/746a6c77-a9f4-4182-9084-e4ab10484b2e" TargetMode="External"/><Relationship Id="rId263" Type="http://schemas.openxmlformats.org/officeDocument/2006/relationships/hyperlink" Target="http://www.google.lv" TargetMode="External"/><Relationship Id="rId37" Type="http://schemas.openxmlformats.org/officeDocument/2006/relationships/hyperlink" Target="https://www.lm.gov.lv/lv/vadlinijas-horizontala-principa-vienlidziba-ieklausana-nediskriminacija-un-pamattiesibu-ieverosana-istenosanai-un-uzraudzibai-2021-2027" TargetMode="External"/><Relationship Id="rId58" Type="http://schemas.openxmlformats.org/officeDocument/2006/relationships/hyperlink" Target="https://likumi.lv/ta/id/321037-par-nacionalas-industrialas-politikas-pamatnostadnem-2021-2027-gadam" TargetMode="External"/><Relationship Id="rId79" Type="http://schemas.openxmlformats.org/officeDocument/2006/relationships/hyperlink" Target="http://tap.mk.gov.lv/lv/mk/tap/?pid=40496916" TargetMode="External"/><Relationship Id="rId102" Type="http://schemas.openxmlformats.org/officeDocument/2006/relationships/hyperlink" Target="https://www.varam.gov.lv/lv/petijumi-vides-un-dabas-joma" TargetMode="External"/><Relationship Id="rId123" Type="http://schemas.openxmlformats.org/officeDocument/2006/relationships/hyperlink" Target="https://www.vdzti.gov.lv/lv/search?q=ertms" TargetMode="External"/><Relationship Id="rId144" Type="http://schemas.openxmlformats.org/officeDocument/2006/relationships/hyperlink" Target="https://www.nva.gov.lv/lv/strategija" TargetMode="External"/><Relationship Id="rId90" Type="http://schemas.openxmlformats.org/officeDocument/2006/relationships/hyperlink" Target="https://www.varam.gov.lv/lv/notekudenu-apsaimniekosanas-investiciju-plans-2021-2027-gadam" TargetMode="External"/><Relationship Id="rId165" Type="http://schemas.openxmlformats.org/officeDocument/2006/relationships/hyperlink" Target="https://likumi.lv/ta/id/20244-profesionalas-izglitibas-likums" TargetMode="External"/><Relationship Id="rId186" Type="http://schemas.openxmlformats.org/officeDocument/2006/relationships/hyperlink" Target="https://likumi.lv/ta/id/20243-visparejas-izglitibas-likums" TargetMode="External"/><Relationship Id="rId211" Type="http://schemas.openxmlformats.org/officeDocument/2006/relationships/hyperlink" Target="https://likumi.lv/ta/id/324332-par-izglitibas-attistibas-pamatnostadnem-2021-2027-gadam" TargetMode="External"/><Relationship Id="rId232" Type="http://schemas.openxmlformats.org/officeDocument/2006/relationships/hyperlink" Target="https://likumi.lv/ta/id/292718-par-konceptualo-zinojumu-par-veselibas-aprupes-sistemas-reformu" TargetMode="External"/><Relationship Id="rId253" Type="http://schemas.openxmlformats.org/officeDocument/2006/relationships/hyperlink" Target="mailto:Kaspars.Abolins@kase.gov.lv" TargetMode="External"/><Relationship Id="rId27" Type="http://schemas.openxmlformats.org/officeDocument/2006/relationships/hyperlink" Target="https://likumi.lv/ta/id/288730-sabiedrisko-pakalpojumu-sniedzeju-iepirkumu-likums" TargetMode="External"/><Relationship Id="rId48" Type="http://schemas.openxmlformats.org/officeDocument/2006/relationships/hyperlink" Target="https://www.lvs.lv/lv/products/153687" TargetMode="External"/><Relationship Id="rId69" Type="http://schemas.openxmlformats.org/officeDocument/2006/relationships/hyperlink" Target="https://likumi.lv/ta/id/321037-par-nacionalas-industrialas-politikas-pamatnostadnem-2021-2027-gadam" TargetMode="External"/><Relationship Id="rId113" Type="http://schemas.openxmlformats.org/officeDocument/2006/relationships/hyperlink" Target="https://likumi.lv/ta/id/327586-par-elektronisko-sakaru-nozares-attistibas-planu-2021-2027-gadam?&amp;search=on" TargetMode="External"/><Relationship Id="rId134" Type="http://schemas.openxmlformats.org/officeDocument/2006/relationships/hyperlink" Target="https://likumi.lv/ta/id/225425-noteikumi-par-aktivo-nodarbinatibas-pasakumu-un-preventivo-bezdarba-samazinasanas-pasakumu-organizesanas-un-finansesanas-kartib..." TargetMode="External"/><Relationship Id="rId80" Type="http://schemas.openxmlformats.org/officeDocument/2006/relationships/hyperlink" Target="https://likumi.lv/ta/id/324715-par-digitalas-transformacijas-pamatnostadnem-20212027-gadam" TargetMode="External"/><Relationship Id="rId155" Type="http://schemas.openxmlformats.org/officeDocument/2006/relationships/hyperlink" Target="http://polsis.mk.gov.lv/documents/7177" TargetMode="External"/><Relationship Id="rId176" Type="http://schemas.openxmlformats.org/officeDocument/2006/relationships/hyperlink" Target="https://www.viaa.gov.lv/lv/par-projektu" TargetMode="External"/><Relationship Id="rId197" Type="http://schemas.openxmlformats.org/officeDocument/2006/relationships/hyperlink" Target="https://likumi.lv/ta/id/324332-par-izglitibas-attistibas-pamatnostadnem-2021-2027-gadam" TargetMode="External"/><Relationship Id="rId201" Type="http://schemas.openxmlformats.org/officeDocument/2006/relationships/hyperlink" Target="https://likumi.lv/ta/id/324332-par-izglitibas-attistibas-pamatnostadnem-2021-2027-gadam" TargetMode="External"/><Relationship Id="rId222" Type="http://schemas.openxmlformats.org/officeDocument/2006/relationships/hyperlink" Target="http://polsis.mk.gov.lv/documents/7177" TargetMode="External"/><Relationship Id="rId243" Type="http://schemas.openxmlformats.org/officeDocument/2006/relationships/hyperlink" Target="http://polsis.mk.gov.lv/documents/7177" TargetMode="External"/><Relationship Id="rId264" Type="http://schemas.openxmlformats.org/officeDocument/2006/relationships/hyperlink" Target="https://likumi.lv/ta/id/321021-noteikumi-par-atbalsta-programmu-viena-dzivokla-dzivojamo-maju-atjaunosanai-un-energoefektivitates-paaugstinasanai" TargetMode="External"/><Relationship Id="rId17" Type="http://schemas.openxmlformats.org/officeDocument/2006/relationships/footer" Target="footer3.xml"/><Relationship Id="rId38" Type="http://schemas.openxmlformats.org/officeDocument/2006/relationships/hyperlink" Target="https://likumi.lv/ta/id/331743-eiropas-savienibas-fondu-20212027-gada-planosanas-perioda-vadibas-likums" TargetMode="External"/><Relationship Id="rId59" Type="http://schemas.openxmlformats.org/officeDocument/2006/relationships/hyperlink" Target="https://likumi.lv/ta/id/322468-par-zinatnes-tehnologijas-attistibas-un-inovacijas-pamatnostadnem-2021-2027-gadam" TargetMode="External"/><Relationship Id="rId103" Type="http://schemas.openxmlformats.org/officeDocument/2006/relationships/hyperlink" Target="https://www.varam.gov.lv/lv/atkritumu-apsaimniekosanas-valsts-plans-2021-2028gadam-0" TargetMode="External"/><Relationship Id="rId124" Type="http://schemas.openxmlformats.org/officeDocument/2006/relationships/hyperlink" Target="https://likumi.lv/ta/id/327053-par-transporta-attistibas-pamatnostadnem-2021-2027-gadam" TargetMode="External"/><Relationship Id="rId70" Type="http://schemas.openxmlformats.org/officeDocument/2006/relationships/hyperlink" Target="https://likumi.lv/ta/id/322468-par-zinatnes-tehnologijas-attistibas-un-inovacijas-pamatnostadnem-2021-2027-gadam" TargetMode="External"/><Relationship Id="rId91" Type="http://schemas.openxmlformats.org/officeDocument/2006/relationships/hyperlink" Target="https://www.varam.gov.lv/lv/udensapgades-investiciju-plans-2021-2027-gadam" TargetMode="External"/><Relationship Id="rId145" Type="http://schemas.openxmlformats.org/officeDocument/2006/relationships/hyperlink" Target="https://www.nva.gov.lv/lv/media/12401/download" TargetMode="External"/><Relationship Id="rId166" Type="http://schemas.openxmlformats.org/officeDocument/2006/relationships/hyperlink" Target="https://prognozes.em.gov.lv/lv" TargetMode="External"/><Relationship Id="rId187" Type="http://schemas.openxmlformats.org/officeDocument/2006/relationships/hyperlink" Target="https://likumi.lv/ta/id/20244-profesionalas-izglitibas-likums" TargetMode="External"/><Relationship Id="rId1" Type="http://schemas.openxmlformats.org/officeDocument/2006/relationships/customXml" Target="../customXml/item1.xml"/><Relationship Id="rId212" Type="http://schemas.openxmlformats.org/officeDocument/2006/relationships/hyperlink" Target="https://likumi.lv/ta/id/320841-par-saliedetas-un-pilsoniski-aktivas-sabiedribas-attistibas-pamatnostadnem-2021-2027-gadam" TargetMode="External"/><Relationship Id="rId233" Type="http://schemas.openxmlformats.org/officeDocument/2006/relationships/hyperlink" Target="https://likumi.lv/ta/id/301399-veselibas-aprupes-pakalpojumu-organizesanas-un-samaksas-kartiba" TargetMode="External"/><Relationship Id="rId254" Type="http://schemas.openxmlformats.org/officeDocument/2006/relationships/hyperlink" Target="mailto:Kaspars.Abolins@kase.gov.lv" TargetMode="External"/><Relationship Id="rId28" Type="http://schemas.openxmlformats.org/officeDocument/2006/relationships/hyperlink" Target="https://www.iub.gov.lv/lv/atvertie-dati" TargetMode="External"/><Relationship Id="rId49" Type="http://schemas.openxmlformats.org/officeDocument/2006/relationships/hyperlink" Target="https://pieklustamiba.varam.gov.lv/" TargetMode="External"/><Relationship Id="rId114" Type="http://schemas.openxmlformats.org/officeDocument/2006/relationships/hyperlink" Target="https://likumi.lv/ta/id/327053-par-transporta-attistibas-pamatnostadnem-2021-2027-gadam" TargetMode="External"/><Relationship Id="rId60" Type="http://schemas.openxmlformats.org/officeDocument/2006/relationships/hyperlink" Target="https://likumi.lv/ta/id/324715-par-digitalas-transformacijas-pamatnostadnem-20212027-gadam" TargetMode="External"/><Relationship Id="rId81" Type="http://schemas.openxmlformats.org/officeDocument/2006/relationships/hyperlink" Target="https://www.izm.gov.lv/lv/ris3-monitorings-0" TargetMode="External"/><Relationship Id="rId135" Type="http://schemas.openxmlformats.org/officeDocument/2006/relationships/hyperlink" Target="https://likumi.lv/ta/id/289731-bezdarbnieku-uzskaites-un-registreto-vakancu-informacijas-sistemas-noteikumi" TargetMode="External"/><Relationship Id="rId156" Type="http://schemas.openxmlformats.org/officeDocument/2006/relationships/hyperlink" Target="http://polsis.mk.gov.lv/documents/7122" TargetMode="External"/><Relationship Id="rId177" Type="http://schemas.openxmlformats.org/officeDocument/2006/relationships/hyperlink" Target="https://www.viaa.gov.lv/lv/par-projektu" TargetMode="External"/><Relationship Id="rId198" Type="http://schemas.openxmlformats.org/officeDocument/2006/relationships/hyperlink" Target="http://polsis.mk.gov.lv/documents/7177" TargetMode="External"/><Relationship Id="rId202" Type="http://schemas.openxmlformats.org/officeDocument/2006/relationships/hyperlink" Target="https://www.vestnesis.lv/op/2022/45.9" TargetMode="External"/><Relationship Id="rId223" Type="http://schemas.openxmlformats.org/officeDocument/2006/relationships/hyperlink" Target="http://polsis.mk.gov.lv/documents/7177" TargetMode="External"/><Relationship Id="rId244" Type="http://schemas.openxmlformats.org/officeDocument/2006/relationships/hyperlink" Target="https://tapportals.mk.gov.lv/legal_acts/746a6c77-a9f4-4182-9084-e4ab10484b2e" TargetMode="External"/><Relationship Id="rId18" Type="http://schemas.openxmlformats.org/officeDocument/2006/relationships/footer" Target="footer4.xml"/><Relationship Id="rId39" Type="http://schemas.openxmlformats.org/officeDocument/2006/relationships/hyperlink" Target="https://tapportals.mk.gov.lv/legal_acts/b21e5064-c389-4f95-b11e-39dc286b16ff" TargetMode="External"/><Relationship Id="rId265" Type="http://schemas.openxmlformats.org/officeDocument/2006/relationships/hyperlink" Target="https://likumi.lv/ta/id/330568-emisijas-kvotu-izsolisanas-instrumenta-finanseto-projektu-atklata-konkursa-siltumnicefekta-gazu-emisiju-samazinasana-majsaimniecibas" TargetMode="External"/><Relationship Id="rId50" Type="http://schemas.openxmlformats.org/officeDocument/2006/relationships/hyperlink" Target="https://www.vestnesis.lv/op/2024/99.8" TargetMode="External"/><Relationship Id="rId104" Type="http://schemas.openxmlformats.org/officeDocument/2006/relationships/hyperlink" Target="https://www.varam.gov.lv/lv/petijumi-vides-un-dabas-joma" TargetMode="External"/><Relationship Id="rId125" Type="http://schemas.openxmlformats.org/officeDocument/2006/relationships/hyperlink" Target="https://likumi.lv/ta/id/327053-par-transporta-attistibas-pamatnostadnem-2021-2027-gadam" TargetMode="External"/><Relationship Id="rId146" Type="http://schemas.openxmlformats.org/officeDocument/2006/relationships/hyperlink" Target="https://www.nva.gov.lv/lv/darba-tirgus-istermina-prognozesana" TargetMode="External"/><Relationship Id="rId167" Type="http://schemas.openxmlformats.org/officeDocument/2006/relationships/hyperlink" Target="https://prognozes.nva.gov.lv/lv" TargetMode="External"/><Relationship Id="rId188" Type="http://schemas.openxmlformats.org/officeDocument/2006/relationships/hyperlink" Target="https://likumi.lv/ta/id/37967-augstskolu-likums" TargetMode="External"/><Relationship Id="rId71" Type="http://schemas.openxmlformats.org/officeDocument/2006/relationships/hyperlink" Target="https://tapportals.mk.gov.lv/legal_acts/18c370b1-12de-4331-866c-37356ffd4ff5" TargetMode="External"/><Relationship Id="rId92" Type="http://schemas.openxmlformats.org/officeDocument/2006/relationships/hyperlink" Target="https://www.varam.gov.lv/lv/notekudenu-apsaimniekosanas-investiciju-plans-2021-2027-gadam" TargetMode="External"/><Relationship Id="rId213" Type="http://schemas.openxmlformats.org/officeDocument/2006/relationships/hyperlink" Target="https://tapportals.mk.gov.lv/legal_acts/0f3187f2-7c1a-485f-bb9a-e7df5acc65c5" TargetMode="External"/><Relationship Id="rId234" Type="http://schemas.openxmlformats.org/officeDocument/2006/relationships/hyperlink" Target="https://tapportals.mk.gov.lv/legal_acts/3166179f-ba8f-4d83-a7f2-cc66db9cd43d" TargetMode="External"/><Relationship Id="rId2" Type="http://schemas.openxmlformats.org/officeDocument/2006/relationships/numbering" Target="numbering.xml"/><Relationship Id="rId29" Type="http://schemas.openxmlformats.org/officeDocument/2006/relationships/hyperlink" Target="https://www.iub.gov.lv/lv/konkurences-tiesibas" TargetMode="External"/><Relationship Id="rId255" Type="http://schemas.openxmlformats.org/officeDocument/2006/relationships/hyperlink" Target="mailto:Kaspars.Abolins@kase.gov.lv" TargetMode="External"/><Relationship Id="rId40" Type="http://schemas.openxmlformats.org/officeDocument/2006/relationships/hyperlink" Target="https://www.lm.gov.lv/lv/vadlinijas-horizontala-principa-vienlidziba-ieklausana-nediskriminacija-un-pamattiesibu-ieverosana-istenosanai-un-uzraudzibai-2021-2027" TargetMode="External"/><Relationship Id="rId115" Type="http://schemas.openxmlformats.org/officeDocument/2006/relationships/hyperlink" Target="https://likumi.lv/ta/id/302833-par-indikativo-dzelzcela-infrastrukturas-attistibas-planu-2018-2022-gadam" TargetMode="External"/><Relationship Id="rId136" Type="http://schemas.openxmlformats.org/officeDocument/2006/relationships/hyperlink" Target="https://likumi.lv/ta/id/289731-bezdarbnieku-uzskaites-un-registreto-vakancu-informacijas-sistemas-noteikumi" TargetMode="External"/><Relationship Id="rId157" Type="http://schemas.openxmlformats.org/officeDocument/2006/relationships/hyperlink" Target="https://www.esfondi.lv/izvertejumi-1" TargetMode="External"/><Relationship Id="rId178" Type="http://schemas.openxmlformats.org/officeDocument/2006/relationships/hyperlink" Target="https://www.nva.gov.lv/lv/karjeras-konsultacijas" TargetMode="External"/><Relationship Id="rId61" Type="http://schemas.openxmlformats.org/officeDocument/2006/relationships/hyperlink" Target="https://tap.mk.gov.lv/lv/mk/tap/?pid=40479055&amp;mode=mk&amp;date=2020-03-10" TargetMode="External"/><Relationship Id="rId82" Type="http://schemas.openxmlformats.org/officeDocument/2006/relationships/hyperlink" Target="http://tap.mk.gov.lv/lv/mk/tap/?dateFrom=2019-08-13&amp;dateTo=2020-08-12&amp;text=%C4%93ku+atjauno%C5%A1anas&amp;org=0&amp;area=0&amp;type=0" TargetMode="External"/><Relationship Id="rId199" Type="http://schemas.openxmlformats.org/officeDocument/2006/relationships/hyperlink" Target="http://polsis.mk.gov.lv/documents/7122" TargetMode="External"/><Relationship Id="rId203" Type="http://schemas.openxmlformats.org/officeDocument/2006/relationships/hyperlink" Target="http://polsis.mk.gov.lv/documents/7122" TargetMode="External"/><Relationship Id="rId19" Type="http://schemas.openxmlformats.org/officeDocument/2006/relationships/hyperlink" Target="https://likumi.lv/ta/id/287760-publisko-iepirkumu-likums" TargetMode="External"/><Relationship Id="rId224" Type="http://schemas.openxmlformats.org/officeDocument/2006/relationships/hyperlink" Target="http://polsis.mk.gov.lv/documents/7177" TargetMode="External"/><Relationship Id="rId245" Type="http://schemas.openxmlformats.org/officeDocument/2006/relationships/header" Target="header1.xml"/><Relationship Id="rId266" Type="http://schemas.openxmlformats.org/officeDocument/2006/relationships/hyperlink" Target="https://eur-lex.europa.eu/legal-content/LV/TXT/?uri=CELEX:32021R1060" TargetMode="External"/><Relationship Id="rId30" Type="http://schemas.openxmlformats.org/officeDocument/2006/relationships/hyperlink" Target="https://www.kp.gov.lv/lv/iepirkumu-rikotajiem" TargetMode="External"/><Relationship Id="rId105" Type="http://schemas.openxmlformats.org/officeDocument/2006/relationships/hyperlink" Target="https://www.varam.gov.lv/lv/atkritumu-apsaimniekosanas-valsts-plans-2021-2028gadam-0" TargetMode="External"/><Relationship Id="rId126" Type="http://schemas.openxmlformats.org/officeDocument/2006/relationships/hyperlink" Target="https://likumi.lv/ta/id/327053-par-transporta-attistibas-pamatnostadnem-2021-2027-gadam" TargetMode="External"/><Relationship Id="rId147" Type="http://schemas.openxmlformats.org/officeDocument/2006/relationships/hyperlink" Target="https://likumi.lv/ta/id/225425-noteikumi-par-aktivo-nodarbinatibas-pasakumu-un-preventivo-bezdarba-samazinasanas-pasakumu-organizesanas-un-finansesanas" TargetMode="External"/><Relationship Id="rId168" Type="http://schemas.openxmlformats.org/officeDocument/2006/relationships/hyperlink" Target="https://likumi.lv/ta/id/37967-augstskolu-likums" TargetMode="External"/><Relationship Id="rId51" Type="http://schemas.openxmlformats.org/officeDocument/2006/relationships/hyperlink" Target="https://www.vestnesis.lv/op/2024/99.8" TargetMode="External"/><Relationship Id="rId72" Type="http://schemas.openxmlformats.org/officeDocument/2006/relationships/hyperlink" Target="https://www.liaa.gov.lv/lv/ris3-parvald&#299;ba" TargetMode="External"/><Relationship Id="rId93" Type="http://schemas.openxmlformats.org/officeDocument/2006/relationships/hyperlink" Target="https://www.varam.gov.lv/lv/udensapgades-investiciju-plans-2021-2027-gadam" TargetMode="External"/><Relationship Id="rId189" Type="http://schemas.openxmlformats.org/officeDocument/2006/relationships/hyperlink" Target="https://likumi.lv/ta/id/324332-par-izglitibas-attistibas-pamatnostadnem-2021-2027-gadam" TargetMode="External"/><Relationship Id="rId3" Type="http://schemas.openxmlformats.org/officeDocument/2006/relationships/styles" Target="styles.xml"/><Relationship Id="rId214" Type="http://schemas.openxmlformats.org/officeDocument/2006/relationships/hyperlink" Target="http://polsis.mk.gov.lv/documents/7177" TargetMode="External"/><Relationship Id="rId235" Type="http://schemas.openxmlformats.org/officeDocument/2006/relationships/hyperlink" Target="https://tapportals.mk.gov.lv/legal_acts/746a6c77-a9f4-4182-9084-e4ab10484b2e" TargetMode="External"/><Relationship Id="rId256" Type="http://schemas.openxmlformats.org/officeDocument/2006/relationships/hyperlink" Target="mailto:Ieva.Gaigala@fm.gov.lv" TargetMode="External"/><Relationship Id="rId116" Type="http://schemas.openxmlformats.org/officeDocument/2006/relationships/hyperlink" Target="https://likumi.lv/ta/id/327053-par-transporta-attistibas-pamatnostadnem-2021-2027-gadam" TargetMode="External"/><Relationship Id="rId137" Type="http://schemas.openxmlformats.org/officeDocument/2006/relationships/hyperlink" Target="https://likumi.lv/ta/id/225425-noteikumi-par-aktivo-nodarbinatibas-pasakumu-un-preventivo-bezdarba-samazinasanas-pasakumu-organizesanas-un-finansesanas-kartib..." TargetMode="External"/><Relationship Id="rId158" Type="http://schemas.openxmlformats.org/officeDocument/2006/relationships/hyperlink" Target="https://likumi.lv/ta/id/50759-izglitibas-likums" TargetMode="External"/><Relationship Id="rId20" Type="http://schemas.openxmlformats.org/officeDocument/2006/relationships/hyperlink" Target="https://likumi.lv/ta/id/288730-sabiedrisko-pakalpojumu-sniedzeju-iepirkumu-likums" TargetMode="External"/><Relationship Id="rId41" Type="http://schemas.openxmlformats.org/officeDocument/2006/relationships/hyperlink" Target="http://polsis.mk.gov.lv/documents/7167" TargetMode="External"/><Relationship Id="rId62" Type="http://schemas.openxmlformats.org/officeDocument/2006/relationships/hyperlink" Target="https://op.europa.eu/lv/publication-detail/-/publication/e84a9d0f-b98a-11e9-9d01-01aa75ed71a1/language-en/format-PDF/source-106068252" TargetMode="External"/><Relationship Id="rId83" Type="http://schemas.openxmlformats.org/officeDocument/2006/relationships/hyperlink" Target="https://likumi.lv/ta/id/312423-par-latvijas-nacionalo-energetikas-un-klimata-planu-20212030-gadam" TargetMode="External"/><Relationship Id="rId179" Type="http://schemas.openxmlformats.org/officeDocument/2006/relationships/hyperlink" Target="https://likumi.lv/ta/id/50759-izglitibas-likums" TargetMode="External"/><Relationship Id="rId190" Type="http://schemas.openxmlformats.org/officeDocument/2006/relationships/hyperlink" Target="https://likumi.lv/ta/id/50759-izglitibas-likums" TargetMode="External"/><Relationship Id="rId204" Type="http://schemas.openxmlformats.org/officeDocument/2006/relationships/hyperlink" Target="http://tap.mk.gov.lv/lv/mk/tap/?pid=40501590" TargetMode="External"/><Relationship Id="rId225" Type="http://schemas.openxmlformats.org/officeDocument/2006/relationships/hyperlink" Target="http://polsis.mk.gov.lv/documents/7177" TargetMode="External"/><Relationship Id="rId246" Type="http://schemas.openxmlformats.org/officeDocument/2006/relationships/header" Target="header2.xml"/><Relationship Id="rId267" Type="http://schemas.openxmlformats.org/officeDocument/2006/relationships/hyperlink" Target="https://eur-lex.europa.eu/legal-content/LV/TXT/?uri=CELEX:32021R1060" TargetMode="External"/><Relationship Id="rId106" Type="http://schemas.openxmlformats.org/officeDocument/2006/relationships/hyperlink" Target="https://www.varam.gov.lv/lv/petijumi-vides-un-dabas-joma" TargetMode="External"/><Relationship Id="rId127" Type="http://schemas.openxmlformats.org/officeDocument/2006/relationships/hyperlink" Target="https://likumi.lv/ta/id/326640-par-celu-satiksmes-drosibas-planu-2021-2027-gadam" TargetMode="External"/><Relationship Id="rId10" Type="http://schemas.openxmlformats.org/officeDocument/2006/relationships/image" Target="media/image3.png"/><Relationship Id="rId31" Type="http://schemas.openxmlformats.org/officeDocument/2006/relationships/hyperlink" Target="https://tapportals.mk.gov.lv/legal_acts/739183c6-0887-4ad0-b89a-a93337adde14" TargetMode="External"/><Relationship Id="rId52" Type="http://schemas.openxmlformats.org/officeDocument/2006/relationships/hyperlink" Target="http://polsis.mk.gov.lv/documents/7167" TargetMode="External"/><Relationship Id="rId73" Type="http://schemas.openxmlformats.org/officeDocument/2006/relationships/hyperlink" Target="https://likumi.lv/ta/id/321037-par-nacionalas-industrialas-politikas-pamatnostadnem-2021-2027-gadam" TargetMode="External"/><Relationship Id="rId94" Type="http://schemas.openxmlformats.org/officeDocument/2006/relationships/hyperlink" Target="https://www.varam.gov.lv/lv/notekudenu-apsaimniekosanas-investiciju-plans-2021-2027-gadam" TargetMode="External"/><Relationship Id="rId148" Type="http://schemas.openxmlformats.org/officeDocument/2006/relationships/hyperlink" Target="https://likumi.lv/ta/id/253579-nodarbinatibas-valsts-agenturas-nolikums" TargetMode="External"/><Relationship Id="rId169" Type="http://schemas.openxmlformats.org/officeDocument/2006/relationships/hyperlink" Target="https://likumi.lv/ta/id/50759-izglitibas-likums" TargetMode="External"/><Relationship Id="rId4" Type="http://schemas.openxmlformats.org/officeDocument/2006/relationships/settings" Target="settings.xml"/><Relationship Id="rId180" Type="http://schemas.openxmlformats.org/officeDocument/2006/relationships/hyperlink" Target="https://likumi.lv/ta/id/20243-visparejas-izglitibas-likums" TargetMode="External"/><Relationship Id="rId215" Type="http://schemas.openxmlformats.org/officeDocument/2006/relationships/hyperlink" Target="https://likumi.lv/ta/id/324332-par-izglitibas-attistibas-pamatnostadnem-2021-2027-gadam" TargetMode="External"/><Relationship Id="rId236" Type="http://schemas.openxmlformats.org/officeDocument/2006/relationships/hyperlink" Target="https://likumi.lv/ta/id/292718-par-konceptualo-zinojumu-par-veselibas-aprupes-sistemas-reformu" TargetMode="External"/><Relationship Id="rId257" Type="http://schemas.openxmlformats.org/officeDocument/2006/relationships/header" Target="header4.xml"/><Relationship Id="rId42" Type="http://schemas.openxmlformats.org/officeDocument/2006/relationships/hyperlink" Target="https://www.vestnesis.lv/op/2024/99.8" TargetMode="External"/><Relationship Id="rId84" Type="http://schemas.openxmlformats.org/officeDocument/2006/relationships/hyperlink" Target="https://likumi.lv/ta/id/312423-par-latvijas-nacionalo-energetikas-un-klimata-planu-20212030-gadam" TargetMode="External"/><Relationship Id="rId138" Type="http://schemas.openxmlformats.org/officeDocument/2006/relationships/hyperlink" Target="https://www.nva.gov.lv/lv/strategija" TargetMode="External"/><Relationship Id="rId191" Type="http://schemas.openxmlformats.org/officeDocument/2006/relationships/hyperlink" Target="https://likumi.lv/ta/id/324332-par-izglitibas-attistibas-pamatnostadnem-2021-2027-gadam" TargetMode="External"/><Relationship Id="rId205" Type="http://schemas.openxmlformats.org/officeDocument/2006/relationships/hyperlink" Target="https://likumi.lv/ta/id/324332-par-izglitibas-attistibas-pamatnostadnem-2021-2027-gadam" TargetMode="External"/><Relationship Id="rId247" Type="http://schemas.openxmlformats.org/officeDocument/2006/relationships/footer" Target="footer5.xml"/><Relationship Id="rId107" Type="http://schemas.openxmlformats.org/officeDocument/2006/relationships/hyperlink" Target="https://www.daba.gov.lv/lv/prioritaro-ricibu-programma-natura-2000-tiklam-latvija-2021-202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ieej.lv/TtZRl" TargetMode="External"/><Relationship Id="rId18" Type="http://schemas.openxmlformats.org/officeDocument/2006/relationships/hyperlink" Target="https://ieej.lv/bk8oH" TargetMode="External"/><Relationship Id="rId26" Type="http://schemas.openxmlformats.org/officeDocument/2006/relationships/hyperlink" Target="https://ieej.lv/AD6q8" TargetMode="External"/><Relationship Id="rId39" Type="http://schemas.openxmlformats.org/officeDocument/2006/relationships/hyperlink" Target="https://ieej.lv/ZDLfi" TargetMode="External"/><Relationship Id="rId21" Type="http://schemas.openxmlformats.org/officeDocument/2006/relationships/hyperlink" Target="https://ieej.lv/n5k2o" TargetMode="External"/><Relationship Id="rId34" Type="http://schemas.openxmlformats.org/officeDocument/2006/relationships/hyperlink" Target="https://ieej.lv/znvgC" TargetMode="External"/><Relationship Id="rId42" Type="http://schemas.openxmlformats.org/officeDocument/2006/relationships/hyperlink" Target="https://ieej.lv/tfHmD" TargetMode="External"/><Relationship Id="rId47" Type="http://schemas.openxmlformats.org/officeDocument/2006/relationships/hyperlink" Target="https://www.sam.gov.lv/lv/petijumi" TargetMode="External"/><Relationship Id="rId50" Type="http://schemas.openxmlformats.org/officeDocument/2006/relationships/hyperlink" Target="https://data.stat.gov.lv/pxweb/lv/OSP_PUB/START__VEK__RC__RCB/RCB010m/" TargetMode="External"/><Relationship Id="rId55" Type="http://schemas.openxmlformats.org/officeDocument/2006/relationships/hyperlink" Target="https://likumi.lv/ta/id/221378-atkritumu-apsaimniekosanas-likums" TargetMode="External"/><Relationship Id="rId7" Type="http://schemas.openxmlformats.org/officeDocument/2006/relationships/hyperlink" Target="https://ieej.lv/Vu9v6" TargetMode="External"/><Relationship Id="rId2" Type="http://schemas.openxmlformats.org/officeDocument/2006/relationships/hyperlink" Target="http://polsis.mk.gov.lv/documents/7177" TargetMode="External"/><Relationship Id="rId16" Type="http://schemas.openxmlformats.org/officeDocument/2006/relationships/hyperlink" Target="https://ieej.lv/bWAm1" TargetMode="External"/><Relationship Id="rId29" Type="http://schemas.openxmlformats.org/officeDocument/2006/relationships/hyperlink" Target="https://ieej.lv/Ptwu7" TargetMode="External"/><Relationship Id="rId11" Type="http://schemas.openxmlformats.org/officeDocument/2006/relationships/hyperlink" Target="https://ieej.lv/60xUM" TargetMode="External"/><Relationship Id="rId24" Type="http://schemas.openxmlformats.org/officeDocument/2006/relationships/hyperlink" Target="https://ieej.lv/UATSF" TargetMode="External"/><Relationship Id="rId32" Type="http://schemas.openxmlformats.org/officeDocument/2006/relationships/hyperlink" Target="https://ieej.lv/DzYfQ" TargetMode="External"/><Relationship Id="rId37" Type="http://schemas.openxmlformats.org/officeDocument/2006/relationships/hyperlink" Target="https://ieej.lv/ykje9" TargetMode="External"/><Relationship Id="rId40" Type="http://schemas.openxmlformats.org/officeDocument/2006/relationships/hyperlink" Target="https://ieej.lv/y5vBh" TargetMode="External"/><Relationship Id="rId45" Type="http://schemas.openxmlformats.org/officeDocument/2006/relationships/hyperlink" Target="https://ieej.lv/AHImr" TargetMode="External"/><Relationship Id="rId53" Type="http://schemas.openxmlformats.org/officeDocument/2006/relationships/hyperlink" Target="https://likumi.lv/ta/id/327220-atkritumu-dalitas-savaksanas-sagatavosanas-atkartotai-izmantosanai-parstrades-un-materialu-regeneracijas-noteikumi" TargetMode="External"/><Relationship Id="rId5" Type="http://schemas.openxmlformats.org/officeDocument/2006/relationships/hyperlink" Target="https://ej.uz/akc8" TargetMode="External"/><Relationship Id="rId10" Type="http://schemas.openxmlformats.org/officeDocument/2006/relationships/hyperlink" Target="https://ieej.lv/2FThA" TargetMode="External"/><Relationship Id="rId19" Type="http://schemas.openxmlformats.org/officeDocument/2006/relationships/hyperlink" Target="https://ej.uz/pmnc" TargetMode="External"/><Relationship Id="rId31" Type="http://schemas.openxmlformats.org/officeDocument/2006/relationships/hyperlink" Target="https://ieej.lv/sADAI" TargetMode="External"/><Relationship Id="rId44" Type="http://schemas.openxmlformats.org/officeDocument/2006/relationships/hyperlink" Target="https://ieej.lv/RnbqB" TargetMode="External"/><Relationship Id="rId52" Type="http://schemas.openxmlformats.org/officeDocument/2006/relationships/hyperlink" Target="https://likumi.lv/ta/id/222147-kartiba-kada-piesakamas-a-b-un-c-kategorijas-piesarnojosas-darbibas-un-izsniedzamas-atlaujas-a-un-b-kategorijas-piesarnojoso-da" TargetMode="External"/><Relationship Id="rId4" Type="http://schemas.openxmlformats.org/officeDocument/2006/relationships/hyperlink" Target="https://ieej.lv/iZht9" TargetMode="External"/><Relationship Id="rId9" Type="http://schemas.openxmlformats.org/officeDocument/2006/relationships/hyperlink" Target="https://ieej.lv/2nMjQ" TargetMode="External"/><Relationship Id="rId14" Type="http://schemas.openxmlformats.org/officeDocument/2006/relationships/hyperlink" Target="https://ieej.lv/bggp8" TargetMode="External"/><Relationship Id="rId22" Type="http://schemas.openxmlformats.org/officeDocument/2006/relationships/hyperlink" Target="https://tapportals.mk.gov.lv/legal_acts/746a6c77-a9f4-4182-9084-e4ab10484b2e" TargetMode="External"/><Relationship Id="rId27" Type="http://schemas.openxmlformats.org/officeDocument/2006/relationships/hyperlink" Target="https://ieej.lv/vT6IG" TargetMode="External"/><Relationship Id="rId30" Type="http://schemas.openxmlformats.org/officeDocument/2006/relationships/hyperlink" Target="https://ieej.lv/rwpCf" TargetMode="External"/><Relationship Id="rId35" Type="http://schemas.openxmlformats.org/officeDocument/2006/relationships/hyperlink" Target="https://ieej.lv/Kk76o" TargetMode="External"/><Relationship Id="rId43" Type="http://schemas.openxmlformats.org/officeDocument/2006/relationships/hyperlink" Target="https://ieej.lv/CUeCh" TargetMode="External"/><Relationship Id="rId48" Type="http://schemas.openxmlformats.org/officeDocument/2006/relationships/hyperlink" Target="https://ieej.lv/8JtqZ" TargetMode="External"/><Relationship Id="rId56" Type="http://schemas.openxmlformats.org/officeDocument/2006/relationships/hyperlink" Target="https://likumi.lv/ta/id/337993-noteikumi-par-razotaja-paplasinatas-atbildibas-sistemas-izveidi-un-piemerosanu-plastmasu-saturosiem-izstradajumiem" TargetMode="External"/><Relationship Id="rId8" Type="http://schemas.openxmlformats.org/officeDocument/2006/relationships/hyperlink" Target="https://tapportals.mk.gov.lv/legal_acts/18c370b1-12de-4331-866c-37356ffd4ff5" TargetMode="External"/><Relationship Id="rId51" Type="http://schemas.openxmlformats.org/officeDocument/2006/relationships/hyperlink" Target="https://likumi.lv/ta/id/236019-noteikumi-par-atkritumu-apsaimniekosanas-atlaujas-izsniegsanas-un-anulesanas-kartibu-atkritumu-tirgotaju-un-atkritumu-apsaimniekosanas-starpnieku-registracijasnbspun-informacijas-sniegsanas-kartibu-ka-ari-par-valsts-nodevu-un-tas-maksasanas-kartibu" TargetMode="External"/><Relationship Id="rId3" Type="http://schemas.openxmlformats.org/officeDocument/2006/relationships/hyperlink" Target="https://ieej.lv/VRdCm" TargetMode="External"/><Relationship Id="rId12" Type="http://schemas.openxmlformats.org/officeDocument/2006/relationships/hyperlink" Target="https://ieej.lv/LSZrr" TargetMode="External"/><Relationship Id="rId17" Type="http://schemas.openxmlformats.org/officeDocument/2006/relationships/hyperlink" Target="https://ieej.lv/9RaBR" TargetMode="External"/><Relationship Id="rId25" Type="http://schemas.openxmlformats.org/officeDocument/2006/relationships/hyperlink" Target="https://ieej.lv/36gzf" TargetMode="External"/><Relationship Id="rId33" Type="http://schemas.openxmlformats.org/officeDocument/2006/relationships/hyperlink" Target="https://ieej.lv/JJcl8" TargetMode="External"/><Relationship Id="rId38" Type="http://schemas.openxmlformats.org/officeDocument/2006/relationships/hyperlink" Target="https://ieej.lv/yOo6h" TargetMode="External"/><Relationship Id="rId46" Type="http://schemas.openxmlformats.org/officeDocument/2006/relationships/hyperlink" Target="https://eur-lex.europa.eu/legal-content/LV/AUTO/?uri=OJ:L:2018:321:TOC" TargetMode="External"/><Relationship Id="rId20" Type="http://schemas.openxmlformats.org/officeDocument/2006/relationships/hyperlink" Target="https://ieej.lv/2rznO" TargetMode="External"/><Relationship Id="rId41" Type="http://schemas.openxmlformats.org/officeDocument/2006/relationships/hyperlink" Target="https://ieej.lv/hm57c" TargetMode="External"/><Relationship Id="rId54" Type="http://schemas.openxmlformats.org/officeDocument/2006/relationships/hyperlink" Target="https://likumi.lv/ta/id/287396-noteikumi-par-atkritumu-savaksanas-un-skirosanas-vietam" TargetMode="External"/><Relationship Id="rId1" Type="http://schemas.openxmlformats.org/officeDocument/2006/relationships/hyperlink" Target="https://www.apgads.lu.lv/fileadmin/user_upload/lu_portal/apgads/izdevumi/2023/Sociala_darba_vardnica.pdf" TargetMode="External"/><Relationship Id="rId6" Type="http://schemas.openxmlformats.org/officeDocument/2006/relationships/hyperlink" Target="https://ieej.lv/ED0qg" TargetMode="External"/><Relationship Id="rId15" Type="http://schemas.openxmlformats.org/officeDocument/2006/relationships/hyperlink" Target="https://ieej.lv/kzm38" TargetMode="External"/><Relationship Id="rId23" Type="http://schemas.openxmlformats.org/officeDocument/2006/relationships/hyperlink" Target="https://ieej.lv/A5uYw" TargetMode="External"/><Relationship Id="rId28" Type="http://schemas.openxmlformats.org/officeDocument/2006/relationships/hyperlink" Target="https://ieej.lv/NXKh4" TargetMode="External"/><Relationship Id="rId36" Type="http://schemas.openxmlformats.org/officeDocument/2006/relationships/hyperlink" Target="https://ieej.lv/DWKFP" TargetMode="External"/><Relationship Id="rId49" Type="http://schemas.openxmlformats.org/officeDocument/2006/relationships/hyperlink" Target="https://ieej.lv/ttnV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5A56-B592-4E22-A662-810B671DBE1C}">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235</TotalTime>
  <Pages>204</Pages>
  <Words>377975</Words>
  <Characters>215446</Characters>
  <Application>Microsoft Office Word</Application>
  <DocSecurity>0</DocSecurity>
  <Lines>1795</Lines>
  <Paragraphs>1184</Paragraphs>
  <ScaleCrop>false</ScaleCrop>
  <HeadingPairs>
    <vt:vector size="2" baseType="variant">
      <vt:variant>
        <vt:lpstr>Title</vt:lpstr>
      </vt:variant>
      <vt:variant>
        <vt:i4>1</vt:i4>
      </vt:variant>
    </vt:vector>
  </HeadingPairs>
  <TitlesOfParts>
    <vt:vector size="1" baseType="lpstr">
      <vt:lpstr>Eiropas Savienības kohēzijas politikas programma 2021.–2027.gadam</vt:lpstr>
    </vt:vector>
  </TitlesOfParts>
  <Company/>
  <LinksUpToDate>false</LinksUpToDate>
  <CharactersWithSpaces>592237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Savienības kohēzijas politikas programma 2021.–2027.gadam</dc:title>
  <dc:subject/>
  <dc:creator>Anna Pukse</dc:creator>
  <cp:keywords/>
  <dc:description>Grozījumi Ministru kabineta 2021. gada 16. novembra rīkojumā Nr. 841 “Par Eiropas Savienības kohēzijas politikas programmu 2021.-2027. gadam”</dc:description>
  <cp:lastModifiedBy>Anna Pukse</cp:lastModifiedBy>
  <cp:revision>20</cp:revision>
  <cp:lastPrinted>2024-07-31T13:25:00Z</cp:lastPrinted>
  <dcterms:created xsi:type="dcterms:W3CDTF">2024-11-13T09:01:00Z</dcterms:created>
  <dcterms:modified xsi:type="dcterms:W3CDTF">2025-01-09T07:20:00Z</dcterms:modified>
</cp:coreProperties>
</file>